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82849" w14:textId="6C86374D" w:rsidR="00E37274" w:rsidRPr="007059ED" w:rsidRDefault="00E37274" w:rsidP="001A23E2">
      <w:pPr>
        <w:autoSpaceDE w:val="0"/>
        <w:autoSpaceDN w:val="0"/>
        <w:adjustRightInd w:val="0"/>
        <w:snapToGrid w:val="0"/>
        <w:jc w:val="both"/>
        <w:rPr>
          <w:rFonts w:eastAsiaTheme="minorEastAsia"/>
          <w:b/>
          <w:bCs/>
          <w:szCs w:val="22"/>
          <w:lang w:val="en-US" w:eastAsia="ko-KR"/>
        </w:rPr>
      </w:pPr>
    </w:p>
    <w:p w14:paraId="297E4C71" w14:textId="77777777" w:rsidR="00E37274" w:rsidRPr="007059ED" w:rsidRDefault="00E37274" w:rsidP="001B3E77">
      <w:pPr>
        <w:autoSpaceDE w:val="0"/>
        <w:autoSpaceDN w:val="0"/>
        <w:adjustRightInd w:val="0"/>
        <w:snapToGrid w:val="0"/>
        <w:jc w:val="center"/>
        <w:rPr>
          <w:b/>
          <w:bCs/>
          <w:szCs w:val="22"/>
          <w:lang w:val="en-US" w:eastAsia="en-NZ"/>
        </w:rPr>
      </w:pPr>
    </w:p>
    <w:p w14:paraId="6D474F4F" w14:textId="77777777" w:rsidR="00E37274" w:rsidRPr="007059ED" w:rsidRDefault="00E37274" w:rsidP="001B3E77">
      <w:pPr>
        <w:autoSpaceDE w:val="0"/>
        <w:autoSpaceDN w:val="0"/>
        <w:adjustRightInd w:val="0"/>
        <w:snapToGrid w:val="0"/>
        <w:jc w:val="center"/>
        <w:rPr>
          <w:b/>
          <w:bCs/>
          <w:szCs w:val="22"/>
          <w:lang w:val="en-US" w:eastAsia="en-NZ"/>
        </w:rPr>
      </w:pPr>
    </w:p>
    <w:p w14:paraId="63BA75BE" w14:textId="349F3CDB" w:rsidR="00E37274" w:rsidRPr="007059ED" w:rsidRDefault="00154A67" w:rsidP="001B3E77">
      <w:pPr>
        <w:autoSpaceDE w:val="0"/>
        <w:autoSpaceDN w:val="0"/>
        <w:adjustRightInd w:val="0"/>
        <w:snapToGrid w:val="0"/>
        <w:jc w:val="center"/>
        <w:rPr>
          <w:b/>
          <w:bCs/>
          <w:szCs w:val="22"/>
          <w:lang w:val="en-US" w:eastAsia="en-NZ"/>
        </w:rPr>
      </w:pPr>
      <w:r w:rsidRPr="007059ED">
        <w:rPr>
          <w:rFonts w:cs="Calibri"/>
          <w:noProof/>
          <w:sz w:val="24"/>
          <w:lang w:val="en-US"/>
        </w:rPr>
        <w:drawing>
          <wp:inline distT="0" distB="0" distL="0" distR="0" wp14:anchorId="45C7E1DF" wp14:editId="203113C3">
            <wp:extent cx="2476500" cy="863600"/>
            <wp:effectExtent l="0" t="0" r="0" b="0"/>
            <wp:docPr id="2006337922"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ue and black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0" cy="863600"/>
                    </a:xfrm>
                    <a:prstGeom prst="rect">
                      <a:avLst/>
                    </a:prstGeom>
                    <a:noFill/>
                    <a:ln>
                      <a:noFill/>
                    </a:ln>
                  </pic:spPr>
                </pic:pic>
              </a:graphicData>
            </a:graphic>
          </wp:inline>
        </w:drawing>
      </w:r>
    </w:p>
    <w:p w14:paraId="0343F788" w14:textId="77777777" w:rsidR="00E37274" w:rsidRPr="007059ED" w:rsidRDefault="00E37274" w:rsidP="001B3E77">
      <w:pPr>
        <w:autoSpaceDE w:val="0"/>
        <w:autoSpaceDN w:val="0"/>
        <w:adjustRightInd w:val="0"/>
        <w:snapToGrid w:val="0"/>
        <w:jc w:val="center"/>
        <w:rPr>
          <w:b/>
          <w:bCs/>
          <w:szCs w:val="22"/>
          <w:lang w:val="en-US" w:eastAsia="en-NZ"/>
        </w:rPr>
      </w:pPr>
    </w:p>
    <w:p w14:paraId="617BD965" w14:textId="77777777" w:rsidR="00E37274" w:rsidRPr="007059ED" w:rsidRDefault="00E37274" w:rsidP="001B3E77">
      <w:pPr>
        <w:autoSpaceDE w:val="0"/>
        <w:autoSpaceDN w:val="0"/>
        <w:adjustRightInd w:val="0"/>
        <w:snapToGrid w:val="0"/>
        <w:jc w:val="center"/>
        <w:rPr>
          <w:b/>
          <w:bCs/>
          <w:szCs w:val="22"/>
          <w:lang w:val="en-US" w:eastAsia="en-NZ"/>
        </w:rPr>
      </w:pPr>
    </w:p>
    <w:p w14:paraId="674FF259" w14:textId="5C650F40" w:rsidR="00E37274" w:rsidRPr="007059ED" w:rsidRDefault="00E37274" w:rsidP="001B3E77">
      <w:pPr>
        <w:adjustRightInd w:val="0"/>
        <w:snapToGrid w:val="0"/>
        <w:jc w:val="center"/>
        <w:rPr>
          <w:b/>
          <w:sz w:val="24"/>
          <w:lang w:val="en-US"/>
        </w:rPr>
      </w:pPr>
      <w:r w:rsidRPr="007059ED">
        <w:rPr>
          <w:b/>
          <w:sz w:val="24"/>
          <w:lang w:val="en-US"/>
        </w:rPr>
        <w:t>The Commission for the Conservation and Management of</w:t>
      </w:r>
    </w:p>
    <w:p w14:paraId="01113E71" w14:textId="2C06F5EC" w:rsidR="00E37274" w:rsidRPr="007059ED" w:rsidRDefault="00E37274" w:rsidP="001B3E77">
      <w:pPr>
        <w:adjustRightInd w:val="0"/>
        <w:snapToGrid w:val="0"/>
        <w:jc w:val="center"/>
        <w:rPr>
          <w:b/>
          <w:sz w:val="24"/>
          <w:lang w:val="en-US"/>
        </w:rPr>
      </w:pPr>
      <w:r w:rsidRPr="007059ED">
        <w:rPr>
          <w:b/>
          <w:sz w:val="24"/>
          <w:lang w:val="en-US"/>
        </w:rPr>
        <w:t>Highly Migratory Fish Stocks in the Western and Central Pacific Ocean</w:t>
      </w:r>
    </w:p>
    <w:p w14:paraId="0D951D11" w14:textId="77777777" w:rsidR="00E37274" w:rsidRPr="007059ED" w:rsidRDefault="00E37274" w:rsidP="001B3E77">
      <w:pPr>
        <w:adjustRightInd w:val="0"/>
        <w:snapToGrid w:val="0"/>
        <w:jc w:val="center"/>
        <w:rPr>
          <w:b/>
          <w:sz w:val="24"/>
          <w:lang w:val="en-US"/>
        </w:rPr>
      </w:pPr>
    </w:p>
    <w:p w14:paraId="2C88C881" w14:textId="77777777" w:rsidR="00E37274" w:rsidRPr="007059ED" w:rsidRDefault="00E37274" w:rsidP="001B3E77">
      <w:pPr>
        <w:adjustRightInd w:val="0"/>
        <w:snapToGrid w:val="0"/>
        <w:jc w:val="center"/>
        <w:rPr>
          <w:b/>
          <w:sz w:val="24"/>
          <w:lang w:val="en-US"/>
        </w:rPr>
      </w:pPr>
    </w:p>
    <w:p w14:paraId="1680CC1A" w14:textId="77777777" w:rsidR="00E37274" w:rsidRPr="007059ED" w:rsidRDefault="00E37274" w:rsidP="001B3E77">
      <w:pPr>
        <w:adjustRightInd w:val="0"/>
        <w:snapToGrid w:val="0"/>
        <w:jc w:val="center"/>
        <w:rPr>
          <w:b/>
          <w:sz w:val="24"/>
          <w:lang w:val="en-US"/>
        </w:rPr>
      </w:pPr>
    </w:p>
    <w:p w14:paraId="6622CB5C" w14:textId="02EB77E5" w:rsidR="00E37274" w:rsidRPr="007059ED" w:rsidRDefault="00B34F76" w:rsidP="001B3E77">
      <w:pPr>
        <w:adjustRightInd w:val="0"/>
        <w:snapToGrid w:val="0"/>
        <w:jc w:val="center"/>
        <w:rPr>
          <w:b/>
          <w:sz w:val="24"/>
          <w:lang w:val="en-US"/>
        </w:rPr>
      </w:pPr>
      <w:r w:rsidRPr="007059ED">
        <w:rPr>
          <w:b/>
          <w:sz w:val="24"/>
          <w:lang w:val="en-US"/>
        </w:rPr>
        <w:t>Twenty-</w:t>
      </w:r>
      <w:r w:rsidR="00611EA6" w:rsidRPr="007059ED">
        <w:rPr>
          <w:b/>
          <w:sz w:val="24"/>
          <w:lang w:val="en-US"/>
        </w:rPr>
        <w:t>Second</w:t>
      </w:r>
      <w:r w:rsidRPr="007059ED">
        <w:rPr>
          <w:b/>
          <w:sz w:val="24"/>
          <w:lang w:val="en-US"/>
        </w:rPr>
        <w:t xml:space="preserve"> </w:t>
      </w:r>
      <w:r w:rsidR="00CD5E76" w:rsidRPr="007059ED">
        <w:rPr>
          <w:b/>
          <w:sz w:val="24"/>
          <w:lang w:val="en-US"/>
        </w:rPr>
        <w:t>Regular Session</w:t>
      </w:r>
      <w:r w:rsidR="00E37274" w:rsidRPr="007059ED">
        <w:rPr>
          <w:b/>
          <w:sz w:val="24"/>
          <w:lang w:val="en-US"/>
        </w:rPr>
        <w:t xml:space="preserve"> of the Scientific Committee</w:t>
      </w:r>
    </w:p>
    <w:p w14:paraId="5FE07CAC" w14:textId="77777777" w:rsidR="00E37274" w:rsidRPr="007059ED" w:rsidRDefault="00E37274" w:rsidP="001B3E77">
      <w:pPr>
        <w:adjustRightInd w:val="0"/>
        <w:snapToGrid w:val="0"/>
        <w:jc w:val="center"/>
        <w:rPr>
          <w:b/>
          <w:sz w:val="24"/>
          <w:lang w:val="en-US"/>
        </w:rPr>
      </w:pPr>
    </w:p>
    <w:p w14:paraId="27FDF5AB" w14:textId="77777777" w:rsidR="001D3733" w:rsidRPr="007059ED" w:rsidRDefault="001D3733" w:rsidP="001D3733">
      <w:pPr>
        <w:adjustRightInd w:val="0"/>
        <w:snapToGrid w:val="0"/>
        <w:jc w:val="center"/>
        <w:rPr>
          <w:b/>
          <w:sz w:val="24"/>
          <w:lang w:val="en-US"/>
        </w:rPr>
      </w:pPr>
      <w:bookmarkStart w:id="0" w:name="_Hlk206233954"/>
      <w:r w:rsidRPr="007059ED">
        <w:rPr>
          <w:b/>
          <w:sz w:val="24"/>
          <w:lang w:val="en-US"/>
        </w:rPr>
        <w:t>11–19 August 2026</w:t>
      </w:r>
    </w:p>
    <w:p w14:paraId="3C7D8901" w14:textId="7AD41878" w:rsidR="00E37274" w:rsidRPr="007059ED" w:rsidRDefault="00611EA6" w:rsidP="001D3733">
      <w:pPr>
        <w:adjustRightInd w:val="0"/>
        <w:snapToGrid w:val="0"/>
        <w:jc w:val="center"/>
        <w:rPr>
          <w:b/>
          <w:sz w:val="24"/>
          <w:lang w:val="en-US"/>
        </w:rPr>
      </w:pPr>
      <w:r w:rsidRPr="007059ED">
        <w:rPr>
          <w:b/>
          <w:sz w:val="24"/>
          <w:lang w:val="en-US"/>
        </w:rPr>
        <w:t>Apia</w:t>
      </w:r>
      <w:r w:rsidR="009B28FA" w:rsidRPr="007059ED">
        <w:rPr>
          <w:b/>
          <w:sz w:val="24"/>
          <w:lang w:val="en-US"/>
        </w:rPr>
        <w:t xml:space="preserve">, </w:t>
      </w:r>
      <w:r w:rsidRPr="007059ED">
        <w:rPr>
          <w:b/>
          <w:sz w:val="24"/>
          <w:lang w:val="en-US"/>
        </w:rPr>
        <w:t>Samoa</w:t>
      </w:r>
      <w:r w:rsidR="001D3733" w:rsidRPr="007059ED">
        <w:rPr>
          <w:b/>
          <w:sz w:val="24"/>
          <w:lang w:val="en-US"/>
        </w:rPr>
        <w:t xml:space="preserve"> (Hybrid)</w:t>
      </w:r>
    </w:p>
    <w:bookmarkEnd w:id="0"/>
    <w:p w14:paraId="3EBFE1DE" w14:textId="77777777" w:rsidR="00E37274" w:rsidRPr="007059ED" w:rsidRDefault="00E37274" w:rsidP="001B3E77">
      <w:pPr>
        <w:adjustRightInd w:val="0"/>
        <w:snapToGrid w:val="0"/>
        <w:jc w:val="center"/>
        <w:rPr>
          <w:b/>
          <w:sz w:val="24"/>
          <w:lang w:val="en-US"/>
        </w:rPr>
      </w:pPr>
    </w:p>
    <w:p w14:paraId="6248D5DE" w14:textId="77777777" w:rsidR="00E37274" w:rsidRPr="007059ED" w:rsidRDefault="00E37274" w:rsidP="001B3E77">
      <w:pPr>
        <w:adjustRightInd w:val="0"/>
        <w:snapToGrid w:val="0"/>
        <w:jc w:val="center"/>
        <w:rPr>
          <w:b/>
          <w:sz w:val="24"/>
          <w:lang w:val="en-US"/>
        </w:rPr>
      </w:pPr>
    </w:p>
    <w:p w14:paraId="1F4185C9" w14:textId="77777777" w:rsidR="00E37274" w:rsidRPr="007059ED" w:rsidRDefault="00E37274" w:rsidP="001B3E77">
      <w:pPr>
        <w:adjustRightInd w:val="0"/>
        <w:snapToGrid w:val="0"/>
        <w:jc w:val="center"/>
        <w:rPr>
          <w:b/>
          <w:sz w:val="24"/>
          <w:lang w:val="en-US"/>
        </w:rPr>
      </w:pPr>
    </w:p>
    <w:p w14:paraId="2FB62538" w14:textId="77777777" w:rsidR="00E37274" w:rsidRPr="007059ED" w:rsidRDefault="00E37274" w:rsidP="001B3E77">
      <w:pPr>
        <w:adjustRightInd w:val="0"/>
        <w:snapToGrid w:val="0"/>
        <w:jc w:val="center"/>
        <w:rPr>
          <w:b/>
          <w:sz w:val="24"/>
          <w:lang w:val="en-US"/>
        </w:rPr>
      </w:pPr>
    </w:p>
    <w:p w14:paraId="79BEADD5" w14:textId="77777777" w:rsidR="00E37274" w:rsidRPr="007059ED" w:rsidRDefault="00E37274" w:rsidP="001B3E77">
      <w:pPr>
        <w:adjustRightInd w:val="0"/>
        <w:snapToGrid w:val="0"/>
        <w:jc w:val="center"/>
        <w:rPr>
          <w:b/>
          <w:sz w:val="24"/>
          <w:lang w:val="en-US"/>
        </w:rPr>
      </w:pPr>
    </w:p>
    <w:p w14:paraId="231FB213" w14:textId="77777777" w:rsidR="00E37274" w:rsidRPr="007059ED" w:rsidRDefault="00E37274" w:rsidP="001B3E77">
      <w:pPr>
        <w:adjustRightInd w:val="0"/>
        <w:snapToGrid w:val="0"/>
        <w:jc w:val="center"/>
        <w:rPr>
          <w:b/>
          <w:sz w:val="24"/>
          <w:lang w:val="en-US"/>
        </w:rPr>
      </w:pPr>
    </w:p>
    <w:p w14:paraId="11FF59BF" w14:textId="79D5C91B" w:rsidR="00E37274" w:rsidRPr="007059ED" w:rsidRDefault="007059ED" w:rsidP="001B3E77">
      <w:pPr>
        <w:adjustRightInd w:val="0"/>
        <w:snapToGrid w:val="0"/>
        <w:jc w:val="center"/>
        <w:rPr>
          <w:b/>
          <w:sz w:val="24"/>
          <w:lang w:val="en-US"/>
        </w:rPr>
      </w:pPr>
      <w:r>
        <w:rPr>
          <w:b/>
          <w:sz w:val="24"/>
          <w:lang w:val="en-US"/>
        </w:rPr>
        <w:t>OUTCOMES DOCUMENT</w:t>
      </w:r>
    </w:p>
    <w:p w14:paraId="1751CFCF" w14:textId="713F98F7" w:rsidR="00664B64" w:rsidRDefault="00664B64">
      <w:pPr>
        <w:rPr>
          <w:b/>
          <w:sz w:val="24"/>
          <w:lang w:val="en-US"/>
        </w:rPr>
      </w:pPr>
      <w:r>
        <w:rPr>
          <w:b/>
          <w:sz w:val="24"/>
          <w:lang w:val="en-US"/>
        </w:rPr>
        <w:br w:type="page"/>
      </w:r>
    </w:p>
    <w:p w14:paraId="7760A25D" w14:textId="334E480D" w:rsidR="00E3299F" w:rsidRPr="00394FCA" w:rsidRDefault="00E3299F" w:rsidP="00672D03">
      <w:pPr>
        <w:adjustRightInd w:val="0"/>
        <w:snapToGrid w:val="0"/>
        <w:jc w:val="center"/>
        <w:rPr>
          <w:b/>
          <w:bCs/>
          <w:sz w:val="24"/>
          <w:szCs w:val="28"/>
          <w:lang w:val="en-US"/>
        </w:rPr>
      </w:pPr>
      <w:r w:rsidRPr="00394FCA">
        <w:rPr>
          <w:b/>
          <w:bCs/>
          <w:sz w:val="24"/>
          <w:szCs w:val="28"/>
          <w:lang w:val="en-US" w:eastAsia="en-NZ"/>
        </w:rPr>
        <w:lastRenderedPageBreak/>
        <w:t xml:space="preserve">The Commission for the Conservation and Management of </w:t>
      </w:r>
      <w:r w:rsidRPr="00394FCA">
        <w:rPr>
          <w:b/>
          <w:bCs/>
          <w:sz w:val="24"/>
          <w:szCs w:val="28"/>
          <w:lang w:val="en-US" w:eastAsia="en-NZ"/>
        </w:rPr>
        <w:br/>
        <w:t>Highly Migratory Fish Stocks in the Western and Central Pacific Ocean</w:t>
      </w:r>
    </w:p>
    <w:p w14:paraId="5141B442" w14:textId="57AEAB88" w:rsidR="00E3299F" w:rsidRPr="00394FCA" w:rsidRDefault="004A1947" w:rsidP="004A1947">
      <w:pPr>
        <w:adjustRightInd w:val="0"/>
        <w:snapToGrid w:val="0"/>
        <w:jc w:val="center"/>
        <w:rPr>
          <w:b/>
          <w:bCs/>
          <w:sz w:val="24"/>
          <w:szCs w:val="28"/>
          <w:lang w:val="en-US" w:eastAsia="ko-KR"/>
        </w:rPr>
      </w:pPr>
      <w:r w:rsidRPr="00394FCA">
        <w:rPr>
          <w:b/>
          <w:bCs/>
          <w:sz w:val="24"/>
          <w:szCs w:val="28"/>
          <w:lang w:val="en-US" w:eastAsia="en-NZ"/>
        </w:rPr>
        <w:t>SCIENTIFIC COMMITTEE</w:t>
      </w:r>
    </w:p>
    <w:p w14:paraId="6D9DD918" w14:textId="0FB707E7" w:rsidR="00E3299F" w:rsidRPr="00394FCA" w:rsidRDefault="004A1947" w:rsidP="00672D03">
      <w:pPr>
        <w:adjustRightInd w:val="0"/>
        <w:snapToGrid w:val="0"/>
        <w:jc w:val="center"/>
        <w:rPr>
          <w:rFonts w:eastAsiaTheme="minorEastAsia"/>
          <w:b/>
          <w:bCs/>
          <w:sz w:val="24"/>
          <w:szCs w:val="28"/>
          <w:lang w:val="en-US" w:eastAsia="ko-KR"/>
        </w:rPr>
      </w:pPr>
      <w:r w:rsidRPr="00394FCA">
        <w:rPr>
          <w:b/>
          <w:bCs/>
          <w:sz w:val="24"/>
          <w:szCs w:val="28"/>
          <w:lang w:val="en-US" w:eastAsia="en-NZ"/>
        </w:rPr>
        <w:t>TWENTY-</w:t>
      </w:r>
      <w:r w:rsidR="00C858EE" w:rsidRPr="00394FCA">
        <w:rPr>
          <w:b/>
          <w:bCs/>
          <w:sz w:val="24"/>
          <w:szCs w:val="28"/>
          <w:lang w:val="en-US" w:eastAsia="en-NZ"/>
        </w:rPr>
        <w:t>SECOND R</w:t>
      </w:r>
      <w:r w:rsidRPr="00394FCA">
        <w:rPr>
          <w:b/>
          <w:bCs/>
          <w:sz w:val="24"/>
          <w:szCs w:val="28"/>
          <w:lang w:val="en-US" w:eastAsia="en-NZ"/>
        </w:rPr>
        <w:t>EGULAR SESSION</w:t>
      </w:r>
    </w:p>
    <w:p w14:paraId="41488B2B" w14:textId="54FEF538" w:rsidR="00672D03" w:rsidRPr="00CA51CC" w:rsidRDefault="00672D03" w:rsidP="00672D03">
      <w:pPr>
        <w:adjustRightInd w:val="0"/>
        <w:snapToGrid w:val="0"/>
        <w:jc w:val="center"/>
        <w:rPr>
          <w:sz w:val="24"/>
          <w:szCs w:val="28"/>
          <w:lang w:val="en-US"/>
        </w:rPr>
      </w:pPr>
      <w:r w:rsidRPr="00CA51CC">
        <w:rPr>
          <w:sz w:val="24"/>
          <w:szCs w:val="28"/>
          <w:lang w:val="en-US"/>
        </w:rPr>
        <w:t>11–19 August 2026</w:t>
      </w:r>
    </w:p>
    <w:p w14:paraId="715BAC99" w14:textId="4626A7BF" w:rsidR="00E37274" w:rsidRPr="00CA51CC" w:rsidRDefault="00C858EE" w:rsidP="00672D03">
      <w:pPr>
        <w:adjustRightInd w:val="0"/>
        <w:snapToGrid w:val="0"/>
        <w:jc w:val="center"/>
        <w:rPr>
          <w:sz w:val="24"/>
          <w:szCs w:val="28"/>
          <w:lang w:val="en-US"/>
        </w:rPr>
      </w:pPr>
      <w:r w:rsidRPr="00CA51CC">
        <w:rPr>
          <w:sz w:val="24"/>
          <w:szCs w:val="28"/>
          <w:lang w:val="en-US"/>
        </w:rPr>
        <w:t>Apia, Samoa</w:t>
      </w:r>
      <w:r w:rsidR="00672D03" w:rsidRPr="00CA51CC">
        <w:rPr>
          <w:sz w:val="24"/>
          <w:szCs w:val="28"/>
          <w:lang w:val="en-US"/>
        </w:rPr>
        <w:t xml:space="preserve"> (Hybrid)</w:t>
      </w:r>
    </w:p>
    <w:tbl>
      <w:tblPr>
        <w:tblW w:w="0" w:type="auto"/>
        <w:tblBorders>
          <w:top w:val="single" w:sz="12" w:space="0" w:color="auto"/>
          <w:bottom w:val="single" w:sz="12" w:space="0" w:color="auto"/>
        </w:tblBorders>
        <w:tblLook w:val="04A0" w:firstRow="1" w:lastRow="0" w:firstColumn="1" w:lastColumn="0" w:noHBand="0" w:noVBand="1"/>
      </w:tblPr>
      <w:tblGrid>
        <w:gridCol w:w="9360"/>
      </w:tblGrid>
      <w:tr w:rsidR="00E37274" w:rsidRPr="00394FCA" w14:paraId="4BC9FEE4" w14:textId="77777777" w:rsidTr="008B503C">
        <w:tc>
          <w:tcPr>
            <w:tcW w:w="9576" w:type="dxa"/>
            <w:hideMark/>
          </w:tcPr>
          <w:p w14:paraId="64F951F5" w14:textId="22603439" w:rsidR="00E37274" w:rsidRPr="00394FCA" w:rsidRDefault="00800C58" w:rsidP="004A1947">
            <w:pPr>
              <w:adjustRightInd w:val="0"/>
              <w:snapToGrid w:val="0"/>
              <w:jc w:val="center"/>
              <w:rPr>
                <w:rFonts w:eastAsiaTheme="minorEastAsia"/>
                <w:b/>
                <w:bCs/>
                <w:sz w:val="28"/>
                <w:szCs w:val="28"/>
                <w:lang w:val="en-US" w:eastAsia="ko-KR"/>
              </w:rPr>
            </w:pPr>
            <w:r w:rsidRPr="00394FCA">
              <w:rPr>
                <w:rFonts w:eastAsiaTheme="minorEastAsia"/>
                <w:b/>
                <w:bCs/>
                <w:sz w:val="24"/>
                <w:lang w:val="en-US" w:eastAsia="ko-KR"/>
              </w:rPr>
              <w:t>OUTCOMES DOCUMENT</w:t>
            </w:r>
            <w:r w:rsidR="00472973" w:rsidRPr="00394FCA">
              <w:rPr>
                <w:rFonts w:eastAsiaTheme="minorEastAsia"/>
                <w:b/>
                <w:bCs/>
                <w:sz w:val="28"/>
                <w:szCs w:val="28"/>
                <w:lang w:val="en-US" w:eastAsia="ko-KR"/>
              </w:rPr>
              <w:fldChar w:fldCharType="begin"/>
            </w:r>
            <w:r w:rsidR="00E37274" w:rsidRPr="00394FCA">
              <w:rPr>
                <w:sz w:val="28"/>
                <w:szCs w:val="28"/>
                <w:lang w:val="en-US"/>
              </w:rPr>
              <w:instrText xml:space="preserve"> TC "</w:instrText>
            </w:r>
            <w:bookmarkStart w:id="1" w:name="_Toc522810361"/>
            <w:bookmarkStart w:id="2" w:name="_Toc208551320"/>
            <w:r w:rsidR="00E37274" w:rsidRPr="00394FCA">
              <w:rPr>
                <w:rFonts w:eastAsiaTheme="minorEastAsia"/>
                <w:b/>
                <w:bCs/>
                <w:sz w:val="28"/>
                <w:szCs w:val="28"/>
                <w:lang w:val="en-US" w:eastAsia="ko-KR"/>
              </w:rPr>
              <w:instrText>SUMMARY REPORT</w:instrText>
            </w:r>
            <w:bookmarkEnd w:id="1"/>
            <w:bookmarkEnd w:id="2"/>
            <w:r w:rsidR="00E37274" w:rsidRPr="00394FCA">
              <w:rPr>
                <w:sz w:val="28"/>
                <w:szCs w:val="28"/>
                <w:lang w:val="en-US"/>
              </w:rPr>
              <w:instrText xml:space="preserve">" \f C \l "1" </w:instrText>
            </w:r>
            <w:r w:rsidR="00472973" w:rsidRPr="00394FCA">
              <w:rPr>
                <w:rFonts w:eastAsiaTheme="minorEastAsia"/>
                <w:b/>
                <w:bCs/>
                <w:sz w:val="28"/>
                <w:szCs w:val="28"/>
                <w:lang w:val="en-US" w:eastAsia="ko-KR"/>
              </w:rPr>
              <w:fldChar w:fldCharType="end"/>
            </w:r>
          </w:p>
        </w:tc>
      </w:tr>
    </w:tbl>
    <w:p w14:paraId="1F445755" w14:textId="0D779AF2" w:rsidR="00E37274" w:rsidRPr="007059ED" w:rsidRDefault="00E37274" w:rsidP="001A23E2">
      <w:pPr>
        <w:adjustRightInd w:val="0"/>
        <w:snapToGrid w:val="0"/>
        <w:jc w:val="both"/>
        <w:rPr>
          <w:rFonts w:eastAsiaTheme="minorEastAsia"/>
          <w:bCs/>
          <w:szCs w:val="22"/>
          <w:lang w:val="en-US" w:eastAsia="ko-KR"/>
        </w:rPr>
      </w:pPr>
    </w:p>
    <w:p w14:paraId="407FFDFF" w14:textId="77777777" w:rsidR="00F532DA" w:rsidRPr="007059ED" w:rsidRDefault="00F532DA" w:rsidP="001A23E2">
      <w:pPr>
        <w:adjustRightInd w:val="0"/>
        <w:snapToGrid w:val="0"/>
        <w:jc w:val="both"/>
        <w:rPr>
          <w:rFonts w:eastAsiaTheme="minorEastAsia"/>
          <w:bCs/>
          <w:szCs w:val="22"/>
          <w:lang w:val="en-US" w:eastAsia="ko-KR"/>
        </w:rPr>
      </w:pPr>
      <w:bookmarkStart w:id="3" w:name="_Hlk50018835"/>
    </w:p>
    <w:p w14:paraId="092A3B36" w14:textId="42CA8A0D" w:rsidR="00E41116" w:rsidRPr="007059ED" w:rsidRDefault="0077252E" w:rsidP="0077252E">
      <w:pPr>
        <w:pStyle w:val="Heading1"/>
        <w:numPr>
          <w:ilvl w:val="0"/>
          <w:numId w:val="0"/>
        </w:numPr>
        <w:spacing w:after="0"/>
        <w:rPr>
          <w:lang w:val="en-US"/>
        </w:rPr>
      </w:pPr>
      <w:r w:rsidRPr="007059ED">
        <w:rPr>
          <w:lang w:val="en-US"/>
        </w:rPr>
        <w:t xml:space="preserve">AGENDA ITEM 1 </w:t>
      </w:r>
      <w:r w:rsidR="00235F75" w:rsidRPr="007059ED">
        <w:rPr>
          <w:lang w:val="en-US"/>
        </w:rPr>
        <w:t xml:space="preserve">— </w:t>
      </w:r>
      <w:r w:rsidR="00A83306" w:rsidRPr="007059ED">
        <w:rPr>
          <w:lang w:val="en-US"/>
        </w:rPr>
        <w:t>OPENING OF THE MEETING</w:t>
      </w:r>
    </w:p>
    <w:p w14:paraId="3EFA4D45" w14:textId="2548ED2D" w:rsidR="00DD72A8" w:rsidRPr="00B72528" w:rsidRDefault="00472973" w:rsidP="00B72528">
      <w:pPr>
        <w:pStyle w:val="WCPFC"/>
        <w:ind w:left="0" w:firstLine="0"/>
        <w:rPr>
          <w:lang w:val="en-US"/>
        </w:rPr>
      </w:pPr>
      <w:r w:rsidRPr="007059ED">
        <w:rPr>
          <w:lang w:val="en-US"/>
        </w:rPr>
        <w:fldChar w:fldCharType="begin"/>
      </w:r>
      <w:r w:rsidR="00BA3E50" w:rsidRPr="007059ED">
        <w:rPr>
          <w:lang w:val="en-US"/>
        </w:rPr>
        <w:instrText xml:space="preserve"> TC "</w:instrText>
      </w:r>
      <w:bookmarkStart w:id="4" w:name="_Toc522810362"/>
      <w:bookmarkStart w:id="5" w:name="_Toc208551321"/>
      <w:r w:rsidR="00BA3E50" w:rsidRPr="007059ED">
        <w:rPr>
          <w:lang w:val="en-US"/>
        </w:rPr>
        <w:instrText>AGENDA ITEM 1 — OPENING OF THE MEETING</w:instrText>
      </w:r>
      <w:bookmarkEnd w:id="4"/>
      <w:bookmarkEnd w:id="5"/>
      <w:r w:rsidR="00BA3E50" w:rsidRPr="007059ED">
        <w:rPr>
          <w:lang w:val="en-US"/>
        </w:rPr>
        <w:instrText xml:space="preserve">" \f C \l "1" </w:instrText>
      </w:r>
      <w:r w:rsidRPr="007059ED">
        <w:rPr>
          <w:lang w:val="en-US"/>
        </w:rPr>
        <w:fldChar w:fldCharType="end"/>
      </w:r>
    </w:p>
    <w:p w14:paraId="23732FAD" w14:textId="77777777" w:rsidR="00A83306" w:rsidRPr="007059ED" w:rsidRDefault="00A83306">
      <w:pPr>
        <w:pStyle w:val="SC2"/>
        <w:spacing w:after="0"/>
        <w:rPr>
          <w:lang w:val="en-US"/>
        </w:rPr>
      </w:pPr>
      <w:r w:rsidRPr="007059ED">
        <w:rPr>
          <w:lang w:val="en-US"/>
        </w:rPr>
        <w:t>Welcome address</w:t>
      </w:r>
    </w:p>
    <w:p w14:paraId="66DCDF7E" w14:textId="1A85B4D5" w:rsidR="00111F32" w:rsidRPr="007059ED" w:rsidRDefault="00111F32" w:rsidP="00B72528">
      <w:pPr>
        <w:pStyle w:val="WCPFC"/>
        <w:ind w:left="0" w:firstLine="0"/>
        <w:rPr>
          <w:rFonts w:eastAsia="Batang"/>
          <w:lang w:val="en-US" w:eastAsia="ko-KR"/>
        </w:rPr>
      </w:pPr>
    </w:p>
    <w:p w14:paraId="4276D89D" w14:textId="77777777" w:rsidR="00A2122B" w:rsidRPr="007059ED" w:rsidRDefault="00A2122B">
      <w:pPr>
        <w:pStyle w:val="SC2"/>
        <w:spacing w:after="0"/>
        <w:rPr>
          <w:bCs/>
          <w:lang w:val="en-US"/>
        </w:rPr>
      </w:pPr>
      <w:r w:rsidRPr="007059ED">
        <w:rPr>
          <w:bCs/>
          <w:lang w:val="en-US"/>
        </w:rPr>
        <w:t xml:space="preserve">Meeting arrangements </w:t>
      </w:r>
    </w:p>
    <w:p w14:paraId="1A3648A1" w14:textId="77777777" w:rsidR="009B60EE" w:rsidRPr="007059ED" w:rsidRDefault="009B60EE" w:rsidP="009B60EE">
      <w:pPr>
        <w:pStyle w:val="SCtext"/>
        <w:numPr>
          <w:ilvl w:val="0"/>
          <w:numId w:val="0"/>
        </w:numPr>
        <w:rPr>
          <w:lang w:val="en-US"/>
        </w:rPr>
      </w:pPr>
    </w:p>
    <w:p w14:paraId="55A0A669" w14:textId="79BC782D" w:rsidR="00A2122B" w:rsidRPr="007059ED" w:rsidRDefault="00A44CA2">
      <w:pPr>
        <w:pStyle w:val="SC2"/>
        <w:spacing w:after="0"/>
        <w:rPr>
          <w:lang w:val="en-US"/>
        </w:rPr>
      </w:pPr>
      <w:r w:rsidRPr="007059ED">
        <w:rPr>
          <w:lang w:val="en-US"/>
        </w:rPr>
        <w:t>Issues arising from the Commission</w:t>
      </w:r>
    </w:p>
    <w:p w14:paraId="19370EF3" w14:textId="77777777" w:rsidR="001E2BDE" w:rsidRPr="007059ED" w:rsidRDefault="001E2BDE" w:rsidP="001A23E2">
      <w:pPr>
        <w:autoSpaceDE w:val="0"/>
        <w:autoSpaceDN w:val="0"/>
        <w:adjustRightInd w:val="0"/>
        <w:snapToGrid w:val="0"/>
        <w:jc w:val="both"/>
        <w:rPr>
          <w:rFonts w:eastAsia="Batang"/>
          <w:szCs w:val="22"/>
          <w:lang w:val="en-US" w:eastAsia="ko-KR"/>
        </w:rPr>
      </w:pPr>
    </w:p>
    <w:p w14:paraId="7045456F" w14:textId="6E93CDB1" w:rsidR="00A83306" w:rsidRPr="007059ED" w:rsidRDefault="00A44CA2">
      <w:pPr>
        <w:pStyle w:val="SC2"/>
        <w:spacing w:after="0"/>
        <w:rPr>
          <w:lang w:val="en-US"/>
        </w:rPr>
      </w:pPr>
      <w:r w:rsidRPr="007059ED">
        <w:rPr>
          <w:lang w:val="en-US"/>
        </w:rPr>
        <w:t>Adoption of the agenda</w:t>
      </w:r>
      <w:r w:rsidR="00E93DF0" w:rsidRPr="007059ED">
        <w:rPr>
          <w:lang w:val="en-US"/>
        </w:rPr>
        <w:t xml:space="preserve"> </w:t>
      </w:r>
    </w:p>
    <w:p w14:paraId="1BB671E9" w14:textId="7FDBE127" w:rsidR="00CD6153" w:rsidRPr="007059ED" w:rsidRDefault="00CD6153" w:rsidP="00053994">
      <w:pPr>
        <w:autoSpaceDE w:val="0"/>
        <w:autoSpaceDN w:val="0"/>
        <w:adjustRightInd w:val="0"/>
        <w:snapToGrid w:val="0"/>
        <w:jc w:val="both"/>
        <w:rPr>
          <w:szCs w:val="22"/>
          <w:lang w:val="en-US"/>
        </w:rPr>
      </w:pPr>
    </w:p>
    <w:p w14:paraId="4F5B177C" w14:textId="6D663A06" w:rsidR="00CD6153" w:rsidRPr="007059ED" w:rsidRDefault="00CD6153">
      <w:pPr>
        <w:pStyle w:val="SC2"/>
        <w:spacing w:after="0"/>
        <w:rPr>
          <w:lang w:val="en-US"/>
        </w:rPr>
      </w:pPr>
      <w:r w:rsidRPr="007059ED">
        <w:rPr>
          <w:lang w:val="en-US"/>
        </w:rPr>
        <w:t>Reporting arrangements</w:t>
      </w:r>
    </w:p>
    <w:p w14:paraId="19D964E6" w14:textId="77777777" w:rsidR="001055A3" w:rsidRPr="007059ED" w:rsidRDefault="001055A3" w:rsidP="001055A3">
      <w:pPr>
        <w:pStyle w:val="SCtext"/>
        <w:numPr>
          <w:ilvl w:val="0"/>
          <w:numId w:val="0"/>
        </w:numPr>
        <w:rPr>
          <w:lang w:val="en-US"/>
        </w:rPr>
      </w:pPr>
    </w:p>
    <w:p w14:paraId="2344DAA5" w14:textId="0CC2341F" w:rsidR="00CD6153" w:rsidRPr="007059ED" w:rsidRDefault="00CD6153">
      <w:pPr>
        <w:pStyle w:val="SC2"/>
        <w:spacing w:after="0"/>
        <w:rPr>
          <w:lang w:val="en-US"/>
        </w:rPr>
      </w:pPr>
      <w:r w:rsidRPr="007059ED">
        <w:rPr>
          <w:lang w:val="en-US"/>
        </w:rPr>
        <w:t>Inter</w:t>
      </w:r>
      <w:r w:rsidR="003B33F5" w:rsidRPr="007059ED">
        <w:rPr>
          <w:lang w:val="en-US"/>
        </w:rPr>
        <w:t>s</w:t>
      </w:r>
      <w:r w:rsidRPr="007059ED">
        <w:rPr>
          <w:lang w:val="en-US"/>
        </w:rPr>
        <w:t>essional activities of the Scientific Committee</w:t>
      </w:r>
    </w:p>
    <w:p w14:paraId="48F71E98" w14:textId="77777777" w:rsidR="00931F3E" w:rsidRPr="007059ED" w:rsidRDefault="00931F3E" w:rsidP="009774D6">
      <w:pPr>
        <w:pStyle w:val="SCtext"/>
        <w:numPr>
          <w:ilvl w:val="0"/>
          <w:numId w:val="0"/>
        </w:numPr>
        <w:rPr>
          <w:lang w:val="en-US"/>
        </w:rPr>
      </w:pPr>
    </w:p>
    <w:p w14:paraId="585883BE" w14:textId="77777777" w:rsidR="00BD738B" w:rsidRPr="007059ED" w:rsidRDefault="00BD738B" w:rsidP="009774D6">
      <w:pPr>
        <w:pStyle w:val="SCtext"/>
        <w:numPr>
          <w:ilvl w:val="0"/>
          <w:numId w:val="0"/>
        </w:numPr>
        <w:rPr>
          <w:lang w:val="en-US"/>
        </w:rPr>
      </w:pPr>
    </w:p>
    <w:p w14:paraId="55BE87CE" w14:textId="7AE139D7" w:rsidR="0063725B" w:rsidRPr="007059ED" w:rsidRDefault="0077252E" w:rsidP="0077252E">
      <w:pPr>
        <w:pStyle w:val="Heading1"/>
        <w:numPr>
          <w:ilvl w:val="0"/>
          <w:numId w:val="0"/>
        </w:numPr>
        <w:adjustRightInd w:val="0"/>
        <w:snapToGrid w:val="0"/>
        <w:spacing w:after="0"/>
        <w:rPr>
          <w:lang w:val="en-US"/>
        </w:rPr>
      </w:pPr>
      <w:bookmarkStart w:id="6" w:name="_Hlk206696136"/>
      <w:bookmarkEnd w:id="3"/>
      <w:r w:rsidRPr="007059ED">
        <w:rPr>
          <w:lang w:val="en-US"/>
        </w:rPr>
        <w:t>AGE</w:t>
      </w:r>
      <w:r w:rsidR="004A23E8" w:rsidRPr="007059ED">
        <w:rPr>
          <w:lang w:val="en-US"/>
        </w:rPr>
        <w:t>N</w:t>
      </w:r>
      <w:r w:rsidRPr="007059ED">
        <w:rPr>
          <w:lang w:val="en-US"/>
        </w:rPr>
        <w:t xml:space="preserve">DA ITEM 2 — </w:t>
      </w:r>
      <w:r w:rsidR="005122FA" w:rsidRPr="007059ED">
        <w:rPr>
          <w:lang w:val="en-US"/>
        </w:rPr>
        <w:t>REVIEW OF FISHERIES</w:t>
      </w:r>
      <w:r w:rsidR="00F5218F" w:rsidRPr="007059ED">
        <w:rPr>
          <w:lang w:val="en-US"/>
        </w:rPr>
        <w:fldChar w:fldCharType="begin"/>
      </w:r>
      <w:r w:rsidR="00F5218F" w:rsidRPr="007059ED">
        <w:rPr>
          <w:lang w:val="en-US"/>
        </w:rPr>
        <w:instrText xml:space="preserve"> TC "</w:instrText>
      </w:r>
      <w:bookmarkStart w:id="7" w:name="_Toc208551322"/>
      <w:r w:rsidR="00F5218F" w:rsidRPr="007059ED">
        <w:rPr>
          <w:lang w:val="en-US"/>
        </w:rPr>
        <w:instrText xml:space="preserve">AGENDA ITEM 2 — </w:instrText>
      </w:r>
      <w:r w:rsidR="00334B8C" w:rsidRPr="007059ED">
        <w:rPr>
          <w:lang w:val="en-US"/>
        </w:rPr>
        <w:instrText>REVIEW OF FISHERIES</w:instrText>
      </w:r>
      <w:bookmarkEnd w:id="7"/>
      <w:r w:rsidR="00F5218F" w:rsidRPr="007059ED">
        <w:rPr>
          <w:lang w:val="en-US"/>
        </w:rPr>
        <w:instrText xml:space="preserve">" \f C \l "1" </w:instrText>
      </w:r>
      <w:r w:rsidR="00F5218F" w:rsidRPr="007059ED">
        <w:rPr>
          <w:lang w:val="en-US"/>
        </w:rPr>
        <w:fldChar w:fldCharType="end"/>
      </w:r>
    </w:p>
    <w:bookmarkEnd w:id="6"/>
    <w:p w14:paraId="283A278E" w14:textId="77777777" w:rsidR="00E05222" w:rsidRPr="007059ED" w:rsidRDefault="00E05222">
      <w:pPr>
        <w:pStyle w:val="ListParagraph"/>
        <w:keepNext/>
        <w:numPr>
          <w:ilvl w:val="0"/>
          <w:numId w:val="7"/>
        </w:numPr>
        <w:suppressLineNumbers/>
        <w:adjustRightInd w:val="0"/>
        <w:snapToGrid w:val="0"/>
        <w:jc w:val="both"/>
        <w:rPr>
          <w:b/>
          <w:vanish/>
          <w:szCs w:val="22"/>
          <w:lang w:val="en-US"/>
        </w:rPr>
      </w:pPr>
    </w:p>
    <w:p w14:paraId="7ABFB450" w14:textId="77777777" w:rsidR="003F6119" w:rsidRPr="007059ED" w:rsidRDefault="003F6119" w:rsidP="003F6119">
      <w:pPr>
        <w:pStyle w:val="SC2"/>
        <w:numPr>
          <w:ilvl w:val="0"/>
          <w:numId w:val="0"/>
        </w:numPr>
        <w:spacing w:after="0"/>
        <w:ind w:left="720"/>
        <w:rPr>
          <w:lang w:val="en-US"/>
        </w:rPr>
      </w:pPr>
    </w:p>
    <w:p w14:paraId="0FDBB96F" w14:textId="15A6C2A4" w:rsidR="00E1156B" w:rsidRPr="007059ED" w:rsidRDefault="00D55490">
      <w:pPr>
        <w:pStyle w:val="SC2"/>
        <w:spacing w:after="0"/>
        <w:rPr>
          <w:lang w:val="en-US"/>
        </w:rPr>
      </w:pPr>
      <w:bookmarkStart w:id="8" w:name="_Hlk206696163"/>
      <w:r w:rsidRPr="007059ED">
        <w:rPr>
          <w:lang w:val="en-US"/>
        </w:rPr>
        <w:t>Overview of Western and Central Pacific Ocean (WCPO) fisheries</w:t>
      </w:r>
    </w:p>
    <w:bookmarkEnd w:id="8"/>
    <w:p w14:paraId="57FFF25C" w14:textId="77777777" w:rsidR="005559B4" w:rsidRPr="007059ED" w:rsidRDefault="005559B4" w:rsidP="006E25BB">
      <w:pPr>
        <w:pStyle w:val="SCtext"/>
        <w:numPr>
          <w:ilvl w:val="0"/>
          <w:numId w:val="0"/>
        </w:numPr>
        <w:rPr>
          <w:lang w:val="en-US"/>
        </w:rPr>
      </w:pPr>
    </w:p>
    <w:p w14:paraId="49504B47" w14:textId="5DB806AB" w:rsidR="00F532DA" w:rsidRPr="007059ED" w:rsidRDefault="00FE19CE">
      <w:pPr>
        <w:pStyle w:val="SC2"/>
        <w:spacing w:after="0"/>
        <w:rPr>
          <w:lang w:val="en-US"/>
        </w:rPr>
      </w:pPr>
      <w:bookmarkStart w:id="9" w:name="_Hlk206696192"/>
      <w:r w:rsidRPr="007059ED">
        <w:rPr>
          <w:lang w:val="en-US"/>
        </w:rPr>
        <w:t>Overview of Eastern Pacific Ocean (EPO) fisheries</w:t>
      </w:r>
      <w:bookmarkEnd w:id="9"/>
      <w:r w:rsidRPr="007059ED">
        <w:rPr>
          <w:lang w:val="en-US"/>
        </w:rPr>
        <w:t xml:space="preserve"> </w:t>
      </w:r>
    </w:p>
    <w:p w14:paraId="41675AF6" w14:textId="77777777" w:rsidR="0055454F" w:rsidRPr="007059ED" w:rsidRDefault="0055454F" w:rsidP="0055454F">
      <w:pPr>
        <w:pStyle w:val="SCtext"/>
        <w:numPr>
          <w:ilvl w:val="0"/>
          <w:numId w:val="0"/>
        </w:numPr>
        <w:rPr>
          <w:lang w:val="en-US"/>
        </w:rPr>
      </w:pPr>
    </w:p>
    <w:p w14:paraId="526281C1" w14:textId="77777777" w:rsidR="000001AB" w:rsidRPr="007059ED" w:rsidRDefault="000001AB">
      <w:pPr>
        <w:pStyle w:val="SC2"/>
        <w:spacing w:after="0"/>
        <w:rPr>
          <w:lang w:val="en-US"/>
        </w:rPr>
      </w:pPr>
      <w:bookmarkStart w:id="10" w:name="_Hlk206696258"/>
      <w:r w:rsidRPr="007059ED">
        <w:rPr>
          <w:lang w:val="en-US"/>
        </w:rPr>
        <w:t xml:space="preserve">Annual Report – Part 1 from Members, Cooperating Non-Members, and Participating Territories </w:t>
      </w:r>
    </w:p>
    <w:bookmarkEnd w:id="10"/>
    <w:p w14:paraId="2DADA769" w14:textId="77777777" w:rsidR="00B1409E" w:rsidRPr="004477D3" w:rsidRDefault="00B1409E" w:rsidP="00B1409E">
      <w:pPr>
        <w:pStyle w:val="SCtext"/>
        <w:numPr>
          <w:ilvl w:val="0"/>
          <w:numId w:val="0"/>
        </w:numPr>
        <w:rPr>
          <w:lang w:val="en-US"/>
        </w:rPr>
      </w:pPr>
    </w:p>
    <w:p w14:paraId="025037CA" w14:textId="0CCBE455" w:rsidR="000001AB" w:rsidRPr="007059ED" w:rsidRDefault="000001AB">
      <w:pPr>
        <w:pStyle w:val="SC2"/>
        <w:spacing w:after="0"/>
        <w:rPr>
          <w:lang w:val="en-US"/>
        </w:rPr>
      </w:pPr>
      <w:bookmarkStart w:id="11" w:name="_Hlk206696269"/>
      <w:r w:rsidRPr="007059ED">
        <w:rPr>
          <w:lang w:val="en-US"/>
        </w:rPr>
        <w:t>Reports from regional fisheries bodies and other organizations</w:t>
      </w:r>
      <w:bookmarkEnd w:id="11"/>
    </w:p>
    <w:p w14:paraId="16308783" w14:textId="77777777" w:rsidR="00B1409E" w:rsidRPr="007059ED" w:rsidRDefault="00B1409E" w:rsidP="00B1409E">
      <w:pPr>
        <w:pStyle w:val="SCtext"/>
        <w:numPr>
          <w:ilvl w:val="0"/>
          <w:numId w:val="0"/>
        </w:numPr>
        <w:rPr>
          <w:lang w:val="en-US"/>
        </w:rPr>
      </w:pPr>
    </w:p>
    <w:p w14:paraId="3D8722F3" w14:textId="77777777" w:rsidR="00B1409E" w:rsidRPr="007059ED" w:rsidRDefault="00B1409E" w:rsidP="00B1409E">
      <w:pPr>
        <w:pStyle w:val="SCtext"/>
        <w:numPr>
          <w:ilvl w:val="0"/>
          <w:numId w:val="0"/>
        </w:numPr>
        <w:rPr>
          <w:lang w:val="en-US"/>
        </w:rPr>
      </w:pPr>
    </w:p>
    <w:p w14:paraId="13CCAEBB" w14:textId="77777777" w:rsidR="005A63A8" w:rsidRDefault="00BB0617" w:rsidP="005A63A8">
      <w:pPr>
        <w:pStyle w:val="Heading1"/>
        <w:numPr>
          <w:ilvl w:val="0"/>
          <w:numId w:val="0"/>
        </w:numPr>
        <w:adjustRightInd w:val="0"/>
        <w:snapToGrid w:val="0"/>
        <w:spacing w:after="0"/>
        <w:ind w:left="720"/>
        <w:rPr>
          <w:lang w:val="en-US"/>
        </w:rPr>
      </w:pPr>
      <w:bookmarkStart w:id="12" w:name="_Hlk79709343"/>
      <w:r w:rsidRPr="007059ED">
        <w:rPr>
          <w:lang w:val="en-US"/>
        </w:rPr>
        <w:t xml:space="preserve">AGENDA ITEM </w:t>
      </w:r>
      <w:r w:rsidR="004C6D83" w:rsidRPr="007059ED">
        <w:rPr>
          <w:lang w:val="en-US"/>
        </w:rPr>
        <w:t>3</w:t>
      </w:r>
      <w:r w:rsidRPr="007059ED">
        <w:rPr>
          <w:lang w:val="en-US"/>
        </w:rPr>
        <w:t xml:space="preserve"> — </w:t>
      </w:r>
      <w:bookmarkStart w:id="13" w:name="_Hlk206696285"/>
      <w:bookmarkStart w:id="14" w:name="_Hlk206696299"/>
      <w:r w:rsidR="005122FA" w:rsidRPr="007059ED">
        <w:rPr>
          <w:lang w:val="en-US"/>
        </w:rPr>
        <w:t>DATA AND STATISTICS THEM</w:t>
      </w:r>
      <w:bookmarkEnd w:id="13"/>
      <w:r w:rsidR="005A63A8">
        <w:rPr>
          <w:lang w:val="en-US"/>
        </w:rPr>
        <w:t>E</w:t>
      </w:r>
    </w:p>
    <w:p w14:paraId="7FF69658" w14:textId="62ACA1EB" w:rsidR="00BB0617" w:rsidRPr="007059ED" w:rsidRDefault="00BB0617" w:rsidP="005A63A8">
      <w:pPr>
        <w:pStyle w:val="Heading1"/>
        <w:numPr>
          <w:ilvl w:val="0"/>
          <w:numId w:val="0"/>
        </w:numPr>
        <w:adjustRightInd w:val="0"/>
        <w:snapToGrid w:val="0"/>
        <w:spacing w:after="0"/>
        <w:ind w:left="720"/>
        <w:rPr>
          <w:lang w:val="en-US"/>
        </w:rPr>
      </w:pPr>
      <w:r w:rsidRPr="007059ED">
        <w:rPr>
          <w:lang w:val="en-US"/>
        </w:rPr>
        <w:fldChar w:fldCharType="begin"/>
      </w:r>
      <w:r w:rsidRPr="007059ED">
        <w:rPr>
          <w:lang w:val="en-US"/>
        </w:rPr>
        <w:instrText xml:space="preserve"> TC "</w:instrText>
      </w:r>
      <w:bookmarkStart w:id="15" w:name="_Toc522810365"/>
      <w:bookmarkStart w:id="16" w:name="_Toc208551323"/>
      <w:r w:rsidRPr="007059ED">
        <w:rPr>
          <w:lang w:val="en-US"/>
        </w:rPr>
        <w:instrText xml:space="preserve">AGENDA ITEM </w:instrText>
      </w:r>
      <w:r w:rsidR="00F5218F" w:rsidRPr="007059ED">
        <w:rPr>
          <w:lang w:val="en-US"/>
        </w:rPr>
        <w:instrText>3</w:instrText>
      </w:r>
      <w:r w:rsidRPr="007059ED">
        <w:rPr>
          <w:lang w:val="en-US"/>
        </w:rPr>
        <w:instrText xml:space="preserve"> — </w:instrText>
      </w:r>
      <w:r w:rsidR="00334B8C" w:rsidRPr="007059ED">
        <w:rPr>
          <w:lang w:val="en-US"/>
        </w:rPr>
        <w:instrText xml:space="preserve">DATA AND STATISTICS </w:instrText>
      </w:r>
      <w:r w:rsidRPr="007059ED">
        <w:rPr>
          <w:lang w:val="en-US"/>
        </w:rPr>
        <w:instrText>THEME</w:instrText>
      </w:r>
      <w:bookmarkEnd w:id="15"/>
      <w:bookmarkEnd w:id="16"/>
      <w:r w:rsidRPr="007059ED">
        <w:rPr>
          <w:lang w:val="en-US"/>
        </w:rPr>
        <w:instrText>" \f C \l "</w:instrText>
      </w:r>
      <w:r w:rsidR="00F5218F" w:rsidRPr="007059ED">
        <w:rPr>
          <w:lang w:val="en-US"/>
        </w:rPr>
        <w:instrText>1</w:instrText>
      </w:r>
      <w:r w:rsidRPr="007059ED">
        <w:rPr>
          <w:lang w:val="en-US"/>
        </w:rPr>
        <w:instrText xml:space="preserve">" </w:instrText>
      </w:r>
      <w:r w:rsidRPr="007059ED">
        <w:rPr>
          <w:lang w:val="en-US"/>
        </w:rPr>
        <w:fldChar w:fldCharType="end"/>
      </w:r>
    </w:p>
    <w:bookmarkEnd w:id="14"/>
    <w:p w14:paraId="248C0C92" w14:textId="77777777" w:rsidR="007B0DDC" w:rsidRPr="007059ED" w:rsidRDefault="007B0DDC">
      <w:pPr>
        <w:pStyle w:val="ListParagraph"/>
        <w:keepNext/>
        <w:numPr>
          <w:ilvl w:val="0"/>
          <w:numId w:val="7"/>
        </w:numPr>
        <w:suppressLineNumbers/>
        <w:adjustRightInd w:val="0"/>
        <w:snapToGrid w:val="0"/>
        <w:spacing w:after="220"/>
        <w:jc w:val="both"/>
        <w:rPr>
          <w:b/>
          <w:vanish/>
          <w:szCs w:val="22"/>
          <w:lang w:val="en-US"/>
        </w:rPr>
      </w:pPr>
    </w:p>
    <w:p w14:paraId="13712CFE" w14:textId="7A0C68DB" w:rsidR="0035342F" w:rsidRPr="005A63A8" w:rsidRDefault="005A63A8" w:rsidP="005A63A8">
      <w:pPr>
        <w:pStyle w:val="SC2"/>
        <w:rPr>
          <w:rFonts w:eastAsia="MS Mincho"/>
          <w:lang w:val="en-US" w:eastAsia="ja-JP"/>
        </w:rPr>
      </w:pPr>
      <w:bookmarkStart w:id="17" w:name="_Hlk206696315"/>
      <w:r>
        <w:rPr>
          <w:rFonts w:eastAsia="MS Mincho"/>
          <w:lang w:val="en-US" w:eastAsia="ja-JP"/>
        </w:rPr>
        <w:t>Data gaps of the Commission</w:t>
      </w:r>
      <w:bookmarkEnd w:id="17"/>
    </w:p>
    <w:p w14:paraId="2CAFE5BB" w14:textId="5E345337" w:rsidR="0035342F" w:rsidRPr="007059ED" w:rsidRDefault="0035342F">
      <w:pPr>
        <w:pStyle w:val="SC3"/>
        <w:rPr>
          <w:lang w:val="en-US"/>
        </w:rPr>
      </w:pPr>
      <w:bookmarkStart w:id="18" w:name="_Hlk206696332"/>
      <w:r w:rsidRPr="007059ED">
        <w:rPr>
          <w:lang w:val="en-US"/>
        </w:rPr>
        <w:t>Report o</w:t>
      </w:r>
      <w:r w:rsidR="00C64FF2" w:rsidRPr="007059ED">
        <w:rPr>
          <w:lang w:val="en-US"/>
        </w:rPr>
        <w:t>n</w:t>
      </w:r>
      <w:r w:rsidRPr="007059ED">
        <w:rPr>
          <w:lang w:val="en-US"/>
        </w:rPr>
        <w:t xml:space="preserve"> the WCPFC scientific data</w:t>
      </w:r>
      <w:bookmarkEnd w:id="18"/>
      <w:r w:rsidRPr="007059ED">
        <w:rPr>
          <w:lang w:val="en-US"/>
        </w:rPr>
        <w:t xml:space="preserve"> </w:t>
      </w:r>
    </w:p>
    <w:p w14:paraId="2B2BEAFA" w14:textId="6C7D8F45" w:rsidR="00960D91" w:rsidRPr="00A51CC7" w:rsidRDefault="001F1924">
      <w:pPr>
        <w:pStyle w:val="SCtext"/>
        <w:rPr>
          <w:b/>
          <w:bCs/>
          <w:lang w:val="en-US"/>
        </w:rPr>
      </w:pPr>
      <w:r w:rsidRPr="00A51CC7">
        <w:rPr>
          <w:b/>
          <w:bCs/>
          <w:lang w:val="en-US"/>
        </w:rPr>
        <w:t>SC22 requested SPC to review criteria for public domain data and explore options for aggregating data that could reduce the amount of data being excluded.</w:t>
      </w:r>
    </w:p>
    <w:p w14:paraId="24F8CC3F" w14:textId="77777777" w:rsidR="00C6229F" w:rsidRPr="00A51CC7" w:rsidRDefault="00C6229F" w:rsidP="00C6229F">
      <w:pPr>
        <w:pStyle w:val="SCtext"/>
        <w:numPr>
          <w:ilvl w:val="0"/>
          <w:numId w:val="0"/>
        </w:numPr>
        <w:rPr>
          <w:b/>
          <w:bCs/>
          <w:lang w:val="en-US"/>
        </w:rPr>
      </w:pPr>
    </w:p>
    <w:p w14:paraId="6333F564" w14:textId="27EE2BED" w:rsidR="00C6229F" w:rsidRPr="00A51CC7" w:rsidRDefault="001F1924">
      <w:pPr>
        <w:pStyle w:val="SCtext"/>
        <w:rPr>
          <w:b/>
          <w:bCs/>
          <w:lang w:val="en-US"/>
        </w:rPr>
      </w:pPr>
      <w:r w:rsidRPr="00A51CC7">
        <w:rPr>
          <w:rFonts w:eastAsia="MS Mincho"/>
          <w:b/>
          <w:bCs/>
          <w:lang w:val="en-US" w:eastAsia="ja-JP"/>
        </w:rPr>
        <w:t xml:space="preserve">SC22 noted significant improvements in the timeliness and quality of data provided to the Commission, and that current data gaps are long-standing issues. SC22 requested that the SSP provide </w:t>
      </w:r>
      <w:r w:rsidRPr="00A51CC7">
        <w:rPr>
          <w:rFonts w:eastAsia="MS Mincho"/>
          <w:b/>
          <w:bCs/>
          <w:lang w:val="en-US" w:eastAsia="ja-JP"/>
        </w:rPr>
        <w:lastRenderedPageBreak/>
        <w:t>future updates on timeliness and completeness of data submitted as an information paper and encouraged the SSP to continue to address long-standing data gaps</w:t>
      </w:r>
      <w:r w:rsidR="00C6229F" w:rsidRPr="00A51CC7">
        <w:rPr>
          <w:rFonts w:eastAsia="MS Mincho" w:hint="eastAsia"/>
          <w:b/>
          <w:bCs/>
          <w:lang w:val="en-US" w:eastAsia="ja-JP"/>
        </w:rPr>
        <w:t>.</w:t>
      </w:r>
    </w:p>
    <w:p w14:paraId="6248BCD7" w14:textId="77777777" w:rsidR="001F1924" w:rsidRPr="00A51CC7" w:rsidRDefault="001F1924" w:rsidP="001F1924">
      <w:pPr>
        <w:pStyle w:val="SCtext"/>
        <w:numPr>
          <w:ilvl w:val="0"/>
          <w:numId w:val="0"/>
        </w:numPr>
        <w:rPr>
          <w:b/>
          <w:bCs/>
          <w:lang w:val="en-US"/>
        </w:rPr>
      </w:pPr>
    </w:p>
    <w:p w14:paraId="4544E678" w14:textId="1B817D1E" w:rsidR="001F1924" w:rsidRPr="00A51CC7" w:rsidRDefault="001F1924">
      <w:pPr>
        <w:pStyle w:val="SCtext"/>
        <w:rPr>
          <w:b/>
          <w:bCs/>
          <w:lang w:val="en-US"/>
        </w:rPr>
      </w:pPr>
      <w:r w:rsidRPr="00A51CC7">
        <w:rPr>
          <w:b/>
          <w:bCs/>
          <w:lang w:val="en-US"/>
        </w:rPr>
        <w:t>SC22 supported presenting routine updates on scientific data submissions related to this agenda item as an information paper in the future and focusing SC discussion on persistent and emerging data gaps.</w:t>
      </w:r>
    </w:p>
    <w:p w14:paraId="76A30FF8" w14:textId="77777777" w:rsidR="00960D91" w:rsidRPr="00DA15CD" w:rsidRDefault="00960D91" w:rsidP="00D641E8">
      <w:pPr>
        <w:widowControl w:val="0"/>
        <w:kinsoku w:val="0"/>
        <w:overflowPunct w:val="0"/>
        <w:autoSpaceDE w:val="0"/>
        <w:autoSpaceDN w:val="0"/>
        <w:adjustRightInd w:val="0"/>
        <w:snapToGrid w:val="0"/>
        <w:jc w:val="both"/>
        <w:rPr>
          <w:rStyle w:val="Strong"/>
          <w:rFonts w:asciiTheme="minorHAnsi" w:eastAsiaTheme="minorEastAsia" w:hAnsiTheme="minorHAnsi" w:cstheme="minorHAnsi"/>
          <w:b w:val="0"/>
          <w:bCs w:val="0"/>
          <w:lang w:val="en-US" w:eastAsia="ko-KR"/>
        </w:rPr>
      </w:pPr>
    </w:p>
    <w:p w14:paraId="0421F30A" w14:textId="48F72D37" w:rsidR="0035342F" w:rsidRPr="00701A41" w:rsidRDefault="0035342F">
      <w:pPr>
        <w:pStyle w:val="SC3"/>
        <w:rPr>
          <w:bCs/>
          <w:lang w:val="en-US"/>
        </w:rPr>
      </w:pPr>
      <w:bookmarkStart w:id="19" w:name="_Hlk206696523"/>
      <w:r w:rsidRPr="00701A41">
        <w:rPr>
          <w:bCs/>
          <w:lang w:val="en-US"/>
        </w:rPr>
        <w:t>Reconciliation of size composition data for stock assessments (Project 127</w:t>
      </w:r>
      <w:r w:rsidR="004B1B67" w:rsidRPr="00701A41">
        <w:rPr>
          <w:bCs/>
          <w:lang w:val="en-US"/>
        </w:rPr>
        <w:t xml:space="preserve"> and 127a</w:t>
      </w:r>
      <w:r w:rsidRPr="00701A41">
        <w:rPr>
          <w:bCs/>
          <w:lang w:val="en-US"/>
        </w:rPr>
        <w:t>)</w:t>
      </w:r>
      <w:bookmarkEnd w:id="19"/>
    </w:p>
    <w:p w14:paraId="7DB7F90D" w14:textId="69DD0812" w:rsidR="00C125C3" w:rsidRPr="00A51CC7" w:rsidRDefault="003739FE">
      <w:pPr>
        <w:pStyle w:val="SCtext"/>
        <w:rPr>
          <w:b/>
          <w:bCs/>
          <w:lang w:val="en-US"/>
        </w:rPr>
      </w:pPr>
      <w:r w:rsidRPr="00A51CC7">
        <w:rPr>
          <w:b/>
          <w:bCs/>
          <w:lang w:val="en-US"/>
        </w:rPr>
        <w:t>SC22 recommended WCPFC23 include the size data submission information proforma as part of the scientific data submission process, and recommended WCPFC23 revise the “Scientific Data to be Provided by the Commission (</w:t>
      </w:r>
      <w:proofErr w:type="spellStart"/>
      <w:r w:rsidRPr="00A51CC7">
        <w:rPr>
          <w:b/>
          <w:bCs/>
          <w:lang w:val="en-US"/>
        </w:rPr>
        <w:t>SciData</w:t>
      </w:r>
      <w:proofErr w:type="spellEnd"/>
      <w:r w:rsidRPr="00A51CC7">
        <w:rPr>
          <w:b/>
          <w:bCs/>
          <w:lang w:val="en-US"/>
        </w:rPr>
        <w:t xml:space="preserve">)” as detailed in Attachment </w:t>
      </w:r>
      <w:r w:rsidR="00682E30" w:rsidRPr="00A51CC7">
        <w:rPr>
          <w:b/>
          <w:bCs/>
          <w:lang w:val="en-US"/>
        </w:rPr>
        <w:t>A</w:t>
      </w:r>
      <w:r w:rsidRPr="00A51CC7">
        <w:rPr>
          <w:b/>
          <w:bCs/>
          <w:lang w:val="en-US"/>
        </w:rPr>
        <w:t xml:space="preserve"> of the </w:t>
      </w:r>
      <w:r w:rsidR="003A6188" w:rsidRPr="00A51CC7">
        <w:rPr>
          <w:rFonts w:hint="eastAsia"/>
          <w:b/>
          <w:bCs/>
          <w:lang w:val="en-US"/>
        </w:rPr>
        <w:t xml:space="preserve">ISG02 </w:t>
      </w:r>
      <w:r w:rsidRPr="00A51CC7">
        <w:rPr>
          <w:b/>
          <w:bCs/>
          <w:lang w:val="en-US"/>
        </w:rPr>
        <w:t>Report</w:t>
      </w:r>
      <w:r w:rsidR="00682E30" w:rsidRPr="00A51CC7">
        <w:rPr>
          <w:b/>
          <w:bCs/>
          <w:lang w:val="en-US"/>
        </w:rPr>
        <w:t xml:space="preserve"> (</w:t>
      </w:r>
      <w:r w:rsidR="00682E30" w:rsidRPr="00FE09F1">
        <w:rPr>
          <w:b/>
          <w:bCs/>
          <w:lang w:val="en-US"/>
        </w:rPr>
        <w:t>Attachment 1)</w:t>
      </w:r>
      <w:r w:rsidRPr="00A51CC7">
        <w:rPr>
          <w:b/>
          <w:bCs/>
          <w:lang w:val="en-US"/>
        </w:rPr>
        <w:t xml:space="preserve"> on Scientific Data Provisions under size composition data.</w:t>
      </w:r>
    </w:p>
    <w:p w14:paraId="0633D261" w14:textId="77777777" w:rsidR="00C6229F" w:rsidRPr="00DA15CD" w:rsidRDefault="00C6229F" w:rsidP="00C6229F">
      <w:pPr>
        <w:pStyle w:val="SCtext"/>
        <w:numPr>
          <w:ilvl w:val="0"/>
          <w:numId w:val="0"/>
        </w:numPr>
        <w:rPr>
          <w:lang w:val="en-US"/>
        </w:rPr>
      </w:pPr>
    </w:p>
    <w:p w14:paraId="065FC07B" w14:textId="09EFA0D4" w:rsidR="00C6229F" w:rsidRPr="00A51CC7" w:rsidRDefault="003739FE">
      <w:pPr>
        <w:pStyle w:val="SCtext"/>
        <w:rPr>
          <w:b/>
          <w:bCs/>
          <w:lang w:val="en-US"/>
        </w:rPr>
      </w:pPr>
      <w:r w:rsidRPr="00A51CC7">
        <w:rPr>
          <w:rFonts w:eastAsia="MS Mincho"/>
          <w:b/>
          <w:bCs/>
          <w:lang w:val="en-US" w:eastAsia="ja-JP"/>
        </w:rPr>
        <w:t>SC22 requested the SSP to develop flag or fishery specific size data sampling targets by species, gears and fishery areas, using a traffic light framework to facilitate identification of future opportunities for targeted size sampling, taking into account catch levels, data quality and representativeness, and ensuring that any illustrative thresholds are not used for compliance purposes.</w:t>
      </w:r>
    </w:p>
    <w:p w14:paraId="25AE5AFF" w14:textId="47607889" w:rsidR="00C112E4" w:rsidRPr="00DA15CD" w:rsidRDefault="00C112E4" w:rsidP="003D4F13">
      <w:pPr>
        <w:pStyle w:val="ListParagraph"/>
        <w:widowControl w:val="0"/>
        <w:kinsoku w:val="0"/>
        <w:overflowPunct w:val="0"/>
        <w:autoSpaceDE w:val="0"/>
        <w:autoSpaceDN w:val="0"/>
        <w:adjustRightInd w:val="0"/>
        <w:snapToGrid w:val="0"/>
        <w:ind w:left="0"/>
        <w:jc w:val="both"/>
        <w:rPr>
          <w:rFonts w:asciiTheme="minorHAnsi" w:eastAsia="Batang" w:hAnsiTheme="minorHAnsi" w:cstheme="minorHAnsi"/>
          <w:szCs w:val="22"/>
          <w:lang w:val="en-US" w:eastAsia="ko-KR"/>
        </w:rPr>
      </w:pPr>
    </w:p>
    <w:p w14:paraId="4D8021EE" w14:textId="112C4956" w:rsidR="00281B72" w:rsidRPr="007B1E9A" w:rsidRDefault="0035342F" w:rsidP="007B1E9A">
      <w:pPr>
        <w:pStyle w:val="SC3"/>
        <w:rPr>
          <w:rStyle w:val="Strong"/>
          <w:rFonts w:eastAsiaTheme="minorEastAsia"/>
          <w:b/>
          <w:bCs w:val="0"/>
          <w:lang w:val="en-US"/>
        </w:rPr>
      </w:pPr>
      <w:bookmarkStart w:id="20" w:name="_Hlk206696954"/>
      <w:r w:rsidRPr="007059ED">
        <w:rPr>
          <w:lang w:val="en-US"/>
        </w:rPr>
        <w:t>Improv</w:t>
      </w:r>
      <w:bookmarkEnd w:id="20"/>
      <w:r w:rsidR="004B1B67" w:rsidRPr="007059ED">
        <w:rPr>
          <w:lang w:val="en-US"/>
        </w:rPr>
        <w:t>ed coverage of cannery receipt data (Project 114)</w:t>
      </w:r>
    </w:p>
    <w:p w14:paraId="7994C490" w14:textId="5F8B88C2" w:rsidR="00281B72" w:rsidRPr="00A51CC7" w:rsidRDefault="00A03B09">
      <w:pPr>
        <w:pStyle w:val="SCtext"/>
        <w:rPr>
          <w:rStyle w:val="Strong"/>
          <w:rFonts w:asciiTheme="minorHAnsi" w:hAnsiTheme="minorHAnsi" w:cstheme="minorHAnsi"/>
          <w:lang w:val="en-US"/>
        </w:rPr>
      </w:pPr>
      <w:r w:rsidRPr="00A51CC7">
        <w:rPr>
          <w:rStyle w:val="Strong"/>
          <w:rFonts w:asciiTheme="minorHAnsi" w:eastAsia="MS Mincho" w:hAnsiTheme="minorHAnsi" w:cstheme="minorHAnsi"/>
          <w:lang w:val="en-US" w:eastAsia="ja-JP"/>
        </w:rPr>
        <w:t xml:space="preserve">SC22 agreed to adopt the </w:t>
      </w:r>
      <w:r w:rsidR="00701A41" w:rsidRPr="00A51CC7">
        <w:rPr>
          <w:rStyle w:val="Strong"/>
          <w:rFonts w:asciiTheme="minorHAnsi" w:eastAsia="MS Mincho" w:hAnsiTheme="minorHAnsi" w:cstheme="minorHAnsi"/>
          <w:lang w:val="en-US" w:eastAsia="ja-JP"/>
        </w:rPr>
        <w:t xml:space="preserve">following </w:t>
      </w:r>
      <w:r w:rsidRPr="00A51CC7">
        <w:rPr>
          <w:rStyle w:val="Strong"/>
          <w:rFonts w:asciiTheme="minorHAnsi" w:eastAsia="MS Mincho" w:hAnsiTheme="minorHAnsi" w:cstheme="minorHAnsi"/>
          <w:lang w:val="en-US" w:eastAsia="ja-JP"/>
        </w:rPr>
        <w:t xml:space="preserve">recommendations put forward by </w:t>
      </w:r>
      <w:r w:rsidR="003A6188" w:rsidRPr="00A51CC7">
        <w:rPr>
          <w:rStyle w:val="Strong"/>
          <w:rFonts w:asciiTheme="minorHAnsi" w:eastAsia="MS Mincho" w:hAnsiTheme="minorHAnsi" w:cstheme="minorHAnsi"/>
          <w:lang w:val="en-US" w:eastAsia="ja-JP"/>
        </w:rPr>
        <w:t>ISG</w:t>
      </w:r>
      <w:r w:rsidRPr="00A51CC7">
        <w:rPr>
          <w:rStyle w:val="Strong"/>
          <w:rFonts w:asciiTheme="minorHAnsi" w:eastAsia="MS Mincho" w:hAnsiTheme="minorHAnsi" w:cstheme="minorHAnsi"/>
          <w:lang w:val="en-US" w:eastAsia="ja-JP"/>
        </w:rPr>
        <w:t xml:space="preserve">11 (Attachment </w:t>
      </w:r>
      <w:r w:rsidR="007B1E9A" w:rsidRPr="00A51CC7">
        <w:rPr>
          <w:rStyle w:val="Strong"/>
          <w:rFonts w:asciiTheme="minorHAnsi" w:eastAsia="MS Mincho" w:hAnsiTheme="minorHAnsi" w:cstheme="minorHAnsi"/>
          <w:lang w:val="en-US" w:eastAsia="ja-JP"/>
        </w:rPr>
        <w:t>2</w:t>
      </w:r>
      <w:r w:rsidRPr="00A51CC7">
        <w:rPr>
          <w:rStyle w:val="Strong"/>
          <w:rFonts w:asciiTheme="minorHAnsi" w:eastAsia="MS Mincho" w:hAnsiTheme="minorHAnsi" w:cstheme="minorHAnsi"/>
          <w:lang w:val="en-US" w:eastAsia="ja-JP"/>
        </w:rPr>
        <w:t>).</w:t>
      </w:r>
    </w:p>
    <w:p w14:paraId="6ED8BB30" w14:textId="1C4470CF" w:rsidR="00701A41" w:rsidRPr="00A51CC7" w:rsidRDefault="00701A41" w:rsidP="00052ECF">
      <w:pPr>
        <w:numPr>
          <w:ilvl w:val="0"/>
          <w:numId w:val="39"/>
        </w:numPr>
        <w:spacing w:line="276" w:lineRule="auto"/>
        <w:ind w:left="1080"/>
        <w:rPr>
          <w:b/>
          <w:bCs/>
        </w:rPr>
      </w:pPr>
      <w:r w:rsidRPr="00A51CC7">
        <w:rPr>
          <w:b/>
          <w:bCs/>
        </w:rPr>
        <w:t xml:space="preserve">SC22 recommended that the SSP convene a virtual workshop later in 2026 to discuss availability and status of cannery receipt data, develop methodologies to adjust logbook data using cannery receipt data, and discuss the possible pathways to integrate cannery data to support the scientific work of the Commission. </w:t>
      </w:r>
    </w:p>
    <w:p w14:paraId="0B92079E" w14:textId="5398110B" w:rsidR="00701A41" w:rsidRPr="00A51CC7" w:rsidRDefault="00701A41" w:rsidP="00052ECF">
      <w:pPr>
        <w:numPr>
          <w:ilvl w:val="0"/>
          <w:numId w:val="39"/>
        </w:numPr>
        <w:spacing w:line="276" w:lineRule="auto"/>
        <w:ind w:left="1080"/>
        <w:rPr>
          <w:b/>
          <w:bCs/>
        </w:rPr>
      </w:pPr>
      <w:r w:rsidRPr="00A51CC7">
        <w:rPr>
          <w:b/>
          <w:bCs/>
        </w:rPr>
        <w:t xml:space="preserve">SC22 recommended that the SSP work with relevant CCMs to summarise existing methodologies to apply cannery receipts to logbook data in advance of the virtual workshop. </w:t>
      </w:r>
    </w:p>
    <w:p w14:paraId="7C3AF084" w14:textId="57C2F8BB" w:rsidR="00701A41" w:rsidRPr="00A51CC7" w:rsidRDefault="00701A41" w:rsidP="00052ECF">
      <w:pPr>
        <w:numPr>
          <w:ilvl w:val="0"/>
          <w:numId w:val="39"/>
        </w:numPr>
        <w:spacing w:line="276" w:lineRule="auto"/>
        <w:ind w:left="1080"/>
        <w:rPr>
          <w:b/>
          <w:bCs/>
        </w:rPr>
      </w:pPr>
      <w:r w:rsidRPr="00A51CC7">
        <w:rPr>
          <w:b/>
          <w:bCs/>
        </w:rPr>
        <w:t xml:space="preserve">SC22 supported a no-cost extension of Project 114 to the end of 2027, with final project reporting to SC23. </w:t>
      </w:r>
    </w:p>
    <w:p w14:paraId="03FDF2AD" w14:textId="77777777" w:rsidR="00C8324D" w:rsidRPr="003A6188" w:rsidRDefault="00C8324D" w:rsidP="003A6188">
      <w:pPr>
        <w:pStyle w:val="SCtext"/>
        <w:numPr>
          <w:ilvl w:val="0"/>
          <w:numId w:val="0"/>
        </w:numPr>
        <w:ind w:left="720"/>
        <w:rPr>
          <w:rStyle w:val="Strong"/>
          <w:rFonts w:asciiTheme="minorHAnsi" w:hAnsiTheme="minorHAnsi" w:cstheme="minorHAnsi"/>
          <w:b w:val="0"/>
          <w:bCs w:val="0"/>
          <w:lang w:val="en-NZ"/>
        </w:rPr>
      </w:pPr>
    </w:p>
    <w:p w14:paraId="7C762A8C" w14:textId="479309ED" w:rsidR="0035342F" w:rsidRPr="007059ED" w:rsidRDefault="00605C22">
      <w:pPr>
        <w:pStyle w:val="SC3"/>
        <w:rPr>
          <w:sz w:val="24"/>
          <w:lang w:val="en-US"/>
        </w:rPr>
      </w:pPr>
      <w:r w:rsidRPr="007059ED">
        <w:rPr>
          <w:lang w:val="en-US"/>
        </w:rPr>
        <w:t>Scientific data (</w:t>
      </w:r>
      <w:proofErr w:type="spellStart"/>
      <w:r w:rsidRPr="007059ED">
        <w:rPr>
          <w:lang w:val="en-US"/>
        </w:rPr>
        <w:t>SciData</w:t>
      </w:r>
      <w:proofErr w:type="spellEnd"/>
      <w:r w:rsidRPr="007059ED">
        <w:rPr>
          <w:lang w:val="en-US"/>
        </w:rPr>
        <w:t>) submission standardization and data management improvements</w:t>
      </w:r>
    </w:p>
    <w:p w14:paraId="5DE9C861" w14:textId="4FD58B3B" w:rsidR="000316E8" w:rsidRPr="00A51CC7" w:rsidRDefault="00334A51">
      <w:pPr>
        <w:pStyle w:val="SCtext"/>
        <w:rPr>
          <w:b/>
          <w:bCs/>
          <w:lang w:val="en-US"/>
        </w:rPr>
      </w:pPr>
      <w:r w:rsidRPr="00A51CC7">
        <w:rPr>
          <w:b/>
          <w:bCs/>
          <w:lang w:val="en-US"/>
        </w:rPr>
        <w:t>SC22 acknowledged the significant work by the SSP and certain CCMs to implement the adopted standardized data submission templates. SC22 recognized that use of these templates reduces data gaps and will facilitate the availability of the data, and data analytics, for future analysis. SC22 requested the SSP to continue to work with CCMs to further improve the data submission process, to work with CCMs on developing a standardized data submission template for EM data</w:t>
      </w:r>
      <w:r w:rsidR="00483DE6">
        <w:rPr>
          <w:b/>
          <w:bCs/>
          <w:lang w:val="en-US"/>
        </w:rPr>
        <w:t>,</w:t>
      </w:r>
      <w:r w:rsidRPr="00A51CC7">
        <w:rPr>
          <w:b/>
          <w:bCs/>
          <w:lang w:val="en-US"/>
        </w:rPr>
        <w:t xml:space="preserve"> and to provide an update on progress to SC23.</w:t>
      </w:r>
    </w:p>
    <w:p w14:paraId="7B44127A" w14:textId="7D85C7A8" w:rsidR="00A71F7A" w:rsidRPr="007059ED" w:rsidRDefault="00A71F7A" w:rsidP="00A71F7A">
      <w:pPr>
        <w:pStyle w:val="SCtext"/>
        <w:numPr>
          <w:ilvl w:val="0"/>
          <w:numId w:val="0"/>
        </w:numPr>
        <w:rPr>
          <w:lang w:val="en-US"/>
        </w:rPr>
      </w:pPr>
    </w:p>
    <w:p w14:paraId="717EE97B" w14:textId="73BF6306" w:rsidR="00AD349A" w:rsidRPr="002C6853" w:rsidRDefault="00A71F7A" w:rsidP="002C6853">
      <w:pPr>
        <w:pStyle w:val="SC3"/>
        <w:rPr>
          <w:lang w:val="en-US"/>
        </w:rPr>
      </w:pPr>
      <w:r w:rsidRPr="007059ED">
        <w:rPr>
          <w:lang w:val="en-US"/>
        </w:rPr>
        <w:t>Minimum data reporting requirements</w:t>
      </w:r>
    </w:p>
    <w:p w14:paraId="215A4CB5" w14:textId="2A33D314" w:rsidR="00AD349A" w:rsidRPr="00FE09F1" w:rsidRDefault="003A6188">
      <w:pPr>
        <w:pStyle w:val="SCtext"/>
        <w:rPr>
          <w:lang w:val="en-US"/>
        </w:rPr>
      </w:pPr>
      <w:r w:rsidRPr="00FE09F1">
        <w:rPr>
          <w:lang w:val="en-NZ"/>
        </w:rPr>
        <w:t>ISG</w:t>
      </w:r>
      <w:r w:rsidR="00AD349A" w:rsidRPr="00FE09F1">
        <w:rPr>
          <w:lang w:val="en-NZ"/>
        </w:rPr>
        <w:t xml:space="preserve">02 met on two occasions to consider the proposed revisions to the scientific data provisions in </w:t>
      </w:r>
      <w:r w:rsidR="008D1B59" w:rsidRPr="00FE09F1">
        <w:rPr>
          <w:lang w:val="en-NZ"/>
        </w:rPr>
        <w:t>WCPFC-</w:t>
      </w:r>
      <w:r w:rsidR="00EA2E25" w:rsidRPr="00FE09F1">
        <w:rPr>
          <w:rFonts w:hint="eastAsia"/>
          <w:lang w:val="en-NZ"/>
        </w:rPr>
        <w:t>SC22</w:t>
      </w:r>
      <w:r w:rsidR="00AD349A" w:rsidRPr="00FE09F1">
        <w:rPr>
          <w:lang w:val="en-NZ"/>
        </w:rPr>
        <w:t>-</w:t>
      </w:r>
      <w:r w:rsidR="008D1B59" w:rsidRPr="00FE09F1">
        <w:rPr>
          <w:lang w:val="en-NZ"/>
        </w:rPr>
        <w:t>2026-</w:t>
      </w:r>
      <w:r w:rsidR="00AD349A" w:rsidRPr="00FE09F1">
        <w:rPr>
          <w:lang w:val="en-NZ"/>
        </w:rPr>
        <w:t xml:space="preserve">ST-WP05_Rev02. </w:t>
      </w:r>
      <w:r w:rsidR="00870805" w:rsidRPr="00FE09F1">
        <w:rPr>
          <w:lang w:val="en-NZ"/>
        </w:rPr>
        <w:t xml:space="preserve">The full </w:t>
      </w:r>
      <w:r w:rsidRPr="00FE09F1">
        <w:rPr>
          <w:lang w:val="en-NZ"/>
        </w:rPr>
        <w:t>ISG</w:t>
      </w:r>
      <w:r w:rsidR="00870805" w:rsidRPr="00FE09F1">
        <w:rPr>
          <w:lang w:val="en-NZ"/>
        </w:rPr>
        <w:t>02 report can be found in</w:t>
      </w:r>
      <w:r w:rsidR="00AD349A" w:rsidRPr="00FE09F1">
        <w:rPr>
          <w:lang w:val="en-NZ"/>
        </w:rPr>
        <w:t xml:space="preserve"> </w:t>
      </w:r>
      <w:r w:rsidR="00AD349A" w:rsidRPr="00FE09F1">
        <w:rPr>
          <w:b/>
          <w:bCs/>
          <w:lang w:val="en-NZ"/>
        </w:rPr>
        <w:t xml:space="preserve">Attachment </w:t>
      </w:r>
      <w:r w:rsidR="007B57C8" w:rsidRPr="00FE09F1">
        <w:rPr>
          <w:b/>
          <w:bCs/>
          <w:lang w:val="en-NZ"/>
        </w:rPr>
        <w:t>1</w:t>
      </w:r>
      <w:r w:rsidR="00AD349A" w:rsidRPr="00FE09F1">
        <w:rPr>
          <w:lang w:val="en-NZ"/>
        </w:rPr>
        <w:t>.</w:t>
      </w:r>
      <w:r w:rsidR="00156B4C" w:rsidRPr="00FE09F1">
        <w:rPr>
          <w:lang w:val="en-NZ"/>
        </w:rPr>
        <w:t xml:space="preserve">  </w:t>
      </w:r>
    </w:p>
    <w:p w14:paraId="1059572F" w14:textId="4E7260BE" w:rsidR="00AD3624" w:rsidRPr="007059ED" w:rsidRDefault="00AD3624" w:rsidP="00AD3624">
      <w:pPr>
        <w:pStyle w:val="SCtext"/>
        <w:numPr>
          <w:ilvl w:val="0"/>
          <w:numId w:val="0"/>
        </w:numPr>
        <w:rPr>
          <w:lang w:val="en-US"/>
        </w:rPr>
      </w:pPr>
    </w:p>
    <w:p w14:paraId="2ACB39CC" w14:textId="1C862D42" w:rsidR="00AD3624" w:rsidRPr="008B45C9" w:rsidRDefault="00334A51">
      <w:pPr>
        <w:pStyle w:val="SCtext"/>
        <w:rPr>
          <w:b/>
          <w:bCs/>
          <w:lang w:val="en-US"/>
        </w:rPr>
      </w:pPr>
      <w:r w:rsidRPr="008B45C9">
        <w:rPr>
          <w:rFonts w:eastAsia="MS Mincho"/>
          <w:b/>
          <w:bCs/>
          <w:lang w:val="en-US" w:eastAsia="ja-JP"/>
        </w:rPr>
        <w:lastRenderedPageBreak/>
        <w:t>SC22 recommended that TCC22 review and that WCPFC23 revise the “Scientific Data to be Provided by the Commission (</w:t>
      </w:r>
      <w:proofErr w:type="spellStart"/>
      <w:r w:rsidRPr="008B45C9">
        <w:rPr>
          <w:rFonts w:eastAsia="MS Mincho"/>
          <w:b/>
          <w:bCs/>
          <w:lang w:val="en-US" w:eastAsia="ja-JP"/>
        </w:rPr>
        <w:t>SciData</w:t>
      </w:r>
      <w:proofErr w:type="spellEnd"/>
      <w:r w:rsidRPr="008B45C9">
        <w:rPr>
          <w:rFonts w:eastAsia="MS Mincho"/>
          <w:b/>
          <w:bCs/>
          <w:lang w:val="en-US" w:eastAsia="ja-JP"/>
        </w:rPr>
        <w:t xml:space="preserve">)” as detailed in Attachment </w:t>
      </w:r>
      <w:r w:rsidR="007B57C8" w:rsidRPr="008B45C9">
        <w:rPr>
          <w:rFonts w:eastAsia="MS Mincho"/>
          <w:b/>
          <w:bCs/>
          <w:lang w:val="en-US" w:eastAsia="ja-JP"/>
        </w:rPr>
        <w:t>A</w:t>
      </w:r>
      <w:r w:rsidRPr="008B45C9">
        <w:rPr>
          <w:rFonts w:eastAsia="MS Mincho"/>
          <w:b/>
          <w:bCs/>
          <w:lang w:val="en-US" w:eastAsia="ja-JP"/>
        </w:rPr>
        <w:t xml:space="preserve"> of the Summary Report of </w:t>
      </w:r>
      <w:r w:rsidR="003A6188" w:rsidRPr="008B45C9">
        <w:rPr>
          <w:rFonts w:eastAsia="MS Mincho"/>
          <w:b/>
          <w:bCs/>
          <w:lang w:val="en-US" w:eastAsia="ja-JP"/>
        </w:rPr>
        <w:t>ISG</w:t>
      </w:r>
      <w:r w:rsidRPr="008B45C9">
        <w:rPr>
          <w:rFonts w:eastAsia="MS Mincho"/>
          <w:b/>
          <w:bCs/>
          <w:lang w:val="en-US" w:eastAsia="ja-JP"/>
        </w:rPr>
        <w:t>02 on Scientific Data Provisions to provide greater alignment with the standardized data templates. SC22 requested the SSP to identify additional fields for revision for TCC22’s consideration.</w:t>
      </w:r>
    </w:p>
    <w:p w14:paraId="3A6A2BAD" w14:textId="77777777" w:rsidR="00AD349A" w:rsidRPr="007059ED" w:rsidRDefault="00AD349A" w:rsidP="00AD349A">
      <w:pPr>
        <w:pStyle w:val="SCtext"/>
        <w:numPr>
          <w:ilvl w:val="0"/>
          <w:numId w:val="0"/>
        </w:numPr>
        <w:rPr>
          <w:b/>
          <w:bCs/>
          <w:lang w:val="en-US"/>
        </w:rPr>
      </w:pPr>
    </w:p>
    <w:p w14:paraId="2660909E" w14:textId="6283055B" w:rsidR="00AD349A" w:rsidRPr="008B45C9" w:rsidRDefault="00334A51">
      <w:pPr>
        <w:pStyle w:val="SCtext"/>
        <w:rPr>
          <w:b/>
          <w:bCs/>
          <w:lang w:val="en-US"/>
        </w:rPr>
      </w:pPr>
      <w:r w:rsidRPr="008B45C9">
        <w:rPr>
          <w:rFonts w:eastAsia="MS Mincho"/>
          <w:b/>
          <w:bCs/>
          <w:lang w:val="en-US" w:eastAsia="ja-JP"/>
        </w:rPr>
        <w:t xml:space="preserve">SC22 requested the SSP </w:t>
      </w:r>
      <w:proofErr w:type="gramStart"/>
      <w:r w:rsidRPr="008B45C9">
        <w:rPr>
          <w:rFonts w:eastAsia="MS Mincho"/>
          <w:b/>
          <w:bCs/>
          <w:lang w:val="en-US" w:eastAsia="ja-JP"/>
        </w:rPr>
        <w:t>incorporate</w:t>
      </w:r>
      <w:proofErr w:type="gramEnd"/>
      <w:r w:rsidRPr="008B45C9">
        <w:rPr>
          <w:rFonts w:eastAsia="MS Mincho"/>
          <w:b/>
          <w:bCs/>
          <w:lang w:val="en-US" w:eastAsia="ja-JP"/>
        </w:rPr>
        <w:t xml:space="preserve"> feedback from SC22 and submit a revised paper on unloading data to TCC22.</w:t>
      </w:r>
    </w:p>
    <w:p w14:paraId="0DB641AF" w14:textId="77777777" w:rsidR="0035342F" w:rsidRPr="007059ED" w:rsidRDefault="0035342F" w:rsidP="0035342F">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
          <w:bCs/>
          <w:szCs w:val="22"/>
          <w:lang w:val="en-US" w:eastAsia="ko-KR"/>
        </w:rPr>
      </w:pPr>
    </w:p>
    <w:p w14:paraId="39F23257" w14:textId="598F37C9" w:rsidR="0017744E" w:rsidRPr="007059ED" w:rsidRDefault="00605C22">
      <w:pPr>
        <w:pStyle w:val="SC4"/>
        <w:numPr>
          <w:ilvl w:val="3"/>
          <w:numId w:val="24"/>
        </w:numPr>
        <w:rPr>
          <w:rFonts w:eastAsia="MS Mincho"/>
          <w:lang w:val="en-US" w:eastAsia="ja-JP"/>
        </w:rPr>
      </w:pPr>
      <w:bookmarkStart w:id="21" w:name="_Hlk206697102"/>
      <w:r w:rsidRPr="007059ED">
        <w:rPr>
          <w:rFonts w:eastAsia="MS Mincho"/>
          <w:lang w:val="en-US" w:eastAsia="ja-JP"/>
        </w:rPr>
        <w:t xml:space="preserve"> FAD data reporting (FAD logbook and satellite buoy data transmission)</w:t>
      </w:r>
    </w:p>
    <w:p w14:paraId="766CB95E" w14:textId="5DF392E3" w:rsidR="00B729D8" w:rsidRPr="008B45C9" w:rsidRDefault="000D3E23">
      <w:pPr>
        <w:pStyle w:val="SCtext"/>
        <w:rPr>
          <w:rFonts w:eastAsia="MS Mincho"/>
          <w:b/>
          <w:bCs/>
          <w:lang w:val="en-US" w:eastAsia="ja-JP"/>
        </w:rPr>
      </w:pPr>
      <w:bookmarkStart w:id="22" w:name="_Hlk165642330"/>
      <w:bookmarkEnd w:id="21"/>
      <w:r w:rsidRPr="008B45C9">
        <w:rPr>
          <w:rFonts w:eastAsia="MS Mincho"/>
          <w:b/>
          <w:bCs/>
          <w:lang w:val="en-US" w:eastAsia="ja-JP"/>
        </w:rPr>
        <w:t xml:space="preserve">SC22 encouraged continued refinement of the satellite buoy data transmission requirements and limited technical refinement of the FAD logbook through the FAD MO IWG. SC22 supported </w:t>
      </w:r>
      <w:r w:rsidR="00156B4C" w:rsidRPr="008B45C9">
        <w:rPr>
          <w:rFonts w:eastAsia="MS Mincho"/>
          <w:b/>
          <w:bCs/>
          <w:lang w:val="en-US" w:eastAsia="ja-JP"/>
        </w:rPr>
        <w:t>focusing on</w:t>
      </w:r>
      <w:r w:rsidRPr="008B45C9">
        <w:rPr>
          <w:rFonts w:eastAsia="MS Mincho"/>
          <w:b/>
          <w:bCs/>
          <w:lang w:val="en-US" w:eastAsia="ja-JP"/>
        </w:rPr>
        <w:t xml:space="preserve"> the satellite buoy data transmission fields to those that can be automatically reported from buoy providers and suggested the FADMO IWG consider a separate reporting system for manually and/or automatically reported events.</w:t>
      </w:r>
    </w:p>
    <w:p w14:paraId="62E4C488" w14:textId="7D548E43" w:rsidR="00E90A1D" w:rsidRPr="007059ED" w:rsidRDefault="00E90A1D" w:rsidP="00E90A1D">
      <w:pPr>
        <w:pStyle w:val="SCtext"/>
        <w:numPr>
          <w:ilvl w:val="0"/>
          <w:numId w:val="0"/>
        </w:numPr>
        <w:rPr>
          <w:rFonts w:eastAsia="MS Mincho"/>
          <w:lang w:val="en-US" w:eastAsia="ja-JP"/>
        </w:rPr>
      </w:pPr>
    </w:p>
    <w:p w14:paraId="269544FE" w14:textId="23A8602B" w:rsidR="0017744E" w:rsidRPr="00530762" w:rsidRDefault="00E90A1D" w:rsidP="00530762">
      <w:pPr>
        <w:pStyle w:val="SC2"/>
        <w:rPr>
          <w:lang w:val="en-US"/>
        </w:rPr>
      </w:pPr>
      <w:r w:rsidRPr="007059ED">
        <w:rPr>
          <w:rStyle w:val="Strong"/>
          <w:b/>
          <w:bCs w:val="0"/>
          <w:lang w:val="en-US"/>
        </w:rPr>
        <w:t>Evaluation of purse seine fishing activities</w:t>
      </w:r>
    </w:p>
    <w:bookmarkEnd w:id="22"/>
    <w:p w14:paraId="12FF82F2" w14:textId="7BCF7532" w:rsidR="0035342F" w:rsidRPr="00530762" w:rsidRDefault="0035342F" w:rsidP="00530762">
      <w:pPr>
        <w:pStyle w:val="SC2"/>
        <w:rPr>
          <w:lang w:val="en-US"/>
        </w:rPr>
      </w:pPr>
      <w:r w:rsidRPr="007059ED">
        <w:rPr>
          <w:lang w:val="en-US"/>
        </w:rPr>
        <w:t>Regional Observer Program</w:t>
      </w:r>
      <w:bookmarkStart w:id="23" w:name="_Hlk165897315"/>
    </w:p>
    <w:p w14:paraId="10B0DAA1" w14:textId="680238D7" w:rsidR="00421C80" w:rsidRPr="008B45C9" w:rsidRDefault="000D3E23">
      <w:pPr>
        <w:pStyle w:val="SCtext"/>
        <w:rPr>
          <w:b/>
          <w:bCs/>
          <w:lang w:val="en-US"/>
        </w:rPr>
      </w:pPr>
      <w:r w:rsidRPr="008B45C9">
        <w:rPr>
          <w:b/>
          <w:bCs/>
          <w:lang w:val="en-US"/>
        </w:rPr>
        <w:t xml:space="preserve">SC22 acknowledged </w:t>
      </w:r>
      <w:r w:rsidR="00080D14">
        <w:rPr>
          <w:b/>
          <w:bCs/>
          <w:lang w:val="en-US"/>
        </w:rPr>
        <w:t>efforts</w:t>
      </w:r>
      <w:r w:rsidRPr="008B45C9">
        <w:rPr>
          <w:b/>
          <w:bCs/>
          <w:lang w:val="en-US"/>
        </w:rPr>
        <w:t xml:space="preserve"> by the ROP IWG to progress work on the compliance case file system, supported the removal of nonbinding obligations from the list of obligations for monitoring the implementation of CMMs, and recommended the ROP IWG consider observer workload when discussing modifications to the ROP minimum standard data fields. SC22 suggested the ROP IWG consider further review of the unresolved proposed fields relating to marine pollution, seabirds, SSI fields, and shark monitoring, taking into account their consistency with relevant CMM obligations, their applicability to relevant fisheries and fishing gears, the sufficiency and verifiability of supporting information, the safety, practicability, and objectivity of observer data collection, the appropriate roles of other monitoring and inspection mechanisms, and the distinction between inclusion of a field in the MSDF and evidentiary bias required for a CCFS case, improvements to FAD fields in the minimum standard data fields</w:t>
      </w:r>
      <w:r w:rsidR="00407182">
        <w:rPr>
          <w:b/>
          <w:bCs/>
          <w:lang w:val="en-US"/>
        </w:rPr>
        <w:t>,</w:t>
      </w:r>
      <w:r w:rsidRPr="008B45C9">
        <w:rPr>
          <w:b/>
          <w:bCs/>
          <w:lang w:val="en-US"/>
        </w:rPr>
        <w:t xml:space="preserve"> and guidance on classifying purse seine activity. SC22 supported continued focus of the ROP IWG to review the minimum standard data fields for monitoring transshipments.</w:t>
      </w:r>
    </w:p>
    <w:p w14:paraId="03DBB12B" w14:textId="77777777" w:rsidR="00421C80" w:rsidRPr="007059ED" w:rsidRDefault="00421C80" w:rsidP="00394260">
      <w:pPr>
        <w:widowControl w:val="0"/>
        <w:kinsoku w:val="0"/>
        <w:overflowPunct w:val="0"/>
        <w:autoSpaceDE w:val="0"/>
        <w:autoSpaceDN w:val="0"/>
        <w:adjustRightInd w:val="0"/>
        <w:snapToGrid w:val="0"/>
        <w:jc w:val="both"/>
        <w:rPr>
          <w:rFonts w:asciiTheme="minorHAnsi" w:eastAsiaTheme="minorEastAsia" w:hAnsiTheme="minorHAnsi" w:cstheme="minorHAnsi"/>
          <w:b/>
          <w:szCs w:val="22"/>
          <w:lang w:val="en-US" w:eastAsia="ko-KR"/>
        </w:rPr>
      </w:pPr>
    </w:p>
    <w:p w14:paraId="6F4F3F79" w14:textId="77777777" w:rsidR="0035342F" w:rsidRPr="007059ED" w:rsidRDefault="0035342F">
      <w:pPr>
        <w:pStyle w:val="SC2"/>
        <w:rPr>
          <w:lang w:val="en-US"/>
        </w:rPr>
      </w:pPr>
      <w:r w:rsidRPr="007059ED">
        <w:rPr>
          <w:lang w:val="en-US"/>
        </w:rPr>
        <w:t xml:space="preserve">Electronic Reporting and Electronic Monitoring </w:t>
      </w:r>
    </w:p>
    <w:bookmarkEnd w:id="23"/>
    <w:p w14:paraId="6EDAE78E" w14:textId="7B2AC76C" w:rsidR="00996D4D" w:rsidRPr="008B45C9" w:rsidRDefault="001931E6">
      <w:pPr>
        <w:pStyle w:val="SCtext"/>
        <w:rPr>
          <w:b/>
          <w:bCs/>
          <w:lang w:val="en-US"/>
        </w:rPr>
      </w:pPr>
      <w:r w:rsidRPr="008B45C9">
        <w:rPr>
          <w:rFonts w:eastAsia="MS Mincho"/>
          <w:b/>
          <w:bCs/>
          <w:lang w:val="en-US" w:eastAsia="ja-JP"/>
        </w:rPr>
        <w:t>SC22 recommended that the TCC and Commission consider options to expand monitoring coverage on longline vessels through human and electronic approaches in the WCPO to improve reporting and so that SC can provide better estimates of bycatch levels and other metrics from these fleets. SC22 noted that coverage of at least 10% of effort would allow for reasonably good estimates of bycatch for frequently caught species, and that higher levels would be necessary for reasonably good estimates for less frequently caught species, especially sea turtles and cetaceans.</w:t>
      </w:r>
    </w:p>
    <w:p w14:paraId="46889A36" w14:textId="77777777" w:rsidR="004B5FFA" w:rsidRPr="007059ED" w:rsidRDefault="004B5FFA" w:rsidP="004B5FFA">
      <w:pPr>
        <w:pStyle w:val="SCtext"/>
        <w:numPr>
          <w:ilvl w:val="0"/>
          <w:numId w:val="0"/>
        </w:numPr>
        <w:rPr>
          <w:b/>
          <w:bCs/>
          <w:lang w:val="en-US"/>
        </w:rPr>
      </w:pPr>
    </w:p>
    <w:p w14:paraId="25406ECA" w14:textId="465DF670" w:rsidR="004B5FFA" w:rsidRPr="008B45C9" w:rsidRDefault="001931E6">
      <w:pPr>
        <w:pStyle w:val="SCtext"/>
        <w:rPr>
          <w:b/>
          <w:bCs/>
          <w:lang w:val="en-US"/>
        </w:rPr>
      </w:pPr>
      <w:r w:rsidRPr="008B45C9">
        <w:rPr>
          <w:rFonts w:eastAsia="MS Mincho"/>
          <w:b/>
          <w:bCs/>
          <w:lang w:val="en-US" w:eastAsia="ja-JP"/>
        </w:rPr>
        <w:t xml:space="preserve">SC22 </w:t>
      </w:r>
      <w:r w:rsidR="00A51CC7" w:rsidRPr="008B45C9">
        <w:rPr>
          <w:rFonts w:eastAsia="MS Mincho"/>
          <w:b/>
          <w:bCs/>
          <w:lang w:val="en-US" w:eastAsia="ja-JP"/>
        </w:rPr>
        <w:t>recommended</w:t>
      </w:r>
      <w:r w:rsidRPr="008B45C9">
        <w:rPr>
          <w:rFonts w:eastAsia="MS Mincho"/>
          <w:b/>
          <w:bCs/>
          <w:lang w:val="en-US" w:eastAsia="ja-JP"/>
        </w:rPr>
        <w:t xml:space="preserve"> that TCC and the Commission progress the work on electronic monitoring, including a draft CMM for the development of a WCPFC Electronic Monitoring Program, noting that </w:t>
      </w:r>
      <w:proofErr w:type="gramStart"/>
      <w:r w:rsidRPr="008B45C9">
        <w:rPr>
          <w:rFonts w:eastAsia="MS Mincho"/>
          <w:b/>
          <w:bCs/>
          <w:lang w:val="en-US" w:eastAsia="ja-JP"/>
        </w:rPr>
        <w:t>a number of</w:t>
      </w:r>
      <w:proofErr w:type="gramEnd"/>
      <w:r w:rsidRPr="008B45C9">
        <w:rPr>
          <w:rFonts w:eastAsia="MS Mincho"/>
          <w:b/>
          <w:bCs/>
          <w:lang w:val="en-US" w:eastAsia="ja-JP"/>
        </w:rPr>
        <w:t xml:space="preserve"> CCMs may choose to implement EM as a way of meeting the increased coverage requirements associated with increased longline bigeye tuna limit under the current CMM 2025-02. This work shall </w:t>
      </w:r>
      <w:proofErr w:type="gramStart"/>
      <w:r w:rsidRPr="008B45C9">
        <w:rPr>
          <w:rFonts w:eastAsia="MS Mincho"/>
          <w:b/>
          <w:bCs/>
          <w:lang w:val="en-US" w:eastAsia="ja-JP"/>
        </w:rPr>
        <w:t>take into account</w:t>
      </w:r>
      <w:proofErr w:type="gramEnd"/>
      <w:r w:rsidRPr="008B45C9">
        <w:rPr>
          <w:rFonts w:eastAsia="MS Mincho"/>
          <w:b/>
          <w:bCs/>
          <w:lang w:val="en-US" w:eastAsia="ja-JP"/>
        </w:rPr>
        <w:t xml:space="preserve"> the priorities identified in the ER&amp;EM IWG adopted workplan.</w:t>
      </w:r>
    </w:p>
    <w:p w14:paraId="4FCDB05F" w14:textId="77777777" w:rsidR="003E5C1F" w:rsidRPr="007059ED" w:rsidRDefault="003E5C1F" w:rsidP="0035342F">
      <w:pPr>
        <w:pStyle w:val="ListParagraph"/>
        <w:widowControl w:val="0"/>
        <w:kinsoku w:val="0"/>
        <w:overflowPunct w:val="0"/>
        <w:autoSpaceDE w:val="0"/>
        <w:autoSpaceDN w:val="0"/>
        <w:adjustRightInd w:val="0"/>
        <w:snapToGrid w:val="0"/>
        <w:ind w:left="1440"/>
        <w:jc w:val="both"/>
        <w:rPr>
          <w:rFonts w:asciiTheme="minorHAnsi" w:hAnsiTheme="minorHAnsi" w:cstheme="minorHAnsi"/>
          <w:szCs w:val="22"/>
          <w:lang w:val="en-US"/>
        </w:rPr>
      </w:pPr>
    </w:p>
    <w:p w14:paraId="0BF18567" w14:textId="5A22FEA7" w:rsidR="007E43E8" w:rsidRPr="00F24FC6" w:rsidRDefault="00D53CBF" w:rsidP="00F24FC6">
      <w:pPr>
        <w:pStyle w:val="SC2"/>
        <w:rPr>
          <w:lang w:val="en-US"/>
        </w:rPr>
      </w:pPr>
      <w:r w:rsidRPr="007059ED">
        <w:rPr>
          <w:lang w:val="en-US"/>
        </w:rPr>
        <w:lastRenderedPageBreak/>
        <w:t>Other ST Theme issues</w:t>
      </w:r>
    </w:p>
    <w:p w14:paraId="592495C0" w14:textId="77777777" w:rsidR="00DF22D1" w:rsidRPr="007059ED" w:rsidRDefault="00DF22D1">
      <w:pPr>
        <w:rPr>
          <w:rFonts w:eastAsiaTheme="minorEastAsia"/>
          <w:szCs w:val="22"/>
          <w:lang w:val="en-US" w:eastAsia="ko-KR"/>
        </w:rPr>
      </w:pPr>
    </w:p>
    <w:bookmarkEnd w:id="12"/>
    <w:p w14:paraId="5A960D09" w14:textId="0912E4CF" w:rsidR="008A47BB" w:rsidRPr="007059ED" w:rsidRDefault="002E39E9" w:rsidP="00F532DA">
      <w:pPr>
        <w:pStyle w:val="Heading1"/>
        <w:numPr>
          <w:ilvl w:val="0"/>
          <w:numId w:val="0"/>
        </w:numPr>
        <w:adjustRightInd w:val="0"/>
        <w:snapToGrid w:val="0"/>
        <w:spacing w:after="0"/>
        <w:ind w:left="720"/>
        <w:rPr>
          <w:lang w:val="en-US"/>
        </w:rPr>
      </w:pPr>
      <w:r w:rsidRPr="007059ED">
        <w:rPr>
          <w:lang w:val="en-US"/>
        </w:rPr>
        <w:t xml:space="preserve">AGENDA ITEM </w:t>
      </w:r>
      <w:r w:rsidR="00AD332D" w:rsidRPr="007059ED">
        <w:rPr>
          <w:lang w:val="en-US"/>
        </w:rPr>
        <w:t>4</w:t>
      </w:r>
      <w:r w:rsidR="00174FEF" w:rsidRPr="007059ED">
        <w:rPr>
          <w:lang w:val="en-US"/>
        </w:rPr>
        <w:t xml:space="preserve"> — </w:t>
      </w:r>
      <w:r w:rsidR="00A326AE" w:rsidRPr="007059ED">
        <w:rPr>
          <w:lang w:val="en-US"/>
        </w:rPr>
        <w:t xml:space="preserve">STOCK ASSESSMENT </w:t>
      </w:r>
      <w:r w:rsidR="008A47BB" w:rsidRPr="007059ED">
        <w:rPr>
          <w:lang w:val="en-US"/>
        </w:rPr>
        <w:t>THEME</w:t>
      </w:r>
      <w:r w:rsidR="00472973" w:rsidRPr="007059ED">
        <w:rPr>
          <w:lang w:val="en-US"/>
        </w:rPr>
        <w:fldChar w:fldCharType="begin"/>
      </w:r>
      <w:r w:rsidRPr="007059ED">
        <w:rPr>
          <w:lang w:val="en-US"/>
        </w:rPr>
        <w:instrText xml:space="preserve"> TC "</w:instrText>
      </w:r>
      <w:bookmarkStart w:id="24" w:name="_Toc522810366"/>
      <w:bookmarkStart w:id="25" w:name="_Toc208551324"/>
      <w:r w:rsidRPr="007059ED">
        <w:rPr>
          <w:lang w:val="en-US"/>
        </w:rPr>
        <w:instrText xml:space="preserve">AGENDA ITEM </w:instrText>
      </w:r>
      <w:r w:rsidR="00F5218F" w:rsidRPr="007059ED">
        <w:rPr>
          <w:lang w:val="en-US"/>
        </w:rPr>
        <w:instrText>4</w:instrText>
      </w:r>
      <w:r w:rsidRPr="007059ED">
        <w:rPr>
          <w:lang w:val="en-US"/>
        </w:rPr>
        <w:instrText xml:space="preserve"> — </w:instrText>
      </w:r>
      <w:r w:rsidR="00334B8C" w:rsidRPr="007059ED">
        <w:rPr>
          <w:lang w:val="en-US"/>
        </w:rPr>
        <w:instrText>STOCK ASSESSMENT THEME</w:instrText>
      </w:r>
      <w:bookmarkEnd w:id="24"/>
      <w:bookmarkEnd w:id="25"/>
      <w:r w:rsidRPr="007059ED">
        <w:rPr>
          <w:lang w:val="en-US"/>
        </w:rPr>
        <w:instrText xml:space="preserve">" \f C \l "1" </w:instrText>
      </w:r>
      <w:r w:rsidR="00472973" w:rsidRPr="007059ED">
        <w:rPr>
          <w:lang w:val="en-US"/>
        </w:rPr>
        <w:fldChar w:fldCharType="end"/>
      </w:r>
    </w:p>
    <w:p w14:paraId="2B7D432D" w14:textId="77777777" w:rsidR="00D649E0" w:rsidRPr="007059ED" w:rsidRDefault="00D649E0" w:rsidP="00CE4055">
      <w:pPr>
        <w:widowControl w:val="0"/>
        <w:kinsoku w:val="0"/>
        <w:overflowPunct w:val="0"/>
        <w:autoSpaceDE w:val="0"/>
        <w:autoSpaceDN w:val="0"/>
        <w:adjustRightInd w:val="0"/>
        <w:snapToGrid w:val="0"/>
        <w:jc w:val="both"/>
        <w:rPr>
          <w:rFonts w:asciiTheme="minorHAnsi" w:eastAsia="Batang" w:hAnsiTheme="minorHAnsi" w:cstheme="minorHAnsi"/>
          <w:szCs w:val="22"/>
          <w:lang w:val="en-US" w:eastAsia="ko-KR"/>
        </w:rPr>
      </w:pPr>
    </w:p>
    <w:p w14:paraId="7F86D016" w14:textId="77777777" w:rsidR="00D649E0" w:rsidRPr="007059ED" w:rsidRDefault="00D649E0" w:rsidP="00793EF7">
      <w:pPr>
        <w:pStyle w:val="ListParagraph"/>
        <w:widowControl w:val="0"/>
        <w:kinsoku w:val="0"/>
        <w:overflowPunct w:val="0"/>
        <w:autoSpaceDE w:val="0"/>
        <w:autoSpaceDN w:val="0"/>
        <w:adjustRightInd w:val="0"/>
        <w:snapToGrid w:val="0"/>
        <w:ind w:left="360"/>
        <w:jc w:val="both"/>
        <w:rPr>
          <w:rFonts w:asciiTheme="minorHAnsi" w:eastAsia="Batang" w:hAnsiTheme="minorHAnsi" w:cstheme="minorHAnsi"/>
          <w:b/>
          <w:bCs/>
          <w:vanish/>
          <w:szCs w:val="22"/>
          <w:lang w:val="en-US" w:eastAsia="ko-KR"/>
        </w:rPr>
      </w:pPr>
    </w:p>
    <w:p w14:paraId="0DA83EF3" w14:textId="77777777" w:rsidR="00793EF7" w:rsidRPr="007059ED" w:rsidRDefault="00793EF7">
      <w:pPr>
        <w:pStyle w:val="ListParagraph"/>
        <w:keepNext/>
        <w:numPr>
          <w:ilvl w:val="0"/>
          <w:numId w:val="7"/>
        </w:numPr>
        <w:suppressLineNumbers/>
        <w:adjustRightInd w:val="0"/>
        <w:snapToGrid w:val="0"/>
        <w:spacing w:after="220"/>
        <w:jc w:val="both"/>
        <w:outlineLvl w:val="1"/>
        <w:rPr>
          <w:rFonts w:eastAsia="Batang"/>
          <w:b/>
          <w:vanish/>
          <w:szCs w:val="22"/>
          <w:lang w:val="en-US" w:eastAsia="ko-KR"/>
        </w:rPr>
      </w:pPr>
    </w:p>
    <w:p w14:paraId="36072103" w14:textId="64253766" w:rsidR="00D649E0" w:rsidRPr="007059ED" w:rsidRDefault="00D649E0">
      <w:pPr>
        <w:pStyle w:val="SC2"/>
        <w:rPr>
          <w:rFonts w:eastAsia="Batang"/>
          <w:lang w:val="en-US" w:eastAsia="ko-KR"/>
        </w:rPr>
      </w:pPr>
      <w:r w:rsidRPr="007059ED">
        <w:rPr>
          <w:rFonts w:eastAsia="Batang"/>
          <w:lang w:val="en-US" w:eastAsia="ko-KR"/>
        </w:rPr>
        <w:t>Improvement</w:t>
      </w:r>
      <w:r w:rsidRPr="007059ED">
        <w:rPr>
          <w:rFonts w:eastAsia="Malgun Gothic"/>
          <w:lang w:val="en-US" w:eastAsia="ko-KR"/>
        </w:rPr>
        <w:t xml:space="preserve"> of MULTIFAN-CL software </w:t>
      </w:r>
    </w:p>
    <w:p w14:paraId="320CD491" w14:textId="20773C2A" w:rsidR="0039293E" w:rsidRPr="00F24FC6" w:rsidRDefault="00D649E0" w:rsidP="00F24FC6">
      <w:pPr>
        <w:pStyle w:val="SC3"/>
        <w:rPr>
          <w:lang w:val="en-US"/>
        </w:rPr>
      </w:pPr>
      <w:r w:rsidRPr="007059ED">
        <w:rPr>
          <w:lang w:val="en-US"/>
        </w:rPr>
        <w:t>Update of MULTIFAN-CL software</w:t>
      </w:r>
    </w:p>
    <w:p w14:paraId="5FC59C09" w14:textId="0C30E2A0" w:rsidR="00F876A9" w:rsidRPr="00F24FC6" w:rsidRDefault="00D649E0" w:rsidP="00F24FC6">
      <w:pPr>
        <w:pStyle w:val="SC3"/>
        <w:rPr>
          <w:bCs/>
          <w:lang w:val="en-US"/>
        </w:rPr>
      </w:pPr>
      <w:r w:rsidRPr="007059ED">
        <w:rPr>
          <w:bCs/>
          <w:lang w:val="en-US"/>
        </w:rPr>
        <w:t>Scoping</w:t>
      </w:r>
      <w:r w:rsidRPr="007059ED">
        <w:rPr>
          <w:lang w:val="en-US"/>
        </w:rPr>
        <w:t xml:space="preserve"> the next generation of tuna stock assessment software (</w:t>
      </w:r>
      <w:r w:rsidRPr="007059ED">
        <w:rPr>
          <w:bCs/>
          <w:lang w:val="en-US"/>
        </w:rPr>
        <w:t>Project 123)</w:t>
      </w:r>
    </w:p>
    <w:p w14:paraId="47928BAF" w14:textId="0374AB4C" w:rsidR="00F876A9" w:rsidRPr="007059ED" w:rsidRDefault="003A6188">
      <w:pPr>
        <w:pStyle w:val="SCtext"/>
        <w:rPr>
          <w:rFonts w:eastAsia="Batang"/>
          <w:lang w:val="en-US"/>
        </w:rPr>
      </w:pPr>
      <w:r>
        <w:rPr>
          <w:rFonts w:eastAsia="Batang"/>
          <w:lang w:val="en-US"/>
        </w:rPr>
        <w:t>ISG</w:t>
      </w:r>
      <w:r w:rsidR="00F876A9" w:rsidRPr="007059ED">
        <w:rPr>
          <w:rFonts w:eastAsia="Batang"/>
          <w:lang w:val="en-US"/>
        </w:rPr>
        <w:t xml:space="preserve">03 met on Wednesday, 12 August 2026, to discuss the budget and governance approach for Project 123, scoping the next generation of tuna stock assessment software. The full report for </w:t>
      </w:r>
      <w:r>
        <w:rPr>
          <w:rFonts w:eastAsia="Batang"/>
          <w:lang w:val="en-US"/>
        </w:rPr>
        <w:t>ISG</w:t>
      </w:r>
      <w:r w:rsidR="00F876A9" w:rsidRPr="007059ED">
        <w:rPr>
          <w:rFonts w:eastAsia="Batang"/>
          <w:lang w:val="en-US"/>
        </w:rPr>
        <w:t xml:space="preserve">03 can be found in </w:t>
      </w:r>
      <w:r w:rsidR="00F876A9" w:rsidRPr="007059ED">
        <w:rPr>
          <w:rFonts w:eastAsia="Batang"/>
          <w:b/>
          <w:bCs/>
          <w:lang w:val="en-US"/>
        </w:rPr>
        <w:t xml:space="preserve">Attachment </w:t>
      </w:r>
      <w:r w:rsidR="008857DD">
        <w:rPr>
          <w:rFonts w:eastAsia="Batang"/>
          <w:b/>
          <w:bCs/>
          <w:lang w:val="en-US"/>
        </w:rPr>
        <w:t>3</w:t>
      </w:r>
      <w:r w:rsidR="00F876A9" w:rsidRPr="007059ED">
        <w:rPr>
          <w:rFonts w:eastAsia="Batang"/>
          <w:lang w:val="en-US"/>
        </w:rPr>
        <w:t>.</w:t>
      </w:r>
    </w:p>
    <w:p w14:paraId="4E87D794" w14:textId="77777777" w:rsidR="004A1947" w:rsidRPr="007059ED" w:rsidRDefault="004A1947" w:rsidP="004A1947">
      <w:pPr>
        <w:pStyle w:val="SCDR"/>
        <w:keepNext w:val="0"/>
        <w:widowControl w:val="0"/>
        <w:adjustRightInd w:val="0"/>
        <w:snapToGrid w:val="0"/>
        <w:spacing w:after="0"/>
        <w:rPr>
          <w:lang w:val="en-US"/>
        </w:rPr>
      </w:pPr>
    </w:p>
    <w:p w14:paraId="7CBB15BB" w14:textId="339C3FEE" w:rsidR="003A01B4" w:rsidRPr="007059ED" w:rsidRDefault="00D27BDD">
      <w:pPr>
        <w:pStyle w:val="SCtext"/>
        <w:widowControl w:val="0"/>
        <w:rPr>
          <w:b/>
          <w:bCs/>
          <w:lang w:val="en-US"/>
        </w:rPr>
      </w:pPr>
      <w:bookmarkStart w:id="26" w:name="_Hlk237922145"/>
      <w:r w:rsidRPr="007059ED">
        <w:rPr>
          <w:rFonts w:eastAsia="MS Mincho"/>
          <w:b/>
          <w:bCs/>
          <w:lang w:val="en-NZ" w:eastAsia="ja-JP"/>
        </w:rPr>
        <w:t xml:space="preserve">SC22 recognizes that the scale of this strategic project requires dedicated multi-year funding beyond what can reasonably be accommodated within the existing SC science project budget, and </w:t>
      </w:r>
      <w:r w:rsidR="00A51CC7">
        <w:rPr>
          <w:rFonts w:eastAsia="MS Mincho"/>
          <w:b/>
          <w:bCs/>
          <w:lang w:val="en-NZ" w:eastAsia="ja-JP"/>
        </w:rPr>
        <w:t>recommended</w:t>
      </w:r>
      <w:r w:rsidRPr="007059ED">
        <w:rPr>
          <w:rFonts w:eastAsia="MS Mincho"/>
          <w:b/>
          <w:bCs/>
          <w:lang w:val="en-NZ" w:eastAsia="ja-JP"/>
        </w:rPr>
        <w:t xml:space="preserve"> that WCPFC, IATTC, SPC</w:t>
      </w:r>
      <w:r w:rsidR="007C1C09">
        <w:rPr>
          <w:rFonts w:eastAsia="MS Mincho"/>
          <w:b/>
          <w:bCs/>
          <w:lang w:val="en-NZ" w:eastAsia="ja-JP"/>
        </w:rPr>
        <w:t>,</w:t>
      </w:r>
      <w:r w:rsidRPr="007059ED">
        <w:rPr>
          <w:rFonts w:eastAsia="MS Mincho"/>
          <w:b/>
          <w:bCs/>
          <w:lang w:val="en-NZ" w:eastAsia="ja-JP"/>
        </w:rPr>
        <w:t xml:space="preserve"> and interested CCMs work collaboratively to identify financial, external and in-kind support, including through CCM governments and relevant agencies, with the aim of developing a coordinated funding approach for consideration at WCPFC23. SC22 further recognizes Project 123 would be applicable for science providers to address needs common to all tuna RFMOs.</w:t>
      </w:r>
    </w:p>
    <w:bookmarkEnd w:id="26"/>
    <w:p w14:paraId="75773B37" w14:textId="7A27A90F" w:rsidR="00CF16BD" w:rsidRPr="007059ED" w:rsidRDefault="00CF16BD" w:rsidP="00CF16BD">
      <w:pPr>
        <w:pStyle w:val="SCtext"/>
        <w:numPr>
          <w:ilvl w:val="0"/>
          <w:numId w:val="0"/>
        </w:numPr>
        <w:rPr>
          <w:lang w:val="en-US"/>
        </w:rPr>
      </w:pPr>
    </w:p>
    <w:p w14:paraId="749AFA3C" w14:textId="762C2122" w:rsidR="00CF16BD" w:rsidRPr="007059ED" w:rsidRDefault="00CF16BD">
      <w:pPr>
        <w:pStyle w:val="SC2"/>
        <w:rPr>
          <w:rFonts w:eastAsia="Batang"/>
          <w:lang w:val="en-US" w:eastAsia="ko-KR"/>
        </w:rPr>
      </w:pPr>
      <w:r w:rsidRPr="007059ED">
        <w:rPr>
          <w:rFonts w:eastAsia="Batang"/>
          <w:lang w:val="en-US" w:eastAsia="ko-KR"/>
        </w:rPr>
        <w:t>Tagging data and research for stock assessment</w:t>
      </w:r>
    </w:p>
    <w:p w14:paraId="2F663A01" w14:textId="72F72877" w:rsidR="005A2F26" w:rsidRPr="007059ED" w:rsidRDefault="009B3DA7">
      <w:pPr>
        <w:pStyle w:val="SCtext"/>
        <w:rPr>
          <w:lang w:val="en-US"/>
        </w:rPr>
      </w:pPr>
      <w:r w:rsidRPr="007059ED">
        <w:rPr>
          <w:rFonts w:eastAsia="MS Mincho"/>
          <w:b/>
          <w:bCs/>
          <w:lang w:val="en-US" w:eastAsia="ja-JP"/>
        </w:rPr>
        <w:t xml:space="preserve">SC22 </w:t>
      </w:r>
      <w:r w:rsidR="00A51CC7">
        <w:rPr>
          <w:rFonts w:eastAsia="MS Mincho"/>
          <w:b/>
          <w:bCs/>
          <w:lang w:val="en-US" w:eastAsia="ja-JP"/>
        </w:rPr>
        <w:t>recommended</w:t>
      </w:r>
      <w:r w:rsidRPr="007059ED">
        <w:rPr>
          <w:rFonts w:eastAsia="MS Mincho"/>
          <w:b/>
          <w:bCs/>
          <w:lang w:val="en-US" w:eastAsia="ja-JP"/>
        </w:rPr>
        <w:t xml:space="preserve"> the SSP undertake further analysis to weigh research efforts against potential gains to ensure the best use of existing data. Future </w:t>
      </w:r>
      <w:proofErr w:type="gramStart"/>
      <w:r w:rsidRPr="007059ED">
        <w:rPr>
          <w:rFonts w:eastAsia="MS Mincho"/>
          <w:b/>
          <w:bCs/>
          <w:lang w:val="en-US" w:eastAsia="ja-JP"/>
        </w:rPr>
        <w:t>working</w:t>
      </w:r>
      <w:proofErr w:type="gramEnd"/>
      <w:r w:rsidRPr="007059ED">
        <w:rPr>
          <w:rFonts w:eastAsia="MS Mincho"/>
          <w:b/>
          <w:bCs/>
          <w:lang w:val="en-US" w:eastAsia="ja-JP"/>
        </w:rPr>
        <w:t xml:space="preserve"> papers should clearly explain the scientific and management value of each project against associated costs.</w:t>
      </w:r>
    </w:p>
    <w:p w14:paraId="6BBD277D" w14:textId="77777777" w:rsidR="00E5097A" w:rsidRPr="007059ED" w:rsidRDefault="00E5097A" w:rsidP="00F832D7">
      <w:pPr>
        <w:pStyle w:val="SCtext"/>
        <w:numPr>
          <w:ilvl w:val="0"/>
          <w:numId w:val="0"/>
        </w:numPr>
        <w:rPr>
          <w:lang w:val="en-US"/>
        </w:rPr>
      </w:pPr>
    </w:p>
    <w:p w14:paraId="3762130D" w14:textId="228F40D3" w:rsidR="00D649E0" w:rsidRPr="007059ED" w:rsidRDefault="00D649E0">
      <w:pPr>
        <w:pStyle w:val="SC2"/>
        <w:rPr>
          <w:rFonts w:eastAsia="Batang"/>
          <w:lang w:val="en-US" w:eastAsia="ko-KR"/>
        </w:rPr>
      </w:pPr>
      <w:r w:rsidRPr="007059ED">
        <w:rPr>
          <w:rFonts w:eastAsia="Batang"/>
          <w:lang w:val="en-US" w:eastAsia="ko-KR"/>
        </w:rPr>
        <w:t>WCPO Tunas</w:t>
      </w:r>
    </w:p>
    <w:p w14:paraId="48819CC9" w14:textId="18561FBF" w:rsidR="00D649E0" w:rsidRPr="007059ED" w:rsidRDefault="00D649E0">
      <w:pPr>
        <w:pStyle w:val="SC3"/>
        <w:rPr>
          <w:lang w:val="en-US"/>
        </w:rPr>
      </w:pPr>
      <w:r w:rsidRPr="007059ED">
        <w:rPr>
          <w:lang w:val="en-US"/>
        </w:rPr>
        <w:t xml:space="preserve">WCPO </w:t>
      </w:r>
      <w:r w:rsidR="00CF16BD" w:rsidRPr="007059ED">
        <w:rPr>
          <w:lang w:val="en-US"/>
        </w:rPr>
        <w:t>yellowfin</w:t>
      </w:r>
      <w:r w:rsidRPr="007059ED">
        <w:rPr>
          <w:lang w:val="en-US"/>
        </w:rPr>
        <w:t xml:space="preserve"> tuna (</w:t>
      </w:r>
      <w:r w:rsidR="00CF16BD" w:rsidRPr="007059ED">
        <w:rPr>
          <w:i/>
          <w:iCs/>
          <w:lang w:val="en-US"/>
        </w:rPr>
        <w:t xml:space="preserve">Thunnus </w:t>
      </w:r>
      <w:proofErr w:type="spellStart"/>
      <w:r w:rsidR="00CF16BD" w:rsidRPr="007059ED">
        <w:rPr>
          <w:i/>
          <w:iCs/>
          <w:lang w:val="en-US"/>
        </w:rPr>
        <w:t>albacares</w:t>
      </w:r>
      <w:proofErr w:type="spellEnd"/>
      <w:r w:rsidRPr="007059ED">
        <w:rPr>
          <w:lang w:val="en-US"/>
        </w:rPr>
        <w:t>)</w:t>
      </w:r>
    </w:p>
    <w:p w14:paraId="5A0E1A2C" w14:textId="23BF3F40" w:rsidR="00D649E0" w:rsidRPr="007059ED" w:rsidRDefault="005E4BC2" w:rsidP="005E4BC2">
      <w:pPr>
        <w:widowControl w:val="0"/>
        <w:kinsoku w:val="0"/>
        <w:overflowPunct w:val="0"/>
        <w:autoSpaceDE w:val="0"/>
        <w:autoSpaceDN w:val="0"/>
        <w:adjustRightInd w:val="0"/>
        <w:snapToGrid w:val="0"/>
        <w:jc w:val="both"/>
        <w:rPr>
          <w:rFonts w:asciiTheme="minorHAnsi" w:eastAsia="Batang" w:hAnsiTheme="minorHAnsi" w:cstheme="minorHAnsi"/>
          <w:b/>
          <w:bCs/>
          <w:iCs/>
          <w:szCs w:val="22"/>
          <w:lang w:val="en-US" w:eastAsia="ko-KR"/>
        </w:rPr>
      </w:pPr>
      <w:bookmarkStart w:id="27" w:name="_Hlk197528101"/>
      <w:r w:rsidRPr="007059ED">
        <w:rPr>
          <w:rFonts w:asciiTheme="minorHAnsi" w:eastAsia="Batang" w:hAnsiTheme="minorHAnsi" w:cstheme="minorHAnsi"/>
          <w:b/>
          <w:bCs/>
          <w:iCs/>
          <w:szCs w:val="22"/>
          <w:lang w:val="en-US" w:eastAsia="ko-KR"/>
        </w:rPr>
        <w:t>4.3.1.1</w:t>
      </w:r>
      <w:r w:rsidRPr="007059ED">
        <w:rPr>
          <w:rFonts w:asciiTheme="minorHAnsi" w:eastAsia="Batang" w:hAnsiTheme="minorHAnsi" w:cstheme="minorHAnsi"/>
          <w:b/>
          <w:bCs/>
          <w:iCs/>
          <w:szCs w:val="22"/>
          <w:lang w:val="en-US" w:eastAsia="ko-KR"/>
        </w:rPr>
        <w:tab/>
      </w:r>
      <w:r w:rsidR="00CF16BD" w:rsidRPr="007059ED">
        <w:rPr>
          <w:rFonts w:asciiTheme="minorHAnsi" w:eastAsia="Batang" w:hAnsiTheme="minorHAnsi" w:cstheme="minorHAnsi"/>
          <w:b/>
          <w:bCs/>
          <w:iCs/>
          <w:szCs w:val="22"/>
          <w:lang w:val="en-US" w:eastAsia="ko-KR"/>
        </w:rPr>
        <w:t>Research and information</w:t>
      </w:r>
    </w:p>
    <w:bookmarkEnd w:id="27"/>
    <w:p w14:paraId="373C751E" w14:textId="77777777" w:rsidR="00DF7FB1" w:rsidRPr="007059ED" w:rsidRDefault="00DF7FB1" w:rsidP="00FD6A96">
      <w:pPr>
        <w:widowControl w:val="0"/>
        <w:kinsoku w:val="0"/>
        <w:overflowPunct w:val="0"/>
        <w:autoSpaceDE w:val="0"/>
        <w:autoSpaceDN w:val="0"/>
        <w:adjustRightInd w:val="0"/>
        <w:snapToGrid w:val="0"/>
        <w:jc w:val="both"/>
        <w:rPr>
          <w:rFonts w:asciiTheme="minorHAnsi" w:eastAsia="Batang" w:hAnsiTheme="minorHAnsi" w:cstheme="minorHAnsi"/>
          <w:szCs w:val="22"/>
          <w:lang w:val="en-US" w:eastAsia="ko-KR"/>
        </w:rPr>
      </w:pPr>
    </w:p>
    <w:p w14:paraId="78EF0D5B" w14:textId="77777777" w:rsidR="006564E7" w:rsidRPr="007059ED" w:rsidRDefault="006564E7">
      <w:pPr>
        <w:pStyle w:val="SCtext"/>
        <w:rPr>
          <w:b/>
          <w:bCs/>
        </w:rPr>
      </w:pPr>
      <w:r w:rsidRPr="007059ED">
        <w:rPr>
          <w:b/>
          <w:bCs/>
        </w:rPr>
        <w:t>Due to the late submission of the yellowfin tuna stock assessment to SC22, SC22 agreed to defer adoption of the yellowfin tuna assessment until SC23. SC22 provided some suggestions for further analysis by the SSP in order to address concerns from some CCMs about the model to be presented at SC23. SC22 recommended these suggestions be discussed at the 2027 Pre-Assessment Workshop and be prioritized based upon the SSPs capacity and feedback from participants. These suggestions included:</w:t>
      </w:r>
    </w:p>
    <w:p w14:paraId="6C8F71C6" w14:textId="49B79CAF" w:rsidR="00524F40" w:rsidRPr="007059ED" w:rsidRDefault="00524F40" w:rsidP="006564E7">
      <w:pPr>
        <w:pStyle w:val="SCtext"/>
        <w:numPr>
          <w:ilvl w:val="0"/>
          <w:numId w:val="0"/>
        </w:numPr>
        <w:rPr>
          <w:lang w:val="en-US"/>
        </w:rPr>
      </w:pPr>
    </w:p>
    <w:p w14:paraId="51769EE2" w14:textId="77777777" w:rsidR="00103EE5" w:rsidRPr="007059ED" w:rsidRDefault="00103EE5">
      <w:pPr>
        <w:pStyle w:val="SCtext"/>
        <w:numPr>
          <w:ilvl w:val="0"/>
          <w:numId w:val="25"/>
        </w:numPr>
        <w:rPr>
          <w:b/>
          <w:bCs/>
          <w:lang w:val="en-US"/>
        </w:rPr>
      </w:pPr>
      <w:r w:rsidRPr="007059ED">
        <w:rPr>
          <w:b/>
          <w:bCs/>
          <w:lang w:val="en-US"/>
        </w:rPr>
        <w:t xml:space="preserve">Evaluating if the current spatial structure is appropriate by: </w:t>
      </w:r>
    </w:p>
    <w:p w14:paraId="4EBA3146" w14:textId="4396751E" w:rsidR="00103EE5" w:rsidRPr="007059ED" w:rsidRDefault="00103EE5">
      <w:pPr>
        <w:pStyle w:val="SCtext"/>
        <w:numPr>
          <w:ilvl w:val="1"/>
          <w:numId w:val="25"/>
        </w:numPr>
        <w:rPr>
          <w:b/>
          <w:bCs/>
          <w:lang w:val="en-US"/>
        </w:rPr>
      </w:pPr>
      <w:r w:rsidRPr="007059ED">
        <w:rPr>
          <w:b/>
          <w:bCs/>
          <w:lang w:val="en-US"/>
        </w:rPr>
        <w:t xml:space="preserve">further developing a spatially implicit, </w:t>
      </w:r>
      <w:proofErr w:type="gramStart"/>
      <w:r w:rsidRPr="007059ED">
        <w:rPr>
          <w:b/>
          <w:bCs/>
          <w:lang w:val="en-US"/>
        </w:rPr>
        <w:t>fleets</w:t>
      </w:r>
      <w:proofErr w:type="gramEnd"/>
      <w:r w:rsidRPr="007059ED">
        <w:rPr>
          <w:b/>
          <w:bCs/>
          <w:lang w:val="en-US"/>
        </w:rPr>
        <w:t xml:space="preserve">-as-area model for yellowfin with the composition data converted to age using spatial age-length keys (following </w:t>
      </w:r>
      <w:r w:rsidR="002B693B" w:rsidRPr="00FE09F1">
        <w:rPr>
          <w:b/>
          <w:bCs/>
          <w:lang w:val="en-US"/>
        </w:rPr>
        <w:t>WCPFC-SC22-2026-</w:t>
      </w:r>
      <w:r w:rsidR="008D1B59" w:rsidDel="008D1B59">
        <w:rPr>
          <w:rFonts w:hint="eastAsia"/>
          <w:b/>
          <w:bCs/>
          <w:lang w:val="en-US"/>
        </w:rPr>
        <w:t xml:space="preserve"> </w:t>
      </w:r>
      <w:r w:rsidRPr="007059ED">
        <w:rPr>
          <w:b/>
          <w:bCs/>
          <w:lang w:val="en-US"/>
        </w:rPr>
        <w:t>SA-IP11);</w:t>
      </w:r>
    </w:p>
    <w:p w14:paraId="580116DB" w14:textId="77777777" w:rsidR="00103EE5" w:rsidRPr="007059ED" w:rsidRDefault="00103EE5">
      <w:pPr>
        <w:pStyle w:val="SCtext"/>
        <w:numPr>
          <w:ilvl w:val="1"/>
          <w:numId w:val="25"/>
        </w:numPr>
        <w:rPr>
          <w:b/>
          <w:bCs/>
          <w:lang w:val="en-US"/>
        </w:rPr>
      </w:pPr>
      <w:r w:rsidRPr="007059ED">
        <w:rPr>
          <w:b/>
          <w:bCs/>
          <w:lang w:val="en-US"/>
        </w:rPr>
        <w:t xml:space="preserve">exploring an equatorial-only model as a potential sensitivity run; </w:t>
      </w:r>
    </w:p>
    <w:p w14:paraId="3CD6B3E3" w14:textId="77777777" w:rsidR="00103EE5" w:rsidRPr="007059ED" w:rsidRDefault="00103EE5">
      <w:pPr>
        <w:pStyle w:val="SCtext"/>
        <w:numPr>
          <w:ilvl w:val="1"/>
          <w:numId w:val="25"/>
        </w:numPr>
        <w:rPr>
          <w:b/>
          <w:bCs/>
          <w:lang w:val="en-US"/>
        </w:rPr>
      </w:pPr>
      <w:r w:rsidRPr="007059ED">
        <w:rPr>
          <w:b/>
          <w:bCs/>
          <w:lang w:val="en-US"/>
        </w:rPr>
        <w:t>evaluating if the current spatial structure is influencing the growth estimates;</w:t>
      </w:r>
    </w:p>
    <w:p w14:paraId="13BFEDA0" w14:textId="74A9F216" w:rsidR="00103EE5" w:rsidRPr="007059ED" w:rsidRDefault="002B693B">
      <w:pPr>
        <w:pStyle w:val="SCtext"/>
        <w:numPr>
          <w:ilvl w:val="1"/>
          <w:numId w:val="25"/>
        </w:numPr>
        <w:rPr>
          <w:b/>
          <w:bCs/>
          <w:lang w:val="en-US"/>
        </w:rPr>
      </w:pPr>
      <w:r>
        <w:rPr>
          <w:b/>
          <w:bCs/>
          <w:lang w:val="en-US"/>
        </w:rPr>
        <w:t>d</w:t>
      </w:r>
      <w:r w:rsidRPr="007059ED">
        <w:rPr>
          <w:b/>
          <w:bCs/>
          <w:lang w:val="en-US"/>
        </w:rPr>
        <w:t xml:space="preserve">evelop </w:t>
      </w:r>
      <w:r w:rsidR="00103EE5" w:rsidRPr="007059ED">
        <w:rPr>
          <w:b/>
          <w:bCs/>
          <w:lang w:val="en-US"/>
        </w:rPr>
        <w:t xml:space="preserve">analytical methods that use only </w:t>
      </w:r>
      <w:r>
        <w:rPr>
          <w:b/>
          <w:bCs/>
          <w:lang w:val="en-US"/>
        </w:rPr>
        <w:t>t</w:t>
      </w:r>
      <w:r w:rsidRPr="007059ED">
        <w:rPr>
          <w:b/>
          <w:bCs/>
          <w:lang w:val="en-US"/>
        </w:rPr>
        <w:t xml:space="preserve">ag </w:t>
      </w:r>
      <w:r w:rsidR="00103EE5" w:rsidRPr="007059ED">
        <w:rPr>
          <w:b/>
          <w:bCs/>
          <w:lang w:val="en-US"/>
        </w:rPr>
        <w:t>data to construct and estimate models, such as ASPM and catch-curve analyses;</w:t>
      </w:r>
    </w:p>
    <w:p w14:paraId="450BC4A7" w14:textId="77777777" w:rsidR="00103EE5" w:rsidRPr="007059ED" w:rsidRDefault="00103EE5">
      <w:pPr>
        <w:pStyle w:val="SCtext"/>
        <w:numPr>
          <w:ilvl w:val="0"/>
          <w:numId w:val="25"/>
        </w:numPr>
        <w:rPr>
          <w:b/>
          <w:bCs/>
          <w:lang w:val="en-US"/>
        </w:rPr>
      </w:pPr>
      <w:r w:rsidRPr="007059ED">
        <w:rPr>
          <w:b/>
          <w:bCs/>
          <w:lang w:val="en-US"/>
        </w:rPr>
        <w:t xml:space="preserve"> provide additional information on:</w:t>
      </w:r>
    </w:p>
    <w:p w14:paraId="6F8416FA" w14:textId="7249163F" w:rsidR="00103EE5" w:rsidRPr="007059ED" w:rsidRDefault="00103EE5">
      <w:pPr>
        <w:pStyle w:val="SCtext"/>
        <w:numPr>
          <w:ilvl w:val="1"/>
          <w:numId w:val="25"/>
        </w:numPr>
        <w:rPr>
          <w:b/>
          <w:bCs/>
          <w:lang w:val="en-US"/>
        </w:rPr>
      </w:pPr>
      <w:r w:rsidRPr="007059ED">
        <w:rPr>
          <w:b/>
          <w:bCs/>
          <w:lang w:val="en-US"/>
        </w:rPr>
        <w:lastRenderedPageBreak/>
        <w:t>how parameters such as tau and natural mortality affect the model results;</w:t>
      </w:r>
    </w:p>
    <w:p w14:paraId="39726CA2" w14:textId="36B9354C" w:rsidR="00103EE5" w:rsidRPr="007059ED" w:rsidRDefault="002B693B">
      <w:pPr>
        <w:pStyle w:val="SCtext"/>
        <w:numPr>
          <w:ilvl w:val="1"/>
          <w:numId w:val="25"/>
        </w:numPr>
        <w:rPr>
          <w:b/>
          <w:bCs/>
          <w:lang w:val="en-US"/>
        </w:rPr>
      </w:pPr>
      <w:r>
        <w:rPr>
          <w:b/>
          <w:bCs/>
          <w:lang w:val="en-US"/>
        </w:rPr>
        <w:t>h</w:t>
      </w:r>
      <w:r w:rsidRPr="007059ED">
        <w:rPr>
          <w:b/>
          <w:bCs/>
          <w:lang w:val="en-US"/>
        </w:rPr>
        <w:t xml:space="preserve">ow </w:t>
      </w:r>
      <w:r w:rsidR="00103EE5" w:rsidRPr="007059ED">
        <w:rPr>
          <w:b/>
          <w:bCs/>
          <w:lang w:val="en-US"/>
        </w:rPr>
        <w:t xml:space="preserve">treatment of reporting rates during the pre-mixing period </w:t>
      </w:r>
      <w:r w:rsidR="008B45C9" w:rsidRPr="007059ED">
        <w:rPr>
          <w:b/>
          <w:bCs/>
          <w:lang w:val="en-US"/>
        </w:rPr>
        <w:t>affects</w:t>
      </w:r>
      <w:r w:rsidR="00103EE5" w:rsidRPr="007059ED">
        <w:rPr>
          <w:b/>
          <w:bCs/>
          <w:lang w:val="en-US"/>
        </w:rPr>
        <w:t xml:space="preserve"> model results;</w:t>
      </w:r>
    </w:p>
    <w:p w14:paraId="75BE4768" w14:textId="77777777" w:rsidR="00103EE5" w:rsidRPr="007059ED" w:rsidRDefault="00103EE5">
      <w:pPr>
        <w:pStyle w:val="SCtext"/>
        <w:numPr>
          <w:ilvl w:val="1"/>
          <w:numId w:val="25"/>
        </w:numPr>
        <w:rPr>
          <w:b/>
          <w:bCs/>
          <w:lang w:val="en-US"/>
        </w:rPr>
      </w:pPr>
      <w:r w:rsidRPr="007059ED">
        <w:rPr>
          <w:b/>
          <w:bCs/>
          <w:lang w:val="en-US"/>
        </w:rPr>
        <w:t>what might be driving the retrospective pattern in the diagnostic model;</w:t>
      </w:r>
    </w:p>
    <w:p w14:paraId="1FC668B4" w14:textId="77777777" w:rsidR="00103EE5" w:rsidRPr="007059ED" w:rsidRDefault="00103EE5">
      <w:pPr>
        <w:pStyle w:val="SCtext"/>
        <w:numPr>
          <w:ilvl w:val="1"/>
          <w:numId w:val="25"/>
        </w:numPr>
        <w:rPr>
          <w:b/>
          <w:bCs/>
          <w:lang w:val="en-US"/>
        </w:rPr>
      </w:pPr>
      <w:r w:rsidRPr="007059ED">
        <w:rPr>
          <w:b/>
          <w:bCs/>
          <w:lang w:val="en-US"/>
        </w:rPr>
        <w:t>how parameter constraints impact population scaling;</w:t>
      </w:r>
    </w:p>
    <w:p w14:paraId="19AB880D" w14:textId="7A3E6F76" w:rsidR="00103EE5" w:rsidRPr="007059ED" w:rsidRDefault="002B693B">
      <w:pPr>
        <w:pStyle w:val="SCtext"/>
        <w:numPr>
          <w:ilvl w:val="1"/>
          <w:numId w:val="25"/>
        </w:numPr>
        <w:rPr>
          <w:b/>
          <w:bCs/>
          <w:lang w:val="en-US"/>
        </w:rPr>
      </w:pPr>
      <w:r>
        <w:rPr>
          <w:b/>
          <w:bCs/>
          <w:lang w:val="en-US"/>
        </w:rPr>
        <w:t>w</w:t>
      </w:r>
      <w:r w:rsidRPr="007059ED">
        <w:rPr>
          <w:b/>
          <w:bCs/>
          <w:lang w:val="en-US"/>
        </w:rPr>
        <w:t xml:space="preserve">hen </w:t>
      </w:r>
      <w:r w:rsidR="00103EE5" w:rsidRPr="007059ED">
        <w:rPr>
          <w:b/>
          <w:bCs/>
          <w:lang w:val="en-US"/>
        </w:rPr>
        <w:t>constructing the uncertainty grid, if more than half of the candidate grid combinations fail to converge, check whether there is any bias in the parameter combinations for which the models converge;</w:t>
      </w:r>
    </w:p>
    <w:p w14:paraId="648F1936" w14:textId="1004521A" w:rsidR="00103EE5" w:rsidRPr="007059ED" w:rsidRDefault="00103EE5">
      <w:pPr>
        <w:pStyle w:val="SCtext"/>
        <w:numPr>
          <w:ilvl w:val="0"/>
          <w:numId w:val="25"/>
        </w:numPr>
        <w:rPr>
          <w:b/>
          <w:bCs/>
          <w:lang w:val="en-US"/>
        </w:rPr>
      </w:pPr>
      <w:r w:rsidRPr="007059ED">
        <w:rPr>
          <w:b/>
          <w:bCs/>
          <w:lang w:val="en-US"/>
        </w:rPr>
        <w:t>And consider how the recommendations for improvement in the bigeye tuna assessment discussion can be applied to the yellowfin tuna assessment.</w:t>
      </w:r>
    </w:p>
    <w:p w14:paraId="04A93C1F" w14:textId="77777777" w:rsidR="002E3818" w:rsidRPr="007059ED" w:rsidRDefault="002E3818" w:rsidP="00F62BD4">
      <w:pPr>
        <w:pStyle w:val="SCtext"/>
        <w:numPr>
          <w:ilvl w:val="0"/>
          <w:numId w:val="0"/>
        </w:numPr>
        <w:rPr>
          <w:b/>
          <w:bCs/>
          <w:lang w:val="en-US"/>
        </w:rPr>
      </w:pPr>
    </w:p>
    <w:p w14:paraId="39CA66EC" w14:textId="6A4C9972" w:rsidR="004E0C3D" w:rsidRDefault="00435286" w:rsidP="00F62BD4">
      <w:pPr>
        <w:adjustRightInd w:val="0"/>
        <w:snapToGrid w:val="0"/>
        <w:rPr>
          <w:rFonts w:eastAsiaTheme="minorEastAsia"/>
          <w:b/>
          <w:bCs/>
          <w:szCs w:val="22"/>
          <w:lang w:val="en-US" w:eastAsia="ko-KR"/>
        </w:rPr>
      </w:pPr>
      <w:r w:rsidRPr="007059ED">
        <w:rPr>
          <w:rFonts w:eastAsiaTheme="minorEastAsia"/>
          <w:b/>
          <w:bCs/>
          <w:szCs w:val="22"/>
          <w:lang w:val="en-US" w:eastAsia="ko-KR"/>
        </w:rPr>
        <w:t>4.3.1.2</w:t>
      </w:r>
      <w:r w:rsidRPr="007059ED">
        <w:rPr>
          <w:rFonts w:eastAsiaTheme="minorEastAsia"/>
          <w:b/>
          <w:bCs/>
          <w:szCs w:val="22"/>
          <w:lang w:val="en-US" w:eastAsia="ko-KR"/>
        </w:rPr>
        <w:tab/>
      </w:r>
      <w:r w:rsidR="00FD6A96" w:rsidRPr="007059ED">
        <w:rPr>
          <w:rFonts w:eastAsiaTheme="minorEastAsia"/>
          <w:b/>
          <w:bCs/>
          <w:szCs w:val="22"/>
          <w:lang w:val="en-US" w:eastAsia="ko-KR"/>
        </w:rPr>
        <w:t>Provision of scientific information to the Commission</w:t>
      </w:r>
    </w:p>
    <w:p w14:paraId="17A79F01" w14:textId="77777777" w:rsidR="00420AFE" w:rsidRPr="007059ED" w:rsidRDefault="00420AFE" w:rsidP="00F62BD4">
      <w:pPr>
        <w:adjustRightInd w:val="0"/>
        <w:snapToGrid w:val="0"/>
        <w:rPr>
          <w:rFonts w:eastAsiaTheme="minorEastAsia"/>
          <w:b/>
          <w:bCs/>
          <w:szCs w:val="22"/>
          <w:lang w:val="en-US" w:eastAsia="ko-KR"/>
        </w:rPr>
      </w:pPr>
    </w:p>
    <w:p w14:paraId="528C575A" w14:textId="7871C6DE" w:rsidR="00F355B2" w:rsidRPr="007059ED" w:rsidRDefault="00F355B2">
      <w:pPr>
        <w:pStyle w:val="SCtext"/>
        <w:rPr>
          <w:b/>
          <w:bCs/>
        </w:rPr>
      </w:pPr>
      <w:r w:rsidRPr="007059ED">
        <w:rPr>
          <w:b/>
          <w:bCs/>
        </w:rPr>
        <w:t xml:space="preserve">SC22 agreed to defer review of the yellowfin tuna assessment until </w:t>
      </w:r>
      <w:r w:rsidR="008B45C9" w:rsidRPr="007059ED">
        <w:rPr>
          <w:b/>
          <w:bCs/>
        </w:rPr>
        <w:t>2027 and</w:t>
      </w:r>
      <w:r w:rsidRPr="007059ED">
        <w:rPr>
          <w:b/>
          <w:bCs/>
        </w:rPr>
        <w:t xml:space="preserve"> will provide scientific information to the Commission on yellowfin tuna at SC23.</w:t>
      </w:r>
    </w:p>
    <w:p w14:paraId="4F8EAEA2" w14:textId="77777777" w:rsidR="001E0CF1" w:rsidRPr="007059ED" w:rsidRDefault="001E0CF1" w:rsidP="001E0CF1">
      <w:pPr>
        <w:pStyle w:val="SCtext"/>
        <w:numPr>
          <w:ilvl w:val="0"/>
          <w:numId w:val="0"/>
        </w:numPr>
        <w:rPr>
          <w:lang w:val="en-US"/>
        </w:rPr>
      </w:pPr>
    </w:p>
    <w:p w14:paraId="2384AFC7" w14:textId="119CDC8E" w:rsidR="00D649E0" w:rsidRPr="007059ED" w:rsidRDefault="008F5C1D">
      <w:pPr>
        <w:pStyle w:val="SC3"/>
        <w:rPr>
          <w:lang w:val="en-US"/>
        </w:rPr>
      </w:pPr>
      <w:r w:rsidRPr="007059ED">
        <w:rPr>
          <w:lang w:val="en-US"/>
        </w:rPr>
        <w:t>WCPO bigeye tuna (</w:t>
      </w:r>
      <w:r w:rsidRPr="007059ED">
        <w:rPr>
          <w:i/>
          <w:iCs/>
          <w:lang w:val="en-US"/>
        </w:rPr>
        <w:t>Thunnus obesus</w:t>
      </w:r>
      <w:r w:rsidRPr="007059ED">
        <w:rPr>
          <w:lang w:val="en-US"/>
        </w:rPr>
        <w:t>)</w:t>
      </w:r>
      <w:r w:rsidR="00D649E0" w:rsidRPr="007059ED">
        <w:rPr>
          <w:lang w:val="en-US"/>
        </w:rPr>
        <w:t xml:space="preserve"> </w:t>
      </w:r>
    </w:p>
    <w:p w14:paraId="34582941" w14:textId="690C8EB8" w:rsidR="00D649E0" w:rsidRPr="007059ED" w:rsidRDefault="006A1D1E" w:rsidP="006A1D1E">
      <w:pPr>
        <w:widowControl w:val="0"/>
        <w:kinsoku w:val="0"/>
        <w:overflowPunct w:val="0"/>
        <w:autoSpaceDE w:val="0"/>
        <w:autoSpaceDN w:val="0"/>
        <w:adjustRightInd w:val="0"/>
        <w:snapToGrid w:val="0"/>
        <w:jc w:val="both"/>
        <w:rPr>
          <w:rFonts w:asciiTheme="minorHAnsi" w:eastAsia="Batang" w:hAnsiTheme="minorHAnsi" w:cstheme="minorHAnsi"/>
          <w:b/>
          <w:bCs/>
          <w:szCs w:val="22"/>
          <w:lang w:val="en-US" w:eastAsia="ko-KR"/>
        </w:rPr>
      </w:pPr>
      <w:r w:rsidRPr="007059ED">
        <w:rPr>
          <w:rFonts w:asciiTheme="minorHAnsi" w:eastAsia="Batang" w:hAnsiTheme="minorHAnsi" w:cstheme="minorHAnsi"/>
          <w:b/>
          <w:bCs/>
          <w:szCs w:val="22"/>
          <w:lang w:val="en-US" w:eastAsia="ko-KR"/>
        </w:rPr>
        <w:t>4.3.2.1</w:t>
      </w:r>
      <w:r w:rsidRPr="007059ED">
        <w:rPr>
          <w:rFonts w:asciiTheme="minorHAnsi" w:eastAsia="Batang" w:hAnsiTheme="minorHAnsi" w:cstheme="minorHAnsi"/>
          <w:b/>
          <w:bCs/>
          <w:szCs w:val="22"/>
          <w:lang w:val="en-US" w:eastAsia="ko-KR"/>
        </w:rPr>
        <w:tab/>
      </w:r>
      <w:r w:rsidR="008F5C1D" w:rsidRPr="007059ED">
        <w:rPr>
          <w:rFonts w:asciiTheme="minorHAnsi" w:eastAsia="Batang" w:hAnsiTheme="minorHAnsi" w:cstheme="minorHAnsi"/>
          <w:b/>
          <w:bCs/>
          <w:szCs w:val="22"/>
          <w:lang w:val="en-US" w:eastAsia="ko-KR"/>
        </w:rPr>
        <w:t>Research and information</w:t>
      </w:r>
      <w:r w:rsidR="00D649E0" w:rsidRPr="007059ED">
        <w:rPr>
          <w:rFonts w:asciiTheme="minorHAnsi" w:eastAsia="Batang" w:hAnsiTheme="minorHAnsi" w:cstheme="minorHAnsi"/>
          <w:b/>
          <w:bCs/>
          <w:szCs w:val="22"/>
          <w:lang w:val="en-US" w:eastAsia="ko-KR"/>
        </w:rPr>
        <w:t xml:space="preserve"> </w:t>
      </w:r>
    </w:p>
    <w:p w14:paraId="353372CA" w14:textId="50E0DD7A" w:rsidR="00D649E0" w:rsidRPr="007059ED" w:rsidRDefault="00D649E0" w:rsidP="00D649E0">
      <w:pPr>
        <w:widowControl w:val="0"/>
        <w:kinsoku w:val="0"/>
        <w:overflowPunct w:val="0"/>
        <w:autoSpaceDE w:val="0"/>
        <w:autoSpaceDN w:val="0"/>
        <w:adjustRightInd w:val="0"/>
        <w:snapToGrid w:val="0"/>
        <w:ind w:left="1440"/>
        <w:jc w:val="both"/>
        <w:rPr>
          <w:rFonts w:asciiTheme="minorHAnsi" w:eastAsia="Malgun Gothic" w:hAnsiTheme="minorHAnsi" w:cstheme="minorHAnsi"/>
          <w:szCs w:val="22"/>
          <w:lang w:val="en-US" w:eastAsia="ko-KR"/>
        </w:rPr>
      </w:pPr>
    </w:p>
    <w:p w14:paraId="4B199376" w14:textId="5B65124F" w:rsidR="002A231A" w:rsidRPr="007059ED" w:rsidRDefault="002A231A">
      <w:pPr>
        <w:pStyle w:val="SCtext"/>
        <w:rPr>
          <w:rFonts w:asciiTheme="minorHAnsi" w:eastAsia="MS Mincho" w:hAnsiTheme="minorHAnsi" w:cstheme="minorHAnsi"/>
          <w:lang w:val="en-US" w:eastAsia="ja-JP"/>
        </w:rPr>
      </w:pPr>
      <w:r w:rsidRPr="007059ED">
        <w:rPr>
          <w:rFonts w:asciiTheme="minorHAnsi" w:eastAsia="MS Mincho" w:hAnsiTheme="minorHAnsi" w:cstheme="minorHAnsi"/>
          <w:lang w:val="en-US" w:eastAsia="ja-JP"/>
        </w:rPr>
        <w:t>SC22 thanked the SSP for the considerable effort undertaken in developing the 2026 bigeye tuna assessment (</w:t>
      </w:r>
      <w:r w:rsidR="00FE09F1">
        <w:rPr>
          <w:rFonts w:asciiTheme="minorHAnsi" w:eastAsia="MS Mincho" w:hAnsiTheme="minorHAnsi" w:cstheme="minorHAnsi"/>
          <w:lang w:val="en-US" w:eastAsia="ja-JP"/>
        </w:rPr>
        <w:t>WCPFC-</w:t>
      </w:r>
      <w:r w:rsidRPr="007059ED">
        <w:rPr>
          <w:rFonts w:asciiTheme="minorHAnsi" w:eastAsia="MS Mincho" w:hAnsiTheme="minorHAnsi" w:cstheme="minorHAnsi"/>
          <w:lang w:val="en-US" w:eastAsia="ja-JP"/>
        </w:rPr>
        <w:t>SC22-</w:t>
      </w:r>
      <w:r w:rsidR="00FE09F1">
        <w:rPr>
          <w:rFonts w:asciiTheme="minorHAnsi" w:eastAsia="MS Mincho" w:hAnsiTheme="minorHAnsi" w:cstheme="minorHAnsi"/>
          <w:lang w:val="en-US" w:eastAsia="ja-JP"/>
        </w:rPr>
        <w:t>2026-</w:t>
      </w:r>
      <w:r w:rsidRPr="007059ED">
        <w:rPr>
          <w:rFonts w:asciiTheme="minorHAnsi" w:eastAsia="MS Mincho" w:hAnsiTheme="minorHAnsi" w:cstheme="minorHAnsi"/>
          <w:lang w:val="en-US" w:eastAsia="ja-JP"/>
        </w:rPr>
        <w:t>SA-WP06) and acknowledged the extensive work to address concerns raised with the previous assessment, incorporate feedback from the pre-PAW and pre-assessment workshop, and investigate alternative model configurations and key sources of uncertainty.</w:t>
      </w:r>
    </w:p>
    <w:p w14:paraId="0A509835" w14:textId="77777777" w:rsidR="002A231A" w:rsidRPr="007059ED" w:rsidRDefault="002A231A" w:rsidP="002A231A">
      <w:pPr>
        <w:pStyle w:val="SCtext"/>
        <w:numPr>
          <w:ilvl w:val="0"/>
          <w:numId w:val="0"/>
        </w:numPr>
        <w:rPr>
          <w:rFonts w:asciiTheme="minorHAnsi" w:eastAsia="MS Mincho" w:hAnsiTheme="minorHAnsi" w:cstheme="minorHAnsi"/>
          <w:lang w:val="en-US" w:eastAsia="ja-JP"/>
        </w:rPr>
      </w:pPr>
    </w:p>
    <w:p w14:paraId="7AD5420B" w14:textId="2A38B7BD" w:rsidR="00502ECE" w:rsidRPr="007059ED" w:rsidRDefault="00502ECE">
      <w:pPr>
        <w:pStyle w:val="SCtext"/>
        <w:rPr>
          <w:rFonts w:asciiTheme="minorHAnsi" w:eastAsia="MS Mincho" w:hAnsiTheme="minorHAnsi" w:cstheme="minorHAnsi"/>
          <w:lang w:val="en-US" w:eastAsia="ja-JP"/>
        </w:rPr>
      </w:pPr>
      <w:r w:rsidRPr="007059ED">
        <w:rPr>
          <w:rFonts w:asciiTheme="minorHAnsi" w:eastAsia="MS Mincho" w:hAnsiTheme="minorHAnsi" w:cstheme="minorHAnsi"/>
          <w:lang w:val="en-US" w:eastAsia="ja-JP"/>
        </w:rPr>
        <w:t>SC22 commended the SSP for the openness, transparency and reproducibility of the assessment development process, which facilitated meaningful engagement by CCMs’ scientists throughout the assessment process and enabled the Scientific Committee to undertake a comprehensive scientific review of the assessment. SC22 considered that these improvements represented an important advancement in the development and review of WCPFC stock assessments.</w:t>
      </w:r>
    </w:p>
    <w:p w14:paraId="5CEDA3FA" w14:textId="77777777" w:rsidR="00502ECE" w:rsidRPr="007059ED" w:rsidRDefault="00502ECE" w:rsidP="00502ECE">
      <w:pPr>
        <w:pStyle w:val="SCtext"/>
        <w:numPr>
          <w:ilvl w:val="0"/>
          <w:numId w:val="0"/>
        </w:numPr>
        <w:rPr>
          <w:rFonts w:asciiTheme="minorHAnsi" w:eastAsia="MS Mincho" w:hAnsiTheme="minorHAnsi" w:cstheme="minorHAnsi"/>
          <w:lang w:val="en-US" w:eastAsia="ja-JP"/>
        </w:rPr>
      </w:pPr>
    </w:p>
    <w:p w14:paraId="1F5AF505" w14:textId="4A7C2013" w:rsidR="00D649E0" w:rsidRPr="007059ED" w:rsidRDefault="00502ECE">
      <w:pPr>
        <w:pStyle w:val="SCtext"/>
        <w:rPr>
          <w:rFonts w:asciiTheme="minorHAnsi" w:eastAsia="Batang" w:hAnsiTheme="minorHAnsi" w:cstheme="minorHAnsi"/>
          <w:b/>
          <w:bCs/>
          <w:lang w:val="en-US"/>
        </w:rPr>
      </w:pPr>
      <w:r w:rsidRPr="007059ED">
        <w:rPr>
          <w:rFonts w:asciiTheme="minorHAnsi" w:eastAsia="Batang" w:hAnsiTheme="minorHAnsi" w:cstheme="minorHAnsi"/>
          <w:b/>
          <w:bCs/>
          <w:lang w:val="en-US"/>
        </w:rPr>
        <w:t xml:space="preserve">SC22 agreed there are </w:t>
      </w:r>
      <w:proofErr w:type="gramStart"/>
      <w:r w:rsidRPr="007059ED">
        <w:rPr>
          <w:rFonts w:asciiTheme="minorHAnsi" w:eastAsia="Batang" w:hAnsiTheme="minorHAnsi" w:cstheme="minorHAnsi"/>
          <w:b/>
          <w:bCs/>
          <w:lang w:val="en-US"/>
        </w:rPr>
        <w:t>a number of</w:t>
      </w:r>
      <w:proofErr w:type="gramEnd"/>
      <w:r w:rsidRPr="007059ED">
        <w:rPr>
          <w:rFonts w:asciiTheme="minorHAnsi" w:eastAsia="Batang" w:hAnsiTheme="minorHAnsi" w:cstheme="minorHAnsi"/>
          <w:b/>
          <w:bCs/>
          <w:lang w:val="en-US"/>
        </w:rPr>
        <w:t xml:space="preserve"> key outstanding uncertainties in the assessment, including tag mixing and the degree of potential overdispersion in the distribution of tag recaptures, which will need to be addressed before consensus can be reached and the assessment can be accepted.</w:t>
      </w:r>
    </w:p>
    <w:p w14:paraId="16E75C43" w14:textId="77777777" w:rsidR="00502ECE" w:rsidRPr="007059ED" w:rsidRDefault="00502ECE" w:rsidP="00502ECE">
      <w:pPr>
        <w:pStyle w:val="SCtext"/>
        <w:numPr>
          <w:ilvl w:val="0"/>
          <w:numId w:val="0"/>
        </w:numPr>
        <w:rPr>
          <w:rFonts w:asciiTheme="minorHAnsi" w:eastAsia="Batang" w:hAnsiTheme="minorHAnsi" w:cstheme="minorHAnsi"/>
          <w:b/>
          <w:bCs/>
          <w:lang w:val="en-US"/>
        </w:rPr>
      </w:pPr>
    </w:p>
    <w:p w14:paraId="0E861FBC" w14:textId="4DEAE858" w:rsidR="00502ECE" w:rsidRPr="007059ED" w:rsidRDefault="00502ECE">
      <w:pPr>
        <w:pStyle w:val="SCtext"/>
        <w:rPr>
          <w:rFonts w:asciiTheme="minorHAnsi" w:eastAsia="Batang" w:hAnsiTheme="minorHAnsi" w:cstheme="minorHAnsi"/>
          <w:lang w:val="en-US"/>
        </w:rPr>
      </w:pPr>
      <w:r w:rsidRPr="007059ED">
        <w:rPr>
          <w:rFonts w:asciiTheme="minorHAnsi" w:eastAsia="Batang" w:hAnsiTheme="minorHAnsi" w:cstheme="minorHAnsi"/>
          <w:b/>
          <w:bCs/>
          <w:lang w:val="en-NZ"/>
        </w:rPr>
        <w:t>SC22 recognized the 2026 WCPO bigeye stock assessment as the most scientifically advanced assessment of the stock developed to date. However, SC22 was unable to reach consensus on the appropriate ensemble grid for characterizing stock status and associated management risks and two grids were proposed.</w:t>
      </w:r>
      <w:r w:rsidRPr="007059ED">
        <w:rPr>
          <w:rFonts w:asciiTheme="minorHAnsi" w:eastAsia="Batang" w:hAnsiTheme="minorHAnsi" w:cstheme="minorHAnsi"/>
          <w:lang w:val="en-NZ"/>
        </w:rPr>
        <w:t xml:space="preserve"> Some CCMs preferred the first (grid 1) which incorporated both options of the ‘mixing period reporting rate’ uncertainty axis and represented 80 models. These CCMs consider the suite of diagnostics and the convergence criteria used by SPC this year, meets </w:t>
      </w:r>
      <w:proofErr w:type="gramStart"/>
      <w:r w:rsidRPr="007059ED">
        <w:rPr>
          <w:rFonts w:asciiTheme="minorHAnsi" w:eastAsia="Batang" w:hAnsiTheme="minorHAnsi" w:cstheme="minorHAnsi"/>
          <w:lang w:val="en-NZ"/>
        </w:rPr>
        <w:t>this objective diagnostic criteria</w:t>
      </w:r>
      <w:proofErr w:type="gramEnd"/>
      <w:r w:rsidRPr="007059ED">
        <w:rPr>
          <w:rFonts w:asciiTheme="minorHAnsi" w:eastAsia="Batang" w:hAnsiTheme="minorHAnsi" w:cstheme="minorHAnsi"/>
          <w:lang w:val="en-NZ"/>
        </w:rPr>
        <w:t xml:space="preserve"> advised by SC17 and as the SS</w:t>
      </w:r>
      <w:r w:rsidR="00530B87" w:rsidRPr="007059ED">
        <w:rPr>
          <w:rFonts w:asciiTheme="minorHAnsi" w:eastAsia="Batang" w:hAnsiTheme="minorHAnsi" w:cstheme="minorHAnsi"/>
          <w:lang w:val="en-NZ"/>
        </w:rPr>
        <w:t>P</w:t>
      </w:r>
      <w:r w:rsidRPr="007059ED">
        <w:rPr>
          <w:rFonts w:asciiTheme="minorHAnsi" w:eastAsia="Batang" w:hAnsiTheme="minorHAnsi" w:cstheme="minorHAnsi"/>
          <w:lang w:val="en-NZ"/>
        </w:rPr>
        <w:t xml:space="preserve"> considered convergence, goodness-of-fit, retrospective consistency, prediction skill, before proposing the 80 model runs.  Some </w:t>
      </w:r>
      <w:r w:rsidR="00530B87" w:rsidRPr="007059ED">
        <w:rPr>
          <w:rFonts w:asciiTheme="minorHAnsi" w:eastAsia="Batang" w:hAnsiTheme="minorHAnsi" w:cstheme="minorHAnsi"/>
          <w:lang w:val="en-NZ"/>
        </w:rPr>
        <w:t>o</w:t>
      </w:r>
      <w:r w:rsidRPr="007059ED">
        <w:rPr>
          <w:rFonts w:asciiTheme="minorHAnsi" w:eastAsia="Batang" w:hAnsiTheme="minorHAnsi" w:cstheme="minorHAnsi"/>
          <w:lang w:val="en-NZ"/>
        </w:rPr>
        <w:t>ther CCMs considered a second grid more scientifically defensible, the second (grid 2) incorporated only the ‘inclusion’ option of the ‘mixing period reporting rate’ uncertainty axis and represented 34 models.</w:t>
      </w:r>
    </w:p>
    <w:p w14:paraId="47E04BD0" w14:textId="77777777" w:rsidR="00530B87" w:rsidRPr="007059ED" w:rsidRDefault="00530B87" w:rsidP="00530B87">
      <w:pPr>
        <w:pStyle w:val="SCtext"/>
        <w:numPr>
          <w:ilvl w:val="0"/>
          <w:numId w:val="0"/>
        </w:numPr>
        <w:rPr>
          <w:rFonts w:asciiTheme="minorHAnsi" w:eastAsia="Batang" w:hAnsiTheme="minorHAnsi" w:cstheme="minorHAnsi"/>
          <w:lang w:val="en-US"/>
        </w:rPr>
      </w:pPr>
    </w:p>
    <w:p w14:paraId="0A0038FE" w14:textId="38FC7A15" w:rsidR="00530B87" w:rsidRPr="007059ED" w:rsidRDefault="00530B87">
      <w:pPr>
        <w:pStyle w:val="SCtext"/>
        <w:rPr>
          <w:rFonts w:asciiTheme="minorHAnsi" w:eastAsia="Batang" w:hAnsiTheme="minorHAnsi" w:cstheme="minorHAnsi"/>
          <w:lang w:val="en-US"/>
        </w:rPr>
      </w:pPr>
      <w:r w:rsidRPr="007059ED">
        <w:rPr>
          <w:rFonts w:asciiTheme="minorHAnsi" w:eastAsia="Batang" w:hAnsiTheme="minorHAnsi" w:cstheme="minorHAnsi"/>
          <w:lang w:val="en-US"/>
        </w:rPr>
        <w:t>Both grids considered by SC22 indicated that on average, the stock was not overfished nor subject to overfishing</w:t>
      </w:r>
      <w:r w:rsidR="00B2733A" w:rsidRPr="007059ED">
        <w:rPr>
          <w:rFonts w:asciiTheme="minorHAnsi" w:eastAsia="Batang" w:hAnsiTheme="minorHAnsi" w:cstheme="minorHAnsi"/>
          <w:lang w:val="en-US"/>
        </w:rPr>
        <w:t xml:space="preserve"> (the median value of F is below FMSY and SB is above 20%SBF=0)</w:t>
      </w:r>
      <w:r w:rsidRPr="007059ED">
        <w:rPr>
          <w:rFonts w:asciiTheme="minorHAnsi" w:eastAsia="Batang" w:hAnsiTheme="minorHAnsi" w:cstheme="minorHAnsi"/>
          <w:lang w:val="en-US"/>
        </w:rPr>
        <w:t>. In turn, both grids indicated that recent biomass was slightly below the average level over the period 2012-2015 (CMM 2025-</w:t>
      </w:r>
      <w:r w:rsidRPr="007059ED">
        <w:rPr>
          <w:rFonts w:asciiTheme="minorHAnsi" w:eastAsia="Batang" w:hAnsiTheme="minorHAnsi" w:cstheme="minorHAnsi"/>
          <w:lang w:val="en-US"/>
        </w:rPr>
        <w:lastRenderedPageBreak/>
        <w:t xml:space="preserve">02 objective). However, they </w:t>
      </w:r>
      <w:r w:rsidR="00B2733A" w:rsidRPr="007059ED">
        <w:rPr>
          <w:rFonts w:asciiTheme="minorHAnsi" w:eastAsia="Batang" w:hAnsiTheme="minorHAnsi" w:cstheme="minorHAnsi"/>
          <w:lang w:val="en-US"/>
        </w:rPr>
        <w:t>resulted in</w:t>
      </w:r>
      <w:r w:rsidRPr="007059ED">
        <w:rPr>
          <w:rFonts w:asciiTheme="minorHAnsi" w:eastAsia="Batang" w:hAnsiTheme="minorHAnsi" w:cstheme="minorHAnsi"/>
          <w:lang w:val="en-US"/>
        </w:rPr>
        <w:t xml:space="preserve"> different levels of risk of exceeding reference points (20% SBF=0 and FMSY).</w:t>
      </w:r>
    </w:p>
    <w:p w14:paraId="2DE46EFC" w14:textId="77777777" w:rsidR="000A53BC" w:rsidRPr="007059ED" w:rsidRDefault="000A53BC" w:rsidP="000A53BC">
      <w:pPr>
        <w:pStyle w:val="SCtext"/>
        <w:numPr>
          <w:ilvl w:val="0"/>
          <w:numId w:val="0"/>
        </w:numPr>
        <w:rPr>
          <w:rFonts w:asciiTheme="minorHAnsi" w:eastAsia="Batang" w:hAnsiTheme="minorHAnsi" w:cstheme="minorHAnsi"/>
          <w:lang w:val="en-US"/>
        </w:rPr>
      </w:pPr>
    </w:p>
    <w:p w14:paraId="5C47CABE" w14:textId="54F6CE67" w:rsidR="000A53BC" w:rsidRPr="007059ED" w:rsidRDefault="000A53BC">
      <w:pPr>
        <w:pStyle w:val="SCtext"/>
        <w:rPr>
          <w:rFonts w:asciiTheme="minorHAnsi" w:eastAsia="Batang" w:hAnsiTheme="minorHAnsi" w:cstheme="minorHAnsi"/>
          <w:lang w:val="en-US"/>
        </w:rPr>
      </w:pPr>
      <w:r w:rsidRPr="007059ED">
        <w:rPr>
          <w:rFonts w:asciiTheme="minorHAnsi" w:eastAsia="Batang" w:hAnsiTheme="minorHAnsi" w:cstheme="minorHAnsi"/>
          <w:lang w:val="en-US"/>
        </w:rPr>
        <w:t>Some CCMs noted that these grids should not receive equal weighting and considered that it would be more appropriate to apply a 60% weighting to grid 1 (80 runs) and a 40% weighting to grid 2 (3</w:t>
      </w:r>
      <w:r w:rsidR="00FA7897" w:rsidRPr="007059ED">
        <w:rPr>
          <w:rFonts w:asciiTheme="minorHAnsi" w:eastAsia="Batang" w:hAnsiTheme="minorHAnsi" w:cstheme="minorHAnsi"/>
          <w:lang w:val="en-US"/>
        </w:rPr>
        <w:t>4</w:t>
      </w:r>
      <w:r w:rsidRPr="007059ED">
        <w:rPr>
          <w:rFonts w:asciiTheme="minorHAnsi" w:eastAsia="Batang" w:hAnsiTheme="minorHAnsi" w:cstheme="minorHAnsi"/>
          <w:lang w:val="en-US"/>
        </w:rPr>
        <w:t xml:space="preserve"> runs). </w:t>
      </w:r>
      <w:r w:rsidR="00947108" w:rsidRPr="007059ED">
        <w:rPr>
          <w:rFonts w:asciiTheme="minorHAnsi" w:eastAsia="Batang" w:hAnsiTheme="minorHAnsi" w:cstheme="minorHAnsi"/>
          <w:lang w:val="en-US"/>
        </w:rPr>
        <w:t xml:space="preserve">These CCMs </w:t>
      </w:r>
      <w:r w:rsidR="00047DEB" w:rsidRPr="007059ED">
        <w:rPr>
          <w:rFonts w:asciiTheme="minorHAnsi" w:eastAsia="Batang" w:hAnsiTheme="minorHAnsi" w:cstheme="minorHAnsi"/>
          <w:lang w:val="en-US"/>
        </w:rPr>
        <w:t>suggested that</w:t>
      </w:r>
      <w:r w:rsidR="00947108" w:rsidRPr="007059ED">
        <w:rPr>
          <w:rFonts w:asciiTheme="minorHAnsi" w:eastAsia="Batang" w:hAnsiTheme="minorHAnsi" w:cstheme="minorHAnsi"/>
          <w:lang w:val="en-US"/>
        </w:rPr>
        <w:t xml:space="preserve"> </w:t>
      </w:r>
      <w:r w:rsidR="00761FF9" w:rsidRPr="007059ED">
        <w:rPr>
          <w:rFonts w:asciiTheme="minorHAnsi" w:eastAsia="Batang" w:hAnsiTheme="minorHAnsi" w:cstheme="minorHAnsi"/>
          <w:lang w:val="en-US"/>
        </w:rPr>
        <w:t>g</w:t>
      </w:r>
      <w:r w:rsidRPr="007059ED">
        <w:rPr>
          <w:rFonts w:asciiTheme="minorHAnsi" w:eastAsia="Batang" w:hAnsiTheme="minorHAnsi" w:cstheme="minorHAnsi"/>
          <w:lang w:val="en-US"/>
        </w:rPr>
        <w:t xml:space="preserve">rid </w:t>
      </w:r>
      <w:r w:rsidR="00947108" w:rsidRPr="007059ED">
        <w:rPr>
          <w:rFonts w:asciiTheme="minorHAnsi" w:eastAsia="Batang" w:hAnsiTheme="minorHAnsi" w:cstheme="minorHAnsi"/>
          <w:lang w:val="en-US"/>
        </w:rPr>
        <w:t>2</w:t>
      </w:r>
      <w:r w:rsidRPr="007059ED">
        <w:rPr>
          <w:rFonts w:asciiTheme="minorHAnsi" w:eastAsia="Batang" w:hAnsiTheme="minorHAnsi" w:cstheme="minorHAnsi"/>
          <w:lang w:val="en-US"/>
        </w:rPr>
        <w:t xml:space="preserve"> is based on a single selection</w:t>
      </w:r>
      <w:r w:rsidR="00311EEF" w:rsidRPr="007059ED">
        <w:rPr>
          <w:rFonts w:asciiTheme="minorHAnsi" w:eastAsia="Batang" w:hAnsiTheme="minorHAnsi" w:cstheme="minorHAnsi"/>
          <w:lang w:val="en-US"/>
        </w:rPr>
        <w:t xml:space="preserve"> criterion </w:t>
      </w:r>
      <w:r w:rsidR="0041750E" w:rsidRPr="007059ED">
        <w:rPr>
          <w:rFonts w:asciiTheme="minorHAnsi" w:eastAsia="Batang" w:hAnsiTheme="minorHAnsi" w:cstheme="minorHAnsi"/>
          <w:lang w:val="en-US"/>
        </w:rPr>
        <w:t>and</w:t>
      </w:r>
      <w:r w:rsidR="00311EEF" w:rsidRPr="007059ED">
        <w:rPr>
          <w:rFonts w:asciiTheme="minorHAnsi" w:eastAsia="Batang" w:hAnsiTheme="minorHAnsi" w:cstheme="minorHAnsi"/>
          <w:lang w:val="en-US"/>
        </w:rPr>
        <w:t xml:space="preserve"> the SPP</w:t>
      </w:r>
      <w:r w:rsidR="00047DEB" w:rsidRPr="007059ED">
        <w:rPr>
          <w:rFonts w:asciiTheme="minorHAnsi" w:eastAsia="Batang" w:hAnsiTheme="minorHAnsi" w:cstheme="minorHAnsi"/>
          <w:lang w:val="en-US"/>
        </w:rPr>
        <w:t xml:space="preserve"> </w:t>
      </w:r>
      <w:r w:rsidRPr="007059ED">
        <w:rPr>
          <w:rFonts w:asciiTheme="minorHAnsi" w:eastAsia="Batang" w:hAnsiTheme="minorHAnsi" w:cstheme="minorHAnsi"/>
          <w:lang w:val="en-US"/>
        </w:rPr>
        <w:t xml:space="preserve">noted </w:t>
      </w:r>
      <w:r w:rsidR="0041750E" w:rsidRPr="007059ED">
        <w:rPr>
          <w:rFonts w:asciiTheme="minorHAnsi" w:eastAsia="Batang" w:hAnsiTheme="minorHAnsi" w:cstheme="minorHAnsi"/>
          <w:lang w:val="en-US"/>
        </w:rPr>
        <w:t xml:space="preserve">it </w:t>
      </w:r>
      <w:r w:rsidRPr="007059ED">
        <w:rPr>
          <w:rFonts w:asciiTheme="minorHAnsi" w:eastAsia="Batang" w:hAnsiTheme="minorHAnsi" w:cstheme="minorHAnsi"/>
          <w:lang w:val="en-US"/>
        </w:rPr>
        <w:t>would require more time and consideration to understand the impacts of only using select runs in the grid.</w:t>
      </w:r>
      <w:r w:rsidR="00B2733A" w:rsidRPr="007059ED">
        <w:rPr>
          <w:rFonts w:asciiTheme="minorHAnsi" w:eastAsia="Batang" w:hAnsiTheme="minorHAnsi" w:cstheme="minorHAnsi"/>
          <w:lang w:val="en-US"/>
        </w:rPr>
        <w:t xml:space="preserve"> Other CCMs noted weighting based on diagnostics should be only used for scenarios that are deemed plausible.</w:t>
      </w:r>
    </w:p>
    <w:p w14:paraId="5300FD97" w14:textId="77777777" w:rsidR="00B2733A" w:rsidRPr="007059ED" w:rsidRDefault="00B2733A" w:rsidP="00B2733A">
      <w:pPr>
        <w:pStyle w:val="SCtext"/>
        <w:numPr>
          <w:ilvl w:val="0"/>
          <w:numId w:val="0"/>
        </w:numPr>
        <w:rPr>
          <w:rFonts w:asciiTheme="minorHAnsi" w:eastAsia="Batang" w:hAnsiTheme="minorHAnsi" w:cstheme="minorHAnsi"/>
          <w:lang w:val="en-US"/>
        </w:rPr>
      </w:pPr>
    </w:p>
    <w:p w14:paraId="6897D56E" w14:textId="07BCC20F" w:rsidR="00947108" w:rsidRPr="007059ED" w:rsidRDefault="00947108">
      <w:pPr>
        <w:pStyle w:val="SCtext"/>
        <w:rPr>
          <w:rFonts w:asciiTheme="minorHAnsi" w:eastAsia="Batang" w:hAnsiTheme="minorHAnsi" w:cstheme="minorHAnsi"/>
          <w:lang w:val="en-US"/>
        </w:rPr>
      </w:pPr>
      <w:r w:rsidRPr="007059ED">
        <w:rPr>
          <w:rFonts w:asciiTheme="minorHAnsi" w:eastAsia="Batang" w:hAnsiTheme="minorHAnsi" w:cstheme="minorHAnsi"/>
          <w:lang w:val="en-US"/>
        </w:rPr>
        <w:t xml:space="preserve">For grid 1, </w:t>
      </w:r>
      <w:proofErr w:type="spellStart"/>
      <w:r w:rsidRPr="007059ED">
        <w:rPr>
          <w:rFonts w:asciiTheme="minorHAnsi" w:eastAsia="Batang" w:hAnsiTheme="minorHAnsi" w:cstheme="minorHAnsi"/>
          <w:lang w:val="en-US"/>
        </w:rPr>
        <w:t>SBrecent</w:t>
      </w:r>
      <w:proofErr w:type="spellEnd"/>
      <w:r w:rsidRPr="007059ED">
        <w:rPr>
          <w:rFonts w:asciiTheme="minorHAnsi" w:eastAsia="Batang" w:hAnsiTheme="minorHAnsi" w:cstheme="minorHAnsi"/>
          <w:lang w:val="en-US"/>
        </w:rPr>
        <w:t>/SB2012-2015 was 0.97. Median depletion (</w:t>
      </w:r>
      <w:proofErr w:type="spellStart"/>
      <w:r w:rsidRPr="007059ED">
        <w:rPr>
          <w:rFonts w:asciiTheme="minorHAnsi" w:eastAsia="Batang" w:hAnsiTheme="minorHAnsi" w:cstheme="minorHAnsi"/>
          <w:lang w:val="en-US"/>
        </w:rPr>
        <w:t>SBrecent</w:t>
      </w:r>
      <w:proofErr w:type="spellEnd"/>
      <w:r w:rsidRPr="007059ED">
        <w:rPr>
          <w:rFonts w:asciiTheme="minorHAnsi" w:eastAsia="Batang" w:hAnsiTheme="minorHAnsi" w:cstheme="minorHAnsi"/>
          <w:lang w:val="en-US"/>
        </w:rPr>
        <w:t xml:space="preserve">/SBF=0) was 0.28 (95%ile 0.14-0.44), with </w:t>
      </w:r>
      <w:proofErr w:type="gramStart"/>
      <w:r w:rsidRPr="007059ED">
        <w:rPr>
          <w:rFonts w:asciiTheme="minorHAnsi" w:eastAsia="Batang" w:hAnsiTheme="minorHAnsi" w:cstheme="minorHAnsi"/>
          <w:lang w:val="en-US"/>
        </w:rPr>
        <w:t>a</w:t>
      </w:r>
      <w:proofErr w:type="gramEnd"/>
      <w:r w:rsidRPr="007059ED">
        <w:rPr>
          <w:rFonts w:asciiTheme="minorHAnsi" w:eastAsia="Batang" w:hAnsiTheme="minorHAnsi" w:cstheme="minorHAnsi"/>
          <w:lang w:val="en-US"/>
        </w:rPr>
        <w:t xml:space="preserve"> 18.6% risk of the stock being below the LRP. Median fishing mortality relative to FMSY was 0.84 (95%ile 0.46-1.35), with a 24.1% risk of fishing mortality being above FMSY.</w:t>
      </w:r>
    </w:p>
    <w:p w14:paraId="6F6D7431" w14:textId="77777777" w:rsidR="00947108" w:rsidRPr="007059ED" w:rsidRDefault="00947108" w:rsidP="00947108">
      <w:pPr>
        <w:pStyle w:val="SCtext"/>
        <w:numPr>
          <w:ilvl w:val="0"/>
          <w:numId w:val="0"/>
        </w:numPr>
        <w:rPr>
          <w:rFonts w:asciiTheme="minorHAnsi" w:eastAsia="Batang" w:hAnsiTheme="minorHAnsi" w:cstheme="minorHAnsi"/>
          <w:lang w:val="en-US"/>
        </w:rPr>
      </w:pPr>
    </w:p>
    <w:p w14:paraId="12A1E1BF" w14:textId="1BF500A5" w:rsidR="00947108" w:rsidRPr="007059ED" w:rsidRDefault="00947108">
      <w:pPr>
        <w:pStyle w:val="SCtext"/>
        <w:rPr>
          <w:rFonts w:asciiTheme="minorHAnsi" w:eastAsia="Batang" w:hAnsiTheme="minorHAnsi" w:cstheme="minorHAnsi"/>
          <w:b/>
          <w:bCs/>
          <w:lang w:val="en-US"/>
        </w:rPr>
      </w:pPr>
      <w:r w:rsidRPr="007059ED">
        <w:rPr>
          <w:rFonts w:asciiTheme="minorHAnsi" w:eastAsia="Batang" w:hAnsiTheme="minorHAnsi" w:cstheme="minorHAnsi"/>
          <w:lang w:val="en-US"/>
        </w:rPr>
        <w:t xml:space="preserve">For grid 2, </w:t>
      </w:r>
      <w:proofErr w:type="spellStart"/>
      <w:r w:rsidRPr="007059ED">
        <w:rPr>
          <w:rFonts w:asciiTheme="minorHAnsi" w:eastAsia="Batang" w:hAnsiTheme="minorHAnsi" w:cstheme="minorHAnsi"/>
          <w:lang w:val="en-US"/>
        </w:rPr>
        <w:t>SBrecent</w:t>
      </w:r>
      <w:proofErr w:type="spellEnd"/>
      <w:r w:rsidRPr="007059ED">
        <w:rPr>
          <w:rFonts w:asciiTheme="minorHAnsi" w:eastAsia="Batang" w:hAnsiTheme="minorHAnsi" w:cstheme="minorHAnsi"/>
          <w:lang w:val="en-US"/>
        </w:rPr>
        <w:t>/SB2012-2015 was 0.97. Median depletion (</w:t>
      </w:r>
      <w:proofErr w:type="spellStart"/>
      <w:r w:rsidRPr="007059ED">
        <w:rPr>
          <w:rFonts w:asciiTheme="minorHAnsi" w:eastAsia="Batang" w:hAnsiTheme="minorHAnsi" w:cstheme="minorHAnsi"/>
          <w:lang w:val="en-US"/>
        </w:rPr>
        <w:t>SBrecent</w:t>
      </w:r>
      <w:proofErr w:type="spellEnd"/>
      <w:r w:rsidRPr="007059ED">
        <w:rPr>
          <w:rFonts w:asciiTheme="minorHAnsi" w:eastAsia="Batang" w:hAnsiTheme="minorHAnsi" w:cstheme="minorHAnsi"/>
          <w:lang w:val="en-US"/>
        </w:rPr>
        <w:t>/SBF=0) was 0.25 (95%ile 0.13-0.49), with a 23.6% risk of the stock being below the LRP. Median fishing mortality relative to FMSY</w:t>
      </w:r>
      <w:r w:rsidRPr="007059ED">
        <w:rPr>
          <w:rFonts w:asciiTheme="minorHAnsi" w:eastAsia="Batang" w:hAnsiTheme="minorHAnsi" w:cstheme="minorHAnsi"/>
          <w:b/>
          <w:bCs/>
          <w:lang w:val="en-US"/>
        </w:rPr>
        <w:t xml:space="preserve"> </w:t>
      </w:r>
      <w:r w:rsidRPr="007059ED">
        <w:rPr>
          <w:rFonts w:asciiTheme="minorHAnsi" w:eastAsia="Batang" w:hAnsiTheme="minorHAnsi" w:cstheme="minorHAnsi"/>
          <w:lang w:val="en-US"/>
        </w:rPr>
        <w:t>was 0.92 (95%ile 0.34-1.44), with a 29.2% risk of fishing mortality being above FMSY.</w:t>
      </w:r>
    </w:p>
    <w:p w14:paraId="212672E4" w14:textId="77777777" w:rsidR="00947108" w:rsidRPr="007059ED" w:rsidRDefault="00947108" w:rsidP="00947108">
      <w:pPr>
        <w:pStyle w:val="SCtext"/>
        <w:numPr>
          <w:ilvl w:val="0"/>
          <w:numId w:val="0"/>
        </w:numPr>
        <w:rPr>
          <w:rFonts w:asciiTheme="minorHAnsi" w:eastAsia="Batang" w:hAnsiTheme="minorHAnsi" w:cstheme="minorHAnsi"/>
          <w:b/>
          <w:bCs/>
          <w:lang w:val="en-US"/>
        </w:rPr>
      </w:pPr>
    </w:p>
    <w:p w14:paraId="631EB9D0" w14:textId="266BA72C" w:rsidR="00947108" w:rsidRPr="007059ED" w:rsidRDefault="00947108">
      <w:pPr>
        <w:pStyle w:val="SCtext"/>
        <w:rPr>
          <w:rFonts w:asciiTheme="minorHAnsi" w:eastAsia="Batang" w:hAnsiTheme="minorHAnsi" w:cstheme="minorHAnsi"/>
          <w:b/>
          <w:bCs/>
          <w:lang w:val="en-US"/>
        </w:rPr>
      </w:pPr>
      <w:r w:rsidRPr="007059ED">
        <w:rPr>
          <w:rFonts w:asciiTheme="minorHAnsi" w:eastAsia="Batang" w:hAnsiTheme="minorHAnsi" w:cstheme="minorHAnsi"/>
          <w:b/>
          <w:bCs/>
          <w:lang w:val="en-US"/>
        </w:rPr>
        <w:t>SC22 recommended that the SSP convene a technical workshop in 2027 to review and explore approaches to improve the utilization of tagging data within regional stock assessments.</w:t>
      </w:r>
    </w:p>
    <w:p w14:paraId="1C5C6282" w14:textId="77777777" w:rsidR="00947108" w:rsidRPr="007059ED" w:rsidRDefault="00947108" w:rsidP="00947108">
      <w:pPr>
        <w:pStyle w:val="SCtext"/>
        <w:numPr>
          <w:ilvl w:val="0"/>
          <w:numId w:val="0"/>
        </w:numPr>
        <w:rPr>
          <w:rFonts w:asciiTheme="minorHAnsi" w:eastAsia="Batang" w:hAnsiTheme="minorHAnsi" w:cstheme="minorHAnsi"/>
          <w:b/>
          <w:bCs/>
          <w:lang w:val="en-US"/>
        </w:rPr>
      </w:pPr>
    </w:p>
    <w:p w14:paraId="1C832761" w14:textId="58EB3BA1" w:rsidR="00947108" w:rsidRPr="007059ED" w:rsidRDefault="00947108">
      <w:pPr>
        <w:pStyle w:val="SCtext"/>
        <w:rPr>
          <w:rFonts w:asciiTheme="minorHAnsi" w:eastAsia="Batang" w:hAnsiTheme="minorHAnsi" w:cstheme="minorHAnsi"/>
          <w:lang w:val="en-US"/>
        </w:rPr>
      </w:pPr>
      <w:r w:rsidRPr="007059ED">
        <w:rPr>
          <w:rFonts w:asciiTheme="minorHAnsi" w:eastAsia="Batang" w:hAnsiTheme="minorHAnsi" w:cstheme="minorHAnsi"/>
          <w:b/>
          <w:bCs/>
          <w:lang w:val="en-US"/>
        </w:rPr>
        <w:t>SC22 recommended that</w:t>
      </w:r>
      <w:r w:rsidR="0057012B" w:rsidRPr="007059ED">
        <w:rPr>
          <w:rFonts w:asciiTheme="minorHAnsi" w:eastAsia="Batang" w:hAnsiTheme="minorHAnsi" w:cstheme="minorHAnsi"/>
          <w:b/>
          <w:bCs/>
          <w:lang w:val="en-US"/>
        </w:rPr>
        <w:t xml:space="preserve"> the outcomes of the workshop be considered for incorporation into the next bigeye tuna assessment scheduled for 2029</w:t>
      </w:r>
      <w:r w:rsidRPr="007059ED">
        <w:rPr>
          <w:rFonts w:asciiTheme="minorHAnsi" w:eastAsia="Batang" w:hAnsiTheme="minorHAnsi" w:cstheme="minorHAnsi"/>
          <w:b/>
          <w:bCs/>
          <w:lang w:val="en-US"/>
        </w:rPr>
        <w:t>.</w:t>
      </w:r>
    </w:p>
    <w:p w14:paraId="7ED035B6" w14:textId="77777777" w:rsidR="00947108" w:rsidRPr="007059ED" w:rsidRDefault="00947108" w:rsidP="00947108">
      <w:pPr>
        <w:pStyle w:val="SCtext"/>
        <w:numPr>
          <w:ilvl w:val="0"/>
          <w:numId w:val="0"/>
        </w:numPr>
        <w:rPr>
          <w:rFonts w:asciiTheme="minorHAnsi" w:eastAsia="Batang" w:hAnsiTheme="minorHAnsi" w:cstheme="minorHAnsi"/>
          <w:lang w:val="en-US"/>
        </w:rPr>
      </w:pPr>
    </w:p>
    <w:p w14:paraId="0BB928D5" w14:textId="3194FC12" w:rsidR="00947108" w:rsidRPr="007059ED" w:rsidRDefault="00947108">
      <w:pPr>
        <w:pStyle w:val="SCtext"/>
        <w:rPr>
          <w:rFonts w:asciiTheme="minorHAnsi" w:eastAsia="Batang" w:hAnsiTheme="minorHAnsi" w:cstheme="minorHAnsi"/>
          <w:b/>
          <w:bCs/>
          <w:lang w:val="en-US"/>
        </w:rPr>
      </w:pPr>
      <w:r w:rsidRPr="007059ED">
        <w:rPr>
          <w:rFonts w:asciiTheme="minorHAnsi" w:eastAsia="Batang" w:hAnsiTheme="minorHAnsi" w:cstheme="minorHAnsi"/>
          <w:b/>
          <w:bCs/>
          <w:lang w:val="en-US"/>
        </w:rPr>
        <w:t>SC22 recommended that the SSP utilize the Pre-Assessment Workshops in 2027</w:t>
      </w:r>
      <w:r w:rsidR="00AA7CD0" w:rsidRPr="007059ED">
        <w:rPr>
          <w:rFonts w:asciiTheme="minorHAnsi" w:eastAsia="Batang" w:hAnsiTheme="minorHAnsi" w:cstheme="minorHAnsi"/>
          <w:b/>
          <w:bCs/>
          <w:lang w:val="en-US"/>
        </w:rPr>
        <w:t>,</w:t>
      </w:r>
      <w:r w:rsidRPr="007059ED">
        <w:rPr>
          <w:rFonts w:asciiTheme="minorHAnsi" w:eastAsia="Batang" w:hAnsiTheme="minorHAnsi" w:cstheme="minorHAnsi"/>
          <w:b/>
          <w:bCs/>
          <w:lang w:val="en-US"/>
        </w:rPr>
        <w:t xml:space="preserve"> 2028</w:t>
      </w:r>
      <w:r w:rsidR="00AA7CD0" w:rsidRPr="007059ED">
        <w:rPr>
          <w:rFonts w:asciiTheme="minorHAnsi" w:eastAsia="Batang" w:hAnsiTheme="minorHAnsi" w:cstheme="minorHAnsi"/>
          <w:b/>
          <w:bCs/>
          <w:lang w:val="en-US"/>
        </w:rPr>
        <w:t>, and 2029</w:t>
      </w:r>
      <w:r w:rsidRPr="007059ED">
        <w:rPr>
          <w:rFonts w:asciiTheme="minorHAnsi" w:eastAsia="Batang" w:hAnsiTheme="minorHAnsi" w:cstheme="minorHAnsi"/>
          <w:b/>
          <w:bCs/>
          <w:lang w:val="en-US"/>
        </w:rPr>
        <w:t xml:space="preserve"> as an opportunity to discuss </w:t>
      </w:r>
      <w:r w:rsidR="00AA7CD0" w:rsidRPr="007059ED">
        <w:rPr>
          <w:rFonts w:asciiTheme="minorHAnsi" w:eastAsia="Batang" w:hAnsiTheme="minorHAnsi" w:cstheme="minorHAnsi"/>
          <w:b/>
          <w:bCs/>
          <w:lang w:val="en-US"/>
        </w:rPr>
        <w:t xml:space="preserve">and prioritize </w:t>
      </w:r>
      <w:r w:rsidRPr="007059ED">
        <w:rPr>
          <w:rFonts w:asciiTheme="minorHAnsi" w:eastAsia="Batang" w:hAnsiTheme="minorHAnsi" w:cstheme="minorHAnsi"/>
          <w:b/>
          <w:bCs/>
          <w:lang w:val="en-US"/>
        </w:rPr>
        <w:t>further research recommendations for the 2029 BET stock assessment, including the following suggestions from SC22:</w:t>
      </w:r>
    </w:p>
    <w:p w14:paraId="1AEEDB24" w14:textId="77777777" w:rsidR="009953EF" w:rsidRPr="007059ED" w:rsidRDefault="009953EF" w:rsidP="009953EF">
      <w:pPr>
        <w:pStyle w:val="SCtext"/>
        <w:numPr>
          <w:ilvl w:val="0"/>
          <w:numId w:val="0"/>
        </w:numPr>
        <w:rPr>
          <w:rFonts w:asciiTheme="minorHAnsi" w:eastAsia="Batang" w:hAnsiTheme="minorHAnsi" w:cstheme="minorHAnsi"/>
          <w:b/>
          <w:bCs/>
          <w:lang w:val="en-US"/>
        </w:rPr>
      </w:pPr>
    </w:p>
    <w:p w14:paraId="065FEC15" w14:textId="77777777" w:rsidR="00947108" w:rsidRPr="007059ED" w:rsidRDefault="00947108">
      <w:pPr>
        <w:pStyle w:val="ListParagraph"/>
        <w:widowControl w:val="0"/>
        <w:numPr>
          <w:ilvl w:val="0"/>
          <w:numId w:val="28"/>
        </w:numPr>
        <w:snapToGrid w:val="0"/>
        <w:ind w:left="709"/>
        <w:contextualSpacing/>
        <w:jc w:val="both"/>
        <w:rPr>
          <w:rFonts w:cs="Calibri"/>
          <w:lang w:val="en-US" w:eastAsia="ja-JP"/>
        </w:rPr>
      </w:pPr>
      <w:r w:rsidRPr="007059ED">
        <w:rPr>
          <w:rFonts w:cs="Calibri"/>
        </w:rPr>
        <w:t>the weakly-determined recruitment and movement parameters identified through jitter analysis be further investigated, including whether recruitment deviations could be represented as random effects in next-generation assessment software, noting that the large number of fixed-effect recruitment deviations in MULTIFAN-CL remains a recurring source of over-parameterisation;</w:t>
      </w:r>
    </w:p>
    <w:p w14:paraId="28F0A79D" w14:textId="77777777" w:rsidR="00947108" w:rsidRPr="007059ED" w:rsidRDefault="00947108">
      <w:pPr>
        <w:pStyle w:val="ListParagraph"/>
        <w:widowControl w:val="0"/>
        <w:numPr>
          <w:ilvl w:val="0"/>
          <w:numId w:val="28"/>
        </w:numPr>
        <w:snapToGrid w:val="0"/>
        <w:ind w:left="709"/>
        <w:contextualSpacing/>
        <w:jc w:val="both"/>
        <w:rPr>
          <w:rFonts w:cs="Calibri"/>
        </w:rPr>
      </w:pPr>
      <w:r w:rsidRPr="007059ED">
        <w:rPr>
          <w:rFonts w:cs="Calibri"/>
        </w:rPr>
        <w:t xml:space="preserve">the sensitivity of regional recruitment estimates to the amount and spatial coverage of length-frequency data be tested, particularly for </w:t>
      </w:r>
      <w:proofErr w:type="gramStart"/>
      <w:r w:rsidRPr="007059ED">
        <w:rPr>
          <w:rFonts w:cs="Calibri"/>
        </w:rPr>
        <w:t>Regions</w:t>
      </w:r>
      <w:proofErr w:type="gramEnd"/>
      <w:r w:rsidRPr="007059ED">
        <w:rPr>
          <w:rFonts w:cs="Calibri"/>
        </w:rPr>
        <w:t xml:space="preserve"> 1 and 5, together with an examination of how information is transferred through the joint regional-allocation process;</w:t>
      </w:r>
    </w:p>
    <w:p w14:paraId="335AFE8A" w14:textId="77777777" w:rsidR="00947108" w:rsidRPr="007059ED" w:rsidRDefault="00947108">
      <w:pPr>
        <w:pStyle w:val="ListParagraph"/>
        <w:widowControl w:val="0"/>
        <w:numPr>
          <w:ilvl w:val="0"/>
          <w:numId w:val="28"/>
        </w:numPr>
        <w:snapToGrid w:val="0"/>
        <w:ind w:left="709"/>
        <w:contextualSpacing/>
        <w:jc w:val="both"/>
        <w:rPr>
          <w:rFonts w:cs="Calibri"/>
        </w:rPr>
      </w:pPr>
      <w:r w:rsidRPr="007059ED">
        <w:rPr>
          <w:rFonts w:cs="Calibri"/>
        </w:rPr>
        <w:t xml:space="preserve">the eight Dirichlet-multinomial (DM) groups and </w:t>
      </w:r>
      <w:proofErr w:type="spellStart"/>
      <w:r w:rsidRPr="007059ED">
        <w:rPr>
          <w:rFonts w:cs="Calibri"/>
        </w:rPr>
        <w:t>Nmax</w:t>
      </w:r>
      <w:proofErr w:type="spellEnd"/>
      <w:r w:rsidRPr="007059ED">
        <w:rPr>
          <w:rFonts w:cs="Calibri"/>
        </w:rPr>
        <w:t xml:space="preserve"> be re-evaluated using composition-level predictive checks or a finer hierarchical structure, so that persistent spatial and temporal heterogeneity is not forced into a single group-level relationship;</w:t>
      </w:r>
    </w:p>
    <w:p w14:paraId="44E3B911" w14:textId="77777777" w:rsidR="00947108" w:rsidRPr="007059ED" w:rsidRDefault="00947108">
      <w:pPr>
        <w:pStyle w:val="ListParagraph"/>
        <w:widowControl w:val="0"/>
        <w:numPr>
          <w:ilvl w:val="0"/>
          <w:numId w:val="28"/>
        </w:numPr>
        <w:snapToGrid w:val="0"/>
        <w:ind w:left="709"/>
        <w:contextualSpacing/>
        <w:jc w:val="both"/>
        <w:rPr>
          <w:rFonts w:cs="Calibri"/>
        </w:rPr>
      </w:pPr>
      <w:r w:rsidRPr="007059ED">
        <w:rPr>
          <w:rFonts w:cs="Calibri"/>
        </w:rPr>
        <w:t>evaluation of the regional CPUE-scaling penalty and its sensitivity to the global-index reference period be continued;</w:t>
      </w:r>
    </w:p>
    <w:p w14:paraId="6F3F9F35" w14:textId="77777777" w:rsidR="00947108" w:rsidRPr="007059ED" w:rsidRDefault="00947108">
      <w:pPr>
        <w:pStyle w:val="ListParagraph"/>
        <w:widowControl w:val="0"/>
        <w:numPr>
          <w:ilvl w:val="0"/>
          <w:numId w:val="28"/>
        </w:numPr>
        <w:snapToGrid w:val="0"/>
        <w:ind w:left="709"/>
        <w:contextualSpacing/>
        <w:jc w:val="both"/>
        <w:rPr>
          <w:rFonts w:cs="Calibri"/>
        </w:rPr>
      </w:pPr>
      <w:r w:rsidRPr="007059ED">
        <w:rPr>
          <w:rFonts w:cs="Calibri"/>
        </w:rPr>
        <w:t>the historical Indonesian handline catch allocation be reconstructed before the next assessment, in coordination with the West Pacific East Asia (WPEA) Project;</w:t>
      </w:r>
    </w:p>
    <w:p w14:paraId="76CBB2E1" w14:textId="77777777" w:rsidR="00947108" w:rsidRPr="007059ED" w:rsidRDefault="00947108">
      <w:pPr>
        <w:pStyle w:val="ListParagraph"/>
        <w:widowControl w:val="0"/>
        <w:numPr>
          <w:ilvl w:val="0"/>
          <w:numId w:val="28"/>
        </w:numPr>
        <w:snapToGrid w:val="0"/>
        <w:ind w:left="709"/>
        <w:contextualSpacing/>
        <w:jc w:val="both"/>
        <w:rPr>
          <w:rFonts w:cs="Calibri"/>
        </w:rPr>
      </w:pPr>
      <w:r w:rsidRPr="007059ED">
        <w:rPr>
          <w:rFonts w:cs="Calibri"/>
        </w:rPr>
        <w:t>self-tests be extended to structural cross-tests and alternative tag-likelihood formulations, and that fixed-movement likelihood profiles be repeated to distinguish the direct scaling effect of tag data from indirect effects transmitted through movement; and</w:t>
      </w:r>
    </w:p>
    <w:p w14:paraId="7F9A610A" w14:textId="77777777" w:rsidR="00947108" w:rsidRPr="007059ED" w:rsidRDefault="00947108">
      <w:pPr>
        <w:pStyle w:val="ListParagraph"/>
        <w:widowControl w:val="0"/>
        <w:numPr>
          <w:ilvl w:val="0"/>
          <w:numId w:val="28"/>
        </w:numPr>
        <w:snapToGrid w:val="0"/>
        <w:spacing w:after="240"/>
        <w:ind w:left="709"/>
        <w:contextualSpacing/>
        <w:jc w:val="both"/>
        <w:rPr>
          <w:rFonts w:cs="Calibri"/>
        </w:rPr>
      </w:pPr>
      <w:r w:rsidRPr="007059ED">
        <w:rPr>
          <w:rFonts w:cs="Calibri"/>
        </w:rPr>
        <w:t xml:space="preserve">a separate MULTIFAN-CL continuous-integration project be established to exercise assessment-critical flags and their interactions — including tau, the treatment of reporting rates prior to mixing, and mixing-period controls — on small, verified models, with automated checks of </w:t>
      </w:r>
      <w:r w:rsidRPr="007059ED">
        <w:rPr>
          <w:rFonts w:cs="Calibri"/>
        </w:rPr>
        <w:lastRenderedPageBreak/>
        <w:t>expected likelihood components, fitted outputs, and numerical failures, in order to reduce the risk that complex or poorly documented settings affect an assessment unnoticed.</w:t>
      </w:r>
      <w:r w:rsidRPr="007059ED">
        <w:rPr>
          <w:rFonts w:cs="Calibri"/>
          <w:b/>
          <w:bCs/>
          <w:color w:val="000000"/>
          <w:szCs w:val="22"/>
        </w:rPr>
        <w:t> </w:t>
      </w:r>
    </w:p>
    <w:p w14:paraId="6F2A8987" w14:textId="33D7F4E2" w:rsidR="00530B87" w:rsidRPr="007059ED" w:rsidRDefault="00000000">
      <w:pPr>
        <w:pStyle w:val="ListParagraph"/>
        <w:widowControl w:val="0"/>
        <w:numPr>
          <w:ilvl w:val="0"/>
          <w:numId w:val="28"/>
        </w:numPr>
        <w:snapToGrid w:val="0"/>
        <w:spacing w:after="240"/>
        <w:ind w:left="709"/>
        <w:contextualSpacing/>
        <w:jc w:val="both"/>
        <w:rPr>
          <w:rFonts w:cs="Calibri"/>
        </w:rPr>
      </w:pPr>
      <w:sdt>
        <w:sdtPr>
          <w:tag w:val="goog_rdk_78"/>
          <w:id w:val="-994775256"/>
        </w:sdtPr>
        <w:sdtContent>
          <w:r w:rsidR="00947108" w:rsidRPr="007059ED">
            <w:rPr>
              <w:rFonts w:eastAsia="Calibri" w:cs="Calibri"/>
            </w:rPr>
            <w:t xml:space="preserve">Further consider the use of </w:t>
          </w:r>
          <w:proofErr w:type="gramStart"/>
          <w:r w:rsidR="00947108" w:rsidRPr="007059ED">
            <w:rPr>
              <w:rFonts w:eastAsia="Calibri" w:cs="Calibri"/>
            </w:rPr>
            <w:t>spatially-implicit</w:t>
          </w:r>
          <w:proofErr w:type="gramEnd"/>
          <w:r w:rsidR="00947108" w:rsidRPr="007059ED">
            <w:rPr>
              <w:rFonts w:eastAsia="Calibri" w:cs="Calibri"/>
            </w:rPr>
            <w:t xml:space="preserve">, fleets-as-areas stock assessment models within future uncertainty grids given the uncertainties related to the treatment and use of tagging data; and the documented </w:t>
          </w:r>
          <w:proofErr w:type="spellStart"/>
          <w:r w:rsidR="00947108" w:rsidRPr="007059ED">
            <w:rPr>
              <w:rFonts w:eastAsia="Calibri" w:cs="Calibri"/>
            </w:rPr>
            <w:t>estimability</w:t>
          </w:r>
          <w:proofErr w:type="spellEnd"/>
          <w:r w:rsidR="00947108" w:rsidRPr="007059ED">
            <w:rPr>
              <w:rFonts w:eastAsia="Calibri" w:cs="Calibri"/>
            </w:rPr>
            <w:t xml:space="preserve"> challenges which continue to indicate that the current structure is too complex and over-parametrized.</w:t>
          </w:r>
        </w:sdtContent>
      </w:sdt>
    </w:p>
    <w:p w14:paraId="2E227917" w14:textId="2F3D0468" w:rsidR="003333EF" w:rsidRPr="007059ED" w:rsidRDefault="003333EF">
      <w:pPr>
        <w:pStyle w:val="SCtext"/>
        <w:rPr>
          <w:rFonts w:asciiTheme="minorHAnsi" w:eastAsia="Batang" w:hAnsiTheme="minorHAnsi" w:cstheme="minorHAnsi"/>
          <w:b/>
          <w:bCs/>
          <w:lang w:val="en-US"/>
        </w:rPr>
      </w:pPr>
      <w:r w:rsidRPr="007059ED">
        <w:rPr>
          <w:rFonts w:asciiTheme="minorHAnsi" w:eastAsia="Batang" w:hAnsiTheme="minorHAnsi" w:cstheme="minorHAnsi"/>
          <w:b/>
          <w:bCs/>
          <w:lang w:val="en-US"/>
        </w:rPr>
        <w:t>SC22 recommended an independent peer review of the bigeye tuna assessment be undertaken in 2030, using the 2029 assessment as a basis for the review. </w:t>
      </w:r>
    </w:p>
    <w:p w14:paraId="52DEE5F1" w14:textId="77777777" w:rsidR="00B60E38" w:rsidRPr="007059ED" w:rsidRDefault="00B60E38" w:rsidP="00B60E38">
      <w:pPr>
        <w:pStyle w:val="SCtext"/>
        <w:numPr>
          <w:ilvl w:val="0"/>
          <w:numId w:val="0"/>
        </w:numPr>
        <w:rPr>
          <w:rFonts w:asciiTheme="minorHAnsi" w:eastAsia="Batang" w:hAnsiTheme="minorHAnsi" w:cstheme="minorHAnsi"/>
          <w:b/>
          <w:bCs/>
          <w:lang w:val="en-US"/>
        </w:rPr>
      </w:pPr>
    </w:p>
    <w:p w14:paraId="5F8BC9A2" w14:textId="4ABE2447" w:rsidR="00B60E38" w:rsidRPr="007059ED" w:rsidRDefault="00B60E38">
      <w:pPr>
        <w:pStyle w:val="SCtext"/>
        <w:rPr>
          <w:rFonts w:asciiTheme="minorHAnsi" w:eastAsia="Batang" w:hAnsiTheme="minorHAnsi" w:cstheme="minorHAnsi"/>
          <w:b/>
          <w:bCs/>
          <w:lang w:val="en-US"/>
        </w:rPr>
      </w:pPr>
      <w:r w:rsidRPr="007059ED">
        <w:rPr>
          <w:rFonts w:asciiTheme="minorHAnsi" w:eastAsia="Batang" w:hAnsiTheme="minorHAnsi" w:cstheme="minorHAnsi"/>
          <w:b/>
          <w:bCs/>
          <w:lang w:val="en-US"/>
        </w:rPr>
        <w:t xml:space="preserve">SC22 agreed that </w:t>
      </w:r>
      <w:r w:rsidR="00016DC0" w:rsidRPr="007059ED">
        <w:rPr>
          <w:rFonts w:asciiTheme="minorHAnsi" w:eastAsia="Batang" w:hAnsiTheme="minorHAnsi" w:cstheme="minorHAnsi"/>
          <w:b/>
          <w:bCs/>
          <w:lang w:val="en-US"/>
        </w:rPr>
        <w:t>the lack of consensus</w:t>
      </w:r>
      <w:r w:rsidRPr="007059ED">
        <w:rPr>
          <w:rFonts w:asciiTheme="minorHAnsi" w:eastAsia="Batang" w:hAnsiTheme="minorHAnsi" w:cstheme="minorHAnsi"/>
          <w:b/>
          <w:bCs/>
          <w:lang w:val="en-US"/>
        </w:rPr>
        <w:t xml:space="preserve"> o</w:t>
      </w:r>
      <w:r w:rsidR="00016DC0" w:rsidRPr="007059ED">
        <w:rPr>
          <w:rFonts w:asciiTheme="minorHAnsi" w:eastAsia="Batang" w:hAnsiTheme="minorHAnsi" w:cstheme="minorHAnsi"/>
          <w:b/>
          <w:bCs/>
          <w:lang w:val="en-US"/>
        </w:rPr>
        <w:t>n</w:t>
      </w:r>
      <w:r w:rsidRPr="007059ED">
        <w:rPr>
          <w:rFonts w:asciiTheme="minorHAnsi" w:eastAsia="Batang" w:hAnsiTheme="minorHAnsi" w:cstheme="minorHAnsi"/>
          <w:b/>
          <w:bCs/>
          <w:lang w:val="en-US"/>
        </w:rPr>
        <w:t xml:space="preserve"> the </w:t>
      </w:r>
      <w:r w:rsidR="0018141E" w:rsidRPr="007059ED">
        <w:rPr>
          <w:rFonts w:asciiTheme="minorHAnsi" w:eastAsia="Batang" w:hAnsiTheme="minorHAnsi" w:cstheme="minorHAnsi"/>
          <w:b/>
          <w:bCs/>
          <w:lang w:val="en-US"/>
        </w:rPr>
        <w:t xml:space="preserve">2026 </w:t>
      </w:r>
      <w:r w:rsidRPr="007059ED">
        <w:rPr>
          <w:rFonts w:asciiTheme="minorHAnsi" w:eastAsia="Batang" w:hAnsiTheme="minorHAnsi" w:cstheme="minorHAnsi"/>
          <w:b/>
          <w:bCs/>
          <w:lang w:val="en-US"/>
        </w:rPr>
        <w:t xml:space="preserve">stock assessment should not impede progress on the bigeye management procedure, noting that Commission consideration of a management procedure depends on the estimation method rather than directly on acceptance of the </w:t>
      </w:r>
      <w:r w:rsidR="0018141E" w:rsidRPr="007059ED">
        <w:rPr>
          <w:rFonts w:asciiTheme="minorHAnsi" w:eastAsia="Batang" w:hAnsiTheme="minorHAnsi" w:cstheme="minorHAnsi"/>
          <w:b/>
          <w:bCs/>
          <w:lang w:val="en-US"/>
        </w:rPr>
        <w:t xml:space="preserve">most recent </w:t>
      </w:r>
      <w:r w:rsidRPr="007059ED">
        <w:rPr>
          <w:rFonts w:asciiTheme="minorHAnsi" w:eastAsia="Batang" w:hAnsiTheme="minorHAnsi" w:cstheme="minorHAnsi"/>
          <w:b/>
          <w:bCs/>
          <w:lang w:val="en-US"/>
        </w:rPr>
        <w:t>stock assessment.</w:t>
      </w:r>
    </w:p>
    <w:p w14:paraId="53DC9C56" w14:textId="77777777" w:rsidR="00B60E38" w:rsidRPr="007059ED" w:rsidRDefault="00B60E38" w:rsidP="00B60E38">
      <w:pPr>
        <w:pStyle w:val="SCtext"/>
        <w:numPr>
          <w:ilvl w:val="0"/>
          <w:numId w:val="0"/>
        </w:numPr>
        <w:rPr>
          <w:rFonts w:asciiTheme="minorHAnsi" w:eastAsia="Batang" w:hAnsiTheme="minorHAnsi" w:cstheme="minorHAnsi"/>
          <w:b/>
          <w:bCs/>
          <w:lang w:val="en-US"/>
        </w:rPr>
      </w:pPr>
    </w:p>
    <w:p w14:paraId="0A6E2C37" w14:textId="41B06600" w:rsidR="00947108" w:rsidRPr="007059ED" w:rsidRDefault="00822930">
      <w:pPr>
        <w:pStyle w:val="SCtext"/>
        <w:rPr>
          <w:rFonts w:asciiTheme="minorHAnsi" w:eastAsia="Batang" w:hAnsiTheme="minorHAnsi" w:cstheme="minorHAnsi"/>
          <w:b/>
          <w:bCs/>
          <w:lang w:val="en-US"/>
        </w:rPr>
      </w:pPr>
      <w:r w:rsidRPr="007059ED">
        <w:rPr>
          <w:rFonts w:asciiTheme="minorHAnsi" w:eastAsia="Batang" w:hAnsiTheme="minorHAnsi" w:cstheme="minorHAnsi"/>
          <w:b/>
          <w:bCs/>
          <w:lang w:val="en-US"/>
        </w:rPr>
        <w:t>SC22 noted that, within the harvest strategy framework, management advice should be generated through adopted management procedures, while stock assessments should primarily support the monitoring, evaluation</w:t>
      </w:r>
      <w:r w:rsidR="00E136E4">
        <w:rPr>
          <w:rFonts w:asciiTheme="minorHAnsi" w:eastAsia="Batang" w:hAnsiTheme="minorHAnsi" w:cstheme="minorHAnsi"/>
          <w:b/>
          <w:bCs/>
          <w:lang w:val="en-US"/>
        </w:rPr>
        <w:t>,</w:t>
      </w:r>
      <w:r w:rsidRPr="007059ED">
        <w:rPr>
          <w:rFonts w:asciiTheme="minorHAnsi" w:eastAsia="Batang" w:hAnsiTheme="minorHAnsi" w:cstheme="minorHAnsi"/>
          <w:b/>
          <w:bCs/>
          <w:lang w:val="en-US"/>
        </w:rPr>
        <w:t xml:space="preserve"> and potential review of those procedures.</w:t>
      </w:r>
    </w:p>
    <w:p w14:paraId="0204EB9A" w14:textId="77777777" w:rsidR="004709D4" w:rsidRPr="007059ED" w:rsidRDefault="004709D4" w:rsidP="004709D4">
      <w:pPr>
        <w:pStyle w:val="SCtext"/>
        <w:numPr>
          <w:ilvl w:val="0"/>
          <w:numId w:val="0"/>
        </w:numPr>
        <w:rPr>
          <w:rFonts w:asciiTheme="minorHAnsi" w:eastAsia="Batang" w:hAnsiTheme="minorHAnsi" w:cstheme="minorHAnsi"/>
          <w:b/>
          <w:bCs/>
          <w:lang w:val="en-US"/>
        </w:rPr>
      </w:pPr>
    </w:p>
    <w:p w14:paraId="6522225B" w14:textId="148BB51E" w:rsidR="00D649E0" w:rsidRDefault="006A1D1E" w:rsidP="0061241D">
      <w:pPr>
        <w:pStyle w:val="ListParagraph"/>
        <w:widowControl w:val="0"/>
        <w:kinsoku w:val="0"/>
        <w:overflowPunct w:val="0"/>
        <w:autoSpaceDE w:val="0"/>
        <w:autoSpaceDN w:val="0"/>
        <w:adjustRightInd w:val="0"/>
        <w:snapToGrid w:val="0"/>
        <w:ind w:left="0"/>
        <w:jc w:val="both"/>
        <w:rPr>
          <w:rFonts w:asciiTheme="minorHAnsi" w:eastAsia="Batang" w:hAnsiTheme="minorHAnsi" w:cstheme="minorHAnsi"/>
          <w:b/>
          <w:bCs/>
          <w:szCs w:val="22"/>
          <w:lang w:val="en-US" w:eastAsia="ko-KR"/>
        </w:rPr>
      </w:pPr>
      <w:r w:rsidRPr="007059ED">
        <w:rPr>
          <w:rFonts w:asciiTheme="minorHAnsi" w:eastAsia="Batang" w:hAnsiTheme="minorHAnsi" w:cstheme="minorHAnsi"/>
          <w:b/>
          <w:bCs/>
          <w:szCs w:val="22"/>
          <w:lang w:val="en-US" w:eastAsia="ko-KR"/>
        </w:rPr>
        <w:t>4.3.2.2</w:t>
      </w:r>
      <w:r w:rsidRPr="007059ED">
        <w:rPr>
          <w:rFonts w:asciiTheme="minorHAnsi" w:eastAsia="Batang" w:hAnsiTheme="minorHAnsi" w:cstheme="minorHAnsi"/>
          <w:b/>
          <w:bCs/>
          <w:szCs w:val="22"/>
          <w:lang w:val="en-US" w:eastAsia="ko-KR"/>
        </w:rPr>
        <w:tab/>
      </w:r>
      <w:r w:rsidR="0085097E" w:rsidRPr="007059ED">
        <w:rPr>
          <w:rFonts w:asciiTheme="minorHAnsi" w:eastAsia="Batang" w:hAnsiTheme="minorHAnsi" w:cstheme="minorHAnsi"/>
          <w:b/>
          <w:bCs/>
          <w:szCs w:val="22"/>
          <w:lang w:val="en-US" w:eastAsia="ko-KR"/>
        </w:rPr>
        <w:t>Provision of scientific information to the Commission</w:t>
      </w:r>
    </w:p>
    <w:p w14:paraId="4EB00BE0" w14:textId="77777777" w:rsidR="00420AFE" w:rsidRPr="007059ED" w:rsidRDefault="00420AFE" w:rsidP="0061241D">
      <w:pPr>
        <w:pStyle w:val="ListParagraph"/>
        <w:widowControl w:val="0"/>
        <w:kinsoku w:val="0"/>
        <w:overflowPunct w:val="0"/>
        <w:autoSpaceDE w:val="0"/>
        <w:autoSpaceDN w:val="0"/>
        <w:adjustRightInd w:val="0"/>
        <w:snapToGrid w:val="0"/>
        <w:ind w:left="0"/>
        <w:jc w:val="both"/>
        <w:rPr>
          <w:rFonts w:asciiTheme="minorHAnsi" w:eastAsia="Batang" w:hAnsiTheme="minorHAnsi" w:cstheme="minorHAnsi"/>
          <w:b/>
          <w:bCs/>
          <w:szCs w:val="22"/>
          <w:lang w:val="en-US" w:eastAsia="ko-KR"/>
        </w:rPr>
      </w:pPr>
    </w:p>
    <w:p w14:paraId="10127EA0" w14:textId="1AF412B5" w:rsidR="00350396" w:rsidRPr="007059ED" w:rsidRDefault="00350396">
      <w:pPr>
        <w:pStyle w:val="SCtext"/>
        <w:rPr>
          <w:b/>
          <w:bCs/>
          <w:lang w:val="en-US"/>
        </w:rPr>
      </w:pPr>
      <w:r w:rsidRPr="007059ED">
        <w:rPr>
          <w:b/>
          <w:bCs/>
          <w:lang w:val="en-US"/>
        </w:rPr>
        <w:t xml:space="preserve">SC22 reiterated the most recent stock status advice from SC19 that “the stock is very likely not experiencing overfishing (100% probability </w:t>
      </w:r>
      <w:proofErr w:type="spellStart"/>
      <w:r w:rsidRPr="007059ED">
        <w:rPr>
          <w:b/>
          <w:bCs/>
          <w:lang w:val="en-US"/>
        </w:rPr>
        <w:t>Frecent</w:t>
      </w:r>
      <w:proofErr w:type="spellEnd"/>
      <w:r w:rsidRPr="007059ED">
        <w:rPr>
          <w:b/>
          <w:bCs/>
          <w:lang w:val="en-US"/>
        </w:rPr>
        <w:t xml:space="preserve">&lt;FMSY) and is not in an overfished condition (0% probability </w:t>
      </w:r>
      <w:proofErr w:type="spellStart"/>
      <w:r w:rsidRPr="007059ED">
        <w:rPr>
          <w:b/>
          <w:bCs/>
          <w:lang w:val="en-US"/>
        </w:rPr>
        <w:t>SBrecent</w:t>
      </w:r>
      <w:proofErr w:type="spellEnd"/>
      <w:r w:rsidRPr="007059ED">
        <w:rPr>
          <w:b/>
          <w:bCs/>
          <w:lang w:val="en-US"/>
        </w:rPr>
        <w:t>/SBF=0&lt;LRP).”</w:t>
      </w:r>
    </w:p>
    <w:p w14:paraId="207E67A6" w14:textId="77777777" w:rsidR="00350396" w:rsidRPr="007059ED" w:rsidRDefault="00350396" w:rsidP="00350396">
      <w:pPr>
        <w:pStyle w:val="SCtext"/>
        <w:numPr>
          <w:ilvl w:val="0"/>
          <w:numId w:val="0"/>
        </w:numPr>
        <w:rPr>
          <w:b/>
          <w:bCs/>
          <w:lang w:val="en-US"/>
        </w:rPr>
      </w:pPr>
    </w:p>
    <w:p w14:paraId="4BD5687A" w14:textId="03221F8C" w:rsidR="00350396" w:rsidRPr="007059ED" w:rsidRDefault="00350396">
      <w:pPr>
        <w:pStyle w:val="SCtext"/>
        <w:rPr>
          <w:b/>
          <w:bCs/>
          <w:lang w:val="en-US"/>
        </w:rPr>
      </w:pPr>
      <w:r w:rsidRPr="007059ED">
        <w:rPr>
          <w:b/>
          <w:bCs/>
          <w:lang w:val="en-US"/>
        </w:rPr>
        <w:t>SC22 noted the most recent accepted assessment at SC19 had an error in model specification and accordingly recommended interpreting the previous results with caution.</w:t>
      </w:r>
    </w:p>
    <w:p w14:paraId="4F20EB31" w14:textId="77777777" w:rsidR="00350396" w:rsidRPr="007059ED" w:rsidRDefault="00350396" w:rsidP="00350396">
      <w:pPr>
        <w:pStyle w:val="SCtext"/>
        <w:numPr>
          <w:ilvl w:val="0"/>
          <w:numId w:val="0"/>
        </w:numPr>
        <w:rPr>
          <w:b/>
          <w:bCs/>
          <w:lang w:val="en-US"/>
        </w:rPr>
      </w:pPr>
    </w:p>
    <w:p w14:paraId="5D7DD1D6" w14:textId="0EC1AFDD" w:rsidR="0061241D" w:rsidRPr="007059ED" w:rsidRDefault="00350396">
      <w:pPr>
        <w:pStyle w:val="SCtext"/>
        <w:rPr>
          <w:b/>
          <w:bCs/>
          <w:lang w:val="en-US"/>
        </w:rPr>
      </w:pPr>
      <w:r w:rsidRPr="007059ED">
        <w:rPr>
          <w:b/>
          <w:bCs/>
          <w:lang w:val="en-US"/>
        </w:rPr>
        <w:t>SC22 recommended</w:t>
      </w:r>
      <w:r w:rsidR="00ED3E13" w:rsidRPr="007059ED">
        <w:rPr>
          <w:b/>
          <w:bCs/>
          <w:lang w:val="en-US"/>
        </w:rPr>
        <w:t xml:space="preserve"> </w:t>
      </w:r>
      <w:r w:rsidR="00AA47C0" w:rsidRPr="007059ED">
        <w:rPr>
          <w:b/>
          <w:bCs/>
          <w:lang w:val="en-US"/>
        </w:rPr>
        <w:t>ensuring that catch and/or effort levels remain consistent with the evaluations of the bigeye management procedure and recommended the Commission adopt a bigeye management procedure, noting that the evaluations have yet to be finalized.</w:t>
      </w:r>
    </w:p>
    <w:p w14:paraId="1AF9CB85" w14:textId="7C016117" w:rsidR="0085097E" w:rsidRPr="007059ED" w:rsidRDefault="0085097E" w:rsidP="0085097E">
      <w:pPr>
        <w:pStyle w:val="SCtext"/>
        <w:numPr>
          <w:ilvl w:val="0"/>
          <w:numId w:val="0"/>
        </w:numPr>
        <w:rPr>
          <w:lang w:val="en-US"/>
        </w:rPr>
      </w:pPr>
    </w:p>
    <w:p w14:paraId="2E5AB81E" w14:textId="1B812F86" w:rsidR="0085097E" w:rsidRPr="007059ED" w:rsidRDefault="0085097E">
      <w:pPr>
        <w:pStyle w:val="SC3"/>
        <w:rPr>
          <w:lang w:val="en-US"/>
        </w:rPr>
      </w:pPr>
      <w:r w:rsidRPr="007059ED">
        <w:rPr>
          <w:lang w:val="en-US"/>
        </w:rPr>
        <w:t>Fisheries indicators for target tuna stocks</w:t>
      </w:r>
    </w:p>
    <w:p w14:paraId="5117CEB9" w14:textId="418281C4" w:rsidR="008D176B" w:rsidRPr="007059ED" w:rsidRDefault="002F5EBE">
      <w:pPr>
        <w:pStyle w:val="SCtext"/>
        <w:rPr>
          <w:b/>
          <w:bCs/>
          <w:lang w:val="en-US"/>
        </w:rPr>
      </w:pPr>
      <w:r w:rsidRPr="007059ED">
        <w:rPr>
          <w:b/>
          <w:bCs/>
          <w:lang w:val="en-US"/>
        </w:rPr>
        <w:t xml:space="preserve">SC22 recommended that the catch and effort summary component of </w:t>
      </w:r>
      <w:r w:rsidR="002B693B" w:rsidRPr="00FE09F1">
        <w:rPr>
          <w:b/>
          <w:bCs/>
          <w:lang w:val="en-US"/>
        </w:rPr>
        <w:t>WCPFC-SC22-2026-</w:t>
      </w:r>
      <w:r w:rsidRPr="007059ED">
        <w:rPr>
          <w:b/>
          <w:bCs/>
          <w:lang w:val="en-US"/>
        </w:rPr>
        <w:t>SA-</w:t>
      </w:r>
      <w:r w:rsidR="007C4F1A">
        <w:rPr>
          <w:b/>
          <w:bCs/>
          <w:lang w:val="en-US"/>
        </w:rPr>
        <w:t>WP</w:t>
      </w:r>
      <w:r w:rsidRPr="007059ED">
        <w:rPr>
          <w:b/>
          <w:bCs/>
          <w:lang w:val="en-US"/>
        </w:rPr>
        <w:t xml:space="preserve">07, recognizing the limitations of the non-standardized CPUE and size data be consolidated into the </w:t>
      </w:r>
      <w:r w:rsidR="002B693B" w:rsidRPr="00FE09F1">
        <w:rPr>
          <w:b/>
          <w:bCs/>
          <w:lang w:val="en-US"/>
        </w:rPr>
        <w:t>WCPFC-SC22-2026-</w:t>
      </w:r>
      <w:r w:rsidRPr="007059ED">
        <w:rPr>
          <w:b/>
          <w:bCs/>
          <w:lang w:val="en-US"/>
        </w:rPr>
        <w:t>GN-</w:t>
      </w:r>
      <w:r w:rsidR="007C4F1A">
        <w:rPr>
          <w:b/>
          <w:bCs/>
          <w:lang w:val="en-US"/>
        </w:rPr>
        <w:t>WP</w:t>
      </w:r>
      <w:r w:rsidRPr="007059ED">
        <w:rPr>
          <w:b/>
          <w:bCs/>
          <w:lang w:val="en-US"/>
        </w:rPr>
        <w:t>01 from SC23 onward.</w:t>
      </w:r>
    </w:p>
    <w:p w14:paraId="305F9E6B" w14:textId="77777777" w:rsidR="002F5EBE" w:rsidRPr="007059ED" w:rsidRDefault="002F5EBE" w:rsidP="002F5EBE">
      <w:pPr>
        <w:pStyle w:val="SCtext"/>
        <w:numPr>
          <w:ilvl w:val="0"/>
          <w:numId w:val="0"/>
        </w:numPr>
        <w:rPr>
          <w:b/>
          <w:bCs/>
          <w:lang w:val="en-US"/>
        </w:rPr>
      </w:pPr>
    </w:p>
    <w:p w14:paraId="62CBF312" w14:textId="2AA1D992" w:rsidR="002F5EBE" w:rsidRPr="007059ED" w:rsidRDefault="008321A3">
      <w:pPr>
        <w:pStyle w:val="SCtext"/>
        <w:rPr>
          <w:b/>
          <w:bCs/>
          <w:lang w:val="en-US"/>
        </w:rPr>
      </w:pPr>
      <w:r w:rsidRPr="007059ED">
        <w:rPr>
          <w:b/>
          <w:bCs/>
          <w:lang w:val="en-NZ"/>
        </w:rPr>
        <w:t>SC22 recognized the value of positioning indicator monitoring as a standing element of its work and requested SPC to continue monitoring fisheries indicators for the SC, including changes observed in 2025, to determine whether they represent short-term fluctuations or form part of longer-term trends that may require further consideration.</w:t>
      </w:r>
    </w:p>
    <w:p w14:paraId="698CEB34" w14:textId="77777777" w:rsidR="00D649E0" w:rsidRPr="007059ED" w:rsidRDefault="00D649E0" w:rsidP="00D649E0">
      <w:pPr>
        <w:adjustRightInd w:val="0"/>
        <w:snapToGrid w:val="0"/>
        <w:ind w:left="720"/>
        <w:jc w:val="both"/>
        <w:rPr>
          <w:rFonts w:asciiTheme="minorHAnsi" w:hAnsiTheme="minorHAnsi" w:cstheme="minorHAnsi"/>
          <w:szCs w:val="22"/>
          <w:lang w:val="en-US"/>
        </w:rPr>
      </w:pPr>
    </w:p>
    <w:p w14:paraId="06F6F418" w14:textId="77777777" w:rsidR="00D649E0" w:rsidRPr="007059ED" w:rsidRDefault="00D649E0">
      <w:pPr>
        <w:pStyle w:val="SC2"/>
        <w:rPr>
          <w:rFonts w:eastAsia="Batang"/>
          <w:lang w:val="en-US" w:eastAsia="ko-KR"/>
        </w:rPr>
      </w:pPr>
      <w:bookmarkStart w:id="28" w:name="_Hlk166567854"/>
      <w:r w:rsidRPr="007059ED">
        <w:rPr>
          <w:rFonts w:eastAsia="Batang"/>
          <w:lang w:val="en-US" w:eastAsia="ko-KR"/>
        </w:rPr>
        <w:lastRenderedPageBreak/>
        <w:t xml:space="preserve">Northern stocks </w:t>
      </w:r>
    </w:p>
    <w:bookmarkEnd w:id="28"/>
    <w:p w14:paraId="0753CA92" w14:textId="79B3B965" w:rsidR="00D649E0" w:rsidRPr="007059ED" w:rsidRDefault="0085097E">
      <w:pPr>
        <w:pStyle w:val="SC3"/>
        <w:rPr>
          <w:lang w:val="en-US"/>
        </w:rPr>
      </w:pPr>
      <w:r w:rsidRPr="007059ED">
        <w:rPr>
          <w:lang w:val="en-US"/>
        </w:rPr>
        <w:t>Provision of scientific information from the International Scientific Committee for Tuna and Tuna-like Species in the North Pacific Ocean</w:t>
      </w:r>
    </w:p>
    <w:p w14:paraId="2DB7ED9D" w14:textId="3B919BD6" w:rsidR="000D6A69" w:rsidRPr="007059ED" w:rsidRDefault="002524DE">
      <w:pPr>
        <w:pStyle w:val="SCtext"/>
        <w:rPr>
          <w:b/>
          <w:bCs/>
          <w:lang w:val="en-US"/>
        </w:rPr>
      </w:pPr>
      <w:r w:rsidRPr="007059ED">
        <w:rPr>
          <w:b/>
          <w:bCs/>
          <w:lang w:val="en-US"/>
        </w:rPr>
        <w:t>SC22 expressed concern that western and central North Pacific striped marlin remains in an overfished condition and called for continued scientific and management attention to this stock, while also supporting efforts to maintain the sustainability of other North Pacific stocks.</w:t>
      </w:r>
    </w:p>
    <w:p w14:paraId="18C2F82D" w14:textId="77777777" w:rsidR="000D6A69" w:rsidRPr="007059ED" w:rsidRDefault="000D6A69" w:rsidP="000D6A69">
      <w:pPr>
        <w:pStyle w:val="SCtext"/>
        <w:numPr>
          <w:ilvl w:val="0"/>
          <w:numId w:val="0"/>
        </w:numPr>
        <w:rPr>
          <w:lang w:val="en-US"/>
        </w:rPr>
      </w:pPr>
    </w:p>
    <w:p w14:paraId="042364D3" w14:textId="28611001" w:rsidR="000D6A69" w:rsidRPr="007059ED" w:rsidRDefault="000F62A3">
      <w:pPr>
        <w:pStyle w:val="SCtext"/>
        <w:rPr>
          <w:b/>
          <w:bCs/>
          <w:lang w:val="en-US"/>
        </w:rPr>
      </w:pPr>
      <w:r w:rsidRPr="007059ED">
        <w:rPr>
          <w:b/>
          <w:bCs/>
          <w:lang w:val="en-US"/>
        </w:rPr>
        <w:t>SC22 encouraged further scientific collaboration and joint work between the ISC and WCPFC, extending beyond North Pacific stocks to support the conservation and management of other stocks throughout the Convention Area.</w:t>
      </w:r>
    </w:p>
    <w:p w14:paraId="6F2EEE02" w14:textId="77777777" w:rsidR="000D6A69" w:rsidRPr="007059ED" w:rsidRDefault="000D6A69" w:rsidP="00D649E0">
      <w:pPr>
        <w:widowControl w:val="0"/>
        <w:kinsoku w:val="0"/>
        <w:overflowPunct w:val="0"/>
        <w:autoSpaceDE w:val="0"/>
        <w:autoSpaceDN w:val="0"/>
        <w:adjustRightInd w:val="0"/>
        <w:snapToGrid w:val="0"/>
        <w:jc w:val="both"/>
        <w:rPr>
          <w:rFonts w:asciiTheme="minorHAnsi" w:eastAsia="Batang" w:hAnsiTheme="minorHAnsi" w:cstheme="minorHAnsi"/>
          <w:b/>
          <w:bCs/>
          <w:szCs w:val="22"/>
          <w:lang w:val="en-US" w:eastAsia="ko-KR"/>
        </w:rPr>
      </w:pPr>
    </w:p>
    <w:p w14:paraId="724A91DD" w14:textId="5531600A" w:rsidR="00D649E0" w:rsidRPr="007059ED" w:rsidRDefault="0085097E">
      <w:pPr>
        <w:pStyle w:val="SC3"/>
        <w:rPr>
          <w:lang w:val="en-US"/>
        </w:rPr>
      </w:pPr>
      <w:r w:rsidRPr="007059ED">
        <w:rPr>
          <w:lang w:val="en-US"/>
        </w:rPr>
        <w:t>North Pacific albacore (</w:t>
      </w:r>
      <w:r w:rsidRPr="007059ED">
        <w:rPr>
          <w:i/>
          <w:iCs/>
          <w:lang w:val="en-US"/>
        </w:rPr>
        <w:t>Thunnus alalunga</w:t>
      </w:r>
      <w:r w:rsidRPr="007059ED">
        <w:rPr>
          <w:lang w:val="en-US"/>
        </w:rPr>
        <w:t>)</w:t>
      </w:r>
      <w:r w:rsidR="00D649E0" w:rsidRPr="007059ED">
        <w:rPr>
          <w:lang w:val="en-US"/>
        </w:rPr>
        <w:t xml:space="preserve"> </w:t>
      </w:r>
    </w:p>
    <w:p w14:paraId="48A8D1B7" w14:textId="5A2002D9" w:rsidR="00D649E0" w:rsidRPr="007059ED" w:rsidRDefault="006A1D1E" w:rsidP="006A1D1E">
      <w:pPr>
        <w:widowControl w:val="0"/>
        <w:kinsoku w:val="0"/>
        <w:overflowPunct w:val="0"/>
        <w:autoSpaceDE w:val="0"/>
        <w:autoSpaceDN w:val="0"/>
        <w:adjustRightInd w:val="0"/>
        <w:snapToGrid w:val="0"/>
        <w:jc w:val="both"/>
        <w:rPr>
          <w:b/>
          <w:szCs w:val="22"/>
          <w:lang w:val="en-US"/>
        </w:rPr>
      </w:pPr>
      <w:r w:rsidRPr="007059ED">
        <w:rPr>
          <w:b/>
          <w:szCs w:val="22"/>
          <w:lang w:val="en-US"/>
        </w:rPr>
        <w:t>4.4.</w:t>
      </w:r>
      <w:r w:rsidR="0074406D" w:rsidRPr="007059ED">
        <w:rPr>
          <w:b/>
          <w:szCs w:val="22"/>
          <w:lang w:val="en-US"/>
        </w:rPr>
        <w:t>2.1</w:t>
      </w:r>
      <w:r w:rsidR="0074406D" w:rsidRPr="007059ED">
        <w:rPr>
          <w:b/>
          <w:szCs w:val="22"/>
          <w:lang w:val="en-US"/>
        </w:rPr>
        <w:tab/>
      </w:r>
      <w:r w:rsidR="00D649E0" w:rsidRPr="007059ED">
        <w:rPr>
          <w:b/>
          <w:szCs w:val="22"/>
          <w:lang w:val="en-US"/>
        </w:rPr>
        <w:t xml:space="preserve">Research </w:t>
      </w:r>
      <w:r w:rsidR="0085097E" w:rsidRPr="007059ED">
        <w:rPr>
          <w:b/>
          <w:szCs w:val="22"/>
          <w:lang w:val="en-US"/>
        </w:rPr>
        <w:t>and information</w:t>
      </w:r>
    </w:p>
    <w:p w14:paraId="741866B8" w14:textId="1A98CB2E" w:rsidR="0085097E" w:rsidRPr="007059ED" w:rsidRDefault="0085097E" w:rsidP="006A1D1E">
      <w:pPr>
        <w:widowControl w:val="0"/>
        <w:kinsoku w:val="0"/>
        <w:overflowPunct w:val="0"/>
        <w:autoSpaceDE w:val="0"/>
        <w:autoSpaceDN w:val="0"/>
        <w:adjustRightInd w:val="0"/>
        <w:snapToGrid w:val="0"/>
        <w:jc w:val="both"/>
        <w:rPr>
          <w:rFonts w:eastAsia="MS Mincho"/>
          <w:b/>
          <w:iCs/>
          <w:szCs w:val="22"/>
          <w:lang w:val="en-US" w:eastAsia="ja-JP"/>
        </w:rPr>
      </w:pPr>
    </w:p>
    <w:p w14:paraId="72B75310" w14:textId="30B0BE87" w:rsidR="0085097E" w:rsidRPr="007059ED" w:rsidRDefault="0085097E" w:rsidP="006A1D1E">
      <w:pPr>
        <w:widowControl w:val="0"/>
        <w:kinsoku w:val="0"/>
        <w:overflowPunct w:val="0"/>
        <w:autoSpaceDE w:val="0"/>
        <w:autoSpaceDN w:val="0"/>
        <w:adjustRightInd w:val="0"/>
        <w:snapToGrid w:val="0"/>
        <w:jc w:val="both"/>
        <w:rPr>
          <w:b/>
          <w:szCs w:val="22"/>
          <w:lang w:val="en-US"/>
        </w:rPr>
      </w:pPr>
      <w:r w:rsidRPr="007059ED">
        <w:rPr>
          <w:b/>
          <w:szCs w:val="22"/>
          <w:lang w:val="en-US"/>
        </w:rPr>
        <w:t>4.4.2.2</w:t>
      </w:r>
      <w:r w:rsidRPr="007059ED">
        <w:rPr>
          <w:b/>
          <w:szCs w:val="22"/>
          <w:lang w:val="en-US"/>
        </w:rPr>
        <w:tab/>
        <w:t>Provision of scientific information to the Commission</w:t>
      </w:r>
    </w:p>
    <w:p w14:paraId="078A0861" w14:textId="77777777" w:rsidR="00014A01" w:rsidRPr="007059ED" w:rsidRDefault="00014A01" w:rsidP="006A1D1E">
      <w:pPr>
        <w:widowControl w:val="0"/>
        <w:kinsoku w:val="0"/>
        <w:overflowPunct w:val="0"/>
        <w:autoSpaceDE w:val="0"/>
        <w:autoSpaceDN w:val="0"/>
        <w:adjustRightInd w:val="0"/>
        <w:snapToGrid w:val="0"/>
        <w:jc w:val="both"/>
        <w:rPr>
          <w:rFonts w:eastAsia="MS Mincho"/>
          <w:b/>
          <w:iCs/>
          <w:szCs w:val="22"/>
          <w:lang w:val="en-US" w:eastAsia="ja-JP"/>
        </w:rPr>
      </w:pPr>
    </w:p>
    <w:p w14:paraId="41231DD7" w14:textId="2D83448F" w:rsidR="00C179AF" w:rsidRPr="007059ED" w:rsidRDefault="00C179AF">
      <w:pPr>
        <w:pStyle w:val="SCtext"/>
        <w:rPr>
          <w:lang w:val="en-US"/>
        </w:rPr>
      </w:pPr>
      <w:r w:rsidRPr="007059ED">
        <w:rPr>
          <w:lang w:val="en-US"/>
        </w:rPr>
        <w:t>SC22 noted that the ISC provided the following conclusions on the stock status of North Pacific albacore:</w:t>
      </w:r>
    </w:p>
    <w:p w14:paraId="1FE9EBC2" w14:textId="77777777" w:rsidR="00FE1374" w:rsidRPr="007059ED" w:rsidRDefault="00FE1374" w:rsidP="00FE1374">
      <w:pPr>
        <w:pStyle w:val="SCtext"/>
        <w:numPr>
          <w:ilvl w:val="0"/>
          <w:numId w:val="0"/>
        </w:numPr>
        <w:rPr>
          <w:lang w:val="en-US"/>
        </w:rPr>
      </w:pPr>
    </w:p>
    <w:p w14:paraId="54B65E3F" w14:textId="05DADB01" w:rsidR="00FE1374" w:rsidRPr="007059ED" w:rsidRDefault="00FE1374">
      <w:pPr>
        <w:pStyle w:val="SCtext"/>
        <w:rPr>
          <w:lang w:val="en-US"/>
        </w:rPr>
      </w:pPr>
      <w:r w:rsidRPr="007059ED">
        <w:rPr>
          <w:lang w:val="en-US"/>
        </w:rPr>
        <w:t>North Pacific albacore (</w:t>
      </w:r>
      <w:r w:rsidRPr="007059ED">
        <w:rPr>
          <w:i/>
          <w:iCs/>
          <w:lang w:val="en-US"/>
        </w:rPr>
        <w:t>Thunnus alalunga</w:t>
      </w:r>
      <w:r w:rsidRPr="007059ED">
        <w:rPr>
          <w:lang w:val="en-US"/>
        </w:rPr>
        <w:t>) is considered a single, well</w:t>
      </w:r>
      <w:r w:rsidRPr="007059ED">
        <w:rPr>
          <w:lang w:val="en-US"/>
        </w:rPr>
        <w:noBreakHyphen/>
        <w:t>mixed stock distributed throughout the North Pacific Ocean north of the equator (Table A</w:t>
      </w:r>
      <w:r w:rsidRPr="007059ED">
        <w:rPr>
          <w:lang w:val="en-US"/>
        </w:rPr>
        <w:noBreakHyphen/>
        <w:t>01, Figure A</w:t>
      </w:r>
      <w:r w:rsidRPr="007059ED">
        <w:rPr>
          <w:lang w:val="en-US"/>
        </w:rPr>
        <w:noBreakHyphen/>
        <w:t>01). For the 2026 stock assessment, all available fishery data from International Scientific Committee (ISC) members and contributing fleets were incorporated, including data from both Western and Central Pacific Fisheries Commission (WCPFC) and Inter-American Tropical Tuna Commission (IATTC) regions. The stock was modeled under the assumption of instantaneous mixing across the stock area on a quarterly time step using a fleets</w:t>
      </w:r>
      <w:r w:rsidRPr="007059ED">
        <w:rPr>
          <w:lang w:val="en-US"/>
        </w:rPr>
        <w:noBreakHyphen/>
        <w:t>as</w:t>
      </w:r>
      <w:r w:rsidRPr="007059ED">
        <w:rPr>
          <w:lang w:val="en-US"/>
        </w:rPr>
        <w:noBreakHyphen/>
        <w:t>areas approach, with no explicit spatial structure.</w:t>
      </w:r>
    </w:p>
    <w:p w14:paraId="381063AB" w14:textId="77777777" w:rsidR="00FE1374" w:rsidRPr="007059ED" w:rsidRDefault="00FE1374" w:rsidP="00FE1374">
      <w:pPr>
        <w:pStyle w:val="SCtext"/>
        <w:numPr>
          <w:ilvl w:val="0"/>
          <w:numId w:val="0"/>
        </w:numPr>
        <w:rPr>
          <w:lang w:val="en-US"/>
        </w:rPr>
      </w:pPr>
    </w:p>
    <w:p w14:paraId="734A69AE" w14:textId="67CC7AB3" w:rsidR="00FE1374" w:rsidRPr="007059ED" w:rsidRDefault="00FE1374">
      <w:pPr>
        <w:pStyle w:val="SCtext"/>
        <w:rPr>
          <w:lang w:val="en-US"/>
        </w:rPr>
      </w:pPr>
      <w:r w:rsidRPr="007059ED">
        <w:rPr>
          <w:lang w:val="en-US"/>
        </w:rPr>
        <w:t>Catch, standardized catch</w:t>
      </w:r>
      <w:r w:rsidRPr="007059ED">
        <w:rPr>
          <w:lang w:val="en-US"/>
        </w:rPr>
        <w:noBreakHyphen/>
        <w:t>per</w:t>
      </w:r>
      <w:r w:rsidRPr="007059ED">
        <w:rPr>
          <w:lang w:val="en-US"/>
        </w:rPr>
        <w:noBreakHyphen/>
        <w:t>unit</w:t>
      </w:r>
      <w:r w:rsidRPr="007059ED">
        <w:rPr>
          <w:lang w:val="en-US"/>
        </w:rPr>
        <w:noBreakHyphen/>
        <w:t>effort (CPUE), and size composition data were compiled from ISC member countries (Canada, China, Chinese Taipei, Japan, Korea, Mexico, and the USA) and cooperating non</w:t>
      </w:r>
      <w:r w:rsidRPr="007059ED">
        <w:rPr>
          <w:lang w:val="en-US"/>
        </w:rPr>
        <w:noBreakHyphen/>
        <w:t xml:space="preserve">member countries. The primary abundance index used in the base model was the Japanese longline CPUE index (F10; 1996–2024), which was considered the most representative indicator of adult female albacore abundance. Length composition data were available for </w:t>
      </w:r>
      <w:proofErr w:type="gramStart"/>
      <w:r w:rsidRPr="007059ED">
        <w:rPr>
          <w:lang w:val="en-US"/>
        </w:rPr>
        <w:t>the majority of</w:t>
      </w:r>
      <w:proofErr w:type="gramEnd"/>
      <w:r w:rsidRPr="007059ED">
        <w:rPr>
          <w:lang w:val="en-US"/>
        </w:rPr>
        <w:t xml:space="preserve"> fleets, representing surface (troll and pole</w:t>
      </w:r>
      <w:r w:rsidRPr="007059ED">
        <w:rPr>
          <w:lang w:val="en-US"/>
        </w:rPr>
        <w:noBreakHyphen/>
        <w:t>and</w:t>
      </w:r>
      <w:r w:rsidRPr="007059ED">
        <w:rPr>
          <w:lang w:val="en-US"/>
        </w:rPr>
        <w:noBreakHyphen/>
        <w:t>line) and longline fisheries. Sex composition data were also available for a subset of samples but were not included in the base model.</w:t>
      </w:r>
    </w:p>
    <w:p w14:paraId="2A8C0E3A" w14:textId="77777777" w:rsidR="00FE1374" w:rsidRPr="007059ED" w:rsidRDefault="00FE1374" w:rsidP="00FE1374">
      <w:pPr>
        <w:pStyle w:val="SCtext"/>
        <w:numPr>
          <w:ilvl w:val="0"/>
          <w:numId w:val="0"/>
        </w:numPr>
        <w:rPr>
          <w:lang w:val="en-US"/>
        </w:rPr>
      </w:pPr>
    </w:p>
    <w:p w14:paraId="08C52D67" w14:textId="5A0AA1CF" w:rsidR="00FE1374" w:rsidRPr="007059ED" w:rsidRDefault="00FE1374">
      <w:pPr>
        <w:pStyle w:val="SCtext"/>
        <w:rPr>
          <w:lang w:val="en-US"/>
        </w:rPr>
      </w:pPr>
      <w:r w:rsidRPr="007059ED">
        <w:rPr>
          <w:lang w:val="en-US"/>
        </w:rPr>
        <w:t>Biological parameters, including sex</w:t>
      </w:r>
      <w:r w:rsidRPr="007059ED">
        <w:rPr>
          <w:lang w:val="en-US"/>
        </w:rPr>
        <w:noBreakHyphen/>
        <w:t xml:space="preserve">specific growth, natural mortality, and maturity, were based on the best available scientific information from previous studies and were fixed in the base case model. The </w:t>
      </w:r>
      <w:proofErr w:type="spellStart"/>
      <w:r w:rsidRPr="007059ED">
        <w:rPr>
          <w:lang w:val="en-US"/>
        </w:rPr>
        <w:t>Beverton</w:t>
      </w:r>
      <w:proofErr w:type="spellEnd"/>
      <w:r w:rsidRPr="007059ED">
        <w:rPr>
          <w:lang w:val="en-US"/>
        </w:rPr>
        <w:noBreakHyphen/>
        <w:t>Holt stock recruitment relationship was assumed with a steepness parameter (</w:t>
      </w:r>
      <w:r w:rsidRPr="007059ED">
        <w:rPr>
          <w:i/>
          <w:iCs/>
          <w:lang w:val="en-US"/>
        </w:rPr>
        <w:t>h</w:t>
      </w:r>
      <w:r w:rsidRPr="007059ED">
        <w:rPr>
          <w:lang w:val="en-US"/>
        </w:rPr>
        <w:t>) of 0.9. The assessment was conducted using an integrated statistical, age</w:t>
      </w:r>
      <w:r w:rsidRPr="007059ED">
        <w:rPr>
          <w:lang w:val="en-US"/>
        </w:rPr>
        <w:noBreakHyphen/>
        <w:t>, length</w:t>
      </w:r>
      <w:r w:rsidRPr="007059ED">
        <w:rPr>
          <w:lang w:val="en-US"/>
        </w:rPr>
        <w:noBreakHyphen/>
        <w:t>, and sex</w:t>
      </w:r>
      <w:r w:rsidRPr="007059ED">
        <w:rPr>
          <w:lang w:val="en-US"/>
        </w:rPr>
        <w:noBreakHyphen/>
        <w:t>structured Stock Synthesis (SS3) model fitted to the CPUE and size composition data within a likelihood</w:t>
      </w:r>
      <w:r w:rsidRPr="007059ED">
        <w:rPr>
          <w:lang w:val="en-US"/>
        </w:rPr>
        <w:noBreakHyphen/>
        <w:t>based framework.</w:t>
      </w:r>
    </w:p>
    <w:p w14:paraId="64EE5AC3" w14:textId="77777777" w:rsidR="00FE1374" w:rsidRPr="007059ED" w:rsidRDefault="00FE1374" w:rsidP="00FE1374">
      <w:pPr>
        <w:pStyle w:val="SCtext"/>
        <w:numPr>
          <w:ilvl w:val="0"/>
          <w:numId w:val="0"/>
        </w:numPr>
        <w:rPr>
          <w:lang w:val="en-US"/>
        </w:rPr>
      </w:pPr>
    </w:p>
    <w:p w14:paraId="0F6B7F32" w14:textId="271CDF81" w:rsidR="00FE1374" w:rsidRPr="007059ED" w:rsidRDefault="00FE1374">
      <w:pPr>
        <w:pStyle w:val="SCtext"/>
        <w:rPr>
          <w:lang w:val="en-US"/>
        </w:rPr>
      </w:pPr>
      <w:r w:rsidRPr="007059ED">
        <w:rPr>
          <w:lang w:val="en-US"/>
        </w:rPr>
        <w:t xml:space="preserve">A series of sensitivity analyses were conducted to evaluate the influence of model assumptions and data inputs on estimates of biomass and fishing intensity. Model configurations explored uncertainty in key biological parameters (e.g., growth, natural mortality, steepness), fishery processes (e.g., selectivity and fleet structure), and input data (e.g., abundance indices, data weighting, and size composition). </w:t>
      </w:r>
      <w:r w:rsidRPr="007059ED">
        <w:rPr>
          <w:lang w:val="en-US"/>
        </w:rPr>
        <w:lastRenderedPageBreak/>
        <w:t>Additional model runs evaluated alternative assumptions regarding initial conditions, selectivity patterns, and alternative abundance indices (e.g., inclusion of juvenile indices). Key sources of uncertainty considered in the assessment are summarized in Table A</w:t>
      </w:r>
      <w:r w:rsidRPr="007059ED">
        <w:rPr>
          <w:lang w:val="en-US"/>
        </w:rPr>
        <w:noBreakHyphen/>
        <w:t>02.</w:t>
      </w:r>
    </w:p>
    <w:p w14:paraId="19B72A96" w14:textId="77777777" w:rsidR="00FE1374" w:rsidRPr="007059ED" w:rsidRDefault="00FE1374" w:rsidP="00FE1374">
      <w:pPr>
        <w:pStyle w:val="SCtext"/>
        <w:numPr>
          <w:ilvl w:val="0"/>
          <w:numId w:val="0"/>
        </w:numPr>
        <w:rPr>
          <w:lang w:val="en-US"/>
        </w:rPr>
      </w:pPr>
    </w:p>
    <w:p w14:paraId="29FB4C2D" w14:textId="22E9845A" w:rsidR="00FE1374" w:rsidRPr="007059ED" w:rsidRDefault="00FE1374">
      <w:pPr>
        <w:pStyle w:val="SCtext"/>
        <w:rPr>
          <w:lang w:val="en-US"/>
        </w:rPr>
      </w:pPr>
      <w:r w:rsidRPr="007059ED">
        <w:rPr>
          <w:lang w:val="en-US"/>
        </w:rPr>
        <w:t>Total reported catch of North Pacific albacore increased from the beginning of the assessment period to a maximum of approximately 119,000 t in 1999 (Figure NPALB</w:t>
      </w:r>
      <w:r w:rsidRPr="007059ED">
        <w:rPr>
          <w:lang w:val="en-US"/>
        </w:rPr>
        <w:noBreakHyphen/>
        <w:t xml:space="preserve">02). Since the early 2000s, catches have declined and stabilized, with recent catches averaging approximately 45,000 t since 2021. Surface gears, which primarily target juvenile albacore, have historically accounted for </w:t>
      </w:r>
      <w:proofErr w:type="gramStart"/>
      <w:r w:rsidRPr="007059ED">
        <w:rPr>
          <w:lang w:val="en-US"/>
        </w:rPr>
        <w:t>the majority of</w:t>
      </w:r>
      <w:proofErr w:type="gramEnd"/>
      <w:r w:rsidRPr="007059ED">
        <w:rPr>
          <w:lang w:val="en-US"/>
        </w:rPr>
        <w:t xml:space="preserve"> the catch (~51%), while longline fisheries, which target older age classes, account for approximately 45% of removals. Japanese fleets have dominated the catch in recent years, followed by USA and Chinese Taipei fleets.</w:t>
      </w:r>
    </w:p>
    <w:p w14:paraId="73872B96" w14:textId="77777777" w:rsidR="00FE1374" w:rsidRPr="007059ED" w:rsidRDefault="00FE1374" w:rsidP="00FE1374">
      <w:pPr>
        <w:pStyle w:val="SCtext"/>
        <w:numPr>
          <w:ilvl w:val="0"/>
          <w:numId w:val="0"/>
        </w:numPr>
        <w:rPr>
          <w:lang w:val="en-US"/>
        </w:rPr>
      </w:pPr>
    </w:p>
    <w:p w14:paraId="28A617DE" w14:textId="188CECD1" w:rsidR="00FE1374" w:rsidRPr="007059ED" w:rsidRDefault="00FE1374">
      <w:pPr>
        <w:pStyle w:val="SCtext"/>
        <w:rPr>
          <w:lang w:val="en-US"/>
        </w:rPr>
      </w:pPr>
      <w:r w:rsidRPr="007059ED">
        <w:rPr>
          <w:lang w:val="en-US"/>
        </w:rPr>
        <w:t>Trends in the primary CPUE index (F10) indicate moderate fluctuations in relative abundance over time, with declines in the early 2000s followed by more stable or increasing trends in recent years (Figure A</w:t>
      </w:r>
      <w:r w:rsidRPr="007059ED">
        <w:rPr>
          <w:lang w:val="en-US"/>
        </w:rPr>
        <w:noBreakHyphen/>
        <w:t>03). Because this index reflects adult female abundance during the spawning season, it was considered informative for both population trends and population scale. However, CPUE trends may also reflect changes in availability, spatial distribution, or fishery behavior, and therefore contribute to uncertainty in the assessment.</w:t>
      </w:r>
    </w:p>
    <w:p w14:paraId="7165DE79" w14:textId="77777777" w:rsidR="001F5838" w:rsidRPr="007059ED" w:rsidRDefault="001F5838" w:rsidP="001F5838">
      <w:pPr>
        <w:pStyle w:val="SCtext"/>
        <w:numPr>
          <w:ilvl w:val="0"/>
          <w:numId w:val="0"/>
        </w:numPr>
        <w:rPr>
          <w:lang w:val="en-US"/>
        </w:rPr>
      </w:pPr>
    </w:p>
    <w:p w14:paraId="06EE5800" w14:textId="7E412177" w:rsidR="00FE1374" w:rsidRPr="007059ED" w:rsidRDefault="00FE1374">
      <w:pPr>
        <w:pStyle w:val="SCtext"/>
        <w:rPr>
          <w:lang w:val="en-US"/>
        </w:rPr>
      </w:pPr>
      <w:r w:rsidRPr="007059ED">
        <w:rPr>
          <w:lang w:val="en-US"/>
        </w:rPr>
        <w:t xml:space="preserve">Estimated recruitment showed substantial interannual variability throughout the assessment period (Figure </w:t>
      </w:r>
      <w:r w:rsidR="00130F5A">
        <w:rPr>
          <w:lang w:val="en-US"/>
        </w:rPr>
        <w:t>A</w:t>
      </w:r>
      <w:r w:rsidRPr="007059ED">
        <w:rPr>
          <w:lang w:val="en-US"/>
        </w:rPr>
        <w:noBreakHyphen/>
        <w:t xml:space="preserve">04c), with several strong year classes in recent years (e.g., 2017, 2019, and 2022). These strong recruitment events contributed to increases in total biomass estimates after 2018 (Figure </w:t>
      </w:r>
      <w:r w:rsidR="00130F5A">
        <w:rPr>
          <w:lang w:val="en-US"/>
        </w:rPr>
        <w:t>A</w:t>
      </w:r>
      <w:r w:rsidRPr="007059ED">
        <w:rPr>
          <w:lang w:val="en-US"/>
        </w:rPr>
        <w:noBreakHyphen/>
        <w:t>04a/b). However, recruitment estimates in the terminal years (2020–2024) are highly uncertain and should be interpreted with caution.</w:t>
      </w:r>
    </w:p>
    <w:p w14:paraId="7013EF78" w14:textId="77777777" w:rsidR="001F5838" w:rsidRPr="007059ED" w:rsidRDefault="001F5838" w:rsidP="001F5838">
      <w:pPr>
        <w:pStyle w:val="SCtext"/>
        <w:numPr>
          <w:ilvl w:val="0"/>
          <w:numId w:val="0"/>
        </w:numPr>
        <w:rPr>
          <w:lang w:val="en-US"/>
        </w:rPr>
      </w:pPr>
    </w:p>
    <w:p w14:paraId="00B29BE5" w14:textId="47D6C91A" w:rsidR="00FE1374" w:rsidRPr="007059ED" w:rsidRDefault="00FE1374">
      <w:pPr>
        <w:pStyle w:val="SCtext"/>
        <w:rPr>
          <w:lang w:val="en-US"/>
        </w:rPr>
      </w:pPr>
      <w:r w:rsidRPr="007059ED">
        <w:rPr>
          <w:lang w:val="en-US"/>
        </w:rPr>
        <w:t>Fishing intensity, expressed as spawning potential ratio (SPR), has declined in recent years (Figure A</w:t>
      </w:r>
      <w:r w:rsidRPr="007059ED">
        <w:rPr>
          <w:lang w:val="en-US"/>
        </w:rPr>
        <w:noBreakHyphen/>
        <w:t>05b). The average fishing intensity for 2021–2023 was estimated at F66%SPR, which is below the target reference point (F45%SPR), indicating relatively moderate exploitation levels. Historically, fishing intensity exceeded the target reference point during the late 1990s through the mid</w:t>
      </w:r>
      <w:r w:rsidRPr="007059ED">
        <w:rPr>
          <w:lang w:val="en-US"/>
        </w:rPr>
        <w:noBreakHyphen/>
        <w:t>2010s but has remained below the target since approximately 2019.</w:t>
      </w:r>
    </w:p>
    <w:p w14:paraId="15EDC3B0" w14:textId="77777777" w:rsidR="001F5838" w:rsidRPr="007059ED" w:rsidRDefault="001F5838" w:rsidP="001F5838">
      <w:pPr>
        <w:pStyle w:val="SCtext"/>
        <w:numPr>
          <w:ilvl w:val="0"/>
          <w:numId w:val="0"/>
        </w:numPr>
        <w:rPr>
          <w:lang w:val="en-US"/>
        </w:rPr>
      </w:pPr>
    </w:p>
    <w:p w14:paraId="5F1353E4" w14:textId="5D78F739" w:rsidR="00FE1374" w:rsidRPr="007059ED" w:rsidRDefault="00FE1374">
      <w:pPr>
        <w:pStyle w:val="SCtext"/>
        <w:rPr>
          <w:lang w:val="en-US"/>
        </w:rPr>
      </w:pPr>
      <w:r w:rsidRPr="007059ED">
        <w:rPr>
          <w:lang w:val="en-US"/>
        </w:rPr>
        <w:t>Estimates of total biomass (age</w:t>
      </w:r>
      <w:r w:rsidRPr="007059ED">
        <w:rPr>
          <w:lang w:val="en-US"/>
        </w:rPr>
        <w:noBreakHyphen/>
        <w:t>1+) declined from the beginning of the assessment period through the early 2000s, remained relatively stable until the late 2010s, and increased thereafter due to strong recruitment (Figure A</w:t>
      </w:r>
      <w:r w:rsidRPr="007059ED">
        <w:rPr>
          <w:lang w:val="en-US"/>
        </w:rPr>
        <w:noBreakHyphen/>
        <w:t>04). Female spawning stock biomass (SSB) followed a similar trajectory, with an initial decline until approximately 2007, followed by fluctuations without a clear long</w:t>
      </w:r>
      <w:r w:rsidRPr="007059ED">
        <w:rPr>
          <w:lang w:val="en-US"/>
        </w:rPr>
        <w:noBreakHyphen/>
        <w:t>term trend through 2020, and increases in the most recent years. The estimated SSB in 2024 represents approximately 60% of the unfished spawning biomass (</w:t>
      </w:r>
      <w:proofErr w:type="spellStart"/>
      <w:proofErr w:type="gramStart"/>
      <w:r w:rsidRPr="007059ED">
        <w:rPr>
          <w:lang w:val="en-US"/>
        </w:rPr>
        <w:t>SSB</w:t>
      </w:r>
      <w:r w:rsidRPr="007059ED">
        <w:rPr>
          <w:vertAlign w:val="subscript"/>
          <w:lang w:val="en-US"/>
        </w:rPr>
        <w:t>current,F</w:t>
      </w:r>
      <w:proofErr w:type="spellEnd"/>
      <w:proofErr w:type="gramEnd"/>
      <w:r w:rsidRPr="007059ED">
        <w:rPr>
          <w:vertAlign w:val="subscript"/>
          <w:lang w:val="en-US"/>
        </w:rPr>
        <w:t>=0</w:t>
      </w:r>
      <w:r w:rsidRPr="007059ED">
        <w:rPr>
          <w:lang w:val="en-US"/>
        </w:rPr>
        <w:t>) and has remained well above both the threshold and limit reference points throughout the assessment period.</w:t>
      </w:r>
    </w:p>
    <w:p w14:paraId="04B14012" w14:textId="77777777" w:rsidR="001F5838" w:rsidRPr="007059ED" w:rsidRDefault="001F5838" w:rsidP="001F5838">
      <w:pPr>
        <w:pStyle w:val="SCtext"/>
        <w:numPr>
          <w:ilvl w:val="0"/>
          <w:numId w:val="0"/>
        </w:numPr>
        <w:rPr>
          <w:lang w:val="en-US"/>
        </w:rPr>
      </w:pPr>
    </w:p>
    <w:p w14:paraId="03863869" w14:textId="1EF39768" w:rsidR="00FE1374" w:rsidRPr="007059ED" w:rsidRDefault="00FE1374">
      <w:pPr>
        <w:pStyle w:val="SCtext"/>
        <w:rPr>
          <w:lang w:val="en-US"/>
        </w:rPr>
      </w:pPr>
      <w:r w:rsidRPr="007059ED">
        <w:rPr>
          <w:lang w:val="en-US"/>
        </w:rPr>
        <w:t>The 2026 assessment builds on previous assessments (2017, 2020, and 2023) and incorporates several updates to model structure and data inputs, including revisions to the primary CPUE index, updates to fleet structure, implementation of time</w:t>
      </w:r>
      <w:r w:rsidRPr="007059ED">
        <w:rPr>
          <w:lang w:val="en-US"/>
        </w:rPr>
        <w:noBreakHyphen/>
        <w:t>varying selectivity using a two</w:t>
      </w:r>
      <w:r w:rsidRPr="007059ED">
        <w:rPr>
          <w:lang w:val="en-US"/>
        </w:rPr>
        <w:noBreakHyphen/>
        <w:t xml:space="preserve">dimensional autoregressive approach, and inclusion of additional size composition data from China and Vanuatu fleets. These changes improved model </w:t>
      </w:r>
      <w:proofErr w:type="gramStart"/>
      <w:r w:rsidRPr="007059ED">
        <w:rPr>
          <w:lang w:val="en-US"/>
        </w:rPr>
        <w:t>fit</w:t>
      </w:r>
      <w:proofErr w:type="gramEnd"/>
      <w:r w:rsidRPr="007059ED">
        <w:rPr>
          <w:lang w:val="en-US"/>
        </w:rPr>
        <w:t xml:space="preserve"> and stability but did not fundamentally alter the overall trends in biomass and fishing intensity observed in previous assessments.</w:t>
      </w:r>
    </w:p>
    <w:p w14:paraId="02043259" w14:textId="77777777" w:rsidR="001F5838" w:rsidRPr="007059ED" w:rsidRDefault="001F5838" w:rsidP="001F5838">
      <w:pPr>
        <w:pStyle w:val="SCtext"/>
        <w:numPr>
          <w:ilvl w:val="0"/>
          <w:numId w:val="0"/>
        </w:numPr>
        <w:rPr>
          <w:lang w:val="en-US"/>
        </w:rPr>
      </w:pPr>
    </w:p>
    <w:p w14:paraId="4F2EC645" w14:textId="77777777" w:rsidR="00FE1374" w:rsidRPr="007059ED" w:rsidRDefault="00FE1374">
      <w:pPr>
        <w:pStyle w:val="SCtext"/>
        <w:rPr>
          <w:lang w:val="en-US"/>
        </w:rPr>
      </w:pPr>
      <w:r w:rsidRPr="007059ED">
        <w:rPr>
          <w:lang w:val="en-US"/>
        </w:rPr>
        <w:lastRenderedPageBreak/>
        <w:t>Overall, the results of the 2026 stock assessment indicate that the North Pacific albacore stock has experienced moderate exploitation, with recent increases in biomass driven by strong recruitment, and current fishing intensity levels below the target reference point (Table A-03).</w:t>
      </w:r>
    </w:p>
    <w:p w14:paraId="507932C3" w14:textId="77777777" w:rsidR="00FE1374" w:rsidRPr="007059ED" w:rsidRDefault="00FE1374" w:rsidP="001F5838">
      <w:pPr>
        <w:pStyle w:val="SCtext"/>
        <w:numPr>
          <w:ilvl w:val="0"/>
          <w:numId w:val="0"/>
        </w:numPr>
        <w:rPr>
          <w:b/>
          <w:bCs/>
          <w:lang w:val="en-US"/>
        </w:rPr>
      </w:pPr>
    </w:p>
    <w:p w14:paraId="549D39AE" w14:textId="7AB98576" w:rsidR="00FE1374" w:rsidRPr="007059ED" w:rsidRDefault="00FE1374" w:rsidP="001F5838">
      <w:pPr>
        <w:pStyle w:val="SCtext"/>
        <w:numPr>
          <w:ilvl w:val="0"/>
          <w:numId w:val="0"/>
        </w:numPr>
        <w:rPr>
          <w:b/>
          <w:bCs/>
          <w:i/>
          <w:iCs/>
          <w:lang w:val="en-US"/>
        </w:rPr>
      </w:pPr>
      <w:r w:rsidRPr="007059ED">
        <w:rPr>
          <w:b/>
          <w:bCs/>
          <w:i/>
          <w:iCs/>
          <w:lang w:val="en-US"/>
        </w:rPr>
        <w:t xml:space="preserve">Stock status </w:t>
      </w:r>
    </w:p>
    <w:p w14:paraId="16381CF5" w14:textId="77777777" w:rsidR="001F5838" w:rsidRPr="007059ED" w:rsidRDefault="001F5838" w:rsidP="001F5838">
      <w:pPr>
        <w:pStyle w:val="SCtext"/>
        <w:numPr>
          <w:ilvl w:val="0"/>
          <w:numId w:val="0"/>
        </w:numPr>
        <w:rPr>
          <w:b/>
          <w:bCs/>
          <w:i/>
          <w:iCs/>
          <w:lang w:val="en-US"/>
        </w:rPr>
      </w:pPr>
    </w:p>
    <w:p w14:paraId="2EBAB60F" w14:textId="01BB94FC" w:rsidR="00FE1374" w:rsidRPr="007059ED" w:rsidRDefault="00FE1374">
      <w:pPr>
        <w:pStyle w:val="SCtext"/>
        <w:rPr>
          <w:lang w:val="en-US"/>
        </w:rPr>
      </w:pPr>
      <w:r w:rsidRPr="007059ED">
        <w:rPr>
          <w:lang w:val="en-US"/>
        </w:rPr>
        <w:t xml:space="preserve">Estimated summary biomass (males and females at age-1+) declined at the beginning of the time series until 2004. Subsequently, the summary biomass fluctuated without a clear trend until 2018, after which the biomass increased to values higher than those at the beginning of the model </w:t>
      </w:r>
      <w:proofErr w:type="gramStart"/>
      <w:r w:rsidRPr="007059ED">
        <w:rPr>
          <w:lang w:val="en-US"/>
        </w:rPr>
        <w:t>time period</w:t>
      </w:r>
      <w:proofErr w:type="gramEnd"/>
      <w:r w:rsidRPr="007059ED">
        <w:rPr>
          <w:lang w:val="en-US"/>
        </w:rPr>
        <w:t>. It should be noted that the high summary biomass estimates since 2018 also had increasing uncertainty. These high summary biomass estimates can be largely attributed to several strong recruitment estimates in 2017 (~297 million fish; 95% CI: 215– 381million fish), 2019 (~292 million fish; 95% CI: 187 to 396 million fish), and 2022 (~314 million fish; 95% CI: 93-536 million fish). However, it should be noted that the recruitment estimates in the last 5 years (2020-2024) were highly uncertain and should be treated with caution. Estimated female SSB exhibited a similar trend to the summary biomass, albeit with a lag of several years, and showed an initial decline until 2007 followed by fluctuations without a clear trend through 2020 (Figure A-04).</w:t>
      </w:r>
    </w:p>
    <w:p w14:paraId="144F40F2" w14:textId="77777777" w:rsidR="001F5838" w:rsidRPr="007059ED" w:rsidRDefault="001F5838" w:rsidP="001F5838">
      <w:pPr>
        <w:pStyle w:val="SCtext"/>
        <w:numPr>
          <w:ilvl w:val="0"/>
          <w:numId w:val="0"/>
        </w:numPr>
        <w:rPr>
          <w:lang w:val="en-US"/>
        </w:rPr>
      </w:pPr>
    </w:p>
    <w:p w14:paraId="4BE71BDD" w14:textId="749F9C72" w:rsidR="00FE1374" w:rsidRPr="007059ED" w:rsidRDefault="00FE1374">
      <w:pPr>
        <w:pStyle w:val="SCtext"/>
        <w:rPr>
          <w:lang w:val="en-US"/>
        </w:rPr>
      </w:pPr>
      <w:r w:rsidRPr="007059ED">
        <w:rPr>
          <w:lang w:val="en-US"/>
        </w:rPr>
        <w:t>The average fishing intensity during 2021 – 2023 was estimated to be F66</w:t>
      </w:r>
      <w:r w:rsidRPr="007059ED">
        <w:rPr>
          <w:vertAlign w:val="subscript"/>
          <w:lang w:val="en-US"/>
        </w:rPr>
        <w:t>%SPR</w:t>
      </w:r>
      <w:r w:rsidRPr="007059ED">
        <w:rPr>
          <w:lang w:val="en-US"/>
        </w:rPr>
        <w:t xml:space="preserve"> (95% CI: F74</w:t>
      </w:r>
      <w:r w:rsidRPr="007059ED">
        <w:rPr>
          <w:vertAlign w:val="subscript"/>
          <w:lang w:val="en-US"/>
        </w:rPr>
        <w:t>%SPR</w:t>
      </w:r>
      <w:r w:rsidRPr="007059ED">
        <w:rPr>
          <w:lang w:val="en-US"/>
        </w:rPr>
        <w:t xml:space="preserve"> – F57</w:t>
      </w:r>
      <w:r w:rsidRPr="007059ED">
        <w:rPr>
          <w:vertAlign w:val="subscript"/>
          <w:lang w:val="en-US"/>
        </w:rPr>
        <w:t>%SPR</w:t>
      </w:r>
      <w:r w:rsidRPr="007059ED">
        <w:rPr>
          <w:lang w:val="en-US"/>
        </w:rPr>
        <w:t>), which was relatively moderate and resulted in a population with an SPR of approximately 66%. Instantaneous fishing mortality at age (F-at-age) was similar in both sexes through age-5, peaking at age-4 and declining to a low at age-6, after which males experienced higher F-at-age than females up to age 14 (Figure A-06). Juvenile albacore aged 2 to 4 years comprised approximately 76% of the annual catch-at-age in numbers between 1994 and 2024 (Figure A-07) due to the larger fishery impact of surface fisheries (primarily troll, pole-and-line), which remove juvenile fish, relative to longline fisheries, which primarily remove adult fish (Figure A-08).</w:t>
      </w:r>
    </w:p>
    <w:p w14:paraId="2A41BA0D" w14:textId="77777777" w:rsidR="004323E0" w:rsidRPr="007059ED" w:rsidRDefault="004323E0" w:rsidP="004323E0">
      <w:pPr>
        <w:pStyle w:val="SCtext"/>
        <w:numPr>
          <w:ilvl w:val="0"/>
          <w:numId w:val="0"/>
        </w:numPr>
        <w:rPr>
          <w:lang w:val="en-US"/>
        </w:rPr>
      </w:pPr>
    </w:p>
    <w:p w14:paraId="7C24D2E2" w14:textId="368B4948" w:rsidR="00FE1374" w:rsidRPr="007059ED" w:rsidRDefault="00FE1374">
      <w:pPr>
        <w:pStyle w:val="SCtext"/>
        <w:rPr>
          <w:lang w:val="en-US"/>
        </w:rPr>
      </w:pPr>
      <w:r w:rsidRPr="007059ED">
        <w:rPr>
          <w:lang w:val="en-US"/>
        </w:rPr>
        <w:t>Stock status is depicted in relation to the target (F45</w:t>
      </w:r>
      <w:r w:rsidRPr="007059ED">
        <w:rPr>
          <w:vertAlign w:val="subscript"/>
          <w:lang w:val="en-US"/>
        </w:rPr>
        <w:t>%SPR</w:t>
      </w:r>
      <w:r w:rsidRPr="007059ED">
        <w:rPr>
          <w:lang w:val="en-US"/>
        </w:rPr>
        <w:t>), threshold (30%</w:t>
      </w:r>
      <w:proofErr w:type="gramStart"/>
      <w:r w:rsidRPr="007059ED">
        <w:rPr>
          <w:lang w:val="en-US"/>
        </w:rPr>
        <w:t>SSB</w:t>
      </w:r>
      <w:r w:rsidRPr="007059ED">
        <w:rPr>
          <w:vertAlign w:val="subscript"/>
          <w:lang w:val="en-US"/>
        </w:rPr>
        <w:t>current,F</w:t>
      </w:r>
      <w:proofErr w:type="gramEnd"/>
      <w:r w:rsidRPr="007059ED">
        <w:rPr>
          <w:vertAlign w:val="subscript"/>
          <w:lang w:val="en-US"/>
        </w:rPr>
        <w:t>=0</w:t>
      </w:r>
      <w:r w:rsidRPr="007059ED">
        <w:rPr>
          <w:lang w:val="en-US"/>
        </w:rPr>
        <w:t>), and limit (14%</w:t>
      </w:r>
      <w:proofErr w:type="gramStart"/>
      <w:r w:rsidRPr="007059ED">
        <w:rPr>
          <w:lang w:val="en-US"/>
        </w:rPr>
        <w:t>SSB</w:t>
      </w:r>
      <w:r w:rsidRPr="007059ED">
        <w:rPr>
          <w:vertAlign w:val="subscript"/>
          <w:lang w:val="en-US"/>
        </w:rPr>
        <w:t>current,F</w:t>
      </w:r>
      <w:proofErr w:type="gramEnd"/>
      <w:r w:rsidRPr="007059ED">
        <w:rPr>
          <w:vertAlign w:val="subscript"/>
          <w:lang w:val="en-US"/>
        </w:rPr>
        <w:t>=0</w:t>
      </w:r>
      <w:r w:rsidRPr="007059ED">
        <w:rPr>
          <w:lang w:val="en-US"/>
        </w:rPr>
        <w:t>) reference points (Figure A-05; Table A-03). The estimated female SSB has never fallen below the threshold and limit reference points since 1994, albeit with large uncertainty in the terminal year (2024) estimates. The historical fishing intensity was estimated to have exceeded the target reference point for most years between 1997-2018. However, the estimated fishing intensity has been declining since 2019 and has been below the target reference point for the last six years. Even when alternative hypotheses about key model uncertainties such as growth were evaluated, the point estimate of female SSB in 2024 (SSB2024) did not fall below the threshold and limit reference points (Figure A-09). Estimated average fishing intensity during 2021-2023 (F2021-2023) did not exceed the target reference point under the alternative hypotheses (Figure A-09; Table A-03). Average fishing intensity from 2021-2023 also did not exceed the average fishing intensity during 2002-2004 (Table A-03).</w:t>
      </w:r>
    </w:p>
    <w:p w14:paraId="188730B7" w14:textId="77777777" w:rsidR="004323E0" w:rsidRPr="007059ED" w:rsidRDefault="004323E0" w:rsidP="004323E0">
      <w:pPr>
        <w:pStyle w:val="SCtext"/>
        <w:numPr>
          <w:ilvl w:val="0"/>
          <w:numId w:val="0"/>
        </w:numPr>
        <w:rPr>
          <w:lang w:val="en-US"/>
        </w:rPr>
      </w:pPr>
    </w:p>
    <w:p w14:paraId="639D779E" w14:textId="77777777" w:rsidR="00D70BA0" w:rsidRDefault="00FE1374">
      <w:pPr>
        <w:pStyle w:val="SCtext"/>
        <w:rPr>
          <w:lang w:val="en-US"/>
        </w:rPr>
      </w:pPr>
      <w:r w:rsidRPr="007059ED">
        <w:rPr>
          <w:lang w:val="en-US"/>
        </w:rPr>
        <w:t xml:space="preserve">The SSB2024 was estimated to be approximately 60% (95% CI: 38 – 83%) of </w:t>
      </w:r>
      <w:proofErr w:type="spellStart"/>
      <w:proofErr w:type="gramStart"/>
      <w:r w:rsidRPr="007059ED">
        <w:rPr>
          <w:lang w:val="en-US"/>
        </w:rPr>
        <w:t>SSB</w:t>
      </w:r>
      <w:r w:rsidRPr="007059ED">
        <w:rPr>
          <w:vertAlign w:val="subscript"/>
          <w:lang w:val="en-US"/>
        </w:rPr>
        <w:t>current,F</w:t>
      </w:r>
      <w:proofErr w:type="spellEnd"/>
      <w:proofErr w:type="gramEnd"/>
      <w:r w:rsidRPr="007059ED">
        <w:rPr>
          <w:vertAlign w:val="subscript"/>
          <w:lang w:val="en-US"/>
        </w:rPr>
        <w:t>=0</w:t>
      </w:r>
      <w:r w:rsidRPr="007059ED">
        <w:rPr>
          <w:lang w:val="en-US"/>
        </w:rPr>
        <w:t xml:space="preserve"> and 2.01 (95% CI: 1.26 – 2.76) times greater than the estimated threshold reference point (Table A-03). The estimated current fishing intensity (F2021-2023) was estimated to be F66</w:t>
      </w:r>
      <w:r w:rsidRPr="007059ED">
        <w:rPr>
          <w:vertAlign w:val="subscript"/>
          <w:lang w:val="en-US"/>
        </w:rPr>
        <w:t>%SPR</w:t>
      </w:r>
      <w:r w:rsidRPr="007059ED">
        <w:rPr>
          <w:lang w:val="en-US"/>
        </w:rPr>
        <w:t xml:space="preserve"> (95% CI: F74</w:t>
      </w:r>
      <w:r w:rsidRPr="007059ED">
        <w:rPr>
          <w:vertAlign w:val="subscript"/>
          <w:lang w:val="en-US"/>
        </w:rPr>
        <w:t>%SPR</w:t>
      </w:r>
      <w:r w:rsidRPr="007059ED">
        <w:rPr>
          <w:lang w:val="en-US"/>
        </w:rPr>
        <w:t xml:space="preserve"> – F57</w:t>
      </w:r>
      <w:r w:rsidRPr="007059ED">
        <w:rPr>
          <w:vertAlign w:val="subscript"/>
          <w:lang w:val="en-US"/>
        </w:rPr>
        <w:t>%SPR</w:t>
      </w:r>
      <w:r w:rsidRPr="007059ED">
        <w:rPr>
          <w:lang w:val="en-US"/>
        </w:rPr>
        <w:t>) and was lower than both the F45</w:t>
      </w:r>
      <w:r w:rsidRPr="007059ED">
        <w:rPr>
          <w:vertAlign w:val="subscript"/>
          <w:lang w:val="en-US"/>
        </w:rPr>
        <w:t>%SPR</w:t>
      </w:r>
      <w:r w:rsidRPr="007059ED">
        <w:rPr>
          <w:lang w:val="en-US"/>
        </w:rPr>
        <w:t xml:space="preserve"> target reference point and the average fishing intensity during 2002 – 2004 (Table A-03). </w:t>
      </w:r>
    </w:p>
    <w:p w14:paraId="2B02DB44" w14:textId="77777777" w:rsidR="00D70BA0" w:rsidRDefault="00D70BA0" w:rsidP="00AA0F80">
      <w:pPr>
        <w:pStyle w:val="ListParagraph"/>
        <w:rPr>
          <w:lang w:val="en-US"/>
        </w:rPr>
      </w:pPr>
    </w:p>
    <w:p w14:paraId="2BBB33FF" w14:textId="5516B7FE" w:rsidR="00FE1374" w:rsidRPr="007059ED" w:rsidRDefault="00FE1374">
      <w:pPr>
        <w:pStyle w:val="SCtext"/>
        <w:rPr>
          <w:lang w:val="en-US"/>
        </w:rPr>
      </w:pPr>
      <w:r w:rsidRPr="007059ED">
        <w:rPr>
          <w:lang w:val="en-US"/>
        </w:rPr>
        <w:t>Based on these findings, the following information on the status of the north Pacific albacore stock is provided:</w:t>
      </w:r>
    </w:p>
    <w:p w14:paraId="47C675E8" w14:textId="5B1CFD90" w:rsidR="00FE1374" w:rsidRPr="007059ED" w:rsidRDefault="00D547E8" w:rsidP="00D547E8">
      <w:pPr>
        <w:pStyle w:val="SCtext"/>
        <w:numPr>
          <w:ilvl w:val="0"/>
          <w:numId w:val="0"/>
        </w:numPr>
        <w:ind w:leftChars="100" w:left="220"/>
        <w:rPr>
          <w:b/>
          <w:bCs/>
          <w:lang w:val="en-US"/>
        </w:rPr>
      </w:pPr>
      <w:r w:rsidRPr="007059ED">
        <w:rPr>
          <w:b/>
          <w:bCs/>
          <w:lang w:val="en-US"/>
        </w:rPr>
        <w:lastRenderedPageBreak/>
        <w:t xml:space="preserve">1. </w:t>
      </w:r>
      <w:r w:rsidR="00FE1374" w:rsidRPr="007059ED">
        <w:rPr>
          <w:b/>
          <w:bCs/>
          <w:lang w:val="en-US"/>
        </w:rPr>
        <w:t>The stock is virtually certain (&gt;99%) not to be overfished relative to the threshold (30%</w:t>
      </w:r>
      <w:proofErr w:type="gramStart"/>
      <w:r w:rsidR="00FE1374" w:rsidRPr="007059ED">
        <w:rPr>
          <w:b/>
          <w:bCs/>
          <w:lang w:val="en-US"/>
        </w:rPr>
        <w:t>SSB</w:t>
      </w:r>
      <w:r w:rsidR="00FE1374" w:rsidRPr="007059ED">
        <w:rPr>
          <w:b/>
          <w:bCs/>
          <w:vertAlign w:val="subscript"/>
          <w:lang w:val="en-US"/>
        </w:rPr>
        <w:t>current,F</w:t>
      </w:r>
      <w:proofErr w:type="gramEnd"/>
      <w:r w:rsidR="00FE1374" w:rsidRPr="007059ED">
        <w:rPr>
          <w:b/>
          <w:bCs/>
          <w:vertAlign w:val="subscript"/>
          <w:lang w:val="en-US"/>
        </w:rPr>
        <w:t>=0</w:t>
      </w:r>
      <w:r w:rsidR="00FE1374" w:rsidRPr="007059ED">
        <w:rPr>
          <w:b/>
          <w:bCs/>
          <w:lang w:val="en-US"/>
        </w:rPr>
        <w:t>) and limit (14%</w:t>
      </w:r>
      <w:proofErr w:type="gramStart"/>
      <w:r w:rsidR="00FE1374" w:rsidRPr="007059ED">
        <w:rPr>
          <w:b/>
          <w:bCs/>
          <w:lang w:val="en-US"/>
        </w:rPr>
        <w:t>SSB</w:t>
      </w:r>
      <w:r w:rsidR="00FE1374" w:rsidRPr="007059ED">
        <w:rPr>
          <w:b/>
          <w:bCs/>
          <w:vertAlign w:val="subscript"/>
          <w:lang w:val="en-US"/>
        </w:rPr>
        <w:t>current,F</w:t>
      </w:r>
      <w:proofErr w:type="gramEnd"/>
      <w:r w:rsidR="00FE1374" w:rsidRPr="007059ED">
        <w:rPr>
          <w:b/>
          <w:bCs/>
          <w:vertAlign w:val="subscript"/>
          <w:lang w:val="en-US"/>
        </w:rPr>
        <w:t>=0</w:t>
      </w:r>
      <w:r w:rsidR="00FE1374" w:rsidRPr="007059ED">
        <w:rPr>
          <w:b/>
          <w:bCs/>
          <w:lang w:val="en-US"/>
        </w:rPr>
        <w:t>) reference points adopted by the WCPFC and IATTC, and</w:t>
      </w:r>
    </w:p>
    <w:p w14:paraId="23A62EEF" w14:textId="5D970EC4" w:rsidR="00FE1374" w:rsidRPr="007059ED" w:rsidRDefault="00D547E8" w:rsidP="00D547E8">
      <w:pPr>
        <w:pStyle w:val="SCtext"/>
        <w:numPr>
          <w:ilvl w:val="0"/>
          <w:numId w:val="0"/>
        </w:numPr>
        <w:ind w:leftChars="100" w:left="220"/>
        <w:rPr>
          <w:b/>
          <w:bCs/>
          <w:lang w:val="en-US"/>
        </w:rPr>
      </w:pPr>
      <w:r w:rsidRPr="007059ED">
        <w:rPr>
          <w:b/>
          <w:bCs/>
          <w:lang w:val="en-US"/>
        </w:rPr>
        <w:t xml:space="preserve">2. </w:t>
      </w:r>
      <w:r w:rsidR="00FE1374" w:rsidRPr="007059ED">
        <w:rPr>
          <w:b/>
          <w:bCs/>
          <w:lang w:val="en-US"/>
        </w:rPr>
        <w:t>The stock is virtually certain (&gt;99%) to be not experiencing overfishing relative to the target reference point (F45</w:t>
      </w:r>
      <w:r w:rsidR="00FE1374" w:rsidRPr="007059ED">
        <w:rPr>
          <w:b/>
          <w:bCs/>
          <w:vertAlign w:val="subscript"/>
          <w:lang w:val="en-US"/>
        </w:rPr>
        <w:t>%SPR</w:t>
      </w:r>
      <w:r w:rsidR="00FE1374" w:rsidRPr="007059ED">
        <w:rPr>
          <w:b/>
          <w:bCs/>
          <w:lang w:val="en-US"/>
        </w:rPr>
        <w:t>).</w:t>
      </w:r>
    </w:p>
    <w:p w14:paraId="39633EA6" w14:textId="77777777" w:rsidR="00FE1374" w:rsidRPr="007059ED" w:rsidRDefault="00FE1374" w:rsidP="004323E0">
      <w:pPr>
        <w:pStyle w:val="SCtext"/>
        <w:numPr>
          <w:ilvl w:val="0"/>
          <w:numId w:val="0"/>
        </w:numPr>
        <w:rPr>
          <w:i/>
          <w:iCs/>
          <w:lang w:val="en-US"/>
        </w:rPr>
      </w:pPr>
    </w:p>
    <w:p w14:paraId="2F672625" w14:textId="77777777" w:rsidR="00FE1374" w:rsidRPr="007059ED" w:rsidRDefault="00FE1374" w:rsidP="00D547E8">
      <w:pPr>
        <w:pStyle w:val="SCtext"/>
        <w:numPr>
          <w:ilvl w:val="0"/>
          <w:numId w:val="0"/>
        </w:numPr>
        <w:rPr>
          <w:b/>
          <w:i/>
          <w:iCs/>
          <w:lang w:val="en-US"/>
        </w:rPr>
      </w:pPr>
      <w:r w:rsidRPr="007059ED">
        <w:rPr>
          <w:b/>
          <w:i/>
          <w:iCs/>
          <w:lang w:val="en-US"/>
        </w:rPr>
        <w:t>Conservation Information</w:t>
      </w:r>
    </w:p>
    <w:p w14:paraId="232F29FE" w14:textId="77777777" w:rsidR="00FE1374" w:rsidRPr="007059ED" w:rsidRDefault="00FE1374" w:rsidP="00D547E8">
      <w:pPr>
        <w:pStyle w:val="SCtext"/>
        <w:numPr>
          <w:ilvl w:val="0"/>
          <w:numId w:val="0"/>
        </w:numPr>
        <w:rPr>
          <w:b/>
          <w:lang w:val="en-US"/>
        </w:rPr>
      </w:pPr>
    </w:p>
    <w:p w14:paraId="636AB2DD" w14:textId="071E6D64" w:rsidR="00FE1374" w:rsidRPr="007059ED" w:rsidRDefault="00FE1374">
      <w:pPr>
        <w:pStyle w:val="SCtext"/>
        <w:rPr>
          <w:lang w:val="en-US"/>
        </w:rPr>
      </w:pPr>
      <w:r w:rsidRPr="007059ED">
        <w:rPr>
          <w:lang w:val="en-US"/>
        </w:rPr>
        <w:t xml:space="preserve">The constant fishing intensity scenario showed that the current fishing intensity (F2021-2023) is expected to result in female SSB increasing to 109,384 t (95% CI: 82,915 – 136,573 t) and </w:t>
      </w:r>
      <w:proofErr w:type="gramStart"/>
      <w:r w:rsidRPr="007059ED">
        <w:rPr>
          <w:lang w:val="en-US"/>
        </w:rPr>
        <w:t>a</w:t>
      </w:r>
      <w:proofErr w:type="gramEnd"/>
      <w:r w:rsidRPr="007059ED">
        <w:rPr>
          <w:lang w:val="en-US"/>
        </w:rPr>
        <w:t xml:space="preserve"> SSB/</w:t>
      </w:r>
      <w:proofErr w:type="spellStart"/>
      <w:proofErr w:type="gramStart"/>
      <w:r w:rsidRPr="007059ED">
        <w:rPr>
          <w:lang w:val="en-US"/>
        </w:rPr>
        <w:t>SSB</w:t>
      </w:r>
      <w:r w:rsidRPr="007059ED">
        <w:rPr>
          <w:vertAlign w:val="subscript"/>
          <w:lang w:val="en-US"/>
        </w:rPr>
        <w:t>current,F</w:t>
      </w:r>
      <w:proofErr w:type="spellEnd"/>
      <w:proofErr w:type="gramEnd"/>
      <w:r w:rsidRPr="007059ED">
        <w:rPr>
          <w:vertAlign w:val="subscript"/>
          <w:lang w:val="en-US"/>
        </w:rPr>
        <w:t>=0</w:t>
      </w:r>
      <w:r w:rsidRPr="007059ED">
        <w:rPr>
          <w:lang w:val="en-US"/>
        </w:rPr>
        <w:t xml:space="preserve"> ratio of 0.83 by 2034. Over the next 10 years, there was: 1) a 100.0% probability of the female SSB remaining above the 14%</w:t>
      </w:r>
      <w:proofErr w:type="gramStart"/>
      <w:r w:rsidRPr="007059ED">
        <w:rPr>
          <w:lang w:val="en-US"/>
        </w:rPr>
        <w:t>SSB</w:t>
      </w:r>
      <w:r w:rsidRPr="007059ED">
        <w:rPr>
          <w:vertAlign w:val="subscript"/>
          <w:lang w:val="en-US"/>
        </w:rPr>
        <w:t>current,F</w:t>
      </w:r>
      <w:proofErr w:type="gramEnd"/>
      <w:r w:rsidRPr="007059ED">
        <w:rPr>
          <w:vertAlign w:val="subscript"/>
          <w:lang w:val="en-US"/>
        </w:rPr>
        <w:t>=0</w:t>
      </w:r>
      <w:r w:rsidRPr="007059ED">
        <w:rPr>
          <w:lang w:val="en-US"/>
        </w:rPr>
        <w:t xml:space="preserve"> LRP for all 10 years; 2) </w:t>
      </w:r>
      <w:proofErr w:type="gramStart"/>
      <w:r w:rsidRPr="007059ED">
        <w:rPr>
          <w:lang w:val="en-US"/>
        </w:rPr>
        <w:t>a</w:t>
      </w:r>
      <w:proofErr w:type="gramEnd"/>
      <w:r w:rsidRPr="007059ED">
        <w:rPr>
          <w:lang w:val="en-US"/>
        </w:rPr>
        <w:t xml:space="preserve"> 86.5% probability of the total biomass (age-1+) depletion being above the average of 2006 – 2015 for any year; and 3) a 95.3% probability of the fishing intensity remaining at or below the F45</w:t>
      </w:r>
      <w:r w:rsidRPr="007059ED">
        <w:rPr>
          <w:vertAlign w:val="subscript"/>
          <w:lang w:val="en-US"/>
        </w:rPr>
        <w:t>%SPR</w:t>
      </w:r>
      <w:r w:rsidRPr="007059ED">
        <w:rPr>
          <w:lang w:val="en-US"/>
        </w:rPr>
        <w:t xml:space="preserve"> TRP for any year (Figure A-10). For the second scenario, the period 2005–2019 was chosen because IATTC and WCPFC implemented the current management measures (WCPFC CMM 2019-03; IATTC Resolution C-05-02) that maintains albacore fishing effort at or below the average effort levels during 2002–2004 but before recent declines in F after 2020. If future fishing intensity is </w:t>
      </w:r>
      <w:proofErr w:type="gramStart"/>
      <w:r w:rsidRPr="007059ED">
        <w:rPr>
          <w:lang w:val="en-US"/>
        </w:rPr>
        <w:t>similar to</w:t>
      </w:r>
      <w:proofErr w:type="gramEnd"/>
      <w:r w:rsidRPr="007059ED">
        <w:rPr>
          <w:lang w:val="en-US"/>
        </w:rPr>
        <w:t xml:space="preserve"> the 2005 – 2019 period, it is expected to result in female SSB increasing to 67,340 t (95% CI: 47,082 – 87,597 t) and </w:t>
      </w:r>
      <w:proofErr w:type="gramStart"/>
      <w:r w:rsidRPr="007059ED">
        <w:rPr>
          <w:lang w:val="en-US"/>
        </w:rPr>
        <w:t>a</w:t>
      </w:r>
      <w:proofErr w:type="gramEnd"/>
      <w:r w:rsidRPr="007059ED">
        <w:rPr>
          <w:lang w:val="en-US"/>
        </w:rPr>
        <w:t xml:space="preserve"> SSB/</w:t>
      </w:r>
      <w:proofErr w:type="spellStart"/>
      <w:proofErr w:type="gramStart"/>
      <w:r w:rsidRPr="007059ED">
        <w:rPr>
          <w:lang w:val="en-US"/>
        </w:rPr>
        <w:t>SSB</w:t>
      </w:r>
      <w:r w:rsidRPr="007059ED">
        <w:rPr>
          <w:vertAlign w:val="subscript"/>
          <w:lang w:val="en-US"/>
        </w:rPr>
        <w:t>current,F</w:t>
      </w:r>
      <w:proofErr w:type="spellEnd"/>
      <w:proofErr w:type="gramEnd"/>
      <w:r w:rsidRPr="007059ED">
        <w:rPr>
          <w:vertAlign w:val="subscript"/>
          <w:lang w:val="en-US"/>
        </w:rPr>
        <w:t>=0</w:t>
      </w:r>
      <w:r w:rsidRPr="007059ED">
        <w:rPr>
          <w:lang w:val="en-US"/>
        </w:rPr>
        <w:t xml:space="preserve"> ratio of 0.52 by 2034. Over the next 10 years, there was: 1) a 99.1 % probability of the female SSB remaining above the 14%</w:t>
      </w:r>
      <w:proofErr w:type="gramStart"/>
      <w:r w:rsidRPr="007059ED">
        <w:rPr>
          <w:lang w:val="en-US"/>
        </w:rPr>
        <w:t>SSB</w:t>
      </w:r>
      <w:r w:rsidRPr="007059ED">
        <w:rPr>
          <w:vertAlign w:val="subscript"/>
          <w:lang w:val="en-US"/>
        </w:rPr>
        <w:t>current,F</w:t>
      </w:r>
      <w:proofErr w:type="gramEnd"/>
      <w:r w:rsidRPr="007059ED">
        <w:rPr>
          <w:vertAlign w:val="subscript"/>
          <w:lang w:val="en-US"/>
        </w:rPr>
        <w:t>=0</w:t>
      </w:r>
      <w:r w:rsidRPr="007059ED">
        <w:rPr>
          <w:lang w:val="en-US"/>
        </w:rPr>
        <w:t xml:space="preserve"> LRP for all 10 years; 2) a 79.9 % probability of the total biomass (age-1+) depletion being above the average of 2006 – 2015 for any year; and 3) a 48.8% probability of the fishing intensity remaining at or below the F45</w:t>
      </w:r>
      <w:r w:rsidRPr="007059ED">
        <w:rPr>
          <w:vertAlign w:val="subscript"/>
          <w:lang w:val="en-US"/>
        </w:rPr>
        <w:t>%SPR</w:t>
      </w:r>
      <w:r w:rsidRPr="007059ED">
        <w:rPr>
          <w:lang w:val="en-US"/>
        </w:rPr>
        <w:t xml:space="preserve"> TRP for any year (Figure A-11).</w:t>
      </w:r>
    </w:p>
    <w:p w14:paraId="3557564B" w14:textId="77777777" w:rsidR="00D547E8" w:rsidRPr="007059ED" w:rsidRDefault="00D547E8" w:rsidP="00D547E8">
      <w:pPr>
        <w:pStyle w:val="SCtext"/>
        <w:numPr>
          <w:ilvl w:val="0"/>
          <w:numId w:val="0"/>
        </w:numPr>
        <w:rPr>
          <w:lang w:val="en-US"/>
        </w:rPr>
      </w:pPr>
    </w:p>
    <w:p w14:paraId="0F5CADF7" w14:textId="77777777" w:rsidR="00FE1374" w:rsidRPr="007059ED" w:rsidRDefault="00FE1374" w:rsidP="009350BE">
      <w:pPr>
        <w:pStyle w:val="SCtext"/>
        <w:spacing w:after="240"/>
        <w:rPr>
          <w:lang w:val="en-US"/>
        </w:rPr>
      </w:pPr>
      <w:r w:rsidRPr="007059ED">
        <w:rPr>
          <w:lang w:val="en-US"/>
        </w:rPr>
        <w:t>Based on these findings, the following conservation information is provided:</w:t>
      </w:r>
    </w:p>
    <w:p w14:paraId="718AA2DC" w14:textId="0D34FC33" w:rsidR="00FE1374" w:rsidRDefault="00D547E8" w:rsidP="00FE09F1">
      <w:pPr>
        <w:pStyle w:val="SCtext"/>
        <w:numPr>
          <w:ilvl w:val="0"/>
          <w:numId w:val="0"/>
        </w:numPr>
        <w:ind w:left="720"/>
        <w:rPr>
          <w:b/>
          <w:bCs/>
          <w:lang w:val="en-US"/>
        </w:rPr>
      </w:pPr>
      <w:r w:rsidRPr="007059ED">
        <w:rPr>
          <w:b/>
          <w:bCs/>
          <w:lang w:val="en-US"/>
        </w:rPr>
        <w:t xml:space="preserve">1. </w:t>
      </w:r>
      <w:r w:rsidR="00FE1374" w:rsidRPr="007059ED">
        <w:rPr>
          <w:b/>
          <w:bCs/>
          <w:lang w:val="en-US"/>
        </w:rPr>
        <w:t xml:space="preserve">If fishing intensity over the next 10 years is maintained at the current fishing intensity (F2021-2023), then female SSB is expected to increase to around 83% of </w:t>
      </w:r>
      <w:proofErr w:type="spellStart"/>
      <w:proofErr w:type="gramStart"/>
      <w:r w:rsidR="00FE1374" w:rsidRPr="007059ED">
        <w:rPr>
          <w:b/>
          <w:bCs/>
          <w:lang w:val="en-US"/>
        </w:rPr>
        <w:t>SSB</w:t>
      </w:r>
      <w:r w:rsidR="00FE1374" w:rsidRPr="007059ED">
        <w:rPr>
          <w:b/>
          <w:bCs/>
          <w:vertAlign w:val="subscript"/>
          <w:lang w:val="en-US"/>
        </w:rPr>
        <w:t>current,F</w:t>
      </w:r>
      <w:proofErr w:type="spellEnd"/>
      <w:proofErr w:type="gramEnd"/>
      <w:r w:rsidR="00FE1374" w:rsidRPr="007059ED">
        <w:rPr>
          <w:b/>
          <w:bCs/>
          <w:vertAlign w:val="subscript"/>
          <w:lang w:val="en-US"/>
        </w:rPr>
        <w:t>=0</w:t>
      </w:r>
      <w:r w:rsidR="00FE1374" w:rsidRPr="007059ED">
        <w:rPr>
          <w:b/>
          <w:bCs/>
          <w:lang w:val="en-US"/>
        </w:rPr>
        <w:t xml:space="preserve"> (109,384 t) by 2034, with a 100.0% probability that female SSB will remain above the 14%</w:t>
      </w:r>
      <w:proofErr w:type="gramStart"/>
      <w:r w:rsidR="00FE1374" w:rsidRPr="007059ED">
        <w:rPr>
          <w:b/>
          <w:bCs/>
          <w:lang w:val="en-US"/>
        </w:rPr>
        <w:t>SSB</w:t>
      </w:r>
      <w:r w:rsidR="00FE1374" w:rsidRPr="007059ED">
        <w:rPr>
          <w:b/>
          <w:bCs/>
          <w:vertAlign w:val="subscript"/>
          <w:lang w:val="en-US"/>
        </w:rPr>
        <w:t>current,F</w:t>
      </w:r>
      <w:proofErr w:type="gramEnd"/>
      <w:r w:rsidR="00FE1374" w:rsidRPr="007059ED">
        <w:rPr>
          <w:b/>
          <w:bCs/>
          <w:vertAlign w:val="subscript"/>
          <w:lang w:val="en-US"/>
        </w:rPr>
        <w:t>=0</w:t>
      </w:r>
      <w:r w:rsidR="00FE1374" w:rsidRPr="007059ED">
        <w:rPr>
          <w:b/>
          <w:bCs/>
          <w:lang w:val="en-US"/>
        </w:rPr>
        <w:t xml:space="preserve"> LRP for all 10 years and the harvest strategy management objectives of the IATTC and WCPFC (IATTC Resolution C-23-02; WCPFC Harvest Strategy 2023-01) will likely be met; and</w:t>
      </w:r>
    </w:p>
    <w:p w14:paraId="0653D091" w14:textId="77777777" w:rsidR="002B693B" w:rsidRPr="007059ED" w:rsidRDefault="002B693B" w:rsidP="00FE09F1">
      <w:pPr>
        <w:pStyle w:val="SCtext"/>
        <w:numPr>
          <w:ilvl w:val="0"/>
          <w:numId w:val="0"/>
        </w:numPr>
        <w:ind w:left="720"/>
        <w:rPr>
          <w:b/>
          <w:bCs/>
          <w:lang w:val="en-US"/>
        </w:rPr>
      </w:pPr>
    </w:p>
    <w:p w14:paraId="6E96D2B9" w14:textId="5569F05E" w:rsidR="00FE1374" w:rsidRPr="007059ED" w:rsidRDefault="00D547E8" w:rsidP="00FE09F1">
      <w:pPr>
        <w:pStyle w:val="SCtext"/>
        <w:numPr>
          <w:ilvl w:val="0"/>
          <w:numId w:val="0"/>
        </w:numPr>
        <w:ind w:left="720"/>
        <w:rPr>
          <w:b/>
          <w:bCs/>
          <w:lang w:val="en-US"/>
        </w:rPr>
      </w:pPr>
      <w:r w:rsidRPr="007059ED">
        <w:rPr>
          <w:b/>
          <w:bCs/>
          <w:lang w:val="en-US"/>
        </w:rPr>
        <w:t xml:space="preserve">2. </w:t>
      </w:r>
      <w:r w:rsidR="00FE1374" w:rsidRPr="007059ED">
        <w:rPr>
          <w:b/>
          <w:bCs/>
          <w:lang w:val="en-US"/>
        </w:rPr>
        <w:t xml:space="preserve">If fishing intensity over the next 10 years is similar to the 2005 – 2019 period, then female SSB is expected to decrease to around 52% of </w:t>
      </w:r>
      <w:proofErr w:type="spellStart"/>
      <w:proofErr w:type="gramStart"/>
      <w:r w:rsidR="00FE1374" w:rsidRPr="007059ED">
        <w:rPr>
          <w:b/>
          <w:bCs/>
          <w:lang w:val="en-US"/>
        </w:rPr>
        <w:t>SSB</w:t>
      </w:r>
      <w:r w:rsidR="00FE1374" w:rsidRPr="007059ED">
        <w:rPr>
          <w:b/>
          <w:bCs/>
          <w:vertAlign w:val="subscript"/>
          <w:lang w:val="en-US"/>
        </w:rPr>
        <w:t>current,F</w:t>
      </w:r>
      <w:proofErr w:type="spellEnd"/>
      <w:proofErr w:type="gramEnd"/>
      <w:r w:rsidR="00FE1374" w:rsidRPr="007059ED">
        <w:rPr>
          <w:b/>
          <w:bCs/>
          <w:vertAlign w:val="subscript"/>
          <w:lang w:val="en-US"/>
        </w:rPr>
        <w:t>=0</w:t>
      </w:r>
      <w:r w:rsidR="00FE1374" w:rsidRPr="007059ED">
        <w:rPr>
          <w:b/>
          <w:bCs/>
          <w:lang w:val="en-US"/>
        </w:rPr>
        <w:t xml:space="preserve"> (67,340 t), with a 99.1 % probability that female SSB will remain above the 14%</w:t>
      </w:r>
      <w:proofErr w:type="gramStart"/>
      <w:r w:rsidR="00FE1374" w:rsidRPr="007059ED">
        <w:rPr>
          <w:b/>
          <w:bCs/>
          <w:lang w:val="en-US"/>
        </w:rPr>
        <w:t>SSB</w:t>
      </w:r>
      <w:r w:rsidR="00FE1374" w:rsidRPr="007059ED">
        <w:rPr>
          <w:b/>
          <w:bCs/>
          <w:vertAlign w:val="subscript"/>
          <w:lang w:val="en-US"/>
        </w:rPr>
        <w:t>current,F</w:t>
      </w:r>
      <w:proofErr w:type="gramEnd"/>
      <w:r w:rsidR="00FE1374" w:rsidRPr="007059ED">
        <w:rPr>
          <w:b/>
          <w:bCs/>
          <w:vertAlign w:val="subscript"/>
          <w:lang w:val="en-US"/>
        </w:rPr>
        <w:t>=0</w:t>
      </w:r>
      <w:r w:rsidR="00FE1374" w:rsidRPr="007059ED">
        <w:rPr>
          <w:b/>
          <w:bCs/>
          <w:lang w:val="en-US"/>
        </w:rPr>
        <w:t xml:space="preserve"> LRP for all 10 years and the harvest strategy management objectives of the IATTC and WCPFC (IATTC Resolution C-23-02; WCPFC Harvest Strategy 2023-01) will likely be met.</w:t>
      </w:r>
    </w:p>
    <w:p w14:paraId="3B33B6C5" w14:textId="77777777" w:rsidR="00A52743" w:rsidRPr="007059ED" w:rsidRDefault="00A52743" w:rsidP="00A52743">
      <w:pPr>
        <w:pStyle w:val="SCtext"/>
        <w:numPr>
          <w:ilvl w:val="0"/>
          <w:numId w:val="0"/>
        </w:numPr>
        <w:rPr>
          <w:b/>
          <w:bCs/>
          <w:lang w:val="en-US"/>
        </w:rPr>
      </w:pPr>
    </w:p>
    <w:p w14:paraId="129A2FDF" w14:textId="5E7B06D6" w:rsidR="00FE1374" w:rsidRPr="007059ED" w:rsidRDefault="00FE1374" w:rsidP="00A52743">
      <w:pPr>
        <w:pStyle w:val="SCtext"/>
        <w:numPr>
          <w:ilvl w:val="0"/>
          <w:numId w:val="0"/>
        </w:numPr>
        <w:rPr>
          <w:b/>
          <w:bCs/>
          <w:lang w:val="en-US"/>
        </w:rPr>
      </w:pPr>
      <w:r w:rsidRPr="007059ED">
        <w:rPr>
          <w:b/>
          <w:bCs/>
          <w:lang w:val="en-US"/>
        </w:rPr>
        <w:t>Table A-01.</w:t>
      </w:r>
      <w:r w:rsidRPr="007059ED">
        <w:rPr>
          <w:lang w:val="en-US"/>
        </w:rPr>
        <w:t xml:space="preserve"> Stock assessment model structure for the 2026 North Pacific Albacore benchmark stock assessment.</w:t>
      </w:r>
    </w:p>
    <w:tbl>
      <w:tblPr>
        <w:tblW w:w="8200" w:type="dxa"/>
        <w:tblLook w:val="04A0" w:firstRow="1" w:lastRow="0" w:firstColumn="1" w:lastColumn="0" w:noHBand="0" w:noVBand="1"/>
      </w:tblPr>
      <w:tblGrid>
        <w:gridCol w:w="2155"/>
        <w:gridCol w:w="6045"/>
      </w:tblGrid>
      <w:tr w:rsidR="00FE1374" w:rsidRPr="007059ED" w14:paraId="431FB47A" w14:textId="77777777" w:rsidTr="00FB3ACE">
        <w:trPr>
          <w:trHeight w:val="300"/>
        </w:trPr>
        <w:tc>
          <w:tcPr>
            <w:tcW w:w="2155" w:type="dxa"/>
            <w:tcBorders>
              <w:top w:val="single" w:sz="4" w:space="0" w:color="auto"/>
              <w:left w:val="single" w:sz="4" w:space="0" w:color="auto"/>
              <w:bottom w:val="single" w:sz="4" w:space="0" w:color="auto"/>
              <w:right w:val="single" w:sz="4" w:space="0" w:color="auto"/>
            </w:tcBorders>
            <w:noWrap/>
            <w:vAlign w:val="bottom"/>
            <w:hideMark/>
          </w:tcPr>
          <w:p w14:paraId="402B3B74" w14:textId="77777777" w:rsidR="00FE1374" w:rsidRPr="007059ED" w:rsidRDefault="00FE1374" w:rsidP="00A52743">
            <w:pPr>
              <w:pStyle w:val="SCtext"/>
              <w:numPr>
                <w:ilvl w:val="0"/>
                <w:numId w:val="0"/>
              </w:numPr>
              <w:rPr>
                <w:b/>
                <w:bCs/>
                <w:lang w:val="en-US"/>
              </w:rPr>
            </w:pPr>
            <w:r w:rsidRPr="007059ED">
              <w:rPr>
                <w:b/>
                <w:bCs/>
                <w:lang w:val="en-US"/>
              </w:rPr>
              <w:t>Species</w:t>
            </w:r>
          </w:p>
        </w:tc>
        <w:tc>
          <w:tcPr>
            <w:tcW w:w="6045" w:type="dxa"/>
            <w:tcBorders>
              <w:top w:val="single" w:sz="4" w:space="0" w:color="auto"/>
              <w:left w:val="single" w:sz="4" w:space="0" w:color="auto"/>
              <w:bottom w:val="single" w:sz="4" w:space="0" w:color="auto"/>
              <w:right w:val="single" w:sz="4" w:space="0" w:color="auto"/>
            </w:tcBorders>
            <w:noWrap/>
            <w:vAlign w:val="bottom"/>
            <w:hideMark/>
          </w:tcPr>
          <w:p w14:paraId="5594A8E1" w14:textId="77777777" w:rsidR="00FE1374" w:rsidRPr="007059ED" w:rsidRDefault="00FE1374" w:rsidP="00A52743">
            <w:pPr>
              <w:pStyle w:val="SCtext"/>
              <w:numPr>
                <w:ilvl w:val="0"/>
                <w:numId w:val="0"/>
              </w:numPr>
              <w:rPr>
                <w:lang w:val="en-US"/>
              </w:rPr>
            </w:pPr>
            <w:r w:rsidRPr="007059ED">
              <w:rPr>
                <w:lang w:val="en-US"/>
              </w:rPr>
              <w:t>North Pacific albacore (</w:t>
            </w:r>
            <w:r w:rsidRPr="007059ED">
              <w:rPr>
                <w:i/>
                <w:iCs/>
                <w:lang w:val="en-US"/>
              </w:rPr>
              <w:t>Thunnus alalunga</w:t>
            </w:r>
            <w:r w:rsidRPr="007059ED">
              <w:rPr>
                <w:lang w:val="en-US"/>
              </w:rPr>
              <w:t>)</w:t>
            </w:r>
          </w:p>
        </w:tc>
      </w:tr>
      <w:tr w:rsidR="00FE1374" w:rsidRPr="007059ED" w14:paraId="7AC75448" w14:textId="77777777" w:rsidTr="00FB3ACE">
        <w:trPr>
          <w:trHeight w:val="300"/>
        </w:trPr>
        <w:tc>
          <w:tcPr>
            <w:tcW w:w="2155" w:type="dxa"/>
            <w:tcBorders>
              <w:top w:val="single" w:sz="4" w:space="0" w:color="auto"/>
              <w:left w:val="single" w:sz="4" w:space="0" w:color="auto"/>
              <w:bottom w:val="single" w:sz="4" w:space="0" w:color="auto"/>
              <w:right w:val="single" w:sz="4" w:space="0" w:color="auto"/>
            </w:tcBorders>
            <w:noWrap/>
            <w:vAlign w:val="bottom"/>
            <w:hideMark/>
          </w:tcPr>
          <w:p w14:paraId="325B8603" w14:textId="77777777" w:rsidR="00FE1374" w:rsidRPr="007059ED" w:rsidRDefault="00FE1374" w:rsidP="00A52743">
            <w:pPr>
              <w:pStyle w:val="SCtext"/>
              <w:numPr>
                <w:ilvl w:val="0"/>
                <w:numId w:val="0"/>
              </w:numPr>
              <w:rPr>
                <w:b/>
                <w:bCs/>
                <w:lang w:val="en-US"/>
              </w:rPr>
            </w:pPr>
            <w:r w:rsidRPr="007059ED">
              <w:rPr>
                <w:b/>
                <w:bCs/>
                <w:lang w:val="en-US"/>
              </w:rPr>
              <w:t>Stock Area</w:t>
            </w:r>
          </w:p>
        </w:tc>
        <w:tc>
          <w:tcPr>
            <w:tcW w:w="6045" w:type="dxa"/>
            <w:tcBorders>
              <w:top w:val="single" w:sz="4" w:space="0" w:color="auto"/>
              <w:left w:val="single" w:sz="4" w:space="0" w:color="auto"/>
              <w:bottom w:val="single" w:sz="4" w:space="0" w:color="auto"/>
              <w:right w:val="single" w:sz="4" w:space="0" w:color="auto"/>
            </w:tcBorders>
            <w:noWrap/>
            <w:vAlign w:val="bottom"/>
            <w:hideMark/>
          </w:tcPr>
          <w:p w14:paraId="7C30E4D2" w14:textId="77777777" w:rsidR="00FE1374" w:rsidRPr="007059ED" w:rsidRDefault="00FE1374" w:rsidP="00A52743">
            <w:pPr>
              <w:pStyle w:val="SCtext"/>
              <w:numPr>
                <w:ilvl w:val="0"/>
                <w:numId w:val="0"/>
              </w:numPr>
              <w:rPr>
                <w:lang w:val="en-US"/>
              </w:rPr>
            </w:pPr>
            <w:r w:rsidRPr="007059ED">
              <w:rPr>
                <w:lang w:val="en-US"/>
              </w:rPr>
              <w:t>North Pacific Ocean (0°N–55°N; single, well-mixed stock)</w:t>
            </w:r>
          </w:p>
        </w:tc>
      </w:tr>
      <w:tr w:rsidR="00FE1374" w:rsidRPr="007059ED" w14:paraId="28F808E9" w14:textId="77777777" w:rsidTr="00FB3ACE">
        <w:trPr>
          <w:trHeight w:val="300"/>
        </w:trPr>
        <w:tc>
          <w:tcPr>
            <w:tcW w:w="2155" w:type="dxa"/>
            <w:tcBorders>
              <w:top w:val="single" w:sz="4" w:space="0" w:color="auto"/>
              <w:left w:val="single" w:sz="4" w:space="0" w:color="auto"/>
              <w:bottom w:val="single" w:sz="4" w:space="0" w:color="auto"/>
              <w:right w:val="single" w:sz="4" w:space="0" w:color="auto"/>
            </w:tcBorders>
            <w:noWrap/>
            <w:vAlign w:val="bottom"/>
            <w:hideMark/>
          </w:tcPr>
          <w:p w14:paraId="4BF94212" w14:textId="77777777" w:rsidR="00FE1374" w:rsidRPr="007059ED" w:rsidRDefault="00FE1374" w:rsidP="00A52743">
            <w:pPr>
              <w:pStyle w:val="SCtext"/>
              <w:numPr>
                <w:ilvl w:val="0"/>
                <w:numId w:val="0"/>
              </w:numPr>
              <w:rPr>
                <w:b/>
                <w:bCs/>
                <w:lang w:val="en-US"/>
              </w:rPr>
            </w:pPr>
            <w:r w:rsidRPr="007059ED">
              <w:rPr>
                <w:b/>
                <w:bCs/>
                <w:lang w:val="en-US"/>
              </w:rPr>
              <w:t>Assessment Model</w:t>
            </w:r>
          </w:p>
        </w:tc>
        <w:tc>
          <w:tcPr>
            <w:tcW w:w="6045" w:type="dxa"/>
            <w:tcBorders>
              <w:top w:val="single" w:sz="4" w:space="0" w:color="auto"/>
              <w:left w:val="single" w:sz="4" w:space="0" w:color="auto"/>
              <w:bottom w:val="single" w:sz="4" w:space="0" w:color="auto"/>
              <w:right w:val="single" w:sz="4" w:space="0" w:color="auto"/>
            </w:tcBorders>
            <w:noWrap/>
            <w:vAlign w:val="bottom"/>
            <w:hideMark/>
          </w:tcPr>
          <w:p w14:paraId="34688661" w14:textId="77777777" w:rsidR="00FE1374" w:rsidRPr="007059ED" w:rsidRDefault="00FE1374" w:rsidP="00A52743">
            <w:pPr>
              <w:pStyle w:val="SCtext"/>
              <w:numPr>
                <w:ilvl w:val="0"/>
                <w:numId w:val="0"/>
              </w:numPr>
              <w:rPr>
                <w:lang w:val="en-US"/>
              </w:rPr>
            </w:pPr>
            <w:r w:rsidRPr="007059ED">
              <w:rPr>
                <w:lang w:val="en-US"/>
              </w:rPr>
              <w:t>Stock Synthesis (SS3), length-, age-, and sex-structured</w:t>
            </w:r>
          </w:p>
        </w:tc>
      </w:tr>
      <w:tr w:rsidR="00FE1374" w:rsidRPr="007059ED" w14:paraId="0C5B0AE5" w14:textId="77777777" w:rsidTr="00FB3ACE">
        <w:trPr>
          <w:trHeight w:val="300"/>
        </w:trPr>
        <w:tc>
          <w:tcPr>
            <w:tcW w:w="2155" w:type="dxa"/>
            <w:tcBorders>
              <w:top w:val="single" w:sz="4" w:space="0" w:color="auto"/>
              <w:left w:val="single" w:sz="4" w:space="0" w:color="auto"/>
              <w:bottom w:val="single" w:sz="4" w:space="0" w:color="auto"/>
              <w:right w:val="single" w:sz="4" w:space="0" w:color="auto"/>
            </w:tcBorders>
            <w:noWrap/>
            <w:vAlign w:val="bottom"/>
            <w:hideMark/>
          </w:tcPr>
          <w:p w14:paraId="4E7AAC09" w14:textId="77777777" w:rsidR="00FE1374" w:rsidRPr="007059ED" w:rsidRDefault="00FE1374" w:rsidP="00A52743">
            <w:pPr>
              <w:pStyle w:val="SCtext"/>
              <w:numPr>
                <w:ilvl w:val="0"/>
                <w:numId w:val="0"/>
              </w:numPr>
              <w:rPr>
                <w:b/>
                <w:bCs/>
                <w:lang w:val="en-US"/>
              </w:rPr>
            </w:pPr>
            <w:r w:rsidRPr="007059ED">
              <w:rPr>
                <w:b/>
                <w:bCs/>
                <w:lang w:val="en-US"/>
              </w:rPr>
              <w:t>Data Period</w:t>
            </w:r>
          </w:p>
        </w:tc>
        <w:tc>
          <w:tcPr>
            <w:tcW w:w="6045" w:type="dxa"/>
            <w:tcBorders>
              <w:top w:val="single" w:sz="4" w:space="0" w:color="auto"/>
              <w:left w:val="single" w:sz="4" w:space="0" w:color="auto"/>
              <w:bottom w:val="single" w:sz="4" w:space="0" w:color="auto"/>
              <w:right w:val="single" w:sz="4" w:space="0" w:color="auto"/>
            </w:tcBorders>
            <w:noWrap/>
            <w:vAlign w:val="bottom"/>
            <w:hideMark/>
          </w:tcPr>
          <w:p w14:paraId="5326A37E" w14:textId="77777777" w:rsidR="00FE1374" w:rsidRPr="007059ED" w:rsidRDefault="00FE1374" w:rsidP="00A52743">
            <w:pPr>
              <w:pStyle w:val="SCtext"/>
              <w:numPr>
                <w:ilvl w:val="0"/>
                <w:numId w:val="0"/>
              </w:numPr>
              <w:rPr>
                <w:lang w:val="en-US"/>
              </w:rPr>
            </w:pPr>
            <w:r w:rsidRPr="007059ED">
              <w:rPr>
                <w:lang w:val="en-US"/>
              </w:rPr>
              <w:t>1994–2024 (quarterly time step); CPUE index from 1996–2024</w:t>
            </w:r>
          </w:p>
        </w:tc>
      </w:tr>
      <w:tr w:rsidR="00FE1374" w:rsidRPr="007059ED" w14:paraId="217B225D" w14:textId="77777777" w:rsidTr="00FB3ACE">
        <w:trPr>
          <w:trHeight w:val="300"/>
        </w:trPr>
        <w:tc>
          <w:tcPr>
            <w:tcW w:w="2155" w:type="dxa"/>
            <w:tcBorders>
              <w:top w:val="single" w:sz="4" w:space="0" w:color="auto"/>
              <w:left w:val="single" w:sz="4" w:space="0" w:color="auto"/>
              <w:bottom w:val="single" w:sz="4" w:space="0" w:color="auto"/>
              <w:right w:val="single" w:sz="4" w:space="0" w:color="auto"/>
            </w:tcBorders>
            <w:noWrap/>
            <w:vAlign w:val="bottom"/>
            <w:hideMark/>
          </w:tcPr>
          <w:p w14:paraId="1BBD98CF" w14:textId="77777777" w:rsidR="00FE1374" w:rsidRPr="007059ED" w:rsidRDefault="00FE1374" w:rsidP="00A52743">
            <w:pPr>
              <w:pStyle w:val="SCtext"/>
              <w:numPr>
                <w:ilvl w:val="0"/>
                <w:numId w:val="0"/>
              </w:numPr>
              <w:rPr>
                <w:b/>
                <w:bCs/>
                <w:lang w:val="en-US"/>
              </w:rPr>
            </w:pPr>
            <w:r w:rsidRPr="007059ED">
              <w:rPr>
                <w:b/>
                <w:bCs/>
                <w:lang w:val="en-US"/>
              </w:rPr>
              <w:t>Primary Fisheries</w:t>
            </w:r>
          </w:p>
        </w:tc>
        <w:tc>
          <w:tcPr>
            <w:tcW w:w="6045" w:type="dxa"/>
            <w:tcBorders>
              <w:top w:val="single" w:sz="4" w:space="0" w:color="auto"/>
              <w:left w:val="single" w:sz="4" w:space="0" w:color="auto"/>
              <w:bottom w:val="single" w:sz="4" w:space="0" w:color="auto"/>
              <w:right w:val="single" w:sz="4" w:space="0" w:color="auto"/>
            </w:tcBorders>
            <w:noWrap/>
            <w:vAlign w:val="bottom"/>
            <w:hideMark/>
          </w:tcPr>
          <w:p w14:paraId="539BF7B8" w14:textId="77777777" w:rsidR="00FE1374" w:rsidRPr="007059ED" w:rsidRDefault="00FE1374" w:rsidP="00A52743">
            <w:pPr>
              <w:pStyle w:val="SCtext"/>
              <w:numPr>
                <w:ilvl w:val="0"/>
                <w:numId w:val="0"/>
              </w:numPr>
              <w:rPr>
                <w:lang w:val="en-US"/>
              </w:rPr>
            </w:pPr>
            <w:r w:rsidRPr="007059ED">
              <w:rPr>
                <w:lang w:val="en-US"/>
              </w:rPr>
              <w:t>Surface fisheries (troll, pole-and-line; major source of juvenile mortality) and longline fisheries (targeting adults)</w:t>
            </w:r>
          </w:p>
        </w:tc>
      </w:tr>
      <w:tr w:rsidR="00FE1374" w:rsidRPr="007059ED" w14:paraId="33A87B9F" w14:textId="77777777" w:rsidTr="00FB3ACE">
        <w:trPr>
          <w:trHeight w:val="300"/>
        </w:trPr>
        <w:tc>
          <w:tcPr>
            <w:tcW w:w="2155" w:type="dxa"/>
            <w:tcBorders>
              <w:top w:val="single" w:sz="4" w:space="0" w:color="auto"/>
              <w:left w:val="single" w:sz="4" w:space="0" w:color="auto"/>
              <w:bottom w:val="single" w:sz="4" w:space="0" w:color="auto"/>
              <w:right w:val="single" w:sz="4" w:space="0" w:color="auto"/>
            </w:tcBorders>
            <w:noWrap/>
            <w:vAlign w:val="bottom"/>
            <w:hideMark/>
          </w:tcPr>
          <w:p w14:paraId="0BE21F6F" w14:textId="77777777" w:rsidR="00FE1374" w:rsidRPr="007059ED" w:rsidRDefault="00FE1374" w:rsidP="00A52743">
            <w:pPr>
              <w:pStyle w:val="SCtext"/>
              <w:numPr>
                <w:ilvl w:val="0"/>
                <w:numId w:val="0"/>
              </w:numPr>
              <w:rPr>
                <w:b/>
                <w:bCs/>
                <w:lang w:val="en-US"/>
              </w:rPr>
            </w:pPr>
            <w:r w:rsidRPr="007059ED">
              <w:rPr>
                <w:b/>
                <w:bCs/>
                <w:lang w:val="en-US"/>
              </w:rPr>
              <w:t>Key data</w:t>
            </w:r>
          </w:p>
        </w:tc>
        <w:tc>
          <w:tcPr>
            <w:tcW w:w="6045" w:type="dxa"/>
            <w:tcBorders>
              <w:top w:val="single" w:sz="4" w:space="0" w:color="auto"/>
              <w:left w:val="single" w:sz="4" w:space="0" w:color="auto"/>
              <w:bottom w:val="single" w:sz="4" w:space="0" w:color="auto"/>
              <w:right w:val="single" w:sz="4" w:space="0" w:color="auto"/>
            </w:tcBorders>
            <w:noWrap/>
            <w:vAlign w:val="bottom"/>
            <w:hideMark/>
          </w:tcPr>
          <w:p w14:paraId="7CDC8A09" w14:textId="77777777" w:rsidR="00FE1374" w:rsidRPr="007059ED" w:rsidRDefault="00FE1374" w:rsidP="00A52743">
            <w:pPr>
              <w:pStyle w:val="SCtext"/>
              <w:numPr>
                <w:ilvl w:val="0"/>
                <w:numId w:val="0"/>
              </w:numPr>
              <w:rPr>
                <w:lang w:val="en-US"/>
              </w:rPr>
            </w:pPr>
            <w:r w:rsidRPr="007059ED">
              <w:rPr>
                <w:lang w:val="en-US"/>
              </w:rPr>
              <w:t>Catch, standardized CPUE (F10 JPLL index), length composition, sex composition (limited)</w:t>
            </w:r>
          </w:p>
        </w:tc>
      </w:tr>
    </w:tbl>
    <w:p w14:paraId="619B6272" w14:textId="77777777" w:rsidR="00FE1374" w:rsidRPr="007059ED" w:rsidRDefault="00FE1374">
      <w:pPr>
        <w:pStyle w:val="SCtext"/>
        <w:rPr>
          <w:lang w:val="en-US"/>
        </w:rPr>
        <w:sectPr w:rsidR="00FE1374" w:rsidRPr="007059ED" w:rsidSect="003A6188">
          <w:headerReference w:type="even" r:id="rId9"/>
          <w:footerReference w:type="default" r:id="rId10"/>
          <w:headerReference w:type="first" r:id="rId11"/>
          <w:type w:val="continuous"/>
          <w:pgSz w:w="12240" w:h="15840" w:code="1"/>
          <w:pgMar w:top="1440" w:right="1440" w:bottom="1440" w:left="1440" w:header="720" w:footer="720" w:gutter="0"/>
          <w:cols w:space="720"/>
        </w:sectPr>
      </w:pPr>
    </w:p>
    <w:p w14:paraId="211C8788" w14:textId="77777777" w:rsidR="00FE1374" w:rsidRPr="007059ED" w:rsidRDefault="00FE1374" w:rsidP="0030264D">
      <w:pPr>
        <w:pStyle w:val="SCtext"/>
        <w:numPr>
          <w:ilvl w:val="0"/>
          <w:numId w:val="0"/>
        </w:numPr>
        <w:rPr>
          <w:lang w:val="en-US"/>
        </w:rPr>
      </w:pPr>
      <w:r w:rsidRPr="007059ED">
        <w:rPr>
          <w:b/>
          <w:bCs/>
          <w:lang w:val="en-US"/>
        </w:rPr>
        <w:lastRenderedPageBreak/>
        <w:t>Table A-02</w:t>
      </w:r>
      <w:r w:rsidRPr="007059ED">
        <w:rPr>
          <w:lang w:val="en-US"/>
        </w:rPr>
        <w:t>. Key sources of uncertainty considered in the 2026 North Pacific Albacore benchmark stock assessment.</w:t>
      </w:r>
    </w:p>
    <w:tbl>
      <w:tblPr>
        <w:tblW w:w="0" w:type="auto"/>
        <w:jc w:val="center"/>
        <w:tblLook w:val="04A0" w:firstRow="1" w:lastRow="0" w:firstColumn="1" w:lastColumn="0" w:noHBand="0" w:noVBand="1"/>
      </w:tblPr>
      <w:tblGrid>
        <w:gridCol w:w="1288"/>
        <w:gridCol w:w="1857"/>
        <w:gridCol w:w="2070"/>
        <w:gridCol w:w="2520"/>
        <w:gridCol w:w="2183"/>
        <w:gridCol w:w="1867"/>
      </w:tblGrid>
      <w:tr w:rsidR="00FE1374" w:rsidRPr="00D70BA0" w14:paraId="2ABCD561" w14:textId="77777777" w:rsidTr="0037501E">
        <w:trPr>
          <w:trHeight w:val="300"/>
          <w:tblHeader/>
          <w:jc w:val="center"/>
        </w:trPr>
        <w:tc>
          <w:tcPr>
            <w:tcW w:w="1288" w:type="dxa"/>
            <w:tcBorders>
              <w:top w:val="single" w:sz="4" w:space="0" w:color="auto"/>
              <w:left w:val="single" w:sz="4" w:space="0" w:color="auto"/>
              <w:bottom w:val="single" w:sz="4" w:space="0" w:color="auto"/>
              <w:right w:val="single" w:sz="4" w:space="0" w:color="auto"/>
            </w:tcBorders>
            <w:noWrap/>
            <w:vAlign w:val="center"/>
            <w:hideMark/>
          </w:tcPr>
          <w:p w14:paraId="5E883742" w14:textId="77777777" w:rsidR="00FE1374" w:rsidRPr="00D70BA0" w:rsidRDefault="00FE1374" w:rsidP="0030264D">
            <w:pPr>
              <w:pStyle w:val="SCtext"/>
              <w:numPr>
                <w:ilvl w:val="0"/>
                <w:numId w:val="0"/>
              </w:numPr>
              <w:rPr>
                <w:rFonts w:asciiTheme="minorHAnsi" w:hAnsiTheme="minorHAnsi" w:cstheme="minorHAnsi"/>
                <w:b/>
                <w:bCs/>
                <w:sz w:val="20"/>
                <w:szCs w:val="20"/>
                <w:lang w:val="en-US"/>
              </w:rPr>
            </w:pPr>
            <w:r w:rsidRPr="00D70BA0">
              <w:rPr>
                <w:rFonts w:asciiTheme="minorHAnsi" w:hAnsiTheme="minorHAnsi" w:cstheme="minorHAnsi"/>
                <w:b/>
                <w:bCs/>
                <w:sz w:val="20"/>
                <w:szCs w:val="20"/>
                <w:lang w:val="en-US"/>
              </w:rPr>
              <w:t>Source</w:t>
            </w:r>
          </w:p>
        </w:tc>
        <w:tc>
          <w:tcPr>
            <w:tcW w:w="1857" w:type="dxa"/>
            <w:tcBorders>
              <w:top w:val="single" w:sz="4" w:space="0" w:color="auto"/>
              <w:left w:val="nil"/>
              <w:bottom w:val="single" w:sz="4" w:space="0" w:color="auto"/>
              <w:right w:val="single" w:sz="4" w:space="0" w:color="auto"/>
            </w:tcBorders>
            <w:noWrap/>
            <w:vAlign w:val="center"/>
            <w:hideMark/>
          </w:tcPr>
          <w:p w14:paraId="2ABCCA6D" w14:textId="77777777" w:rsidR="00FE1374" w:rsidRPr="00D70BA0" w:rsidRDefault="00FE1374" w:rsidP="0030264D">
            <w:pPr>
              <w:pStyle w:val="SCtext"/>
              <w:numPr>
                <w:ilvl w:val="0"/>
                <w:numId w:val="0"/>
              </w:numPr>
              <w:rPr>
                <w:rFonts w:asciiTheme="minorHAnsi" w:hAnsiTheme="minorHAnsi" w:cstheme="minorHAnsi"/>
                <w:b/>
                <w:bCs/>
                <w:sz w:val="20"/>
                <w:szCs w:val="20"/>
                <w:lang w:val="en-US"/>
              </w:rPr>
            </w:pPr>
            <w:r w:rsidRPr="00D70BA0">
              <w:rPr>
                <w:rFonts w:asciiTheme="minorHAnsi" w:hAnsiTheme="minorHAnsi" w:cstheme="minorHAnsi"/>
                <w:b/>
                <w:bCs/>
                <w:sz w:val="20"/>
                <w:szCs w:val="20"/>
                <w:lang w:val="en-US"/>
              </w:rPr>
              <w:t>Type</w:t>
            </w:r>
          </w:p>
        </w:tc>
        <w:tc>
          <w:tcPr>
            <w:tcW w:w="2070" w:type="dxa"/>
            <w:tcBorders>
              <w:top w:val="single" w:sz="4" w:space="0" w:color="auto"/>
              <w:left w:val="nil"/>
              <w:bottom w:val="single" w:sz="4" w:space="0" w:color="auto"/>
              <w:right w:val="single" w:sz="4" w:space="0" w:color="auto"/>
            </w:tcBorders>
            <w:noWrap/>
            <w:vAlign w:val="center"/>
            <w:hideMark/>
          </w:tcPr>
          <w:p w14:paraId="27AE7D35" w14:textId="77777777" w:rsidR="00FE1374" w:rsidRPr="00D70BA0" w:rsidRDefault="00FE1374" w:rsidP="0030264D">
            <w:pPr>
              <w:pStyle w:val="SCtext"/>
              <w:numPr>
                <w:ilvl w:val="0"/>
                <w:numId w:val="0"/>
              </w:numPr>
              <w:rPr>
                <w:rFonts w:asciiTheme="minorHAnsi" w:hAnsiTheme="minorHAnsi" w:cstheme="minorHAnsi"/>
                <w:b/>
                <w:bCs/>
                <w:sz w:val="20"/>
                <w:szCs w:val="20"/>
                <w:lang w:val="en-US"/>
              </w:rPr>
            </w:pPr>
            <w:r w:rsidRPr="00D70BA0">
              <w:rPr>
                <w:rFonts w:asciiTheme="minorHAnsi" w:hAnsiTheme="minorHAnsi" w:cstheme="minorHAnsi"/>
                <w:b/>
                <w:bCs/>
                <w:sz w:val="20"/>
                <w:szCs w:val="20"/>
                <w:lang w:val="en-US"/>
              </w:rPr>
              <w:t>Rationale</w:t>
            </w:r>
          </w:p>
        </w:tc>
        <w:tc>
          <w:tcPr>
            <w:tcW w:w="2520" w:type="dxa"/>
            <w:tcBorders>
              <w:top w:val="single" w:sz="4" w:space="0" w:color="auto"/>
              <w:left w:val="nil"/>
              <w:bottom w:val="single" w:sz="4" w:space="0" w:color="auto"/>
              <w:right w:val="single" w:sz="4" w:space="0" w:color="auto"/>
            </w:tcBorders>
            <w:noWrap/>
            <w:vAlign w:val="center"/>
            <w:hideMark/>
          </w:tcPr>
          <w:p w14:paraId="6C062A46" w14:textId="77777777" w:rsidR="00FE1374" w:rsidRPr="00D70BA0" w:rsidRDefault="00FE1374" w:rsidP="0030264D">
            <w:pPr>
              <w:pStyle w:val="SCtext"/>
              <w:numPr>
                <w:ilvl w:val="0"/>
                <w:numId w:val="0"/>
              </w:numPr>
              <w:rPr>
                <w:rFonts w:asciiTheme="minorHAnsi" w:hAnsiTheme="minorHAnsi" w:cstheme="minorHAnsi"/>
                <w:b/>
                <w:bCs/>
                <w:sz w:val="20"/>
                <w:szCs w:val="20"/>
                <w:lang w:val="en-US"/>
              </w:rPr>
            </w:pPr>
            <w:r w:rsidRPr="00D70BA0">
              <w:rPr>
                <w:rFonts w:asciiTheme="minorHAnsi" w:hAnsiTheme="minorHAnsi" w:cstheme="minorHAnsi"/>
                <w:b/>
                <w:bCs/>
                <w:sz w:val="20"/>
                <w:szCs w:val="20"/>
                <w:lang w:val="en-US"/>
              </w:rPr>
              <w:t>Uncertainty</w:t>
            </w:r>
          </w:p>
        </w:tc>
        <w:tc>
          <w:tcPr>
            <w:tcW w:w="2183" w:type="dxa"/>
            <w:tcBorders>
              <w:top w:val="single" w:sz="4" w:space="0" w:color="auto"/>
              <w:left w:val="nil"/>
              <w:bottom w:val="single" w:sz="4" w:space="0" w:color="auto"/>
              <w:right w:val="single" w:sz="4" w:space="0" w:color="auto"/>
            </w:tcBorders>
            <w:noWrap/>
            <w:vAlign w:val="center"/>
            <w:hideMark/>
          </w:tcPr>
          <w:p w14:paraId="4390BF55" w14:textId="77777777" w:rsidR="00FE1374" w:rsidRPr="00D70BA0" w:rsidRDefault="00FE1374" w:rsidP="0030264D">
            <w:pPr>
              <w:pStyle w:val="SCtext"/>
              <w:numPr>
                <w:ilvl w:val="0"/>
                <w:numId w:val="0"/>
              </w:numPr>
              <w:rPr>
                <w:rFonts w:asciiTheme="minorHAnsi" w:hAnsiTheme="minorHAnsi" w:cstheme="minorHAnsi"/>
                <w:b/>
                <w:bCs/>
                <w:sz w:val="20"/>
                <w:szCs w:val="20"/>
                <w:lang w:val="en-US"/>
              </w:rPr>
            </w:pPr>
            <w:r w:rsidRPr="00D70BA0">
              <w:rPr>
                <w:rFonts w:asciiTheme="minorHAnsi" w:hAnsiTheme="minorHAnsi" w:cstheme="minorHAnsi"/>
                <w:b/>
                <w:bCs/>
                <w:sz w:val="20"/>
                <w:szCs w:val="20"/>
                <w:lang w:val="en-US"/>
              </w:rPr>
              <w:t>Impact</w:t>
            </w:r>
          </w:p>
        </w:tc>
        <w:tc>
          <w:tcPr>
            <w:tcW w:w="1867" w:type="dxa"/>
            <w:tcBorders>
              <w:top w:val="single" w:sz="4" w:space="0" w:color="auto"/>
              <w:left w:val="nil"/>
              <w:bottom w:val="single" w:sz="4" w:space="0" w:color="auto"/>
              <w:right w:val="single" w:sz="4" w:space="0" w:color="auto"/>
            </w:tcBorders>
            <w:noWrap/>
            <w:vAlign w:val="center"/>
            <w:hideMark/>
          </w:tcPr>
          <w:p w14:paraId="2308FC1E" w14:textId="77777777" w:rsidR="00FE1374" w:rsidRPr="00D70BA0" w:rsidRDefault="00FE1374" w:rsidP="0030264D">
            <w:pPr>
              <w:pStyle w:val="SCtext"/>
              <w:numPr>
                <w:ilvl w:val="0"/>
                <w:numId w:val="0"/>
              </w:numPr>
              <w:rPr>
                <w:rFonts w:asciiTheme="minorHAnsi" w:hAnsiTheme="minorHAnsi" w:cstheme="minorHAnsi"/>
                <w:b/>
                <w:bCs/>
                <w:sz w:val="20"/>
                <w:szCs w:val="20"/>
                <w:lang w:val="en-US"/>
              </w:rPr>
            </w:pPr>
            <w:r w:rsidRPr="00D70BA0">
              <w:rPr>
                <w:rFonts w:asciiTheme="minorHAnsi" w:hAnsiTheme="minorHAnsi" w:cstheme="minorHAnsi"/>
                <w:b/>
                <w:bCs/>
                <w:sz w:val="20"/>
                <w:szCs w:val="20"/>
                <w:lang w:val="en-US"/>
              </w:rPr>
              <w:t>Confidence</w:t>
            </w:r>
          </w:p>
        </w:tc>
      </w:tr>
      <w:tr w:rsidR="00FE1374" w:rsidRPr="00D70BA0" w14:paraId="0A849E75" w14:textId="77777777" w:rsidTr="0037501E">
        <w:trPr>
          <w:trHeight w:val="1800"/>
          <w:jc w:val="center"/>
        </w:trPr>
        <w:tc>
          <w:tcPr>
            <w:tcW w:w="1288" w:type="dxa"/>
            <w:vMerge w:val="restart"/>
            <w:tcBorders>
              <w:top w:val="nil"/>
              <w:left w:val="single" w:sz="4" w:space="0" w:color="auto"/>
              <w:bottom w:val="single" w:sz="4" w:space="0" w:color="auto"/>
              <w:right w:val="single" w:sz="4" w:space="0" w:color="auto"/>
            </w:tcBorders>
            <w:noWrap/>
            <w:vAlign w:val="center"/>
            <w:hideMark/>
          </w:tcPr>
          <w:p w14:paraId="2952B2D8" w14:textId="77777777" w:rsidR="00FE1374" w:rsidRPr="00D70BA0" w:rsidRDefault="00FE1374" w:rsidP="0030264D">
            <w:pPr>
              <w:pStyle w:val="SCtext"/>
              <w:numPr>
                <w:ilvl w:val="0"/>
                <w:numId w:val="0"/>
              </w:numPr>
              <w:rPr>
                <w:rFonts w:asciiTheme="minorHAnsi" w:hAnsiTheme="minorHAnsi" w:cstheme="minorHAnsi"/>
                <w:b/>
                <w:bCs/>
                <w:sz w:val="20"/>
                <w:szCs w:val="20"/>
                <w:lang w:val="en-US"/>
              </w:rPr>
            </w:pPr>
            <w:r w:rsidRPr="00D70BA0">
              <w:rPr>
                <w:rFonts w:asciiTheme="minorHAnsi" w:hAnsiTheme="minorHAnsi" w:cstheme="minorHAnsi"/>
                <w:b/>
                <w:bCs/>
                <w:sz w:val="20"/>
                <w:szCs w:val="20"/>
                <w:lang w:val="en-US"/>
              </w:rPr>
              <w:t>Data</w:t>
            </w:r>
          </w:p>
        </w:tc>
        <w:tc>
          <w:tcPr>
            <w:tcW w:w="1857" w:type="dxa"/>
            <w:tcBorders>
              <w:top w:val="nil"/>
              <w:left w:val="nil"/>
              <w:bottom w:val="single" w:sz="4" w:space="0" w:color="auto"/>
              <w:right w:val="single" w:sz="4" w:space="0" w:color="auto"/>
            </w:tcBorders>
            <w:noWrap/>
            <w:vAlign w:val="center"/>
            <w:hideMark/>
          </w:tcPr>
          <w:p w14:paraId="64A3E2AE"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Catch</w:t>
            </w:r>
          </w:p>
        </w:tc>
        <w:tc>
          <w:tcPr>
            <w:tcW w:w="2070" w:type="dxa"/>
            <w:tcBorders>
              <w:top w:val="nil"/>
              <w:left w:val="nil"/>
              <w:bottom w:val="single" w:sz="4" w:space="0" w:color="auto"/>
              <w:right w:val="single" w:sz="4" w:space="0" w:color="auto"/>
            </w:tcBorders>
            <w:vAlign w:val="center"/>
            <w:hideMark/>
          </w:tcPr>
          <w:p w14:paraId="7E3C21B9"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Best available information</w:t>
            </w:r>
          </w:p>
        </w:tc>
        <w:tc>
          <w:tcPr>
            <w:tcW w:w="2520" w:type="dxa"/>
            <w:tcBorders>
              <w:top w:val="nil"/>
              <w:left w:val="nil"/>
              <w:bottom w:val="single" w:sz="4" w:space="0" w:color="auto"/>
              <w:right w:val="single" w:sz="4" w:space="0" w:color="auto"/>
            </w:tcBorders>
            <w:vAlign w:val="center"/>
            <w:hideMark/>
          </w:tcPr>
          <w:p w14:paraId="63E6A15A"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Some uncertainty in reported catches, including potential unreported removals and historical differences across fleets</w:t>
            </w:r>
          </w:p>
        </w:tc>
        <w:tc>
          <w:tcPr>
            <w:tcW w:w="2183" w:type="dxa"/>
            <w:tcBorders>
              <w:top w:val="nil"/>
              <w:left w:val="nil"/>
              <w:bottom w:val="single" w:sz="4" w:space="0" w:color="auto"/>
              <w:right w:val="single" w:sz="4" w:space="0" w:color="auto"/>
            </w:tcBorders>
            <w:vAlign w:val="center"/>
            <w:hideMark/>
          </w:tcPr>
          <w:p w14:paraId="21C8F04F"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Misreporting or missing catch can bias total removals and affect biomass estimates</w:t>
            </w:r>
          </w:p>
        </w:tc>
        <w:tc>
          <w:tcPr>
            <w:tcW w:w="1867" w:type="dxa"/>
            <w:tcBorders>
              <w:top w:val="nil"/>
              <w:left w:val="nil"/>
              <w:bottom w:val="single" w:sz="4" w:space="0" w:color="auto"/>
              <w:right w:val="single" w:sz="4" w:space="0" w:color="auto"/>
            </w:tcBorders>
            <w:noWrap/>
            <w:vAlign w:val="center"/>
            <w:hideMark/>
          </w:tcPr>
          <w:p w14:paraId="34B7CEC8" w14:textId="77777777" w:rsidR="00FE1374" w:rsidRPr="00D70BA0" w:rsidRDefault="00FE1374" w:rsidP="0030264D">
            <w:pPr>
              <w:pStyle w:val="SCtext"/>
              <w:numPr>
                <w:ilvl w:val="0"/>
                <w:numId w:val="0"/>
              </w:numPr>
              <w:rPr>
                <w:rFonts w:asciiTheme="minorHAnsi" w:hAnsiTheme="minorHAnsi" w:cstheme="minorHAnsi"/>
                <w:sz w:val="20"/>
                <w:szCs w:val="20"/>
                <w:lang w:val="en-US"/>
              </w:rPr>
            </w:pPr>
            <w:r w:rsidRPr="00D70BA0">
              <w:rPr>
                <w:rFonts w:asciiTheme="minorHAnsi" w:hAnsiTheme="minorHAnsi" w:cstheme="minorHAnsi"/>
                <w:sz w:val="20"/>
                <w:szCs w:val="20"/>
                <w:lang w:val="en-US"/>
              </w:rPr>
              <w:t>Medium</w:t>
            </w:r>
          </w:p>
        </w:tc>
      </w:tr>
      <w:tr w:rsidR="00FE1374" w:rsidRPr="00D70BA0" w14:paraId="5B31F666" w14:textId="77777777" w:rsidTr="0037501E">
        <w:trPr>
          <w:trHeight w:val="900"/>
          <w:jc w:val="center"/>
        </w:trPr>
        <w:tc>
          <w:tcPr>
            <w:tcW w:w="1288" w:type="dxa"/>
            <w:vMerge/>
            <w:tcBorders>
              <w:top w:val="nil"/>
              <w:left w:val="single" w:sz="4" w:space="0" w:color="auto"/>
              <w:bottom w:val="single" w:sz="4" w:space="0" w:color="auto"/>
              <w:right w:val="single" w:sz="4" w:space="0" w:color="auto"/>
            </w:tcBorders>
            <w:vAlign w:val="center"/>
            <w:hideMark/>
          </w:tcPr>
          <w:p w14:paraId="1CBFB324" w14:textId="77777777" w:rsidR="00FE1374" w:rsidRPr="00D70BA0" w:rsidRDefault="00FE1374" w:rsidP="0030264D">
            <w:pPr>
              <w:pStyle w:val="SCtext"/>
              <w:numPr>
                <w:ilvl w:val="0"/>
                <w:numId w:val="0"/>
              </w:numPr>
              <w:rPr>
                <w:rFonts w:asciiTheme="minorHAnsi" w:hAnsiTheme="minorHAnsi" w:cstheme="minorHAnsi"/>
                <w:b/>
                <w:bCs/>
                <w:sz w:val="20"/>
                <w:szCs w:val="20"/>
                <w:lang w:val="en-US"/>
              </w:rPr>
            </w:pPr>
          </w:p>
        </w:tc>
        <w:tc>
          <w:tcPr>
            <w:tcW w:w="1857" w:type="dxa"/>
            <w:tcBorders>
              <w:top w:val="nil"/>
              <w:left w:val="nil"/>
              <w:bottom w:val="single" w:sz="4" w:space="0" w:color="auto"/>
              <w:right w:val="single" w:sz="4" w:space="0" w:color="auto"/>
            </w:tcBorders>
            <w:noWrap/>
            <w:vAlign w:val="center"/>
            <w:hideMark/>
          </w:tcPr>
          <w:p w14:paraId="01482E3E"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Initial Conditions</w:t>
            </w:r>
          </w:p>
        </w:tc>
        <w:tc>
          <w:tcPr>
            <w:tcW w:w="2070" w:type="dxa"/>
            <w:tcBorders>
              <w:top w:val="nil"/>
              <w:left w:val="nil"/>
              <w:bottom w:val="single" w:sz="4" w:space="0" w:color="auto"/>
              <w:right w:val="single" w:sz="4" w:space="0" w:color="auto"/>
            </w:tcBorders>
            <w:vAlign w:val="center"/>
            <w:hideMark/>
          </w:tcPr>
          <w:p w14:paraId="4922C2E9"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Estimated from early catch and equilibrium assumptions</w:t>
            </w:r>
          </w:p>
        </w:tc>
        <w:tc>
          <w:tcPr>
            <w:tcW w:w="2520" w:type="dxa"/>
            <w:tcBorders>
              <w:top w:val="nil"/>
              <w:left w:val="nil"/>
              <w:bottom w:val="single" w:sz="4" w:space="0" w:color="auto"/>
              <w:right w:val="single" w:sz="4" w:space="0" w:color="auto"/>
            </w:tcBorders>
            <w:vAlign w:val="center"/>
            <w:hideMark/>
          </w:tcPr>
          <w:p w14:paraId="559C3BF0"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Pre-1994 stock conditions uncertain due to missing or unreliable earlier data (e.g., drift net fisheries)</w:t>
            </w:r>
          </w:p>
        </w:tc>
        <w:tc>
          <w:tcPr>
            <w:tcW w:w="2183" w:type="dxa"/>
            <w:tcBorders>
              <w:top w:val="nil"/>
              <w:left w:val="nil"/>
              <w:bottom w:val="single" w:sz="4" w:space="0" w:color="auto"/>
              <w:right w:val="single" w:sz="4" w:space="0" w:color="auto"/>
            </w:tcBorders>
            <w:vAlign w:val="center"/>
            <w:hideMark/>
          </w:tcPr>
          <w:p w14:paraId="65B43C94"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Initial population size and depletion depend on assumptions about early stock status</w:t>
            </w:r>
          </w:p>
        </w:tc>
        <w:tc>
          <w:tcPr>
            <w:tcW w:w="1867" w:type="dxa"/>
            <w:tcBorders>
              <w:top w:val="nil"/>
              <w:left w:val="nil"/>
              <w:bottom w:val="single" w:sz="4" w:space="0" w:color="auto"/>
              <w:right w:val="single" w:sz="4" w:space="0" w:color="auto"/>
            </w:tcBorders>
            <w:noWrap/>
            <w:vAlign w:val="center"/>
            <w:hideMark/>
          </w:tcPr>
          <w:p w14:paraId="4E84E42A" w14:textId="77777777" w:rsidR="00FE1374" w:rsidRPr="00D70BA0" w:rsidRDefault="00FE1374" w:rsidP="0030264D">
            <w:pPr>
              <w:pStyle w:val="SCtext"/>
              <w:numPr>
                <w:ilvl w:val="0"/>
                <w:numId w:val="0"/>
              </w:numPr>
              <w:rPr>
                <w:rFonts w:asciiTheme="minorHAnsi" w:hAnsiTheme="minorHAnsi" w:cstheme="minorHAnsi"/>
                <w:sz w:val="20"/>
                <w:szCs w:val="20"/>
                <w:lang w:val="en-US"/>
              </w:rPr>
            </w:pPr>
            <w:r w:rsidRPr="00D70BA0">
              <w:rPr>
                <w:rFonts w:asciiTheme="minorHAnsi" w:hAnsiTheme="minorHAnsi" w:cstheme="minorHAnsi"/>
                <w:sz w:val="20"/>
                <w:szCs w:val="20"/>
                <w:lang w:val="en-US"/>
              </w:rPr>
              <w:t>Medium</w:t>
            </w:r>
          </w:p>
        </w:tc>
      </w:tr>
      <w:tr w:rsidR="00FE1374" w:rsidRPr="00D70BA0" w14:paraId="4034024D" w14:textId="77777777" w:rsidTr="0037501E">
        <w:trPr>
          <w:trHeight w:val="600"/>
          <w:jc w:val="center"/>
        </w:trPr>
        <w:tc>
          <w:tcPr>
            <w:tcW w:w="1288" w:type="dxa"/>
            <w:vMerge/>
            <w:tcBorders>
              <w:top w:val="nil"/>
              <w:left w:val="single" w:sz="4" w:space="0" w:color="auto"/>
              <w:bottom w:val="single" w:sz="4" w:space="0" w:color="auto"/>
              <w:right w:val="single" w:sz="4" w:space="0" w:color="auto"/>
            </w:tcBorders>
            <w:vAlign w:val="center"/>
            <w:hideMark/>
          </w:tcPr>
          <w:p w14:paraId="26C68A69" w14:textId="77777777" w:rsidR="00FE1374" w:rsidRPr="00D70BA0" w:rsidRDefault="00FE1374" w:rsidP="0030264D">
            <w:pPr>
              <w:pStyle w:val="SCtext"/>
              <w:numPr>
                <w:ilvl w:val="0"/>
                <w:numId w:val="0"/>
              </w:numPr>
              <w:rPr>
                <w:rFonts w:asciiTheme="minorHAnsi" w:hAnsiTheme="minorHAnsi" w:cstheme="minorHAnsi"/>
                <w:b/>
                <w:bCs/>
                <w:sz w:val="20"/>
                <w:szCs w:val="20"/>
                <w:lang w:val="en-US"/>
              </w:rPr>
            </w:pPr>
          </w:p>
        </w:tc>
        <w:tc>
          <w:tcPr>
            <w:tcW w:w="1857" w:type="dxa"/>
            <w:tcBorders>
              <w:top w:val="nil"/>
              <w:left w:val="nil"/>
              <w:bottom w:val="single" w:sz="4" w:space="0" w:color="auto"/>
              <w:right w:val="single" w:sz="4" w:space="0" w:color="auto"/>
            </w:tcBorders>
            <w:noWrap/>
            <w:vAlign w:val="center"/>
            <w:hideMark/>
          </w:tcPr>
          <w:p w14:paraId="29B8B271"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CPUE</w:t>
            </w:r>
          </w:p>
        </w:tc>
        <w:tc>
          <w:tcPr>
            <w:tcW w:w="2070" w:type="dxa"/>
            <w:tcBorders>
              <w:top w:val="nil"/>
              <w:left w:val="nil"/>
              <w:bottom w:val="single" w:sz="4" w:space="0" w:color="auto"/>
              <w:right w:val="single" w:sz="4" w:space="0" w:color="auto"/>
            </w:tcBorders>
            <w:vAlign w:val="center"/>
            <w:hideMark/>
          </w:tcPr>
          <w:p w14:paraId="2DA259CA"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Best available information (primarily F10 JPLL index)</w:t>
            </w:r>
          </w:p>
        </w:tc>
        <w:tc>
          <w:tcPr>
            <w:tcW w:w="2520" w:type="dxa"/>
            <w:tcBorders>
              <w:top w:val="nil"/>
              <w:left w:val="nil"/>
              <w:bottom w:val="single" w:sz="4" w:space="0" w:color="auto"/>
              <w:right w:val="single" w:sz="4" w:space="0" w:color="auto"/>
            </w:tcBorders>
            <w:vAlign w:val="center"/>
            <w:hideMark/>
          </w:tcPr>
          <w:p w14:paraId="485B71D3"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CPUE may reflect changes in availability, spatial distribution, or fishing practices rather than abundance alone</w:t>
            </w:r>
          </w:p>
        </w:tc>
        <w:tc>
          <w:tcPr>
            <w:tcW w:w="2183" w:type="dxa"/>
            <w:tcBorders>
              <w:top w:val="nil"/>
              <w:left w:val="nil"/>
              <w:bottom w:val="single" w:sz="4" w:space="0" w:color="auto"/>
              <w:right w:val="single" w:sz="4" w:space="0" w:color="auto"/>
            </w:tcBorders>
            <w:vAlign w:val="center"/>
            <w:hideMark/>
          </w:tcPr>
          <w:p w14:paraId="772A8484"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Misinterpretation of abundance trends and population scale</w:t>
            </w:r>
          </w:p>
        </w:tc>
        <w:tc>
          <w:tcPr>
            <w:tcW w:w="1867" w:type="dxa"/>
            <w:tcBorders>
              <w:top w:val="nil"/>
              <w:left w:val="nil"/>
              <w:bottom w:val="single" w:sz="4" w:space="0" w:color="auto"/>
              <w:right w:val="single" w:sz="4" w:space="0" w:color="auto"/>
            </w:tcBorders>
            <w:noWrap/>
            <w:vAlign w:val="center"/>
            <w:hideMark/>
          </w:tcPr>
          <w:p w14:paraId="352AA621" w14:textId="77777777" w:rsidR="00FE1374" w:rsidRPr="00D70BA0" w:rsidRDefault="00FE1374" w:rsidP="0030264D">
            <w:pPr>
              <w:pStyle w:val="SCtext"/>
              <w:numPr>
                <w:ilvl w:val="0"/>
                <w:numId w:val="0"/>
              </w:numPr>
              <w:rPr>
                <w:rFonts w:asciiTheme="minorHAnsi" w:hAnsiTheme="minorHAnsi" w:cstheme="minorHAnsi"/>
                <w:sz w:val="20"/>
                <w:szCs w:val="20"/>
                <w:lang w:val="en-US"/>
              </w:rPr>
            </w:pPr>
            <w:r w:rsidRPr="00D70BA0">
              <w:rPr>
                <w:rFonts w:asciiTheme="minorHAnsi" w:hAnsiTheme="minorHAnsi" w:cstheme="minorHAnsi"/>
                <w:sz w:val="20"/>
                <w:szCs w:val="20"/>
                <w:lang w:val="en-US"/>
              </w:rPr>
              <w:t>Medium</w:t>
            </w:r>
          </w:p>
        </w:tc>
      </w:tr>
      <w:tr w:rsidR="00FE1374" w:rsidRPr="00D70BA0" w14:paraId="6D3B07D5" w14:textId="77777777" w:rsidTr="0037501E">
        <w:trPr>
          <w:trHeight w:val="900"/>
          <w:jc w:val="center"/>
        </w:trPr>
        <w:tc>
          <w:tcPr>
            <w:tcW w:w="1288" w:type="dxa"/>
            <w:vMerge/>
            <w:tcBorders>
              <w:top w:val="nil"/>
              <w:left w:val="single" w:sz="4" w:space="0" w:color="auto"/>
              <w:bottom w:val="single" w:sz="4" w:space="0" w:color="auto"/>
              <w:right w:val="single" w:sz="4" w:space="0" w:color="auto"/>
            </w:tcBorders>
            <w:vAlign w:val="center"/>
            <w:hideMark/>
          </w:tcPr>
          <w:p w14:paraId="2649144C" w14:textId="77777777" w:rsidR="00FE1374" w:rsidRPr="00D70BA0" w:rsidRDefault="00FE1374" w:rsidP="0030264D">
            <w:pPr>
              <w:pStyle w:val="SCtext"/>
              <w:numPr>
                <w:ilvl w:val="0"/>
                <w:numId w:val="0"/>
              </w:numPr>
              <w:rPr>
                <w:rFonts w:asciiTheme="minorHAnsi" w:hAnsiTheme="minorHAnsi" w:cstheme="minorHAnsi"/>
                <w:b/>
                <w:bCs/>
                <w:sz w:val="20"/>
                <w:szCs w:val="20"/>
                <w:lang w:val="en-US"/>
              </w:rPr>
            </w:pPr>
          </w:p>
        </w:tc>
        <w:tc>
          <w:tcPr>
            <w:tcW w:w="1857" w:type="dxa"/>
            <w:tcBorders>
              <w:top w:val="nil"/>
              <w:left w:val="nil"/>
              <w:bottom w:val="single" w:sz="4" w:space="0" w:color="auto"/>
              <w:right w:val="single" w:sz="4" w:space="0" w:color="auto"/>
            </w:tcBorders>
            <w:noWrap/>
            <w:vAlign w:val="center"/>
            <w:hideMark/>
          </w:tcPr>
          <w:p w14:paraId="5C9C76A8"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Size data</w:t>
            </w:r>
          </w:p>
        </w:tc>
        <w:tc>
          <w:tcPr>
            <w:tcW w:w="2070" w:type="dxa"/>
            <w:tcBorders>
              <w:top w:val="nil"/>
              <w:left w:val="nil"/>
              <w:bottom w:val="single" w:sz="4" w:space="0" w:color="auto"/>
              <w:right w:val="single" w:sz="4" w:space="0" w:color="auto"/>
            </w:tcBorders>
            <w:vAlign w:val="center"/>
            <w:hideMark/>
          </w:tcPr>
          <w:p w14:paraId="7980FD12"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Extensive but variable across fleets</w:t>
            </w:r>
          </w:p>
        </w:tc>
        <w:tc>
          <w:tcPr>
            <w:tcW w:w="2520" w:type="dxa"/>
            <w:tcBorders>
              <w:top w:val="nil"/>
              <w:left w:val="nil"/>
              <w:bottom w:val="single" w:sz="4" w:space="0" w:color="auto"/>
              <w:right w:val="single" w:sz="4" w:space="0" w:color="auto"/>
            </w:tcBorders>
            <w:vAlign w:val="center"/>
            <w:hideMark/>
          </w:tcPr>
          <w:p w14:paraId="647986E9"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High variability in size composition (especially for juvenile-dominated surface fisheries); some fleets have incomplete or uncertain sampling</w:t>
            </w:r>
          </w:p>
        </w:tc>
        <w:tc>
          <w:tcPr>
            <w:tcW w:w="2183" w:type="dxa"/>
            <w:tcBorders>
              <w:top w:val="nil"/>
              <w:left w:val="nil"/>
              <w:bottom w:val="single" w:sz="4" w:space="0" w:color="auto"/>
              <w:right w:val="single" w:sz="4" w:space="0" w:color="auto"/>
            </w:tcBorders>
            <w:vAlign w:val="center"/>
            <w:hideMark/>
          </w:tcPr>
          <w:p w14:paraId="25397DBA"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Influences selectivity estimates, age structure, and recruitment estimation</w:t>
            </w:r>
          </w:p>
        </w:tc>
        <w:tc>
          <w:tcPr>
            <w:tcW w:w="1867" w:type="dxa"/>
            <w:tcBorders>
              <w:top w:val="nil"/>
              <w:left w:val="nil"/>
              <w:bottom w:val="single" w:sz="4" w:space="0" w:color="auto"/>
              <w:right w:val="single" w:sz="4" w:space="0" w:color="auto"/>
            </w:tcBorders>
            <w:noWrap/>
            <w:vAlign w:val="center"/>
            <w:hideMark/>
          </w:tcPr>
          <w:p w14:paraId="2998FD52" w14:textId="77777777" w:rsidR="00FE1374" w:rsidRPr="00D70BA0" w:rsidRDefault="00FE1374" w:rsidP="0030264D">
            <w:pPr>
              <w:pStyle w:val="SCtext"/>
              <w:numPr>
                <w:ilvl w:val="0"/>
                <w:numId w:val="0"/>
              </w:numPr>
              <w:rPr>
                <w:rFonts w:asciiTheme="minorHAnsi" w:hAnsiTheme="minorHAnsi" w:cstheme="minorHAnsi"/>
                <w:sz w:val="20"/>
                <w:szCs w:val="20"/>
                <w:lang w:val="en-US"/>
              </w:rPr>
            </w:pPr>
            <w:r w:rsidRPr="00D70BA0">
              <w:rPr>
                <w:rFonts w:asciiTheme="minorHAnsi" w:hAnsiTheme="minorHAnsi" w:cstheme="minorHAnsi"/>
                <w:sz w:val="20"/>
                <w:szCs w:val="20"/>
                <w:lang w:val="en-US"/>
              </w:rPr>
              <w:t>Medium</w:t>
            </w:r>
          </w:p>
        </w:tc>
      </w:tr>
      <w:tr w:rsidR="00FE1374" w:rsidRPr="00D70BA0" w14:paraId="6F0F3058" w14:textId="77777777" w:rsidTr="0037501E">
        <w:trPr>
          <w:trHeight w:val="900"/>
          <w:jc w:val="center"/>
        </w:trPr>
        <w:tc>
          <w:tcPr>
            <w:tcW w:w="1288" w:type="dxa"/>
            <w:tcBorders>
              <w:top w:val="nil"/>
              <w:left w:val="single" w:sz="4" w:space="0" w:color="auto"/>
              <w:bottom w:val="single" w:sz="4" w:space="0" w:color="auto"/>
              <w:right w:val="single" w:sz="4" w:space="0" w:color="auto"/>
            </w:tcBorders>
            <w:noWrap/>
            <w:vAlign w:val="center"/>
            <w:hideMark/>
          </w:tcPr>
          <w:p w14:paraId="0CA85671" w14:textId="77777777" w:rsidR="00FE1374" w:rsidRPr="00D70BA0" w:rsidRDefault="00FE1374" w:rsidP="0030264D">
            <w:pPr>
              <w:pStyle w:val="SCtext"/>
              <w:numPr>
                <w:ilvl w:val="0"/>
                <w:numId w:val="0"/>
              </w:numPr>
              <w:rPr>
                <w:rFonts w:asciiTheme="minorHAnsi" w:hAnsiTheme="minorHAnsi" w:cstheme="minorHAnsi"/>
                <w:b/>
                <w:bCs/>
                <w:sz w:val="20"/>
                <w:szCs w:val="20"/>
                <w:lang w:val="en-US"/>
              </w:rPr>
            </w:pPr>
            <w:r w:rsidRPr="00D70BA0">
              <w:rPr>
                <w:rFonts w:asciiTheme="minorHAnsi" w:hAnsiTheme="minorHAnsi" w:cstheme="minorHAnsi"/>
                <w:b/>
                <w:bCs/>
                <w:sz w:val="20"/>
                <w:szCs w:val="20"/>
                <w:lang w:val="en-US"/>
              </w:rPr>
              <w:t>Spatial Assumptions</w:t>
            </w:r>
          </w:p>
        </w:tc>
        <w:tc>
          <w:tcPr>
            <w:tcW w:w="1857" w:type="dxa"/>
            <w:tcBorders>
              <w:top w:val="nil"/>
              <w:left w:val="nil"/>
              <w:bottom w:val="single" w:sz="4" w:space="0" w:color="auto"/>
              <w:right w:val="single" w:sz="4" w:space="0" w:color="auto"/>
            </w:tcBorders>
            <w:noWrap/>
            <w:vAlign w:val="center"/>
            <w:hideMark/>
          </w:tcPr>
          <w:p w14:paraId="3108DB6F"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Single-stock (well-mixed) model</w:t>
            </w:r>
          </w:p>
        </w:tc>
        <w:tc>
          <w:tcPr>
            <w:tcW w:w="2070" w:type="dxa"/>
            <w:tcBorders>
              <w:top w:val="nil"/>
              <w:left w:val="nil"/>
              <w:bottom w:val="single" w:sz="4" w:space="0" w:color="auto"/>
              <w:right w:val="single" w:sz="4" w:space="0" w:color="auto"/>
            </w:tcBorders>
            <w:vAlign w:val="center"/>
            <w:hideMark/>
          </w:tcPr>
          <w:p w14:paraId="3BD6F582"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Simplified representation of spatial dynamics</w:t>
            </w:r>
          </w:p>
        </w:tc>
        <w:tc>
          <w:tcPr>
            <w:tcW w:w="2520" w:type="dxa"/>
            <w:tcBorders>
              <w:top w:val="nil"/>
              <w:left w:val="nil"/>
              <w:bottom w:val="single" w:sz="4" w:space="0" w:color="auto"/>
              <w:right w:val="single" w:sz="4" w:space="0" w:color="auto"/>
            </w:tcBorders>
            <w:vAlign w:val="center"/>
            <w:hideMark/>
          </w:tcPr>
          <w:p w14:paraId="4095614E"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Does not explicitly model seasonal and ontogenetic movement of juveniles and adults</w:t>
            </w:r>
          </w:p>
        </w:tc>
        <w:tc>
          <w:tcPr>
            <w:tcW w:w="2183" w:type="dxa"/>
            <w:tcBorders>
              <w:top w:val="nil"/>
              <w:left w:val="nil"/>
              <w:bottom w:val="single" w:sz="4" w:space="0" w:color="auto"/>
              <w:right w:val="single" w:sz="4" w:space="0" w:color="auto"/>
            </w:tcBorders>
            <w:vAlign w:val="center"/>
            <w:hideMark/>
          </w:tcPr>
          <w:p w14:paraId="3DC2C873"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May bias estimates of selectivity, availability, and fishing impacts across regions</w:t>
            </w:r>
          </w:p>
        </w:tc>
        <w:tc>
          <w:tcPr>
            <w:tcW w:w="1867" w:type="dxa"/>
            <w:tcBorders>
              <w:top w:val="nil"/>
              <w:left w:val="nil"/>
              <w:bottom w:val="single" w:sz="4" w:space="0" w:color="auto"/>
              <w:right w:val="single" w:sz="4" w:space="0" w:color="auto"/>
            </w:tcBorders>
            <w:noWrap/>
            <w:vAlign w:val="center"/>
            <w:hideMark/>
          </w:tcPr>
          <w:p w14:paraId="7490B8D1" w14:textId="77777777" w:rsidR="00FE1374" w:rsidRPr="00D70BA0" w:rsidRDefault="00FE1374" w:rsidP="0030264D">
            <w:pPr>
              <w:pStyle w:val="SCtext"/>
              <w:numPr>
                <w:ilvl w:val="0"/>
                <w:numId w:val="0"/>
              </w:numPr>
              <w:rPr>
                <w:rFonts w:asciiTheme="minorHAnsi" w:hAnsiTheme="minorHAnsi" w:cstheme="minorHAnsi"/>
                <w:sz w:val="20"/>
                <w:szCs w:val="20"/>
                <w:lang w:val="en-US"/>
              </w:rPr>
            </w:pPr>
            <w:r w:rsidRPr="00D70BA0">
              <w:rPr>
                <w:rFonts w:asciiTheme="minorHAnsi" w:hAnsiTheme="minorHAnsi" w:cstheme="minorHAnsi"/>
                <w:sz w:val="20"/>
                <w:szCs w:val="20"/>
                <w:lang w:val="en-US"/>
              </w:rPr>
              <w:t>Medium</w:t>
            </w:r>
          </w:p>
        </w:tc>
      </w:tr>
      <w:tr w:rsidR="00FE1374" w:rsidRPr="00D70BA0" w14:paraId="1253A4F3" w14:textId="77777777" w:rsidTr="0037501E">
        <w:trPr>
          <w:trHeight w:val="900"/>
          <w:jc w:val="center"/>
        </w:trPr>
        <w:tc>
          <w:tcPr>
            <w:tcW w:w="1288" w:type="dxa"/>
            <w:vMerge w:val="restart"/>
            <w:tcBorders>
              <w:top w:val="nil"/>
              <w:left w:val="single" w:sz="4" w:space="0" w:color="auto"/>
              <w:bottom w:val="single" w:sz="4" w:space="0" w:color="auto"/>
              <w:right w:val="single" w:sz="4" w:space="0" w:color="auto"/>
            </w:tcBorders>
            <w:noWrap/>
            <w:vAlign w:val="center"/>
            <w:hideMark/>
          </w:tcPr>
          <w:p w14:paraId="34BE9B14" w14:textId="77777777" w:rsidR="00FE1374" w:rsidRPr="00D70BA0" w:rsidRDefault="00FE1374" w:rsidP="0030264D">
            <w:pPr>
              <w:pStyle w:val="SCtext"/>
              <w:numPr>
                <w:ilvl w:val="0"/>
                <w:numId w:val="0"/>
              </w:numPr>
              <w:rPr>
                <w:rFonts w:asciiTheme="minorHAnsi" w:hAnsiTheme="minorHAnsi" w:cstheme="minorHAnsi"/>
                <w:b/>
                <w:bCs/>
                <w:sz w:val="20"/>
                <w:szCs w:val="20"/>
                <w:lang w:val="en-US"/>
              </w:rPr>
            </w:pPr>
            <w:r w:rsidRPr="00D70BA0">
              <w:rPr>
                <w:rFonts w:asciiTheme="minorHAnsi" w:hAnsiTheme="minorHAnsi" w:cstheme="minorHAnsi"/>
                <w:b/>
                <w:bCs/>
                <w:sz w:val="20"/>
                <w:szCs w:val="20"/>
                <w:lang w:val="en-US"/>
              </w:rPr>
              <w:t>Key Parameters</w:t>
            </w:r>
          </w:p>
        </w:tc>
        <w:tc>
          <w:tcPr>
            <w:tcW w:w="1857" w:type="dxa"/>
            <w:tcBorders>
              <w:top w:val="nil"/>
              <w:left w:val="nil"/>
              <w:bottom w:val="single" w:sz="4" w:space="0" w:color="auto"/>
              <w:right w:val="single" w:sz="4" w:space="0" w:color="auto"/>
            </w:tcBorders>
            <w:noWrap/>
            <w:vAlign w:val="center"/>
            <w:hideMark/>
          </w:tcPr>
          <w:p w14:paraId="0F501287"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Growth</w:t>
            </w:r>
          </w:p>
        </w:tc>
        <w:tc>
          <w:tcPr>
            <w:tcW w:w="2070" w:type="dxa"/>
            <w:tcBorders>
              <w:top w:val="nil"/>
              <w:left w:val="nil"/>
              <w:bottom w:val="single" w:sz="4" w:space="0" w:color="auto"/>
              <w:right w:val="single" w:sz="4" w:space="0" w:color="auto"/>
            </w:tcBorders>
            <w:vAlign w:val="center"/>
            <w:hideMark/>
          </w:tcPr>
          <w:p w14:paraId="0DE38ABB"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 xml:space="preserve">Fixed from external studies (sex-specific von </w:t>
            </w:r>
            <w:proofErr w:type="spellStart"/>
            <w:r w:rsidRPr="00D70BA0">
              <w:rPr>
                <w:rFonts w:asciiTheme="minorHAnsi" w:hAnsiTheme="minorHAnsi" w:cstheme="minorHAnsi"/>
                <w:sz w:val="20"/>
                <w:szCs w:val="20"/>
                <w:lang w:val="en-US"/>
              </w:rPr>
              <w:t>Bertalanffy</w:t>
            </w:r>
            <w:proofErr w:type="spellEnd"/>
            <w:r w:rsidRPr="00D70BA0">
              <w:rPr>
                <w:rFonts w:asciiTheme="minorHAnsi" w:hAnsiTheme="minorHAnsi" w:cstheme="minorHAnsi"/>
                <w:sz w:val="20"/>
                <w:szCs w:val="20"/>
                <w:lang w:val="en-US"/>
              </w:rPr>
              <w:t>)</w:t>
            </w:r>
          </w:p>
        </w:tc>
        <w:tc>
          <w:tcPr>
            <w:tcW w:w="2520" w:type="dxa"/>
            <w:tcBorders>
              <w:top w:val="nil"/>
              <w:left w:val="nil"/>
              <w:bottom w:val="single" w:sz="4" w:space="0" w:color="auto"/>
              <w:right w:val="single" w:sz="4" w:space="0" w:color="auto"/>
            </w:tcBorders>
            <w:vAlign w:val="center"/>
            <w:hideMark/>
          </w:tcPr>
          <w:p w14:paraId="6D4DD88F"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Uncertainty in growth parameters, especially variability (CV of length-at-age)</w:t>
            </w:r>
          </w:p>
        </w:tc>
        <w:tc>
          <w:tcPr>
            <w:tcW w:w="2183" w:type="dxa"/>
            <w:tcBorders>
              <w:top w:val="nil"/>
              <w:left w:val="nil"/>
              <w:bottom w:val="single" w:sz="4" w:space="0" w:color="auto"/>
              <w:right w:val="single" w:sz="4" w:space="0" w:color="auto"/>
            </w:tcBorders>
            <w:vAlign w:val="center"/>
            <w:hideMark/>
          </w:tcPr>
          <w:p w14:paraId="5E79E1BB"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Strong influence on biomass scaling and reference point estimates</w:t>
            </w:r>
          </w:p>
        </w:tc>
        <w:tc>
          <w:tcPr>
            <w:tcW w:w="1867" w:type="dxa"/>
            <w:tcBorders>
              <w:top w:val="nil"/>
              <w:left w:val="nil"/>
              <w:bottom w:val="single" w:sz="4" w:space="0" w:color="auto"/>
              <w:right w:val="single" w:sz="4" w:space="0" w:color="auto"/>
            </w:tcBorders>
            <w:noWrap/>
            <w:vAlign w:val="center"/>
            <w:hideMark/>
          </w:tcPr>
          <w:p w14:paraId="04D59F79" w14:textId="77777777" w:rsidR="00FE1374" w:rsidRPr="00D70BA0" w:rsidRDefault="00FE1374" w:rsidP="0030264D">
            <w:pPr>
              <w:pStyle w:val="SCtext"/>
              <w:numPr>
                <w:ilvl w:val="0"/>
                <w:numId w:val="0"/>
              </w:numPr>
              <w:rPr>
                <w:rFonts w:asciiTheme="minorHAnsi" w:hAnsiTheme="minorHAnsi" w:cstheme="minorHAnsi"/>
                <w:sz w:val="20"/>
                <w:szCs w:val="20"/>
                <w:lang w:val="en-US"/>
              </w:rPr>
            </w:pPr>
            <w:r w:rsidRPr="00D70BA0">
              <w:rPr>
                <w:rFonts w:asciiTheme="minorHAnsi" w:hAnsiTheme="minorHAnsi" w:cstheme="minorHAnsi"/>
                <w:sz w:val="20"/>
                <w:szCs w:val="20"/>
                <w:lang w:val="en-US"/>
              </w:rPr>
              <w:t>High</w:t>
            </w:r>
          </w:p>
        </w:tc>
      </w:tr>
      <w:tr w:rsidR="00FE1374" w:rsidRPr="00D70BA0" w14:paraId="791C9173" w14:textId="77777777" w:rsidTr="0037501E">
        <w:trPr>
          <w:trHeight w:val="600"/>
          <w:jc w:val="center"/>
        </w:trPr>
        <w:tc>
          <w:tcPr>
            <w:tcW w:w="1288" w:type="dxa"/>
            <w:vMerge/>
            <w:tcBorders>
              <w:top w:val="nil"/>
              <w:left w:val="single" w:sz="4" w:space="0" w:color="auto"/>
              <w:bottom w:val="single" w:sz="4" w:space="0" w:color="auto"/>
              <w:right w:val="single" w:sz="4" w:space="0" w:color="auto"/>
            </w:tcBorders>
            <w:vAlign w:val="center"/>
            <w:hideMark/>
          </w:tcPr>
          <w:p w14:paraId="2DEBB666" w14:textId="77777777" w:rsidR="00FE1374" w:rsidRPr="00D70BA0" w:rsidRDefault="00FE1374" w:rsidP="0030264D">
            <w:pPr>
              <w:pStyle w:val="SCtext"/>
              <w:numPr>
                <w:ilvl w:val="0"/>
                <w:numId w:val="0"/>
              </w:numPr>
              <w:rPr>
                <w:rFonts w:asciiTheme="minorHAnsi" w:hAnsiTheme="minorHAnsi" w:cstheme="minorHAnsi"/>
                <w:b/>
                <w:bCs/>
                <w:sz w:val="20"/>
                <w:szCs w:val="20"/>
                <w:lang w:val="en-US"/>
              </w:rPr>
            </w:pPr>
          </w:p>
        </w:tc>
        <w:tc>
          <w:tcPr>
            <w:tcW w:w="1857" w:type="dxa"/>
            <w:tcBorders>
              <w:top w:val="nil"/>
              <w:left w:val="nil"/>
              <w:bottom w:val="single" w:sz="4" w:space="0" w:color="auto"/>
              <w:right w:val="single" w:sz="4" w:space="0" w:color="auto"/>
            </w:tcBorders>
            <w:noWrap/>
            <w:vAlign w:val="center"/>
            <w:hideMark/>
          </w:tcPr>
          <w:p w14:paraId="46C142C4"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Maturity</w:t>
            </w:r>
          </w:p>
        </w:tc>
        <w:tc>
          <w:tcPr>
            <w:tcW w:w="2070" w:type="dxa"/>
            <w:tcBorders>
              <w:top w:val="nil"/>
              <w:left w:val="nil"/>
              <w:bottom w:val="single" w:sz="4" w:space="0" w:color="auto"/>
              <w:right w:val="single" w:sz="4" w:space="0" w:color="auto"/>
            </w:tcBorders>
            <w:vAlign w:val="center"/>
            <w:hideMark/>
          </w:tcPr>
          <w:p w14:paraId="7F2B3FA0"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Fixed maturity ogive from literature</w:t>
            </w:r>
          </w:p>
        </w:tc>
        <w:tc>
          <w:tcPr>
            <w:tcW w:w="2520" w:type="dxa"/>
            <w:tcBorders>
              <w:top w:val="nil"/>
              <w:left w:val="nil"/>
              <w:bottom w:val="single" w:sz="4" w:space="0" w:color="auto"/>
              <w:right w:val="single" w:sz="4" w:space="0" w:color="auto"/>
            </w:tcBorders>
            <w:vAlign w:val="center"/>
            <w:hideMark/>
          </w:tcPr>
          <w:p w14:paraId="3934E8F1"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Limited updated information on maturity-at-age or length</w:t>
            </w:r>
          </w:p>
        </w:tc>
        <w:tc>
          <w:tcPr>
            <w:tcW w:w="2183" w:type="dxa"/>
            <w:tcBorders>
              <w:top w:val="nil"/>
              <w:left w:val="nil"/>
              <w:bottom w:val="single" w:sz="4" w:space="0" w:color="auto"/>
              <w:right w:val="single" w:sz="4" w:space="0" w:color="auto"/>
            </w:tcBorders>
            <w:vAlign w:val="center"/>
            <w:hideMark/>
          </w:tcPr>
          <w:p w14:paraId="3DD93D4B"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Affects spawning stock biomass (SSB) estimates</w:t>
            </w:r>
          </w:p>
        </w:tc>
        <w:tc>
          <w:tcPr>
            <w:tcW w:w="1867" w:type="dxa"/>
            <w:tcBorders>
              <w:top w:val="nil"/>
              <w:left w:val="nil"/>
              <w:bottom w:val="single" w:sz="4" w:space="0" w:color="auto"/>
              <w:right w:val="single" w:sz="4" w:space="0" w:color="auto"/>
            </w:tcBorders>
            <w:noWrap/>
            <w:vAlign w:val="center"/>
            <w:hideMark/>
          </w:tcPr>
          <w:p w14:paraId="5211349F" w14:textId="77777777" w:rsidR="00FE1374" w:rsidRPr="00D70BA0" w:rsidRDefault="00FE1374" w:rsidP="0030264D">
            <w:pPr>
              <w:pStyle w:val="SCtext"/>
              <w:numPr>
                <w:ilvl w:val="0"/>
                <w:numId w:val="0"/>
              </w:numPr>
              <w:rPr>
                <w:rFonts w:asciiTheme="minorHAnsi" w:hAnsiTheme="minorHAnsi" w:cstheme="minorHAnsi"/>
                <w:sz w:val="20"/>
                <w:szCs w:val="20"/>
                <w:lang w:val="en-US"/>
              </w:rPr>
            </w:pPr>
            <w:r w:rsidRPr="00D70BA0">
              <w:rPr>
                <w:rFonts w:asciiTheme="minorHAnsi" w:hAnsiTheme="minorHAnsi" w:cstheme="minorHAnsi"/>
                <w:sz w:val="20"/>
                <w:szCs w:val="20"/>
                <w:lang w:val="en-US"/>
              </w:rPr>
              <w:t>High</w:t>
            </w:r>
          </w:p>
        </w:tc>
      </w:tr>
      <w:tr w:rsidR="00FE1374" w:rsidRPr="00D70BA0" w14:paraId="7B174B44" w14:textId="77777777" w:rsidTr="0037501E">
        <w:trPr>
          <w:trHeight w:val="300"/>
          <w:jc w:val="center"/>
        </w:trPr>
        <w:tc>
          <w:tcPr>
            <w:tcW w:w="1288" w:type="dxa"/>
            <w:vMerge/>
            <w:tcBorders>
              <w:top w:val="nil"/>
              <w:left w:val="single" w:sz="4" w:space="0" w:color="auto"/>
              <w:bottom w:val="single" w:sz="4" w:space="0" w:color="auto"/>
              <w:right w:val="single" w:sz="4" w:space="0" w:color="auto"/>
            </w:tcBorders>
            <w:vAlign w:val="center"/>
            <w:hideMark/>
          </w:tcPr>
          <w:p w14:paraId="5804D2E0" w14:textId="77777777" w:rsidR="00FE1374" w:rsidRPr="00D70BA0" w:rsidRDefault="00FE1374" w:rsidP="0030264D">
            <w:pPr>
              <w:pStyle w:val="SCtext"/>
              <w:numPr>
                <w:ilvl w:val="0"/>
                <w:numId w:val="0"/>
              </w:numPr>
              <w:rPr>
                <w:rFonts w:asciiTheme="minorHAnsi" w:hAnsiTheme="minorHAnsi" w:cstheme="minorHAnsi"/>
                <w:b/>
                <w:bCs/>
                <w:sz w:val="20"/>
                <w:szCs w:val="20"/>
                <w:lang w:val="en-US"/>
              </w:rPr>
            </w:pPr>
          </w:p>
        </w:tc>
        <w:tc>
          <w:tcPr>
            <w:tcW w:w="1857" w:type="dxa"/>
            <w:tcBorders>
              <w:top w:val="nil"/>
              <w:left w:val="nil"/>
              <w:bottom w:val="single" w:sz="4" w:space="0" w:color="auto"/>
              <w:right w:val="single" w:sz="4" w:space="0" w:color="auto"/>
            </w:tcBorders>
            <w:noWrap/>
            <w:vAlign w:val="center"/>
            <w:hideMark/>
          </w:tcPr>
          <w:p w14:paraId="4C1ABD02"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Natural Mortality</w:t>
            </w:r>
          </w:p>
        </w:tc>
        <w:tc>
          <w:tcPr>
            <w:tcW w:w="2070" w:type="dxa"/>
            <w:tcBorders>
              <w:top w:val="nil"/>
              <w:left w:val="nil"/>
              <w:bottom w:val="single" w:sz="4" w:space="0" w:color="auto"/>
              <w:right w:val="single" w:sz="4" w:space="0" w:color="auto"/>
            </w:tcBorders>
            <w:vAlign w:val="center"/>
            <w:hideMark/>
          </w:tcPr>
          <w:p w14:paraId="38D1C334"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Estimated from meta-analysis and life-history relationships</w:t>
            </w:r>
          </w:p>
        </w:tc>
        <w:tc>
          <w:tcPr>
            <w:tcW w:w="2520" w:type="dxa"/>
            <w:tcBorders>
              <w:top w:val="nil"/>
              <w:left w:val="nil"/>
              <w:bottom w:val="single" w:sz="4" w:space="0" w:color="auto"/>
              <w:right w:val="single" w:sz="4" w:space="0" w:color="auto"/>
            </w:tcBorders>
            <w:vAlign w:val="center"/>
            <w:hideMark/>
          </w:tcPr>
          <w:p w14:paraId="623A74AF"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Uncertainty in age- and sex-specific natural mortality rates</w:t>
            </w:r>
          </w:p>
        </w:tc>
        <w:tc>
          <w:tcPr>
            <w:tcW w:w="2183" w:type="dxa"/>
            <w:tcBorders>
              <w:top w:val="nil"/>
              <w:left w:val="nil"/>
              <w:bottom w:val="single" w:sz="4" w:space="0" w:color="auto"/>
              <w:right w:val="single" w:sz="4" w:space="0" w:color="auto"/>
            </w:tcBorders>
            <w:vAlign w:val="center"/>
            <w:hideMark/>
          </w:tcPr>
          <w:p w14:paraId="779B52C2"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Affects productivity, recruitment, and stock status metrics</w:t>
            </w:r>
          </w:p>
        </w:tc>
        <w:tc>
          <w:tcPr>
            <w:tcW w:w="1867" w:type="dxa"/>
            <w:tcBorders>
              <w:top w:val="nil"/>
              <w:left w:val="nil"/>
              <w:bottom w:val="single" w:sz="4" w:space="0" w:color="auto"/>
              <w:right w:val="single" w:sz="4" w:space="0" w:color="auto"/>
            </w:tcBorders>
            <w:noWrap/>
            <w:vAlign w:val="center"/>
            <w:hideMark/>
          </w:tcPr>
          <w:p w14:paraId="1CC2DFFA" w14:textId="77777777" w:rsidR="00FE1374" w:rsidRPr="00D70BA0" w:rsidRDefault="00FE1374" w:rsidP="0030264D">
            <w:pPr>
              <w:pStyle w:val="SCtext"/>
              <w:numPr>
                <w:ilvl w:val="0"/>
                <w:numId w:val="0"/>
              </w:numPr>
              <w:rPr>
                <w:rFonts w:asciiTheme="minorHAnsi" w:hAnsiTheme="minorHAnsi" w:cstheme="minorHAnsi"/>
                <w:sz w:val="20"/>
                <w:szCs w:val="20"/>
                <w:lang w:val="en-US"/>
              </w:rPr>
            </w:pPr>
            <w:r w:rsidRPr="00D70BA0">
              <w:rPr>
                <w:rFonts w:asciiTheme="minorHAnsi" w:hAnsiTheme="minorHAnsi" w:cstheme="minorHAnsi"/>
                <w:sz w:val="20"/>
                <w:szCs w:val="20"/>
                <w:lang w:val="en-US"/>
              </w:rPr>
              <w:t>High</w:t>
            </w:r>
          </w:p>
        </w:tc>
      </w:tr>
      <w:tr w:rsidR="00FE1374" w:rsidRPr="00D70BA0" w14:paraId="451C0FB2" w14:textId="77777777" w:rsidTr="0037501E">
        <w:trPr>
          <w:trHeight w:val="900"/>
          <w:jc w:val="center"/>
        </w:trPr>
        <w:tc>
          <w:tcPr>
            <w:tcW w:w="1288" w:type="dxa"/>
            <w:vMerge/>
            <w:tcBorders>
              <w:top w:val="nil"/>
              <w:left w:val="single" w:sz="4" w:space="0" w:color="auto"/>
              <w:bottom w:val="single" w:sz="4" w:space="0" w:color="auto"/>
              <w:right w:val="single" w:sz="4" w:space="0" w:color="auto"/>
            </w:tcBorders>
            <w:vAlign w:val="center"/>
            <w:hideMark/>
          </w:tcPr>
          <w:p w14:paraId="47AF5A8D" w14:textId="77777777" w:rsidR="00FE1374" w:rsidRPr="00D70BA0" w:rsidRDefault="00FE1374" w:rsidP="0030264D">
            <w:pPr>
              <w:pStyle w:val="SCtext"/>
              <w:numPr>
                <w:ilvl w:val="0"/>
                <w:numId w:val="0"/>
              </w:numPr>
              <w:rPr>
                <w:rFonts w:asciiTheme="minorHAnsi" w:hAnsiTheme="minorHAnsi" w:cstheme="minorHAnsi"/>
                <w:b/>
                <w:bCs/>
                <w:sz w:val="20"/>
                <w:szCs w:val="20"/>
                <w:lang w:val="en-US"/>
              </w:rPr>
            </w:pPr>
          </w:p>
        </w:tc>
        <w:tc>
          <w:tcPr>
            <w:tcW w:w="1857" w:type="dxa"/>
            <w:tcBorders>
              <w:top w:val="nil"/>
              <w:left w:val="nil"/>
              <w:bottom w:val="single" w:sz="4" w:space="0" w:color="auto"/>
              <w:right w:val="single" w:sz="4" w:space="0" w:color="auto"/>
            </w:tcBorders>
            <w:noWrap/>
            <w:vAlign w:val="center"/>
            <w:hideMark/>
          </w:tcPr>
          <w:p w14:paraId="2D31ADF6"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Length-weight</w:t>
            </w:r>
          </w:p>
        </w:tc>
        <w:tc>
          <w:tcPr>
            <w:tcW w:w="2070" w:type="dxa"/>
            <w:tcBorders>
              <w:top w:val="nil"/>
              <w:left w:val="nil"/>
              <w:bottom w:val="single" w:sz="4" w:space="0" w:color="auto"/>
              <w:right w:val="single" w:sz="4" w:space="0" w:color="auto"/>
            </w:tcBorders>
            <w:vAlign w:val="center"/>
            <w:hideMark/>
          </w:tcPr>
          <w:p w14:paraId="65EB8EEE"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Estimated from empirical relationships</w:t>
            </w:r>
          </w:p>
        </w:tc>
        <w:tc>
          <w:tcPr>
            <w:tcW w:w="2520" w:type="dxa"/>
            <w:tcBorders>
              <w:top w:val="nil"/>
              <w:left w:val="nil"/>
              <w:bottom w:val="single" w:sz="4" w:space="0" w:color="auto"/>
              <w:right w:val="single" w:sz="4" w:space="0" w:color="auto"/>
            </w:tcBorders>
            <w:vAlign w:val="center"/>
            <w:hideMark/>
          </w:tcPr>
          <w:p w14:paraId="18D73521"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May not represent all fleets or temporal variability</w:t>
            </w:r>
          </w:p>
        </w:tc>
        <w:tc>
          <w:tcPr>
            <w:tcW w:w="2183" w:type="dxa"/>
            <w:tcBorders>
              <w:top w:val="nil"/>
              <w:left w:val="nil"/>
              <w:bottom w:val="single" w:sz="4" w:space="0" w:color="auto"/>
              <w:right w:val="single" w:sz="4" w:space="0" w:color="auto"/>
            </w:tcBorders>
            <w:vAlign w:val="center"/>
            <w:hideMark/>
          </w:tcPr>
          <w:p w14:paraId="131DDF59"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Conversion between length and weight may introduce bias in biomass estimates</w:t>
            </w:r>
          </w:p>
        </w:tc>
        <w:tc>
          <w:tcPr>
            <w:tcW w:w="1867" w:type="dxa"/>
            <w:tcBorders>
              <w:top w:val="nil"/>
              <w:left w:val="nil"/>
              <w:bottom w:val="single" w:sz="4" w:space="0" w:color="auto"/>
              <w:right w:val="single" w:sz="4" w:space="0" w:color="auto"/>
            </w:tcBorders>
            <w:noWrap/>
            <w:vAlign w:val="center"/>
            <w:hideMark/>
          </w:tcPr>
          <w:p w14:paraId="7C0E212F" w14:textId="77777777" w:rsidR="00FE1374" w:rsidRPr="00D70BA0" w:rsidRDefault="00FE1374" w:rsidP="0030264D">
            <w:pPr>
              <w:pStyle w:val="SCtext"/>
              <w:numPr>
                <w:ilvl w:val="0"/>
                <w:numId w:val="0"/>
              </w:numPr>
              <w:rPr>
                <w:rFonts w:asciiTheme="minorHAnsi" w:hAnsiTheme="minorHAnsi" w:cstheme="minorHAnsi"/>
                <w:sz w:val="20"/>
                <w:szCs w:val="20"/>
                <w:lang w:val="en-US"/>
              </w:rPr>
            </w:pPr>
            <w:r w:rsidRPr="00D70BA0">
              <w:rPr>
                <w:rFonts w:asciiTheme="minorHAnsi" w:hAnsiTheme="minorHAnsi" w:cstheme="minorHAnsi"/>
                <w:sz w:val="20"/>
                <w:szCs w:val="20"/>
                <w:lang w:val="en-US"/>
              </w:rPr>
              <w:t>Medium</w:t>
            </w:r>
          </w:p>
        </w:tc>
      </w:tr>
      <w:tr w:rsidR="00FE1374" w:rsidRPr="00D70BA0" w14:paraId="60538EEF" w14:textId="77777777" w:rsidTr="0037501E">
        <w:trPr>
          <w:trHeight w:val="900"/>
          <w:jc w:val="center"/>
        </w:trPr>
        <w:tc>
          <w:tcPr>
            <w:tcW w:w="1288" w:type="dxa"/>
            <w:tcBorders>
              <w:top w:val="nil"/>
              <w:left w:val="single" w:sz="4" w:space="0" w:color="auto"/>
              <w:bottom w:val="nil"/>
              <w:right w:val="single" w:sz="4" w:space="0" w:color="auto"/>
            </w:tcBorders>
            <w:noWrap/>
            <w:vAlign w:val="center"/>
            <w:hideMark/>
          </w:tcPr>
          <w:p w14:paraId="6092F0CF" w14:textId="77777777" w:rsidR="00FE1374" w:rsidRPr="00D70BA0" w:rsidRDefault="00FE1374" w:rsidP="0030264D">
            <w:pPr>
              <w:pStyle w:val="SCtext"/>
              <w:numPr>
                <w:ilvl w:val="0"/>
                <w:numId w:val="0"/>
              </w:numPr>
              <w:rPr>
                <w:rFonts w:asciiTheme="minorHAnsi" w:hAnsiTheme="minorHAnsi" w:cstheme="minorHAnsi"/>
                <w:b/>
                <w:bCs/>
                <w:sz w:val="20"/>
                <w:szCs w:val="20"/>
                <w:lang w:val="en-US"/>
              </w:rPr>
            </w:pPr>
            <w:r w:rsidRPr="00D70BA0">
              <w:rPr>
                <w:rFonts w:asciiTheme="minorHAnsi" w:hAnsiTheme="minorHAnsi" w:cstheme="minorHAnsi"/>
                <w:b/>
                <w:bCs/>
                <w:sz w:val="20"/>
                <w:szCs w:val="20"/>
                <w:lang w:val="en-US"/>
              </w:rPr>
              <w:t>Other Sources of Uncertainty</w:t>
            </w:r>
          </w:p>
        </w:tc>
        <w:tc>
          <w:tcPr>
            <w:tcW w:w="1857" w:type="dxa"/>
            <w:tcBorders>
              <w:top w:val="single" w:sz="4" w:space="0" w:color="auto"/>
              <w:left w:val="nil"/>
              <w:bottom w:val="single" w:sz="4" w:space="0" w:color="auto"/>
              <w:right w:val="single" w:sz="4" w:space="0" w:color="auto"/>
            </w:tcBorders>
            <w:noWrap/>
            <w:vAlign w:val="center"/>
            <w:hideMark/>
          </w:tcPr>
          <w:p w14:paraId="002D2A8B"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Recruitment variability</w:t>
            </w:r>
          </w:p>
        </w:tc>
        <w:tc>
          <w:tcPr>
            <w:tcW w:w="2070" w:type="dxa"/>
            <w:tcBorders>
              <w:top w:val="single" w:sz="4" w:space="0" w:color="auto"/>
              <w:left w:val="nil"/>
              <w:bottom w:val="single" w:sz="4" w:space="0" w:color="auto"/>
              <w:right w:val="single" w:sz="4" w:space="0" w:color="auto"/>
            </w:tcBorders>
            <w:vAlign w:val="center"/>
            <w:hideMark/>
          </w:tcPr>
          <w:p w14:paraId="5FC5B4D7"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 xml:space="preserve">Estimated within </w:t>
            </w:r>
            <w:proofErr w:type="gramStart"/>
            <w:r w:rsidRPr="00D70BA0">
              <w:rPr>
                <w:rFonts w:asciiTheme="minorHAnsi" w:hAnsiTheme="minorHAnsi" w:cstheme="minorHAnsi"/>
                <w:sz w:val="20"/>
                <w:szCs w:val="20"/>
                <w:lang w:val="en-US"/>
              </w:rPr>
              <w:t>model</w:t>
            </w:r>
            <w:proofErr w:type="gramEnd"/>
            <w:r w:rsidRPr="00D70BA0">
              <w:rPr>
                <w:rFonts w:asciiTheme="minorHAnsi" w:hAnsiTheme="minorHAnsi" w:cstheme="minorHAnsi"/>
                <w:sz w:val="20"/>
                <w:szCs w:val="20"/>
                <w:lang w:val="en-US"/>
              </w:rPr>
              <w:t xml:space="preserve"> (</w:t>
            </w:r>
            <w:proofErr w:type="spellStart"/>
            <w:r w:rsidRPr="00D70BA0">
              <w:rPr>
                <w:rFonts w:asciiTheme="minorHAnsi" w:hAnsiTheme="minorHAnsi" w:cstheme="minorHAnsi"/>
                <w:sz w:val="20"/>
                <w:szCs w:val="20"/>
                <w:lang w:val="en-US"/>
              </w:rPr>
              <w:t>Beverton</w:t>
            </w:r>
            <w:proofErr w:type="spellEnd"/>
            <w:r w:rsidRPr="00D70BA0">
              <w:rPr>
                <w:rFonts w:asciiTheme="minorHAnsi" w:hAnsiTheme="minorHAnsi" w:cstheme="minorHAnsi"/>
                <w:sz w:val="20"/>
                <w:szCs w:val="20"/>
                <w:lang w:val="en-US"/>
              </w:rPr>
              <w:t>-Holt SRR)</w:t>
            </w:r>
          </w:p>
        </w:tc>
        <w:tc>
          <w:tcPr>
            <w:tcW w:w="2520" w:type="dxa"/>
            <w:tcBorders>
              <w:top w:val="single" w:sz="4" w:space="0" w:color="auto"/>
              <w:left w:val="nil"/>
              <w:bottom w:val="single" w:sz="4" w:space="0" w:color="auto"/>
              <w:right w:val="single" w:sz="4" w:space="0" w:color="auto"/>
            </w:tcBorders>
            <w:vAlign w:val="center"/>
            <w:hideMark/>
          </w:tcPr>
          <w:p w14:paraId="3EB78B9A"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Recent recruitment (last ~5 years) highly uncertain and influential</w:t>
            </w:r>
          </w:p>
        </w:tc>
        <w:tc>
          <w:tcPr>
            <w:tcW w:w="2183" w:type="dxa"/>
            <w:tcBorders>
              <w:top w:val="single" w:sz="4" w:space="0" w:color="auto"/>
              <w:left w:val="nil"/>
              <w:bottom w:val="single" w:sz="4" w:space="0" w:color="auto"/>
              <w:right w:val="single" w:sz="4" w:space="0" w:color="auto"/>
            </w:tcBorders>
            <w:vAlign w:val="center"/>
            <w:hideMark/>
          </w:tcPr>
          <w:p w14:paraId="22735F99"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Drives recent biomass increases and projection outcomes</w:t>
            </w:r>
          </w:p>
        </w:tc>
        <w:tc>
          <w:tcPr>
            <w:tcW w:w="1867" w:type="dxa"/>
            <w:tcBorders>
              <w:top w:val="single" w:sz="4" w:space="0" w:color="auto"/>
              <w:left w:val="nil"/>
              <w:bottom w:val="single" w:sz="4" w:space="0" w:color="auto"/>
              <w:right w:val="single" w:sz="4" w:space="0" w:color="auto"/>
            </w:tcBorders>
            <w:noWrap/>
            <w:vAlign w:val="center"/>
            <w:hideMark/>
          </w:tcPr>
          <w:p w14:paraId="3F274374" w14:textId="77777777" w:rsidR="00FE1374" w:rsidRPr="00D70BA0" w:rsidRDefault="00FE1374" w:rsidP="0030264D">
            <w:pPr>
              <w:pStyle w:val="SCtext"/>
              <w:numPr>
                <w:ilvl w:val="0"/>
                <w:numId w:val="0"/>
              </w:numPr>
              <w:rPr>
                <w:rFonts w:asciiTheme="minorHAnsi" w:hAnsiTheme="minorHAnsi" w:cstheme="minorHAnsi"/>
                <w:sz w:val="20"/>
                <w:szCs w:val="20"/>
                <w:lang w:val="en-US"/>
              </w:rPr>
            </w:pPr>
            <w:r w:rsidRPr="00D70BA0">
              <w:rPr>
                <w:rFonts w:asciiTheme="minorHAnsi" w:hAnsiTheme="minorHAnsi" w:cstheme="minorHAnsi"/>
                <w:sz w:val="20"/>
                <w:szCs w:val="20"/>
                <w:lang w:val="en-US"/>
              </w:rPr>
              <w:t>Medium</w:t>
            </w:r>
          </w:p>
        </w:tc>
      </w:tr>
      <w:tr w:rsidR="00FE1374" w:rsidRPr="00D70BA0" w14:paraId="6240765F" w14:textId="77777777" w:rsidTr="0037501E">
        <w:trPr>
          <w:trHeight w:val="900"/>
          <w:jc w:val="center"/>
        </w:trPr>
        <w:tc>
          <w:tcPr>
            <w:tcW w:w="1288" w:type="dxa"/>
            <w:tcBorders>
              <w:top w:val="nil"/>
              <w:left w:val="single" w:sz="4" w:space="0" w:color="auto"/>
              <w:bottom w:val="single" w:sz="4" w:space="0" w:color="auto"/>
              <w:right w:val="single" w:sz="4" w:space="0" w:color="auto"/>
            </w:tcBorders>
            <w:noWrap/>
            <w:vAlign w:val="center"/>
          </w:tcPr>
          <w:p w14:paraId="009F3FD8" w14:textId="77777777" w:rsidR="00FE1374" w:rsidRPr="00D70BA0" w:rsidRDefault="00FE1374" w:rsidP="0030264D">
            <w:pPr>
              <w:pStyle w:val="SCtext"/>
              <w:numPr>
                <w:ilvl w:val="0"/>
                <w:numId w:val="0"/>
              </w:numPr>
              <w:rPr>
                <w:rFonts w:asciiTheme="minorHAnsi" w:hAnsiTheme="minorHAnsi" w:cstheme="minorHAnsi"/>
                <w:b/>
                <w:bCs/>
                <w:sz w:val="20"/>
                <w:szCs w:val="20"/>
                <w:lang w:val="en-US"/>
              </w:rPr>
            </w:pPr>
          </w:p>
        </w:tc>
        <w:tc>
          <w:tcPr>
            <w:tcW w:w="1857" w:type="dxa"/>
            <w:tcBorders>
              <w:top w:val="single" w:sz="4" w:space="0" w:color="auto"/>
              <w:left w:val="nil"/>
              <w:bottom w:val="single" w:sz="4" w:space="0" w:color="auto"/>
              <w:right w:val="single" w:sz="4" w:space="0" w:color="auto"/>
            </w:tcBorders>
            <w:noWrap/>
            <w:vAlign w:val="center"/>
            <w:hideMark/>
          </w:tcPr>
          <w:p w14:paraId="7860ECD9"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Climate and environmental effects</w:t>
            </w:r>
          </w:p>
        </w:tc>
        <w:tc>
          <w:tcPr>
            <w:tcW w:w="2070" w:type="dxa"/>
            <w:tcBorders>
              <w:top w:val="single" w:sz="4" w:space="0" w:color="auto"/>
              <w:left w:val="nil"/>
              <w:bottom w:val="single" w:sz="4" w:space="0" w:color="auto"/>
              <w:right w:val="single" w:sz="4" w:space="0" w:color="auto"/>
            </w:tcBorders>
            <w:vAlign w:val="center"/>
            <w:hideMark/>
          </w:tcPr>
          <w:p w14:paraId="396B478E"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Not explicitly included in model</w:t>
            </w:r>
          </w:p>
        </w:tc>
        <w:tc>
          <w:tcPr>
            <w:tcW w:w="2520" w:type="dxa"/>
            <w:tcBorders>
              <w:top w:val="single" w:sz="4" w:space="0" w:color="auto"/>
              <w:left w:val="nil"/>
              <w:bottom w:val="single" w:sz="4" w:space="0" w:color="auto"/>
              <w:right w:val="single" w:sz="4" w:space="0" w:color="auto"/>
            </w:tcBorders>
            <w:vAlign w:val="center"/>
            <w:hideMark/>
          </w:tcPr>
          <w:p w14:paraId="63A4E83A"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Environmental variability affects distribution, recruitment, and CPUE</w:t>
            </w:r>
          </w:p>
        </w:tc>
        <w:tc>
          <w:tcPr>
            <w:tcW w:w="2183" w:type="dxa"/>
            <w:tcBorders>
              <w:top w:val="single" w:sz="4" w:space="0" w:color="auto"/>
              <w:left w:val="nil"/>
              <w:bottom w:val="single" w:sz="4" w:space="0" w:color="auto"/>
              <w:right w:val="single" w:sz="4" w:space="0" w:color="auto"/>
            </w:tcBorders>
            <w:vAlign w:val="center"/>
            <w:hideMark/>
          </w:tcPr>
          <w:p w14:paraId="486DEA83" w14:textId="77777777" w:rsidR="00FE1374" w:rsidRPr="00D70BA0" w:rsidRDefault="00FE1374" w:rsidP="00D70BA0">
            <w:pPr>
              <w:pStyle w:val="SCtext"/>
              <w:numPr>
                <w:ilvl w:val="0"/>
                <w:numId w:val="0"/>
              </w:numPr>
              <w:jc w:val="left"/>
              <w:rPr>
                <w:rFonts w:asciiTheme="minorHAnsi" w:hAnsiTheme="minorHAnsi" w:cstheme="minorHAnsi"/>
                <w:sz w:val="20"/>
                <w:szCs w:val="20"/>
                <w:lang w:val="en-US"/>
              </w:rPr>
            </w:pPr>
            <w:r w:rsidRPr="00D70BA0">
              <w:rPr>
                <w:rFonts w:asciiTheme="minorHAnsi" w:hAnsiTheme="minorHAnsi" w:cstheme="minorHAnsi"/>
                <w:sz w:val="20"/>
                <w:szCs w:val="20"/>
                <w:lang w:val="en-US"/>
              </w:rPr>
              <w:t>Long-term changes in productivity and spatial structure uncertain</w:t>
            </w:r>
          </w:p>
        </w:tc>
        <w:tc>
          <w:tcPr>
            <w:tcW w:w="1867" w:type="dxa"/>
            <w:tcBorders>
              <w:top w:val="single" w:sz="4" w:space="0" w:color="auto"/>
              <w:left w:val="nil"/>
              <w:bottom w:val="single" w:sz="4" w:space="0" w:color="auto"/>
              <w:right w:val="single" w:sz="4" w:space="0" w:color="auto"/>
            </w:tcBorders>
            <w:noWrap/>
            <w:vAlign w:val="center"/>
            <w:hideMark/>
          </w:tcPr>
          <w:p w14:paraId="3BCA7D94" w14:textId="77777777" w:rsidR="00FE1374" w:rsidRPr="00D70BA0" w:rsidRDefault="00FE1374" w:rsidP="0030264D">
            <w:pPr>
              <w:pStyle w:val="SCtext"/>
              <w:numPr>
                <w:ilvl w:val="0"/>
                <w:numId w:val="0"/>
              </w:numPr>
              <w:rPr>
                <w:rFonts w:asciiTheme="minorHAnsi" w:hAnsiTheme="minorHAnsi" w:cstheme="minorHAnsi"/>
                <w:sz w:val="20"/>
                <w:szCs w:val="20"/>
                <w:lang w:val="en-US"/>
              </w:rPr>
            </w:pPr>
            <w:r w:rsidRPr="00D70BA0">
              <w:rPr>
                <w:rFonts w:asciiTheme="minorHAnsi" w:hAnsiTheme="minorHAnsi" w:cstheme="minorHAnsi"/>
                <w:sz w:val="20"/>
                <w:szCs w:val="20"/>
                <w:lang w:val="en-US"/>
              </w:rPr>
              <w:t>Low</w:t>
            </w:r>
          </w:p>
        </w:tc>
      </w:tr>
    </w:tbl>
    <w:p w14:paraId="5E0A1205" w14:textId="77777777" w:rsidR="00FE1374" w:rsidRDefault="00FE1374" w:rsidP="006B3C62">
      <w:pPr>
        <w:pStyle w:val="SCtext"/>
        <w:numPr>
          <w:ilvl w:val="0"/>
          <w:numId w:val="0"/>
        </w:numPr>
        <w:rPr>
          <w:lang w:val="en-US"/>
        </w:rPr>
      </w:pPr>
    </w:p>
    <w:p w14:paraId="0560C023" w14:textId="77777777" w:rsidR="00D70BA0" w:rsidRPr="007059ED" w:rsidRDefault="00D70BA0" w:rsidP="006B3C62">
      <w:pPr>
        <w:pStyle w:val="SCtext"/>
        <w:numPr>
          <w:ilvl w:val="0"/>
          <w:numId w:val="0"/>
        </w:numPr>
        <w:rPr>
          <w:lang w:val="en-US"/>
        </w:rPr>
      </w:pPr>
    </w:p>
    <w:p w14:paraId="50D2284C" w14:textId="6E9A9242" w:rsidR="00FE1374" w:rsidRPr="007059ED" w:rsidRDefault="00FE1374" w:rsidP="006B3C62">
      <w:pPr>
        <w:pStyle w:val="SCtext"/>
        <w:numPr>
          <w:ilvl w:val="0"/>
          <w:numId w:val="0"/>
        </w:numPr>
        <w:rPr>
          <w:bCs/>
          <w:lang w:val="en-US"/>
        </w:rPr>
      </w:pPr>
      <w:bookmarkStart w:id="29" w:name="_Ref232158404"/>
      <w:bookmarkStart w:id="30" w:name="_Toc233568988"/>
      <w:r w:rsidRPr="007059ED">
        <w:rPr>
          <w:b/>
          <w:lang w:val="en-US"/>
        </w:rPr>
        <w:t>Table A</w:t>
      </w:r>
      <w:r w:rsidRPr="007059ED">
        <w:rPr>
          <w:b/>
          <w:lang w:val="en-US"/>
        </w:rPr>
        <w:noBreakHyphen/>
      </w:r>
      <w:bookmarkEnd w:id="29"/>
      <w:r w:rsidRPr="007059ED">
        <w:rPr>
          <w:b/>
          <w:lang w:val="en-US"/>
        </w:rPr>
        <w:t>03</w:t>
      </w:r>
      <w:r w:rsidRPr="007059ED">
        <w:rPr>
          <w:bCs/>
          <w:lang w:val="en-US"/>
        </w:rPr>
        <w:t>. Estimates of maximum sustainable yield (MSY), female spawning stock biomass (SSB), fishing intensity (F), and reference point ratios for north Pacific albacore tuna for: 1) the base case model; 2) one important sensitivity model due to uncertainty in growth parameters; 3) a model representing an update of the 2023 base case model to 2026 data; and 4) a model representing uncertainty in the specification of initial fishing mortality.SSB</w:t>
      </w:r>
      <w:r w:rsidRPr="007059ED">
        <w:rPr>
          <w:bCs/>
          <w:vertAlign w:val="subscript"/>
          <w:lang w:val="en-US"/>
        </w:rPr>
        <w:t>0</w:t>
      </w:r>
      <w:r w:rsidRPr="007059ED">
        <w:rPr>
          <w:bCs/>
          <w:lang w:val="en-US"/>
        </w:rPr>
        <w:t xml:space="preserve">, </w:t>
      </w:r>
      <w:proofErr w:type="spellStart"/>
      <w:r w:rsidRPr="007059ED">
        <w:rPr>
          <w:bCs/>
          <w:lang w:val="en-US"/>
        </w:rPr>
        <w:t>SSB</w:t>
      </w:r>
      <w:r w:rsidRPr="007059ED">
        <w:rPr>
          <w:bCs/>
          <w:vertAlign w:val="subscript"/>
          <w:lang w:val="en-US"/>
        </w:rPr>
        <w:t>current,F</w:t>
      </w:r>
      <w:proofErr w:type="spellEnd"/>
      <w:r w:rsidRPr="007059ED">
        <w:rPr>
          <w:bCs/>
          <w:vertAlign w:val="subscript"/>
          <w:lang w:val="en-US"/>
        </w:rPr>
        <w:t>=0</w:t>
      </w:r>
      <w:r w:rsidRPr="007059ED">
        <w:rPr>
          <w:bCs/>
          <w:lang w:val="en-US"/>
        </w:rPr>
        <w:t>, and SSB</w:t>
      </w:r>
      <w:r w:rsidRPr="007059ED">
        <w:rPr>
          <w:bCs/>
          <w:vertAlign w:val="subscript"/>
          <w:lang w:val="en-US"/>
        </w:rPr>
        <w:t>MSY</w:t>
      </w:r>
      <w:r w:rsidRPr="007059ED">
        <w:rPr>
          <w:bCs/>
          <w:lang w:val="en-US"/>
        </w:rPr>
        <w:t xml:space="preserve"> are the expected female SSB of a population in the equilibrium, unfished state; in the current, dynamic, unfished state; and at MSY, respectively. The Fs in this table are indicators of fishing intensity based on spawning potential ratio (SPR) and calculated as %SPR. SPR is the ratio of the equilibrium SSB per recruit that would result from the estimated F-at-age relative to that of an unfished population. Depletion is calculated as the proportion of the age-1+ biomass during the specified period relative to an unfished age-1+ equilibrium biomass. The model representing an update of the 2023 base case model is </w:t>
      </w:r>
      <w:proofErr w:type="gramStart"/>
      <w:r w:rsidRPr="007059ED">
        <w:rPr>
          <w:bCs/>
          <w:lang w:val="en-US"/>
        </w:rPr>
        <w:t>similar to</w:t>
      </w:r>
      <w:proofErr w:type="gramEnd"/>
      <w:r w:rsidRPr="007059ED">
        <w:rPr>
          <w:bCs/>
          <w:lang w:val="en-US"/>
        </w:rPr>
        <w:t xml:space="preserve"> but not identical to the 2026 base case model due to changes in data preparation and model structure. †A value of &gt;1 for the depletion ratio indicates higher age-1+ biomass in 2024 relative to the 2006–2015 period. §Higher %SPR values indicate lower fishing intensity levels. ¶Values of &gt;1 for ratios of F</w:t>
      </w:r>
      <w:r w:rsidRPr="007059ED">
        <w:rPr>
          <w:bCs/>
          <w:vertAlign w:val="subscript"/>
          <w:lang w:val="en-US"/>
        </w:rPr>
        <w:t>%SPR</w:t>
      </w:r>
      <w:r w:rsidRPr="007059ED">
        <w:rPr>
          <w:bCs/>
          <w:lang w:val="en-US"/>
        </w:rPr>
        <w:t xml:space="preserve"> to F</w:t>
      </w:r>
      <w:r w:rsidRPr="007059ED">
        <w:rPr>
          <w:bCs/>
          <w:vertAlign w:val="subscript"/>
          <w:lang w:val="en-US"/>
        </w:rPr>
        <w:t>%SPR</w:t>
      </w:r>
      <w:r w:rsidRPr="007059ED">
        <w:rPr>
          <w:bCs/>
          <w:lang w:val="en-US"/>
        </w:rPr>
        <w:t>-based reference points indicate fishing intensity levels lower than the reference points.</w:t>
      </w:r>
      <w:bookmarkEnd w:id="30"/>
      <w:r w:rsidRPr="007059ED">
        <w:rPr>
          <w:bCs/>
          <w:lang w:val="en-US"/>
        </w:rPr>
        <w:t xml:space="preserve"> Table 10.14 in stock assessment report.</w:t>
      </w:r>
    </w:p>
    <w:tbl>
      <w:tblPr>
        <w:tblW w:w="9510" w:type="dxa"/>
        <w:jc w:val="center"/>
        <w:tblLayout w:type="fixed"/>
        <w:tblLook w:val="0420" w:firstRow="1" w:lastRow="0" w:firstColumn="0" w:lastColumn="0" w:noHBand="0" w:noVBand="1"/>
      </w:tblPr>
      <w:tblGrid>
        <w:gridCol w:w="3332"/>
        <w:gridCol w:w="1423"/>
        <w:gridCol w:w="1585"/>
        <w:gridCol w:w="1585"/>
        <w:gridCol w:w="1585"/>
      </w:tblGrid>
      <w:tr w:rsidR="00FE1374" w:rsidRPr="007059ED" w14:paraId="72AF875A" w14:textId="77777777" w:rsidTr="00FB3ACE">
        <w:trPr>
          <w:tblHeader/>
          <w:jc w:val="center"/>
        </w:trPr>
        <w:tc>
          <w:tcPr>
            <w:tcW w:w="3330"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vAlign w:val="center"/>
            <w:hideMark/>
          </w:tcPr>
          <w:p w14:paraId="2960C347" w14:textId="77777777" w:rsidR="00FE1374" w:rsidRPr="007059ED" w:rsidRDefault="00FE1374" w:rsidP="006B3C62">
            <w:pPr>
              <w:pStyle w:val="SCtext"/>
              <w:numPr>
                <w:ilvl w:val="0"/>
                <w:numId w:val="0"/>
              </w:numPr>
              <w:rPr>
                <w:lang w:val="en-US"/>
              </w:rPr>
            </w:pPr>
            <w:r w:rsidRPr="007059ED">
              <w:rPr>
                <w:lang w:val="en-US"/>
              </w:rPr>
              <w:t>Quantity</w:t>
            </w:r>
          </w:p>
        </w:tc>
        <w:tc>
          <w:tcPr>
            <w:tcW w:w="1422"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vAlign w:val="center"/>
            <w:hideMark/>
          </w:tcPr>
          <w:p w14:paraId="00304234" w14:textId="77777777" w:rsidR="00FE1374" w:rsidRPr="007059ED" w:rsidRDefault="00FE1374" w:rsidP="006B3C62">
            <w:pPr>
              <w:pStyle w:val="SCtext"/>
              <w:numPr>
                <w:ilvl w:val="0"/>
                <w:numId w:val="0"/>
              </w:numPr>
              <w:rPr>
                <w:lang w:val="en-US"/>
              </w:rPr>
            </w:pPr>
            <w:r w:rsidRPr="007059ED">
              <w:rPr>
                <w:lang w:val="en-US"/>
              </w:rPr>
              <w:t>Base Case</w:t>
            </w:r>
          </w:p>
        </w:tc>
        <w:tc>
          <w:tcPr>
            <w:tcW w:w="1584"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vAlign w:val="center"/>
            <w:hideMark/>
          </w:tcPr>
          <w:p w14:paraId="56687C56" w14:textId="77777777" w:rsidR="00FE1374" w:rsidRPr="007059ED" w:rsidRDefault="00FE1374" w:rsidP="006B3C62">
            <w:pPr>
              <w:pStyle w:val="SCtext"/>
              <w:numPr>
                <w:ilvl w:val="0"/>
                <w:numId w:val="0"/>
              </w:numPr>
              <w:rPr>
                <w:lang w:val="en-US"/>
              </w:rPr>
            </w:pPr>
            <w:r w:rsidRPr="007059ED">
              <w:rPr>
                <w:lang w:val="en-US"/>
              </w:rPr>
              <w:t>Growth</w:t>
            </w:r>
            <w:r w:rsidRPr="007059ED">
              <w:rPr>
                <w:lang w:val="en-US"/>
              </w:rPr>
              <w:br/>
              <w:t xml:space="preserve"> </w:t>
            </w:r>
            <w:proofErr w:type="spellStart"/>
            <w:r w:rsidRPr="007059ED">
              <w:rPr>
                <w:lang w:val="en-US"/>
              </w:rPr>
              <w:t>CVold</w:t>
            </w:r>
            <w:proofErr w:type="spellEnd"/>
            <w:r w:rsidRPr="007059ED">
              <w:rPr>
                <w:lang w:val="en-US"/>
              </w:rPr>
              <w:t>=0.06</w:t>
            </w:r>
          </w:p>
        </w:tc>
        <w:tc>
          <w:tcPr>
            <w:tcW w:w="1584"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vAlign w:val="center"/>
            <w:hideMark/>
          </w:tcPr>
          <w:p w14:paraId="0176D8F9" w14:textId="77777777" w:rsidR="00FE1374" w:rsidRPr="007059ED" w:rsidRDefault="00FE1374" w:rsidP="006B3C62">
            <w:pPr>
              <w:pStyle w:val="SCtext"/>
              <w:numPr>
                <w:ilvl w:val="0"/>
                <w:numId w:val="0"/>
              </w:numPr>
              <w:rPr>
                <w:lang w:val="en-US"/>
              </w:rPr>
            </w:pPr>
            <w:r w:rsidRPr="007059ED">
              <w:rPr>
                <w:lang w:val="en-US"/>
              </w:rPr>
              <w:t>Update of 2023</w:t>
            </w:r>
            <w:r w:rsidRPr="007059ED">
              <w:rPr>
                <w:lang w:val="en-US"/>
              </w:rPr>
              <w:br/>
              <w:t>base case model</w:t>
            </w:r>
            <w:r w:rsidRPr="007059ED">
              <w:rPr>
                <w:lang w:val="en-US"/>
              </w:rPr>
              <w:br/>
              <w:t>to 2026 data*</w:t>
            </w:r>
          </w:p>
        </w:tc>
        <w:tc>
          <w:tcPr>
            <w:tcW w:w="1584"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vAlign w:val="center"/>
            <w:hideMark/>
          </w:tcPr>
          <w:p w14:paraId="476E6F45" w14:textId="77777777" w:rsidR="00FE1374" w:rsidRPr="007059ED" w:rsidRDefault="00FE1374" w:rsidP="006B3C62">
            <w:pPr>
              <w:pStyle w:val="SCtext"/>
              <w:numPr>
                <w:ilvl w:val="0"/>
                <w:numId w:val="0"/>
              </w:numPr>
              <w:rPr>
                <w:lang w:val="en-US"/>
              </w:rPr>
            </w:pPr>
            <w:r w:rsidRPr="007059ED">
              <w:rPr>
                <w:lang w:val="en-US"/>
              </w:rPr>
              <w:t xml:space="preserve">Initial Conditions </w:t>
            </w:r>
            <w:r w:rsidRPr="007059ED">
              <w:rPr>
                <w:lang w:val="en-US"/>
              </w:rPr>
              <w:br/>
              <w:t xml:space="preserve"> </w:t>
            </w:r>
            <w:proofErr w:type="spellStart"/>
            <w:r w:rsidRPr="007059ED">
              <w:rPr>
                <w:lang w:val="en-US"/>
              </w:rPr>
              <w:t>initF</w:t>
            </w:r>
            <w:proofErr w:type="spellEnd"/>
            <w:r w:rsidRPr="007059ED">
              <w:rPr>
                <w:lang w:val="en-US"/>
              </w:rPr>
              <w:t xml:space="preserve"> F20 F24</w:t>
            </w:r>
          </w:p>
        </w:tc>
      </w:tr>
      <w:tr w:rsidR="00FE1374" w:rsidRPr="007059ED" w14:paraId="4B24C510" w14:textId="77777777" w:rsidTr="00FB3ACE">
        <w:trPr>
          <w:jc w:val="center"/>
        </w:trPr>
        <w:tc>
          <w:tcPr>
            <w:tcW w:w="3330" w:type="dxa"/>
            <w:tcBorders>
              <w:top w:val="single" w:sz="12" w:space="0" w:color="666666"/>
              <w:left w:val="nil"/>
              <w:bottom w:val="nil"/>
              <w:right w:val="nil"/>
            </w:tcBorders>
            <w:shd w:val="clear" w:color="auto" w:fill="FFFFFF"/>
            <w:tcMar>
              <w:top w:w="0" w:type="dxa"/>
              <w:left w:w="0" w:type="dxa"/>
              <w:bottom w:w="0" w:type="dxa"/>
              <w:right w:w="0" w:type="dxa"/>
            </w:tcMar>
            <w:vAlign w:val="center"/>
            <w:hideMark/>
          </w:tcPr>
          <w:p w14:paraId="52E87278" w14:textId="77777777" w:rsidR="00FE1374" w:rsidRPr="007059ED" w:rsidRDefault="00FE1374" w:rsidP="006B3C62">
            <w:pPr>
              <w:pStyle w:val="SCtext"/>
              <w:numPr>
                <w:ilvl w:val="0"/>
                <w:numId w:val="0"/>
              </w:numPr>
              <w:rPr>
                <w:lang w:val="en-US"/>
              </w:rPr>
            </w:pPr>
            <w:r w:rsidRPr="007059ED">
              <w:rPr>
                <w:lang w:val="en-US"/>
              </w:rPr>
              <w:t>MSY (t)</w:t>
            </w:r>
          </w:p>
        </w:tc>
        <w:tc>
          <w:tcPr>
            <w:tcW w:w="1422" w:type="dxa"/>
            <w:tcBorders>
              <w:top w:val="single" w:sz="12" w:space="0" w:color="666666"/>
              <w:left w:val="nil"/>
              <w:bottom w:val="nil"/>
              <w:right w:val="nil"/>
            </w:tcBorders>
            <w:shd w:val="clear" w:color="auto" w:fill="FFFFFF"/>
            <w:tcMar>
              <w:top w:w="0" w:type="dxa"/>
              <w:left w:w="0" w:type="dxa"/>
              <w:bottom w:w="0" w:type="dxa"/>
              <w:right w:w="0" w:type="dxa"/>
            </w:tcMar>
            <w:vAlign w:val="center"/>
            <w:hideMark/>
          </w:tcPr>
          <w:p w14:paraId="3A7C394A" w14:textId="77777777" w:rsidR="00FE1374" w:rsidRPr="007059ED" w:rsidRDefault="00FE1374" w:rsidP="006B3C62">
            <w:pPr>
              <w:pStyle w:val="SCtext"/>
              <w:numPr>
                <w:ilvl w:val="0"/>
                <w:numId w:val="0"/>
              </w:numPr>
              <w:rPr>
                <w:lang w:val="en-US"/>
              </w:rPr>
            </w:pPr>
            <w:r w:rsidRPr="007059ED">
              <w:rPr>
                <w:lang w:val="en-US"/>
              </w:rPr>
              <w:t>106,578</w:t>
            </w:r>
          </w:p>
        </w:tc>
        <w:tc>
          <w:tcPr>
            <w:tcW w:w="1584" w:type="dxa"/>
            <w:tcBorders>
              <w:top w:val="single" w:sz="12" w:space="0" w:color="666666"/>
              <w:left w:val="nil"/>
              <w:bottom w:val="nil"/>
              <w:right w:val="nil"/>
            </w:tcBorders>
            <w:shd w:val="clear" w:color="auto" w:fill="FFFFFF"/>
            <w:tcMar>
              <w:top w:w="0" w:type="dxa"/>
              <w:left w:w="0" w:type="dxa"/>
              <w:bottom w:w="0" w:type="dxa"/>
              <w:right w:w="0" w:type="dxa"/>
            </w:tcMar>
            <w:vAlign w:val="center"/>
            <w:hideMark/>
          </w:tcPr>
          <w:p w14:paraId="4AAEA19A" w14:textId="77777777" w:rsidR="00FE1374" w:rsidRPr="007059ED" w:rsidRDefault="00FE1374" w:rsidP="006B3C62">
            <w:pPr>
              <w:pStyle w:val="SCtext"/>
              <w:numPr>
                <w:ilvl w:val="0"/>
                <w:numId w:val="0"/>
              </w:numPr>
              <w:rPr>
                <w:lang w:val="en-US"/>
              </w:rPr>
            </w:pPr>
            <w:r w:rsidRPr="007059ED">
              <w:rPr>
                <w:lang w:val="en-US"/>
              </w:rPr>
              <w:t>86,675</w:t>
            </w:r>
          </w:p>
        </w:tc>
        <w:tc>
          <w:tcPr>
            <w:tcW w:w="1584" w:type="dxa"/>
            <w:tcBorders>
              <w:top w:val="single" w:sz="12" w:space="0" w:color="666666"/>
              <w:left w:val="nil"/>
              <w:bottom w:val="nil"/>
              <w:right w:val="nil"/>
            </w:tcBorders>
            <w:shd w:val="clear" w:color="auto" w:fill="FFFFFF"/>
            <w:tcMar>
              <w:top w:w="0" w:type="dxa"/>
              <w:left w:w="0" w:type="dxa"/>
              <w:bottom w:w="0" w:type="dxa"/>
              <w:right w:w="0" w:type="dxa"/>
            </w:tcMar>
            <w:vAlign w:val="center"/>
            <w:hideMark/>
          </w:tcPr>
          <w:p w14:paraId="287A62FE" w14:textId="77777777" w:rsidR="00FE1374" w:rsidRPr="007059ED" w:rsidRDefault="00FE1374" w:rsidP="006B3C62">
            <w:pPr>
              <w:pStyle w:val="SCtext"/>
              <w:numPr>
                <w:ilvl w:val="0"/>
                <w:numId w:val="0"/>
              </w:numPr>
              <w:rPr>
                <w:lang w:val="en-US"/>
              </w:rPr>
            </w:pPr>
            <w:r w:rsidRPr="007059ED">
              <w:rPr>
                <w:lang w:val="en-US"/>
              </w:rPr>
              <w:t>113,793</w:t>
            </w:r>
          </w:p>
        </w:tc>
        <w:tc>
          <w:tcPr>
            <w:tcW w:w="1584" w:type="dxa"/>
            <w:tcBorders>
              <w:top w:val="single" w:sz="12" w:space="0" w:color="666666"/>
              <w:left w:val="nil"/>
              <w:bottom w:val="nil"/>
              <w:right w:val="nil"/>
            </w:tcBorders>
            <w:shd w:val="clear" w:color="auto" w:fill="FFFFFF"/>
            <w:tcMar>
              <w:top w:w="0" w:type="dxa"/>
              <w:left w:w="0" w:type="dxa"/>
              <w:bottom w:w="0" w:type="dxa"/>
              <w:right w:w="0" w:type="dxa"/>
            </w:tcMar>
            <w:vAlign w:val="center"/>
            <w:hideMark/>
          </w:tcPr>
          <w:p w14:paraId="7A348023" w14:textId="77777777" w:rsidR="00FE1374" w:rsidRPr="007059ED" w:rsidRDefault="00FE1374" w:rsidP="006B3C62">
            <w:pPr>
              <w:pStyle w:val="SCtext"/>
              <w:numPr>
                <w:ilvl w:val="0"/>
                <w:numId w:val="0"/>
              </w:numPr>
              <w:rPr>
                <w:lang w:val="en-US"/>
              </w:rPr>
            </w:pPr>
            <w:r w:rsidRPr="007059ED">
              <w:rPr>
                <w:lang w:val="en-US"/>
              </w:rPr>
              <w:t>100,322</w:t>
            </w:r>
          </w:p>
        </w:tc>
      </w:tr>
      <w:tr w:rsidR="00FE1374" w:rsidRPr="007059ED" w14:paraId="06AB6CC5" w14:textId="77777777" w:rsidTr="00FB3ACE">
        <w:trPr>
          <w:jc w:val="center"/>
        </w:trPr>
        <w:tc>
          <w:tcPr>
            <w:tcW w:w="3330" w:type="dxa"/>
            <w:shd w:val="clear" w:color="auto" w:fill="FFFFFF"/>
            <w:vAlign w:val="center"/>
            <w:hideMark/>
          </w:tcPr>
          <w:p w14:paraId="5CA8C483" w14:textId="77777777" w:rsidR="00FE1374" w:rsidRPr="007059ED" w:rsidRDefault="00FE1374" w:rsidP="006B3C62">
            <w:pPr>
              <w:pStyle w:val="SCtext"/>
              <w:numPr>
                <w:ilvl w:val="0"/>
                <w:numId w:val="0"/>
              </w:numPr>
              <w:rPr>
                <w:lang w:val="en-US"/>
              </w:rPr>
            </w:pPr>
            <w:r w:rsidRPr="007059ED">
              <w:rPr>
                <w:lang w:val="en-US"/>
              </w:rPr>
              <w:t>SSB</w:t>
            </w:r>
            <w:r w:rsidRPr="007059ED">
              <w:rPr>
                <w:vertAlign w:val="subscript"/>
                <w:lang w:val="en-US"/>
              </w:rPr>
              <w:t>MSY</w:t>
            </w:r>
            <w:r w:rsidRPr="007059ED">
              <w:rPr>
                <w:lang w:val="en-US"/>
              </w:rPr>
              <w:t xml:space="preserve"> (t)</w:t>
            </w:r>
          </w:p>
        </w:tc>
        <w:tc>
          <w:tcPr>
            <w:tcW w:w="1422" w:type="dxa"/>
            <w:shd w:val="clear" w:color="auto" w:fill="FFFFFF"/>
            <w:vAlign w:val="center"/>
            <w:hideMark/>
          </w:tcPr>
          <w:p w14:paraId="5187BD4A" w14:textId="77777777" w:rsidR="00FE1374" w:rsidRPr="007059ED" w:rsidRDefault="00FE1374" w:rsidP="006B3C62">
            <w:pPr>
              <w:pStyle w:val="SCtext"/>
              <w:numPr>
                <w:ilvl w:val="0"/>
                <w:numId w:val="0"/>
              </w:numPr>
              <w:rPr>
                <w:lang w:val="en-US"/>
              </w:rPr>
            </w:pPr>
            <w:r w:rsidRPr="007059ED">
              <w:rPr>
                <w:lang w:val="en-US"/>
              </w:rPr>
              <w:t>19,360</w:t>
            </w:r>
          </w:p>
        </w:tc>
        <w:tc>
          <w:tcPr>
            <w:tcW w:w="1584" w:type="dxa"/>
            <w:shd w:val="clear" w:color="auto" w:fill="FFFFFF"/>
            <w:vAlign w:val="center"/>
            <w:hideMark/>
          </w:tcPr>
          <w:p w14:paraId="5F75A8B5" w14:textId="77777777" w:rsidR="00FE1374" w:rsidRPr="007059ED" w:rsidRDefault="00FE1374" w:rsidP="006B3C62">
            <w:pPr>
              <w:pStyle w:val="SCtext"/>
              <w:numPr>
                <w:ilvl w:val="0"/>
                <w:numId w:val="0"/>
              </w:numPr>
              <w:rPr>
                <w:lang w:val="en-US"/>
              </w:rPr>
            </w:pPr>
            <w:r w:rsidRPr="007059ED">
              <w:rPr>
                <w:lang w:val="en-US"/>
              </w:rPr>
              <w:t>15,878</w:t>
            </w:r>
          </w:p>
        </w:tc>
        <w:tc>
          <w:tcPr>
            <w:tcW w:w="1584" w:type="dxa"/>
            <w:shd w:val="clear" w:color="auto" w:fill="FFFFFF"/>
            <w:vAlign w:val="center"/>
            <w:hideMark/>
          </w:tcPr>
          <w:p w14:paraId="3FD60604" w14:textId="77777777" w:rsidR="00FE1374" w:rsidRPr="007059ED" w:rsidRDefault="00FE1374" w:rsidP="006B3C62">
            <w:pPr>
              <w:pStyle w:val="SCtext"/>
              <w:numPr>
                <w:ilvl w:val="0"/>
                <w:numId w:val="0"/>
              </w:numPr>
              <w:rPr>
                <w:lang w:val="en-US"/>
              </w:rPr>
            </w:pPr>
            <w:r w:rsidRPr="007059ED">
              <w:rPr>
                <w:lang w:val="en-US"/>
              </w:rPr>
              <w:t>20,524</w:t>
            </w:r>
          </w:p>
        </w:tc>
        <w:tc>
          <w:tcPr>
            <w:tcW w:w="1584" w:type="dxa"/>
            <w:shd w:val="clear" w:color="auto" w:fill="FFFFFF"/>
            <w:vAlign w:val="center"/>
            <w:hideMark/>
          </w:tcPr>
          <w:p w14:paraId="10B18E43" w14:textId="77777777" w:rsidR="00FE1374" w:rsidRPr="007059ED" w:rsidRDefault="00FE1374" w:rsidP="006B3C62">
            <w:pPr>
              <w:pStyle w:val="SCtext"/>
              <w:numPr>
                <w:ilvl w:val="0"/>
                <w:numId w:val="0"/>
              </w:numPr>
              <w:rPr>
                <w:lang w:val="en-US"/>
              </w:rPr>
            </w:pPr>
            <w:r w:rsidRPr="007059ED">
              <w:rPr>
                <w:lang w:val="en-US"/>
              </w:rPr>
              <w:t>18,316</w:t>
            </w:r>
          </w:p>
        </w:tc>
      </w:tr>
      <w:tr w:rsidR="00FE1374" w:rsidRPr="007059ED" w14:paraId="3ED95B3D" w14:textId="77777777" w:rsidTr="00FB3ACE">
        <w:trPr>
          <w:jc w:val="center"/>
        </w:trPr>
        <w:tc>
          <w:tcPr>
            <w:tcW w:w="3330" w:type="dxa"/>
            <w:shd w:val="clear" w:color="auto" w:fill="FFFFFF"/>
            <w:vAlign w:val="center"/>
            <w:hideMark/>
          </w:tcPr>
          <w:p w14:paraId="79787F87" w14:textId="77777777" w:rsidR="00FE1374" w:rsidRPr="007059ED" w:rsidRDefault="00FE1374" w:rsidP="006B3C62">
            <w:pPr>
              <w:pStyle w:val="SCtext"/>
              <w:numPr>
                <w:ilvl w:val="0"/>
                <w:numId w:val="0"/>
              </w:numPr>
              <w:rPr>
                <w:lang w:val="en-US"/>
              </w:rPr>
            </w:pPr>
            <w:r w:rsidRPr="007059ED">
              <w:rPr>
                <w:lang w:val="en-US"/>
              </w:rPr>
              <w:t>SSB</w:t>
            </w:r>
            <w:r w:rsidRPr="007059ED">
              <w:rPr>
                <w:vertAlign w:val="subscript"/>
                <w:lang w:val="en-US"/>
              </w:rPr>
              <w:t>0</w:t>
            </w:r>
            <w:r w:rsidRPr="007059ED">
              <w:rPr>
                <w:lang w:val="en-US"/>
              </w:rPr>
              <w:t xml:space="preserve"> (t)</w:t>
            </w:r>
          </w:p>
        </w:tc>
        <w:tc>
          <w:tcPr>
            <w:tcW w:w="1422" w:type="dxa"/>
            <w:shd w:val="clear" w:color="auto" w:fill="FFFFFF"/>
            <w:vAlign w:val="center"/>
            <w:hideMark/>
          </w:tcPr>
          <w:p w14:paraId="1EC16691" w14:textId="77777777" w:rsidR="00FE1374" w:rsidRPr="007059ED" w:rsidRDefault="00FE1374" w:rsidP="006B3C62">
            <w:pPr>
              <w:pStyle w:val="SCtext"/>
              <w:numPr>
                <w:ilvl w:val="0"/>
                <w:numId w:val="0"/>
              </w:numPr>
              <w:rPr>
                <w:lang w:val="en-US"/>
              </w:rPr>
            </w:pPr>
            <w:r w:rsidRPr="007059ED">
              <w:rPr>
                <w:lang w:val="en-US"/>
              </w:rPr>
              <w:t>139,466</w:t>
            </w:r>
          </w:p>
        </w:tc>
        <w:tc>
          <w:tcPr>
            <w:tcW w:w="1584" w:type="dxa"/>
            <w:shd w:val="clear" w:color="auto" w:fill="FFFFFF"/>
            <w:vAlign w:val="center"/>
            <w:hideMark/>
          </w:tcPr>
          <w:p w14:paraId="7C887A5A" w14:textId="77777777" w:rsidR="00FE1374" w:rsidRPr="007059ED" w:rsidRDefault="00FE1374" w:rsidP="006B3C62">
            <w:pPr>
              <w:pStyle w:val="SCtext"/>
              <w:numPr>
                <w:ilvl w:val="0"/>
                <w:numId w:val="0"/>
              </w:numPr>
              <w:rPr>
                <w:lang w:val="en-US"/>
              </w:rPr>
            </w:pPr>
            <w:r w:rsidRPr="007059ED">
              <w:rPr>
                <w:lang w:val="en-US"/>
              </w:rPr>
              <w:t>113,685</w:t>
            </w:r>
          </w:p>
        </w:tc>
        <w:tc>
          <w:tcPr>
            <w:tcW w:w="1584" w:type="dxa"/>
            <w:shd w:val="clear" w:color="auto" w:fill="FFFFFF"/>
            <w:vAlign w:val="center"/>
            <w:hideMark/>
          </w:tcPr>
          <w:p w14:paraId="1ACAB8F2" w14:textId="77777777" w:rsidR="00FE1374" w:rsidRPr="007059ED" w:rsidRDefault="00FE1374" w:rsidP="006B3C62">
            <w:pPr>
              <w:pStyle w:val="SCtext"/>
              <w:numPr>
                <w:ilvl w:val="0"/>
                <w:numId w:val="0"/>
              </w:numPr>
              <w:rPr>
                <w:lang w:val="en-US"/>
              </w:rPr>
            </w:pPr>
            <w:r w:rsidRPr="007059ED">
              <w:rPr>
                <w:lang w:val="en-US"/>
              </w:rPr>
              <w:t>147,874</w:t>
            </w:r>
          </w:p>
        </w:tc>
        <w:tc>
          <w:tcPr>
            <w:tcW w:w="1584" w:type="dxa"/>
            <w:shd w:val="clear" w:color="auto" w:fill="FFFFFF"/>
            <w:vAlign w:val="center"/>
            <w:hideMark/>
          </w:tcPr>
          <w:p w14:paraId="6E25E544" w14:textId="77777777" w:rsidR="00FE1374" w:rsidRPr="007059ED" w:rsidRDefault="00FE1374" w:rsidP="006B3C62">
            <w:pPr>
              <w:pStyle w:val="SCtext"/>
              <w:numPr>
                <w:ilvl w:val="0"/>
                <w:numId w:val="0"/>
              </w:numPr>
              <w:rPr>
                <w:lang w:val="en-US"/>
              </w:rPr>
            </w:pPr>
            <w:r w:rsidRPr="007059ED">
              <w:rPr>
                <w:lang w:val="en-US"/>
              </w:rPr>
              <w:t>131,221</w:t>
            </w:r>
          </w:p>
        </w:tc>
      </w:tr>
      <w:tr w:rsidR="00FE1374" w:rsidRPr="007059ED" w14:paraId="72B7CFF7" w14:textId="77777777" w:rsidTr="00FB3ACE">
        <w:trPr>
          <w:jc w:val="center"/>
        </w:trPr>
        <w:tc>
          <w:tcPr>
            <w:tcW w:w="3330" w:type="dxa"/>
            <w:shd w:val="clear" w:color="auto" w:fill="FFFFFF"/>
            <w:vAlign w:val="center"/>
            <w:hideMark/>
          </w:tcPr>
          <w:p w14:paraId="338DFE9D" w14:textId="77777777" w:rsidR="00FE1374" w:rsidRPr="007059ED" w:rsidRDefault="00FE1374" w:rsidP="006B3C62">
            <w:pPr>
              <w:pStyle w:val="SCtext"/>
              <w:numPr>
                <w:ilvl w:val="0"/>
                <w:numId w:val="0"/>
              </w:numPr>
              <w:rPr>
                <w:lang w:val="en-US"/>
              </w:rPr>
            </w:pPr>
            <w:r w:rsidRPr="007059ED">
              <w:rPr>
                <w:lang w:val="en-US"/>
              </w:rPr>
              <w:t>SSB</w:t>
            </w:r>
            <w:r w:rsidRPr="007059ED">
              <w:rPr>
                <w:vertAlign w:val="subscript"/>
                <w:lang w:val="en-US"/>
              </w:rPr>
              <w:t>2024</w:t>
            </w:r>
            <w:r w:rsidRPr="007059ED">
              <w:rPr>
                <w:lang w:val="en-US"/>
              </w:rPr>
              <w:t xml:space="preserve"> (t)</w:t>
            </w:r>
          </w:p>
        </w:tc>
        <w:tc>
          <w:tcPr>
            <w:tcW w:w="1422" w:type="dxa"/>
            <w:shd w:val="clear" w:color="auto" w:fill="FFFFFF"/>
            <w:vAlign w:val="center"/>
            <w:hideMark/>
          </w:tcPr>
          <w:p w14:paraId="696DA380" w14:textId="77777777" w:rsidR="00FE1374" w:rsidRPr="007059ED" w:rsidRDefault="00FE1374" w:rsidP="006B3C62">
            <w:pPr>
              <w:pStyle w:val="SCtext"/>
              <w:numPr>
                <w:ilvl w:val="0"/>
                <w:numId w:val="0"/>
              </w:numPr>
              <w:rPr>
                <w:lang w:val="en-US"/>
              </w:rPr>
            </w:pPr>
            <w:r w:rsidRPr="007059ED">
              <w:rPr>
                <w:lang w:val="en-US"/>
              </w:rPr>
              <w:t>84,209</w:t>
            </w:r>
          </w:p>
        </w:tc>
        <w:tc>
          <w:tcPr>
            <w:tcW w:w="1584" w:type="dxa"/>
            <w:shd w:val="clear" w:color="auto" w:fill="FFFFFF"/>
            <w:vAlign w:val="center"/>
            <w:hideMark/>
          </w:tcPr>
          <w:p w14:paraId="2E2656DE" w14:textId="77777777" w:rsidR="00FE1374" w:rsidRPr="007059ED" w:rsidRDefault="00FE1374" w:rsidP="006B3C62">
            <w:pPr>
              <w:pStyle w:val="SCtext"/>
              <w:numPr>
                <w:ilvl w:val="0"/>
                <w:numId w:val="0"/>
              </w:numPr>
              <w:rPr>
                <w:lang w:val="en-US"/>
              </w:rPr>
            </w:pPr>
            <w:r w:rsidRPr="007059ED">
              <w:rPr>
                <w:lang w:val="en-US"/>
              </w:rPr>
              <w:t>49,547</w:t>
            </w:r>
          </w:p>
        </w:tc>
        <w:tc>
          <w:tcPr>
            <w:tcW w:w="1584" w:type="dxa"/>
            <w:shd w:val="clear" w:color="auto" w:fill="FFFFFF"/>
            <w:vAlign w:val="center"/>
            <w:hideMark/>
          </w:tcPr>
          <w:p w14:paraId="0FDF55AC" w14:textId="77777777" w:rsidR="00FE1374" w:rsidRPr="007059ED" w:rsidRDefault="00FE1374" w:rsidP="006B3C62">
            <w:pPr>
              <w:pStyle w:val="SCtext"/>
              <w:numPr>
                <w:ilvl w:val="0"/>
                <w:numId w:val="0"/>
              </w:numPr>
              <w:rPr>
                <w:lang w:val="en-US"/>
              </w:rPr>
            </w:pPr>
            <w:r w:rsidRPr="007059ED">
              <w:rPr>
                <w:lang w:val="en-US"/>
              </w:rPr>
              <w:t>96,362</w:t>
            </w:r>
          </w:p>
        </w:tc>
        <w:tc>
          <w:tcPr>
            <w:tcW w:w="1584" w:type="dxa"/>
            <w:shd w:val="clear" w:color="auto" w:fill="FFFFFF"/>
            <w:vAlign w:val="center"/>
            <w:hideMark/>
          </w:tcPr>
          <w:p w14:paraId="05E664DB" w14:textId="77777777" w:rsidR="00FE1374" w:rsidRPr="007059ED" w:rsidRDefault="00FE1374" w:rsidP="006B3C62">
            <w:pPr>
              <w:pStyle w:val="SCtext"/>
              <w:numPr>
                <w:ilvl w:val="0"/>
                <w:numId w:val="0"/>
              </w:numPr>
              <w:rPr>
                <w:lang w:val="en-US"/>
              </w:rPr>
            </w:pPr>
            <w:r w:rsidRPr="007059ED">
              <w:rPr>
                <w:lang w:val="en-US"/>
              </w:rPr>
              <w:t>73,236</w:t>
            </w:r>
          </w:p>
        </w:tc>
      </w:tr>
      <w:tr w:rsidR="00FE1374" w:rsidRPr="007059ED" w14:paraId="07A06EAE" w14:textId="77777777" w:rsidTr="00FB3ACE">
        <w:trPr>
          <w:jc w:val="center"/>
        </w:trPr>
        <w:tc>
          <w:tcPr>
            <w:tcW w:w="3330" w:type="dxa"/>
            <w:shd w:val="clear" w:color="auto" w:fill="FFFFFF"/>
            <w:vAlign w:val="center"/>
            <w:hideMark/>
          </w:tcPr>
          <w:p w14:paraId="10B22F98" w14:textId="77777777" w:rsidR="00FE1374" w:rsidRPr="007059ED" w:rsidRDefault="00FE1374" w:rsidP="006B3C62">
            <w:pPr>
              <w:pStyle w:val="SCtext"/>
              <w:numPr>
                <w:ilvl w:val="0"/>
                <w:numId w:val="0"/>
              </w:numPr>
              <w:rPr>
                <w:lang w:val="en-US"/>
              </w:rPr>
            </w:pPr>
            <w:proofErr w:type="spellStart"/>
            <w:r w:rsidRPr="007059ED">
              <w:rPr>
                <w:lang w:val="en-US"/>
              </w:rPr>
              <w:lastRenderedPageBreak/>
              <w:t>SSB</w:t>
            </w:r>
            <w:r w:rsidRPr="007059ED">
              <w:rPr>
                <w:vertAlign w:val="subscript"/>
                <w:lang w:val="en-US"/>
              </w:rPr>
              <w:t>current</w:t>
            </w:r>
            <w:proofErr w:type="spellEnd"/>
            <w:r w:rsidRPr="007059ED">
              <w:rPr>
                <w:vertAlign w:val="subscript"/>
                <w:lang w:val="en-US"/>
              </w:rPr>
              <w:t>, F=0</w:t>
            </w:r>
            <w:r w:rsidRPr="007059ED">
              <w:rPr>
                <w:lang w:val="en-US"/>
              </w:rPr>
              <w:t xml:space="preserve"> (2024 estimate)</w:t>
            </w:r>
          </w:p>
        </w:tc>
        <w:tc>
          <w:tcPr>
            <w:tcW w:w="1422" w:type="dxa"/>
            <w:shd w:val="clear" w:color="auto" w:fill="FFFFFF"/>
            <w:vAlign w:val="center"/>
            <w:hideMark/>
          </w:tcPr>
          <w:p w14:paraId="1ED88D3F" w14:textId="77777777" w:rsidR="00FE1374" w:rsidRPr="007059ED" w:rsidRDefault="00FE1374" w:rsidP="006B3C62">
            <w:pPr>
              <w:pStyle w:val="SCtext"/>
              <w:numPr>
                <w:ilvl w:val="0"/>
                <w:numId w:val="0"/>
              </w:numPr>
              <w:rPr>
                <w:lang w:val="en-US"/>
              </w:rPr>
            </w:pPr>
            <w:r w:rsidRPr="007059ED">
              <w:rPr>
                <w:lang w:val="en-US"/>
              </w:rPr>
              <w:t>139,777</w:t>
            </w:r>
          </w:p>
        </w:tc>
        <w:tc>
          <w:tcPr>
            <w:tcW w:w="1584" w:type="dxa"/>
            <w:shd w:val="clear" w:color="auto" w:fill="FFFFFF"/>
            <w:vAlign w:val="center"/>
            <w:hideMark/>
          </w:tcPr>
          <w:p w14:paraId="74AF781C" w14:textId="77777777" w:rsidR="00FE1374" w:rsidRPr="007059ED" w:rsidRDefault="00FE1374" w:rsidP="006B3C62">
            <w:pPr>
              <w:pStyle w:val="SCtext"/>
              <w:numPr>
                <w:ilvl w:val="0"/>
                <w:numId w:val="0"/>
              </w:numPr>
              <w:rPr>
                <w:lang w:val="en-US"/>
              </w:rPr>
            </w:pPr>
            <w:r w:rsidRPr="007059ED">
              <w:rPr>
                <w:lang w:val="en-US"/>
              </w:rPr>
              <w:t>107,072</w:t>
            </w:r>
          </w:p>
        </w:tc>
        <w:tc>
          <w:tcPr>
            <w:tcW w:w="1584" w:type="dxa"/>
            <w:shd w:val="clear" w:color="auto" w:fill="FFFFFF"/>
            <w:vAlign w:val="center"/>
            <w:hideMark/>
          </w:tcPr>
          <w:p w14:paraId="0A9FBC4B" w14:textId="77777777" w:rsidR="00FE1374" w:rsidRPr="007059ED" w:rsidRDefault="00FE1374" w:rsidP="006B3C62">
            <w:pPr>
              <w:pStyle w:val="SCtext"/>
              <w:numPr>
                <w:ilvl w:val="0"/>
                <w:numId w:val="0"/>
              </w:numPr>
              <w:rPr>
                <w:lang w:val="en-US"/>
              </w:rPr>
            </w:pPr>
            <w:r w:rsidRPr="007059ED">
              <w:rPr>
                <w:lang w:val="en-US"/>
              </w:rPr>
              <w:t>151,193</w:t>
            </w:r>
          </w:p>
        </w:tc>
        <w:tc>
          <w:tcPr>
            <w:tcW w:w="1584" w:type="dxa"/>
            <w:shd w:val="clear" w:color="auto" w:fill="FFFFFF"/>
            <w:vAlign w:val="center"/>
            <w:hideMark/>
          </w:tcPr>
          <w:p w14:paraId="2D072EF0" w14:textId="77777777" w:rsidR="00FE1374" w:rsidRPr="007059ED" w:rsidRDefault="00FE1374" w:rsidP="006B3C62">
            <w:pPr>
              <w:pStyle w:val="SCtext"/>
              <w:numPr>
                <w:ilvl w:val="0"/>
                <w:numId w:val="0"/>
              </w:numPr>
              <w:rPr>
                <w:lang w:val="en-US"/>
              </w:rPr>
            </w:pPr>
            <w:r w:rsidRPr="007059ED">
              <w:rPr>
                <w:lang w:val="en-US"/>
              </w:rPr>
              <w:t>129,224</w:t>
            </w:r>
          </w:p>
        </w:tc>
      </w:tr>
      <w:tr w:rsidR="00FE1374" w:rsidRPr="007059ED" w14:paraId="5180F5BB" w14:textId="77777777" w:rsidTr="00FB3ACE">
        <w:trPr>
          <w:jc w:val="center"/>
        </w:trPr>
        <w:tc>
          <w:tcPr>
            <w:tcW w:w="3330" w:type="dxa"/>
            <w:shd w:val="clear" w:color="auto" w:fill="FFFFFF"/>
            <w:vAlign w:val="center"/>
            <w:hideMark/>
          </w:tcPr>
          <w:p w14:paraId="30C2B33F" w14:textId="77777777" w:rsidR="00FE1374" w:rsidRPr="007059ED" w:rsidRDefault="00FE1374" w:rsidP="006B3C62">
            <w:pPr>
              <w:pStyle w:val="SCtext"/>
              <w:numPr>
                <w:ilvl w:val="0"/>
                <w:numId w:val="0"/>
              </w:numPr>
              <w:rPr>
                <w:lang w:val="en-US"/>
              </w:rPr>
            </w:pPr>
            <w:r w:rsidRPr="007059ED">
              <w:rPr>
                <w:lang w:val="en-US"/>
              </w:rPr>
              <w:t>SSB</w:t>
            </w:r>
            <w:r w:rsidRPr="007059ED">
              <w:rPr>
                <w:vertAlign w:val="subscript"/>
                <w:lang w:val="en-US"/>
              </w:rPr>
              <w:t>2024</w:t>
            </w:r>
            <w:r w:rsidRPr="007059ED">
              <w:rPr>
                <w:lang w:val="en-US"/>
              </w:rPr>
              <w:t>/</w:t>
            </w:r>
            <w:proofErr w:type="spellStart"/>
            <w:r w:rsidRPr="007059ED">
              <w:rPr>
                <w:lang w:val="en-US"/>
              </w:rPr>
              <w:t>SSB</w:t>
            </w:r>
            <w:r w:rsidRPr="007059ED">
              <w:rPr>
                <w:vertAlign w:val="subscript"/>
                <w:lang w:val="en-US"/>
              </w:rPr>
              <w:t>current</w:t>
            </w:r>
            <w:proofErr w:type="spellEnd"/>
            <w:r w:rsidRPr="007059ED">
              <w:rPr>
                <w:vertAlign w:val="subscript"/>
                <w:lang w:val="en-US"/>
              </w:rPr>
              <w:t>, F=0</w:t>
            </w:r>
          </w:p>
        </w:tc>
        <w:tc>
          <w:tcPr>
            <w:tcW w:w="1422" w:type="dxa"/>
            <w:shd w:val="clear" w:color="auto" w:fill="FFFFFF"/>
            <w:vAlign w:val="center"/>
            <w:hideMark/>
          </w:tcPr>
          <w:p w14:paraId="38634DE8" w14:textId="77777777" w:rsidR="00FE1374" w:rsidRPr="007059ED" w:rsidRDefault="00FE1374" w:rsidP="006B3C62">
            <w:pPr>
              <w:pStyle w:val="SCtext"/>
              <w:numPr>
                <w:ilvl w:val="0"/>
                <w:numId w:val="0"/>
              </w:numPr>
              <w:rPr>
                <w:lang w:val="en-US"/>
              </w:rPr>
            </w:pPr>
            <w:r w:rsidRPr="007059ED">
              <w:rPr>
                <w:lang w:val="en-US"/>
              </w:rPr>
              <w:t>0.60</w:t>
            </w:r>
          </w:p>
        </w:tc>
        <w:tc>
          <w:tcPr>
            <w:tcW w:w="1584" w:type="dxa"/>
            <w:shd w:val="clear" w:color="auto" w:fill="FFFFFF"/>
            <w:vAlign w:val="center"/>
            <w:hideMark/>
          </w:tcPr>
          <w:p w14:paraId="54B084D6" w14:textId="77777777" w:rsidR="00FE1374" w:rsidRPr="007059ED" w:rsidRDefault="00FE1374" w:rsidP="006B3C62">
            <w:pPr>
              <w:pStyle w:val="SCtext"/>
              <w:numPr>
                <w:ilvl w:val="0"/>
                <w:numId w:val="0"/>
              </w:numPr>
              <w:rPr>
                <w:lang w:val="en-US"/>
              </w:rPr>
            </w:pPr>
            <w:r w:rsidRPr="007059ED">
              <w:rPr>
                <w:lang w:val="en-US"/>
              </w:rPr>
              <w:t>0.46</w:t>
            </w:r>
          </w:p>
        </w:tc>
        <w:tc>
          <w:tcPr>
            <w:tcW w:w="1584" w:type="dxa"/>
            <w:shd w:val="clear" w:color="auto" w:fill="FFFFFF"/>
            <w:vAlign w:val="center"/>
            <w:hideMark/>
          </w:tcPr>
          <w:p w14:paraId="12E4F17E" w14:textId="77777777" w:rsidR="00FE1374" w:rsidRPr="007059ED" w:rsidRDefault="00FE1374" w:rsidP="006B3C62">
            <w:pPr>
              <w:pStyle w:val="SCtext"/>
              <w:numPr>
                <w:ilvl w:val="0"/>
                <w:numId w:val="0"/>
              </w:numPr>
              <w:rPr>
                <w:lang w:val="en-US"/>
              </w:rPr>
            </w:pPr>
            <w:r w:rsidRPr="007059ED">
              <w:rPr>
                <w:lang w:val="en-US"/>
              </w:rPr>
              <w:t>0.64</w:t>
            </w:r>
          </w:p>
        </w:tc>
        <w:tc>
          <w:tcPr>
            <w:tcW w:w="1584" w:type="dxa"/>
            <w:shd w:val="clear" w:color="auto" w:fill="FFFFFF"/>
            <w:vAlign w:val="center"/>
            <w:hideMark/>
          </w:tcPr>
          <w:p w14:paraId="741129E4" w14:textId="77777777" w:rsidR="00FE1374" w:rsidRPr="007059ED" w:rsidRDefault="00FE1374" w:rsidP="006B3C62">
            <w:pPr>
              <w:pStyle w:val="SCtext"/>
              <w:numPr>
                <w:ilvl w:val="0"/>
                <w:numId w:val="0"/>
              </w:numPr>
              <w:rPr>
                <w:lang w:val="en-US"/>
              </w:rPr>
            </w:pPr>
            <w:r w:rsidRPr="007059ED">
              <w:rPr>
                <w:lang w:val="en-US"/>
              </w:rPr>
              <w:t>0.57</w:t>
            </w:r>
          </w:p>
        </w:tc>
      </w:tr>
      <w:tr w:rsidR="00FE1374" w:rsidRPr="007059ED" w14:paraId="7128A2CF" w14:textId="77777777" w:rsidTr="00FB3ACE">
        <w:trPr>
          <w:jc w:val="center"/>
        </w:trPr>
        <w:tc>
          <w:tcPr>
            <w:tcW w:w="3330" w:type="dxa"/>
            <w:shd w:val="clear" w:color="auto" w:fill="FFFFFF"/>
            <w:vAlign w:val="center"/>
            <w:hideMark/>
          </w:tcPr>
          <w:p w14:paraId="5B5FE1F8" w14:textId="77777777" w:rsidR="00FE1374" w:rsidRPr="007059ED" w:rsidRDefault="00FE1374" w:rsidP="006B3C62">
            <w:pPr>
              <w:pStyle w:val="SCtext"/>
              <w:numPr>
                <w:ilvl w:val="0"/>
                <w:numId w:val="0"/>
              </w:numPr>
              <w:rPr>
                <w:lang w:val="en-US"/>
              </w:rPr>
            </w:pPr>
            <w:r w:rsidRPr="007059ED">
              <w:rPr>
                <w:lang w:val="en-US"/>
              </w:rPr>
              <w:t>SSB</w:t>
            </w:r>
            <w:r w:rsidRPr="007059ED">
              <w:rPr>
                <w:vertAlign w:val="subscript"/>
                <w:lang w:val="en-US"/>
              </w:rPr>
              <w:t>2024</w:t>
            </w:r>
            <w:r w:rsidRPr="007059ED">
              <w:rPr>
                <w:lang w:val="en-US"/>
              </w:rPr>
              <w:t>/30%SSB</w:t>
            </w:r>
            <w:r w:rsidRPr="007059ED">
              <w:rPr>
                <w:vertAlign w:val="subscript"/>
                <w:lang w:val="en-US"/>
              </w:rPr>
              <w:t>current, F=0</w:t>
            </w:r>
          </w:p>
        </w:tc>
        <w:tc>
          <w:tcPr>
            <w:tcW w:w="1422" w:type="dxa"/>
            <w:shd w:val="clear" w:color="auto" w:fill="FFFFFF"/>
            <w:vAlign w:val="center"/>
            <w:hideMark/>
          </w:tcPr>
          <w:p w14:paraId="086CDB89" w14:textId="77777777" w:rsidR="00FE1374" w:rsidRPr="007059ED" w:rsidRDefault="00FE1374" w:rsidP="006B3C62">
            <w:pPr>
              <w:pStyle w:val="SCtext"/>
              <w:numPr>
                <w:ilvl w:val="0"/>
                <w:numId w:val="0"/>
              </w:numPr>
              <w:rPr>
                <w:lang w:val="en-US"/>
              </w:rPr>
            </w:pPr>
            <w:r w:rsidRPr="007059ED">
              <w:rPr>
                <w:lang w:val="en-US"/>
              </w:rPr>
              <w:t>2.01</w:t>
            </w:r>
          </w:p>
        </w:tc>
        <w:tc>
          <w:tcPr>
            <w:tcW w:w="1584" w:type="dxa"/>
            <w:shd w:val="clear" w:color="auto" w:fill="FFFFFF"/>
            <w:vAlign w:val="center"/>
            <w:hideMark/>
          </w:tcPr>
          <w:p w14:paraId="532ED496" w14:textId="77777777" w:rsidR="00FE1374" w:rsidRPr="007059ED" w:rsidRDefault="00FE1374" w:rsidP="006B3C62">
            <w:pPr>
              <w:pStyle w:val="SCtext"/>
              <w:numPr>
                <w:ilvl w:val="0"/>
                <w:numId w:val="0"/>
              </w:numPr>
              <w:rPr>
                <w:lang w:val="en-US"/>
              </w:rPr>
            </w:pPr>
            <w:r w:rsidRPr="007059ED">
              <w:rPr>
                <w:lang w:val="en-US"/>
              </w:rPr>
              <w:t>1.54</w:t>
            </w:r>
          </w:p>
        </w:tc>
        <w:tc>
          <w:tcPr>
            <w:tcW w:w="1584" w:type="dxa"/>
            <w:shd w:val="clear" w:color="auto" w:fill="FFFFFF"/>
            <w:vAlign w:val="center"/>
            <w:hideMark/>
          </w:tcPr>
          <w:p w14:paraId="469E52B6" w14:textId="77777777" w:rsidR="00FE1374" w:rsidRPr="007059ED" w:rsidRDefault="00FE1374" w:rsidP="006B3C62">
            <w:pPr>
              <w:pStyle w:val="SCtext"/>
              <w:numPr>
                <w:ilvl w:val="0"/>
                <w:numId w:val="0"/>
              </w:numPr>
              <w:rPr>
                <w:lang w:val="en-US"/>
              </w:rPr>
            </w:pPr>
            <w:r w:rsidRPr="007059ED">
              <w:rPr>
                <w:lang w:val="en-US"/>
              </w:rPr>
              <w:t>2.12</w:t>
            </w:r>
          </w:p>
        </w:tc>
        <w:tc>
          <w:tcPr>
            <w:tcW w:w="1584" w:type="dxa"/>
            <w:shd w:val="clear" w:color="auto" w:fill="FFFFFF"/>
            <w:vAlign w:val="center"/>
            <w:hideMark/>
          </w:tcPr>
          <w:p w14:paraId="42D7F040" w14:textId="77777777" w:rsidR="00FE1374" w:rsidRPr="007059ED" w:rsidRDefault="00FE1374" w:rsidP="006B3C62">
            <w:pPr>
              <w:pStyle w:val="SCtext"/>
              <w:numPr>
                <w:ilvl w:val="0"/>
                <w:numId w:val="0"/>
              </w:numPr>
              <w:rPr>
                <w:lang w:val="en-US"/>
              </w:rPr>
            </w:pPr>
            <w:r w:rsidRPr="007059ED">
              <w:rPr>
                <w:lang w:val="en-US"/>
              </w:rPr>
              <w:t>1.89</w:t>
            </w:r>
          </w:p>
        </w:tc>
      </w:tr>
      <w:tr w:rsidR="00FE1374" w:rsidRPr="007059ED" w14:paraId="56216E48" w14:textId="77777777" w:rsidTr="00FB3ACE">
        <w:trPr>
          <w:jc w:val="center"/>
        </w:trPr>
        <w:tc>
          <w:tcPr>
            <w:tcW w:w="3330" w:type="dxa"/>
            <w:shd w:val="clear" w:color="auto" w:fill="FFFFFF"/>
            <w:vAlign w:val="center"/>
            <w:hideMark/>
          </w:tcPr>
          <w:p w14:paraId="3EFADE0E" w14:textId="77777777" w:rsidR="00FE1374" w:rsidRPr="007059ED" w:rsidRDefault="00FE1374" w:rsidP="006B3C62">
            <w:pPr>
              <w:pStyle w:val="SCtext"/>
              <w:numPr>
                <w:ilvl w:val="0"/>
                <w:numId w:val="0"/>
              </w:numPr>
              <w:rPr>
                <w:lang w:val="en-US"/>
              </w:rPr>
            </w:pPr>
            <w:r w:rsidRPr="007059ED">
              <w:rPr>
                <w:lang w:val="en-US"/>
              </w:rPr>
              <w:t>SSB</w:t>
            </w:r>
            <w:r w:rsidRPr="007059ED">
              <w:rPr>
                <w:vertAlign w:val="subscript"/>
                <w:lang w:val="en-US"/>
              </w:rPr>
              <w:t>2024</w:t>
            </w:r>
            <w:r w:rsidRPr="007059ED">
              <w:rPr>
                <w:lang w:val="en-US"/>
              </w:rPr>
              <w:t>/14%SSB</w:t>
            </w:r>
            <w:r w:rsidRPr="007059ED">
              <w:rPr>
                <w:vertAlign w:val="subscript"/>
                <w:lang w:val="en-US"/>
              </w:rPr>
              <w:t>current, F=0</w:t>
            </w:r>
          </w:p>
        </w:tc>
        <w:tc>
          <w:tcPr>
            <w:tcW w:w="1422" w:type="dxa"/>
            <w:shd w:val="clear" w:color="auto" w:fill="FFFFFF"/>
            <w:vAlign w:val="center"/>
            <w:hideMark/>
          </w:tcPr>
          <w:p w14:paraId="3925867E" w14:textId="77777777" w:rsidR="00FE1374" w:rsidRPr="007059ED" w:rsidRDefault="00FE1374" w:rsidP="006B3C62">
            <w:pPr>
              <w:pStyle w:val="SCtext"/>
              <w:numPr>
                <w:ilvl w:val="0"/>
                <w:numId w:val="0"/>
              </w:numPr>
              <w:rPr>
                <w:lang w:val="en-US"/>
              </w:rPr>
            </w:pPr>
            <w:r w:rsidRPr="007059ED">
              <w:rPr>
                <w:lang w:val="en-US"/>
              </w:rPr>
              <w:t>4.30</w:t>
            </w:r>
          </w:p>
        </w:tc>
        <w:tc>
          <w:tcPr>
            <w:tcW w:w="1584" w:type="dxa"/>
            <w:shd w:val="clear" w:color="auto" w:fill="FFFFFF"/>
            <w:vAlign w:val="center"/>
            <w:hideMark/>
          </w:tcPr>
          <w:p w14:paraId="6FA56D95" w14:textId="77777777" w:rsidR="00FE1374" w:rsidRPr="007059ED" w:rsidRDefault="00FE1374" w:rsidP="006B3C62">
            <w:pPr>
              <w:pStyle w:val="SCtext"/>
              <w:numPr>
                <w:ilvl w:val="0"/>
                <w:numId w:val="0"/>
              </w:numPr>
              <w:rPr>
                <w:lang w:val="en-US"/>
              </w:rPr>
            </w:pPr>
            <w:r w:rsidRPr="007059ED">
              <w:rPr>
                <w:lang w:val="en-US"/>
              </w:rPr>
              <w:t>3.31</w:t>
            </w:r>
          </w:p>
        </w:tc>
        <w:tc>
          <w:tcPr>
            <w:tcW w:w="1584" w:type="dxa"/>
            <w:shd w:val="clear" w:color="auto" w:fill="FFFFFF"/>
            <w:vAlign w:val="center"/>
            <w:hideMark/>
          </w:tcPr>
          <w:p w14:paraId="3869D6DB" w14:textId="77777777" w:rsidR="00FE1374" w:rsidRPr="007059ED" w:rsidRDefault="00FE1374" w:rsidP="006B3C62">
            <w:pPr>
              <w:pStyle w:val="SCtext"/>
              <w:numPr>
                <w:ilvl w:val="0"/>
                <w:numId w:val="0"/>
              </w:numPr>
              <w:rPr>
                <w:lang w:val="en-US"/>
              </w:rPr>
            </w:pPr>
            <w:r w:rsidRPr="007059ED">
              <w:rPr>
                <w:lang w:val="en-US"/>
              </w:rPr>
              <w:t>4.55</w:t>
            </w:r>
          </w:p>
        </w:tc>
        <w:tc>
          <w:tcPr>
            <w:tcW w:w="1584" w:type="dxa"/>
            <w:shd w:val="clear" w:color="auto" w:fill="FFFFFF"/>
            <w:vAlign w:val="center"/>
            <w:hideMark/>
          </w:tcPr>
          <w:p w14:paraId="4F644E6C" w14:textId="77777777" w:rsidR="00FE1374" w:rsidRPr="007059ED" w:rsidRDefault="00FE1374" w:rsidP="006B3C62">
            <w:pPr>
              <w:pStyle w:val="SCtext"/>
              <w:numPr>
                <w:ilvl w:val="0"/>
                <w:numId w:val="0"/>
              </w:numPr>
              <w:rPr>
                <w:lang w:val="en-US"/>
              </w:rPr>
            </w:pPr>
            <w:r w:rsidRPr="007059ED">
              <w:rPr>
                <w:lang w:val="en-US"/>
              </w:rPr>
              <w:t>4.05</w:t>
            </w:r>
          </w:p>
        </w:tc>
      </w:tr>
      <w:tr w:rsidR="00FE1374" w:rsidRPr="007059ED" w14:paraId="54ADE032" w14:textId="77777777" w:rsidTr="00FB3ACE">
        <w:trPr>
          <w:jc w:val="center"/>
        </w:trPr>
        <w:tc>
          <w:tcPr>
            <w:tcW w:w="3330" w:type="dxa"/>
            <w:shd w:val="clear" w:color="auto" w:fill="FFFFFF"/>
            <w:vAlign w:val="center"/>
            <w:hideMark/>
          </w:tcPr>
          <w:p w14:paraId="5B90B352" w14:textId="77777777" w:rsidR="00FE1374" w:rsidRPr="007059ED" w:rsidRDefault="00FE1374" w:rsidP="006B3C62">
            <w:pPr>
              <w:pStyle w:val="SCtext"/>
              <w:numPr>
                <w:ilvl w:val="0"/>
                <w:numId w:val="0"/>
              </w:numPr>
              <w:rPr>
                <w:lang w:val="en-US"/>
              </w:rPr>
            </w:pPr>
            <w:r w:rsidRPr="007059ED">
              <w:rPr>
                <w:vertAlign w:val="superscript"/>
                <w:lang w:val="en-US"/>
              </w:rPr>
              <w:t>†</w:t>
            </w:r>
            <w:r w:rsidRPr="007059ED">
              <w:rPr>
                <w:lang w:val="en-US"/>
              </w:rPr>
              <w:t xml:space="preserve"> Depletion</w:t>
            </w:r>
            <w:r w:rsidRPr="007059ED">
              <w:rPr>
                <w:vertAlign w:val="subscript"/>
                <w:lang w:val="en-US"/>
              </w:rPr>
              <w:t>2024</w:t>
            </w:r>
            <w:r w:rsidRPr="007059ED">
              <w:rPr>
                <w:lang w:val="en-US"/>
              </w:rPr>
              <w:t>/Depletion</w:t>
            </w:r>
            <w:r w:rsidRPr="007059ED">
              <w:rPr>
                <w:vertAlign w:val="subscript"/>
                <w:lang w:val="en-US"/>
              </w:rPr>
              <w:t>2006-2015</w:t>
            </w:r>
          </w:p>
        </w:tc>
        <w:tc>
          <w:tcPr>
            <w:tcW w:w="1422" w:type="dxa"/>
            <w:shd w:val="clear" w:color="auto" w:fill="FFFFFF"/>
            <w:vAlign w:val="center"/>
            <w:hideMark/>
          </w:tcPr>
          <w:p w14:paraId="593C3198" w14:textId="77777777" w:rsidR="00FE1374" w:rsidRPr="007059ED" w:rsidRDefault="00FE1374" w:rsidP="006B3C62">
            <w:pPr>
              <w:pStyle w:val="SCtext"/>
              <w:numPr>
                <w:ilvl w:val="0"/>
                <w:numId w:val="0"/>
              </w:numPr>
              <w:rPr>
                <w:lang w:val="en-US"/>
              </w:rPr>
            </w:pPr>
            <w:r w:rsidRPr="007059ED">
              <w:rPr>
                <w:lang w:val="en-US"/>
              </w:rPr>
              <w:t>1.45</w:t>
            </w:r>
          </w:p>
        </w:tc>
        <w:tc>
          <w:tcPr>
            <w:tcW w:w="1584" w:type="dxa"/>
            <w:shd w:val="clear" w:color="auto" w:fill="FFFFFF"/>
            <w:vAlign w:val="center"/>
            <w:hideMark/>
          </w:tcPr>
          <w:p w14:paraId="75478821" w14:textId="77777777" w:rsidR="00FE1374" w:rsidRPr="007059ED" w:rsidRDefault="00FE1374" w:rsidP="006B3C62">
            <w:pPr>
              <w:pStyle w:val="SCtext"/>
              <w:numPr>
                <w:ilvl w:val="0"/>
                <w:numId w:val="0"/>
              </w:numPr>
              <w:rPr>
                <w:lang w:val="en-US"/>
              </w:rPr>
            </w:pPr>
            <w:r w:rsidRPr="007059ED">
              <w:rPr>
                <w:lang w:val="en-US"/>
              </w:rPr>
              <w:t>1.40</w:t>
            </w:r>
          </w:p>
        </w:tc>
        <w:tc>
          <w:tcPr>
            <w:tcW w:w="1584" w:type="dxa"/>
            <w:shd w:val="clear" w:color="auto" w:fill="FFFFFF"/>
            <w:vAlign w:val="center"/>
            <w:hideMark/>
          </w:tcPr>
          <w:p w14:paraId="543E5A1D" w14:textId="77777777" w:rsidR="00FE1374" w:rsidRPr="007059ED" w:rsidRDefault="00FE1374" w:rsidP="006B3C62">
            <w:pPr>
              <w:pStyle w:val="SCtext"/>
              <w:numPr>
                <w:ilvl w:val="0"/>
                <w:numId w:val="0"/>
              </w:numPr>
              <w:rPr>
                <w:lang w:val="en-US"/>
              </w:rPr>
            </w:pPr>
            <w:r w:rsidRPr="007059ED">
              <w:rPr>
                <w:lang w:val="en-US"/>
              </w:rPr>
              <w:t>1.61</w:t>
            </w:r>
          </w:p>
        </w:tc>
        <w:tc>
          <w:tcPr>
            <w:tcW w:w="1584" w:type="dxa"/>
            <w:shd w:val="clear" w:color="auto" w:fill="FFFFFF"/>
            <w:vAlign w:val="center"/>
            <w:hideMark/>
          </w:tcPr>
          <w:p w14:paraId="7713FBC0" w14:textId="77777777" w:rsidR="00FE1374" w:rsidRPr="007059ED" w:rsidRDefault="00FE1374" w:rsidP="006B3C62">
            <w:pPr>
              <w:pStyle w:val="SCtext"/>
              <w:numPr>
                <w:ilvl w:val="0"/>
                <w:numId w:val="0"/>
              </w:numPr>
              <w:rPr>
                <w:lang w:val="en-US"/>
              </w:rPr>
            </w:pPr>
            <w:r w:rsidRPr="007059ED">
              <w:rPr>
                <w:lang w:val="en-US"/>
              </w:rPr>
              <w:t>1.45</w:t>
            </w:r>
          </w:p>
        </w:tc>
      </w:tr>
      <w:tr w:rsidR="00FE1374" w:rsidRPr="007059ED" w14:paraId="4C3938FE" w14:textId="77777777" w:rsidTr="00FB3ACE">
        <w:trPr>
          <w:jc w:val="center"/>
        </w:trPr>
        <w:tc>
          <w:tcPr>
            <w:tcW w:w="3330" w:type="dxa"/>
            <w:shd w:val="clear" w:color="auto" w:fill="FFFFFF"/>
            <w:vAlign w:val="center"/>
            <w:hideMark/>
          </w:tcPr>
          <w:p w14:paraId="2D7ECA49" w14:textId="77777777" w:rsidR="00FE1374" w:rsidRPr="007059ED" w:rsidRDefault="00FE1374" w:rsidP="006B3C62">
            <w:pPr>
              <w:pStyle w:val="SCtext"/>
              <w:numPr>
                <w:ilvl w:val="0"/>
                <w:numId w:val="0"/>
              </w:numPr>
              <w:rPr>
                <w:lang w:val="en-US"/>
              </w:rPr>
            </w:pPr>
            <w:r w:rsidRPr="007059ED">
              <w:rPr>
                <w:vertAlign w:val="superscript"/>
                <w:lang w:val="en-US"/>
              </w:rPr>
              <w:t>§</w:t>
            </w:r>
            <w:r w:rsidRPr="007059ED">
              <w:rPr>
                <w:lang w:val="en-US"/>
              </w:rPr>
              <w:t xml:space="preserve"> F</w:t>
            </w:r>
            <w:r w:rsidRPr="007059ED">
              <w:rPr>
                <w:vertAlign w:val="subscript"/>
                <w:lang w:val="en-US"/>
              </w:rPr>
              <w:t>%SPR, 2021-2023</w:t>
            </w:r>
            <w:r w:rsidRPr="007059ED">
              <w:rPr>
                <w:lang w:val="en-US"/>
              </w:rPr>
              <w:t xml:space="preserve"> (%SPR)</w:t>
            </w:r>
          </w:p>
        </w:tc>
        <w:tc>
          <w:tcPr>
            <w:tcW w:w="1422" w:type="dxa"/>
            <w:shd w:val="clear" w:color="auto" w:fill="FFFFFF"/>
            <w:vAlign w:val="center"/>
            <w:hideMark/>
          </w:tcPr>
          <w:p w14:paraId="7423307A" w14:textId="77777777" w:rsidR="00FE1374" w:rsidRPr="007059ED" w:rsidRDefault="00FE1374" w:rsidP="006B3C62">
            <w:pPr>
              <w:pStyle w:val="SCtext"/>
              <w:numPr>
                <w:ilvl w:val="0"/>
                <w:numId w:val="0"/>
              </w:numPr>
              <w:rPr>
                <w:lang w:val="en-US"/>
              </w:rPr>
            </w:pPr>
            <w:r w:rsidRPr="007059ED">
              <w:rPr>
                <w:lang w:val="en-US"/>
              </w:rPr>
              <w:t>65.6</w:t>
            </w:r>
          </w:p>
        </w:tc>
        <w:tc>
          <w:tcPr>
            <w:tcW w:w="1584" w:type="dxa"/>
            <w:shd w:val="clear" w:color="auto" w:fill="FFFFFF"/>
            <w:vAlign w:val="center"/>
            <w:hideMark/>
          </w:tcPr>
          <w:p w14:paraId="0507AFFC" w14:textId="77777777" w:rsidR="00FE1374" w:rsidRPr="007059ED" w:rsidRDefault="00FE1374" w:rsidP="006B3C62">
            <w:pPr>
              <w:pStyle w:val="SCtext"/>
              <w:numPr>
                <w:ilvl w:val="0"/>
                <w:numId w:val="0"/>
              </w:numPr>
              <w:rPr>
                <w:lang w:val="en-US"/>
              </w:rPr>
            </w:pPr>
            <w:r w:rsidRPr="007059ED">
              <w:rPr>
                <w:lang w:val="en-US"/>
              </w:rPr>
              <w:t>51.9</w:t>
            </w:r>
          </w:p>
        </w:tc>
        <w:tc>
          <w:tcPr>
            <w:tcW w:w="1584" w:type="dxa"/>
            <w:shd w:val="clear" w:color="auto" w:fill="FFFFFF"/>
            <w:vAlign w:val="center"/>
            <w:hideMark/>
          </w:tcPr>
          <w:p w14:paraId="12F70D2C" w14:textId="77777777" w:rsidR="00FE1374" w:rsidRPr="007059ED" w:rsidRDefault="00FE1374" w:rsidP="006B3C62">
            <w:pPr>
              <w:pStyle w:val="SCtext"/>
              <w:numPr>
                <w:ilvl w:val="0"/>
                <w:numId w:val="0"/>
              </w:numPr>
              <w:rPr>
                <w:lang w:val="en-US"/>
              </w:rPr>
            </w:pPr>
            <w:r w:rsidRPr="007059ED">
              <w:rPr>
                <w:lang w:val="en-US"/>
              </w:rPr>
              <w:t>68.0</w:t>
            </w:r>
          </w:p>
        </w:tc>
        <w:tc>
          <w:tcPr>
            <w:tcW w:w="1584" w:type="dxa"/>
            <w:shd w:val="clear" w:color="auto" w:fill="FFFFFF"/>
            <w:vAlign w:val="center"/>
            <w:hideMark/>
          </w:tcPr>
          <w:p w14:paraId="2AC1146C" w14:textId="77777777" w:rsidR="00FE1374" w:rsidRPr="007059ED" w:rsidRDefault="00FE1374" w:rsidP="006B3C62">
            <w:pPr>
              <w:pStyle w:val="SCtext"/>
              <w:numPr>
                <w:ilvl w:val="0"/>
                <w:numId w:val="0"/>
              </w:numPr>
              <w:rPr>
                <w:lang w:val="en-US"/>
              </w:rPr>
            </w:pPr>
            <w:r w:rsidRPr="007059ED">
              <w:rPr>
                <w:lang w:val="en-US"/>
              </w:rPr>
              <w:t>62.2</w:t>
            </w:r>
          </w:p>
        </w:tc>
      </w:tr>
      <w:tr w:rsidR="00FE1374" w:rsidRPr="007059ED" w14:paraId="0130D5DC" w14:textId="77777777" w:rsidTr="00FB3ACE">
        <w:trPr>
          <w:jc w:val="center"/>
        </w:trPr>
        <w:tc>
          <w:tcPr>
            <w:tcW w:w="3330" w:type="dxa"/>
            <w:shd w:val="clear" w:color="auto" w:fill="FFFFFF"/>
            <w:vAlign w:val="center"/>
            <w:hideMark/>
          </w:tcPr>
          <w:p w14:paraId="4A4C463C" w14:textId="77777777" w:rsidR="00FE1374" w:rsidRPr="007059ED" w:rsidRDefault="00FE1374" w:rsidP="006B3C62">
            <w:pPr>
              <w:pStyle w:val="SCtext"/>
              <w:numPr>
                <w:ilvl w:val="0"/>
                <w:numId w:val="0"/>
              </w:numPr>
              <w:rPr>
                <w:lang w:val="en-US"/>
              </w:rPr>
            </w:pPr>
            <w:r w:rsidRPr="007059ED">
              <w:rPr>
                <w:vertAlign w:val="superscript"/>
                <w:lang w:val="en-US"/>
              </w:rPr>
              <w:t>§</w:t>
            </w:r>
            <w:r w:rsidRPr="007059ED">
              <w:rPr>
                <w:lang w:val="en-US"/>
              </w:rPr>
              <w:t xml:space="preserve"> F</w:t>
            </w:r>
            <w:r w:rsidRPr="007059ED">
              <w:rPr>
                <w:vertAlign w:val="subscript"/>
                <w:lang w:val="en-US"/>
              </w:rPr>
              <w:t>%SPR, 2013-2023</w:t>
            </w:r>
            <w:r w:rsidRPr="007059ED">
              <w:rPr>
                <w:lang w:val="en-US"/>
              </w:rPr>
              <w:t xml:space="preserve"> (%SPR)</w:t>
            </w:r>
          </w:p>
        </w:tc>
        <w:tc>
          <w:tcPr>
            <w:tcW w:w="1422" w:type="dxa"/>
            <w:shd w:val="clear" w:color="auto" w:fill="FFFFFF"/>
            <w:vAlign w:val="center"/>
            <w:hideMark/>
          </w:tcPr>
          <w:p w14:paraId="6B2F3D17" w14:textId="77777777" w:rsidR="00FE1374" w:rsidRPr="007059ED" w:rsidRDefault="00FE1374" w:rsidP="006B3C62">
            <w:pPr>
              <w:pStyle w:val="SCtext"/>
              <w:numPr>
                <w:ilvl w:val="0"/>
                <w:numId w:val="0"/>
              </w:numPr>
              <w:rPr>
                <w:lang w:val="en-US"/>
              </w:rPr>
            </w:pPr>
            <w:r w:rsidRPr="007059ED">
              <w:rPr>
                <w:lang w:val="en-US"/>
              </w:rPr>
              <w:t>50.3</w:t>
            </w:r>
          </w:p>
        </w:tc>
        <w:tc>
          <w:tcPr>
            <w:tcW w:w="1584" w:type="dxa"/>
            <w:shd w:val="clear" w:color="auto" w:fill="FFFFFF"/>
            <w:vAlign w:val="center"/>
            <w:hideMark/>
          </w:tcPr>
          <w:p w14:paraId="0E479EA2" w14:textId="77777777" w:rsidR="00FE1374" w:rsidRPr="007059ED" w:rsidRDefault="00FE1374" w:rsidP="006B3C62">
            <w:pPr>
              <w:pStyle w:val="SCtext"/>
              <w:numPr>
                <w:ilvl w:val="0"/>
                <w:numId w:val="0"/>
              </w:numPr>
              <w:rPr>
                <w:lang w:val="en-US"/>
              </w:rPr>
            </w:pPr>
            <w:r w:rsidRPr="007059ED">
              <w:rPr>
                <w:lang w:val="en-US"/>
              </w:rPr>
              <w:t>36.7</w:t>
            </w:r>
          </w:p>
        </w:tc>
        <w:tc>
          <w:tcPr>
            <w:tcW w:w="1584" w:type="dxa"/>
            <w:shd w:val="clear" w:color="auto" w:fill="FFFFFF"/>
            <w:vAlign w:val="center"/>
            <w:hideMark/>
          </w:tcPr>
          <w:p w14:paraId="6C9D6951" w14:textId="77777777" w:rsidR="00FE1374" w:rsidRPr="007059ED" w:rsidRDefault="00FE1374" w:rsidP="006B3C62">
            <w:pPr>
              <w:pStyle w:val="SCtext"/>
              <w:numPr>
                <w:ilvl w:val="0"/>
                <w:numId w:val="0"/>
              </w:numPr>
              <w:rPr>
                <w:lang w:val="en-US"/>
              </w:rPr>
            </w:pPr>
            <w:r w:rsidRPr="007059ED">
              <w:rPr>
                <w:lang w:val="en-US"/>
              </w:rPr>
              <w:t>53.6</w:t>
            </w:r>
          </w:p>
        </w:tc>
        <w:tc>
          <w:tcPr>
            <w:tcW w:w="1584" w:type="dxa"/>
            <w:shd w:val="clear" w:color="auto" w:fill="FFFFFF"/>
            <w:vAlign w:val="center"/>
            <w:hideMark/>
          </w:tcPr>
          <w:p w14:paraId="6DDE38AA" w14:textId="77777777" w:rsidR="00FE1374" w:rsidRPr="007059ED" w:rsidRDefault="00FE1374" w:rsidP="006B3C62">
            <w:pPr>
              <w:pStyle w:val="SCtext"/>
              <w:numPr>
                <w:ilvl w:val="0"/>
                <w:numId w:val="0"/>
              </w:numPr>
              <w:rPr>
                <w:lang w:val="en-US"/>
              </w:rPr>
            </w:pPr>
            <w:r w:rsidRPr="007059ED">
              <w:rPr>
                <w:lang w:val="en-US"/>
              </w:rPr>
              <w:t>46.6</w:t>
            </w:r>
          </w:p>
        </w:tc>
      </w:tr>
      <w:tr w:rsidR="00FE1374" w:rsidRPr="007059ED" w14:paraId="5236A33B" w14:textId="77777777" w:rsidTr="00FB3ACE">
        <w:trPr>
          <w:jc w:val="center"/>
        </w:trPr>
        <w:tc>
          <w:tcPr>
            <w:tcW w:w="3330" w:type="dxa"/>
            <w:shd w:val="clear" w:color="auto" w:fill="FFFFFF"/>
            <w:vAlign w:val="center"/>
            <w:hideMark/>
          </w:tcPr>
          <w:p w14:paraId="49891564" w14:textId="77777777" w:rsidR="00FE1374" w:rsidRPr="007059ED" w:rsidRDefault="00FE1374" w:rsidP="006B3C62">
            <w:pPr>
              <w:pStyle w:val="SCtext"/>
              <w:numPr>
                <w:ilvl w:val="0"/>
                <w:numId w:val="0"/>
              </w:numPr>
              <w:rPr>
                <w:lang w:val="en-US"/>
              </w:rPr>
            </w:pPr>
            <w:r w:rsidRPr="007059ED">
              <w:rPr>
                <w:vertAlign w:val="superscript"/>
                <w:lang w:val="en-US"/>
              </w:rPr>
              <w:t>¶</w:t>
            </w:r>
            <w:r w:rsidRPr="007059ED">
              <w:rPr>
                <w:lang w:val="en-US"/>
              </w:rPr>
              <w:t xml:space="preserve"> F</w:t>
            </w:r>
            <w:r w:rsidRPr="007059ED">
              <w:rPr>
                <w:vertAlign w:val="subscript"/>
                <w:lang w:val="en-US"/>
              </w:rPr>
              <w:t>%SPR, 2021-2023</w:t>
            </w:r>
            <w:r w:rsidRPr="007059ED">
              <w:rPr>
                <w:lang w:val="en-US"/>
              </w:rPr>
              <w:t>/F</w:t>
            </w:r>
            <w:r w:rsidRPr="007059ED">
              <w:rPr>
                <w:vertAlign w:val="subscript"/>
                <w:lang w:val="en-US"/>
              </w:rPr>
              <w:t>%SPR, MSY</w:t>
            </w:r>
          </w:p>
        </w:tc>
        <w:tc>
          <w:tcPr>
            <w:tcW w:w="1422" w:type="dxa"/>
            <w:shd w:val="clear" w:color="auto" w:fill="FFFFFF"/>
            <w:vAlign w:val="center"/>
            <w:hideMark/>
          </w:tcPr>
          <w:p w14:paraId="2B066736" w14:textId="77777777" w:rsidR="00FE1374" w:rsidRPr="007059ED" w:rsidRDefault="00FE1374" w:rsidP="006B3C62">
            <w:pPr>
              <w:pStyle w:val="SCtext"/>
              <w:numPr>
                <w:ilvl w:val="0"/>
                <w:numId w:val="0"/>
              </w:numPr>
              <w:rPr>
                <w:lang w:val="en-US"/>
              </w:rPr>
            </w:pPr>
            <w:r w:rsidRPr="007059ED">
              <w:rPr>
                <w:lang w:val="en-US"/>
              </w:rPr>
              <w:t>4.03</w:t>
            </w:r>
          </w:p>
        </w:tc>
        <w:tc>
          <w:tcPr>
            <w:tcW w:w="1584" w:type="dxa"/>
            <w:shd w:val="clear" w:color="auto" w:fill="FFFFFF"/>
            <w:vAlign w:val="center"/>
            <w:hideMark/>
          </w:tcPr>
          <w:p w14:paraId="2FB2454E" w14:textId="77777777" w:rsidR="00FE1374" w:rsidRPr="007059ED" w:rsidRDefault="00FE1374" w:rsidP="006B3C62">
            <w:pPr>
              <w:pStyle w:val="SCtext"/>
              <w:numPr>
                <w:ilvl w:val="0"/>
                <w:numId w:val="0"/>
              </w:numPr>
              <w:rPr>
                <w:lang w:val="en-US"/>
              </w:rPr>
            </w:pPr>
            <w:r w:rsidRPr="007059ED">
              <w:rPr>
                <w:lang w:val="en-US"/>
              </w:rPr>
              <w:t>3.17</w:t>
            </w:r>
          </w:p>
        </w:tc>
        <w:tc>
          <w:tcPr>
            <w:tcW w:w="1584" w:type="dxa"/>
            <w:shd w:val="clear" w:color="auto" w:fill="FFFFFF"/>
            <w:vAlign w:val="center"/>
            <w:hideMark/>
          </w:tcPr>
          <w:p w14:paraId="65198E23" w14:textId="77777777" w:rsidR="00FE1374" w:rsidRPr="007059ED" w:rsidRDefault="00FE1374" w:rsidP="006B3C62">
            <w:pPr>
              <w:pStyle w:val="SCtext"/>
              <w:numPr>
                <w:ilvl w:val="0"/>
                <w:numId w:val="0"/>
              </w:numPr>
              <w:rPr>
                <w:lang w:val="en-US"/>
              </w:rPr>
            </w:pPr>
            <w:r w:rsidRPr="007059ED">
              <w:rPr>
                <w:lang w:val="en-US"/>
              </w:rPr>
              <w:t>4.18</w:t>
            </w:r>
          </w:p>
        </w:tc>
        <w:tc>
          <w:tcPr>
            <w:tcW w:w="1584" w:type="dxa"/>
            <w:shd w:val="clear" w:color="auto" w:fill="FFFFFF"/>
            <w:vAlign w:val="center"/>
            <w:hideMark/>
          </w:tcPr>
          <w:p w14:paraId="206EB586" w14:textId="77777777" w:rsidR="00FE1374" w:rsidRPr="007059ED" w:rsidRDefault="00FE1374" w:rsidP="006B3C62">
            <w:pPr>
              <w:pStyle w:val="SCtext"/>
              <w:numPr>
                <w:ilvl w:val="0"/>
                <w:numId w:val="0"/>
              </w:numPr>
              <w:rPr>
                <w:lang w:val="en-US"/>
              </w:rPr>
            </w:pPr>
            <w:r w:rsidRPr="007059ED">
              <w:rPr>
                <w:lang w:val="en-US"/>
              </w:rPr>
              <w:t>3.80</w:t>
            </w:r>
          </w:p>
        </w:tc>
      </w:tr>
      <w:tr w:rsidR="00FE1374" w:rsidRPr="007059ED" w14:paraId="749702C5" w14:textId="77777777" w:rsidTr="00FB3ACE">
        <w:trPr>
          <w:jc w:val="center"/>
        </w:trPr>
        <w:tc>
          <w:tcPr>
            <w:tcW w:w="3330" w:type="dxa"/>
            <w:shd w:val="clear" w:color="auto" w:fill="FFFFFF"/>
            <w:vAlign w:val="center"/>
            <w:hideMark/>
          </w:tcPr>
          <w:p w14:paraId="1520E833" w14:textId="77777777" w:rsidR="00FE1374" w:rsidRPr="007059ED" w:rsidRDefault="00FE1374" w:rsidP="006B3C62">
            <w:pPr>
              <w:pStyle w:val="SCtext"/>
              <w:numPr>
                <w:ilvl w:val="0"/>
                <w:numId w:val="0"/>
              </w:numPr>
              <w:rPr>
                <w:lang w:val="en-US"/>
              </w:rPr>
            </w:pPr>
            <w:r w:rsidRPr="007059ED">
              <w:rPr>
                <w:vertAlign w:val="superscript"/>
                <w:lang w:val="en-US"/>
              </w:rPr>
              <w:t>¶</w:t>
            </w:r>
            <w:r w:rsidRPr="007059ED">
              <w:rPr>
                <w:lang w:val="en-US"/>
              </w:rPr>
              <w:t xml:space="preserve"> F</w:t>
            </w:r>
            <w:r w:rsidRPr="007059ED">
              <w:rPr>
                <w:vertAlign w:val="subscript"/>
                <w:lang w:val="en-US"/>
              </w:rPr>
              <w:t>%SPR, 2013-2023</w:t>
            </w:r>
            <w:r w:rsidRPr="007059ED">
              <w:rPr>
                <w:lang w:val="en-US"/>
              </w:rPr>
              <w:t>/F45</w:t>
            </w:r>
            <w:r w:rsidRPr="007059ED">
              <w:rPr>
                <w:vertAlign w:val="subscript"/>
                <w:lang w:val="en-US"/>
              </w:rPr>
              <w:t>%SPR</w:t>
            </w:r>
          </w:p>
        </w:tc>
        <w:tc>
          <w:tcPr>
            <w:tcW w:w="1422" w:type="dxa"/>
            <w:shd w:val="clear" w:color="auto" w:fill="FFFFFF"/>
            <w:vAlign w:val="center"/>
            <w:hideMark/>
          </w:tcPr>
          <w:p w14:paraId="2A78B73C" w14:textId="77777777" w:rsidR="00FE1374" w:rsidRPr="007059ED" w:rsidRDefault="00FE1374" w:rsidP="006B3C62">
            <w:pPr>
              <w:pStyle w:val="SCtext"/>
              <w:numPr>
                <w:ilvl w:val="0"/>
                <w:numId w:val="0"/>
              </w:numPr>
              <w:rPr>
                <w:lang w:val="en-US"/>
              </w:rPr>
            </w:pPr>
            <w:r w:rsidRPr="007059ED">
              <w:rPr>
                <w:lang w:val="en-US"/>
              </w:rPr>
              <w:t>1.12</w:t>
            </w:r>
          </w:p>
        </w:tc>
        <w:tc>
          <w:tcPr>
            <w:tcW w:w="1584" w:type="dxa"/>
            <w:shd w:val="clear" w:color="auto" w:fill="FFFFFF"/>
            <w:vAlign w:val="center"/>
            <w:hideMark/>
          </w:tcPr>
          <w:p w14:paraId="741A2FF1" w14:textId="77777777" w:rsidR="00FE1374" w:rsidRPr="007059ED" w:rsidRDefault="00FE1374" w:rsidP="006B3C62">
            <w:pPr>
              <w:pStyle w:val="SCtext"/>
              <w:numPr>
                <w:ilvl w:val="0"/>
                <w:numId w:val="0"/>
              </w:numPr>
              <w:rPr>
                <w:lang w:val="en-US"/>
              </w:rPr>
            </w:pPr>
            <w:r w:rsidRPr="007059ED">
              <w:rPr>
                <w:lang w:val="en-US"/>
              </w:rPr>
              <w:t>0.82</w:t>
            </w:r>
          </w:p>
        </w:tc>
        <w:tc>
          <w:tcPr>
            <w:tcW w:w="1584" w:type="dxa"/>
            <w:shd w:val="clear" w:color="auto" w:fill="FFFFFF"/>
            <w:vAlign w:val="center"/>
            <w:hideMark/>
          </w:tcPr>
          <w:p w14:paraId="2BAE24C4" w14:textId="77777777" w:rsidR="00FE1374" w:rsidRPr="007059ED" w:rsidRDefault="00FE1374" w:rsidP="006B3C62">
            <w:pPr>
              <w:pStyle w:val="SCtext"/>
              <w:numPr>
                <w:ilvl w:val="0"/>
                <w:numId w:val="0"/>
              </w:numPr>
              <w:rPr>
                <w:lang w:val="en-US"/>
              </w:rPr>
            </w:pPr>
            <w:r w:rsidRPr="007059ED">
              <w:rPr>
                <w:lang w:val="en-US"/>
              </w:rPr>
              <w:t>1.19</w:t>
            </w:r>
          </w:p>
        </w:tc>
        <w:tc>
          <w:tcPr>
            <w:tcW w:w="1584" w:type="dxa"/>
            <w:shd w:val="clear" w:color="auto" w:fill="FFFFFF"/>
            <w:vAlign w:val="center"/>
            <w:hideMark/>
          </w:tcPr>
          <w:p w14:paraId="52C5428D" w14:textId="77777777" w:rsidR="00FE1374" w:rsidRPr="007059ED" w:rsidRDefault="00FE1374" w:rsidP="006B3C62">
            <w:pPr>
              <w:pStyle w:val="SCtext"/>
              <w:numPr>
                <w:ilvl w:val="0"/>
                <w:numId w:val="0"/>
              </w:numPr>
              <w:rPr>
                <w:lang w:val="en-US"/>
              </w:rPr>
            </w:pPr>
            <w:r w:rsidRPr="007059ED">
              <w:rPr>
                <w:lang w:val="en-US"/>
              </w:rPr>
              <w:t>1.04</w:t>
            </w:r>
          </w:p>
        </w:tc>
      </w:tr>
      <w:tr w:rsidR="00FE1374" w:rsidRPr="007059ED" w14:paraId="49742A71" w14:textId="77777777" w:rsidTr="00FB3ACE">
        <w:trPr>
          <w:jc w:val="center"/>
        </w:trPr>
        <w:tc>
          <w:tcPr>
            <w:tcW w:w="3330" w:type="dxa"/>
            <w:shd w:val="clear" w:color="auto" w:fill="FFFFFF"/>
            <w:vAlign w:val="center"/>
            <w:hideMark/>
          </w:tcPr>
          <w:p w14:paraId="605240D1" w14:textId="77777777" w:rsidR="00FE1374" w:rsidRPr="007059ED" w:rsidRDefault="00FE1374" w:rsidP="006B3C62">
            <w:pPr>
              <w:pStyle w:val="SCtext"/>
              <w:numPr>
                <w:ilvl w:val="0"/>
                <w:numId w:val="0"/>
              </w:numPr>
              <w:rPr>
                <w:lang w:val="en-US"/>
              </w:rPr>
            </w:pPr>
            <w:r w:rsidRPr="007059ED">
              <w:rPr>
                <w:vertAlign w:val="superscript"/>
                <w:lang w:val="en-US"/>
              </w:rPr>
              <w:t>¶</w:t>
            </w:r>
            <w:r w:rsidRPr="007059ED">
              <w:rPr>
                <w:lang w:val="en-US"/>
              </w:rPr>
              <w:t xml:space="preserve"> F</w:t>
            </w:r>
            <w:r w:rsidRPr="007059ED">
              <w:rPr>
                <w:vertAlign w:val="subscript"/>
                <w:lang w:val="en-US"/>
              </w:rPr>
              <w:t>%SPR, 2021-2023</w:t>
            </w:r>
            <w:r w:rsidRPr="007059ED">
              <w:rPr>
                <w:lang w:val="en-US"/>
              </w:rPr>
              <w:t>/F45</w:t>
            </w:r>
            <w:r w:rsidRPr="007059ED">
              <w:rPr>
                <w:vertAlign w:val="subscript"/>
                <w:lang w:val="en-US"/>
              </w:rPr>
              <w:t>%SPR</w:t>
            </w:r>
          </w:p>
        </w:tc>
        <w:tc>
          <w:tcPr>
            <w:tcW w:w="1422" w:type="dxa"/>
            <w:shd w:val="clear" w:color="auto" w:fill="FFFFFF"/>
            <w:vAlign w:val="center"/>
            <w:hideMark/>
          </w:tcPr>
          <w:p w14:paraId="4E8D7881" w14:textId="77777777" w:rsidR="00FE1374" w:rsidRPr="007059ED" w:rsidRDefault="00FE1374" w:rsidP="006B3C62">
            <w:pPr>
              <w:pStyle w:val="SCtext"/>
              <w:numPr>
                <w:ilvl w:val="0"/>
                <w:numId w:val="0"/>
              </w:numPr>
              <w:rPr>
                <w:lang w:val="en-US"/>
              </w:rPr>
            </w:pPr>
            <w:r w:rsidRPr="007059ED">
              <w:rPr>
                <w:lang w:val="en-US"/>
              </w:rPr>
              <w:t>1.46</w:t>
            </w:r>
          </w:p>
        </w:tc>
        <w:tc>
          <w:tcPr>
            <w:tcW w:w="1584" w:type="dxa"/>
            <w:shd w:val="clear" w:color="auto" w:fill="FFFFFF"/>
            <w:vAlign w:val="center"/>
            <w:hideMark/>
          </w:tcPr>
          <w:p w14:paraId="2454B9E4" w14:textId="77777777" w:rsidR="00FE1374" w:rsidRPr="007059ED" w:rsidRDefault="00FE1374" w:rsidP="006B3C62">
            <w:pPr>
              <w:pStyle w:val="SCtext"/>
              <w:numPr>
                <w:ilvl w:val="0"/>
                <w:numId w:val="0"/>
              </w:numPr>
              <w:rPr>
                <w:lang w:val="en-US"/>
              </w:rPr>
            </w:pPr>
            <w:r w:rsidRPr="007059ED">
              <w:rPr>
                <w:lang w:val="en-US"/>
              </w:rPr>
              <w:t>1.15</w:t>
            </w:r>
          </w:p>
        </w:tc>
        <w:tc>
          <w:tcPr>
            <w:tcW w:w="1584" w:type="dxa"/>
            <w:shd w:val="clear" w:color="auto" w:fill="FFFFFF"/>
            <w:vAlign w:val="center"/>
            <w:hideMark/>
          </w:tcPr>
          <w:p w14:paraId="616C2F2D" w14:textId="77777777" w:rsidR="00FE1374" w:rsidRPr="007059ED" w:rsidRDefault="00FE1374" w:rsidP="006B3C62">
            <w:pPr>
              <w:pStyle w:val="SCtext"/>
              <w:numPr>
                <w:ilvl w:val="0"/>
                <w:numId w:val="0"/>
              </w:numPr>
              <w:rPr>
                <w:lang w:val="en-US"/>
              </w:rPr>
            </w:pPr>
            <w:r w:rsidRPr="007059ED">
              <w:rPr>
                <w:lang w:val="en-US"/>
              </w:rPr>
              <w:t>1.51</w:t>
            </w:r>
          </w:p>
        </w:tc>
        <w:tc>
          <w:tcPr>
            <w:tcW w:w="1584" w:type="dxa"/>
            <w:shd w:val="clear" w:color="auto" w:fill="FFFFFF"/>
            <w:vAlign w:val="center"/>
            <w:hideMark/>
          </w:tcPr>
          <w:p w14:paraId="0E5AB8E7" w14:textId="77777777" w:rsidR="00FE1374" w:rsidRPr="007059ED" w:rsidRDefault="00FE1374" w:rsidP="006B3C62">
            <w:pPr>
              <w:pStyle w:val="SCtext"/>
              <w:numPr>
                <w:ilvl w:val="0"/>
                <w:numId w:val="0"/>
              </w:numPr>
              <w:rPr>
                <w:lang w:val="en-US"/>
              </w:rPr>
            </w:pPr>
            <w:r w:rsidRPr="007059ED">
              <w:rPr>
                <w:lang w:val="en-US"/>
              </w:rPr>
              <w:t>1.38</w:t>
            </w:r>
          </w:p>
        </w:tc>
      </w:tr>
      <w:tr w:rsidR="00FE1374" w:rsidRPr="007059ED" w14:paraId="7268A545" w14:textId="77777777" w:rsidTr="00FB3ACE">
        <w:trPr>
          <w:jc w:val="center"/>
        </w:trPr>
        <w:tc>
          <w:tcPr>
            <w:tcW w:w="3330" w:type="dxa"/>
            <w:tcBorders>
              <w:top w:val="nil"/>
              <w:left w:val="nil"/>
              <w:bottom w:val="single" w:sz="12" w:space="0" w:color="666666"/>
              <w:right w:val="nil"/>
            </w:tcBorders>
            <w:shd w:val="clear" w:color="auto" w:fill="FFFFFF"/>
            <w:tcMar>
              <w:top w:w="0" w:type="dxa"/>
              <w:left w:w="0" w:type="dxa"/>
              <w:bottom w:w="0" w:type="dxa"/>
              <w:right w:w="0" w:type="dxa"/>
            </w:tcMar>
            <w:vAlign w:val="center"/>
            <w:hideMark/>
          </w:tcPr>
          <w:p w14:paraId="088D178E" w14:textId="77777777" w:rsidR="00FE1374" w:rsidRPr="007059ED" w:rsidRDefault="00FE1374" w:rsidP="006B3C62">
            <w:pPr>
              <w:pStyle w:val="SCtext"/>
              <w:numPr>
                <w:ilvl w:val="0"/>
                <w:numId w:val="0"/>
              </w:numPr>
              <w:rPr>
                <w:lang w:val="en-US"/>
              </w:rPr>
            </w:pPr>
            <w:r w:rsidRPr="007059ED">
              <w:rPr>
                <w:vertAlign w:val="superscript"/>
                <w:lang w:val="en-US"/>
              </w:rPr>
              <w:t>¶</w:t>
            </w:r>
            <w:r w:rsidRPr="007059ED">
              <w:rPr>
                <w:lang w:val="en-US"/>
              </w:rPr>
              <w:t xml:space="preserve"> F</w:t>
            </w:r>
            <w:r w:rsidRPr="007059ED">
              <w:rPr>
                <w:vertAlign w:val="subscript"/>
                <w:lang w:val="en-US"/>
              </w:rPr>
              <w:t>%SPR, 2021-2023</w:t>
            </w:r>
            <w:r w:rsidRPr="007059ED">
              <w:rPr>
                <w:lang w:val="en-US"/>
              </w:rPr>
              <w:t>/F</w:t>
            </w:r>
            <w:r w:rsidRPr="007059ED">
              <w:rPr>
                <w:vertAlign w:val="subscript"/>
                <w:lang w:val="en-US"/>
              </w:rPr>
              <w:t>%SPR, 2002-2004</w:t>
            </w:r>
          </w:p>
        </w:tc>
        <w:tc>
          <w:tcPr>
            <w:tcW w:w="1422" w:type="dxa"/>
            <w:tcBorders>
              <w:top w:val="nil"/>
              <w:left w:val="nil"/>
              <w:bottom w:val="single" w:sz="12" w:space="0" w:color="666666"/>
              <w:right w:val="nil"/>
            </w:tcBorders>
            <w:shd w:val="clear" w:color="auto" w:fill="FFFFFF"/>
            <w:tcMar>
              <w:top w:w="0" w:type="dxa"/>
              <w:left w:w="0" w:type="dxa"/>
              <w:bottom w:w="0" w:type="dxa"/>
              <w:right w:w="0" w:type="dxa"/>
            </w:tcMar>
            <w:vAlign w:val="center"/>
            <w:hideMark/>
          </w:tcPr>
          <w:p w14:paraId="27CD68A5" w14:textId="77777777" w:rsidR="00FE1374" w:rsidRPr="007059ED" w:rsidRDefault="00FE1374" w:rsidP="006B3C62">
            <w:pPr>
              <w:pStyle w:val="SCtext"/>
              <w:numPr>
                <w:ilvl w:val="0"/>
                <w:numId w:val="0"/>
              </w:numPr>
              <w:rPr>
                <w:lang w:val="en-US"/>
              </w:rPr>
            </w:pPr>
            <w:r w:rsidRPr="007059ED">
              <w:rPr>
                <w:lang w:val="en-US"/>
              </w:rPr>
              <w:t>1.87</w:t>
            </w:r>
          </w:p>
        </w:tc>
        <w:tc>
          <w:tcPr>
            <w:tcW w:w="1584" w:type="dxa"/>
            <w:tcBorders>
              <w:top w:val="nil"/>
              <w:left w:val="nil"/>
              <w:bottom w:val="single" w:sz="12" w:space="0" w:color="666666"/>
              <w:right w:val="nil"/>
            </w:tcBorders>
            <w:shd w:val="clear" w:color="auto" w:fill="FFFFFF"/>
            <w:tcMar>
              <w:top w:w="0" w:type="dxa"/>
              <w:left w:w="0" w:type="dxa"/>
              <w:bottom w:w="0" w:type="dxa"/>
              <w:right w:w="0" w:type="dxa"/>
            </w:tcMar>
            <w:vAlign w:val="center"/>
            <w:hideMark/>
          </w:tcPr>
          <w:p w14:paraId="0E34556A" w14:textId="77777777" w:rsidR="00FE1374" w:rsidRPr="007059ED" w:rsidRDefault="00FE1374" w:rsidP="006B3C62">
            <w:pPr>
              <w:pStyle w:val="SCtext"/>
              <w:numPr>
                <w:ilvl w:val="0"/>
                <w:numId w:val="0"/>
              </w:numPr>
              <w:rPr>
                <w:lang w:val="en-US"/>
              </w:rPr>
            </w:pPr>
            <w:r w:rsidRPr="007059ED">
              <w:rPr>
                <w:lang w:val="en-US"/>
              </w:rPr>
              <w:t>2.13</w:t>
            </w:r>
          </w:p>
        </w:tc>
        <w:tc>
          <w:tcPr>
            <w:tcW w:w="1584" w:type="dxa"/>
            <w:tcBorders>
              <w:top w:val="nil"/>
              <w:left w:val="nil"/>
              <w:bottom w:val="single" w:sz="12" w:space="0" w:color="666666"/>
              <w:right w:val="nil"/>
            </w:tcBorders>
            <w:shd w:val="clear" w:color="auto" w:fill="FFFFFF"/>
            <w:tcMar>
              <w:top w:w="0" w:type="dxa"/>
              <w:left w:w="0" w:type="dxa"/>
              <w:bottom w:w="0" w:type="dxa"/>
              <w:right w:w="0" w:type="dxa"/>
            </w:tcMar>
            <w:vAlign w:val="center"/>
            <w:hideMark/>
          </w:tcPr>
          <w:p w14:paraId="08BD8453" w14:textId="77777777" w:rsidR="00FE1374" w:rsidRPr="007059ED" w:rsidRDefault="00FE1374" w:rsidP="006B3C62">
            <w:pPr>
              <w:pStyle w:val="SCtext"/>
              <w:numPr>
                <w:ilvl w:val="0"/>
                <w:numId w:val="0"/>
              </w:numPr>
              <w:rPr>
                <w:lang w:val="en-US"/>
              </w:rPr>
            </w:pPr>
            <w:r w:rsidRPr="007059ED">
              <w:rPr>
                <w:lang w:val="en-US"/>
              </w:rPr>
              <w:t>1.78</w:t>
            </w:r>
          </w:p>
        </w:tc>
        <w:tc>
          <w:tcPr>
            <w:tcW w:w="1584" w:type="dxa"/>
            <w:tcBorders>
              <w:top w:val="nil"/>
              <w:left w:val="nil"/>
              <w:bottom w:val="single" w:sz="12" w:space="0" w:color="666666"/>
              <w:right w:val="nil"/>
            </w:tcBorders>
            <w:shd w:val="clear" w:color="auto" w:fill="FFFFFF"/>
            <w:tcMar>
              <w:top w:w="0" w:type="dxa"/>
              <w:left w:w="0" w:type="dxa"/>
              <w:bottom w:w="0" w:type="dxa"/>
              <w:right w:w="0" w:type="dxa"/>
            </w:tcMar>
            <w:vAlign w:val="center"/>
            <w:hideMark/>
          </w:tcPr>
          <w:p w14:paraId="698A1C32" w14:textId="77777777" w:rsidR="00FE1374" w:rsidRPr="007059ED" w:rsidRDefault="00FE1374" w:rsidP="006B3C62">
            <w:pPr>
              <w:pStyle w:val="SCtext"/>
              <w:numPr>
                <w:ilvl w:val="0"/>
                <w:numId w:val="0"/>
              </w:numPr>
              <w:rPr>
                <w:lang w:val="en-US"/>
              </w:rPr>
            </w:pPr>
            <w:r w:rsidRPr="007059ED">
              <w:rPr>
                <w:lang w:val="en-US"/>
              </w:rPr>
              <w:t>1.95</w:t>
            </w:r>
          </w:p>
        </w:tc>
      </w:tr>
    </w:tbl>
    <w:p w14:paraId="3399329E" w14:textId="7C78259F" w:rsidR="0011022F" w:rsidRPr="007059ED" w:rsidRDefault="0011022F" w:rsidP="0011022F">
      <w:pPr>
        <w:pStyle w:val="SCtext"/>
        <w:numPr>
          <w:ilvl w:val="0"/>
          <w:numId w:val="0"/>
        </w:numPr>
        <w:rPr>
          <w:lang w:val="en-US"/>
        </w:rPr>
      </w:pPr>
    </w:p>
    <w:p w14:paraId="28484B7C" w14:textId="77777777" w:rsidR="0011022F" w:rsidRPr="007059ED" w:rsidRDefault="0011022F">
      <w:pPr>
        <w:rPr>
          <w:rFonts w:eastAsiaTheme="minorEastAsia"/>
          <w:szCs w:val="22"/>
          <w:lang w:val="en-US" w:eastAsia="ko-KR"/>
        </w:rPr>
      </w:pPr>
      <w:r w:rsidRPr="007059ED">
        <w:rPr>
          <w:lang w:val="en-US"/>
        </w:rPr>
        <w:br w:type="page"/>
      </w:r>
    </w:p>
    <w:p w14:paraId="17379644" w14:textId="23ADC2A0" w:rsidR="00FE1374" w:rsidRPr="007059ED" w:rsidRDefault="00FE1374" w:rsidP="0011022F">
      <w:pPr>
        <w:pStyle w:val="SCtext"/>
        <w:numPr>
          <w:ilvl w:val="0"/>
          <w:numId w:val="0"/>
        </w:numPr>
        <w:rPr>
          <w:lang w:val="en-US"/>
        </w:rPr>
      </w:pPr>
      <w:r w:rsidRPr="00130F5A">
        <w:rPr>
          <w:b/>
          <w:bCs/>
          <w:lang w:val="en-US"/>
        </w:rPr>
        <w:lastRenderedPageBreak/>
        <w:t xml:space="preserve">Table </w:t>
      </w:r>
      <w:r w:rsidR="00130F5A">
        <w:rPr>
          <w:b/>
          <w:bCs/>
          <w:lang w:val="en-US"/>
        </w:rPr>
        <w:t>A</w:t>
      </w:r>
      <w:r w:rsidRPr="00130F5A">
        <w:rPr>
          <w:b/>
          <w:bCs/>
          <w:lang w:val="en-US"/>
        </w:rPr>
        <w:t>-04</w:t>
      </w:r>
      <w:r w:rsidRPr="007059ED">
        <w:rPr>
          <w:lang w:val="en-US"/>
        </w:rPr>
        <w:t>. Summary of reference points for the 2026 north Pacific albacore tuna (</w:t>
      </w:r>
      <w:r w:rsidRPr="007059ED">
        <w:rPr>
          <w:i/>
          <w:iCs/>
          <w:lang w:val="en-US"/>
        </w:rPr>
        <w:t>Thunnus alalunga</w:t>
      </w:r>
      <w:r w:rsidRPr="007059ED">
        <w:rPr>
          <w:lang w:val="en-US"/>
        </w:rPr>
        <w:t>) stock assessment.</w:t>
      </w:r>
    </w:p>
    <w:tbl>
      <w:tblPr>
        <w:tblW w:w="0" w:type="auto"/>
        <w:tblLayout w:type="fixed"/>
        <w:tblLook w:val="04A0" w:firstRow="1" w:lastRow="0" w:firstColumn="1" w:lastColumn="0" w:noHBand="0" w:noVBand="1"/>
      </w:tblPr>
      <w:tblGrid>
        <w:gridCol w:w="2245"/>
        <w:gridCol w:w="2340"/>
        <w:gridCol w:w="3420"/>
        <w:gridCol w:w="4945"/>
      </w:tblGrid>
      <w:tr w:rsidR="00FE1374" w:rsidRPr="008C07B9" w14:paraId="66BBC028" w14:textId="77777777" w:rsidTr="00FB3ACE">
        <w:trPr>
          <w:trHeight w:val="300"/>
        </w:trPr>
        <w:tc>
          <w:tcPr>
            <w:tcW w:w="2245" w:type="dxa"/>
            <w:tcBorders>
              <w:top w:val="single" w:sz="4" w:space="0" w:color="auto"/>
              <w:left w:val="single" w:sz="4" w:space="0" w:color="auto"/>
              <w:bottom w:val="single" w:sz="4" w:space="0" w:color="auto"/>
              <w:right w:val="single" w:sz="4" w:space="0" w:color="auto"/>
            </w:tcBorders>
            <w:noWrap/>
            <w:vAlign w:val="bottom"/>
            <w:hideMark/>
          </w:tcPr>
          <w:p w14:paraId="4A8C7164" w14:textId="77777777" w:rsidR="00FE1374" w:rsidRPr="008C07B9" w:rsidRDefault="00FE1374" w:rsidP="0011022F">
            <w:pPr>
              <w:pStyle w:val="SCtext"/>
              <w:numPr>
                <w:ilvl w:val="0"/>
                <w:numId w:val="0"/>
              </w:numPr>
              <w:rPr>
                <w:rFonts w:asciiTheme="minorHAnsi" w:hAnsiTheme="minorHAnsi" w:cstheme="minorHAnsi"/>
                <w:b/>
                <w:bCs/>
                <w:lang w:val="en-US"/>
              </w:rPr>
            </w:pPr>
            <w:r w:rsidRPr="008C07B9">
              <w:rPr>
                <w:rFonts w:asciiTheme="minorHAnsi" w:hAnsiTheme="minorHAnsi" w:cstheme="minorHAnsi"/>
                <w:b/>
                <w:bCs/>
                <w:lang w:val="en-US"/>
              </w:rPr>
              <w:t>Terminal Year: 2024</w:t>
            </w:r>
          </w:p>
        </w:tc>
        <w:tc>
          <w:tcPr>
            <w:tcW w:w="2340" w:type="dxa"/>
            <w:tcBorders>
              <w:top w:val="single" w:sz="4" w:space="0" w:color="auto"/>
              <w:left w:val="nil"/>
              <w:bottom w:val="single" w:sz="4" w:space="0" w:color="auto"/>
              <w:right w:val="single" w:sz="4" w:space="0" w:color="auto"/>
            </w:tcBorders>
            <w:noWrap/>
            <w:vAlign w:val="center"/>
            <w:hideMark/>
          </w:tcPr>
          <w:p w14:paraId="08E6D622" w14:textId="77777777" w:rsidR="00FE1374" w:rsidRPr="008C07B9" w:rsidRDefault="00FE1374" w:rsidP="0011022F">
            <w:pPr>
              <w:pStyle w:val="SCtext"/>
              <w:numPr>
                <w:ilvl w:val="0"/>
                <w:numId w:val="0"/>
              </w:numPr>
              <w:rPr>
                <w:rFonts w:asciiTheme="minorHAnsi" w:hAnsiTheme="minorHAnsi" w:cstheme="minorHAnsi"/>
                <w:b/>
                <w:bCs/>
                <w:lang w:val="en-US"/>
              </w:rPr>
            </w:pPr>
            <w:r w:rsidRPr="008C07B9">
              <w:rPr>
                <w:rFonts w:asciiTheme="minorHAnsi" w:hAnsiTheme="minorHAnsi" w:cstheme="minorHAnsi"/>
                <w:b/>
                <w:bCs/>
                <w:lang w:val="en-US"/>
              </w:rPr>
              <w:t>Biomass</w:t>
            </w:r>
          </w:p>
        </w:tc>
        <w:tc>
          <w:tcPr>
            <w:tcW w:w="3420" w:type="dxa"/>
            <w:tcBorders>
              <w:top w:val="single" w:sz="4" w:space="0" w:color="auto"/>
              <w:left w:val="nil"/>
              <w:bottom w:val="single" w:sz="4" w:space="0" w:color="auto"/>
              <w:right w:val="single" w:sz="4" w:space="0" w:color="auto"/>
            </w:tcBorders>
            <w:noWrap/>
            <w:vAlign w:val="center"/>
            <w:hideMark/>
          </w:tcPr>
          <w:p w14:paraId="1AB190CC"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Virtually Certain (&gt;99%) to be above target</w:t>
            </w:r>
          </w:p>
        </w:tc>
        <w:tc>
          <w:tcPr>
            <w:tcW w:w="4945" w:type="dxa"/>
            <w:tcBorders>
              <w:top w:val="single" w:sz="4" w:space="0" w:color="auto"/>
              <w:left w:val="nil"/>
              <w:bottom w:val="single" w:sz="4" w:space="0" w:color="auto"/>
              <w:right w:val="single" w:sz="4" w:space="0" w:color="auto"/>
            </w:tcBorders>
            <w:noWrap/>
            <w:vAlign w:val="center"/>
            <w:hideMark/>
          </w:tcPr>
          <w:p w14:paraId="290CAFA9"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Stock is not overfished</w:t>
            </w:r>
          </w:p>
        </w:tc>
      </w:tr>
      <w:tr w:rsidR="00FE1374" w:rsidRPr="008C07B9" w14:paraId="76BAB9A4" w14:textId="77777777" w:rsidTr="00FB3ACE">
        <w:trPr>
          <w:trHeight w:val="300"/>
        </w:trPr>
        <w:tc>
          <w:tcPr>
            <w:tcW w:w="2245" w:type="dxa"/>
            <w:tcBorders>
              <w:top w:val="nil"/>
              <w:left w:val="single" w:sz="4" w:space="0" w:color="auto"/>
              <w:bottom w:val="single" w:sz="4" w:space="0" w:color="auto"/>
              <w:right w:val="single" w:sz="4" w:space="0" w:color="auto"/>
            </w:tcBorders>
            <w:noWrap/>
            <w:vAlign w:val="bottom"/>
            <w:hideMark/>
          </w:tcPr>
          <w:p w14:paraId="4BC7AF99"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 </w:t>
            </w:r>
          </w:p>
        </w:tc>
        <w:tc>
          <w:tcPr>
            <w:tcW w:w="2340" w:type="dxa"/>
            <w:tcBorders>
              <w:top w:val="nil"/>
              <w:left w:val="nil"/>
              <w:bottom w:val="single" w:sz="4" w:space="0" w:color="auto"/>
              <w:right w:val="single" w:sz="4" w:space="0" w:color="auto"/>
            </w:tcBorders>
            <w:noWrap/>
            <w:vAlign w:val="center"/>
            <w:hideMark/>
          </w:tcPr>
          <w:p w14:paraId="46A85E18" w14:textId="77777777" w:rsidR="00FE1374" w:rsidRPr="008C07B9" w:rsidRDefault="00FE1374" w:rsidP="0011022F">
            <w:pPr>
              <w:pStyle w:val="SCtext"/>
              <w:numPr>
                <w:ilvl w:val="0"/>
                <w:numId w:val="0"/>
              </w:numPr>
              <w:rPr>
                <w:rFonts w:asciiTheme="minorHAnsi" w:hAnsiTheme="minorHAnsi" w:cstheme="minorHAnsi"/>
                <w:b/>
                <w:bCs/>
                <w:lang w:val="en-US"/>
              </w:rPr>
            </w:pPr>
            <w:r w:rsidRPr="008C07B9">
              <w:rPr>
                <w:rFonts w:asciiTheme="minorHAnsi" w:hAnsiTheme="minorHAnsi" w:cstheme="minorHAnsi"/>
                <w:b/>
                <w:bCs/>
                <w:lang w:val="en-US"/>
              </w:rPr>
              <w:t>Fishing Mortality</w:t>
            </w:r>
          </w:p>
        </w:tc>
        <w:tc>
          <w:tcPr>
            <w:tcW w:w="3420" w:type="dxa"/>
            <w:tcBorders>
              <w:top w:val="nil"/>
              <w:left w:val="nil"/>
              <w:bottom w:val="single" w:sz="4" w:space="0" w:color="auto"/>
              <w:right w:val="single" w:sz="4" w:space="0" w:color="auto"/>
            </w:tcBorders>
            <w:noWrap/>
            <w:vAlign w:val="center"/>
            <w:hideMark/>
          </w:tcPr>
          <w:p w14:paraId="442E8C92"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Virtually Certain (&gt;99%) to be above target</w:t>
            </w:r>
          </w:p>
        </w:tc>
        <w:tc>
          <w:tcPr>
            <w:tcW w:w="4945" w:type="dxa"/>
            <w:tcBorders>
              <w:top w:val="nil"/>
              <w:left w:val="nil"/>
              <w:bottom w:val="single" w:sz="4" w:space="0" w:color="auto"/>
              <w:right w:val="single" w:sz="4" w:space="0" w:color="auto"/>
            </w:tcBorders>
            <w:noWrap/>
            <w:vAlign w:val="center"/>
            <w:hideMark/>
          </w:tcPr>
          <w:p w14:paraId="48D38C50"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Overfishing is not occurring</w:t>
            </w:r>
          </w:p>
        </w:tc>
      </w:tr>
      <w:tr w:rsidR="00FE1374" w:rsidRPr="008C07B9" w14:paraId="05D1287C" w14:textId="77777777" w:rsidTr="00FB3ACE">
        <w:trPr>
          <w:trHeight w:val="300"/>
        </w:trPr>
        <w:tc>
          <w:tcPr>
            <w:tcW w:w="2245" w:type="dxa"/>
            <w:tcBorders>
              <w:top w:val="nil"/>
              <w:left w:val="single" w:sz="4" w:space="0" w:color="auto"/>
              <w:bottom w:val="single" w:sz="4" w:space="0" w:color="auto"/>
              <w:right w:val="single" w:sz="4" w:space="0" w:color="auto"/>
            </w:tcBorders>
            <w:noWrap/>
            <w:vAlign w:val="bottom"/>
            <w:hideMark/>
          </w:tcPr>
          <w:p w14:paraId="7470CDF3"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 </w:t>
            </w:r>
          </w:p>
        </w:tc>
        <w:tc>
          <w:tcPr>
            <w:tcW w:w="2340" w:type="dxa"/>
            <w:tcBorders>
              <w:top w:val="nil"/>
              <w:left w:val="nil"/>
              <w:bottom w:val="single" w:sz="4" w:space="0" w:color="auto"/>
              <w:right w:val="single" w:sz="4" w:space="0" w:color="auto"/>
            </w:tcBorders>
            <w:noWrap/>
            <w:vAlign w:val="center"/>
            <w:hideMark/>
          </w:tcPr>
          <w:p w14:paraId="2699C968" w14:textId="77777777" w:rsidR="00FE1374" w:rsidRPr="008C07B9" w:rsidRDefault="00FE1374" w:rsidP="0011022F">
            <w:pPr>
              <w:pStyle w:val="SCtext"/>
              <w:numPr>
                <w:ilvl w:val="0"/>
                <w:numId w:val="0"/>
              </w:numPr>
              <w:rPr>
                <w:rFonts w:asciiTheme="minorHAnsi" w:hAnsiTheme="minorHAnsi" w:cstheme="minorHAnsi"/>
                <w:b/>
                <w:bCs/>
                <w:lang w:val="en-US"/>
              </w:rPr>
            </w:pPr>
            <w:r w:rsidRPr="008C07B9">
              <w:rPr>
                <w:rFonts w:asciiTheme="minorHAnsi" w:hAnsiTheme="minorHAnsi" w:cstheme="minorHAnsi"/>
                <w:b/>
                <w:bCs/>
                <w:lang w:val="en-US"/>
              </w:rPr>
              <w:t>Projections</w:t>
            </w:r>
          </w:p>
        </w:tc>
        <w:tc>
          <w:tcPr>
            <w:tcW w:w="3420" w:type="dxa"/>
            <w:tcBorders>
              <w:top w:val="nil"/>
              <w:left w:val="nil"/>
              <w:bottom w:val="single" w:sz="4" w:space="0" w:color="auto"/>
              <w:right w:val="single" w:sz="4" w:space="0" w:color="auto"/>
            </w:tcBorders>
            <w:noWrap/>
            <w:vAlign w:val="center"/>
            <w:hideMark/>
          </w:tcPr>
          <w:p w14:paraId="74D0646F"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 xml:space="preserve">SSB </w:t>
            </w:r>
            <w:proofErr w:type="gramStart"/>
            <w:r w:rsidRPr="008C07B9">
              <w:rPr>
                <w:rFonts w:asciiTheme="minorHAnsi" w:hAnsiTheme="minorHAnsi" w:cstheme="minorHAnsi"/>
                <w:lang w:val="en-US"/>
              </w:rPr>
              <w:t>virtually</w:t>
            </w:r>
            <w:proofErr w:type="gramEnd"/>
            <w:r w:rsidRPr="008C07B9">
              <w:rPr>
                <w:rFonts w:asciiTheme="minorHAnsi" w:hAnsiTheme="minorHAnsi" w:cstheme="minorHAnsi"/>
                <w:lang w:val="en-US"/>
              </w:rPr>
              <w:t xml:space="preserve"> certain (&gt;99%) to remain above limit reference point</w:t>
            </w:r>
          </w:p>
        </w:tc>
        <w:tc>
          <w:tcPr>
            <w:tcW w:w="4945" w:type="dxa"/>
            <w:tcBorders>
              <w:top w:val="nil"/>
              <w:left w:val="nil"/>
              <w:bottom w:val="single" w:sz="4" w:space="0" w:color="auto"/>
              <w:right w:val="single" w:sz="4" w:space="0" w:color="auto"/>
            </w:tcBorders>
            <w:noWrap/>
            <w:vAlign w:val="center"/>
            <w:hideMark/>
          </w:tcPr>
          <w:p w14:paraId="79A9E55D"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Stock unlikely (&lt;40%) to be overfished at current catch levels</w:t>
            </w:r>
          </w:p>
        </w:tc>
      </w:tr>
      <w:tr w:rsidR="00FE1374" w:rsidRPr="008C07B9" w14:paraId="4BBD251C" w14:textId="77777777" w:rsidTr="00FB3ACE">
        <w:trPr>
          <w:trHeight w:val="300"/>
        </w:trPr>
        <w:tc>
          <w:tcPr>
            <w:tcW w:w="2245" w:type="dxa"/>
            <w:tcBorders>
              <w:top w:val="nil"/>
              <w:left w:val="single" w:sz="4" w:space="0" w:color="auto"/>
              <w:bottom w:val="single" w:sz="4" w:space="0" w:color="auto"/>
              <w:right w:val="single" w:sz="4" w:space="0" w:color="auto"/>
            </w:tcBorders>
            <w:noWrap/>
            <w:vAlign w:val="bottom"/>
            <w:hideMark/>
          </w:tcPr>
          <w:p w14:paraId="440ACEB9"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 </w:t>
            </w:r>
          </w:p>
        </w:tc>
        <w:tc>
          <w:tcPr>
            <w:tcW w:w="2340" w:type="dxa"/>
            <w:tcBorders>
              <w:top w:val="nil"/>
              <w:left w:val="nil"/>
              <w:bottom w:val="single" w:sz="4" w:space="0" w:color="auto"/>
              <w:right w:val="single" w:sz="4" w:space="0" w:color="auto"/>
            </w:tcBorders>
            <w:noWrap/>
            <w:vAlign w:val="center"/>
            <w:hideMark/>
          </w:tcPr>
          <w:p w14:paraId="6DA97974" w14:textId="77777777" w:rsidR="00FE1374" w:rsidRPr="008C07B9" w:rsidRDefault="00FE1374" w:rsidP="0011022F">
            <w:pPr>
              <w:pStyle w:val="SCtext"/>
              <w:numPr>
                <w:ilvl w:val="0"/>
                <w:numId w:val="0"/>
              </w:numPr>
              <w:rPr>
                <w:rFonts w:asciiTheme="minorHAnsi" w:hAnsiTheme="minorHAnsi" w:cstheme="minorHAnsi"/>
                <w:b/>
                <w:bCs/>
                <w:lang w:val="en-US"/>
              </w:rPr>
            </w:pPr>
            <w:r w:rsidRPr="008C07B9">
              <w:rPr>
                <w:rFonts w:asciiTheme="minorHAnsi" w:hAnsiTheme="minorHAnsi" w:cstheme="minorHAnsi"/>
                <w:b/>
                <w:bCs/>
                <w:lang w:val="en-US"/>
              </w:rPr>
              <w:t>Recommendation</w:t>
            </w:r>
          </w:p>
        </w:tc>
        <w:tc>
          <w:tcPr>
            <w:tcW w:w="3420" w:type="dxa"/>
            <w:tcBorders>
              <w:top w:val="nil"/>
              <w:left w:val="nil"/>
              <w:bottom w:val="single" w:sz="4" w:space="0" w:color="auto"/>
              <w:right w:val="single" w:sz="4" w:space="0" w:color="auto"/>
            </w:tcBorders>
            <w:noWrap/>
            <w:vAlign w:val="center"/>
            <w:hideMark/>
          </w:tcPr>
          <w:p w14:paraId="19A546B6"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No action required to maintain stock above limit reference point</w:t>
            </w:r>
          </w:p>
        </w:tc>
        <w:tc>
          <w:tcPr>
            <w:tcW w:w="4945" w:type="dxa"/>
            <w:tcBorders>
              <w:top w:val="nil"/>
              <w:left w:val="nil"/>
              <w:bottom w:val="single" w:sz="4" w:space="0" w:color="auto"/>
              <w:right w:val="single" w:sz="4" w:space="0" w:color="auto"/>
            </w:tcBorders>
            <w:noWrap/>
            <w:vAlign w:val="center"/>
            <w:hideMark/>
          </w:tcPr>
          <w:p w14:paraId="7496796C"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 </w:t>
            </w:r>
          </w:p>
        </w:tc>
      </w:tr>
      <w:tr w:rsidR="00FE1374" w:rsidRPr="008C07B9" w14:paraId="21F14ADA" w14:textId="77777777" w:rsidTr="00FB3ACE">
        <w:trPr>
          <w:trHeight w:val="300"/>
        </w:trPr>
        <w:tc>
          <w:tcPr>
            <w:tcW w:w="2245" w:type="dxa"/>
            <w:tcBorders>
              <w:top w:val="nil"/>
              <w:left w:val="single" w:sz="4" w:space="0" w:color="auto"/>
              <w:bottom w:val="single" w:sz="4" w:space="0" w:color="auto"/>
              <w:right w:val="single" w:sz="4" w:space="0" w:color="auto"/>
            </w:tcBorders>
            <w:noWrap/>
            <w:vAlign w:val="bottom"/>
            <w:hideMark/>
          </w:tcPr>
          <w:p w14:paraId="32458D32" w14:textId="77777777" w:rsidR="00FE1374" w:rsidRPr="008C07B9" w:rsidRDefault="00FE1374" w:rsidP="0011022F">
            <w:pPr>
              <w:pStyle w:val="SCtext"/>
              <w:numPr>
                <w:ilvl w:val="0"/>
                <w:numId w:val="0"/>
              </w:numPr>
              <w:rPr>
                <w:rFonts w:asciiTheme="minorHAnsi" w:hAnsiTheme="minorHAnsi" w:cstheme="minorHAnsi"/>
                <w:b/>
                <w:bCs/>
                <w:lang w:val="en-US"/>
              </w:rPr>
            </w:pPr>
            <w:r w:rsidRPr="008C07B9">
              <w:rPr>
                <w:rFonts w:asciiTheme="minorHAnsi" w:hAnsiTheme="minorHAnsi" w:cstheme="minorHAnsi"/>
                <w:b/>
                <w:bCs/>
                <w:lang w:val="en-US"/>
              </w:rPr>
              <w:t>Reference Points/Management Procedure</w:t>
            </w:r>
          </w:p>
        </w:tc>
        <w:tc>
          <w:tcPr>
            <w:tcW w:w="2340" w:type="dxa"/>
            <w:tcBorders>
              <w:top w:val="nil"/>
              <w:left w:val="nil"/>
              <w:bottom w:val="single" w:sz="4" w:space="0" w:color="auto"/>
              <w:right w:val="single" w:sz="4" w:space="0" w:color="auto"/>
            </w:tcBorders>
            <w:noWrap/>
            <w:vAlign w:val="center"/>
            <w:hideMark/>
          </w:tcPr>
          <w:p w14:paraId="314691D4" w14:textId="77777777" w:rsidR="00FE1374" w:rsidRPr="008C07B9" w:rsidRDefault="00FE1374" w:rsidP="0011022F">
            <w:pPr>
              <w:pStyle w:val="SCtext"/>
              <w:numPr>
                <w:ilvl w:val="0"/>
                <w:numId w:val="0"/>
              </w:numPr>
              <w:rPr>
                <w:rFonts w:asciiTheme="minorHAnsi" w:hAnsiTheme="minorHAnsi" w:cstheme="minorHAnsi"/>
                <w:b/>
                <w:bCs/>
                <w:lang w:val="en-US"/>
              </w:rPr>
            </w:pPr>
            <w:r w:rsidRPr="008C07B9">
              <w:rPr>
                <w:rFonts w:asciiTheme="minorHAnsi" w:hAnsiTheme="minorHAnsi" w:cstheme="minorHAnsi"/>
                <w:b/>
                <w:bCs/>
                <w:lang w:val="en-US"/>
              </w:rPr>
              <w:t> Reference point</w:t>
            </w:r>
          </w:p>
        </w:tc>
        <w:tc>
          <w:tcPr>
            <w:tcW w:w="3420" w:type="dxa"/>
            <w:tcBorders>
              <w:top w:val="nil"/>
              <w:left w:val="nil"/>
              <w:bottom w:val="single" w:sz="4" w:space="0" w:color="auto"/>
              <w:right w:val="single" w:sz="4" w:space="0" w:color="auto"/>
            </w:tcBorders>
            <w:noWrap/>
            <w:vAlign w:val="center"/>
            <w:hideMark/>
          </w:tcPr>
          <w:p w14:paraId="7B55439C" w14:textId="77777777" w:rsidR="00FE1374" w:rsidRPr="008C07B9" w:rsidRDefault="00FE1374" w:rsidP="0011022F">
            <w:pPr>
              <w:pStyle w:val="SCtext"/>
              <w:numPr>
                <w:ilvl w:val="0"/>
                <w:numId w:val="0"/>
              </w:numPr>
              <w:rPr>
                <w:rFonts w:asciiTheme="minorHAnsi" w:hAnsiTheme="minorHAnsi" w:cstheme="minorHAnsi"/>
                <w:b/>
                <w:bCs/>
                <w:lang w:val="en-US"/>
              </w:rPr>
            </w:pPr>
            <w:r w:rsidRPr="008C07B9">
              <w:rPr>
                <w:rFonts w:asciiTheme="minorHAnsi" w:hAnsiTheme="minorHAnsi" w:cstheme="minorHAnsi"/>
                <w:b/>
                <w:bCs/>
                <w:lang w:val="en-US"/>
              </w:rPr>
              <w:t>Estimate [5%-95%]</w:t>
            </w:r>
          </w:p>
        </w:tc>
        <w:tc>
          <w:tcPr>
            <w:tcW w:w="4945" w:type="dxa"/>
            <w:tcBorders>
              <w:top w:val="nil"/>
              <w:left w:val="nil"/>
              <w:bottom w:val="single" w:sz="4" w:space="0" w:color="auto"/>
              <w:right w:val="single" w:sz="4" w:space="0" w:color="auto"/>
            </w:tcBorders>
            <w:noWrap/>
            <w:vAlign w:val="center"/>
            <w:hideMark/>
          </w:tcPr>
          <w:p w14:paraId="110FB076" w14:textId="77777777" w:rsidR="00FE1374" w:rsidRPr="008C07B9" w:rsidRDefault="00FE1374" w:rsidP="0011022F">
            <w:pPr>
              <w:pStyle w:val="SCtext"/>
              <w:numPr>
                <w:ilvl w:val="0"/>
                <w:numId w:val="0"/>
              </w:numPr>
              <w:rPr>
                <w:rFonts w:asciiTheme="minorHAnsi" w:hAnsiTheme="minorHAnsi" w:cstheme="minorHAnsi"/>
                <w:b/>
                <w:bCs/>
                <w:lang w:val="en-US"/>
              </w:rPr>
            </w:pPr>
            <w:r w:rsidRPr="008C07B9">
              <w:rPr>
                <w:rFonts w:asciiTheme="minorHAnsi" w:hAnsiTheme="minorHAnsi" w:cstheme="minorHAnsi"/>
                <w:b/>
                <w:bCs/>
                <w:lang w:val="en-US"/>
              </w:rPr>
              <w:t>Comment</w:t>
            </w:r>
          </w:p>
        </w:tc>
      </w:tr>
      <w:tr w:rsidR="00FE1374" w:rsidRPr="008C07B9" w14:paraId="0A1BADD5" w14:textId="77777777" w:rsidTr="00FB3ACE">
        <w:trPr>
          <w:trHeight w:val="300"/>
        </w:trPr>
        <w:tc>
          <w:tcPr>
            <w:tcW w:w="2245" w:type="dxa"/>
            <w:vMerge w:val="restart"/>
            <w:tcBorders>
              <w:top w:val="nil"/>
              <w:left w:val="single" w:sz="4" w:space="0" w:color="auto"/>
              <w:bottom w:val="single" w:sz="4" w:space="0" w:color="000000"/>
              <w:right w:val="single" w:sz="4" w:space="0" w:color="auto"/>
            </w:tcBorders>
            <w:noWrap/>
            <w:vAlign w:val="center"/>
            <w:hideMark/>
          </w:tcPr>
          <w:p w14:paraId="40D15893"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Biomass</w:t>
            </w:r>
          </w:p>
        </w:tc>
        <w:tc>
          <w:tcPr>
            <w:tcW w:w="2340" w:type="dxa"/>
            <w:tcBorders>
              <w:top w:val="nil"/>
              <w:left w:val="nil"/>
              <w:bottom w:val="single" w:sz="4" w:space="0" w:color="auto"/>
              <w:right w:val="single" w:sz="4" w:space="0" w:color="auto"/>
            </w:tcBorders>
            <w:noWrap/>
            <w:vAlign w:val="center"/>
            <w:hideMark/>
          </w:tcPr>
          <w:p w14:paraId="3A3FCEE7"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30%</w:t>
            </w:r>
            <w:proofErr w:type="gramStart"/>
            <w:r w:rsidRPr="008C07B9">
              <w:rPr>
                <w:rFonts w:asciiTheme="minorHAnsi" w:hAnsiTheme="minorHAnsi" w:cstheme="minorHAnsi"/>
                <w:lang w:val="en-US"/>
              </w:rPr>
              <w:t>SSB</w:t>
            </w:r>
            <w:r w:rsidRPr="008C07B9">
              <w:rPr>
                <w:rFonts w:asciiTheme="minorHAnsi" w:hAnsiTheme="minorHAnsi" w:cstheme="minorHAnsi"/>
                <w:vertAlign w:val="subscript"/>
                <w:lang w:val="en-US"/>
              </w:rPr>
              <w:t>current,F</w:t>
            </w:r>
            <w:proofErr w:type="gramEnd"/>
            <w:r w:rsidRPr="008C07B9">
              <w:rPr>
                <w:rFonts w:asciiTheme="minorHAnsi" w:hAnsiTheme="minorHAnsi" w:cstheme="minorHAnsi"/>
                <w:vertAlign w:val="subscript"/>
                <w:lang w:val="en-US"/>
              </w:rPr>
              <w:t>=0</w:t>
            </w:r>
          </w:p>
        </w:tc>
        <w:tc>
          <w:tcPr>
            <w:tcW w:w="3420" w:type="dxa"/>
            <w:tcBorders>
              <w:top w:val="nil"/>
              <w:left w:val="nil"/>
              <w:bottom w:val="single" w:sz="4" w:space="0" w:color="auto"/>
              <w:right w:val="single" w:sz="4" w:space="0" w:color="auto"/>
            </w:tcBorders>
            <w:noWrap/>
            <w:vAlign w:val="center"/>
            <w:hideMark/>
          </w:tcPr>
          <w:p w14:paraId="3CF1430B"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41,933 mt [33,967-49,899]</w:t>
            </w:r>
          </w:p>
        </w:tc>
        <w:tc>
          <w:tcPr>
            <w:tcW w:w="4945" w:type="dxa"/>
            <w:tcBorders>
              <w:top w:val="nil"/>
              <w:left w:val="nil"/>
              <w:bottom w:val="single" w:sz="4" w:space="0" w:color="auto"/>
              <w:right w:val="single" w:sz="4" w:space="0" w:color="auto"/>
            </w:tcBorders>
            <w:noWrap/>
            <w:vAlign w:val="center"/>
            <w:hideMark/>
          </w:tcPr>
          <w:p w14:paraId="0EA5CFA5"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 Threshold reference point</w:t>
            </w:r>
          </w:p>
        </w:tc>
      </w:tr>
      <w:tr w:rsidR="00FE1374" w:rsidRPr="008C07B9" w14:paraId="55F8D451" w14:textId="77777777" w:rsidTr="00FB3ACE">
        <w:trPr>
          <w:trHeight w:val="300"/>
        </w:trPr>
        <w:tc>
          <w:tcPr>
            <w:tcW w:w="2245" w:type="dxa"/>
            <w:vMerge/>
            <w:tcBorders>
              <w:top w:val="nil"/>
              <w:left w:val="single" w:sz="4" w:space="0" w:color="auto"/>
              <w:bottom w:val="single" w:sz="4" w:space="0" w:color="000000"/>
              <w:right w:val="single" w:sz="4" w:space="0" w:color="auto"/>
            </w:tcBorders>
            <w:vAlign w:val="center"/>
            <w:hideMark/>
          </w:tcPr>
          <w:p w14:paraId="62E88364" w14:textId="77777777" w:rsidR="00FE1374" w:rsidRPr="008C07B9" w:rsidRDefault="00FE1374" w:rsidP="0011022F">
            <w:pPr>
              <w:pStyle w:val="SCtext"/>
              <w:numPr>
                <w:ilvl w:val="0"/>
                <w:numId w:val="0"/>
              </w:numPr>
              <w:rPr>
                <w:rFonts w:asciiTheme="minorHAnsi" w:hAnsiTheme="minorHAnsi" w:cstheme="minorHAnsi"/>
                <w:lang w:val="en-US"/>
              </w:rPr>
            </w:pPr>
          </w:p>
        </w:tc>
        <w:tc>
          <w:tcPr>
            <w:tcW w:w="2340" w:type="dxa"/>
            <w:tcBorders>
              <w:top w:val="nil"/>
              <w:left w:val="nil"/>
              <w:bottom w:val="single" w:sz="4" w:space="0" w:color="auto"/>
              <w:right w:val="single" w:sz="4" w:space="0" w:color="auto"/>
            </w:tcBorders>
            <w:noWrap/>
            <w:vAlign w:val="center"/>
            <w:hideMark/>
          </w:tcPr>
          <w:p w14:paraId="0D058A51"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14%</w:t>
            </w:r>
            <w:proofErr w:type="gramStart"/>
            <w:r w:rsidRPr="008C07B9">
              <w:rPr>
                <w:rFonts w:asciiTheme="minorHAnsi" w:hAnsiTheme="minorHAnsi" w:cstheme="minorHAnsi"/>
                <w:lang w:val="en-US"/>
              </w:rPr>
              <w:t>SSB</w:t>
            </w:r>
            <w:r w:rsidRPr="008C07B9">
              <w:rPr>
                <w:rFonts w:asciiTheme="minorHAnsi" w:hAnsiTheme="minorHAnsi" w:cstheme="minorHAnsi"/>
                <w:vertAlign w:val="subscript"/>
                <w:lang w:val="en-US"/>
              </w:rPr>
              <w:t>current,F</w:t>
            </w:r>
            <w:proofErr w:type="gramEnd"/>
            <w:r w:rsidRPr="008C07B9">
              <w:rPr>
                <w:rFonts w:asciiTheme="minorHAnsi" w:hAnsiTheme="minorHAnsi" w:cstheme="minorHAnsi"/>
                <w:vertAlign w:val="subscript"/>
                <w:lang w:val="en-US"/>
              </w:rPr>
              <w:t>=0</w:t>
            </w:r>
          </w:p>
        </w:tc>
        <w:tc>
          <w:tcPr>
            <w:tcW w:w="3420" w:type="dxa"/>
            <w:tcBorders>
              <w:top w:val="nil"/>
              <w:left w:val="nil"/>
              <w:bottom w:val="single" w:sz="4" w:space="0" w:color="auto"/>
              <w:right w:val="single" w:sz="4" w:space="0" w:color="auto"/>
            </w:tcBorders>
            <w:noWrap/>
            <w:vAlign w:val="center"/>
            <w:hideMark/>
          </w:tcPr>
          <w:p w14:paraId="289809FD"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19,569 mt [15,851-23,286]</w:t>
            </w:r>
          </w:p>
        </w:tc>
        <w:tc>
          <w:tcPr>
            <w:tcW w:w="4945" w:type="dxa"/>
            <w:tcBorders>
              <w:top w:val="nil"/>
              <w:left w:val="nil"/>
              <w:bottom w:val="single" w:sz="4" w:space="0" w:color="auto"/>
              <w:right w:val="single" w:sz="4" w:space="0" w:color="auto"/>
            </w:tcBorders>
            <w:noWrap/>
            <w:vAlign w:val="center"/>
            <w:hideMark/>
          </w:tcPr>
          <w:p w14:paraId="6BC3EA1A"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 Limit reference point</w:t>
            </w:r>
          </w:p>
        </w:tc>
      </w:tr>
      <w:tr w:rsidR="00FE1374" w:rsidRPr="008C07B9" w14:paraId="674DBB31" w14:textId="77777777" w:rsidTr="00FB3ACE">
        <w:trPr>
          <w:trHeight w:val="300"/>
        </w:trPr>
        <w:tc>
          <w:tcPr>
            <w:tcW w:w="2245" w:type="dxa"/>
            <w:tcBorders>
              <w:top w:val="nil"/>
              <w:left w:val="single" w:sz="4" w:space="0" w:color="auto"/>
              <w:bottom w:val="single" w:sz="4" w:space="0" w:color="auto"/>
              <w:right w:val="single" w:sz="4" w:space="0" w:color="auto"/>
            </w:tcBorders>
            <w:noWrap/>
            <w:vAlign w:val="center"/>
            <w:hideMark/>
          </w:tcPr>
          <w:p w14:paraId="45F5FE6B"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Catch</w:t>
            </w:r>
          </w:p>
        </w:tc>
        <w:tc>
          <w:tcPr>
            <w:tcW w:w="2340" w:type="dxa"/>
            <w:tcBorders>
              <w:top w:val="nil"/>
              <w:left w:val="nil"/>
              <w:bottom w:val="single" w:sz="4" w:space="0" w:color="auto"/>
              <w:right w:val="single" w:sz="4" w:space="0" w:color="auto"/>
            </w:tcBorders>
            <w:noWrap/>
            <w:vAlign w:val="center"/>
            <w:hideMark/>
          </w:tcPr>
          <w:p w14:paraId="092E244B"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MSY</w:t>
            </w:r>
          </w:p>
        </w:tc>
        <w:tc>
          <w:tcPr>
            <w:tcW w:w="3420" w:type="dxa"/>
            <w:tcBorders>
              <w:top w:val="nil"/>
              <w:left w:val="nil"/>
              <w:bottom w:val="single" w:sz="4" w:space="0" w:color="auto"/>
              <w:right w:val="single" w:sz="4" w:space="0" w:color="auto"/>
            </w:tcBorders>
            <w:noWrap/>
            <w:vAlign w:val="center"/>
            <w:hideMark/>
          </w:tcPr>
          <w:p w14:paraId="4A33076B"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106,578 mt [86,192-127,027]</w:t>
            </w:r>
          </w:p>
        </w:tc>
        <w:tc>
          <w:tcPr>
            <w:tcW w:w="4945" w:type="dxa"/>
            <w:tcBorders>
              <w:top w:val="nil"/>
              <w:left w:val="nil"/>
              <w:bottom w:val="single" w:sz="4" w:space="0" w:color="auto"/>
              <w:right w:val="single" w:sz="4" w:space="0" w:color="auto"/>
            </w:tcBorders>
            <w:noWrap/>
            <w:vAlign w:val="center"/>
            <w:hideMark/>
          </w:tcPr>
          <w:p w14:paraId="22B07A3A"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 </w:t>
            </w:r>
          </w:p>
        </w:tc>
      </w:tr>
      <w:tr w:rsidR="00FE1374" w:rsidRPr="008C07B9" w14:paraId="790AF946" w14:textId="77777777" w:rsidTr="00FB3ACE">
        <w:trPr>
          <w:trHeight w:val="300"/>
        </w:trPr>
        <w:tc>
          <w:tcPr>
            <w:tcW w:w="2245" w:type="dxa"/>
            <w:tcBorders>
              <w:top w:val="nil"/>
              <w:left w:val="single" w:sz="4" w:space="0" w:color="auto"/>
              <w:bottom w:val="single" w:sz="4" w:space="0" w:color="auto"/>
              <w:right w:val="single" w:sz="4" w:space="0" w:color="auto"/>
            </w:tcBorders>
            <w:noWrap/>
            <w:vAlign w:val="center"/>
            <w:hideMark/>
          </w:tcPr>
          <w:p w14:paraId="2C132284"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Fishing Mortality</w:t>
            </w:r>
          </w:p>
          <w:p w14:paraId="751FE204"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(Fishing Intensity)</w:t>
            </w:r>
          </w:p>
        </w:tc>
        <w:tc>
          <w:tcPr>
            <w:tcW w:w="2340" w:type="dxa"/>
            <w:tcBorders>
              <w:top w:val="nil"/>
              <w:left w:val="nil"/>
              <w:bottom w:val="single" w:sz="4" w:space="0" w:color="auto"/>
              <w:right w:val="single" w:sz="4" w:space="0" w:color="auto"/>
            </w:tcBorders>
            <w:noWrap/>
            <w:vAlign w:val="center"/>
            <w:hideMark/>
          </w:tcPr>
          <w:p w14:paraId="632E98E7"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F45%SPR</w:t>
            </w:r>
          </w:p>
        </w:tc>
        <w:tc>
          <w:tcPr>
            <w:tcW w:w="3420" w:type="dxa"/>
            <w:tcBorders>
              <w:top w:val="nil"/>
              <w:left w:val="nil"/>
              <w:bottom w:val="single" w:sz="4" w:space="0" w:color="auto"/>
              <w:right w:val="single" w:sz="4" w:space="0" w:color="auto"/>
            </w:tcBorders>
            <w:noWrap/>
            <w:vAlign w:val="center"/>
            <w:hideMark/>
          </w:tcPr>
          <w:p w14:paraId="0DACD407"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45%SPR</w:t>
            </w:r>
          </w:p>
        </w:tc>
        <w:tc>
          <w:tcPr>
            <w:tcW w:w="4945" w:type="dxa"/>
            <w:tcBorders>
              <w:top w:val="nil"/>
              <w:left w:val="nil"/>
              <w:bottom w:val="single" w:sz="4" w:space="0" w:color="auto"/>
              <w:right w:val="single" w:sz="4" w:space="0" w:color="auto"/>
            </w:tcBorders>
            <w:noWrap/>
            <w:vAlign w:val="center"/>
            <w:hideMark/>
          </w:tcPr>
          <w:p w14:paraId="3A4EB88E"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Defined SPR-based reference point; Fishing intensity</w:t>
            </w:r>
          </w:p>
        </w:tc>
      </w:tr>
      <w:tr w:rsidR="00FE1374" w:rsidRPr="008C07B9" w14:paraId="707FA252" w14:textId="77777777" w:rsidTr="00FB3ACE">
        <w:trPr>
          <w:trHeight w:val="300"/>
        </w:trPr>
        <w:tc>
          <w:tcPr>
            <w:tcW w:w="8005" w:type="dxa"/>
            <w:gridSpan w:val="3"/>
            <w:tcBorders>
              <w:top w:val="single" w:sz="4" w:space="0" w:color="auto"/>
              <w:left w:val="single" w:sz="4" w:space="0" w:color="auto"/>
              <w:bottom w:val="single" w:sz="4" w:space="0" w:color="auto"/>
              <w:right w:val="single" w:sz="4" w:space="0" w:color="auto"/>
            </w:tcBorders>
            <w:noWrap/>
            <w:vAlign w:val="center"/>
            <w:hideMark/>
          </w:tcPr>
          <w:p w14:paraId="3509DC87" w14:textId="77777777" w:rsidR="00FE1374" w:rsidRPr="008C07B9" w:rsidRDefault="00FE1374" w:rsidP="0011022F">
            <w:pPr>
              <w:pStyle w:val="SCtext"/>
              <w:numPr>
                <w:ilvl w:val="0"/>
                <w:numId w:val="0"/>
              </w:numPr>
              <w:rPr>
                <w:rFonts w:asciiTheme="minorHAnsi" w:hAnsiTheme="minorHAnsi" w:cstheme="minorHAnsi"/>
                <w:b/>
                <w:bCs/>
                <w:lang w:val="en-US"/>
              </w:rPr>
            </w:pPr>
            <w:r w:rsidRPr="008C07B9">
              <w:rPr>
                <w:rFonts w:asciiTheme="minorHAnsi" w:hAnsiTheme="minorHAnsi" w:cstheme="minorHAnsi"/>
                <w:b/>
                <w:bCs/>
                <w:lang w:val="en-US"/>
              </w:rPr>
              <w:t>Recent Estimates</w:t>
            </w:r>
          </w:p>
        </w:tc>
        <w:tc>
          <w:tcPr>
            <w:tcW w:w="4945" w:type="dxa"/>
            <w:tcBorders>
              <w:top w:val="single" w:sz="4" w:space="0" w:color="auto"/>
              <w:left w:val="nil"/>
              <w:bottom w:val="single" w:sz="4" w:space="0" w:color="auto"/>
              <w:right w:val="single" w:sz="4" w:space="0" w:color="auto"/>
            </w:tcBorders>
            <w:noWrap/>
            <w:vAlign w:val="center"/>
            <w:hideMark/>
          </w:tcPr>
          <w:p w14:paraId="565E08AC" w14:textId="77777777" w:rsidR="00FE1374" w:rsidRPr="008C07B9" w:rsidRDefault="00FE1374" w:rsidP="0011022F">
            <w:pPr>
              <w:pStyle w:val="SCtext"/>
              <w:numPr>
                <w:ilvl w:val="0"/>
                <w:numId w:val="0"/>
              </w:numPr>
              <w:rPr>
                <w:rFonts w:asciiTheme="minorHAnsi" w:hAnsiTheme="minorHAnsi" w:cstheme="minorHAnsi"/>
                <w:b/>
                <w:bCs/>
                <w:lang w:val="en-US"/>
              </w:rPr>
            </w:pPr>
            <w:r w:rsidRPr="008C07B9">
              <w:rPr>
                <w:rFonts w:asciiTheme="minorHAnsi" w:hAnsiTheme="minorHAnsi" w:cstheme="minorHAnsi"/>
                <w:b/>
                <w:bCs/>
                <w:lang w:val="en-US"/>
              </w:rPr>
              <w:t>Recent Trend/projection</w:t>
            </w:r>
          </w:p>
        </w:tc>
      </w:tr>
      <w:tr w:rsidR="00FE1374" w:rsidRPr="008C07B9" w14:paraId="7B238878" w14:textId="77777777" w:rsidTr="00FB3ACE">
        <w:trPr>
          <w:trHeight w:val="300"/>
        </w:trPr>
        <w:tc>
          <w:tcPr>
            <w:tcW w:w="2245" w:type="dxa"/>
            <w:tcBorders>
              <w:top w:val="nil"/>
              <w:left w:val="single" w:sz="4" w:space="0" w:color="auto"/>
              <w:bottom w:val="single" w:sz="4" w:space="0" w:color="auto"/>
              <w:right w:val="single" w:sz="4" w:space="0" w:color="auto"/>
            </w:tcBorders>
            <w:noWrap/>
            <w:vAlign w:val="center"/>
            <w:hideMark/>
          </w:tcPr>
          <w:p w14:paraId="6B831CF2"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Biomass</w:t>
            </w:r>
          </w:p>
        </w:tc>
        <w:tc>
          <w:tcPr>
            <w:tcW w:w="2340" w:type="dxa"/>
            <w:tcBorders>
              <w:top w:val="nil"/>
              <w:left w:val="nil"/>
              <w:bottom w:val="single" w:sz="4" w:space="0" w:color="auto"/>
              <w:right w:val="single" w:sz="4" w:space="0" w:color="auto"/>
            </w:tcBorders>
            <w:noWrap/>
            <w:vAlign w:val="center"/>
            <w:hideMark/>
          </w:tcPr>
          <w:p w14:paraId="1FFA652E"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SSB</w:t>
            </w:r>
            <w:r w:rsidRPr="008C07B9">
              <w:rPr>
                <w:rFonts w:asciiTheme="minorHAnsi" w:hAnsiTheme="minorHAnsi" w:cstheme="minorHAnsi"/>
                <w:vertAlign w:val="subscript"/>
                <w:lang w:val="en-US"/>
              </w:rPr>
              <w:t>2024</w:t>
            </w:r>
          </w:p>
        </w:tc>
        <w:tc>
          <w:tcPr>
            <w:tcW w:w="3420" w:type="dxa"/>
            <w:tcBorders>
              <w:top w:val="nil"/>
              <w:left w:val="nil"/>
              <w:bottom w:val="single" w:sz="4" w:space="0" w:color="auto"/>
              <w:right w:val="single" w:sz="4" w:space="0" w:color="auto"/>
            </w:tcBorders>
            <w:noWrap/>
            <w:vAlign w:val="center"/>
            <w:hideMark/>
          </w:tcPr>
          <w:p w14:paraId="64085386"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84,209 mt [49,547 – 96,362]</w:t>
            </w:r>
          </w:p>
        </w:tc>
        <w:tc>
          <w:tcPr>
            <w:tcW w:w="4945" w:type="dxa"/>
            <w:tcBorders>
              <w:top w:val="nil"/>
              <w:left w:val="nil"/>
              <w:bottom w:val="single" w:sz="4" w:space="0" w:color="auto"/>
              <w:right w:val="single" w:sz="4" w:space="0" w:color="auto"/>
            </w:tcBorders>
            <w:noWrap/>
            <w:vAlign w:val="center"/>
            <w:hideMark/>
          </w:tcPr>
          <w:p w14:paraId="2E793644" w14:textId="77777777" w:rsidR="00FE1374" w:rsidRPr="008C07B9" w:rsidRDefault="00FE1374" w:rsidP="0011022F">
            <w:pPr>
              <w:pStyle w:val="SCtext"/>
              <w:numPr>
                <w:ilvl w:val="0"/>
                <w:numId w:val="0"/>
              </w:numPr>
              <w:rPr>
                <w:rFonts w:asciiTheme="minorHAnsi" w:hAnsiTheme="minorHAnsi" w:cstheme="minorHAnsi"/>
                <w:lang w:val="en-US"/>
              </w:rPr>
            </w:pPr>
            <w:proofErr w:type="spellStart"/>
            <w:r w:rsidRPr="008C07B9">
              <w:rPr>
                <w:rFonts w:asciiTheme="minorHAnsi" w:hAnsiTheme="minorHAnsi" w:cstheme="minorHAnsi"/>
                <w:lang w:val="en-US"/>
              </w:rPr>
              <w:t>SSB</w:t>
            </w:r>
            <w:r w:rsidRPr="008C07B9">
              <w:rPr>
                <w:rFonts w:asciiTheme="minorHAnsi" w:hAnsiTheme="minorHAnsi" w:cstheme="minorHAnsi"/>
                <w:vertAlign w:val="subscript"/>
                <w:lang w:val="en-US"/>
              </w:rPr>
              <w:t>recent</w:t>
            </w:r>
            <w:proofErr w:type="spellEnd"/>
            <w:r w:rsidRPr="008C07B9">
              <w:rPr>
                <w:rFonts w:asciiTheme="minorHAnsi" w:hAnsiTheme="minorHAnsi" w:cstheme="minorHAnsi"/>
                <w:lang w:val="en-US"/>
              </w:rPr>
              <w:t xml:space="preserve"> increasing</w:t>
            </w:r>
          </w:p>
        </w:tc>
      </w:tr>
      <w:tr w:rsidR="00FE1374" w:rsidRPr="008C07B9" w14:paraId="624595E0" w14:textId="77777777" w:rsidTr="00FB3ACE">
        <w:trPr>
          <w:trHeight w:val="300"/>
        </w:trPr>
        <w:tc>
          <w:tcPr>
            <w:tcW w:w="2245" w:type="dxa"/>
            <w:vMerge w:val="restart"/>
            <w:tcBorders>
              <w:top w:val="single" w:sz="4" w:space="0" w:color="auto"/>
              <w:left w:val="single" w:sz="4" w:space="0" w:color="auto"/>
              <w:bottom w:val="single" w:sz="4" w:space="0" w:color="000000"/>
              <w:right w:val="single" w:sz="4" w:space="0" w:color="auto"/>
            </w:tcBorders>
            <w:vAlign w:val="center"/>
            <w:hideMark/>
          </w:tcPr>
          <w:p w14:paraId="1D376586"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Depletion</w:t>
            </w:r>
          </w:p>
        </w:tc>
        <w:tc>
          <w:tcPr>
            <w:tcW w:w="2340" w:type="dxa"/>
            <w:tcBorders>
              <w:top w:val="nil"/>
              <w:left w:val="nil"/>
              <w:bottom w:val="single" w:sz="4" w:space="0" w:color="auto"/>
              <w:right w:val="single" w:sz="4" w:space="0" w:color="auto"/>
            </w:tcBorders>
            <w:noWrap/>
            <w:vAlign w:val="center"/>
            <w:hideMark/>
          </w:tcPr>
          <w:p w14:paraId="713E77F4"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SSB</w:t>
            </w:r>
            <w:r w:rsidRPr="008C07B9">
              <w:rPr>
                <w:rFonts w:asciiTheme="minorHAnsi" w:hAnsiTheme="minorHAnsi" w:cstheme="minorHAnsi"/>
                <w:vertAlign w:val="subscript"/>
                <w:lang w:val="en-US"/>
              </w:rPr>
              <w:t>2024</w:t>
            </w:r>
            <w:r w:rsidRPr="008C07B9">
              <w:rPr>
                <w:rFonts w:asciiTheme="minorHAnsi" w:hAnsiTheme="minorHAnsi" w:cstheme="minorHAnsi"/>
                <w:lang w:val="en-US"/>
              </w:rPr>
              <w:t>/</w:t>
            </w:r>
            <w:proofErr w:type="spellStart"/>
            <w:proofErr w:type="gramStart"/>
            <w:r w:rsidRPr="008C07B9">
              <w:rPr>
                <w:rFonts w:asciiTheme="minorHAnsi" w:hAnsiTheme="minorHAnsi" w:cstheme="minorHAnsi"/>
                <w:lang w:val="en-US"/>
              </w:rPr>
              <w:t>SSB</w:t>
            </w:r>
            <w:r w:rsidRPr="008C07B9">
              <w:rPr>
                <w:rFonts w:asciiTheme="minorHAnsi" w:hAnsiTheme="minorHAnsi" w:cstheme="minorHAnsi"/>
                <w:vertAlign w:val="subscript"/>
                <w:lang w:val="en-US"/>
              </w:rPr>
              <w:t>current,F</w:t>
            </w:r>
            <w:proofErr w:type="spellEnd"/>
            <w:proofErr w:type="gramEnd"/>
            <w:r w:rsidRPr="008C07B9">
              <w:rPr>
                <w:rFonts w:asciiTheme="minorHAnsi" w:hAnsiTheme="minorHAnsi" w:cstheme="minorHAnsi"/>
                <w:vertAlign w:val="subscript"/>
                <w:lang w:val="en-US"/>
              </w:rPr>
              <w:t>=0</w:t>
            </w:r>
          </w:p>
        </w:tc>
        <w:tc>
          <w:tcPr>
            <w:tcW w:w="3420" w:type="dxa"/>
            <w:tcBorders>
              <w:top w:val="nil"/>
              <w:left w:val="nil"/>
              <w:bottom w:val="single" w:sz="4" w:space="0" w:color="auto"/>
              <w:right w:val="single" w:sz="4" w:space="0" w:color="auto"/>
            </w:tcBorders>
            <w:noWrap/>
            <w:vAlign w:val="center"/>
            <w:hideMark/>
          </w:tcPr>
          <w:p w14:paraId="048CC747"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0.60 [0.38 – 0.83]</w:t>
            </w:r>
          </w:p>
        </w:tc>
        <w:tc>
          <w:tcPr>
            <w:tcW w:w="4945" w:type="dxa"/>
            <w:tcBorders>
              <w:top w:val="nil"/>
              <w:left w:val="nil"/>
              <w:bottom w:val="single" w:sz="4" w:space="0" w:color="auto"/>
              <w:right w:val="single" w:sz="4" w:space="0" w:color="auto"/>
            </w:tcBorders>
            <w:noWrap/>
            <w:vAlign w:val="center"/>
            <w:hideMark/>
          </w:tcPr>
          <w:p w14:paraId="27C5972E"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Moderate depletion</w:t>
            </w:r>
          </w:p>
        </w:tc>
      </w:tr>
      <w:tr w:rsidR="00FE1374" w:rsidRPr="008C07B9" w14:paraId="43D1DA20" w14:textId="77777777" w:rsidTr="00FB3ACE">
        <w:trPr>
          <w:trHeight w:val="300"/>
        </w:trPr>
        <w:tc>
          <w:tcPr>
            <w:tcW w:w="2245" w:type="dxa"/>
            <w:vMerge/>
            <w:tcBorders>
              <w:top w:val="single" w:sz="4" w:space="0" w:color="auto"/>
              <w:left w:val="single" w:sz="4" w:space="0" w:color="auto"/>
              <w:bottom w:val="single" w:sz="4" w:space="0" w:color="000000"/>
              <w:right w:val="single" w:sz="4" w:space="0" w:color="auto"/>
            </w:tcBorders>
            <w:vAlign w:val="center"/>
            <w:hideMark/>
          </w:tcPr>
          <w:p w14:paraId="2293AE3C" w14:textId="77777777" w:rsidR="00FE1374" w:rsidRPr="008C07B9" w:rsidRDefault="00FE1374" w:rsidP="0011022F">
            <w:pPr>
              <w:pStyle w:val="SCtext"/>
              <w:numPr>
                <w:ilvl w:val="0"/>
                <w:numId w:val="0"/>
              </w:numPr>
              <w:rPr>
                <w:rFonts w:asciiTheme="minorHAnsi" w:hAnsiTheme="minorHAnsi" w:cstheme="minorHAnsi"/>
                <w:lang w:val="en-US"/>
              </w:rPr>
            </w:pPr>
          </w:p>
        </w:tc>
        <w:tc>
          <w:tcPr>
            <w:tcW w:w="2340" w:type="dxa"/>
            <w:tcBorders>
              <w:top w:val="nil"/>
              <w:left w:val="nil"/>
              <w:bottom w:val="single" w:sz="4" w:space="0" w:color="auto"/>
              <w:right w:val="single" w:sz="4" w:space="0" w:color="auto"/>
            </w:tcBorders>
            <w:noWrap/>
            <w:vAlign w:val="center"/>
            <w:hideMark/>
          </w:tcPr>
          <w:p w14:paraId="168FF0F1"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SSB</w:t>
            </w:r>
            <w:r w:rsidRPr="008C07B9">
              <w:rPr>
                <w:rFonts w:asciiTheme="minorHAnsi" w:hAnsiTheme="minorHAnsi" w:cstheme="minorHAnsi"/>
                <w:vertAlign w:val="subscript"/>
                <w:lang w:val="en-US"/>
              </w:rPr>
              <w:t>2024</w:t>
            </w:r>
            <w:r w:rsidRPr="008C07B9">
              <w:rPr>
                <w:rFonts w:asciiTheme="minorHAnsi" w:hAnsiTheme="minorHAnsi" w:cstheme="minorHAnsi"/>
                <w:lang w:val="en-US"/>
              </w:rPr>
              <w:t>/30%</w:t>
            </w:r>
            <w:proofErr w:type="gramStart"/>
            <w:r w:rsidRPr="008C07B9">
              <w:rPr>
                <w:rFonts w:asciiTheme="minorHAnsi" w:hAnsiTheme="minorHAnsi" w:cstheme="minorHAnsi"/>
                <w:lang w:val="en-US"/>
              </w:rPr>
              <w:t>SSB</w:t>
            </w:r>
            <w:r w:rsidRPr="008C07B9">
              <w:rPr>
                <w:rFonts w:asciiTheme="minorHAnsi" w:hAnsiTheme="minorHAnsi" w:cstheme="minorHAnsi"/>
                <w:vertAlign w:val="subscript"/>
                <w:lang w:val="en-US"/>
              </w:rPr>
              <w:t>current,F</w:t>
            </w:r>
            <w:proofErr w:type="gramEnd"/>
            <w:r w:rsidRPr="008C07B9">
              <w:rPr>
                <w:rFonts w:asciiTheme="minorHAnsi" w:hAnsiTheme="minorHAnsi" w:cstheme="minorHAnsi"/>
                <w:vertAlign w:val="subscript"/>
                <w:lang w:val="en-US"/>
              </w:rPr>
              <w:t>=0</w:t>
            </w:r>
          </w:p>
        </w:tc>
        <w:tc>
          <w:tcPr>
            <w:tcW w:w="3420" w:type="dxa"/>
            <w:tcBorders>
              <w:top w:val="nil"/>
              <w:left w:val="nil"/>
              <w:bottom w:val="single" w:sz="4" w:space="0" w:color="auto"/>
              <w:right w:val="single" w:sz="4" w:space="0" w:color="auto"/>
            </w:tcBorders>
            <w:noWrap/>
            <w:vAlign w:val="center"/>
            <w:hideMark/>
          </w:tcPr>
          <w:p w14:paraId="2B1B096C"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2.01 [1.26 – 2.76]</w:t>
            </w:r>
          </w:p>
        </w:tc>
        <w:tc>
          <w:tcPr>
            <w:tcW w:w="4945" w:type="dxa"/>
            <w:tcBorders>
              <w:top w:val="nil"/>
              <w:left w:val="nil"/>
              <w:bottom w:val="single" w:sz="4" w:space="0" w:color="auto"/>
              <w:right w:val="single" w:sz="4" w:space="0" w:color="auto"/>
            </w:tcBorders>
            <w:noWrap/>
            <w:vAlign w:val="center"/>
            <w:hideMark/>
          </w:tcPr>
          <w:p w14:paraId="47452CBB"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Well above threshold</w:t>
            </w:r>
          </w:p>
        </w:tc>
      </w:tr>
      <w:tr w:rsidR="00FE1374" w:rsidRPr="008C07B9" w14:paraId="31D4135E" w14:textId="77777777" w:rsidTr="00FB3ACE">
        <w:trPr>
          <w:trHeight w:val="300"/>
        </w:trPr>
        <w:tc>
          <w:tcPr>
            <w:tcW w:w="2245" w:type="dxa"/>
            <w:vMerge/>
            <w:tcBorders>
              <w:top w:val="single" w:sz="4" w:space="0" w:color="auto"/>
              <w:left w:val="single" w:sz="4" w:space="0" w:color="auto"/>
              <w:bottom w:val="single" w:sz="4" w:space="0" w:color="000000"/>
              <w:right w:val="single" w:sz="4" w:space="0" w:color="auto"/>
            </w:tcBorders>
            <w:vAlign w:val="center"/>
            <w:hideMark/>
          </w:tcPr>
          <w:p w14:paraId="64A9CF72" w14:textId="77777777" w:rsidR="00FE1374" w:rsidRPr="008C07B9" w:rsidRDefault="00FE1374" w:rsidP="0011022F">
            <w:pPr>
              <w:pStyle w:val="SCtext"/>
              <w:numPr>
                <w:ilvl w:val="0"/>
                <w:numId w:val="0"/>
              </w:numPr>
              <w:rPr>
                <w:rFonts w:asciiTheme="minorHAnsi" w:hAnsiTheme="minorHAnsi" w:cstheme="minorHAnsi"/>
                <w:lang w:val="en-US"/>
              </w:rPr>
            </w:pPr>
          </w:p>
        </w:tc>
        <w:tc>
          <w:tcPr>
            <w:tcW w:w="2340" w:type="dxa"/>
            <w:tcBorders>
              <w:top w:val="nil"/>
              <w:left w:val="nil"/>
              <w:bottom w:val="single" w:sz="4" w:space="0" w:color="auto"/>
              <w:right w:val="single" w:sz="4" w:space="0" w:color="auto"/>
            </w:tcBorders>
            <w:noWrap/>
            <w:vAlign w:val="center"/>
            <w:hideMark/>
          </w:tcPr>
          <w:p w14:paraId="61882FBD"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SSB</w:t>
            </w:r>
            <w:r w:rsidRPr="008C07B9">
              <w:rPr>
                <w:rFonts w:asciiTheme="minorHAnsi" w:hAnsiTheme="minorHAnsi" w:cstheme="minorHAnsi"/>
                <w:vertAlign w:val="subscript"/>
                <w:lang w:val="en-US"/>
              </w:rPr>
              <w:t>2024</w:t>
            </w:r>
            <w:r w:rsidRPr="008C07B9">
              <w:rPr>
                <w:rFonts w:asciiTheme="minorHAnsi" w:hAnsiTheme="minorHAnsi" w:cstheme="minorHAnsi"/>
                <w:lang w:val="en-US"/>
              </w:rPr>
              <w:t>/14%</w:t>
            </w:r>
            <w:proofErr w:type="gramStart"/>
            <w:r w:rsidRPr="008C07B9">
              <w:rPr>
                <w:rFonts w:asciiTheme="minorHAnsi" w:hAnsiTheme="minorHAnsi" w:cstheme="minorHAnsi"/>
                <w:lang w:val="en-US"/>
              </w:rPr>
              <w:t>SSB</w:t>
            </w:r>
            <w:r w:rsidRPr="008C07B9">
              <w:rPr>
                <w:rFonts w:asciiTheme="minorHAnsi" w:hAnsiTheme="minorHAnsi" w:cstheme="minorHAnsi"/>
                <w:vertAlign w:val="subscript"/>
                <w:lang w:val="en-US"/>
              </w:rPr>
              <w:t>current,F</w:t>
            </w:r>
            <w:proofErr w:type="gramEnd"/>
            <w:r w:rsidRPr="008C07B9">
              <w:rPr>
                <w:rFonts w:asciiTheme="minorHAnsi" w:hAnsiTheme="minorHAnsi" w:cstheme="minorHAnsi"/>
                <w:vertAlign w:val="subscript"/>
                <w:lang w:val="en-US"/>
              </w:rPr>
              <w:t>=0</w:t>
            </w:r>
          </w:p>
        </w:tc>
        <w:tc>
          <w:tcPr>
            <w:tcW w:w="3420" w:type="dxa"/>
            <w:tcBorders>
              <w:top w:val="nil"/>
              <w:left w:val="nil"/>
              <w:bottom w:val="single" w:sz="4" w:space="0" w:color="auto"/>
              <w:right w:val="single" w:sz="4" w:space="0" w:color="auto"/>
            </w:tcBorders>
            <w:noWrap/>
            <w:vAlign w:val="center"/>
            <w:hideMark/>
          </w:tcPr>
          <w:p w14:paraId="409C5202"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4.30 [3.31 – 4.55]</w:t>
            </w:r>
          </w:p>
        </w:tc>
        <w:tc>
          <w:tcPr>
            <w:tcW w:w="4945" w:type="dxa"/>
            <w:tcBorders>
              <w:top w:val="nil"/>
              <w:left w:val="nil"/>
              <w:bottom w:val="single" w:sz="4" w:space="0" w:color="auto"/>
              <w:right w:val="single" w:sz="4" w:space="0" w:color="auto"/>
            </w:tcBorders>
            <w:noWrap/>
            <w:vAlign w:val="center"/>
            <w:hideMark/>
          </w:tcPr>
          <w:p w14:paraId="4802E33A"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Well above limit</w:t>
            </w:r>
          </w:p>
        </w:tc>
      </w:tr>
      <w:tr w:rsidR="00FE1374" w:rsidRPr="008C07B9" w14:paraId="7B046BFC" w14:textId="77777777" w:rsidTr="00FB3ACE">
        <w:trPr>
          <w:trHeight w:val="300"/>
        </w:trPr>
        <w:tc>
          <w:tcPr>
            <w:tcW w:w="2245" w:type="dxa"/>
            <w:vMerge w:val="restart"/>
            <w:tcBorders>
              <w:top w:val="nil"/>
              <w:left w:val="single" w:sz="4" w:space="0" w:color="auto"/>
              <w:bottom w:val="single" w:sz="4" w:space="0" w:color="000000"/>
              <w:right w:val="single" w:sz="4" w:space="0" w:color="auto"/>
            </w:tcBorders>
            <w:noWrap/>
            <w:vAlign w:val="center"/>
            <w:hideMark/>
          </w:tcPr>
          <w:p w14:paraId="2FF7DB2F"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Fishing Mortality</w:t>
            </w:r>
          </w:p>
          <w:p w14:paraId="52A07257"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(Fishing Intensity)</w:t>
            </w:r>
          </w:p>
        </w:tc>
        <w:tc>
          <w:tcPr>
            <w:tcW w:w="2340" w:type="dxa"/>
            <w:tcBorders>
              <w:top w:val="nil"/>
              <w:left w:val="nil"/>
              <w:bottom w:val="single" w:sz="4" w:space="0" w:color="auto"/>
              <w:right w:val="single" w:sz="4" w:space="0" w:color="auto"/>
            </w:tcBorders>
            <w:noWrap/>
            <w:vAlign w:val="center"/>
            <w:hideMark/>
          </w:tcPr>
          <w:p w14:paraId="704F4C65"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F</w:t>
            </w:r>
            <w:r w:rsidRPr="008C07B9">
              <w:rPr>
                <w:rFonts w:asciiTheme="minorHAnsi" w:hAnsiTheme="minorHAnsi" w:cstheme="minorHAnsi"/>
                <w:vertAlign w:val="subscript"/>
                <w:lang w:val="en-US"/>
              </w:rPr>
              <w:t>2021-2023</w:t>
            </w:r>
          </w:p>
        </w:tc>
        <w:tc>
          <w:tcPr>
            <w:tcW w:w="3420" w:type="dxa"/>
            <w:tcBorders>
              <w:top w:val="nil"/>
              <w:left w:val="nil"/>
              <w:bottom w:val="single" w:sz="4" w:space="0" w:color="auto"/>
              <w:right w:val="single" w:sz="4" w:space="0" w:color="auto"/>
            </w:tcBorders>
            <w:noWrap/>
            <w:vAlign w:val="center"/>
            <w:hideMark/>
          </w:tcPr>
          <w:p w14:paraId="2D32A1E6"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F66%SPR [F74–F57%SPR]</w:t>
            </w:r>
          </w:p>
        </w:tc>
        <w:tc>
          <w:tcPr>
            <w:tcW w:w="4945" w:type="dxa"/>
            <w:tcBorders>
              <w:top w:val="nil"/>
              <w:left w:val="nil"/>
              <w:bottom w:val="single" w:sz="4" w:space="0" w:color="auto"/>
              <w:right w:val="single" w:sz="4" w:space="0" w:color="auto"/>
            </w:tcBorders>
            <w:noWrap/>
            <w:vAlign w:val="center"/>
            <w:hideMark/>
          </w:tcPr>
          <w:p w14:paraId="0A79BAEA" w14:textId="77777777" w:rsidR="00FE1374" w:rsidRPr="008C07B9" w:rsidRDefault="00FE1374" w:rsidP="0011022F">
            <w:pPr>
              <w:pStyle w:val="SCtext"/>
              <w:numPr>
                <w:ilvl w:val="0"/>
                <w:numId w:val="0"/>
              </w:numPr>
              <w:rPr>
                <w:rFonts w:asciiTheme="minorHAnsi" w:hAnsiTheme="minorHAnsi" w:cstheme="minorHAnsi"/>
                <w:lang w:val="en-US"/>
              </w:rPr>
            </w:pPr>
            <w:proofErr w:type="spellStart"/>
            <w:r w:rsidRPr="008C07B9">
              <w:rPr>
                <w:rFonts w:asciiTheme="minorHAnsi" w:hAnsiTheme="minorHAnsi" w:cstheme="minorHAnsi"/>
                <w:lang w:val="en-US"/>
              </w:rPr>
              <w:t>F</w:t>
            </w:r>
            <w:r w:rsidRPr="008C07B9">
              <w:rPr>
                <w:rFonts w:asciiTheme="minorHAnsi" w:hAnsiTheme="minorHAnsi" w:cstheme="minorHAnsi"/>
                <w:vertAlign w:val="subscript"/>
                <w:lang w:val="en-US"/>
              </w:rPr>
              <w:t>recent</w:t>
            </w:r>
            <w:proofErr w:type="spellEnd"/>
            <w:r w:rsidRPr="008C07B9">
              <w:rPr>
                <w:rFonts w:asciiTheme="minorHAnsi" w:hAnsiTheme="minorHAnsi" w:cstheme="minorHAnsi"/>
                <w:lang w:val="en-US"/>
              </w:rPr>
              <w:t xml:space="preserve"> Decreasing</w:t>
            </w:r>
          </w:p>
        </w:tc>
      </w:tr>
      <w:tr w:rsidR="00FE1374" w:rsidRPr="008C07B9" w14:paraId="5062D20B" w14:textId="77777777" w:rsidTr="00FB3ACE">
        <w:trPr>
          <w:trHeight w:val="300"/>
        </w:trPr>
        <w:tc>
          <w:tcPr>
            <w:tcW w:w="2245" w:type="dxa"/>
            <w:vMerge/>
            <w:tcBorders>
              <w:top w:val="nil"/>
              <w:left w:val="single" w:sz="4" w:space="0" w:color="auto"/>
              <w:bottom w:val="single" w:sz="4" w:space="0" w:color="000000"/>
              <w:right w:val="single" w:sz="4" w:space="0" w:color="auto"/>
            </w:tcBorders>
            <w:vAlign w:val="center"/>
            <w:hideMark/>
          </w:tcPr>
          <w:p w14:paraId="73AF9F99" w14:textId="77777777" w:rsidR="00FE1374" w:rsidRPr="008C07B9" w:rsidRDefault="00FE1374" w:rsidP="0011022F">
            <w:pPr>
              <w:pStyle w:val="SCtext"/>
              <w:numPr>
                <w:ilvl w:val="0"/>
                <w:numId w:val="0"/>
              </w:numPr>
              <w:rPr>
                <w:rFonts w:asciiTheme="minorHAnsi" w:hAnsiTheme="minorHAnsi" w:cstheme="minorHAnsi"/>
                <w:lang w:val="en-US"/>
              </w:rPr>
            </w:pPr>
          </w:p>
        </w:tc>
        <w:tc>
          <w:tcPr>
            <w:tcW w:w="2340" w:type="dxa"/>
            <w:tcBorders>
              <w:top w:val="nil"/>
              <w:left w:val="nil"/>
              <w:bottom w:val="single" w:sz="4" w:space="0" w:color="auto"/>
              <w:right w:val="single" w:sz="4" w:space="0" w:color="auto"/>
            </w:tcBorders>
            <w:noWrap/>
            <w:vAlign w:val="center"/>
            <w:hideMark/>
          </w:tcPr>
          <w:p w14:paraId="338AB6EE"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F</w:t>
            </w:r>
            <w:r w:rsidRPr="008C07B9">
              <w:rPr>
                <w:rFonts w:asciiTheme="minorHAnsi" w:hAnsiTheme="minorHAnsi" w:cstheme="minorHAnsi"/>
                <w:vertAlign w:val="subscript"/>
                <w:lang w:val="en-US"/>
              </w:rPr>
              <w:t>2024</w:t>
            </w:r>
          </w:p>
        </w:tc>
        <w:tc>
          <w:tcPr>
            <w:tcW w:w="3420" w:type="dxa"/>
            <w:tcBorders>
              <w:top w:val="nil"/>
              <w:left w:val="nil"/>
              <w:bottom w:val="single" w:sz="4" w:space="0" w:color="auto"/>
              <w:right w:val="single" w:sz="4" w:space="0" w:color="auto"/>
            </w:tcBorders>
            <w:noWrap/>
            <w:vAlign w:val="center"/>
            <w:hideMark/>
          </w:tcPr>
          <w:p w14:paraId="6B989629"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F72%SPR [66%SPR – 78%SPR]</w:t>
            </w:r>
          </w:p>
        </w:tc>
        <w:tc>
          <w:tcPr>
            <w:tcW w:w="4945" w:type="dxa"/>
            <w:tcBorders>
              <w:top w:val="nil"/>
              <w:left w:val="nil"/>
              <w:bottom w:val="single" w:sz="4" w:space="0" w:color="auto"/>
              <w:right w:val="single" w:sz="4" w:space="0" w:color="auto"/>
            </w:tcBorders>
            <w:noWrap/>
            <w:vAlign w:val="center"/>
            <w:hideMark/>
          </w:tcPr>
          <w:p w14:paraId="57C58A98" w14:textId="77777777" w:rsidR="00FE1374" w:rsidRPr="008C07B9" w:rsidRDefault="00FE1374" w:rsidP="0011022F">
            <w:pPr>
              <w:pStyle w:val="SCtext"/>
              <w:numPr>
                <w:ilvl w:val="0"/>
                <w:numId w:val="0"/>
              </w:numPr>
              <w:rPr>
                <w:rFonts w:asciiTheme="minorHAnsi" w:hAnsiTheme="minorHAnsi" w:cstheme="minorHAnsi"/>
                <w:lang w:val="en-US"/>
              </w:rPr>
            </w:pPr>
            <w:proofErr w:type="spellStart"/>
            <w:r w:rsidRPr="008C07B9">
              <w:rPr>
                <w:rFonts w:asciiTheme="minorHAnsi" w:hAnsiTheme="minorHAnsi" w:cstheme="minorHAnsi"/>
                <w:lang w:val="en-US"/>
              </w:rPr>
              <w:t>F</w:t>
            </w:r>
            <w:r w:rsidRPr="008C07B9">
              <w:rPr>
                <w:rFonts w:asciiTheme="minorHAnsi" w:hAnsiTheme="minorHAnsi" w:cstheme="minorHAnsi"/>
                <w:vertAlign w:val="subscript"/>
                <w:lang w:val="en-US"/>
              </w:rPr>
              <w:t>recent</w:t>
            </w:r>
            <w:proofErr w:type="spellEnd"/>
            <w:r w:rsidRPr="008C07B9">
              <w:rPr>
                <w:rFonts w:asciiTheme="minorHAnsi" w:hAnsiTheme="minorHAnsi" w:cstheme="minorHAnsi"/>
                <w:lang w:val="en-US"/>
              </w:rPr>
              <w:t xml:space="preserve"> Decreasing</w:t>
            </w:r>
          </w:p>
        </w:tc>
      </w:tr>
      <w:tr w:rsidR="00FE1374" w:rsidRPr="008C07B9" w14:paraId="31663D12" w14:textId="77777777" w:rsidTr="00FB3ACE">
        <w:trPr>
          <w:trHeight w:val="332"/>
        </w:trPr>
        <w:tc>
          <w:tcPr>
            <w:tcW w:w="2245" w:type="dxa"/>
            <w:vMerge w:val="restart"/>
            <w:tcBorders>
              <w:top w:val="nil"/>
              <w:left w:val="single" w:sz="4" w:space="0" w:color="auto"/>
              <w:bottom w:val="single" w:sz="4" w:space="0" w:color="000000"/>
              <w:right w:val="single" w:sz="4" w:space="0" w:color="auto"/>
            </w:tcBorders>
            <w:noWrap/>
            <w:vAlign w:val="center"/>
            <w:hideMark/>
          </w:tcPr>
          <w:p w14:paraId="7A20CE41"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Catch</w:t>
            </w:r>
          </w:p>
        </w:tc>
        <w:tc>
          <w:tcPr>
            <w:tcW w:w="2340" w:type="dxa"/>
            <w:tcBorders>
              <w:top w:val="nil"/>
              <w:left w:val="nil"/>
              <w:bottom w:val="single" w:sz="4" w:space="0" w:color="auto"/>
              <w:right w:val="single" w:sz="4" w:space="0" w:color="auto"/>
            </w:tcBorders>
            <w:noWrap/>
            <w:vAlign w:val="center"/>
            <w:hideMark/>
          </w:tcPr>
          <w:p w14:paraId="579580C8"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C</w:t>
            </w:r>
            <w:r w:rsidRPr="008C07B9">
              <w:rPr>
                <w:rFonts w:asciiTheme="minorHAnsi" w:hAnsiTheme="minorHAnsi" w:cstheme="minorHAnsi"/>
                <w:vertAlign w:val="subscript"/>
                <w:lang w:val="en-US"/>
              </w:rPr>
              <w:t>2021-2024</w:t>
            </w:r>
          </w:p>
        </w:tc>
        <w:tc>
          <w:tcPr>
            <w:tcW w:w="3420" w:type="dxa"/>
            <w:tcBorders>
              <w:top w:val="nil"/>
              <w:left w:val="nil"/>
              <w:bottom w:val="single" w:sz="4" w:space="0" w:color="auto"/>
              <w:right w:val="single" w:sz="4" w:space="0" w:color="auto"/>
            </w:tcBorders>
            <w:noWrap/>
            <w:vAlign w:val="center"/>
            <w:hideMark/>
          </w:tcPr>
          <w:p w14:paraId="1D7A6B86"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45,091 mt</w:t>
            </w:r>
          </w:p>
        </w:tc>
        <w:tc>
          <w:tcPr>
            <w:tcW w:w="4945" w:type="dxa"/>
            <w:tcBorders>
              <w:top w:val="nil"/>
              <w:left w:val="nil"/>
              <w:bottom w:val="single" w:sz="4" w:space="0" w:color="auto"/>
              <w:right w:val="single" w:sz="4" w:space="0" w:color="auto"/>
            </w:tcBorders>
            <w:noWrap/>
            <w:vAlign w:val="center"/>
            <w:hideMark/>
          </w:tcPr>
          <w:p w14:paraId="7C7BB89C"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 xml:space="preserve">Catch decreasing </w:t>
            </w:r>
          </w:p>
        </w:tc>
      </w:tr>
      <w:tr w:rsidR="00FE1374" w:rsidRPr="008C07B9" w14:paraId="10029683" w14:textId="77777777" w:rsidTr="00FB3ACE">
        <w:trPr>
          <w:trHeight w:val="287"/>
        </w:trPr>
        <w:tc>
          <w:tcPr>
            <w:tcW w:w="2245" w:type="dxa"/>
            <w:vMerge/>
            <w:tcBorders>
              <w:top w:val="nil"/>
              <w:left w:val="single" w:sz="4" w:space="0" w:color="auto"/>
              <w:bottom w:val="single" w:sz="4" w:space="0" w:color="000000"/>
              <w:right w:val="single" w:sz="4" w:space="0" w:color="auto"/>
            </w:tcBorders>
            <w:vAlign w:val="center"/>
            <w:hideMark/>
          </w:tcPr>
          <w:p w14:paraId="3A41B3E1" w14:textId="77777777" w:rsidR="00FE1374" w:rsidRPr="008C07B9" w:rsidRDefault="00FE1374" w:rsidP="0011022F">
            <w:pPr>
              <w:pStyle w:val="SCtext"/>
              <w:numPr>
                <w:ilvl w:val="0"/>
                <w:numId w:val="0"/>
              </w:numPr>
              <w:rPr>
                <w:rFonts w:asciiTheme="minorHAnsi" w:hAnsiTheme="minorHAnsi" w:cstheme="minorHAnsi"/>
                <w:lang w:val="en-US"/>
              </w:rPr>
            </w:pPr>
          </w:p>
        </w:tc>
        <w:tc>
          <w:tcPr>
            <w:tcW w:w="2340" w:type="dxa"/>
            <w:tcBorders>
              <w:top w:val="nil"/>
              <w:left w:val="nil"/>
              <w:bottom w:val="single" w:sz="4" w:space="0" w:color="auto"/>
              <w:right w:val="single" w:sz="4" w:space="0" w:color="auto"/>
            </w:tcBorders>
            <w:noWrap/>
            <w:vAlign w:val="center"/>
            <w:hideMark/>
          </w:tcPr>
          <w:p w14:paraId="059E9E80"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C</w:t>
            </w:r>
            <w:r w:rsidRPr="008C07B9">
              <w:rPr>
                <w:rFonts w:asciiTheme="minorHAnsi" w:hAnsiTheme="minorHAnsi" w:cstheme="minorHAnsi"/>
                <w:vertAlign w:val="subscript"/>
                <w:lang w:val="en-US"/>
              </w:rPr>
              <w:t>2024</w:t>
            </w:r>
          </w:p>
        </w:tc>
        <w:tc>
          <w:tcPr>
            <w:tcW w:w="3420" w:type="dxa"/>
            <w:tcBorders>
              <w:top w:val="nil"/>
              <w:left w:val="nil"/>
              <w:bottom w:val="single" w:sz="4" w:space="0" w:color="auto"/>
              <w:right w:val="single" w:sz="4" w:space="0" w:color="auto"/>
            </w:tcBorders>
            <w:noWrap/>
            <w:vAlign w:val="center"/>
            <w:hideMark/>
          </w:tcPr>
          <w:p w14:paraId="31334D39"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42,403 mt</w:t>
            </w:r>
          </w:p>
        </w:tc>
        <w:tc>
          <w:tcPr>
            <w:tcW w:w="4945" w:type="dxa"/>
            <w:tcBorders>
              <w:top w:val="nil"/>
              <w:left w:val="nil"/>
              <w:bottom w:val="single" w:sz="4" w:space="0" w:color="auto"/>
              <w:right w:val="single" w:sz="4" w:space="0" w:color="auto"/>
            </w:tcBorders>
            <w:noWrap/>
            <w:vAlign w:val="center"/>
            <w:hideMark/>
          </w:tcPr>
          <w:p w14:paraId="18264A71"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Catch decreasing</w:t>
            </w:r>
          </w:p>
        </w:tc>
      </w:tr>
      <w:tr w:rsidR="00FE1374" w:rsidRPr="008C07B9" w14:paraId="44937AE7" w14:textId="77777777" w:rsidTr="00FB3ACE">
        <w:trPr>
          <w:trHeight w:val="300"/>
        </w:trPr>
        <w:tc>
          <w:tcPr>
            <w:tcW w:w="8005" w:type="dxa"/>
            <w:gridSpan w:val="3"/>
            <w:tcBorders>
              <w:top w:val="nil"/>
              <w:left w:val="single" w:sz="4" w:space="0" w:color="auto"/>
              <w:bottom w:val="single" w:sz="4" w:space="0" w:color="auto"/>
              <w:right w:val="single" w:sz="4" w:space="0" w:color="auto"/>
            </w:tcBorders>
            <w:noWrap/>
            <w:vAlign w:val="center"/>
            <w:hideMark/>
          </w:tcPr>
          <w:p w14:paraId="4E54E1AD"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b/>
                <w:bCs/>
                <w:lang w:val="en-US"/>
              </w:rPr>
              <w:t>Status</w:t>
            </w:r>
          </w:p>
        </w:tc>
        <w:tc>
          <w:tcPr>
            <w:tcW w:w="4945" w:type="dxa"/>
            <w:tcBorders>
              <w:top w:val="nil"/>
              <w:left w:val="nil"/>
              <w:bottom w:val="single" w:sz="4" w:space="0" w:color="auto"/>
              <w:right w:val="single" w:sz="4" w:space="0" w:color="auto"/>
            </w:tcBorders>
            <w:noWrap/>
            <w:vAlign w:val="center"/>
            <w:hideMark/>
          </w:tcPr>
          <w:p w14:paraId="29628BA1" w14:textId="77777777" w:rsidR="00FE1374" w:rsidRPr="008C07B9" w:rsidRDefault="00FE1374" w:rsidP="0011022F">
            <w:pPr>
              <w:pStyle w:val="SCtext"/>
              <w:numPr>
                <w:ilvl w:val="0"/>
                <w:numId w:val="0"/>
              </w:numPr>
              <w:rPr>
                <w:rFonts w:asciiTheme="minorHAnsi" w:hAnsiTheme="minorHAnsi" w:cstheme="minorHAnsi"/>
                <w:b/>
                <w:bCs/>
                <w:lang w:val="en-US"/>
              </w:rPr>
            </w:pPr>
            <w:r w:rsidRPr="008C07B9">
              <w:rPr>
                <w:rFonts w:asciiTheme="minorHAnsi" w:hAnsiTheme="minorHAnsi" w:cstheme="minorHAnsi"/>
                <w:b/>
                <w:bCs/>
                <w:lang w:val="en-US"/>
              </w:rPr>
              <w:t>Likelihood</w:t>
            </w:r>
          </w:p>
        </w:tc>
      </w:tr>
      <w:tr w:rsidR="00FE1374" w:rsidRPr="008C07B9" w14:paraId="627874CE" w14:textId="77777777" w:rsidTr="00FB3ACE">
        <w:trPr>
          <w:trHeight w:val="300"/>
        </w:trPr>
        <w:tc>
          <w:tcPr>
            <w:tcW w:w="2245" w:type="dxa"/>
            <w:vMerge w:val="restart"/>
            <w:tcBorders>
              <w:top w:val="nil"/>
              <w:left w:val="single" w:sz="4" w:space="0" w:color="auto"/>
              <w:bottom w:val="single" w:sz="4" w:space="0" w:color="000000"/>
              <w:right w:val="single" w:sz="4" w:space="0" w:color="auto"/>
            </w:tcBorders>
            <w:noWrap/>
            <w:vAlign w:val="center"/>
            <w:hideMark/>
          </w:tcPr>
          <w:p w14:paraId="68DEBA78"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Biomass</w:t>
            </w:r>
          </w:p>
        </w:tc>
        <w:tc>
          <w:tcPr>
            <w:tcW w:w="2340" w:type="dxa"/>
            <w:tcBorders>
              <w:top w:val="nil"/>
              <w:left w:val="nil"/>
              <w:bottom w:val="single" w:sz="4" w:space="0" w:color="auto"/>
              <w:right w:val="single" w:sz="4" w:space="0" w:color="auto"/>
            </w:tcBorders>
            <w:noWrap/>
            <w:vAlign w:val="center"/>
            <w:hideMark/>
          </w:tcPr>
          <w:p w14:paraId="43A48388"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SSB</w:t>
            </w:r>
            <w:r w:rsidRPr="008C07B9">
              <w:rPr>
                <w:rFonts w:asciiTheme="minorHAnsi" w:hAnsiTheme="minorHAnsi" w:cstheme="minorHAnsi"/>
                <w:vertAlign w:val="subscript"/>
                <w:lang w:val="en-US"/>
              </w:rPr>
              <w:t>2024</w:t>
            </w:r>
            <w:r w:rsidRPr="008C07B9">
              <w:rPr>
                <w:rFonts w:asciiTheme="minorHAnsi" w:hAnsiTheme="minorHAnsi" w:cstheme="minorHAnsi"/>
                <w:lang w:val="en-US"/>
              </w:rPr>
              <w:t>/30%</w:t>
            </w:r>
            <w:proofErr w:type="gramStart"/>
            <w:r w:rsidRPr="008C07B9">
              <w:rPr>
                <w:rFonts w:asciiTheme="minorHAnsi" w:hAnsiTheme="minorHAnsi" w:cstheme="minorHAnsi"/>
                <w:lang w:val="en-US"/>
              </w:rPr>
              <w:t>SSB</w:t>
            </w:r>
            <w:r w:rsidRPr="008C07B9">
              <w:rPr>
                <w:rFonts w:asciiTheme="minorHAnsi" w:hAnsiTheme="minorHAnsi" w:cstheme="minorHAnsi"/>
                <w:vertAlign w:val="subscript"/>
                <w:lang w:val="en-US"/>
              </w:rPr>
              <w:t>current,F</w:t>
            </w:r>
            <w:proofErr w:type="gramEnd"/>
            <w:r w:rsidRPr="008C07B9">
              <w:rPr>
                <w:rFonts w:asciiTheme="minorHAnsi" w:hAnsiTheme="minorHAnsi" w:cstheme="minorHAnsi"/>
                <w:vertAlign w:val="subscript"/>
                <w:lang w:val="en-US"/>
              </w:rPr>
              <w:t>=0</w:t>
            </w:r>
          </w:p>
        </w:tc>
        <w:tc>
          <w:tcPr>
            <w:tcW w:w="3420" w:type="dxa"/>
            <w:tcBorders>
              <w:top w:val="nil"/>
              <w:left w:val="nil"/>
              <w:bottom w:val="single" w:sz="4" w:space="0" w:color="auto"/>
              <w:right w:val="single" w:sz="4" w:space="0" w:color="auto"/>
            </w:tcBorders>
            <w:noWrap/>
            <w:vAlign w:val="center"/>
            <w:hideMark/>
          </w:tcPr>
          <w:p w14:paraId="1956CE80"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2.01 [1.26 – 2.76]</w:t>
            </w:r>
          </w:p>
        </w:tc>
        <w:tc>
          <w:tcPr>
            <w:tcW w:w="4945" w:type="dxa"/>
            <w:tcBorders>
              <w:top w:val="nil"/>
              <w:left w:val="nil"/>
              <w:bottom w:val="single" w:sz="4" w:space="0" w:color="auto"/>
              <w:right w:val="single" w:sz="4" w:space="0" w:color="auto"/>
            </w:tcBorders>
            <w:noWrap/>
            <w:vAlign w:val="center"/>
            <w:hideMark/>
          </w:tcPr>
          <w:p w14:paraId="323CD307"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Virtually certain (&gt;99% probability) to be above threshold</w:t>
            </w:r>
          </w:p>
        </w:tc>
      </w:tr>
      <w:tr w:rsidR="00FE1374" w:rsidRPr="008C07B9" w14:paraId="4661176B" w14:textId="77777777" w:rsidTr="00FB3ACE">
        <w:trPr>
          <w:trHeight w:val="300"/>
        </w:trPr>
        <w:tc>
          <w:tcPr>
            <w:tcW w:w="2245" w:type="dxa"/>
            <w:vMerge/>
            <w:tcBorders>
              <w:top w:val="nil"/>
              <w:left w:val="single" w:sz="4" w:space="0" w:color="auto"/>
              <w:bottom w:val="single" w:sz="4" w:space="0" w:color="000000"/>
              <w:right w:val="single" w:sz="4" w:space="0" w:color="auto"/>
            </w:tcBorders>
            <w:vAlign w:val="center"/>
            <w:hideMark/>
          </w:tcPr>
          <w:p w14:paraId="4225E4B1" w14:textId="77777777" w:rsidR="00FE1374" w:rsidRPr="008C07B9" w:rsidRDefault="00FE1374" w:rsidP="0011022F">
            <w:pPr>
              <w:pStyle w:val="SCtext"/>
              <w:numPr>
                <w:ilvl w:val="0"/>
                <w:numId w:val="0"/>
              </w:numPr>
              <w:rPr>
                <w:rFonts w:asciiTheme="minorHAnsi" w:hAnsiTheme="minorHAnsi" w:cstheme="minorHAnsi"/>
                <w:lang w:val="en-US"/>
              </w:rPr>
            </w:pPr>
          </w:p>
        </w:tc>
        <w:tc>
          <w:tcPr>
            <w:tcW w:w="2340" w:type="dxa"/>
            <w:tcBorders>
              <w:top w:val="nil"/>
              <w:left w:val="nil"/>
              <w:bottom w:val="single" w:sz="4" w:space="0" w:color="auto"/>
              <w:right w:val="single" w:sz="4" w:space="0" w:color="auto"/>
            </w:tcBorders>
            <w:noWrap/>
            <w:vAlign w:val="center"/>
            <w:hideMark/>
          </w:tcPr>
          <w:p w14:paraId="42C33CAF"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SSB</w:t>
            </w:r>
            <w:r w:rsidRPr="008C07B9">
              <w:rPr>
                <w:rFonts w:asciiTheme="minorHAnsi" w:hAnsiTheme="minorHAnsi" w:cstheme="minorHAnsi"/>
                <w:vertAlign w:val="subscript"/>
                <w:lang w:val="en-US"/>
              </w:rPr>
              <w:t>2024</w:t>
            </w:r>
            <w:r w:rsidRPr="008C07B9">
              <w:rPr>
                <w:rFonts w:asciiTheme="minorHAnsi" w:hAnsiTheme="minorHAnsi" w:cstheme="minorHAnsi"/>
                <w:lang w:val="en-US"/>
              </w:rPr>
              <w:t>/14%</w:t>
            </w:r>
            <w:proofErr w:type="gramStart"/>
            <w:r w:rsidRPr="008C07B9">
              <w:rPr>
                <w:rFonts w:asciiTheme="minorHAnsi" w:hAnsiTheme="minorHAnsi" w:cstheme="minorHAnsi"/>
                <w:lang w:val="en-US"/>
              </w:rPr>
              <w:t>SSB</w:t>
            </w:r>
            <w:r w:rsidRPr="008C07B9">
              <w:rPr>
                <w:rFonts w:asciiTheme="minorHAnsi" w:hAnsiTheme="minorHAnsi" w:cstheme="minorHAnsi"/>
                <w:vertAlign w:val="subscript"/>
                <w:lang w:val="en-US"/>
              </w:rPr>
              <w:t>current,F</w:t>
            </w:r>
            <w:proofErr w:type="gramEnd"/>
            <w:r w:rsidRPr="008C07B9">
              <w:rPr>
                <w:rFonts w:asciiTheme="minorHAnsi" w:hAnsiTheme="minorHAnsi" w:cstheme="minorHAnsi"/>
                <w:vertAlign w:val="subscript"/>
                <w:lang w:val="en-US"/>
              </w:rPr>
              <w:t>=0</w:t>
            </w:r>
          </w:p>
        </w:tc>
        <w:tc>
          <w:tcPr>
            <w:tcW w:w="3420" w:type="dxa"/>
            <w:tcBorders>
              <w:top w:val="nil"/>
              <w:left w:val="nil"/>
              <w:bottom w:val="single" w:sz="4" w:space="0" w:color="auto"/>
              <w:right w:val="single" w:sz="4" w:space="0" w:color="auto"/>
            </w:tcBorders>
            <w:noWrap/>
            <w:vAlign w:val="center"/>
            <w:hideMark/>
          </w:tcPr>
          <w:p w14:paraId="56FBCC01"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4.30 [3.31 – 4.55]</w:t>
            </w:r>
          </w:p>
        </w:tc>
        <w:tc>
          <w:tcPr>
            <w:tcW w:w="4945" w:type="dxa"/>
            <w:tcBorders>
              <w:top w:val="nil"/>
              <w:left w:val="nil"/>
              <w:bottom w:val="single" w:sz="4" w:space="0" w:color="auto"/>
              <w:right w:val="single" w:sz="4" w:space="0" w:color="auto"/>
            </w:tcBorders>
            <w:noWrap/>
            <w:vAlign w:val="center"/>
            <w:hideMark/>
          </w:tcPr>
          <w:p w14:paraId="14CE38AE"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Virtually certain (&gt;99% probability) to be above limit</w:t>
            </w:r>
          </w:p>
        </w:tc>
      </w:tr>
      <w:tr w:rsidR="00FE1374" w:rsidRPr="008C07B9" w14:paraId="74AF4404" w14:textId="77777777" w:rsidTr="00FB3ACE">
        <w:trPr>
          <w:trHeight w:val="300"/>
        </w:trPr>
        <w:tc>
          <w:tcPr>
            <w:tcW w:w="2245" w:type="dxa"/>
            <w:tcBorders>
              <w:top w:val="nil"/>
              <w:left w:val="single" w:sz="4" w:space="0" w:color="auto"/>
              <w:bottom w:val="single" w:sz="4" w:space="0" w:color="000000"/>
              <w:right w:val="single" w:sz="4" w:space="0" w:color="auto"/>
            </w:tcBorders>
            <w:noWrap/>
            <w:vAlign w:val="center"/>
            <w:hideMark/>
          </w:tcPr>
          <w:p w14:paraId="15CC4428" w14:textId="77777777" w:rsidR="00FE1374" w:rsidRPr="008C07B9" w:rsidRDefault="00FE1374" w:rsidP="008C07B9">
            <w:pPr>
              <w:pStyle w:val="SCtext"/>
              <w:numPr>
                <w:ilvl w:val="0"/>
                <w:numId w:val="0"/>
              </w:numPr>
              <w:jc w:val="left"/>
              <w:rPr>
                <w:rFonts w:asciiTheme="minorHAnsi" w:hAnsiTheme="minorHAnsi" w:cstheme="minorHAnsi"/>
                <w:lang w:val="en-US"/>
              </w:rPr>
            </w:pPr>
            <w:r w:rsidRPr="008C07B9">
              <w:rPr>
                <w:rFonts w:asciiTheme="minorHAnsi" w:hAnsiTheme="minorHAnsi" w:cstheme="minorHAnsi"/>
                <w:lang w:val="en-US"/>
              </w:rPr>
              <w:t>Fishing Mortality (Fishing Intensity)</w:t>
            </w:r>
          </w:p>
        </w:tc>
        <w:tc>
          <w:tcPr>
            <w:tcW w:w="2340" w:type="dxa"/>
            <w:tcBorders>
              <w:top w:val="nil"/>
              <w:left w:val="nil"/>
              <w:bottom w:val="single" w:sz="4" w:space="0" w:color="auto"/>
              <w:right w:val="single" w:sz="4" w:space="0" w:color="auto"/>
            </w:tcBorders>
            <w:noWrap/>
            <w:vAlign w:val="center"/>
            <w:hideMark/>
          </w:tcPr>
          <w:p w14:paraId="585F75AA"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F</w:t>
            </w:r>
            <w:r w:rsidRPr="008C07B9">
              <w:rPr>
                <w:rFonts w:asciiTheme="minorHAnsi" w:hAnsiTheme="minorHAnsi" w:cstheme="minorHAnsi"/>
                <w:vertAlign w:val="subscript"/>
                <w:lang w:val="en-US"/>
              </w:rPr>
              <w:t>2021-2023</w:t>
            </w:r>
            <w:r w:rsidRPr="008C07B9">
              <w:rPr>
                <w:rFonts w:asciiTheme="minorHAnsi" w:hAnsiTheme="minorHAnsi" w:cstheme="minorHAnsi"/>
                <w:lang w:val="en-US"/>
              </w:rPr>
              <w:t>/F45%SPR</w:t>
            </w:r>
          </w:p>
        </w:tc>
        <w:tc>
          <w:tcPr>
            <w:tcW w:w="3420" w:type="dxa"/>
            <w:tcBorders>
              <w:top w:val="nil"/>
              <w:left w:val="nil"/>
              <w:bottom w:val="single" w:sz="4" w:space="0" w:color="auto"/>
              <w:right w:val="single" w:sz="4" w:space="0" w:color="auto"/>
            </w:tcBorders>
            <w:noWrap/>
            <w:vAlign w:val="center"/>
            <w:hideMark/>
          </w:tcPr>
          <w:p w14:paraId="6131F15E"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 1.46 [1.62-1.30]</w:t>
            </w:r>
          </w:p>
        </w:tc>
        <w:tc>
          <w:tcPr>
            <w:tcW w:w="4945" w:type="dxa"/>
            <w:tcBorders>
              <w:top w:val="nil"/>
              <w:left w:val="nil"/>
              <w:bottom w:val="single" w:sz="4" w:space="0" w:color="auto"/>
              <w:right w:val="single" w:sz="4" w:space="0" w:color="auto"/>
            </w:tcBorders>
            <w:noWrap/>
            <w:vAlign w:val="center"/>
            <w:hideMark/>
          </w:tcPr>
          <w:p w14:paraId="54059198"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Virtually certain (&gt;99% probability) to be below target</w:t>
            </w:r>
          </w:p>
        </w:tc>
      </w:tr>
      <w:tr w:rsidR="00FE1374" w:rsidRPr="008C07B9" w14:paraId="2F6F7C4E" w14:textId="77777777" w:rsidTr="00FB3ACE">
        <w:trPr>
          <w:trHeight w:val="300"/>
        </w:trPr>
        <w:tc>
          <w:tcPr>
            <w:tcW w:w="12950" w:type="dxa"/>
            <w:gridSpan w:val="4"/>
            <w:tcBorders>
              <w:top w:val="nil"/>
              <w:left w:val="single" w:sz="4" w:space="0" w:color="auto"/>
              <w:bottom w:val="single" w:sz="4" w:space="0" w:color="auto"/>
              <w:right w:val="single" w:sz="4" w:space="0" w:color="auto"/>
            </w:tcBorders>
            <w:noWrap/>
            <w:vAlign w:val="center"/>
            <w:hideMark/>
          </w:tcPr>
          <w:p w14:paraId="02D13874" w14:textId="77777777" w:rsidR="00FE1374" w:rsidRPr="008C07B9" w:rsidRDefault="00FE1374" w:rsidP="0011022F">
            <w:pPr>
              <w:pStyle w:val="SCtext"/>
              <w:numPr>
                <w:ilvl w:val="0"/>
                <w:numId w:val="0"/>
              </w:numPr>
              <w:rPr>
                <w:rFonts w:asciiTheme="minorHAnsi" w:hAnsiTheme="minorHAnsi" w:cstheme="minorHAnsi"/>
                <w:b/>
                <w:bCs/>
                <w:lang w:val="en-US"/>
              </w:rPr>
            </w:pPr>
            <w:r w:rsidRPr="008C07B9">
              <w:rPr>
                <w:rFonts w:asciiTheme="minorHAnsi" w:hAnsiTheme="minorHAnsi" w:cstheme="minorHAnsi"/>
                <w:b/>
                <w:bCs/>
                <w:lang w:val="en-US"/>
              </w:rPr>
              <w:lastRenderedPageBreak/>
              <w:t>Projections</w:t>
            </w:r>
          </w:p>
        </w:tc>
      </w:tr>
      <w:tr w:rsidR="00FE1374" w:rsidRPr="008C07B9" w14:paraId="250A6D81" w14:textId="77777777" w:rsidTr="00FB3ACE">
        <w:trPr>
          <w:trHeight w:val="300"/>
        </w:trPr>
        <w:tc>
          <w:tcPr>
            <w:tcW w:w="12950" w:type="dxa"/>
            <w:gridSpan w:val="4"/>
            <w:tcBorders>
              <w:top w:val="nil"/>
              <w:left w:val="single" w:sz="4" w:space="0" w:color="auto"/>
              <w:bottom w:val="single" w:sz="4" w:space="0" w:color="auto"/>
              <w:right w:val="single" w:sz="4" w:space="0" w:color="auto"/>
            </w:tcBorders>
            <w:noWrap/>
            <w:vAlign w:val="center"/>
            <w:hideMark/>
          </w:tcPr>
          <w:p w14:paraId="63007EB9" w14:textId="77777777" w:rsidR="00FE1374" w:rsidRPr="008C07B9" w:rsidRDefault="00FE1374" w:rsidP="0011022F">
            <w:pPr>
              <w:pStyle w:val="SCtext"/>
              <w:numPr>
                <w:ilvl w:val="0"/>
                <w:numId w:val="0"/>
              </w:numPr>
              <w:rPr>
                <w:rFonts w:asciiTheme="minorHAnsi" w:hAnsiTheme="minorHAnsi" w:cstheme="minorHAnsi"/>
                <w:b/>
                <w:bCs/>
                <w:lang w:val="en-US"/>
              </w:rPr>
            </w:pPr>
            <w:r w:rsidRPr="008C07B9">
              <w:rPr>
                <w:rFonts w:asciiTheme="minorHAnsi" w:hAnsiTheme="minorHAnsi" w:cstheme="minorHAnsi"/>
                <w:b/>
                <w:bCs/>
                <w:lang w:val="en-US"/>
              </w:rPr>
              <w:t>Constant F (F</w:t>
            </w:r>
            <w:r w:rsidRPr="008C07B9">
              <w:rPr>
                <w:rFonts w:asciiTheme="minorHAnsi" w:hAnsiTheme="minorHAnsi" w:cstheme="minorHAnsi"/>
                <w:b/>
                <w:bCs/>
                <w:vertAlign w:val="subscript"/>
                <w:lang w:val="en-US"/>
              </w:rPr>
              <w:t>2021-2023</w:t>
            </w:r>
            <w:r w:rsidRPr="008C07B9">
              <w:rPr>
                <w:rFonts w:asciiTheme="minorHAnsi" w:hAnsiTheme="minorHAnsi" w:cstheme="minorHAnsi"/>
                <w:b/>
                <w:bCs/>
                <w:lang w:val="en-US"/>
              </w:rPr>
              <w:t>)</w:t>
            </w:r>
          </w:p>
        </w:tc>
      </w:tr>
      <w:tr w:rsidR="00FE1374" w:rsidRPr="008C07B9" w14:paraId="088A8E93" w14:textId="77777777" w:rsidTr="00FB3ACE">
        <w:trPr>
          <w:trHeight w:val="300"/>
        </w:trPr>
        <w:tc>
          <w:tcPr>
            <w:tcW w:w="2245" w:type="dxa"/>
            <w:tcBorders>
              <w:top w:val="nil"/>
              <w:left w:val="single" w:sz="4" w:space="0" w:color="auto"/>
              <w:bottom w:val="single" w:sz="4" w:space="0" w:color="auto"/>
              <w:right w:val="single" w:sz="4" w:space="0" w:color="auto"/>
            </w:tcBorders>
            <w:noWrap/>
            <w:vAlign w:val="center"/>
            <w:hideMark/>
          </w:tcPr>
          <w:p w14:paraId="1C17AFBA"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Biomass</w:t>
            </w:r>
          </w:p>
        </w:tc>
        <w:tc>
          <w:tcPr>
            <w:tcW w:w="2340" w:type="dxa"/>
            <w:tcBorders>
              <w:top w:val="nil"/>
              <w:left w:val="nil"/>
              <w:bottom w:val="single" w:sz="4" w:space="0" w:color="auto"/>
              <w:right w:val="single" w:sz="4" w:space="0" w:color="auto"/>
            </w:tcBorders>
            <w:noWrap/>
            <w:vAlign w:val="center"/>
            <w:hideMark/>
          </w:tcPr>
          <w:p w14:paraId="53BD3F72"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SSB</w:t>
            </w:r>
            <w:r w:rsidRPr="008C07B9">
              <w:rPr>
                <w:rFonts w:asciiTheme="minorHAnsi" w:hAnsiTheme="minorHAnsi" w:cstheme="minorHAnsi"/>
                <w:vertAlign w:val="subscript"/>
                <w:lang w:val="en-US"/>
              </w:rPr>
              <w:t>2034</w:t>
            </w:r>
          </w:p>
        </w:tc>
        <w:tc>
          <w:tcPr>
            <w:tcW w:w="3420" w:type="dxa"/>
            <w:tcBorders>
              <w:top w:val="nil"/>
              <w:left w:val="nil"/>
              <w:bottom w:val="single" w:sz="4" w:space="0" w:color="auto"/>
              <w:right w:val="single" w:sz="4" w:space="0" w:color="auto"/>
            </w:tcBorders>
            <w:noWrap/>
            <w:vAlign w:val="center"/>
            <w:hideMark/>
          </w:tcPr>
          <w:p w14:paraId="1E37E031"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109,384 mt [82,915 - 136,573]</w:t>
            </w:r>
          </w:p>
        </w:tc>
        <w:tc>
          <w:tcPr>
            <w:tcW w:w="4945" w:type="dxa"/>
            <w:tcBorders>
              <w:top w:val="nil"/>
              <w:left w:val="nil"/>
              <w:bottom w:val="single" w:sz="4" w:space="0" w:color="auto"/>
              <w:right w:val="single" w:sz="4" w:space="0" w:color="auto"/>
            </w:tcBorders>
            <w:noWrap/>
            <w:vAlign w:val="center"/>
            <w:hideMark/>
          </w:tcPr>
          <w:p w14:paraId="60A0813B"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Likely (&gt;60% probability) to be above target</w:t>
            </w:r>
          </w:p>
        </w:tc>
      </w:tr>
      <w:tr w:rsidR="00FE1374" w:rsidRPr="008C07B9" w14:paraId="214A1F70" w14:textId="77777777" w:rsidTr="00FB3ACE">
        <w:trPr>
          <w:trHeight w:val="300"/>
        </w:trPr>
        <w:tc>
          <w:tcPr>
            <w:tcW w:w="2245" w:type="dxa"/>
            <w:tcBorders>
              <w:top w:val="nil"/>
              <w:left w:val="single" w:sz="4" w:space="0" w:color="auto"/>
              <w:bottom w:val="single" w:sz="4" w:space="0" w:color="auto"/>
              <w:right w:val="single" w:sz="4" w:space="0" w:color="auto"/>
            </w:tcBorders>
            <w:noWrap/>
            <w:vAlign w:val="center"/>
          </w:tcPr>
          <w:p w14:paraId="468C6496" w14:textId="77777777" w:rsidR="00FE1374" w:rsidRPr="008C07B9" w:rsidRDefault="00FE1374" w:rsidP="0011022F">
            <w:pPr>
              <w:pStyle w:val="SCtext"/>
              <w:numPr>
                <w:ilvl w:val="0"/>
                <w:numId w:val="0"/>
              </w:numPr>
              <w:rPr>
                <w:rFonts w:asciiTheme="minorHAnsi" w:hAnsiTheme="minorHAnsi" w:cstheme="minorHAnsi"/>
                <w:lang w:val="en-US"/>
              </w:rPr>
            </w:pPr>
          </w:p>
        </w:tc>
        <w:tc>
          <w:tcPr>
            <w:tcW w:w="2340" w:type="dxa"/>
            <w:tcBorders>
              <w:top w:val="nil"/>
              <w:left w:val="nil"/>
              <w:bottom w:val="single" w:sz="4" w:space="0" w:color="auto"/>
              <w:right w:val="single" w:sz="4" w:space="0" w:color="auto"/>
            </w:tcBorders>
            <w:noWrap/>
            <w:vAlign w:val="center"/>
            <w:hideMark/>
          </w:tcPr>
          <w:p w14:paraId="12FB9767"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SSB</w:t>
            </w:r>
            <w:r w:rsidRPr="008C07B9">
              <w:rPr>
                <w:rFonts w:asciiTheme="minorHAnsi" w:hAnsiTheme="minorHAnsi" w:cstheme="minorHAnsi"/>
                <w:vertAlign w:val="subscript"/>
                <w:lang w:val="en-US"/>
              </w:rPr>
              <w:t>2034</w:t>
            </w:r>
            <w:r w:rsidRPr="008C07B9">
              <w:rPr>
                <w:rFonts w:asciiTheme="minorHAnsi" w:hAnsiTheme="minorHAnsi" w:cstheme="minorHAnsi"/>
                <w:lang w:val="en-US"/>
              </w:rPr>
              <w:t xml:space="preserve">/ </w:t>
            </w:r>
            <w:proofErr w:type="spellStart"/>
            <w:proofErr w:type="gramStart"/>
            <w:r w:rsidRPr="008C07B9">
              <w:rPr>
                <w:rFonts w:asciiTheme="minorHAnsi" w:hAnsiTheme="minorHAnsi" w:cstheme="minorHAnsi"/>
                <w:lang w:val="en-US"/>
              </w:rPr>
              <w:t>SSB</w:t>
            </w:r>
            <w:r w:rsidRPr="008C07B9">
              <w:rPr>
                <w:rFonts w:asciiTheme="minorHAnsi" w:hAnsiTheme="minorHAnsi" w:cstheme="minorHAnsi"/>
                <w:vertAlign w:val="subscript"/>
                <w:lang w:val="en-US"/>
              </w:rPr>
              <w:t>current,F</w:t>
            </w:r>
            <w:proofErr w:type="spellEnd"/>
            <w:proofErr w:type="gramEnd"/>
            <w:r w:rsidRPr="008C07B9">
              <w:rPr>
                <w:rFonts w:asciiTheme="minorHAnsi" w:hAnsiTheme="minorHAnsi" w:cstheme="minorHAnsi"/>
                <w:vertAlign w:val="subscript"/>
                <w:lang w:val="en-US"/>
              </w:rPr>
              <w:t>=0</w:t>
            </w:r>
          </w:p>
        </w:tc>
        <w:tc>
          <w:tcPr>
            <w:tcW w:w="3420" w:type="dxa"/>
            <w:tcBorders>
              <w:top w:val="nil"/>
              <w:left w:val="nil"/>
              <w:bottom w:val="single" w:sz="4" w:space="0" w:color="auto"/>
              <w:right w:val="single" w:sz="4" w:space="0" w:color="auto"/>
            </w:tcBorders>
            <w:noWrap/>
            <w:vAlign w:val="center"/>
            <w:hideMark/>
          </w:tcPr>
          <w:p w14:paraId="58EBF3C7"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1.37 [0.78 - 1.95]</w:t>
            </w:r>
          </w:p>
        </w:tc>
        <w:tc>
          <w:tcPr>
            <w:tcW w:w="4945" w:type="dxa"/>
            <w:tcBorders>
              <w:top w:val="nil"/>
              <w:left w:val="nil"/>
              <w:bottom w:val="single" w:sz="4" w:space="0" w:color="auto"/>
              <w:right w:val="single" w:sz="4" w:space="0" w:color="auto"/>
            </w:tcBorders>
            <w:noWrap/>
            <w:vAlign w:val="center"/>
            <w:hideMark/>
          </w:tcPr>
          <w:p w14:paraId="6EF3FD52"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100.0% probability of the female SSB remaining above the 14%</w:t>
            </w:r>
            <w:proofErr w:type="gramStart"/>
            <w:r w:rsidRPr="008C07B9">
              <w:rPr>
                <w:rFonts w:asciiTheme="minorHAnsi" w:hAnsiTheme="minorHAnsi" w:cstheme="minorHAnsi"/>
                <w:lang w:val="en-US"/>
              </w:rPr>
              <w:t>SSB</w:t>
            </w:r>
            <w:r w:rsidRPr="008C07B9">
              <w:rPr>
                <w:rFonts w:asciiTheme="minorHAnsi" w:hAnsiTheme="minorHAnsi" w:cstheme="minorHAnsi"/>
                <w:vertAlign w:val="subscript"/>
                <w:lang w:val="en-US"/>
              </w:rPr>
              <w:t>current,F</w:t>
            </w:r>
            <w:proofErr w:type="gramEnd"/>
            <w:r w:rsidRPr="008C07B9">
              <w:rPr>
                <w:rFonts w:asciiTheme="minorHAnsi" w:hAnsiTheme="minorHAnsi" w:cstheme="minorHAnsi"/>
                <w:vertAlign w:val="subscript"/>
                <w:lang w:val="en-US"/>
              </w:rPr>
              <w:t>=0</w:t>
            </w:r>
            <w:r w:rsidRPr="008C07B9">
              <w:rPr>
                <w:rFonts w:asciiTheme="minorHAnsi" w:hAnsiTheme="minorHAnsi" w:cstheme="minorHAnsi"/>
                <w:lang w:val="en-US"/>
              </w:rPr>
              <w:t xml:space="preserve"> LRP for all 10 years</w:t>
            </w:r>
          </w:p>
        </w:tc>
      </w:tr>
      <w:tr w:rsidR="00FE1374" w:rsidRPr="008C07B9" w14:paraId="10232A50" w14:textId="77777777" w:rsidTr="00FB3ACE">
        <w:trPr>
          <w:trHeight w:val="300"/>
        </w:trPr>
        <w:tc>
          <w:tcPr>
            <w:tcW w:w="2245" w:type="dxa"/>
            <w:tcBorders>
              <w:top w:val="nil"/>
              <w:left w:val="single" w:sz="4" w:space="0" w:color="auto"/>
              <w:bottom w:val="single" w:sz="4" w:space="0" w:color="auto"/>
              <w:right w:val="single" w:sz="4" w:space="0" w:color="auto"/>
            </w:tcBorders>
            <w:noWrap/>
            <w:vAlign w:val="center"/>
            <w:hideMark/>
          </w:tcPr>
          <w:p w14:paraId="33A4CDDA"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Catch</w:t>
            </w:r>
          </w:p>
        </w:tc>
        <w:tc>
          <w:tcPr>
            <w:tcW w:w="2340" w:type="dxa"/>
            <w:tcBorders>
              <w:top w:val="nil"/>
              <w:left w:val="nil"/>
              <w:bottom w:val="single" w:sz="4" w:space="0" w:color="auto"/>
              <w:right w:val="single" w:sz="4" w:space="0" w:color="auto"/>
            </w:tcBorders>
            <w:noWrap/>
            <w:vAlign w:val="center"/>
            <w:hideMark/>
          </w:tcPr>
          <w:p w14:paraId="5479E695"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C</w:t>
            </w:r>
            <w:r w:rsidRPr="008C07B9">
              <w:rPr>
                <w:rFonts w:asciiTheme="minorHAnsi" w:hAnsiTheme="minorHAnsi" w:cstheme="minorHAnsi"/>
                <w:vertAlign w:val="subscript"/>
                <w:lang w:val="en-US"/>
              </w:rPr>
              <w:t>2034</w:t>
            </w:r>
          </w:p>
        </w:tc>
        <w:tc>
          <w:tcPr>
            <w:tcW w:w="3420" w:type="dxa"/>
            <w:tcBorders>
              <w:top w:val="nil"/>
              <w:left w:val="nil"/>
              <w:bottom w:val="single" w:sz="4" w:space="0" w:color="auto"/>
              <w:right w:val="single" w:sz="4" w:space="0" w:color="auto"/>
            </w:tcBorders>
            <w:noWrap/>
            <w:vAlign w:val="center"/>
            <w:hideMark/>
          </w:tcPr>
          <w:p w14:paraId="638FB96B"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50,710 mt [35,338 t - 76,111]</w:t>
            </w:r>
          </w:p>
        </w:tc>
        <w:tc>
          <w:tcPr>
            <w:tcW w:w="4945" w:type="dxa"/>
            <w:tcBorders>
              <w:top w:val="nil"/>
              <w:left w:val="nil"/>
              <w:bottom w:val="single" w:sz="4" w:space="0" w:color="auto"/>
              <w:right w:val="single" w:sz="4" w:space="0" w:color="auto"/>
            </w:tcBorders>
            <w:noWrap/>
            <w:vAlign w:val="center"/>
            <w:hideMark/>
          </w:tcPr>
          <w:p w14:paraId="1BC92F2A"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 </w:t>
            </w:r>
          </w:p>
        </w:tc>
      </w:tr>
      <w:tr w:rsidR="00FE1374" w:rsidRPr="008C07B9" w14:paraId="16F0F1A0" w14:textId="77777777" w:rsidTr="00FB3ACE">
        <w:trPr>
          <w:trHeight w:val="300"/>
        </w:trPr>
        <w:tc>
          <w:tcPr>
            <w:tcW w:w="12950" w:type="dxa"/>
            <w:gridSpan w:val="4"/>
            <w:tcBorders>
              <w:top w:val="nil"/>
              <w:left w:val="single" w:sz="4" w:space="0" w:color="auto"/>
              <w:bottom w:val="single" w:sz="4" w:space="0" w:color="auto"/>
              <w:right w:val="single" w:sz="4" w:space="0" w:color="auto"/>
            </w:tcBorders>
            <w:noWrap/>
            <w:vAlign w:val="center"/>
            <w:hideMark/>
          </w:tcPr>
          <w:p w14:paraId="301B008D" w14:textId="77777777" w:rsidR="00FE1374" w:rsidRPr="008C07B9" w:rsidRDefault="00FE1374" w:rsidP="0011022F">
            <w:pPr>
              <w:pStyle w:val="SCtext"/>
              <w:numPr>
                <w:ilvl w:val="0"/>
                <w:numId w:val="0"/>
              </w:numPr>
              <w:rPr>
                <w:rFonts w:asciiTheme="minorHAnsi" w:hAnsiTheme="minorHAnsi" w:cstheme="minorHAnsi"/>
                <w:b/>
                <w:bCs/>
                <w:lang w:val="en-US"/>
              </w:rPr>
            </w:pPr>
            <w:r w:rsidRPr="008C07B9">
              <w:rPr>
                <w:rFonts w:asciiTheme="minorHAnsi" w:hAnsiTheme="minorHAnsi" w:cstheme="minorHAnsi"/>
                <w:b/>
                <w:bCs/>
                <w:lang w:val="en-US"/>
              </w:rPr>
              <w:t>Random F (sampled from F in 2005–2019)</w:t>
            </w:r>
          </w:p>
        </w:tc>
      </w:tr>
      <w:tr w:rsidR="00FE1374" w:rsidRPr="008C07B9" w14:paraId="255F349C" w14:textId="77777777" w:rsidTr="00FB3ACE">
        <w:trPr>
          <w:trHeight w:val="300"/>
        </w:trPr>
        <w:tc>
          <w:tcPr>
            <w:tcW w:w="2245" w:type="dxa"/>
            <w:tcBorders>
              <w:top w:val="nil"/>
              <w:left w:val="single" w:sz="4" w:space="0" w:color="auto"/>
              <w:bottom w:val="single" w:sz="4" w:space="0" w:color="auto"/>
              <w:right w:val="single" w:sz="4" w:space="0" w:color="auto"/>
            </w:tcBorders>
            <w:noWrap/>
            <w:vAlign w:val="center"/>
            <w:hideMark/>
          </w:tcPr>
          <w:p w14:paraId="347236C8"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Biomass</w:t>
            </w:r>
          </w:p>
        </w:tc>
        <w:tc>
          <w:tcPr>
            <w:tcW w:w="2340" w:type="dxa"/>
            <w:tcBorders>
              <w:top w:val="nil"/>
              <w:left w:val="nil"/>
              <w:bottom w:val="single" w:sz="4" w:space="0" w:color="auto"/>
              <w:right w:val="single" w:sz="4" w:space="0" w:color="auto"/>
            </w:tcBorders>
            <w:noWrap/>
            <w:vAlign w:val="center"/>
            <w:hideMark/>
          </w:tcPr>
          <w:p w14:paraId="1CAC5E37"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SSB</w:t>
            </w:r>
            <w:r w:rsidRPr="008C07B9">
              <w:rPr>
                <w:rFonts w:asciiTheme="minorHAnsi" w:hAnsiTheme="minorHAnsi" w:cstheme="minorHAnsi"/>
                <w:vertAlign w:val="subscript"/>
                <w:lang w:val="en-US"/>
              </w:rPr>
              <w:t>2034</w:t>
            </w:r>
          </w:p>
        </w:tc>
        <w:tc>
          <w:tcPr>
            <w:tcW w:w="3420" w:type="dxa"/>
            <w:tcBorders>
              <w:top w:val="nil"/>
              <w:left w:val="nil"/>
              <w:bottom w:val="single" w:sz="4" w:space="0" w:color="auto"/>
              <w:right w:val="single" w:sz="4" w:space="0" w:color="auto"/>
            </w:tcBorders>
            <w:noWrap/>
            <w:vAlign w:val="center"/>
            <w:hideMark/>
          </w:tcPr>
          <w:p w14:paraId="1BA7295E"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67,340 mt [47,082 – 87,597]</w:t>
            </w:r>
          </w:p>
        </w:tc>
        <w:tc>
          <w:tcPr>
            <w:tcW w:w="4945" w:type="dxa"/>
            <w:tcBorders>
              <w:top w:val="nil"/>
              <w:left w:val="nil"/>
              <w:bottom w:val="single" w:sz="4" w:space="0" w:color="auto"/>
              <w:right w:val="single" w:sz="4" w:space="0" w:color="auto"/>
            </w:tcBorders>
            <w:noWrap/>
            <w:vAlign w:val="center"/>
            <w:hideMark/>
          </w:tcPr>
          <w:p w14:paraId="76EAB644"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Very likely (&gt;90% probability) to be above target</w:t>
            </w:r>
          </w:p>
        </w:tc>
      </w:tr>
      <w:tr w:rsidR="00FE1374" w:rsidRPr="008C07B9" w14:paraId="3A04A5A0" w14:textId="77777777" w:rsidTr="00FB3ACE">
        <w:trPr>
          <w:trHeight w:val="300"/>
        </w:trPr>
        <w:tc>
          <w:tcPr>
            <w:tcW w:w="2245" w:type="dxa"/>
            <w:tcBorders>
              <w:top w:val="nil"/>
              <w:left w:val="single" w:sz="4" w:space="0" w:color="auto"/>
              <w:bottom w:val="single" w:sz="4" w:space="0" w:color="auto"/>
              <w:right w:val="single" w:sz="4" w:space="0" w:color="auto"/>
            </w:tcBorders>
            <w:noWrap/>
            <w:vAlign w:val="center"/>
          </w:tcPr>
          <w:p w14:paraId="5071F959" w14:textId="77777777" w:rsidR="00FE1374" w:rsidRPr="008C07B9" w:rsidRDefault="00FE1374" w:rsidP="0011022F">
            <w:pPr>
              <w:pStyle w:val="SCtext"/>
              <w:numPr>
                <w:ilvl w:val="0"/>
                <w:numId w:val="0"/>
              </w:numPr>
              <w:rPr>
                <w:rFonts w:asciiTheme="minorHAnsi" w:hAnsiTheme="minorHAnsi" w:cstheme="minorHAnsi"/>
                <w:lang w:val="en-US"/>
              </w:rPr>
            </w:pPr>
          </w:p>
        </w:tc>
        <w:tc>
          <w:tcPr>
            <w:tcW w:w="2340" w:type="dxa"/>
            <w:tcBorders>
              <w:top w:val="nil"/>
              <w:left w:val="nil"/>
              <w:bottom w:val="single" w:sz="4" w:space="0" w:color="auto"/>
              <w:right w:val="single" w:sz="4" w:space="0" w:color="auto"/>
            </w:tcBorders>
            <w:noWrap/>
            <w:vAlign w:val="center"/>
            <w:hideMark/>
          </w:tcPr>
          <w:p w14:paraId="3F779968"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SSB</w:t>
            </w:r>
            <w:r w:rsidRPr="008C07B9">
              <w:rPr>
                <w:rFonts w:asciiTheme="minorHAnsi" w:hAnsiTheme="minorHAnsi" w:cstheme="minorHAnsi"/>
                <w:vertAlign w:val="subscript"/>
                <w:lang w:val="en-US"/>
              </w:rPr>
              <w:t>2034</w:t>
            </w:r>
            <w:r w:rsidRPr="008C07B9">
              <w:rPr>
                <w:rFonts w:asciiTheme="minorHAnsi" w:hAnsiTheme="minorHAnsi" w:cstheme="minorHAnsi"/>
                <w:lang w:val="en-US"/>
              </w:rPr>
              <w:t xml:space="preserve">/ </w:t>
            </w:r>
            <w:proofErr w:type="spellStart"/>
            <w:proofErr w:type="gramStart"/>
            <w:r w:rsidRPr="008C07B9">
              <w:rPr>
                <w:rFonts w:asciiTheme="minorHAnsi" w:hAnsiTheme="minorHAnsi" w:cstheme="minorHAnsi"/>
                <w:lang w:val="en-US"/>
              </w:rPr>
              <w:t>SSB</w:t>
            </w:r>
            <w:r w:rsidRPr="008C07B9">
              <w:rPr>
                <w:rFonts w:asciiTheme="minorHAnsi" w:hAnsiTheme="minorHAnsi" w:cstheme="minorHAnsi"/>
                <w:vertAlign w:val="subscript"/>
                <w:lang w:val="en-US"/>
              </w:rPr>
              <w:t>current,F</w:t>
            </w:r>
            <w:proofErr w:type="spellEnd"/>
            <w:proofErr w:type="gramEnd"/>
            <w:r w:rsidRPr="008C07B9">
              <w:rPr>
                <w:rFonts w:asciiTheme="minorHAnsi" w:hAnsiTheme="minorHAnsi" w:cstheme="minorHAnsi"/>
                <w:vertAlign w:val="subscript"/>
                <w:lang w:val="en-US"/>
              </w:rPr>
              <w:t>=0</w:t>
            </w:r>
          </w:p>
        </w:tc>
        <w:tc>
          <w:tcPr>
            <w:tcW w:w="3420" w:type="dxa"/>
            <w:tcBorders>
              <w:top w:val="nil"/>
              <w:left w:val="nil"/>
              <w:bottom w:val="single" w:sz="4" w:space="0" w:color="auto"/>
              <w:right w:val="single" w:sz="4" w:space="0" w:color="auto"/>
            </w:tcBorders>
            <w:noWrap/>
            <w:vAlign w:val="center"/>
            <w:hideMark/>
          </w:tcPr>
          <w:p w14:paraId="6A450EF5"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1.15 [0.60-1.70]</w:t>
            </w:r>
          </w:p>
        </w:tc>
        <w:tc>
          <w:tcPr>
            <w:tcW w:w="4945" w:type="dxa"/>
            <w:tcBorders>
              <w:top w:val="nil"/>
              <w:left w:val="nil"/>
              <w:bottom w:val="single" w:sz="4" w:space="0" w:color="auto"/>
              <w:right w:val="single" w:sz="4" w:space="0" w:color="auto"/>
            </w:tcBorders>
            <w:noWrap/>
            <w:vAlign w:val="center"/>
            <w:hideMark/>
          </w:tcPr>
          <w:p w14:paraId="765BC795"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99.1 % probability of the female SSB remaining above the 14%</w:t>
            </w:r>
            <w:proofErr w:type="gramStart"/>
            <w:r w:rsidRPr="008C07B9">
              <w:rPr>
                <w:rFonts w:asciiTheme="minorHAnsi" w:hAnsiTheme="minorHAnsi" w:cstheme="minorHAnsi"/>
                <w:lang w:val="en-US"/>
              </w:rPr>
              <w:t>SSB</w:t>
            </w:r>
            <w:r w:rsidRPr="008C07B9">
              <w:rPr>
                <w:rFonts w:asciiTheme="minorHAnsi" w:hAnsiTheme="minorHAnsi" w:cstheme="minorHAnsi"/>
                <w:vertAlign w:val="subscript"/>
                <w:lang w:val="en-US"/>
              </w:rPr>
              <w:t>current,F</w:t>
            </w:r>
            <w:proofErr w:type="gramEnd"/>
            <w:r w:rsidRPr="008C07B9">
              <w:rPr>
                <w:rFonts w:asciiTheme="minorHAnsi" w:hAnsiTheme="minorHAnsi" w:cstheme="minorHAnsi"/>
                <w:vertAlign w:val="subscript"/>
                <w:lang w:val="en-US"/>
              </w:rPr>
              <w:t>=0</w:t>
            </w:r>
            <w:r w:rsidRPr="008C07B9">
              <w:rPr>
                <w:rFonts w:asciiTheme="minorHAnsi" w:hAnsiTheme="minorHAnsi" w:cstheme="minorHAnsi"/>
                <w:lang w:val="en-US"/>
              </w:rPr>
              <w:t xml:space="preserve"> LRP for all 10 years</w:t>
            </w:r>
          </w:p>
        </w:tc>
      </w:tr>
      <w:tr w:rsidR="00FE1374" w:rsidRPr="008C07B9" w14:paraId="219AAE35" w14:textId="77777777" w:rsidTr="00FB3ACE">
        <w:trPr>
          <w:trHeight w:val="314"/>
        </w:trPr>
        <w:tc>
          <w:tcPr>
            <w:tcW w:w="2245" w:type="dxa"/>
            <w:tcBorders>
              <w:top w:val="nil"/>
              <w:left w:val="single" w:sz="4" w:space="0" w:color="auto"/>
              <w:bottom w:val="single" w:sz="4" w:space="0" w:color="auto"/>
              <w:right w:val="single" w:sz="4" w:space="0" w:color="auto"/>
            </w:tcBorders>
            <w:noWrap/>
            <w:vAlign w:val="center"/>
            <w:hideMark/>
          </w:tcPr>
          <w:p w14:paraId="5F52C6C3"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Catch</w:t>
            </w:r>
          </w:p>
        </w:tc>
        <w:tc>
          <w:tcPr>
            <w:tcW w:w="2340" w:type="dxa"/>
            <w:tcBorders>
              <w:top w:val="nil"/>
              <w:left w:val="nil"/>
              <w:bottom w:val="single" w:sz="4" w:space="0" w:color="auto"/>
              <w:right w:val="single" w:sz="4" w:space="0" w:color="auto"/>
            </w:tcBorders>
            <w:noWrap/>
            <w:vAlign w:val="center"/>
            <w:hideMark/>
          </w:tcPr>
          <w:p w14:paraId="05A0064D"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C</w:t>
            </w:r>
            <w:r w:rsidRPr="008C07B9">
              <w:rPr>
                <w:rFonts w:asciiTheme="minorHAnsi" w:hAnsiTheme="minorHAnsi" w:cstheme="minorHAnsi"/>
                <w:vertAlign w:val="subscript"/>
                <w:lang w:val="en-US"/>
              </w:rPr>
              <w:t>2034</w:t>
            </w:r>
          </w:p>
        </w:tc>
        <w:tc>
          <w:tcPr>
            <w:tcW w:w="3420" w:type="dxa"/>
            <w:tcBorders>
              <w:top w:val="nil"/>
              <w:left w:val="nil"/>
              <w:bottom w:val="single" w:sz="4" w:space="0" w:color="auto"/>
              <w:right w:val="single" w:sz="4" w:space="0" w:color="auto"/>
            </w:tcBorders>
            <w:noWrap/>
            <w:vAlign w:val="center"/>
            <w:hideMark/>
          </w:tcPr>
          <w:p w14:paraId="671E7B2E"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78,016 t [46,974 - 126,542]</w:t>
            </w:r>
          </w:p>
        </w:tc>
        <w:tc>
          <w:tcPr>
            <w:tcW w:w="4945" w:type="dxa"/>
            <w:tcBorders>
              <w:top w:val="nil"/>
              <w:left w:val="nil"/>
              <w:bottom w:val="single" w:sz="4" w:space="0" w:color="auto"/>
              <w:right w:val="single" w:sz="4" w:space="0" w:color="auto"/>
            </w:tcBorders>
            <w:noWrap/>
            <w:vAlign w:val="center"/>
            <w:hideMark/>
          </w:tcPr>
          <w:p w14:paraId="1768914B" w14:textId="77777777" w:rsidR="00FE1374" w:rsidRPr="008C07B9" w:rsidRDefault="00FE1374" w:rsidP="0011022F">
            <w:pPr>
              <w:pStyle w:val="SCtext"/>
              <w:numPr>
                <w:ilvl w:val="0"/>
                <w:numId w:val="0"/>
              </w:numPr>
              <w:rPr>
                <w:rFonts w:asciiTheme="minorHAnsi" w:hAnsiTheme="minorHAnsi" w:cstheme="minorHAnsi"/>
                <w:lang w:val="en-US"/>
              </w:rPr>
            </w:pPr>
            <w:r w:rsidRPr="008C07B9">
              <w:rPr>
                <w:rFonts w:asciiTheme="minorHAnsi" w:hAnsiTheme="minorHAnsi" w:cstheme="minorHAnsi"/>
                <w:lang w:val="en-US"/>
              </w:rPr>
              <w:t> </w:t>
            </w:r>
          </w:p>
        </w:tc>
      </w:tr>
    </w:tbl>
    <w:p w14:paraId="6D35F812" w14:textId="77777777" w:rsidR="00FE1374" w:rsidRPr="007059ED" w:rsidRDefault="00FE1374" w:rsidP="0072185B">
      <w:pPr>
        <w:pStyle w:val="SCtext"/>
        <w:numPr>
          <w:ilvl w:val="0"/>
          <w:numId w:val="0"/>
        </w:numPr>
        <w:rPr>
          <w:lang w:val="en-US"/>
        </w:rPr>
        <w:sectPr w:rsidR="00FE1374" w:rsidRPr="007059ED" w:rsidSect="008C07B9">
          <w:pgSz w:w="15840" w:h="12240" w:orient="landscape" w:code="1"/>
          <w:pgMar w:top="1440" w:right="1440" w:bottom="1440" w:left="1440" w:header="720" w:footer="720" w:gutter="0"/>
          <w:cols w:space="720"/>
        </w:sectPr>
      </w:pPr>
    </w:p>
    <w:p w14:paraId="4A7AC4D2" w14:textId="77777777" w:rsidR="00FE1374" w:rsidRPr="007059ED" w:rsidRDefault="00FE1374" w:rsidP="0072185B">
      <w:pPr>
        <w:pStyle w:val="SCtext"/>
        <w:numPr>
          <w:ilvl w:val="0"/>
          <w:numId w:val="0"/>
        </w:numPr>
        <w:rPr>
          <w:lang w:val="en-US"/>
        </w:rPr>
      </w:pPr>
      <w:r w:rsidRPr="007059ED">
        <w:rPr>
          <w:noProof/>
          <w:lang w:val="en-US"/>
        </w:rPr>
        <w:lastRenderedPageBreak/>
        <w:drawing>
          <wp:inline distT="0" distB="0" distL="0" distR="0" wp14:anchorId="25538457" wp14:editId="1008B295">
            <wp:extent cx="5943600" cy="2449830"/>
            <wp:effectExtent l="0" t="0" r="0" b="7620"/>
            <wp:docPr id="34" name="Picture" descr="Figure 11.3: Conceptual model of north Pacific albacore biology and population dyna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Figure 11.3: Conceptual model of north Pacific albacore biology and population dynamic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449830"/>
                    </a:xfrm>
                    <a:prstGeom prst="rect">
                      <a:avLst/>
                    </a:prstGeom>
                    <a:noFill/>
                    <a:ln>
                      <a:noFill/>
                    </a:ln>
                  </pic:spPr>
                </pic:pic>
              </a:graphicData>
            </a:graphic>
          </wp:inline>
        </w:drawing>
      </w:r>
      <w:r w:rsidRPr="007059ED">
        <w:rPr>
          <w:lang w:val="en-US"/>
        </w:rPr>
        <w:t xml:space="preserve"> </w:t>
      </w:r>
    </w:p>
    <w:p w14:paraId="62DD96E9" w14:textId="77777777" w:rsidR="00FE1374" w:rsidRPr="007059ED" w:rsidRDefault="00FE1374" w:rsidP="0072185B">
      <w:pPr>
        <w:pStyle w:val="SCtext"/>
        <w:numPr>
          <w:ilvl w:val="0"/>
          <w:numId w:val="0"/>
        </w:numPr>
        <w:rPr>
          <w:iCs/>
          <w:lang w:val="en-US"/>
        </w:rPr>
      </w:pPr>
      <w:r w:rsidRPr="007059ED">
        <w:rPr>
          <w:b/>
          <w:bCs/>
          <w:iCs/>
          <w:lang w:val="en-US"/>
        </w:rPr>
        <w:t>Figure A-01.</w:t>
      </w:r>
      <w:r w:rsidRPr="007059ED">
        <w:rPr>
          <w:iCs/>
          <w:lang w:val="en-US"/>
        </w:rPr>
        <w:t xml:space="preserve"> Conceptual model of north Pacific albacore biology and population dynamics. Figure 11.3 in stock assessment report.</w:t>
      </w:r>
    </w:p>
    <w:p w14:paraId="69F354B0" w14:textId="77777777" w:rsidR="00FE1374" w:rsidRPr="007059ED" w:rsidRDefault="00FE1374" w:rsidP="0072185B">
      <w:pPr>
        <w:pStyle w:val="SCtext"/>
        <w:numPr>
          <w:ilvl w:val="0"/>
          <w:numId w:val="0"/>
        </w:numPr>
        <w:rPr>
          <w:iCs/>
          <w:lang w:val="en-US"/>
        </w:rPr>
      </w:pPr>
    </w:p>
    <w:p w14:paraId="3704E14B" w14:textId="77777777" w:rsidR="00FE1374" w:rsidRPr="007059ED" w:rsidRDefault="00FE1374" w:rsidP="0072185B">
      <w:pPr>
        <w:pStyle w:val="SCtext"/>
        <w:numPr>
          <w:ilvl w:val="0"/>
          <w:numId w:val="0"/>
        </w:numPr>
        <w:rPr>
          <w:iCs/>
          <w:lang w:val="en-US"/>
        </w:rPr>
      </w:pPr>
    </w:p>
    <w:p w14:paraId="5143CFAA" w14:textId="06D57A93" w:rsidR="00FE1374" w:rsidRPr="007059ED" w:rsidRDefault="00FE1374" w:rsidP="00022673">
      <w:pPr>
        <w:pStyle w:val="SCtext"/>
        <w:numPr>
          <w:ilvl w:val="0"/>
          <w:numId w:val="0"/>
        </w:numPr>
        <w:rPr>
          <w:lang w:val="en-US"/>
        </w:rPr>
      </w:pPr>
      <w:r w:rsidRPr="007059ED">
        <w:rPr>
          <w:noProof/>
          <w:lang w:val="en-US"/>
        </w:rPr>
        <w:drawing>
          <wp:inline distT="0" distB="0" distL="0" distR="0" wp14:anchorId="38B7C1B7" wp14:editId="7C8F5D2C">
            <wp:extent cx="5943600" cy="3650615"/>
            <wp:effectExtent l="0" t="0" r="0" b="6985"/>
            <wp:docPr id="35" name="Picture 2" descr="Figure 11.1: Estimated total annual catch of north Pacific albacore (Thunnus alalunga) by all countries harvesting the stock, 1994-2024. Catches in the “Others” categories includes small amount of catch by other countries such as Kiribati, Belize, Panama, and Marshall Is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1.1: Estimated total annual catch of north Pacific albacore (Thunnus alalunga) by all countries harvesting the stock, 1994-2024. Catches in the “Others” categories includes small amount of catch by other countries such as Kiribati, Belize, Panama, and Marshall Island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650615"/>
                    </a:xfrm>
                    <a:prstGeom prst="rect">
                      <a:avLst/>
                    </a:prstGeom>
                    <a:noFill/>
                    <a:ln>
                      <a:noFill/>
                    </a:ln>
                  </pic:spPr>
                </pic:pic>
              </a:graphicData>
            </a:graphic>
          </wp:inline>
        </w:drawing>
      </w:r>
    </w:p>
    <w:p w14:paraId="3182894C" w14:textId="77777777" w:rsidR="00FE1374" w:rsidRPr="007059ED" w:rsidRDefault="00FE1374" w:rsidP="00022673">
      <w:pPr>
        <w:pStyle w:val="SCtext"/>
        <w:numPr>
          <w:ilvl w:val="0"/>
          <w:numId w:val="0"/>
        </w:numPr>
        <w:rPr>
          <w:lang w:val="en-US"/>
        </w:rPr>
      </w:pPr>
      <w:r w:rsidRPr="00C960FF">
        <w:rPr>
          <w:b/>
          <w:bCs/>
          <w:lang w:val="en-US"/>
        </w:rPr>
        <w:t>Figure A-02</w:t>
      </w:r>
      <w:r w:rsidRPr="007059ED">
        <w:rPr>
          <w:lang w:val="en-US"/>
        </w:rPr>
        <w:t>: Estimated total annual catch of north Pacific albacore (</w:t>
      </w:r>
      <w:r w:rsidRPr="007059ED">
        <w:rPr>
          <w:i/>
          <w:iCs/>
          <w:lang w:val="en-US"/>
        </w:rPr>
        <w:t>Thunnus alalunga</w:t>
      </w:r>
      <w:r w:rsidRPr="007059ED">
        <w:rPr>
          <w:lang w:val="en-US"/>
        </w:rPr>
        <w:t xml:space="preserve">) by all </w:t>
      </w:r>
      <w:r w:rsidRPr="007059ED">
        <w:rPr>
          <w:rFonts w:hint="eastAsia"/>
          <w:lang w:val="en-US"/>
        </w:rPr>
        <w:t>member</w:t>
      </w:r>
      <w:r w:rsidRPr="007059ED">
        <w:rPr>
          <w:lang w:val="en-US"/>
        </w:rPr>
        <w:t xml:space="preserve">s harvesting the stock, 1994-2024. Catches in the </w:t>
      </w:r>
      <w:proofErr w:type="gramStart"/>
      <w:r w:rsidRPr="007059ED">
        <w:rPr>
          <w:lang w:val="en-US"/>
        </w:rPr>
        <w:t>“Others”</w:t>
      </w:r>
      <w:proofErr w:type="gramEnd"/>
      <w:r w:rsidRPr="007059ED">
        <w:rPr>
          <w:lang w:val="en-US"/>
        </w:rPr>
        <w:t xml:space="preserve"> categories includes small amount of catch by other countries such as Kiribati, Belize, Panama, and Marshall Islands. Figure 11.1 in stock assessment report.</w:t>
      </w:r>
    </w:p>
    <w:p w14:paraId="77D9E898" w14:textId="77777777" w:rsidR="00FE1374" w:rsidRPr="007059ED" w:rsidRDefault="00FE1374" w:rsidP="00022673">
      <w:pPr>
        <w:pStyle w:val="SCtext"/>
        <w:numPr>
          <w:ilvl w:val="0"/>
          <w:numId w:val="0"/>
        </w:numPr>
        <w:rPr>
          <w:lang w:val="en-US"/>
        </w:rPr>
      </w:pPr>
    </w:p>
    <w:p w14:paraId="7DBD1410" w14:textId="7907AD0F" w:rsidR="00FE1374" w:rsidRPr="007059ED" w:rsidRDefault="00FE1374" w:rsidP="00022673">
      <w:pPr>
        <w:pStyle w:val="SCtext"/>
        <w:numPr>
          <w:ilvl w:val="0"/>
          <w:numId w:val="0"/>
        </w:numPr>
        <w:rPr>
          <w:lang w:val="en-US"/>
        </w:rPr>
      </w:pPr>
      <w:r w:rsidRPr="007059ED">
        <w:rPr>
          <w:noProof/>
          <w:lang w:val="en-US"/>
        </w:rPr>
        <w:lastRenderedPageBreak/>
        <w:drawing>
          <wp:inline distT="0" distB="0" distL="0" distR="0" wp14:anchorId="22F65D11" wp14:editId="605D2738">
            <wp:extent cx="5943600" cy="3105150"/>
            <wp:effectExtent l="0" t="0" r="0" b="0"/>
            <wp:docPr id="36" name="Picture 4" descr="Figure 11.8: Trends and 95% confidence intervals of the adult index (F10) used in the base case model. Note that the 95% confidence intervals are based on the model assumption of lognormal error, and include both input and additional coefficients of variation (C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11.8: Trends and 95% confidence intervals of the adult index (F10) used in the base case model. Note that the 95% confidence intervals are based on the model assumption of lognormal error, and include both input and additional coefficients of variation (CVs)."/>
                    <pic:cNvPicPr>
                      <a:picLocks noChangeAspect="1" noChangeArrowheads="1"/>
                    </pic:cNvPicPr>
                  </pic:nvPicPr>
                  <pic:blipFill>
                    <a:blip r:embed="rId14" cstate="print">
                      <a:extLst>
                        <a:ext uri="{28A0092B-C50C-407E-A947-70E740481C1C}">
                          <a14:useLocalDpi xmlns:a14="http://schemas.microsoft.com/office/drawing/2010/main" val="0"/>
                        </a:ext>
                      </a:extLst>
                    </a:blip>
                    <a:srcRect t="15115"/>
                    <a:stretch>
                      <a:fillRect/>
                    </a:stretch>
                  </pic:blipFill>
                  <pic:spPr bwMode="auto">
                    <a:xfrm>
                      <a:off x="0" y="0"/>
                      <a:ext cx="5943600" cy="3105150"/>
                    </a:xfrm>
                    <a:prstGeom prst="rect">
                      <a:avLst/>
                    </a:prstGeom>
                    <a:noFill/>
                    <a:ln>
                      <a:noFill/>
                    </a:ln>
                  </pic:spPr>
                </pic:pic>
              </a:graphicData>
            </a:graphic>
          </wp:inline>
        </w:drawing>
      </w:r>
    </w:p>
    <w:p w14:paraId="59B7ABF6" w14:textId="77777777" w:rsidR="00FE1374" w:rsidRPr="007059ED" w:rsidRDefault="00FE1374" w:rsidP="00022673">
      <w:pPr>
        <w:pStyle w:val="SCtext"/>
        <w:numPr>
          <w:ilvl w:val="0"/>
          <w:numId w:val="0"/>
        </w:numPr>
        <w:rPr>
          <w:lang w:val="en-US"/>
        </w:rPr>
      </w:pPr>
      <w:r w:rsidRPr="007059ED">
        <w:rPr>
          <w:b/>
          <w:bCs/>
          <w:lang w:val="en-US"/>
        </w:rPr>
        <w:t>Figure A-03</w:t>
      </w:r>
      <w:r w:rsidRPr="007059ED">
        <w:rPr>
          <w:lang w:val="en-US"/>
        </w:rPr>
        <w:t xml:space="preserve">: Trends and 95% confidence intervals of the adult index (F10) used in the base case model. Note that the 95% confidence intervals are based on the model assumption of lognormal </w:t>
      </w:r>
      <w:proofErr w:type="gramStart"/>
      <w:r w:rsidRPr="007059ED">
        <w:rPr>
          <w:lang w:val="en-US"/>
        </w:rPr>
        <w:t>error, and</w:t>
      </w:r>
      <w:proofErr w:type="gramEnd"/>
      <w:r w:rsidRPr="007059ED">
        <w:rPr>
          <w:lang w:val="en-US"/>
        </w:rPr>
        <w:t xml:space="preserve"> include both input and additional coefficients of variation (CVs). Figure 11.38 in stock assessment report. Figure 11.8 in stock assessment report.</w:t>
      </w:r>
    </w:p>
    <w:p w14:paraId="764CE9D6" w14:textId="77777777" w:rsidR="00FE1374" w:rsidRPr="007059ED" w:rsidRDefault="00FE1374" w:rsidP="00022673">
      <w:pPr>
        <w:pStyle w:val="SCtext"/>
        <w:numPr>
          <w:ilvl w:val="0"/>
          <w:numId w:val="0"/>
        </w:numPr>
        <w:rPr>
          <w:lang w:val="en-US"/>
        </w:rPr>
      </w:pPr>
    </w:p>
    <w:p w14:paraId="7FB39F0A" w14:textId="7ECB0889" w:rsidR="00FE1374" w:rsidRPr="007059ED" w:rsidRDefault="00FE1374" w:rsidP="00022673">
      <w:pPr>
        <w:pStyle w:val="SCtext"/>
        <w:numPr>
          <w:ilvl w:val="0"/>
          <w:numId w:val="0"/>
        </w:numPr>
        <w:rPr>
          <w:lang w:val="en-US"/>
        </w:rPr>
      </w:pPr>
      <w:r w:rsidRPr="007059ED">
        <w:rPr>
          <w:noProof/>
          <w:lang w:val="en-US"/>
        </w:rPr>
        <w:lastRenderedPageBreak/>
        <w:drawing>
          <wp:inline distT="0" distB="0" distL="0" distR="0" wp14:anchorId="70B68B92" wp14:editId="26156663">
            <wp:extent cx="5629910" cy="7076440"/>
            <wp:effectExtent l="0" t="0" r="8890" b="0"/>
            <wp:docPr id="1983198565" name="Picture 6" descr="Figure 11.34: Maximum likelihood estimates of (a) age-1+ biomass, (b) female spawning biomass (SSB), and (c) age-0 recruitment of north Pacific albacore tuna (Thunnus alalunga). Dashed lines indicate 95% confidence interv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11.34: Maximum likelihood estimates of (a) age-1+ biomass, (b) female spawning biomass (SSB), and (c) age-0 recruitment of north Pacific albacore tuna (Thunnus alalunga). Dashed lines indicate 95% confidence interval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9910" cy="7076440"/>
                    </a:xfrm>
                    <a:prstGeom prst="rect">
                      <a:avLst/>
                    </a:prstGeom>
                    <a:noFill/>
                    <a:ln>
                      <a:noFill/>
                    </a:ln>
                  </pic:spPr>
                </pic:pic>
              </a:graphicData>
            </a:graphic>
          </wp:inline>
        </w:drawing>
      </w:r>
    </w:p>
    <w:p w14:paraId="28E93CD8" w14:textId="77777777" w:rsidR="00FE1374" w:rsidRPr="007059ED" w:rsidRDefault="00FE1374" w:rsidP="00022673">
      <w:pPr>
        <w:pStyle w:val="SCtext"/>
        <w:numPr>
          <w:ilvl w:val="0"/>
          <w:numId w:val="0"/>
        </w:numPr>
        <w:rPr>
          <w:lang w:val="en-US"/>
        </w:rPr>
      </w:pPr>
      <w:bookmarkStart w:id="31" w:name="_Hlk233881052"/>
      <w:r w:rsidRPr="007059ED">
        <w:rPr>
          <w:b/>
          <w:bCs/>
          <w:lang w:val="en-US"/>
        </w:rPr>
        <w:t>Figure A-04</w:t>
      </w:r>
      <w:bookmarkEnd w:id="31"/>
      <w:r w:rsidRPr="007059ED">
        <w:rPr>
          <w:lang w:val="en-US"/>
        </w:rPr>
        <w:t>: Maximum likelihood estimates of (a) age-1+ biomass, (b) female spawning biomass (SSB), and (c) age-0 recruitment of north Pacific albacore tuna (</w:t>
      </w:r>
      <w:r w:rsidRPr="007059ED">
        <w:rPr>
          <w:i/>
          <w:iCs/>
          <w:lang w:val="en-US"/>
        </w:rPr>
        <w:t>Thunnus alalunga</w:t>
      </w:r>
      <w:r w:rsidRPr="007059ED">
        <w:rPr>
          <w:lang w:val="en-US"/>
        </w:rPr>
        <w:t xml:space="preserve">). Dashed lines indicate 95% confidence intervals. Figure 11.34 in stock assessment report. </w:t>
      </w:r>
    </w:p>
    <w:p w14:paraId="16CFE7D6" w14:textId="26EC3C60" w:rsidR="00FE1374" w:rsidRPr="007059ED" w:rsidRDefault="00FE1374" w:rsidP="00960004">
      <w:pPr>
        <w:pStyle w:val="SCtext"/>
        <w:numPr>
          <w:ilvl w:val="0"/>
          <w:numId w:val="0"/>
        </w:numPr>
        <w:rPr>
          <w:lang w:val="en-US"/>
        </w:rPr>
      </w:pPr>
      <w:r w:rsidRPr="007059ED">
        <w:rPr>
          <w:noProof/>
          <w:lang w:val="en-US"/>
        </w:rPr>
        <w:lastRenderedPageBreak/>
        <w:drawing>
          <wp:inline distT="0" distB="0" distL="0" distR="0" wp14:anchorId="1E05B1AB" wp14:editId="5B7DAE75">
            <wp:extent cx="5745480" cy="5745480"/>
            <wp:effectExtent l="0" t="0" r="7620" b="7620"/>
            <wp:docPr id="38" name="Picture 8" descr="Figure 11.38: (A) Estimated dynamic biomass ratio (SSB/SSBcurrent, F=0) of north Pacific albacore relative to biomass-based threshold (30%SSBcurrent, F=0; dotted line) and limit (14%SSBcurrent, F=0; dashed line) reference points over the modeling period (1994 – 2024). 95% confidence intervals are indicated by the lighter gray bands and 60% confidence intervals are indicated by the darker gray bands. (B) Estimated fishing intensity relative to the fishing intensity-based target reference point (F45%SPR) over the modeling period (1994 – 2024). The gray area indicates the 95% confidence intervals. The limit reference point is considered to be breached if the lower bound of the 60% confidence intervals overlaps the limit reference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11.38: (A) Estimated dynamic biomass ratio (SSB/SSBcurrent, F=0) of north Pacific albacore relative to biomass-based threshold (30%SSBcurrent, F=0; dotted line) and limit (14%SSBcurrent, F=0; dashed line) reference points over the modeling period (1994 – 2024). 95% confidence intervals are indicated by the lighter gray bands and 60% confidence intervals are indicated by the darker gray bands. (B) Estimated fishing intensity relative to the fishing intensity-based target reference point (F45%SPR) over the modeling period (1994 – 2024). The gray area indicates the 95% confidence intervals. The limit reference point is considered to be breached if the lower bound of the 60% confidence intervals overlaps the limit reference poi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5480" cy="5745480"/>
                    </a:xfrm>
                    <a:prstGeom prst="rect">
                      <a:avLst/>
                    </a:prstGeom>
                    <a:noFill/>
                    <a:ln>
                      <a:noFill/>
                    </a:ln>
                  </pic:spPr>
                </pic:pic>
              </a:graphicData>
            </a:graphic>
          </wp:inline>
        </w:drawing>
      </w:r>
    </w:p>
    <w:p w14:paraId="40FDCD84" w14:textId="77777777" w:rsidR="00FE1374" w:rsidRPr="007059ED" w:rsidRDefault="00FE1374" w:rsidP="00960004">
      <w:pPr>
        <w:pStyle w:val="SCtext"/>
        <w:numPr>
          <w:ilvl w:val="0"/>
          <w:numId w:val="0"/>
        </w:numPr>
        <w:rPr>
          <w:lang w:val="en-US"/>
        </w:rPr>
      </w:pPr>
      <w:r w:rsidRPr="00C960FF">
        <w:rPr>
          <w:b/>
          <w:bCs/>
          <w:lang w:val="en-US"/>
        </w:rPr>
        <w:t>Figure A-05</w:t>
      </w:r>
      <w:r w:rsidRPr="007059ED">
        <w:rPr>
          <w:lang w:val="en-US"/>
        </w:rPr>
        <w:t>: (A) Estimated dynamic biomass ratio (SSB/</w:t>
      </w:r>
      <w:proofErr w:type="spellStart"/>
      <w:r w:rsidRPr="007059ED">
        <w:rPr>
          <w:lang w:val="en-US"/>
        </w:rPr>
        <w:t>SSB</w:t>
      </w:r>
      <w:r w:rsidRPr="007059ED">
        <w:rPr>
          <w:vertAlign w:val="subscript"/>
          <w:lang w:val="en-US"/>
        </w:rPr>
        <w:t>current</w:t>
      </w:r>
      <w:proofErr w:type="spellEnd"/>
      <w:r w:rsidRPr="007059ED">
        <w:rPr>
          <w:vertAlign w:val="subscript"/>
          <w:lang w:val="en-US"/>
        </w:rPr>
        <w:t>, F=0</w:t>
      </w:r>
      <w:r w:rsidRPr="007059ED">
        <w:rPr>
          <w:lang w:val="en-US"/>
        </w:rPr>
        <w:t>) of north Pacific albacore relative to biomass-based threshold (30%SSB</w:t>
      </w:r>
      <w:r w:rsidRPr="007059ED">
        <w:rPr>
          <w:vertAlign w:val="subscript"/>
          <w:lang w:val="en-US"/>
        </w:rPr>
        <w:t>current, F=0</w:t>
      </w:r>
      <w:r w:rsidRPr="007059ED">
        <w:rPr>
          <w:lang w:val="en-US"/>
        </w:rPr>
        <w:t>; dotted line) and limit (14%SSB</w:t>
      </w:r>
      <w:r w:rsidRPr="007059ED">
        <w:rPr>
          <w:vertAlign w:val="subscript"/>
          <w:lang w:val="en-US"/>
        </w:rPr>
        <w:t>current, F=0</w:t>
      </w:r>
      <w:r w:rsidRPr="007059ED">
        <w:rPr>
          <w:lang w:val="en-US"/>
        </w:rPr>
        <w:t xml:space="preserve">; dashed line) reference points over the modeling period (1994 – 2024). 95% confidence intervals are indicated by the lighter gray </w:t>
      </w:r>
      <w:proofErr w:type="gramStart"/>
      <w:r w:rsidRPr="007059ED">
        <w:rPr>
          <w:lang w:val="en-US"/>
        </w:rPr>
        <w:t>bands</w:t>
      </w:r>
      <w:proofErr w:type="gramEnd"/>
      <w:r w:rsidRPr="007059ED">
        <w:rPr>
          <w:lang w:val="en-US"/>
        </w:rPr>
        <w:t xml:space="preserve"> and 60% confidence intervals are indicated by the darker gray bands. (B) Estimated fishing intensity relative to the fishing intensity-based target reference point (F45%SPR) over the modeling period (1994 – 2024). The gray area indicates the 95% confidence intervals. The limit reference point </w:t>
      </w:r>
      <w:proofErr w:type="gramStart"/>
      <w:r w:rsidRPr="007059ED">
        <w:rPr>
          <w:lang w:val="en-US"/>
        </w:rPr>
        <w:t>is considered to be</w:t>
      </w:r>
      <w:proofErr w:type="gramEnd"/>
      <w:r w:rsidRPr="007059ED">
        <w:rPr>
          <w:lang w:val="en-US"/>
        </w:rPr>
        <w:t xml:space="preserve"> breached if the lower bound of the 60% confidence intervals overlaps the limit reference point. Figure 11.38 in stock assessment report.</w:t>
      </w:r>
    </w:p>
    <w:p w14:paraId="63C21373" w14:textId="77777777" w:rsidR="00FE1374" w:rsidRPr="007059ED" w:rsidRDefault="00FE1374" w:rsidP="00960004">
      <w:pPr>
        <w:pStyle w:val="SCtext"/>
        <w:numPr>
          <w:ilvl w:val="0"/>
          <w:numId w:val="0"/>
        </w:numPr>
        <w:rPr>
          <w:lang w:val="en-US"/>
        </w:rPr>
      </w:pPr>
    </w:p>
    <w:p w14:paraId="2770FC18" w14:textId="412F82D4" w:rsidR="00FE1374" w:rsidRPr="007059ED" w:rsidRDefault="00FE1374" w:rsidP="00960004">
      <w:pPr>
        <w:pStyle w:val="SCtext"/>
        <w:numPr>
          <w:ilvl w:val="0"/>
          <w:numId w:val="0"/>
        </w:numPr>
        <w:rPr>
          <w:lang w:val="en-US"/>
        </w:rPr>
      </w:pPr>
      <w:r w:rsidRPr="007059ED">
        <w:rPr>
          <w:noProof/>
          <w:lang w:val="en-US"/>
        </w:rPr>
        <w:lastRenderedPageBreak/>
        <w:drawing>
          <wp:inline distT="0" distB="0" distL="0" distR="0" wp14:anchorId="7F9AA753" wp14:editId="6B121FC6">
            <wp:extent cx="4285615" cy="4285615"/>
            <wp:effectExtent l="0" t="0" r="635" b="635"/>
            <wp:docPr id="39" name="Picture 10" descr="Figure 11.35: Estimated sex-specific instantaneous fishing mortality at age (F-at-age) for the 2026 base case model, averaged across 2021-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11.35: Estimated sex-specific instantaneous fishing mortality at age (F-at-age) for the 2026 base case model, averaged across 2021-20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85615" cy="4285615"/>
                    </a:xfrm>
                    <a:prstGeom prst="rect">
                      <a:avLst/>
                    </a:prstGeom>
                    <a:noFill/>
                    <a:ln>
                      <a:noFill/>
                    </a:ln>
                  </pic:spPr>
                </pic:pic>
              </a:graphicData>
            </a:graphic>
          </wp:inline>
        </w:drawing>
      </w:r>
    </w:p>
    <w:p w14:paraId="3483EBFA" w14:textId="77777777" w:rsidR="00FE1374" w:rsidRPr="007059ED" w:rsidRDefault="00FE1374" w:rsidP="00960004">
      <w:pPr>
        <w:pStyle w:val="SCtext"/>
        <w:numPr>
          <w:ilvl w:val="0"/>
          <w:numId w:val="0"/>
        </w:numPr>
        <w:rPr>
          <w:bCs/>
          <w:lang w:val="en-US"/>
        </w:rPr>
      </w:pPr>
      <w:bookmarkStart w:id="32" w:name="_Ref232158364"/>
      <w:bookmarkStart w:id="33" w:name="_Toc233569003"/>
      <w:r w:rsidRPr="00C960FF">
        <w:rPr>
          <w:b/>
          <w:lang w:val="en-US"/>
        </w:rPr>
        <w:t>Figure</w:t>
      </w:r>
      <w:bookmarkEnd w:id="32"/>
      <w:r w:rsidRPr="00C960FF">
        <w:rPr>
          <w:b/>
          <w:lang w:val="en-US"/>
        </w:rPr>
        <w:t xml:space="preserve"> A-06</w:t>
      </w:r>
      <w:r w:rsidRPr="007059ED">
        <w:rPr>
          <w:bCs/>
          <w:lang w:val="en-US"/>
        </w:rPr>
        <w:t>. Estimated sex-specific instantaneous fishing mortality at age (F-at-age) for the 2026 base case model, averaged across 2021-2023.</w:t>
      </w:r>
      <w:bookmarkEnd w:id="33"/>
      <w:r w:rsidRPr="007059ED">
        <w:rPr>
          <w:bCs/>
          <w:lang w:val="en-US"/>
        </w:rPr>
        <w:t xml:space="preserve"> Figure 11.35 in stock assessment report.</w:t>
      </w:r>
    </w:p>
    <w:p w14:paraId="4400A5B2" w14:textId="56856236" w:rsidR="00FE1374" w:rsidRPr="007059ED" w:rsidRDefault="00FE1374" w:rsidP="00C22EFB">
      <w:pPr>
        <w:pStyle w:val="SCtext"/>
        <w:numPr>
          <w:ilvl w:val="0"/>
          <w:numId w:val="0"/>
        </w:numPr>
        <w:rPr>
          <w:lang w:val="en-US"/>
        </w:rPr>
      </w:pPr>
      <w:r w:rsidRPr="007059ED">
        <w:rPr>
          <w:noProof/>
          <w:lang w:val="en-US"/>
        </w:rPr>
        <w:lastRenderedPageBreak/>
        <w:drawing>
          <wp:inline distT="0" distB="0" distL="0" distR="0" wp14:anchorId="3159DC40" wp14:editId="5F635DB0">
            <wp:extent cx="5943600" cy="6428105"/>
            <wp:effectExtent l="0" t="0" r="0" b="0"/>
            <wp:docPr id="40" name="Picture 12" descr="Figure 11.31: Historical catch at age of north Pacific albacore estimated by the 2026 base case model. Panels are arranged for the total catch and ages 0-5 (top), 6-10 (middle), and 11-15 (bottom). Note the difference in y-axis scale between the top panel and middle and bottom pa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1.31: Historical catch at age of north Pacific albacore estimated by the 2026 base case model. Panels are arranged for the total catch and ages 0-5 (top), 6-10 (middle), and 11-15 (bottom). Note the difference in y-axis scale between the top panel and middle and bottom panel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6428105"/>
                    </a:xfrm>
                    <a:prstGeom prst="rect">
                      <a:avLst/>
                    </a:prstGeom>
                    <a:noFill/>
                    <a:ln>
                      <a:noFill/>
                    </a:ln>
                  </pic:spPr>
                </pic:pic>
              </a:graphicData>
            </a:graphic>
          </wp:inline>
        </w:drawing>
      </w:r>
    </w:p>
    <w:p w14:paraId="67E16944" w14:textId="77777777" w:rsidR="00FE1374" w:rsidRPr="007059ED" w:rsidRDefault="00FE1374" w:rsidP="00C22EFB">
      <w:pPr>
        <w:pStyle w:val="SCtext"/>
        <w:numPr>
          <w:ilvl w:val="0"/>
          <w:numId w:val="0"/>
        </w:numPr>
        <w:rPr>
          <w:bCs/>
          <w:lang w:val="en-US"/>
        </w:rPr>
      </w:pPr>
      <w:bookmarkStart w:id="34" w:name="_Ref232158372"/>
      <w:bookmarkStart w:id="35" w:name="_Toc233569004"/>
      <w:r w:rsidRPr="00C960FF">
        <w:rPr>
          <w:b/>
          <w:lang w:val="en-US"/>
        </w:rPr>
        <w:t xml:space="preserve">Figure </w:t>
      </w:r>
      <w:bookmarkEnd w:id="34"/>
      <w:r w:rsidRPr="00C960FF">
        <w:rPr>
          <w:b/>
          <w:lang w:val="en-US"/>
        </w:rPr>
        <w:t>A-07</w:t>
      </w:r>
      <w:r w:rsidRPr="007059ED">
        <w:rPr>
          <w:bCs/>
          <w:lang w:val="en-US"/>
        </w:rPr>
        <w:t>. Historical catch at age of north Pacific albacore estimated by the 2026 base case model. Panels are arranged for the total catch and ages 0-5 (top), 6-10 (middle), and 11-15 (bottom). Note the difference in y-axis scale between the top panel and middle and bottom panels.</w:t>
      </w:r>
      <w:bookmarkEnd w:id="35"/>
      <w:r w:rsidRPr="007059ED">
        <w:rPr>
          <w:bCs/>
          <w:lang w:val="en-US"/>
        </w:rPr>
        <w:t xml:space="preserve"> Figure 11.31 in stock assessment report.</w:t>
      </w:r>
    </w:p>
    <w:p w14:paraId="4D903A1B" w14:textId="79CDDFDD" w:rsidR="00FE1374" w:rsidRPr="007059ED" w:rsidRDefault="00FE1374" w:rsidP="003B355F">
      <w:pPr>
        <w:pStyle w:val="SCtext"/>
        <w:numPr>
          <w:ilvl w:val="0"/>
          <w:numId w:val="0"/>
        </w:numPr>
        <w:rPr>
          <w:lang w:val="en-US"/>
        </w:rPr>
      </w:pPr>
      <w:r w:rsidRPr="007059ED">
        <w:rPr>
          <w:noProof/>
          <w:lang w:val="en-US"/>
        </w:rPr>
        <w:lastRenderedPageBreak/>
        <w:drawing>
          <wp:inline distT="0" distB="0" distL="0" distR="0" wp14:anchorId="020E0BFF" wp14:editId="6FEEEE0E">
            <wp:extent cx="4285615" cy="4285615"/>
            <wp:effectExtent l="0" t="0" r="635" b="635"/>
            <wp:docPr id="176639361" name="Picture 2" descr="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graph with different colored lines&#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85615" cy="4285615"/>
                    </a:xfrm>
                    <a:prstGeom prst="rect">
                      <a:avLst/>
                    </a:prstGeom>
                    <a:noFill/>
                    <a:ln>
                      <a:noFill/>
                    </a:ln>
                  </pic:spPr>
                </pic:pic>
              </a:graphicData>
            </a:graphic>
          </wp:inline>
        </w:drawing>
      </w:r>
    </w:p>
    <w:p w14:paraId="311206EF" w14:textId="63825940" w:rsidR="00C960FF" w:rsidRDefault="00FE1374" w:rsidP="003B355F">
      <w:pPr>
        <w:pStyle w:val="SCtext"/>
        <w:numPr>
          <w:ilvl w:val="0"/>
          <w:numId w:val="0"/>
        </w:numPr>
        <w:rPr>
          <w:bCs/>
          <w:lang w:val="en-US"/>
        </w:rPr>
      </w:pPr>
      <w:bookmarkStart w:id="36" w:name="_Ref232158380"/>
      <w:bookmarkStart w:id="37" w:name="_Toc233569005"/>
      <w:r w:rsidRPr="00C960FF">
        <w:rPr>
          <w:b/>
          <w:lang w:val="en-US"/>
        </w:rPr>
        <w:t>Figure</w:t>
      </w:r>
      <w:bookmarkEnd w:id="36"/>
      <w:r w:rsidRPr="00C960FF">
        <w:rPr>
          <w:b/>
          <w:lang w:val="en-US"/>
        </w:rPr>
        <w:t xml:space="preserve"> A-08</w:t>
      </w:r>
      <w:r w:rsidRPr="007059ED">
        <w:rPr>
          <w:bCs/>
          <w:lang w:val="en-US"/>
        </w:rPr>
        <w:t>. Fishery impact analysis on north Pacific albacore showing female spawning biomass (SSB; red) estimated by the 2026 base case model as a percentage of dynamic, unfished female SSB (SSB_(</w:t>
      </w:r>
      <w:proofErr w:type="spellStart"/>
      <w:proofErr w:type="gramStart"/>
      <w:r w:rsidRPr="007059ED">
        <w:rPr>
          <w:bCs/>
          <w:lang w:val="en-US"/>
        </w:rPr>
        <w:t>current,F</w:t>
      </w:r>
      <w:proofErr w:type="spellEnd"/>
      <w:proofErr w:type="gramEnd"/>
      <w:r w:rsidRPr="007059ED">
        <w:rPr>
          <w:bCs/>
          <w:lang w:val="en-US"/>
        </w:rPr>
        <w:t xml:space="preserve">=0)). Colored areas show the relative proportion of fishing impact attributed to longline (green) and surface (blue) fisheries (primarily troll and pole-and-line </w:t>
      </w:r>
      <w:proofErr w:type="gramStart"/>
      <w:r w:rsidRPr="007059ED">
        <w:rPr>
          <w:bCs/>
          <w:lang w:val="en-US"/>
        </w:rPr>
        <w:t>gear, but</w:t>
      </w:r>
      <w:proofErr w:type="gramEnd"/>
      <w:r w:rsidRPr="007059ED">
        <w:rPr>
          <w:bCs/>
          <w:lang w:val="en-US"/>
        </w:rPr>
        <w:t xml:space="preserve"> including all other gears except longline).</w:t>
      </w:r>
      <w:bookmarkEnd w:id="37"/>
      <w:r w:rsidRPr="007059ED">
        <w:rPr>
          <w:bCs/>
          <w:lang w:val="en-US"/>
        </w:rPr>
        <w:t xml:space="preserve"> Figure 11.36 in stock assessment report.</w:t>
      </w:r>
    </w:p>
    <w:p w14:paraId="1AA6D6CD" w14:textId="77777777" w:rsidR="00C960FF" w:rsidRDefault="00C960FF">
      <w:pPr>
        <w:rPr>
          <w:rFonts w:eastAsiaTheme="minorEastAsia"/>
          <w:bCs/>
          <w:szCs w:val="22"/>
          <w:lang w:val="en-US" w:eastAsia="ko-KR"/>
        </w:rPr>
      </w:pPr>
      <w:r>
        <w:rPr>
          <w:bCs/>
          <w:lang w:val="en-US"/>
        </w:rPr>
        <w:br w:type="page"/>
      </w:r>
    </w:p>
    <w:p w14:paraId="681E0A69" w14:textId="77777777" w:rsidR="00FE1374" w:rsidRPr="007059ED" w:rsidRDefault="00FE1374" w:rsidP="003B355F">
      <w:pPr>
        <w:pStyle w:val="SCtext"/>
        <w:numPr>
          <w:ilvl w:val="0"/>
          <w:numId w:val="0"/>
        </w:numPr>
        <w:rPr>
          <w:bCs/>
          <w:lang w:val="en-US"/>
        </w:rPr>
      </w:pPr>
    </w:p>
    <w:p w14:paraId="1BA0D299" w14:textId="7F120F88" w:rsidR="00FE1374" w:rsidRPr="007059ED" w:rsidRDefault="00FE1374" w:rsidP="00F15A06">
      <w:pPr>
        <w:pStyle w:val="SCtext"/>
        <w:numPr>
          <w:ilvl w:val="0"/>
          <w:numId w:val="0"/>
        </w:numPr>
        <w:rPr>
          <w:lang w:val="en-US"/>
        </w:rPr>
      </w:pPr>
      <w:r w:rsidRPr="007059ED">
        <w:rPr>
          <w:noProof/>
          <w:lang w:val="en-US"/>
        </w:rPr>
        <w:drawing>
          <wp:inline distT="0" distB="0" distL="0" distR="0" wp14:anchorId="3C2F86AD" wp14:editId="064E6182">
            <wp:extent cx="5943600" cy="2974975"/>
            <wp:effectExtent l="0" t="0" r="0" b="0"/>
            <wp:docPr id="42" name="Picture 16" descr="Figure 11.37: (a) Stock status phase plot showing the status of the north Pacific albacore (Thunnus alalunga) stock relative to the biomass-based threshold (30%SSBcurrent,F=0) and limit (14%SSBcurrent,F=0) reference points, and fishing intensity-based target reference point (F45%SPR) over the modeling period (1994 – 2024). Blue triangle indicates the start year (1994) and black circle with 95% confidence intervals indicates the terminal year (2024). (B) Stock status plot showing current stock status and 95% confidence intervals of the base case model (black circle), a sensitivity run an important sensitivity run of CV = 0.06 for Linf in the growth model (gray), an important sensitivity run with two initial fishing mortality parameters (red), and a model representing an update of the 2023 base case model to 2026 data (purple). Red zones in both panels indicate female SSBs falling below the limit reference point while the orange zones indicate female SSBs between the threshold and limit reference points. Green zones indicate female SSBs above the threshold reference point and fishing intensity levels below the target reference point. Yellow areas indicate female SSBs above the threshold reference point and fishing intensity levels above the target reference point. The Fs in this figure are indicators of fishing intensity based on spawning potential ratio (SPR) and calculated as %SPR. SPR is the ratio of the equilibrium SSB per recruit that would result from the estimated F-at-age relative to that of an unfished population. A higher %SPR indicates lower fishing intensity. Current fishing intensity values and SSB/SSBcurrent,F=0 ratios in (B) were calculated as the average during 2021-2023 (F%SPR, 2021-2023) and 2024 (SSB2024/SSBcurrent, F=0), respectively. The model representing an update of the 2023 base case model is similar to but not identical to the 2023 base case model due to changes in data preparation and mode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11.37: (a) Stock status phase plot showing the status of the north Pacific albacore (Thunnus alalunga) stock relative to the biomass-based threshold (30%SSBcurrent,F=0) and limit (14%SSBcurrent,F=0) reference points, and fishing intensity-based target reference point (F45%SPR) over the modeling period (1994 – 2024). Blue triangle indicates the start year (1994) and black circle with 95% confidence intervals indicates the terminal year (2024). (B) Stock status plot showing current stock status and 95% confidence intervals of the base case model (black circle), a sensitivity run an important sensitivity run of CV = 0.06 for Linf in the growth model (gray), an important sensitivity run with two initial fishing mortality parameters (red), and a model representing an update of the 2023 base case model to 2026 data (purple). Red zones in both panels indicate female SSBs falling below the limit reference point while the orange zones indicate female SSBs between the threshold and limit reference points. Green zones indicate female SSBs above the threshold reference point and fishing intensity levels below the target reference point. Yellow areas indicate female SSBs above the threshold reference point and fishing intensity levels above the target reference point. The Fs in this figure are indicators of fishing intensity based on spawning potential ratio (SPR) and calculated as %SPR. SPR is the ratio of the equilibrium SSB per recruit that would result from the estimated F-at-age relative to that of an unfished population. A higher %SPR indicates lower fishing intensity. Current fishing intensity values and SSB/SSBcurrent,F=0 ratios in (B) were calculated as the average during 2021-2023 (F%SPR, 2021-2023) and 2024 (SSB2024/SSBcurrent, F=0), respectively. The model representing an update of the 2023 base case model is similar to but not identical to the 2023 base case model due to changes in data preparation and model structur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03BBEDE9" w14:textId="0DC38632" w:rsidR="00FE1374" w:rsidRPr="007059ED" w:rsidRDefault="00FE1374" w:rsidP="00F15A06">
      <w:pPr>
        <w:pStyle w:val="SCtext"/>
        <w:numPr>
          <w:ilvl w:val="0"/>
          <w:numId w:val="0"/>
        </w:numPr>
        <w:rPr>
          <w:bCs/>
          <w:lang w:val="en-US"/>
        </w:rPr>
      </w:pPr>
      <w:bookmarkStart w:id="38" w:name="_Ref232158418"/>
      <w:bookmarkStart w:id="39" w:name="_Toc233569006"/>
      <w:r w:rsidRPr="00C960FF">
        <w:rPr>
          <w:b/>
          <w:lang w:val="en-US"/>
        </w:rPr>
        <w:t>Figure</w:t>
      </w:r>
      <w:bookmarkEnd w:id="38"/>
      <w:r w:rsidRPr="00C960FF">
        <w:rPr>
          <w:b/>
          <w:lang w:val="en-US"/>
        </w:rPr>
        <w:t xml:space="preserve"> A-09</w:t>
      </w:r>
      <w:r w:rsidRPr="007059ED">
        <w:rPr>
          <w:bCs/>
          <w:lang w:val="en-US"/>
        </w:rPr>
        <w:t>. (a) Stock status phase plot showing the status of the north Pacific albacore (</w:t>
      </w:r>
      <w:r w:rsidRPr="007059ED">
        <w:rPr>
          <w:bCs/>
          <w:i/>
          <w:iCs/>
          <w:lang w:val="en-US"/>
        </w:rPr>
        <w:t>Thunnus alalunga</w:t>
      </w:r>
      <w:r w:rsidRPr="007059ED">
        <w:rPr>
          <w:bCs/>
          <w:lang w:val="en-US"/>
        </w:rPr>
        <w:t>) stock relative to the biomass-based threshold (30%SSB</w:t>
      </w:r>
      <w:r w:rsidRPr="007059ED">
        <w:rPr>
          <w:bCs/>
          <w:vertAlign w:val="subscript"/>
          <w:lang w:val="en-US"/>
        </w:rPr>
        <w:t>current,F=0</w:t>
      </w:r>
      <w:r w:rsidRPr="007059ED">
        <w:rPr>
          <w:bCs/>
          <w:lang w:val="en-US"/>
        </w:rPr>
        <w:t>) and limit (14%SSB</w:t>
      </w:r>
      <w:r w:rsidRPr="007059ED">
        <w:rPr>
          <w:bCs/>
          <w:vertAlign w:val="subscript"/>
          <w:lang w:val="en-US"/>
        </w:rPr>
        <w:t>current,F=0</w:t>
      </w:r>
      <w:r w:rsidRPr="007059ED">
        <w:rPr>
          <w:bCs/>
          <w:lang w:val="en-US"/>
        </w:rPr>
        <w:t xml:space="preserve">) reference points, and fishing intensity-based target reference point (F45%SPR) over the modeling period (1994 – 2024). Blue triangle indicates the start year (1994) and black circle with 95% confidence intervals indicates the terminal year (2024). (B) Stock status plot showing current stock status and 95% confidence intervals of the base case model (black circle), a sensitivity run an important sensitivity run of CV = 0.06 for </w:t>
      </w:r>
      <w:proofErr w:type="spellStart"/>
      <w:r w:rsidRPr="007059ED">
        <w:rPr>
          <w:bCs/>
          <w:lang w:val="en-US"/>
        </w:rPr>
        <w:t>Linf</w:t>
      </w:r>
      <w:proofErr w:type="spellEnd"/>
      <w:r w:rsidRPr="007059ED">
        <w:rPr>
          <w:bCs/>
          <w:lang w:val="en-US"/>
        </w:rPr>
        <w:t xml:space="preserve"> in the growth model (gray), an important sensitivity run with two initial fishing mortality parameters (red), and a model representing an update of the 2023 base case model to 2026 data (purple). Red zones in both panels indicate female SSBs falling below the limit reference point while the orange zones indicate female SSBs between the threshold and limit reference points. Green zones indicate female SSBs above the threshold reference point and fishing intensity levels below the target reference point. Yellow areas indicate female SSBs above the threshold reference point and fishing intensity levels above the target reference point. The Fs in this figure are indicators of fishing intensity based on spawning potential ratio (SPR) and calculated as %SPR. SPR is the ratio of the equilibrium SSB per recruit that would result from the estimated F-at-age relative to that of an unfished population. A higher %SPR indicates lower fishing intensity. Current fishing intensity values and SSB/</w:t>
      </w:r>
      <w:proofErr w:type="spellStart"/>
      <w:proofErr w:type="gramStart"/>
      <w:r w:rsidRPr="007059ED">
        <w:rPr>
          <w:bCs/>
          <w:lang w:val="en-US"/>
        </w:rPr>
        <w:t>SSBcurrent,F</w:t>
      </w:r>
      <w:proofErr w:type="spellEnd"/>
      <w:proofErr w:type="gramEnd"/>
      <w:r w:rsidRPr="007059ED">
        <w:rPr>
          <w:bCs/>
          <w:lang w:val="en-US"/>
        </w:rPr>
        <w:t>=0 ratios in (B) were calculated as the average during 2021-2023 (F%SPR, 2021-2023) and 2024 (SSB2024/</w:t>
      </w:r>
      <w:proofErr w:type="spellStart"/>
      <w:r w:rsidRPr="007059ED">
        <w:rPr>
          <w:bCs/>
          <w:lang w:val="en-US"/>
        </w:rPr>
        <w:t>SSBcurrent</w:t>
      </w:r>
      <w:proofErr w:type="spellEnd"/>
      <w:r w:rsidRPr="007059ED">
        <w:rPr>
          <w:bCs/>
          <w:lang w:val="en-US"/>
        </w:rPr>
        <w:t xml:space="preserve">, F=0), respectively. The model representing an update of the 2023 base case model is </w:t>
      </w:r>
      <w:proofErr w:type="gramStart"/>
      <w:r w:rsidRPr="007059ED">
        <w:rPr>
          <w:bCs/>
          <w:lang w:val="en-US"/>
        </w:rPr>
        <w:t>similar to</w:t>
      </w:r>
      <w:proofErr w:type="gramEnd"/>
      <w:r w:rsidRPr="007059ED">
        <w:rPr>
          <w:bCs/>
          <w:lang w:val="en-US"/>
        </w:rPr>
        <w:t xml:space="preserve"> but not identical to the 2023 base case model due to changes in data preparation and model structure.</w:t>
      </w:r>
      <w:bookmarkEnd w:id="39"/>
      <w:r w:rsidRPr="007059ED">
        <w:rPr>
          <w:bCs/>
          <w:lang w:val="en-US"/>
        </w:rPr>
        <w:t xml:space="preserve"> Figure 11.37 in stock assessment report</w:t>
      </w:r>
      <w:r w:rsidR="00122A68" w:rsidRPr="007059ED">
        <w:rPr>
          <w:bCs/>
          <w:lang w:val="en-US"/>
        </w:rPr>
        <w:t>.</w:t>
      </w:r>
    </w:p>
    <w:p w14:paraId="5BA2AB35" w14:textId="54B26C85" w:rsidR="00FE1374" w:rsidRPr="007059ED" w:rsidRDefault="00FE1374" w:rsidP="00F15A06">
      <w:pPr>
        <w:pStyle w:val="SCtext"/>
        <w:numPr>
          <w:ilvl w:val="0"/>
          <w:numId w:val="0"/>
        </w:numPr>
        <w:rPr>
          <w:lang w:val="en-US"/>
        </w:rPr>
      </w:pPr>
      <w:r w:rsidRPr="007059ED">
        <w:rPr>
          <w:noProof/>
          <w:lang w:val="en-US"/>
        </w:rPr>
        <w:lastRenderedPageBreak/>
        <w:drawing>
          <wp:inline distT="0" distB="0" distL="0" distR="0" wp14:anchorId="07FF76B8" wp14:editId="6E7A370D">
            <wp:extent cx="4285615" cy="3923665"/>
            <wp:effectExtent l="0" t="0" r="635" b="635"/>
            <wp:docPr id="43" name="Picture 15" descr="Figure 0.9: Future projection results under a constant fishing intensity (F2021-2023) harvest scenario. Solid lines indicate mean values, uncertainty ranges indicate 60% and 95% confidence intervals, and the dashed line is the reference point, respectively. (A) Annual changes in spawning biomass; (B) Interannual changes in fishing mortality (F%SPR); (C) Projected ratios to the limit reference point thresholds; and (D) Projected ratios to management targets for the total bio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0.9: Future projection results under a constant fishing intensity (F2021-2023) harvest scenario. Solid lines indicate mean values, uncertainty ranges indicate 60% and 95% confidence intervals, and the dashed line is the reference point, respectively. (A) Annual changes in spawning biomass; (B) Interannual changes in fishing mortality (F%SPR); (C) Projected ratios to the limit reference point thresholds; and (D) Projected ratios to management targets for the total biomas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85615" cy="3923665"/>
                    </a:xfrm>
                    <a:prstGeom prst="rect">
                      <a:avLst/>
                    </a:prstGeom>
                    <a:noFill/>
                    <a:ln>
                      <a:noFill/>
                    </a:ln>
                  </pic:spPr>
                </pic:pic>
              </a:graphicData>
            </a:graphic>
          </wp:inline>
        </w:drawing>
      </w:r>
    </w:p>
    <w:p w14:paraId="0A8EE680" w14:textId="77777777" w:rsidR="00FE1374" w:rsidRPr="007059ED" w:rsidRDefault="00FE1374" w:rsidP="00F15A06">
      <w:pPr>
        <w:pStyle w:val="SCtext"/>
        <w:numPr>
          <w:ilvl w:val="0"/>
          <w:numId w:val="0"/>
        </w:numPr>
        <w:rPr>
          <w:bCs/>
          <w:lang w:val="en-US"/>
        </w:rPr>
      </w:pPr>
      <w:bookmarkStart w:id="40" w:name="_Ref232158486"/>
      <w:bookmarkStart w:id="41" w:name="_Toc233569007"/>
      <w:r w:rsidRPr="00C960FF">
        <w:rPr>
          <w:b/>
          <w:lang w:val="en-US"/>
        </w:rPr>
        <w:t xml:space="preserve">Figure </w:t>
      </w:r>
      <w:bookmarkEnd w:id="40"/>
      <w:r w:rsidRPr="00C960FF">
        <w:rPr>
          <w:b/>
          <w:lang w:val="en-US"/>
        </w:rPr>
        <w:t>A-10</w:t>
      </w:r>
      <w:r w:rsidRPr="007059ED">
        <w:rPr>
          <w:bCs/>
          <w:lang w:val="en-US"/>
        </w:rPr>
        <w:t>. Future projection results under a constant fishing intensity (F2021-2023) harvest scenario. Solid lines indicate mean values, uncertainty ranges indicate 60% and 95% confidence intervals, and the dashed line is the reference point, respectively. (A) Annual changes in spawning biomass; (B) Interannual changes in fishing mortality (F%SPR); (C) Projected ratios to the limit reference point thresholds; and (D) Projected ratios to management targets for the total biomass.</w:t>
      </w:r>
      <w:bookmarkEnd w:id="41"/>
      <w:r w:rsidRPr="007059ED">
        <w:rPr>
          <w:bCs/>
          <w:lang w:val="en-US"/>
        </w:rPr>
        <w:t xml:space="preserve"> Figure 11.50 in stock assessment report.</w:t>
      </w:r>
    </w:p>
    <w:p w14:paraId="272D729A" w14:textId="0F35CACD" w:rsidR="00FE1374" w:rsidRPr="007059ED" w:rsidRDefault="00FE1374" w:rsidP="00407360">
      <w:pPr>
        <w:pStyle w:val="SCtext"/>
        <w:numPr>
          <w:ilvl w:val="0"/>
          <w:numId w:val="0"/>
        </w:numPr>
        <w:rPr>
          <w:lang w:val="en-US"/>
        </w:rPr>
      </w:pPr>
      <w:r w:rsidRPr="007059ED">
        <w:rPr>
          <w:noProof/>
          <w:lang w:val="en-US"/>
        </w:rPr>
        <w:lastRenderedPageBreak/>
        <w:drawing>
          <wp:inline distT="0" distB="0" distL="0" distR="0" wp14:anchorId="619ECF21" wp14:editId="247D03ED">
            <wp:extent cx="4285615" cy="3923665"/>
            <wp:effectExtent l="0" t="0" r="635" b="635"/>
            <wp:docPr id="44" name="Picture 14" descr="A graph of different types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graph of different types of graphs&#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85615" cy="3923665"/>
                    </a:xfrm>
                    <a:prstGeom prst="rect">
                      <a:avLst/>
                    </a:prstGeom>
                    <a:noFill/>
                    <a:ln>
                      <a:noFill/>
                    </a:ln>
                  </pic:spPr>
                </pic:pic>
              </a:graphicData>
            </a:graphic>
          </wp:inline>
        </w:drawing>
      </w:r>
    </w:p>
    <w:p w14:paraId="370D1455" w14:textId="12B3000C" w:rsidR="0085097E" w:rsidRPr="007059ED" w:rsidRDefault="00FE1374" w:rsidP="00825819">
      <w:pPr>
        <w:pStyle w:val="SCtext"/>
        <w:numPr>
          <w:ilvl w:val="0"/>
          <w:numId w:val="0"/>
        </w:numPr>
        <w:rPr>
          <w:lang w:val="en-US"/>
        </w:rPr>
      </w:pPr>
      <w:bookmarkStart w:id="42" w:name="_Ref232158496"/>
      <w:bookmarkStart w:id="43" w:name="_Toc233569008"/>
      <w:r w:rsidRPr="00C960FF">
        <w:rPr>
          <w:b/>
          <w:lang w:val="en-US"/>
        </w:rPr>
        <w:t>Figure</w:t>
      </w:r>
      <w:bookmarkEnd w:id="42"/>
      <w:r w:rsidRPr="00C960FF">
        <w:rPr>
          <w:b/>
          <w:lang w:val="en-US"/>
        </w:rPr>
        <w:t xml:space="preserve"> A-11</w:t>
      </w:r>
      <w:r w:rsidRPr="007059ED">
        <w:rPr>
          <w:bCs/>
          <w:lang w:val="en-US"/>
        </w:rPr>
        <w:t xml:space="preserve">. Future projection results under a </w:t>
      </w:r>
      <w:proofErr w:type="gramStart"/>
      <w:r w:rsidRPr="007059ED">
        <w:rPr>
          <w:bCs/>
          <w:lang w:val="en-US"/>
        </w:rPr>
        <w:t>randomly</w:t>
      </w:r>
      <w:proofErr w:type="gramEnd"/>
      <w:r w:rsidRPr="007059ED">
        <w:rPr>
          <w:bCs/>
          <w:lang w:val="en-US"/>
        </w:rPr>
        <w:t xml:space="preserve"> F (2005-2019) scenario. Solid lines indicate mean values, and uncertainty ranges indicate 60% and 95% confidence intervals, and the dashed line is the reference point, respectively. (A) Annual changes in spawning biomass; (B) Interannual changes in fishing mortality (F%SPR); (C) Projected ratios to the limit reference point thresholds; and (D) Projected ratios to management targets for the total biomass.</w:t>
      </w:r>
      <w:bookmarkEnd w:id="43"/>
      <w:r w:rsidRPr="007059ED">
        <w:rPr>
          <w:bCs/>
          <w:lang w:val="en-US"/>
        </w:rPr>
        <w:t xml:space="preserve"> Figure 11.51 in stock assessment report.</w:t>
      </w:r>
    </w:p>
    <w:p w14:paraId="0ED5B1A7" w14:textId="1BB56767" w:rsidR="0085097E" w:rsidRPr="007059ED" w:rsidRDefault="0085097E" w:rsidP="006A1D1E">
      <w:pPr>
        <w:widowControl w:val="0"/>
        <w:kinsoku w:val="0"/>
        <w:overflowPunct w:val="0"/>
        <w:autoSpaceDE w:val="0"/>
        <w:autoSpaceDN w:val="0"/>
        <w:adjustRightInd w:val="0"/>
        <w:snapToGrid w:val="0"/>
        <w:jc w:val="both"/>
        <w:rPr>
          <w:rFonts w:eastAsia="MS Mincho"/>
          <w:b/>
          <w:iCs/>
          <w:szCs w:val="22"/>
          <w:lang w:val="en-US" w:eastAsia="ja-JP"/>
        </w:rPr>
      </w:pPr>
    </w:p>
    <w:p w14:paraId="194CA2BA" w14:textId="3D7EE956" w:rsidR="0085097E" w:rsidRPr="007059ED" w:rsidRDefault="0085097E">
      <w:pPr>
        <w:pStyle w:val="SC3"/>
        <w:rPr>
          <w:lang w:val="en-US"/>
        </w:rPr>
      </w:pPr>
      <w:r w:rsidRPr="007059ED">
        <w:rPr>
          <w:lang w:val="en-US"/>
        </w:rPr>
        <w:t>Pacific bluefin tuna (</w:t>
      </w:r>
      <w:r w:rsidRPr="007059ED">
        <w:rPr>
          <w:i/>
          <w:lang w:val="en-US"/>
        </w:rPr>
        <w:t>Thunnus orientalis</w:t>
      </w:r>
      <w:r w:rsidRPr="007059ED">
        <w:rPr>
          <w:lang w:val="en-US"/>
        </w:rPr>
        <w:t>)</w:t>
      </w:r>
    </w:p>
    <w:p w14:paraId="595F9E65" w14:textId="2A5F17EA" w:rsidR="0085097E" w:rsidRPr="007059ED" w:rsidRDefault="0085097E" w:rsidP="0085097E">
      <w:pPr>
        <w:widowControl w:val="0"/>
        <w:kinsoku w:val="0"/>
        <w:overflowPunct w:val="0"/>
        <w:autoSpaceDE w:val="0"/>
        <w:autoSpaceDN w:val="0"/>
        <w:adjustRightInd w:val="0"/>
        <w:snapToGrid w:val="0"/>
        <w:jc w:val="both"/>
        <w:rPr>
          <w:rFonts w:eastAsia="MS Mincho"/>
          <w:b/>
          <w:iCs/>
          <w:szCs w:val="22"/>
          <w:lang w:val="en-US" w:eastAsia="ja-JP"/>
        </w:rPr>
      </w:pPr>
      <w:r w:rsidRPr="007059ED">
        <w:rPr>
          <w:b/>
          <w:szCs w:val="22"/>
          <w:lang w:val="en-US"/>
        </w:rPr>
        <w:t>4.4.3.1</w:t>
      </w:r>
      <w:r w:rsidRPr="007059ED">
        <w:rPr>
          <w:b/>
          <w:szCs w:val="22"/>
          <w:lang w:val="en-US"/>
        </w:rPr>
        <w:tab/>
        <w:t>Research on migratory patterns</w:t>
      </w:r>
    </w:p>
    <w:p w14:paraId="3757A5A3" w14:textId="62189EE1" w:rsidR="0085097E" w:rsidRPr="007059ED" w:rsidRDefault="0085097E" w:rsidP="0085097E">
      <w:pPr>
        <w:widowControl w:val="0"/>
        <w:kinsoku w:val="0"/>
        <w:overflowPunct w:val="0"/>
        <w:autoSpaceDE w:val="0"/>
        <w:autoSpaceDN w:val="0"/>
        <w:adjustRightInd w:val="0"/>
        <w:snapToGrid w:val="0"/>
        <w:jc w:val="both"/>
        <w:rPr>
          <w:rFonts w:asciiTheme="minorHAnsi" w:eastAsiaTheme="minorEastAsia" w:hAnsiTheme="minorHAnsi" w:cstheme="minorHAnsi"/>
          <w:szCs w:val="22"/>
          <w:lang w:val="en-US" w:eastAsia="ko-KR"/>
        </w:rPr>
      </w:pPr>
    </w:p>
    <w:p w14:paraId="1AC87C20" w14:textId="1083489E" w:rsidR="0085097E" w:rsidRPr="007059ED" w:rsidRDefault="0085097E" w:rsidP="0085097E">
      <w:pPr>
        <w:widowControl w:val="0"/>
        <w:kinsoku w:val="0"/>
        <w:overflowPunct w:val="0"/>
        <w:autoSpaceDE w:val="0"/>
        <w:autoSpaceDN w:val="0"/>
        <w:adjustRightInd w:val="0"/>
        <w:snapToGrid w:val="0"/>
        <w:jc w:val="both"/>
        <w:rPr>
          <w:rFonts w:eastAsia="MS Mincho"/>
          <w:b/>
          <w:iCs/>
          <w:szCs w:val="22"/>
          <w:lang w:val="en-US" w:eastAsia="ja-JP"/>
        </w:rPr>
      </w:pPr>
      <w:r w:rsidRPr="007059ED">
        <w:rPr>
          <w:b/>
          <w:szCs w:val="22"/>
          <w:lang w:val="en-US"/>
        </w:rPr>
        <w:t>4.4.3.2</w:t>
      </w:r>
      <w:r w:rsidRPr="007059ED">
        <w:rPr>
          <w:b/>
          <w:szCs w:val="22"/>
          <w:lang w:val="en-US"/>
        </w:rPr>
        <w:tab/>
        <w:t>Pacific bluefin tuna stock assessment peer review</w:t>
      </w:r>
    </w:p>
    <w:p w14:paraId="659415B2" w14:textId="0D3ADA71" w:rsidR="0085097E" w:rsidRPr="007059ED" w:rsidRDefault="0085097E" w:rsidP="0085097E">
      <w:pPr>
        <w:widowControl w:val="0"/>
        <w:kinsoku w:val="0"/>
        <w:overflowPunct w:val="0"/>
        <w:autoSpaceDE w:val="0"/>
        <w:autoSpaceDN w:val="0"/>
        <w:adjustRightInd w:val="0"/>
        <w:snapToGrid w:val="0"/>
        <w:jc w:val="both"/>
        <w:rPr>
          <w:rFonts w:asciiTheme="minorHAnsi" w:eastAsiaTheme="minorEastAsia" w:hAnsiTheme="minorHAnsi" w:cstheme="minorHAnsi"/>
          <w:szCs w:val="22"/>
          <w:lang w:val="en-US" w:eastAsia="ko-KR"/>
        </w:rPr>
      </w:pPr>
    </w:p>
    <w:p w14:paraId="7E85B0C6" w14:textId="30912FDA" w:rsidR="00AF4C66" w:rsidRPr="003A0EC6" w:rsidRDefault="00AD5D1A">
      <w:pPr>
        <w:pStyle w:val="SCtext"/>
        <w:rPr>
          <w:lang w:val="en-US"/>
        </w:rPr>
      </w:pPr>
      <w:r w:rsidRPr="003A0EC6">
        <w:rPr>
          <w:lang w:val="en-US"/>
        </w:rPr>
        <w:t>SC22 thanked the ISC and the independent Review Panel for the successful completion of the peer review of the 2024 Pacific bluefin tuna stock assessment, noting the Panel’s conclusion that the assessment represents a methodological improvement while recognizing that further work is needed to reduce uncertainty.</w:t>
      </w:r>
    </w:p>
    <w:p w14:paraId="4CE5903E" w14:textId="77777777" w:rsidR="00AD5D1A" w:rsidRPr="007059ED" w:rsidRDefault="00AD5D1A" w:rsidP="00AD5D1A">
      <w:pPr>
        <w:pStyle w:val="SCtext"/>
        <w:numPr>
          <w:ilvl w:val="0"/>
          <w:numId w:val="0"/>
        </w:numPr>
        <w:rPr>
          <w:b/>
          <w:bCs/>
          <w:lang w:val="en-US"/>
        </w:rPr>
      </w:pPr>
    </w:p>
    <w:p w14:paraId="7431AB9A" w14:textId="63AED8E0" w:rsidR="00AD5D1A" w:rsidRPr="007059ED" w:rsidRDefault="00AD5D1A">
      <w:pPr>
        <w:pStyle w:val="SCtext"/>
        <w:rPr>
          <w:b/>
          <w:bCs/>
          <w:lang w:val="en-US"/>
        </w:rPr>
      </w:pPr>
      <w:r w:rsidRPr="007059ED">
        <w:rPr>
          <w:b/>
          <w:bCs/>
          <w:lang w:val="en-US"/>
        </w:rPr>
        <w:t>SC22 recommended that the ISC Pacific Bluefin Tuna Working Group (PBFWG) respond to the recommendations of the peer review and provide advice to SC23 on how these recommendations can be addressed, including a timeline of work completed and planned leading up to the next and future assessments.</w:t>
      </w:r>
    </w:p>
    <w:p w14:paraId="02135A57" w14:textId="77777777" w:rsidR="0085097E" w:rsidRPr="007059ED" w:rsidRDefault="0085097E" w:rsidP="00FF1DFE">
      <w:pPr>
        <w:widowControl w:val="0"/>
        <w:kinsoku w:val="0"/>
        <w:overflowPunct w:val="0"/>
        <w:autoSpaceDE w:val="0"/>
        <w:autoSpaceDN w:val="0"/>
        <w:adjustRightInd w:val="0"/>
        <w:snapToGrid w:val="0"/>
        <w:jc w:val="both"/>
        <w:rPr>
          <w:rFonts w:asciiTheme="minorHAnsi" w:eastAsiaTheme="minorEastAsia" w:hAnsiTheme="minorHAnsi" w:cstheme="minorHAnsi"/>
          <w:szCs w:val="22"/>
          <w:lang w:val="en-US" w:eastAsia="ko-KR"/>
        </w:rPr>
      </w:pPr>
    </w:p>
    <w:p w14:paraId="0A21FEDF" w14:textId="73C1F022" w:rsidR="00D649E0" w:rsidRPr="007059ED" w:rsidRDefault="00D649E0">
      <w:pPr>
        <w:pStyle w:val="SC2"/>
        <w:rPr>
          <w:rFonts w:eastAsia="Batang"/>
          <w:lang w:val="en-US" w:eastAsia="ko-KR"/>
        </w:rPr>
      </w:pPr>
      <w:bookmarkStart w:id="44" w:name="_Hlk208550651"/>
      <w:r w:rsidRPr="007059ED">
        <w:rPr>
          <w:rFonts w:eastAsia="Batang"/>
          <w:lang w:val="en-US" w:eastAsia="ko-KR"/>
        </w:rPr>
        <w:lastRenderedPageBreak/>
        <w:t>Billfish</w:t>
      </w:r>
    </w:p>
    <w:p w14:paraId="65D23B51" w14:textId="76E5A12C" w:rsidR="00D649E0" w:rsidRPr="007059ED" w:rsidRDefault="0085097E">
      <w:pPr>
        <w:pStyle w:val="SC3"/>
        <w:rPr>
          <w:lang w:val="en-US"/>
        </w:rPr>
      </w:pPr>
      <w:r w:rsidRPr="007059ED">
        <w:rPr>
          <w:lang w:val="en-US"/>
        </w:rPr>
        <w:t>Pacific blue marlin (</w:t>
      </w:r>
      <w:r w:rsidRPr="007059ED">
        <w:rPr>
          <w:i/>
          <w:iCs/>
          <w:lang w:val="en-US"/>
        </w:rPr>
        <w:t>Makaira nigricans</w:t>
      </w:r>
      <w:r w:rsidR="00D649E0" w:rsidRPr="007059ED">
        <w:rPr>
          <w:lang w:val="en-US"/>
        </w:rPr>
        <w:t>)</w:t>
      </w:r>
    </w:p>
    <w:p w14:paraId="4D3A8417" w14:textId="6CA1ED24" w:rsidR="00D649E0" w:rsidRPr="007059ED" w:rsidRDefault="0074406D" w:rsidP="0074406D">
      <w:pPr>
        <w:pStyle w:val="ListParagraph"/>
        <w:widowControl w:val="0"/>
        <w:kinsoku w:val="0"/>
        <w:overflowPunct w:val="0"/>
        <w:autoSpaceDE w:val="0"/>
        <w:autoSpaceDN w:val="0"/>
        <w:adjustRightInd w:val="0"/>
        <w:snapToGrid w:val="0"/>
        <w:ind w:left="0"/>
        <w:jc w:val="both"/>
        <w:rPr>
          <w:rFonts w:asciiTheme="minorHAnsi" w:eastAsia="Batang" w:hAnsiTheme="minorHAnsi" w:cstheme="minorHAnsi"/>
          <w:b/>
          <w:bCs/>
          <w:szCs w:val="22"/>
          <w:lang w:val="en-US" w:eastAsia="ko-KR"/>
        </w:rPr>
      </w:pPr>
      <w:r w:rsidRPr="007059ED">
        <w:rPr>
          <w:rFonts w:asciiTheme="minorHAnsi" w:eastAsia="Batang" w:hAnsiTheme="minorHAnsi" w:cstheme="minorHAnsi"/>
          <w:b/>
          <w:bCs/>
          <w:szCs w:val="22"/>
          <w:lang w:val="en-US" w:eastAsia="ko-KR"/>
        </w:rPr>
        <w:t>4.5.1.1</w:t>
      </w:r>
      <w:r w:rsidRPr="007059ED">
        <w:rPr>
          <w:rFonts w:asciiTheme="minorHAnsi" w:eastAsia="Batang" w:hAnsiTheme="minorHAnsi" w:cstheme="minorHAnsi"/>
          <w:b/>
          <w:bCs/>
          <w:szCs w:val="22"/>
          <w:lang w:val="en-US" w:eastAsia="ko-KR"/>
        </w:rPr>
        <w:tab/>
      </w:r>
      <w:r w:rsidR="0085097E" w:rsidRPr="007059ED">
        <w:rPr>
          <w:rFonts w:asciiTheme="minorHAnsi" w:eastAsia="Batang" w:hAnsiTheme="minorHAnsi" w:cstheme="minorHAnsi"/>
          <w:b/>
          <w:bCs/>
          <w:szCs w:val="22"/>
          <w:lang w:val="en-US" w:eastAsia="ko-KR"/>
        </w:rPr>
        <w:t>Review of the Pacific blue marlin stock assessment</w:t>
      </w:r>
    </w:p>
    <w:bookmarkEnd w:id="44"/>
    <w:p w14:paraId="4DCF972D" w14:textId="77777777" w:rsidR="00D649E0" w:rsidRPr="006A2BFF" w:rsidRDefault="00D649E0" w:rsidP="006A2BFF">
      <w:pPr>
        <w:widowControl w:val="0"/>
        <w:kinsoku w:val="0"/>
        <w:overflowPunct w:val="0"/>
        <w:autoSpaceDE w:val="0"/>
        <w:autoSpaceDN w:val="0"/>
        <w:adjustRightInd w:val="0"/>
        <w:snapToGrid w:val="0"/>
        <w:jc w:val="both"/>
        <w:rPr>
          <w:rFonts w:asciiTheme="minorHAnsi" w:eastAsia="Batang" w:hAnsiTheme="minorHAnsi" w:cstheme="minorHAnsi"/>
          <w:b/>
          <w:bCs/>
          <w:szCs w:val="22"/>
          <w:lang w:val="en-US" w:eastAsia="ko-KR"/>
        </w:rPr>
      </w:pPr>
    </w:p>
    <w:p w14:paraId="2FE77FB3" w14:textId="053816EF" w:rsidR="00D649E0" w:rsidRPr="007059ED" w:rsidRDefault="00B064CF" w:rsidP="00B064CF">
      <w:pPr>
        <w:widowControl w:val="0"/>
        <w:kinsoku w:val="0"/>
        <w:overflowPunct w:val="0"/>
        <w:autoSpaceDE w:val="0"/>
        <w:autoSpaceDN w:val="0"/>
        <w:adjustRightInd w:val="0"/>
        <w:snapToGrid w:val="0"/>
        <w:jc w:val="both"/>
        <w:rPr>
          <w:rFonts w:asciiTheme="minorHAnsi" w:eastAsia="Batang" w:hAnsiTheme="minorHAnsi" w:cstheme="minorHAnsi"/>
          <w:b/>
          <w:bCs/>
          <w:szCs w:val="22"/>
          <w:lang w:val="en-US" w:eastAsia="ko-KR"/>
        </w:rPr>
      </w:pPr>
      <w:r w:rsidRPr="007059ED">
        <w:rPr>
          <w:rFonts w:asciiTheme="minorHAnsi" w:eastAsia="Batang" w:hAnsiTheme="minorHAnsi" w:cstheme="minorHAnsi"/>
          <w:b/>
          <w:bCs/>
          <w:szCs w:val="22"/>
          <w:lang w:val="en-US" w:eastAsia="ko-KR"/>
        </w:rPr>
        <w:t>4.5.1.2</w:t>
      </w:r>
      <w:r w:rsidRPr="007059ED">
        <w:rPr>
          <w:rFonts w:asciiTheme="minorHAnsi" w:eastAsia="Batang" w:hAnsiTheme="minorHAnsi" w:cstheme="minorHAnsi"/>
          <w:b/>
          <w:bCs/>
          <w:szCs w:val="22"/>
          <w:lang w:val="en-US" w:eastAsia="ko-KR"/>
        </w:rPr>
        <w:tab/>
      </w:r>
      <w:r w:rsidR="00D649E0" w:rsidRPr="007059ED">
        <w:rPr>
          <w:rFonts w:asciiTheme="minorHAnsi" w:eastAsia="Batang" w:hAnsiTheme="minorHAnsi" w:cstheme="minorHAnsi"/>
          <w:b/>
          <w:bCs/>
          <w:szCs w:val="22"/>
          <w:lang w:val="en-US" w:eastAsia="ko-KR"/>
        </w:rPr>
        <w:t>Provision of scientific information to the Commission</w:t>
      </w:r>
    </w:p>
    <w:p w14:paraId="5502EA20" w14:textId="77777777" w:rsidR="00135AA5" w:rsidRPr="007059ED" w:rsidRDefault="00135AA5" w:rsidP="00135AA5">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Cs w:val="22"/>
          <w:lang w:val="en-US" w:eastAsia="ko-KR"/>
        </w:rPr>
      </w:pPr>
    </w:p>
    <w:p w14:paraId="0F4FE105" w14:textId="17E33A2B" w:rsidR="00135AA5" w:rsidRPr="007059ED" w:rsidRDefault="00A43854" w:rsidP="00A43854">
      <w:pPr>
        <w:widowControl w:val="0"/>
        <w:kinsoku w:val="0"/>
        <w:overflowPunct w:val="0"/>
        <w:autoSpaceDE w:val="0"/>
        <w:autoSpaceDN w:val="0"/>
        <w:adjustRightInd w:val="0"/>
        <w:snapToGrid w:val="0"/>
        <w:jc w:val="both"/>
        <w:rPr>
          <w:rFonts w:asciiTheme="minorHAnsi" w:eastAsia="Batang" w:hAnsiTheme="minorHAnsi" w:cstheme="minorHAnsi"/>
          <w:b/>
          <w:i/>
          <w:iCs/>
          <w:szCs w:val="22"/>
          <w:lang w:val="en-US" w:eastAsia="ko-KR"/>
        </w:rPr>
      </w:pPr>
      <w:r w:rsidRPr="007059ED">
        <w:rPr>
          <w:rFonts w:asciiTheme="minorHAnsi" w:hAnsiTheme="minorHAnsi" w:cstheme="minorHAnsi"/>
          <w:b/>
          <w:i/>
          <w:iCs/>
          <w:szCs w:val="22"/>
          <w:lang w:val="en-US"/>
        </w:rPr>
        <w:t xml:space="preserve">a. </w:t>
      </w:r>
      <w:r w:rsidR="00D649E0" w:rsidRPr="007059ED">
        <w:rPr>
          <w:rFonts w:asciiTheme="minorHAnsi" w:hAnsiTheme="minorHAnsi" w:cstheme="minorHAnsi"/>
          <w:b/>
          <w:i/>
          <w:iCs/>
          <w:szCs w:val="22"/>
          <w:lang w:val="en-US"/>
        </w:rPr>
        <w:t xml:space="preserve">Stock </w:t>
      </w:r>
      <w:r w:rsidR="00D649E0" w:rsidRPr="007059ED">
        <w:rPr>
          <w:rFonts w:asciiTheme="minorHAnsi" w:eastAsiaTheme="minorEastAsia" w:hAnsiTheme="minorHAnsi" w:cstheme="minorHAnsi"/>
          <w:b/>
          <w:i/>
          <w:iCs/>
          <w:szCs w:val="22"/>
          <w:lang w:val="en-US" w:eastAsia="ko-KR"/>
        </w:rPr>
        <w:t xml:space="preserve">assessment and </w:t>
      </w:r>
      <w:r w:rsidR="00D649E0" w:rsidRPr="007059ED">
        <w:rPr>
          <w:rFonts w:asciiTheme="minorHAnsi" w:hAnsiTheme="minorHAnsi" w:cstheme="minorHAnsi"/>
          <w:b/>
          <w:i/>
          <w:iCs/>
          <w:szCs w:val="22"/>
          <w:lang w:val="en-US"/>
        </w:rPr>
        <w:t xml:space="preserve">trends </w:t>
      </w:r>
    </w:p>
    <w:p w14:paraId="78681F41"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asciiTheme="minorHAnsi" w:eastAsia="Batang" w:hAnsiTheme="minorHAnsi" w:cstheme="minorHAnsi"/>
          <w:b/>
          <w:szCs w:val="22"/>
          <w:lang w:val="en-US" w:eastAsia="ko-KR"/>
        </w:rPr>
      </w:pPr>
    </w:p>
    <w:p w14:paraId="32325B9D" w14:textId="50F15919" w:rsidR="00883A86" w:rsidRPr="007059ED" w:rsidRDefault="00883A86">
      <w:pPr>
        <w:pStyle w:val="SCtext"/>
        <w:rPr>
          <w:b/>
          <w:lang w:val="en-US"/>
        </w:rPr>
      </w:pPr>
      <w:r w:rsidRPr="007059ED">
        <w:rPr>
          <w:lang w:val="en-US"/>
        </w:rPr>
        <w:t>The Pacific blue marlin (</w:t>
      </w:r>
      <w:r w:rsidRPr="007059ED">
        <w:rPr>
          <w:i/>
          <w:iCs/>
          <w:lang w:val="en-US"/>
        </w:rPr>
        <w:t>Makaira nigricans</w:t>
      </w:r>
      <w:r w:rsidRPr="007059ED">
        <w:rPr>
          <w:lang w:val="en-US"/>
        </w:rPr>
        <w:t>) is considered a pan-Pacific stock caught primarily in tropical and sub-tropical waters (</w:t>
      </w:r>
      <w:r w:rsidRPr="007059ED">
        <w:rPr>
          <w:b/>
          <w:bCs/>
          <w:lang w:val="en-US"/>
        </w:rPr>
        <w:t>Figure BUM-01, Table BUM-01</w:t>
      </w:r>
      <w:r w:rsidRPr="007059ED">
        <w:rPr>
          <w:lang w:val="en-US"/>
        </w:rPr>
        <w:t xml:space="preserve">). All available fishery data from ISC Members, the Inter-American Tropical Tuna Commission (IATTC), and the Western and Central Pacific Fisheries Commission (WCPFC) were used for this stock assessment. For modeling observations of catch-per-unit-effort (CPUE) and size composition data, it was assumed that there was instantaneous mixing of fish throughout the stock area on a quarterly basis. Catch and size composition data were compiled from the ISC members (Chinese Taipei, Japan, and USA), other WCPFC members, and other IATTC members. Standardized CPUE data used to measure trends in relative abundance were provided by Chinese Taipei, Japan, and USA. The size composition of Pacific blue marlin catches was included in the model for several fishing fleets, including data compiled from longline, driftnet, and purse seine gear. Life history parameters for sex-specific growth, longevity, and natural mortality were updated for this stock assessment. The value for the </w:t>
      </w:r>
      <w:proofErr w:type="spellStart"/>
      <w:r w:rsidRPr="007059ED">
        <w:rPr>
          <w:lang w:val="en-US"/>
        </w:rPr>
        <w:t>Beverton</w:t>
      </w:r>
      <w:proofErr w:type="spellEnd"/>
      <w:r w:rsidRPr="007059ED">
        <w:rPr>
          <w:lang w:val="en-US"/>
        </w:rPr>
        <w:t>-Holt stock-recruitment steepness (</w:t>
      </w:r>
      <w:r w:rsidRPr="007059ED">
        <w:rPr>
          <w:i/>
          <w:iCs/>
          <w:lang w:val="en-US"/>
        </w:rPr>
        <w:t>h</w:t>
      </w:r>
      <w:r w:rsidRPr="007059ED">
        <w:rPr>
          <w:lang w:val="en-US"/>
        </w:rPr>
        <w:t xml:space="preserve">) in the base case model was 0.87. An age-structured assessment model was fit to relative abundance indices (CPUE) and size composition data in the likelihood-based integrated statistical modeling framework Stock Synthesis (SS3). </w:t>
      </w:r>
      <w:proofErr w:type="gramStart"/>
      <w:r w:rsidRPr="007059ED">
        <w:rPr>
          <w:lang w:val="en-US"/>
        </w:rPr>
        <w:t>A large number of</w:t>
      </w:r>
      <w:proofErr w:type="gramEnd"/>
      <w:r w:rsidRPr="007059ED">
        <w:rPr>
          <w:lang w:val="en-US"/>
        </w:rPr>
        <w:t xml:space="preserve"> sensitivity analyses were conducted to evaluate the influence of the model specification and data streams on population biomass and fishing mortality trajectories. Model specifications and input parameters investigated in the sensitivity analyses included natural mortality, stock-recruitment steepness, growth, maturity, uncertainty in the input data (e.g., spatial definitions of CPUE indices, additional error added to input CPUE data, the first year of catch estimates, over- or under-estimation of catch, or the inclusion of size composition data in terms of either weight or length), and variations in model structure (e.g., fleet selectivity and catchability, initial catch and fishing mortality, and estimation of recruitment deviations from the stock-recruitment relationship).</w:t>
      </w:r>
    </w:p>
    <w:p w14:paraId="55F3EB26" w14:textId="77777777" w:rsidR="00883A86" w:rsidRPr="007059ED" w:rsidRDefault="00883A86" w:rsidP="00883A86">
      <w:pPr>
        <w:pStyle w:val="SCtext"/>
        <w:numPr>
          <w:ilvl w:val="0"/>
          <w:numId w:val="0"/>
        </w:numPr>
        <w:rPr>
          <w:b/>
          <w:lang w:val="en-US"/>
        </w:rPr>
      </w:pPr>
    </w:p>
    <w:p w14:paraId="09F63854" w14:textId="45DB92B5" w:rsidR="00883A86" w:rsidRPr="007059ED" w:rsidRDefault="00883A86">
      <w:pPr>
        <w:pStyle w:val="SCtext"/>
        <w:rPr>
          <w:b/>
          <w:lang w:val="en-US"/>
        </w:rPr>
      </w:pPr>
      <w:r w:rsidRPr="007059ED">
        <w:rPr>
          <w:lang w:val="en-US"/>
        </w:rPr>
        <w:t xml:space="preserve">Eight major sources of uncertainty were identified and considered for sensitivity analyses (Table 2). These included sensitivity to alternative catch estimates: starting the model in 1950 with input estimated catches back to that year; include estimated additional catch for the Chinese Taipei large tonnage longline fleet to account for underreported catch from foreign ports; and modify catch by 10% (increase and decrease) for all years/fleets to account for possible discards and species misidentification. The sensitivity to alternative data inputs and error assumptions were considered: splitting the Japan and Chinese Taipei late longline survey indices and size composition data into separate “East” and “West” components, divided by 170°W longitude, to account for expected differences in the size </w:t>
      </w:r>
      <w:proofErr w:type="spellStart"/>
      <w:r w:rsidRPr="007059ED">
        <w:rPr>
          <w:lang w:val="en-US"/>
        </w:rPr>
        <w:t>selectivities</w:t>
      </w:r>
      <w:proofErr w:type="spellEnd"/>
      <w:r w:rsidRPr="007059ED">
        <w:rPr>
          <w:lang w:val="en-US"/>
        </w:rPr>
        <w:t xml:space="preserve"> of the longline fleets in these two areas; using weight composition data for the Chinese Taipei longline fishing fleets (F5 and F6) instead of the length composition data for fleet F5 in the base model; using time-varying catchability in the Chinese Taipei late longline index; and estimating additional error for all CPUE indices. The sensitivity to various biological parameters were considered, including natural mortality, steepness, growth, maturity, and the length-weight relationship. Finally, a series of sensitivity runs were performed to evaluate the model sensitivity to assumptions for initial conditions, including estimating initial F and alternative equilibrium catch estimates</w:t>
      </w:r>
      <w:r w:rsidRPr="007059ED">
        <w:rPr>
          <w:b/>
          <w:bCs/>
          <w:lang w:val="en-US"/>
        </w:rPr>
        <w:t>.</w:t>
      </w:r>
    </w:p>
    <w:p w14:paraId="1397F955" w14:textId="77777777" w:rsidR="00883A86" w:rsidRPr="007059ED" w:rsidRDefault="00883A86" w:rsidP="00883A86">
      <w:pPr>
        <w:pStyle w:val="SCtext"/>
        <w:numPr>
          <w:ilvl w:val="0"/>
          <w:numId w:val="0"/>
        </w:numPr>
        <w:rPr>
          <w:b/>
          <w:lang w:val="en-US"/>
        </w:rPr>
      </w:pPr>
    </w:p>
    <w:p w14:paraId="2D868B51" w14:textId="1D9B6411" w:rsidR="009871A5" w:rsidRPr="007059ED" w:rsidRDefault="00883A86">
      <w:pPr>
        <w:pStyle w:val="SCtext"/>
        <w:rPr>
          <w:b/>
          <w:lang w:val="en-US"/>
        </w:rPr>
      </w:pPr>
      <w:r w:rsidRPr="007059ED">
        <w:rPr>
          <w:lang w:val="en-US"/>
        </w:rPr>
        <w:t>Pacific blue marlin catches increased from 9,345 mt in the first year of the assessment (1971) to a maximum of 27,161 mt in 1995 (</w:t>
      </w:r>
      <w:r w:rsidRPr="007059ED">
        <w:rPr>
          <w:b/>
          <w:bCs/>
          <w:lang w:val="en-US"/>
        </w:rPr>
        <w:t>Figure BUM-02</w:t>
      </w:r>
      <w:r w:rsidRPr="007059ED">
        <w:rPr>
          <w:lang w:val="en-US"/>
        </w:rPr>
        <w:t xml:space="preserve">). Catches were highly variable from 1996–2015, ranging from 18,287 to 27,073 mt and averaging about 22,150 mt. Since 2016, catches of Pacific blue marlin declined by almost half to less than 13,000 mt in 2023, and catch increased to an estimated 17,738 mt in 2024. Overall, longline gear has accounted for </w:t>
      </w:r>
      <w:proofErr w:type="gramStart"/>
      <w:r w:rsidRPr="007059ED">
        <w:rPr>
          <w:lang w:val="en-US"/>
        </w:rPr>
        <w:t>the vast majority of</w:t>
      </w:r>
      <w:proofErr w:type="gramEnd"/>
      <w:r w:rsidRPr="007059ED">
        <w:rPr>
          <w:lang w:val="en-US"/>
        </w:rPr>
        <w:t xml:space="preserve"> Pacific blue marlin catches (&gt;80%) with Japanese fleets dominating the catch before 2000, and Chinese Taipei and other longline fleets dominating thereafter.</w:t>
      </w:r>
    </w:p>
    <w:p w14:paraId="6D5A9825" w14:textId="77777777" w:rsidR="009871A5" w:rsidRPr="007059ED" w:rsidRDefault="009871A5" w:rsidP="009871A5">
      <w:pPr>
        <w:pStyle w:val="SCtext"/>
        <w:numPr>
          <w:ilvl w:val="0"/>
          <w:numId w:val="0"/>
        </w:numPr>
        <w:rPr>
          <w:b/>
          <w:lang w:val="en-US"/>
        </w:rPr>
      </w:pPr>
    </w:p>
    <w:p w14:paraId="37D4649D" w14:textId="6A24A2AA" w:rsidR="009871A5" w:rsidRPr="007059ED" w:rsidRDefault="00883A86">
      <w:pPr>
        <w:pStyle w:val="SCtext"/>
        <w:rPr>
          <w:b/>
          <w:lang w:val="en-US"/>
        </w:rPr>
      </w:pPr>
      <w:r w:rsidRPr="007059ED">
        <w:rPr>
          <w:lang w:val="en-US"/>
        </w:rPr>
        <w:t>Visual inspection of the CPUE timeseries indicates both S5_TWN_LTLL_Mid and S9_JPN_LL_Late show strong decreasing trends over time, whereas other indices, particularly S8_US_LLdeep show less contrast (</w:t>
      </w:r>
      <w:r w:rsidRPr="007059ED">
        <w:rPr>
          <w:b/>
          <w:bCs/>
          <w:lang w:val="en-US"/>
        </w:rPr>
        <w:t>Figure BUM-03</w:t>
      </w:r>
      <w:r w:rsidRPr="007059ED">
        <w:rPr>
          <w:lang w:val="en-US"/>
        </w:rPr>
        <w:t xml:space="preserve">). All 3 indices from the recent </w:t>
      </w:r>
      <w:proofErr w:type="gramStart"/>
      <w:r w:rsidRPr="007059ED">
        <w:rPr>
          <w:lang w:val="en-US"/>
        </w:rPr>
        <w:t>time period</w:t>
      </w:r>
      <w:proofErr w:type="gramEnd"/>
      <w:r w:rsidRPr="007059ED">
        <w:rPr>
          <w:lang w:val="en-US"/>
        </w:rPr>
        <w:t xml:space="preserve"> show a variable or decreasing trend in the last 10 years, with S10_TWN_LTLL_Late indicating sudden increase in CPUE in 2024. Both the Japan and Chinese Taipei indices show a rapid increase in the 1970s–1980s, followed by decline into 1990. It is also notable that both Japan and Chinese Taipei late indices (S9 and S10) showed a sharp increase in CPUE in the final year (2024). This is consistent with a large increase in the CPUE indices and the reported catch of small BUM throughout the Pacific, which the BILLWG believes indicates a strong recruitment pulse that may have occurred during the 2020s COVID period.</w:t>
      </w:r>
    </w:p>
    <w:p w14:paraId="1A81467A" w14:textId="77777777" w:rsidR="009871A5" w:rsidRPr="007059ED" w:rsidRDefault="009871A5" w:rsidP="009871A5">
      <w:pPr>
        <w:pStyle w:val="SCtext"/>
        <w:numPr>
          <w:ilvl w:val="0"/>
          <w:numId w:val="0"/>
        </w:numPr>
        <w:rPr>
          <w:b/>
          <w:lang w:val="en-US"/>
        </w:rPr>
      </w:pPr>
    </w:p>
    <w:p w14:paraId="4A11C26D" w14:textId="265CA23F" w:rsidR="001D2DCC" w:rsidRPr="007059ED" w:rsidRDefault="00883A86">
      <w:pPr>
        <w:pStyle w:val="SCtext"/>
        <w:rPr>
          <w:b/>
          <w:lang w:val="en-US"/>
        </w:rPr>
      </w:pPr>
      <w:r w:rsidRPr="007059ED">
        <w:rPr>
          <w:lang w:val="en-US"/>
        </w:rPr>
        <w:t>Estimated annual recruitment (age-0 fish) averaged approximately 935,900 individuals during 1971–2024 and showed interannual variability averaging 2.7% change but otherwise did not exhibit an overall trend (</w:t>
      </w:r>
      <w:r w:rsidRPr="007059ED">
        <w:rPr>
          <w:b/>
          <w:bCs/>
          <w:lang w:val="en-US"/>
        </w:rPr>
        <w:t>Figure BUM-04</w:t>
      </w:r>
      <w:r w:rsidRPr="007059ED">
        <w:rPr>
          <w:lang w:val="en-US"/>
        </w:rPr>
        <w:t>). There were several years with notably lower recruitment, including 1994–1997, and some particularly strong recruitment years in 1976, 1991, and 2023. However, estimated recruitment in 2023, which was the second highest value of the timeseries and only 1 year before the terminal year of the assessment, is not well estimated in the model. Estimated fishing mortality rate (F, expressed as exploitation rate of biomass) increased through the 1970s–1990s, and fluctuated around 0.20 before declining to 0.12 in 2023 and 0.14 in 2024. Fishing mortality rates have been below F</w:t>
      </w:r>
      <w:r w:rsidRPr="007059ED">
        <w:rPr>
          <w:vertAlign w:val="subscript"/>
          <w:lang w:val="en-US"/>
        </w:rPr>
        <w:t>MSY</w:t>
      </w:r>
      <w:r w:rsidRPr="007059ED">
        <w:rPr>
          <w:lang w:val="en-US"/>
        </w:rPr>
        <w:t xml:space="preserve"> for the entire assessment period (</w:t>
      </w:r>
      <w:r w:rsidRPr="007059ED">
        <w:rPr>
          <w:b/>
          <w:bCs/>
          <w:lang w:val="en-US"/>
        </w:rPr>
        <w:t>Figure BUM-04</w:t>
      </w:r>
      <w:r w:rsidRPr="007059ED">
        <w:rPr>
          <w:lang w:val="en-US"/>
        </w:rPr>
        <w:t>).</w:t>
      </w:r>
    </w:p>
    <w:p w14:paraId="4AC90BC6" w14:textId="77777777" w:rsidR="001D2DCC" w:rsidRPr="007059ED" w:rsidRDefault="001D2DCC" w:rsidP="001D2DCC">
      <w:pPr>
        <w:pStyle w:val="SCtext"/>
        <w:numPr>
          <w:ilvl w:val="0"/>
          <w:numId w:val="0"/>
        </w:numPr>
        <w:rPr>
          <w:b/>
          <w:lang w:val="en-US"/>
        </w:rPr>
      </w:pPr>
    </w:p>
    <w:p w14:paraId="4201B346" w14:textId="564766F6" w:rsidR="001D2DCC" w:rsidRPr="007059ED" w:rsidRDefault="00883A86">
      <w:pPr>
        <w:pStyle w:val="SCtext"/>
        <w:rPr>
          <w:b/>
          <w:lang w:val="en-US"/>
        </w:rPr>
      </w:pPr>
      <w:r w:rsidRPr="007059ED">
        <w:rPr>
          <w:lang w:val="en-US"/>
        </w:rPr>
        <w:t>All estimated parameters in the base case model were within the set bounds, the final gradient of the model was 8.6 × 10</w:t>
      </w:r>
      <w:r w:rsidRPr="007059ED">
        <w:rPr>
          <w:vertAlign w:val="superscript"/>
          <w:lang w:val="en-US"/>
        </w:rPr>
        <w:t>-5</w:t>
      </w:r>
      <w:r w:rsidRPr="007059ED">
        <w:rPr>
          <w:lang w:val="en-US"/>
        </w:rPr>
        <w:t xml:space="preserve">, and the Hessian matrix for the parameter estimates was positive definite, indicating the model converged to a minimum. The jitter analysis indicates a global minimum was obtained (i.e., there was no evidence of a lack of convergence), however, alternate local minimums within the negative loglikelihood surface exist with very different (albeit unreasonable) values estimated for initial F, indicating that initial F estimation is a source of some uncertainty in the base model. Root-mean-square-errors (RMSE) was smaller than 0.3, suggesting good fit, for all indices except for S5_TWN_LTLL_Mid. Comparisons between the timeseries aggregated size composition data and the base model indicate general agreement of modes, but suggest some misfitting, particularly in the JPN LL fleets that tend to underestimate the smallest and largest sizes. The CPUE indices for four of six fleets passed the runs test. Index fits for the TWN Late and USA LL fleets did not pass the runs </w:t>
      </w:r>
      <w:proofErr w:type="gramStart"/>
      <w:r w:rsidRPr="007059ED">
        <w:rPr>
          <w:lang w:val="en-US"/>
        </w:rPr>
        <w:t>test, and</w:t>
      </w:r>
      <w:proofErr w:type="gramEnd"/>
      <w:r w:rsidRPr="007059ED">
        <w:rPr>
          <w:lang w:val="en-US"/>
        </w:rPr>
        <w:t xml:space="preserve"> showed several strong runs of positive or negative residuals to the model fit. The size composition time series by season for two of the six fleets with size data passed the runs test. Profiles of change in total loglikelihood for values of ln(R</w:t>
      </w:r>
      <w:r w:rsidRPr="007059ED">
        <w:rPr>
          <w:vertAlign w:val="subscript"/>
          <w:lang w:val="en-US"/>
        </w:rPr>
        <w:t>0</w:t>
      </w:r>
      <w:r w:rsidRPr="007059ED">
        <w:rPr>
          <w:lang w:val="en-US"/>
        </w:rPr>
        <w:t xml:space="preserve">) ranging from approximately 6.28 to 7.68 indicate length composition provides </w:t>
      </w:r>
      <w:proofErr w:type="gramStart"/>
      <w:r w:rsidRPr="007059ED">
        <w:rPr>
          <w:lang w:val="en-US"/>
        </w:rPr>
        <w:t>the majority of</w:t>
      </w:r>
      <w:proofErr w:type="gramEnd"/>
      <w:r w:rsidRPr="007059ED">
        <w:rPr>
          <w:lang w:val="en-US"/>
        </w:rPr>
        <w:t xml:space="preserve"> the information for population scale, whereas the index component contributes less, yet the maximum likelihood estimates of ln(R</w:t>
      </w:r>
      <w:r w:rsidRPr="007059ED">
        <w:rPr>
          <w:vertAlign w:val="subscript"/>
          <w:lang w:val="en-US"/>
        </w:rPr>
        <w:t>0</w:t>
      </w:r>
      <w:r w:rsidRPr="007059ED">
        <w:rPr>
          <w:lang w:val="en-US"/>
        </w:rPr>
        <w:t xml:space="preserve">) generally agree. </w:t>
      </w:r>
    </w:p>
    <w:p w14:paraId="0C45BFBD" w14:textId="77777777" w:rsidR="001D2DCC" w:rsidRPr="007059ED" w:rsidRDefault="001D2DCC" w:rsidP="001D2DCC">
      <w:pPr>
        <w:pStyle w:val="SCtext"/>
        <w:numPr>
          <w:ilvl w:val="0"/>
          <w:numId w:val="0"/>
        </w:numPr>
        <w:rPr>
          <w:b/>
          <w:lang w:val="en-US"/>
        </w:rPr>
      </w:pPr>
    </w:p>
    <w:p w14:paraId="3CEA2430" w14:textId="7D7B0AE5" w:rsidR="001D2DCC" w:rsidRPr="007059ED" w:rsidRDefault="00883A86">
      <w:pPr>
        <w:pStyle w:val="SCtext"/>
        <w:rPr>
          <w:b/>
          <w:lang w:val="en-US"/>
        </w:rPr>
      </w:pPr>
      <w:r w:rsidRPr="007059ED">
        <w:rPr>
          <w:lang w:val="en-US"/>
        </w:rPr>
        <w:t>Estimates of population biomass (age 1 and older) for the Pacific blue marlin stock declined from 183,150 mt in 1993 to 123,300 mt in 1999, with a steady further decline to average 102,490 mt in 2021–</w:t>
      </w:r>
      <w:r w:rsidRPr="007059ED">
        <w:rPr>
          <w:lang w:val="en-US"/>
        </w:rPr>
        <w:lastRenderedPageBreak/>
        <w:t xml:space="preserve">2023, and a terminal year increase to an estimated 127,300 mt in 2024. Initial estimates of BUM female SSB were 133,100 mt in 1971, and then steadily declined to an average of 39,600 mt from 2007–2020, followed by a 19% increase to 47,240 mt in 2024, which is the highest SSB since 2001. SSB has been relatively </w:t>
      </w:r>
      <w:proofErr w:type="gramStart"/>
      <w:r w:rsidRPr="007059ED">
        <w:rPr>
          <w:lang w:val="en-US"/>
        </w:rPr>
        <w:t>stable</w:t>
      </w:r>
      <w:proofErr w:type="gramEnd"/>
      <w:r w:rsidRPr="007059ED">
        <w:rPr>
          <w:lang w:val="en-US"/>
        </w:rPr>
        <w:t xml:space="preserve"> and the median value has been above SSB</w:t>
      </w:r>
      <w:r w:rsidRPr="007059ED">
        <w:rPr>
          <w:vertAlign w:val="subscript"/>
          <w:lang w:val="en-US"/>
        </w:rPr>
        <w:t>MSY</w:t>
      </w:r>
      <w:r w:rsidRPr="007059ED">
        <w:rPr>
          <w:lang w:val="en-US"/>
        </w:rPr>
        <w:t xml:space="preserve"> for the entirety of the assessment period (</w:t>
      </w:r>
      <w:r w:rsidRPr="007059ED">
        <w:rPr>
          <w:b/>
          <w:bCs/>
          <w:lang w:val="en-US"/>
        </w:rPr>
        <w:t>Figure BUM-04</w:t>
      </w:r>
      <w:r w:rsidRPr="007059ED">
        <w:rPr>
          <w:lang w:val="en-US"/>
        </w:rPr>
        <w:t>).</w:t>
      </w:r>
    </w:p>
    <w:p w14:paraId="745DDBA3" w14:textId="77777777" w:rsidR="001D2DCC" w:rsidRPr="007059ED" w:rsidRDefault="001D2DCC" w:rsidP="001D2DCC">
      <w:pPr>
        <w:pStyle w:val="SCtext"/>
        <w:numPr>
          <w:ilvl w:val="0"/>
          <w:numId w:val="0"/>
        </w:numPr>
        <w:rPr>
          <w:b/>
          <w:lang w:val="en-US"/>
        </w:rPr>
      </w:pPr>
    </w:p>
    <w:p w14:paraId="4138081E" w14:textId="14A79B1C" w:rsidR="001D2DCC" w:rsidRPr="007059ED" w:rsidRDefault="00883A86">
      <w:pPr>
        <w:pStyle w:val="SCtext"/>
        <w:rPr>
          <w:lang w:val="en-US"/>
        </w:rPr>
      </w:pPr>
      <w:r w:rsidRPr="007059ED">
        <w:rPr>
          <w:lang w:val="en-US"/>
        </w:rPr>
        <w:t xml:space="preserve">Pacific blue marlin was last assessed in 2021. The stock status indicated that it was not overfished and was not undergoing overfishing. The 2021 assessment was a model ensemble of two possible growth models, the 2016 growth curve and a new preliminary growth curve (2021 growth). The 2026 assessment uses the published growth curve based on the 2021 new growth curve, which are </w:t>
      </w:r>
      <w:proofErr w:type="gramStart"/>
      <w:r w:rsidRPr="007059ED">
        <w:rPr>
          <w:lang w:val="en-US"/>
        </w:rPr>
        <w:t>fairly similar</w:t>
      </w:r>
      <w:proofErr w:type="gramEnd"/>
      <w:r w:rsidRPr="007059ED">
        <w:rPr>
          <w:lang w:val="en-US"/>
        </w:rPr>
        <w:t xml:space="preserve">. The 2026 growth curve has a larger </w:t>
      </w:r>
      <w:proofErr w:type="spellStart"/>
      <w:r w:rsidRPr="007059ED">
        <w:rPr>
          <w:lang w:val="en-US"/>
        </w:rPr>
        <w:t>L</w:t>
      </w:r>
      <w:r w:rsidRPr="007059ED">
        <w:rPr>
          <w:vertAlign w:val="subscript"/>
          <w:lang w:val="en-US"/>
        </w:rPr>
        <w:t>inf</w:t>
      </w:r>
      <w:proofErr w:type="spellEnd"/>
      <w:r w:rsidRPr="007059ED">
        <w:rPr>
          <w:lang w:val="en-US"/>
        </w:rPr>
        <w:t>, and the maximum age of the 2026 model was larger due to the bomb-radiocarbon dating of a large female BUM giving an age of around 27 years. Due to the update in the growth curve, the 2026 assessment also updated the estimate of natural mortality, moving from the meta-analysis used in 2021 to a longevity based Lorenzen growth curve. These changes resulted in a change to the overall scale of the population, largely driven by the change in the growth curve. The 2026 model suggests the BUM stock is larger, with an SSB</w:t>
      </w:r>
      <w:r w:rsidRPr="007059ED">
        <w:rPr>
          <w:vertAlign w:val="subscript"/>
          <w:lang w:val="en-US"/>
        </w:rPr>
        <w:t>MSY</w:t>
      </w:r>
      <w:r w:rsidRPr="007059ED">
        <w:rPr>
          <w:lang w:val="en-US"/>
        </w:rPr>
        <w:t xml:space="preserve"> of 31,651 mt (compared to 20,667 mt in 2021), although the overall trend in biomass and fishing mortality </w:t>
      </w:r>
      <w:proofErr w:type="gramStart"/>
      <w:r w:rsidRPr="007059ED">
        <w:rPr>
          <w:lang w:val="en-US"/>
        </w:rPr>
        <w:t>rate</w:t>
      </w:r>
      <w:proofErr w:type="gramEnd"/>
      <w:r w:rsidRPr="007059ED">
        <w:rPr>
          <w:lang w:val="en-US"/>
        </w:rPr>
        <w:t xml:space="preserve"> are the same. </w:t>
      </w:r>
    </w:p>
    <w:p w14:paraId="44CA017B" w14:textId="52574990" w:rsidR="00883A86" w:rsidRPr="007059ED" w:rsidRDefault="00883A86" w:rsidP="001D2DCC">
      <w:pPr>
        <w:rPr>
          <w:rFonts w:eastAsiaTheme="minorEastAsia"/>
          <w:szCs w:val="22"/>
          <w:lang w:val="en-US" w:eastAsia="ko-KR"/>
        </w:rPr>
      </w:pPr>
    </w:p>
    <w:p w14:paraId="1479D8A7" w14:textId="77777777" w:rsidR="001D2DCC" w:rsidRPr="007059ED" w:rsidRDefault="001D2DCC" w:rsidP="001D2DCC">
      <w:pPr>
        <w:pStyle w:val="SCtext"/>
        <w:numPr>
          <w:ilvl w:val="0"/>
          <w:numId w:val="0"/>
        </w:numPr>
        <w:rPr>
          <w:b/>
          <w:lang w:val="en-US"/>
        </w:rPr>
      </w:pPr>
    </w:p>
    <w:p w14:paraId="1D9C2F5B" w14:textId="5803BF4F" w:rsidR="00883A86" w:rsidRPr="007059ED" w:rsidRDefault="00883A86" w:rsidP="001D2DCC">
      <w:pPr>
        <w:widowControl w:val="0"/>
        <w:kinsoku w:val="0"/>
        <w:overflowPunct w:val="0"/>
        <w:autoSpaceDE w:val="0"/>
        <w:autoSpaceDN w:val="0"/>
        <w:adjustRightInd w:val="0"/>
        <w:snapToGrid w:val="0"/>
        <w:jc w:val="both"/>
        <w:rPr>
          <w:rFonts w:eastAsiaTheme="minorEastAsia"/>
          <w:szCs w:val="22"/>
          <w:lang w:val="en-US" w:eastAsia="ko-KR"/>
        </w:rPr>
      </w:pPr>
      <w:r w:rsidRPr="007059ED">
        <w:rPr>
          <w:rFonts w:eastAsiaTheme="minorEastAsia"/>
          <w:b/>
          <w:bCs/>
          <w:szCs w:val="22"/>
          <w:lang w:val="en-US" w:eastAsia="ko-KR"/>
        </w:rPr>
        <w:t>Table BUM-01.</w:t>
      </w:r>
      <w:r w:rsidRPr="007059ED">
        <w:rPr>
          <w:rFonts w:eastAsiaTheme="minorEastAsia"/>
          <w:szCs w:val="22"/>
          <w:lang w:val="en-US" w:eastAsia="ko-KR"/>
        </w:rPr>
        <w:t xml:space="preserve"> Stock assessment model structure for the 2026 Pacific blue marlin stock assessment.</w:t>
      </w:r>
    </w:p>
    <w:p w14:paraId="22CF242D" w14:textId="77777777" w:rsidR="00AD0A14" w:rsidRPr="007059ED" w:rsidRDefault="00AD0A14" w:rsidP="001D2DCC">
      <w:pPr>
        <w:widowControl w:val="0"/>
        <w:kinsoku w:val="0"/>
        <w:overflowPunct w:val="0"/>
        <w:autoSpaceDE w:val="0"/>
        <w:autoSpaceDN w:val="0"/>
        <w:adjustRightInd w:val="0"/>
        <w:snapToGrid w:val="0"/>
        <w:jc w:val="both"/>
        <w:rPr>
          <w:rFonts w:eastAsiaTheme="minorEastAsia"/>
          <w:szCs w:val="22"/>
          <w:lang w:val="en-US" w:eastAsia="ko-KR"/>
        </w:rPr>
      </w:pPr>
    </w:p>
    <w:tbl>
      <w:tblPr>
        <w:tblW w:w="8200" w:type="dxa"/>
        <w:tblLook w:val="04A0" w:firstRow="1" w:lastRow="0" w:firstColumn="1" w:lastColumn="0" w:noHBand="0" w:noVBand="1"/>
      </w:tblPr>
      <w:tblGrid>
        <w:gridCol w:w="2155"/>
        <w:gridCol w:w="6045"/>
      </w:tblGrid>
      <w:tr w:rsidR="00883A86" w:rsidRPr="007059ED" w14:paraId="376C7840" w14:textId="77777777" w:rsidTr="00FB3ACE">
        <w:trPr>
          <w:trHeight w:val="300"/>
        </w:trPr>
        <w:tc>
          <w:tcPr>
            <w:tcW w:w="2155" w:type="dxa"/>
            <w:tcBorders>
              <w:top w:val="single" w:sz="4" w:space="0" w:color="auto"/>
              <w:left w:val="single" w:sz="4" w:space="0" w:color="auto"/>
              <w:bottom w:val="single" w:sz="4" w:space="0" w:color="auto"/>
              <w:right w:val="single" w:sz="4" w:space="0" w:color="auto"/>
            </w:tcBorders>
            <w:noWrap/>
            <w:vAlign w:val="bottom"/>
            <w:hideMark/>
          </w:tcPr>
          <w:p w14:paraId="0BD18257"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b/>
                <w:bCs/>
                <w:szCs w:val="22"/>
                <w:lang w:val="en-US" w:eastAsia="ko-KR"/>
              </w:rPr>
            </w:pPr>
            <w:r w:rsidRPr="007059ED">
              <w:rPr>
                <w:rFonts w:eastAsiaTheme="minorEastAsia"/>
                <w:b/>
                <w:bCs/>
                <w:szCs w:val="22"/>
                <w:lang w:val="en-US" w:eastAsia="ko-KR"/>
              </w:rPr>
              <w:t>Species</w:t>
            </w:r>
          </w:p>
        </w:tc>
        <w:tc>
          <w:tcPr>
            <w:tcW w:w="6045" w:type="dxa"/>
            <w:tcBorders>
              <w:top w:val="single" w:sz="4" w:space="0" w:color="auto"/>
              <w:left w:val="single" w:sz="4" w:space="0" w:color="auto"/>
              <w:bottom w:val="single" w:sz="4" w:space="0" w:color="auto"/>
              <w:right w:val="single" w:sz="4" w:space="0" w:color="auto"/>
            </w:tcBorders>
            <w:noWrap/>
            <w:vAlign w:val="bottom"/>
            <w:hideMark/>
          </w:tcPr>
          <w:p w14:paraId="7F81F3A2"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szCs w:val="22"/>
                <w:lang w:val="en-US" w:eastAsia="ko-KR"/>
              </w:rPr>
            </w:pPr>
            <w:r w:rsidRPr="007059ED">
              <w:rPr>
                <w:rFonts w:eastAsiaTheme="minorEastAsia"/>
                <w:szCs w:val="22"/>
                <w:lang w:val="en-US" w:eastAsia="ko-KR"/>
              </w:rPr>
              <w:t>Pacific blue marlin (</w:t>
            </w:r>
            <w:r w:rsidRPr="007059ED">
              <w:rPr>
                <w:rFonts w:eastAsiaTheme="minorEastAsia"/>
                <w:i/>
                <w:iCs/>
                <w:szCs w:val="22"/>
                <w:lang w:val="en-US" w:eastAsia="ko-KR"/>
              </w:rPr>
              <w:t>Makaira nigricans</w:t>
            </w:r>
            <w:r w:rsidRPr="007059ED">
              <w:rPr>
                <w:rFonts w:eastAsiaTheme="minorEastAsia"/>
                <w:szCs w:val="22"/>
                <w:lang w:val="en-US" w:eastAsia="ko-KR"/>
              </w:rPr>
              <w:t>)</w:t>
            </w:r>
          </w:p>
        </w:tc>
      </w:tr>
      <w:tr w:rsidR="00883A86" w:rsidRPr="007059ED" w14:paraId="3811C6DF" w14:textId="77777777" w:rsidTr="00FB3ACE">
        <w:trPr>
          <w:trHeight w:val="300"/>
        </w:trPr>
        <w:tc>
          <w:tcPr>
            <w:tcW w:w="2155" w:type="dxa"/>
            <w:tcBorders>
              <w:top w:val="single" w:sz="4" w:space="0" w:color="auto"/>
              <w:left w:val="single" w:sz="4" w:space="0" w:color="auto"/>
              <w:bottom w:val="single" w:sz="4" w:space="0" w:color="auto"/>
              <w:right w:val="single" w:sz="4" w:space="0" w:color="auto"/>
            </w:tcBorders>
            <w:noWrap/>
            <w:vAlign w:val="bottom"/>
            <w:hideMark/>
          </w:tcPr>
          <w:p w14:paraId="574E0664"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b/>
                <w:bCs/>
                <w:szCs w:val="22"/>
                <w:lang w:val="en-US" w:eastAsia="ko-KR"/>
              </w:rPr>
            </w:pPr>
            <w:r w:rsidRPr="007059ED">
              <w:rPr>
                <w:rFonts w:eastAsiaTheme="minorEastAsia"/>
                <w:b/>
                <w:bCs/>
                <w:szCs w:val="22"/>
                <w:lang w:val="en-US" w:eastAsia="ko-KR"/>
              </w:rPr>
              <w:t>Stock Area</w:t>
            </w:r>
          </w:p>
        </w:tc>
        <w:tc>
          <w:tcPr>
            <w:tcW w:w="6045" w:type="dxa"/>
            <w:tcBorders>
              <w:top w:val="single" w:sz="4" w:space="0" w:color="auto"/>
              <w:left w:val="single" w:sz="4" w:space="0" w:color="auto"/>
              <w:bottom w:val="single" w:sz="4" w:space="0" w:color="auto"/>
              <w:right w:val="single" w:sz="4" w:space="0" w:color="auto"/>
            </w:tcBorders>
            <w:noWrap/>
            <w:vAlign w:val="bottom"/>
            <w:hideMark/>
          </w:tcPr>
          <w:p w14:paraId="67580DAE"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szCs w:val="22"/>
                <w:lang w:val="en-US" w:eastAsia="ko-KR"/>
              </w:rPr>
            </w:pPr>
            <w:r w:rsidRPr="007059ED">
              <w:rPr>
                <w:rFonts w:eastAsiaTheme="minorEastAsia"/>
                <w:szCs w:val="22"/>
                <w:lang w:val="en-US" w:eastAsia="ko-KR"/>
              </w:rPr>
              <w:t>Pacific Ocean (basin-wide stock)</w:t>
            </w:r>
          </w:p>
        </w:tc>
      </w:tr>
      <w:tr w:rsidR="00883A86" w:rsidRPr="007059ED" w14:paraId="5587DAAA" w14:textId="77777777" w:rsidTr="00FB3ACE">
        <w:trPr>
          <w:trHeight w:val="300"/>
        </w:trPr>
        <w:tc>
          <w:tcPr>
            <w:tcW w:w="2155" w:type="dxa"/>
            <w:tcBorders>
              <w:top w:val="single" w:sz="4" w:space="0" w:color="auto"/>
              <w:left w:val="single" w:sz="4" w:space="0" w:color="auto"/>
              <w:bottom w:val="single" w:sz="4" w:space="0" w:color="auto"/>
              <w:right w:val="single" w:sz="4" w:space="0" w:color="auto"/>
            </w:tcBorders>
            <w:noWrap/>
            <w:vAlign w:val="bottom"/>
            <w:hideMark/>
          </w:tcPr>
          <w:p w14:paraId="1D0719C1"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b/>
                <w:bCs/>
                <w:szCs w:val="22"/>
                <w:lang w:val="en-US" w:eastAsia="ko-KR"/>
              </w:rPr>
            </w:pPr>
            <w:r w:rsidRPr="007059ED">
              <w:rPr>
                <w:rFonts w:eastAsiaTheme="minorEastAsia"/>
                <w:b/>
                <w:bCs/>
                <w:szCs w:val="22"/>
                <w:lang w:val="en-US" w:eastAsia="ko-KR"/>
              </w:rPr>
              <w:t>Assessment Model</w:t>
            </w:r>
          </w:p>
        </w:tc>
        <w:tc>
          <w:tcPr>
            <w:tcW w:w="6045" w:type="dxa"/>
            <w:tcBorders>
              <w:top w:val="single" w:sz="4" w:space="0" w:color="auto"/>
              <w:left w:val="single" w:sz="4" w:space="0" w:color="auto"/>
              <w:bottom w:val="single" w:sz="4" w:space="0" w:color="auto"/>
              <w:right w:val="single" w:sz="4" w:space="0" w:color="auto"/>
            </w:tcBorders>
            <w:noWrap/>
            <w:vAlign w:val="bottom"/>
            <w:hideMark/>
          </w:tcPr>
          <w:p w14:paraId="3473B231"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szCs w:val="22"/>
                <w:lang w:val="en-US" w:eastAsia="ko-KR"/>
              </w:rPr>
            </w:pPr>
            <w:r w:rsidRPr="007059ED">
              <w:rPr>
                <w:rFonts w:eastAsiaTheme="minorEastAsia"/>
                <w:szCs w:val="22"/>
                <w:lang w:val="en-US" w:eastAsia="ko-KR"/>
              </w:rPr>
              <w:t>Stock Synthesis (SS3)</w:t>
            </w:r>
          </w:p>
        </w:tc>
      </w:tr>
      <w:tr w:rsidR="00883A86" w:rsidRPr="007059ED" w14:paraId="32B8932B" w14:textId="77777777" w:rsidTr="00FB3ACE">
        <w:trPr>
          <w:trHeight w:val="300"/>
        </w:trPr>
        <w:tc>
          <w:tcPr>
            <w:tcW w:w="2155" w:type="dxa"/>
            <w:tcBorders>
              <w:top w:val="single" w:sz="4" w:space="0" w:color="auto"/>
              <w:left w:val="single" w:sz="4" w:space="0" w:color="auto"/>
              <w:bottom w:val="single" w:sz="4" w:space="0" w:color="auto"/>
              <w:right w:val="single" w:sz="4" w:space="0" w:color="auto"/>
            </w:tcBorders>
            <w:noWrap/>
            <w:vAlign w:val="bottom"/>
            <w:hideMark/>
          </w:tcPr>
          <w:p w14:paraId="57DC95EE"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b/>
                <w:bCs/>
                <w:szCs w:val="22"/>
                <w:lang w:val="en-US" w:eastAsia="ko-KR"/>
              </w:rPr>
            </w:pPr>
            <w:r w:rsidRPr="007059ED">
              <w:rPr>
                <w:rFonts w:eastAsiaTheme="minorEastAsia"/>
                <w:b/>
                <w:bCs/>
                <w:szCs w:val="22"/>
                <w:lang w:val="en-US" w:eastAsia="ko-KR"/>
              </w:rPr>
              <w:t>Data Period</w:t>
            </w:r>
          </w:p>
        </w:tc>
        <w:tc>
          <w:tcPr>
            <w:tcW w:w="6045" w:type="dxa"/>
            <w:tcBorders>
              <w:top w:val="single" w:sz="4" w:space="0" w:color="auto"/>
              <w:left w:val="single" w:sz="4" w:space="0" w:color="auto"/>
              <w:bottom w:val="single" w:sz="4" w:space="0" w:color="auto"/>
              <w:right w:val="single" w:sz="4" w:space="0" w:color="auto"/>
            </w:tcBorders>
            <w:noWrap/>
            <w:vAlign w:val="bottom"/>
            <w:hideMark/>
          </w:tcPr>
          <w:p w14:paraId="4470B410"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szCs w:val="22"/>
                <w:lang w:val="en-US" w:eastAsia="ko-KR"/>
              </w:rPr>
            </w:pPr>
            <w:r w:rsidRPr="007059ED">
              <w:rPr>
                <w:rFonts w:eastAsiaTheme="minorEastAsia"/>
                <w:szCs w:val="22"/>
                <w:lang w:val="en-US" w:eastAsia="ko-KR"/>
              </w:rPr>
              <w:t xml:space="preserve">1971-2024, with sensitivity </w:t>
            </w:r>
            <w:proofErr w:type="gramStart"/>
            <w:r w:rsidRPr="007059ED">
              <w:rPr>
                <w:rFonts w:eastAsiaTheme="minorEastAsia"/>
                <w:szCs w:val="22"/>
                <w:lang w:val="en-US" w:eastAsia="ko-KR"/>
              </w:rPr>
              <w:t>run</w:t>
            </w:r>
            <w:proofErr w:type="gramEnd"/>
            <w:r w:rsidRPr="007059ED">
              <w:rPr>
                <w:rFonts w:eastAsiaTheme="minorEastAsia"/>
                <w:szCs w:val="22"/>
                <w:lang w:val="en-US" w:eastAsia="ko-KR"/>
              </w:rPr>
              <w:t xml:space="preserve"> starting in 1950</w:t>
            </w:r>
          </w:p>
        </w:tc>
      </w:tr>
      <w:tr w:rsidR="00883A86" w:rsidRPr="007059ED" w14:paraId="74B2F953" w14:textId="77777777" w:rsidTr="00FB3ACE">
        <w:trPr>
          <w:trHeight w:val="300"/>
        </w:trPr>
        <w:tc>
          <w:tcPr>
            <w:tcW w:w="2155" w:type="dxa"/>
            <w:tcBorders>
              <w:top w:val="single" w:sz="4" w:space="0" w:color="auto"/>
              <w:left w:val="single" w:sz="4" w:space="0" w:color="auto"/>
              <w:bottom w:val="single" w:sz="4" w:space="0" w:color="auto"/>
              <w:right w:val="single" w:sz="4" w:space="0" w:color="auto"/>
            </w:tcBorders>
            <w:noWrap/>
            <w:vAlign w:val="bottom"/>
            <w:hideMark/>
          </w:tcPr>
          <w:p w14:paraId="6DF2ABCA"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b/>
                <w:bCs/>
                <w:szCs w:val="22"/>
                <w:lang w:val="en-US" w:eastAsia="ko-KR"/>
              </w:rPr>
            </w:pPr>
            <w:r w:rsidRPr="007059ED">
              <w:rPr>
                <w:rFonts w:eastAsiaTheme="minorEastAsia"/>
                <w:b/>
                <w:bCs/>
                <w:szCs w:val="22"/>
                <w:lang w:val="en-US" w:eastAsia="ko-KR"/>
              </w:rPr>
              <w:t>Primary Fisheries</w:t>
            </w:r>
          </w:p>
        </w:tc>
        <w:tc>
          <w:tcPr>
            <w:tcW w:w="6045" w:type="dxa"/>
            <w:tcBorders>
              <w:top w:val="single" w:sz="4" w:space="0" w:color="auto"/>
              <w:left w:val="single" w:sz="4" w:space="0" w:color="auto"/>
              <w:bottom w:val="single" w:sz="4" w:space="0" w:color="auto"/>
              <w:right w:val="single" w:sz="4" w:space="0" w:color="auto"/>
            </w:tcBorders>
            <w:noWrap/>
            <w:vAlign w:val="bottom"/>
            <w:hideMark/>
          </w:tcPr>
          <w:p w14:paraId="11B5560D"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szCs w:val="22"/>
                <w:lang w:val="en-US" w:eastAsia="ko-KR"/>
              </w:rPr>
            </w:pPr>
            <w:r w:rsidRPr="007059ED">
              <w:rPr>
                <w:rFonts w:eastAsiaTheme="minorEastAsia"/>
                <w:szCs w:val="22"/>
                <w:lang w:val="en-US" w:eastAsia="ko-KR"/>
              </w:rPr>
              <w:t>Longline (major source of mortality), purse seine and other gears</w:t>
            </w:r>
          </w:p>
        </w:tc>
      </w:tr>
      <w:tr w:rsidR="00883A86" w:rsidRPr="007059ED" w14:paraId="7C0CE1C6" w14:textId="77777777" w:rsidTr="00FB3ACE">
        <w:trPr>
          <w:trHeight w:val="300"/>
        </w:trPr>
        <w:tc>
          <w:tcPr>
            <w:tcW w:w="2155" w:type="dxa"/>
            <w:tcBorders>
              <w:top w:val="single" w:sz="4" w:space="0" w:color="auto"/>
              <w:left w:val="single" w:sz="4" w:space="0" w:color="auto"/>
              <w:bottom w:val="single" w:sz="4" w:space="0" w:color="auto"/>
              <w:right w:val="single" w:sz="4" w:space="0" w:color="auto"/>
            </w:tcBorders>
            <w:noWrap/>
            <w:vAlign w:val="bottom"/>
            <w:hideMark/>
          </w:tcPr>
          <w:p w14:paraId="1113E5BC"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b/>
                <w:bCs/>
                <w:szCs w:val="22"/>
                <w:lang w:val="en-US" w:eastAsia="ko-KR"/>
              </w:rPr>
            </w:pPr>
            <w:r w:rsidRPr="007059ED">
              <w:rPr>
                <w:rFonts w:eastAsiaTheme="minorEastAsia"/>
                <w:b/>
                <w:bCs/>
                <w:szCs w:val="22"/>
                <w:lang w:val="en-US" w:eastAsia="ko-KR"/>
              </w:rPr>
              <w:t>Key data</w:t>
            </w:r>
          </w:p>
        </w:tc>
        <w:tc>
          <w:tcPr>
            <w:tcW w:w="6045" w:type="dxa"/>
            <w:tcBorders>
              <w:top w:val="single" w:sz="4" w:space="0" w:color="auto"/>
              <w:left w:val="single" w:sz="4" w:space="0" w:color="auto"/>
              <w:bottom w:val="single" w:sz="4" w:space="0" w:color="auto"/>
              <w:right w:val="single" w:sz="4" w:space="0" w:color="auto"/>
            </w:tcBorders>
            <w:noWrap/>
            <w:vAlign w:val="bottom"/>
            <w:hideMark/>
          </w:tcPr>
          <w:p w14:paraId="43610515"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szCs w:val="22"/>
                <w:lang w:val="en-US" w:eastAsia="ko-KR"/>
              </w:rPr>
            </w:pPr>
            <w:r w:rsidRPr="007059ED">
              <w:rPr>
                <w:rFonts w:eastAsiaTheme="minorEastAsia"/>
                <w:szCs w:val="22"/>
                <w:lang w:val="en-US" w:eastAsia="ko-KR"/>
              </w:rPr>
              <w:t>Catch, standardized CPUE, length and weight compositions</w:t>
            </w:r>
          </w:p>
        </w:tc>
      </w:tr>
    </w:tbl>
    <w:p w14:paraId="153E5F65"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szCs w:val="22"/>
          <w:lang w:val="en-US" w:eastAsia="ko-KR"/>
        </w:rPr>
        <w:sectPr w:rsidR="00883A86" w:rsidRPr="007059ED" w:rsidSect="008C07B9">
          <w:pgSz w:w="12240" w:h="15840" w:code="1"/>
          <w:pgMar w:top="1440" w:right="1440" w:bottom="1440" w:left="1440" w:header="720" w:footer="720" w:gutter="0"/>
          <w:cols w:space="720"/>
          <w:docGrid w:linePitch="360"/>
        </w:sectPr>
      </w:pPr>
    </w:p>
    <w:p w14:paraId="14DE5FEA" w14:textId="7FAB8A17" w:rsidR="00883A86" w:rsidRPr="00130F5A" w:rsidRDefault="00883A86" w:rsidP="00130F5A">
      <w:pPr>
        <w:widowControl w:val="0"/>
        <w:kinsoku w:val="0"/>
        <w:overflowPunct w:val="0"/>
        <w:autoSpaceDE w:val="0"/>
        <w:autoSpaceDN w:val="0"/>
        <w:adjustRightInd w:val="0"/>
        <w:snapToGrid w:val="0"/>
        <w:jc w:val="both"/>
        <w:rPr>
          <w:rFonts w:eastAsiaTheme="minorEastAsia"/>
          <w:szCs w:val="22"/>
          <w:lang w:val="en-US" w:eastAsia="ko-KR"/>
        </w:rPr>
      </w:pPr>
      <w:r w:rsidRPr="00130F5A">
        <w:rPr>
          <w:rFonts w:eastAsiaTheme="minorEastAsia"/>
          <w:b/>
          <w:bCs/>
          <w:szCs w:val="22"/>
          <w:lang w:val="en-US" w:eastAsia="ko-KR"/>
        </w:rPr>
        <w:lastRenderedPageBreak/>
        <w:t>Table BUM-02</w:t>
      </w:r>
      <w:r w:rsidRPr="00130F5A">
        <w:rPr>
          <w:rFonts w:eastAsiaTheme="minorEastAsia"/>
          <w:szCs w:val="22"/>
          <w:lang w:val="en-US" w:eastAsia="ko-KR"/>
        </w:rPr>
        <w:t>. Key sources of uncertainty considered in the 2026 Pacific blue marlin stock assessment.</w:t>
      </w:r>
    </w:p>
    <w:tbl>
      <w:tblPr>
        <w:tblW w:w="0" w:type="auto"/>
        <w:tblLook w:val="04A0" w:firstRow="1" w:lastRow="0" w:firstColumn="1" w:lastColumn="0" w:noHBand="0" w:noVBand="1"/>
      </w:tblPr>
      <w:tblGrid>
        <w:gridCol w:w="1396"/>
        <w:gridCol w:w="1173"/>
        <w:gridCol w:w="2646"/>
        <w:gridCol w:w="3240"/>
        <w:gridCol w:w="3252"/>
        <w:gridCol w:w="1196"/>
      </w:tblGrid>
      <w:tr w:rsidR="00AD0A14" w:rsidRPr="002242B3" w14:paraId="48258A99" w14:textId="77777777" w:rsidTr="002242B3">
        <w:tc>
          <w:tcPr>
            <w:tcW w:w="1396" w:type="dxa"/>
            <w:tcBorders>
              <w:top w:val="single" w:sz="4" w:space="0" w:color="auto"/>
              <w:left w:val="single" w:sz="4" w:space="0" w:color="auto"/>
              <w:bottom w:val="single" w:sz="4" w:space="0" w:color="auto"/>
              <w:right w:val="single" w:sz="4" w:space="0" w:color="auto"/>
            </w:tcBorders>
            <w:noWrap/>
            <w:hideMark/>
          </w:tcPr>
          <w:p w14:paraId="32124CA8" w14:textId="77777777" w:rsidR="00883A86" w:rsidRPr="002242B3" w:rsidRDefault="00883A86" w:rsidP="002242B3">
            <w:pPr>
              <w:pStyle w:val="ListParagraph"/>
              <w:widowControl w:val="0"/>
              <w:kinsoku w:val="0"/>
              <w:overflowPunct w:val="0"/>
              <w:autoSpaceDE w:val="0"/>
              <w:autoSpaceDN w:val="0"/>
              <w:adjustRightInd w:val="0"/>
              <w:snapToGrid w:val="0"/>
              <w:ind w:left="0"/>
              <w:jc w:val="center"/>
              <w:rPr>
                <w:rFonts w:asciiTheme="minorHAnsi" w:eastAsiaTheme="minorEastAsia" w:hAnsiTheme="minorHAnsi" w:cstheme="minorHAnsi"/>
                <w:b/>
                <w:bCs/>
                <w:sz w:val="21"/>
                <w:szCs w:val="21"/>
                <w:lang w:val="en-US" w:eastAsia="ko-KR"/>
              </w:rPr>
            </w:pPr>
            <w:r w:rsidRPr="002242B3">
              <w:rPr>
                <w:rFonts w:asciiTheme="minorHAnsi" w:eastAsiaTheme="minorEastAsia" w:hAnsiTheme="minorHAnsi" w:cstheme="minorHAnsi"/>
                <w:b/>
                <w:bCs/>
                <w:sz w:val="21"/>
                <w:szCs w:val="21"/>
                <w:lang w:val="en-US" w:eastAsia="ko-KR"/>
              </w:rPr>
              <w:t>Source</w:t>
            </w:r>
          </w:p>
        </w:tc>
        <w:tc>
          <w:tcPr>
            <w:tcW w:w="1173" w:type="dxa"/>
            <w:tcBorders>
              <w:top w:val="single" w:sz="4" w:space="0" w:color="auto"/>
              <w:left w:val="nil"/>
              <w:bottom w:val="single" w:sz="4" w:space="0" w:color="auto"/>
              <w:right w:val="single" w:sz="4" w:space="0" w:color="auto"/>
            </w:tcBorders>
            <w:noWrap/>
            <w:hideMark/>
          </w:tcPr>
          <w:p w14:paraId="031388CD" w14:textId="77777777" w:rsidR="00883A86" w:rsidRPr="002242B3" w:rsidRDefault="00883A86" w:rsidP="002242B3">
            <w:pPr>
              <w:pStyle w:val="ListParagraph"/>
              <w:widowControl w:val="0"/>
              <w:kinsoku w:val="0"/>
              <w:overflowPunct w:val="0"/>
              <w:autoSpaceDE w:val="0"/>
              <w:autoSpaceDN w:val="0"/>
              <w:adjustRightInd w:val="0"/>
              <w:snapToGrid w:val="0"/>
              <w:ind w:left="0" w:right="-44"/>
              <w:jc w:val="center"/>
              <w:rPr>
                <w:rFonts w:asciiTheme="minorHAnsi" w:eastAsiaTheme="minorEastAsia" w:hAnsiTheme="minorHAnsi" w:cstheme="minorHAnsi"/>
                <w:b/>
                <w:bCs/>
                <w:sz w:val="21"/>
                <w:szCs w:val="21"/>
                <w:lang w:val="en-US" w:eastAsia="ko-KR"/>
              </w:rPr>
            </w:pPr>
            <w:r w:rsidRPr="002242B3">
              <w:rPr>
                <w:rFonts w:asciiTheme="minorHAnsi" w:eastAsiaTheme="minorEastAsia" w:hAnsiTheme="minorHAnsi" w:cstheme="minorHAnsi"/>
                <w:b/>
                <w:bCs/>
                <w:sz w:val="21"/>
                <w:szCs w:val="21"/>
                <w:lang w:val="en-US" w:eastAsia="ko-KR"/>
              </w:rPr>
              <w:t>Type</w:t>
            </w:r>
          </w:p>
        </w:tc>
        <w:tc>
          <w:tcPr>
            <w:tcW w:w="2646" w:type="dxa"/>
            <w:tcBorders>
              <w:top w:val="single" w:sz="4" w:space="0" w:color="auto"/>
              <w:left w:val="nil"/>
              <w:bottom w:val="single" w:sz="4" w:space="0" w:color="auto"/>
              <w:right w:val="single" w:sz="4" w:space="0" w:color="auto"/>
            </w:tcBorders>
            <w:noWrap/>
            <w:hideMark/>
          </w:tcPr>
          <w:p w14:paraId="1F73C3B1" w14:textId="77777777" w:rsidR="00883A86" w:rsidRPr="002242B3" w:rsidRDefault="00883A86" w:rsidP="002242B3">
            <w:pPr>
              <w:pStyle w:val="ListParagraph"/>
              <w:widowControl w:val="0"/>
              <w:kinsoku w:val="0"/>
              <w:overflowPunct w:val="0"/>
              <w:autoSpaceDE w:val="0"/>
              <w:autoSpaceDN w:val="0"/>
              <w:adjustRightInd w:val="0"/>
              <w:snapToGrid w:val="0"/>
              <w:ind w:left="1" w:right="-49"/>
              <w:jc w:val="center"/>
              <w:rPr>
                <w:rFonts w:asciiTheme="minorHAnsi" w:eastAsiaTheme="minorEastAsia" w:hAnsiTheme="minorHAnsi" w:cstheme="minorHAnsi"/>
                <w:b/>
                <w:bCs/>
                <w:sz w:val="21"/>
                <w:szCs w:val="21"/>
                <w:lang w:val="en-US" w:eastAsia="ko-KR"/>
              </w:rPr>
            </w:pPr>
            <w:r w:rsidRPr="002242B3">
              <w:rPr>
                <w:rFonts w:asciiTheme="minorHAnsi" w:eastAsiaTheme="minorEastAsia" w:hAnsiTheme="minorHAnsi" w:cstheme="minorHAnsi"/>
                <w:b/>
                <w:bCs/>
                <w:sz w:val="21"/>
                <w:szCs w:val="21"/>
                <w:lang w:val="en-US" w:eastAsia="ko-KR"/>
              </w:rPr>
              <w:t>Rationale</w:t>
            </w:r>
          </w:p>
        </w:tc>
        <w:tc>
          <w:tcPr>
            <w:tcW w:w="3240" w:type="dxa"/>
            <w:tcBorders>
              <w:top w:val="single" w:sz="4" w:space="0" w:color="auto"/>
              <w:left w:val="nil"/>
              <w:bottom w:val="single" w:sz="4" w:space="0" w:color="auto"/>
              <w:right w:val="single" w:sz="4" w:space="0" w:color="auto"/>
            </w:tcBorders>
            <w:noWrap/>
            <w:hideMark/>
          </w:tcPr>
          <w:p w14:paraId="37271F04" w14:textId="77777777" w:rsidR="00883A86" w:rsidRPr="002242B3" w:rsidRDefault="00883A86" w:rsidP="002242B3">
            <w:pPr>
              <w:pStyle w:val="ListParagraph"/>
              <w:widowControl w:val="0"/>
              <w:kinsoku w:val="0"/>
              <w:overflowPunct w:val="0"/>
              <w:autoSpaceDE w:val="0"/>
              <w:autoSpaceDN w:val="0"/>
              <w:adjustRightInd w:val="0"/>
              <w:snapToGrid w:val="0"/>
              <w:ind w:left="0"/>
              <w:jc w:val="center"/>
              <w:rPr>
                <w:rFonts w:asciiTheme="minorHAnsi" w:eastAsiaTheme="minorEastAsia" w:hAnsiTheme="minorHAnsi" w:cstheme="minorHAnsi"/>
                <w:b/>
                <w:bCs/>
                <w:sz w:val="21"/>
                <w:szCs w:val="21"/>
                <w:lang w:val="en-US" w:eastAsia="ko-KR"/>
              </w:rPr>
            </w:pPr>
            <w:r w:rsidRPr="002242B3">
              <w:rPr>
                <w:rFonts w:asciiTheme="minorHAnsi" w:eastAsiaTheme="minorEastAsia" w:hAnsiTheme="minorHAnsi" w:cstheme="minorHAnsi"/>
                <w:b/>
                <w:bCs/>
                <w:sz w:val="21"/>
                <w:szCs w:val="21"/>
                <w:lang w:val="en-US" w:eastAsia="ko-KR"/>
              </w:rPr>
              <w:t>Uncertainty</w:t>
            </w:r>
          </w:p>
        </w:tc>
        <w:tc>
          <w:tcPr>
            <w:tcW w:w="3252" w:type="dxa"/>
            <w:tcBorders>
              <w:top w:val="single" w:sz="4" w:space="0" w:color="auto"/>
              <w:left w:val="nil"/>
              <w:bottom w:val="single" w:sz="4" w:space="0" w:color="auto"/>
              <w:right w:val="single" w:sz="4" w:space="0" w:color="auto"/>
            </w:tcBorders>
            <w:noWrap/>
            <w:hideMark/>
          </w:tcPr>
          <w:p w14:paraId="72DDB265" w14:textId="77777777" w:rsidR="00883A86" w:rsidRPr="002242B3" w:rsidRDefault="00883A86" w:rsidP="002242B3">
            <w:pPr>
              <w:pStyle w:val="ListParagraph"/>
              <w:widowControl w:val="0"/>
              <w:kinsoku w:val="0"/>
              <w:overflowPunct w:val="0"/>
              <w:autoSpaceDE w:val="0"/>
              <w:autoSpaceDN w:val="0"/>
              <w:adjustRightInd w:val="0"/>
              <w:snapToGrid w:val="0"/>
              <w:ind w:left="0"/>
              <w:jc w:val="center"/>
              <w:rPr>
                <w:rFonts w:asciiTheme="minorHAnsi" w:eastAsiaTheme="minorEastAsia" w:hAnsiTheme="minorHAnsi" w:cstheme="minorHAnsi"/>
                <w:b/>
                <w:bCs/>
                <w:sz w:val="21"/>
                <w:szCs w:val="21"/>
                <w:lang w:val="en-US" w:eastAsia="ko-KR"/>
              </w:rPr>
            </w:pPr>
            <w:r w:rsidRPr="002242B3">
              <w:rPr>
                <w:rFonts w:asciiTheme="minorHAnsi" w:eastAsiaTheme="minorEastAsia" w:hAnsiTheme="minorHAnsi" w:cstheme="minorHAnsi"/>
                <w:b/>
                <w:bCs/>
                <w:sz w:val="21"/>
                <w:szCs w:val="21"/>
                <w:lang w:val="en-US" w:eastAsia="ko-KR"/>
              </w:rPr>
              <w:t>Impact</w:t>
            </w:r>
          </w:p>
        </w:tc>
        <w:tc>
          <w:tcPr>
            <w:tcW w:w="0" w:type="auto"/>
            <w:tcBorders>
              <w:top w:val="single" w:sz="4" w:space="0" w:color="auto"/>
              <w:left w:val="nil"/>
              <w:bottom w:val="single" w:sz="4" w:space="0" w:color="auto"/>
              <w:right w:val="single" w:sz="4" w:space="0" w:color="auto"/>
            </w:tcBorders>
            <w:noWrap/>
            <w:hideMark/>
          </w:tcPr>
          <w:p w14:paraId="3E11B3A5" w14:textId="77777777" w:rsidR="00883A86" w:rsidRPr="002242B3" w:rsidRDefault="00883A86" w:rsidP="002242B3">
            <w:pPr>
              <w:pStyle w:val="ListParagraph"/>
              <w:widowControl w:val="0"/>
              <w:kinsoku w:val="0"/>
              <w:overflowPunct w:val="0"/>
              <w:autoSpaceDE w:val="0"/>
              <w:autoSpaceDN w:val="0"/>
              <w:adjustRightInd w:val="0"/>
              <w:snapToGrid w:val="0"/>
              <w:ind w:left="0"/>
              <w:jc w:val="center"/>
              <w:rPr>
                <w:rFonts w:asciiTheme="minorHAnsi" w:eastAsiaTheme="minorEastAsia" w:hAnsiTheme="minorHAnsi" w:cstheme="minorHAnsi"/>
                <w:b/>
                <w:bCs/>
                <w:sz w:val="21"/>
                <w:szCs w:val="21"/>
                <w:lang w:val="en-US" w:eastAsia="ko-KR"/>
              </w:rPr>
            </w:pPr>
            <w:r w:rsidRPr="002242B3">
              <w:rPr>
                <w:rFonts w:asciiTheme="minorHAnsi" w:eastAsiaTheme="minorEastAsia" w:hAnsiTheme="minorHAnsi" w:cstheme="minorHAnsi"/>
                <w:b/>
                <w:bCs/>
                <w:sz w:val="21"/>
                <w:szCs w:val="21"/>
                <w:lang w:val="en-US" w:eastAsia="ko-KR"/>
              </w:rPr>
              <w:t>Confidence</w:t>
            </w:r>
          </w:p>
        </w:tc>
      </w:tr>
      <w:tr w:rsidR="00AD0A14" w:rsidRPr="002242B3" w14:paraId="768FB06B" w14:textId="77777777" w:rsidTr="002242B3">
        <w:tc>
          <w:tcPr>
            <w:tcW w:w="1396" w:type="dxa"/>
            <w:vMerge w:val="restart"/>
            <w:tcBorders>
              <w:top w:val="nil"/>
              <w:left w:val="single" w:sz="4" w:space="0" w:color="auto"/>
              <w:bottom w:val="single" w:sz="4" w:space="0" w:color="auto"/>
              <w:right w:val="single" w:sz="4" w:space="0" w:color="auto"/>
            </w:tcBorders>
            <w:noWrap/>
            <w:hideMark/>
          </w:tcPr>
          <w:p w14:paraId="6342D843"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b/>
                <w:bCs/>
                <w:sz w:val="21"/>
                <w:szCs w:val="21"/>
                <w:lang w:val="en-US" w:eastAsia="ko-KR"/>
              </w:rPr>
            </w:pPr>
            <w:r w:rsidRPr="002242B3">
              <w:rPr>
                <w:rFonts w:asciiTheme="minorHAnsi" w:eastAsiaTheme="minorEastAsia" w:hAnsiTheme="minorHAnsi" w:cstheme="minorHAnsi"/>
                <w:b/>
                <w:bCs/>
                <w:sz w:val="21"/>
                <w:szCs w:val="21"/>
                <w:lang w:val="en-US" w:eastAsia="ko-KR"/>
              </w:rPr>
              <w:t>Data</w:t>
            </w:r>
          </w:p>
        </w:tc>
        <w:tc>
          <w:tcPr>
            <w:tcW w:w="1173" w:type="dxa"/>
            <w:tcBorders>
              <w:top w:val="nil"/>
              <w:left w:val="nil"/>
              <w:bottom w:val="single" w:sz="4" w:space="0" w:color="auto"/>
              <w:right w:val="single" w:sz="4" w:space="0" w:color="auto"/>
            </w:tcBorders>
            <w:noWrap/>
            <w:hideMark/>
          </w:tcPr>
          <w:p w14:paraId="166F6386" w14:textId="77777777" w:rsidR="00883A86" w:rsidRPr="002242B3" w:rsidRDefault="00883A86" w:rsidP="002242B3">
            <w:pPr>
              <w:pStyle w:val="ListParagraph"/>
              <w:widowControl w:val="0"/>
              <w:kinsoku w:val="0"/>
              <w:overflowPunct w:val="0"/>
              <w:autoSpaceDE w:val="0"/>
              <w:autoSpaceDN w:val="0"/>
              <w:adjustRightInd w:val="0"/>
              <w:snapToGrid w:val="0"/>
              <w:ind w:left="0" w:right="-44"/>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Catch</w:t>
            </w:r>
          </w:p>
        </w:tc>
        <w:tc>
          <w:tcPr>
            <w:tcW w:w="2646" w:type="dxa"/>
            <w:tcBorders>
              <w:top w:val="nil"/>
              <w:left w:val="nil"/>
              <w:bottom w:val="single" w:sz="4" w:space="0" w:color="auto"/>
              <w:right w:val="single" w:sz="4" w:space="0" w:color="auto"/>
            </w:tcBorders>
            <w:hideMark/>
          </w:tcPr>
          <w:p w14:paraId="4A49D5B5" w14:textId="77777777" w:rsidR="00883A86" w:rsidRPr="002242B3" w:rsidRDefault="00883A86" w:rsidP="002242B3">
            <w:pPr>
              <w:pStyle w:val="ListParagraph"/>
              <w:widowControl w:val="0"/>
              <w:kinsoku w:val="0"/>
              <w:overflowPunct w:val="0"/>
              <w:autoSpaceDE w:val="0"/>
              <w:autoSpaceDN w:val="0"/>
              <w:adjustRightInd w:val="0"/>
              <w:snapToGrid w:val="0"/>
              <w:ind w:left="1" w:right="-49"/>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Best available information</w:t>
            </w:r>
          </w:p>
        </w:tc>
        <w:tc>
          <w:tcPr>
            <w:tcW w:w="3240" w:type="dxa"/>
            <w:tcBorders>
              <w:top w:val="nil"/>
              <w:left w:val="nil"/>
              <w:bottom w:val="single" w:sz="4" w:space="0" w:color="auto"/>
              <w:right w:val="single" w:sz="4" w:space="0" w:color="auto"/>
            </w:tcBorders>
            <w:hideMark/>
          </w:tcPr>
          <w:p w14:paraId="0D986C48"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 xml:space="preserve">Some evidence of </w:t>
            </w:r>
            <w:proofErr w:type="gramStart"/>
            <w:r w:rsidRPr="002242B3">
              <w:rPr>
                <w:rFonts w:asciiTheme="minorHAnsi" w:eastAsiaTheme="minorEastAsia" w:hAnsiTheme="minorHAnsi" w:cstheme="minorHAnsi"/>
                <w:sz w:val="21"/>
                <w:szCs w:val="21"/>
                <w:lang w:val="en-US" w:eastAsia="ko-KR"/>
              </w:rPr>
              <w:t>mis-identification</w:t>
            </w:r>
            <w:proofErr w:type="gramEnd"/>
            <w:r w:rsidRPr="002242B3">
              <w:rPr>
                <w:rFonts w:asciiTheme="minorHAnsi" w:eastAsiaTheme="minorEastAsia" w:hAnsiTheme="minorHAnsi" w:cstheme="minorHAnsi"/>
                <w:sz w:val="21"/>
                <w:szCs w:val="21"/>
                <w:lang w:val="en-US" w:eastAsia="ko-KR"/>
              </w:rPr>
              <w:t>, potentially underestimated discards, and unreported catch from the TWN LTLL early fleet landed in foreign ports</w:t>
            </w:r>
          </w:p>
        </w:tc>
        <w:tc>
          <w:tcPr>
            <w:tcW w:w="3252" w:type="dxa"/>
            <w:tcBorders>
              <w:top w:val="nil"/>
              <w:left w:val="nil"/>
              <w:bottom w:val="single" w:sz="4" w:space="0" w:color="auto"/>
              <w:right w:val="single" w:sz="4" w:space="0" w:color="auto"/>
            </w:tcBorders>
            <w:hideMark/>
          </w:tcPr>
          <w:p w14:paraId="2B7EAC5F"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proofErr w:type="gramStart"/>
            <w:r w:rsidRPr="002242B3">
              <w:rPr>
                <w:rFonts w:asciiTheme="minorHAnsi" w:eastAsiaTheme="minorEastAsia" w:hAnsiTheme="minorHAnsi" w:cstheme="minorHAnsi"/>
                <w:sz w:val="21"/>
                <w:szCs w:val="21"/>
                <w:lang w:val="en-US" w:eastAsia="ko-KR"/>
              </w:rPr>
              <w:t>Mis-identification</w:t>
            </w:r>
            <w:proofErr w:type="gramEnd"/>
            <w:r w:rsidRPr="002242B3">
              <w:rPr>
                <w:rFonts w:asciiTheme="minorHAnsi" w:eastAsiaTheme="minorEastAsia" w:hAnsiTheme="minorHAnsi" w:cstheme="minorHAnsi"/>
                <w:sz w:val="21"/>
                <w:szCs w:val="21"/>
                <w:lang w:val="en-US" w:eastAsia="ko-KR"/>
              </w:rPr>
              <w:t xml:space="preserve"> of MLS for BUM results in overestimated catch, discards and unreported catch results in underestimated catch.</w:t>
            </w:r>
          </w:p>
        </w:tc>
        <w:tc>
          <w:tcPr>
            <w:tcW w:w="0" w:type="auto"/>
            <w:tcBorders>
              <w:top w:val="nil"/>
              <w:left w:val="nil"/>
              <w:bottom w:val="single" w:sz="4" w:space="0" w:color="auto"/>
              <w:right w:val="single" w:sz="4" w:space="0" w:color="auto"/>
            </w:tcBorders>
            <w:noWrap/>
            <w:hideMark/>
          </w:tcPr>
          <w:p w14:paraId="35A7846A"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Medium</w:t>
            </w:r>
          </w:p>
        </w:tc>
      </w:tr>
      <w:tr w:rsidR="00AD0A14" w:rsidRPr="002242B3" w14:paraId="4143CE57" w14:textId="77777777" w:rsidTr="002242B3">
        <w:tc>
          <w:tcPr>
            <w:tcW w:w="1396" w:type="dxa"/>
            <w:vMerge/>
            <w:tcBorders>
              <w:top w:val="nil"/>
              <w:left w:val="single" w:sz="4" w:space="0" w:color="auto"/>
              <w:bottom w:val="single" w:sz="4" w:space="0" w:color="auto"/>
              <w:right w:val="single" w:sz="4" w:space="0" w:color="auto"/>
            </w:tcBorders>
            <w:hideMark/>
          </w:tcPr>
          <w:p w14:paraId="016FF7E1"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b/>
                <w:bCs/>
                <w:sz w:val="21"/>
                <w:szCs w:val="21"/>
                <w:lang w:val="en-US" w:eastAsia="ko-KR"/>
              </w:rPr>
            </w:pPr>
          </w:p>
        </w:tc>
        <w:tc>
          <w:tcPr>
            <w:tcW w:w="1173" w:type="dxa"/>
            <w:tcBorders>
              <w:top w:val="nil"/>
              <w:left w:val="nil"/>
              <w:bottom w:val="single" w:sz="4" w:space="0" w:color="auto"/>
              <w:right w:val="single" w:sz="4" w:space="0" w:color="auto"/>
            </w:tcBorders>
            <w:noWrap/>
            <w:hideMark/>
          </w:tcPr>
          <w:p w14:paraId="3F8521B8" w14:textId="77777777" w:rsidR="00883A86" w:rsidRPr="002242B3" w:rsidRDefault="00883A86" w:rsidP="002242B3">
            <w:pPr>
              <w:pStyle w:val="ListParagraph"/>
              <w:widowControl w:val="0"/>
              <w:kinsoku w:val="0"/>
              <w:overflowPunct w:val="0"/>
              <w:autoSpaceDE w:val="0"/>
              <w:autoSpaceDN w:val="0"/>
              <w:adjustRightInd w:val="0"/>
              <w:snapToGrid w:val="0"/>
              <w:ind w:left="0" w:right="-44"/>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Initial Conditions</w:t>
            </w:r>
          </w:p>
        </w:tc>
        <w:tc>
          <w:tcPr>
            <w:tcW w:w="2646" w:type="dxa"/>
            <w:tcBorders>
              <w:top w:val="nil"/>
              <w:left w:val="nil"/>
              <w:bottom w:val="single" w:sz="4" w:space="0" w:color="auto"/>
              <w:right w:val="single" w:sz="4" w:space="0" w:color="auto"/>
            </w:tcBorders>
            <w:hideMark/>
          </w:tcPr>
          <w:p w14:paraId="716B6569" w14:textId="77777777" w:rsidR="00883A86" w:rsidRPr="002242B3" w:rsidRDefault="00883A86" w:rsidP="002242B3">
            <w:pPr>
              <w:pStyle w:val="ListParagraph"/>
              <w:widowControl w:val="0"/>
              <w:kinsoku w:val="0"/>
              <w:overflowPunct w:val="0"/>
              <w:autoSpaceDE w:val="0"/>
              <w:autoSpaceDN w:val="0"/>
              <w:adjustRightInd w:val="0"/>
              <w:snapToGrid w:val="0"/>
              <w:ind w:left="1" w:right="-49"/>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Estimated from early catch</w:t>
            </w:r>
          </w:p>
        </w:tc>
        <w:tc>
          <w:tcPr>
            <w:tcW w:w="3240" w:type="dxa"/>
            <w:tcBorders>
              <w:top w:val="nil"/>
              <w:left w:val="nil"/>
              <w:bottom w:val="single" w:sz="4" w:space="0" w:color="auto"/>
              <w:right w:val="single" w:sz="4" w:space="0" w:color="auto"/>
            </w:tcBorders>
            <w:hideMark/>
          </w:tcPr>
          <w:p w14:paraId="401E6315"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Pre-1970 catch is highly uncertain but potentially substantial</w:t>
            </w:r>
          </w:p>
        </w:tc>
        <w:tc>
          <w:tcPr>
            <w:tcW w:w="3252" w:type="dxa"/>
            <w:tcBorders>
              <w:top w:val="nil"/>
              <w:left w:val="nil"/>
              <w:bottom w:val="single" w:sz="4" w:space="0" w:color="auto"/>
              <w:right w:val="single" w:sz="4" w:space="0" w:color="auto"/>
            </w:tcBorders>
            <w:hideMark/>
          </w:tcPr>
          <w:p w14:paraId="68CBF2DF"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Initial population size estimates are closely linked to assumptions about initial conditions</w:t>
            </w:r>
          </w:p>
        </w:tc>
        <w:tc>
          <w:tcPr>
            <w:tcW w:w="0" w:type="auto"/>
            <w:tcBorders>
              <w:top w:val="nil"/>
              <w:left w:val="nil"/>
              <w:bottom w:val="single" w:sz="4" w:space="0" w:color="auto"/>
              <w:right w:val="single" w:sz="4" w:space="0" w:color="auto"/>
            </w:tcBorders>
            <w:noWrap/>
            <w:hideMark/>
          </w:tcPr>
          <w:p w14:paraId="73313178"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Medium</w:t>
            </w:r>
          </w:p>
        </w:tc>
      </w:tr>
      <w:tr w:rsidR="00AD0A14" w:rsidRPr="002242B3" w14:paraId="5F13569A" w14:textId="77777777" w:rsidTr="002242B3">
        <w:tc>
          <w:tcPr>
            <w:tcW w:w="1396" w:type="dxa"/>
            <w:vMerge/>
            <w:tcBorders>
              <w:top w:val="nil"/>
              <w:left w:val="single" w:sz="4" w:space="0" w:color="auto"/>
              <w:bottom w:val="single" w:sz="4" w:space="0" w:color="auto"/>
              <w:right w:val="single" w:sz="4" w:space="0" w:color="auto"/>
            </w:tcBorders>
            <w:hideMark/>
          </w:tcPr>
          <w:p w14:paraId="614FC249"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b/>
                <w:bCs/>
                <w:sz w:val="21"/>
                <w:szCs w:val="21"/>
                <w:lang w:val="en-US" w:eastAsia="ko-KR"/>
              </w:rPr>
            </w:pPr>
          </w:p>
        </w:tc>
        <w:tc>
          <w:tcPr>
            <w:tcW w:w="1173" w:type="dxa"/>
            <w:tcBorders>
              <w:top w:val="nil"/>
              <w:left w:val="nil"/>
              <w:bottom w:val="single" w:sz="4" w:space="0" w:color="auto"/>
              <w:right w:val="single" w:sz="4" w:space="0" w:color="auto"/>
            </w:tcBorders>
            <w:noWrap/>
            <w:hideMark/>
          </w:tcPr>
          <w:p w14:paraId="4BDD4CD3" w14:textId="77777777" w:rsidR="00883A86" w:rsidRPr="002242B3" w:rsidRDefault="00883A86" w:rsidP="002242B3">
            <w:pPr>
              <w:pStyle w:val="ListParagraph"/>
              <w:widowControl w:val="0"/>
              <w:kinsoku w:val="0"/>
              <w:overflowPunct w:val="0"/>
              <w:autoSpaceDE w:val="0"/>
              <w:autoSpaceDN w:val="0"/>
              <w:adjustRightInd w:val="0"/>
              <w:snapToGrid w:val="0"/>
              <w:ind w:left="0" w:right="-44"/>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CPUE</w:t>
            </w:r>
          </w:p>
        </w:tc>
        <w:tc>
          <w:tcPr>
            <w:tcW w:w="2646" w:type="dxa"/>
            <w:tcBorders>
              <w:top w:val="nil"/>
              <w:left w:val="nil"/>
              <w:bottom w:val="single" w:sz="4" w:space="0" w:color="auto"/>
              <w:right w:val="single" w:sz="4" w:space="0" w:color="auto"/>
            </w:tcBorders>
            <w:hideMark/>
          </w:tcPr>
          <w:p w14:paraId="03D9207C" w14:textId="77777777" w:rsidR="00883A86" w:rsidRPr="002242B3" w:rsidRDefault="00883A86" w:rsidP="002242B3">
            <w:pPr>
              <w:pStyle w:val="ListParagraph"/>
              <w:widowControl w:val="0"/>
              <w:kinsoku w:val="0"/>
              <w:overflowPunct w:val="0"/>
              <w:autoSpaceDE w:val="0"/>
              <w:autoSpaceDN w:val="0"/>
              <w:adjustRightInd w:val="0"/>
              <w:snapToGrid w:val="0"/>
              <w:ind w:left="1" w:right="-49"/>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Best available information</w:t>
            </w:r>
          </w:p>
        </w:tc>
        <w:tc>
          <w:tcPr>
            <w:tcW w:w="3240" w:type="dxa"/>
            <w:tcBorders>
              <w:top w:val="nil"/>
              <w:left w:val="nil"/>
              <w:bottom w:val="single" w:sz="4" w:space="0" w:color="auto"/>
              <w:right w:val="single" w:sz="4" w:space="0" w:color="auto"/>
            </w:tcBorders>
            <w:hideMark/>
          </w:tcPr>
          <w:p w14:paraId="3BBFE2C1"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Reduction of effort of longline fleets in the eastern Pacific Ocean</w:t>
            </w:r>
          </w:p>
        </w:tc>
        <w:tc>
          <w:tcPr>
            <w:tcW w:w="3252" w:type="dxa"/>
            <w:tcBorders>
              <w:top w:val="nil"/>
              <w:left w:val="nil"/>
              <w:bottom w:val="single" w:sz="4" w:space="0" w:color="auto"/>
              <w:right w:val="single" w:sz="4" w:space="0" w:color="auto"/>
            </w:tcBorders>
            <w:hideMark/>
          </w:tcPr>
          <w:p w14:paraId="4B6AD84F"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CPUE trends attributed to abundance not operational covariates</w:t>
            </w:r>
          </w:p>
        </w:tc>
        <w:tc>
          <w:tcPr>
            <w:tcW w:w="0" w:type="auto"/>
            <w:tcBorders>
              <w:top w:val="nil"/>
              <w:left w:val="nil"/>
              <w:bottom w:val="single" w:sz="4" w:space="0" w:color="auto"/>
              <w:right w:val="single" w:sz="4" w:space="0" w:color="auto"/>
            </w:tcBorders>
            <w:noWrap/>
            <w:hideMark/>
          </w:tcPr>
          <w:p w14:paraId="5CF93281"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Medium</w:t>
            </w:r>
          </w:p>
        </w:tc>
      </w:tr>
      <w:tr w:rsidR="00AD0A14" w:rsidRPr="002242B3" w14:paraId="05758038" w14:textId="77777777" w:rsidTr="002242B3">
        <w:tc>
          <w:tcPr>
            <w:tcW w:w="1396" w:type="dxa"/>
            <w:vMerge/>
            <w:tcBorders>
              <w:top w:val="nil"/>
              <w:left w:val="single" w:sz="4" w:space="0" w:color="auto"/>
              <w:bottom w:val="single" w:sz="4" w:space="0" w:color="auto"/>
              <w:right w:val="single" w:sz="4" w:space="0" w:color="auto"/>
            </w:tcBorders>
            <w:hideMark/>
          </w:tcPr>
          <w:p w14:paraId="03EE46B0"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b/>
                <w:bCs/>
                <w:sz w:val="21"/>
                <w:szCs w:val="21"/>
                <w:lang w:val="en-US" w:eastAsia="ko-KR"/>
              </w:rPr>
            </w:pPr>
          </w:p>
        </w:tc>
        <w:tc>
          <w:tcPr>
            <w:tcW w:w="1173" w:type="dxa"/>
            <w:tcBorders>
              <w:top w:val="nil"/>
              <w:left w:val="nil"/>
              <w:bottom w:val="single" w:sz="4" w:space="0" w:color="auto"/>
              <w:right w:val="single" w:sz="4" w:space="0" w:color="auto"/>
            </w:tcBorders>
            <w:noWrap/>
            <w:hideMark/>
          </w:tcPr>
          <w:p w14:paraId="671A8143" w14:textId="77777777" w:rsidR="00883A86" w:rsidRPr="002242B3" w:rsidRDefault="00883A86" w:rsidP="002242B3">
            <w:pPr>
              <w:pStyle w:val="ListParagraph"/>
              <w:widowControl w:val="0"/>
              <w:kinsoku w:val="0"/>
              <w:overflowPunct w:val="0"/>
              <w:autoSpaceDE w:val="0"/>
              <w:autoSpaceDN w:val="0"/>
              <w:adjustRightInd w:val="0"/>
              <w:snapToGrid w:val="0"/>
              <w:ind w:left="0" w:right="-44"/>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Size data</w:t>
            </w:r>
          </w:p>
        </w:tc>
        <w:tc>
          <w:tcPr>
            <w:tcW w:w="2646" w:type="dxa"/>
            <w:tcBorders>
              <w:top w:val="nil"/>
              <w:left w:val="nil"/>
              <w:bottom w:val="single" w:sz="4" w:space="0" w:color="auto"/>
              <w:right w:val="single" w:sz="4" w:space="0" w:color="auto"/>
            </w:tcBorders>
            <w:hideMark/>
          </w:tcPr>
          <w:p w14:paraId="7EDDD16F" w14:textId="77777777" w:rsidR="00883A86" w:rsidRPr="002242B3" w:rsidRDefault="00883A86" w:rsidP="002242B3">
            <w:pPr>
              <w:pStyle w:val="ListParagraph"/>
              <w:widowControl w:val="0"/>
              <w:kinsoku w:val="0"/>
              <w:overflowPunct w:val="0"/>
              <w:autoSpaceDE w:val="0"/>
              <w:autoSpaceDN w:val="0"/>
              <w:adjustRightInd w:val="0"/>
              <w:snapToGrid w:val="0"/>
              <w:ind w:left="1" w:right="-49"/>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Sex-specific data unavailable for most fleets</w:t>
            </w:r>
          </w:p>
        </w:tc>
        <w:tc>
          <w:tcPr>
            <w:tcW w:w="3240" w:type="dxa"/>
            <w:tcBorders>
              <w:top w:val="nil"/>
              <w:left w:val="nil"/>
              <w:bottom w:val="single" w:sz="4" w:space="0" w:color="auto"/>
              <w:right w:val="single" w:sz="4" w:space="0" w:color="auto"/>
            </w:tcBorders>
            <w:hideMark/>
          </w:tcPr>
          <w:p w14:paraId="1EB89752"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Substantial sexual dimorphism and assumed spatial segregation by size and sex</w:t>
            </w:r>
          </w:p>
        </w:tc>
        <w:tc>
          <w:tcPr>
            <w:tcW w:w="3252" w:type="dxa"/>
            <w:tcBorders>
              <w:top w:val="nil"/>
              <w:left w:val="nil"/>
              <w:bottom w:val="single" w:sz="4" w:space="0" w:color="auto"/>
              <w:right w:val="single" w:sz="4" w:space="0" w:color="auto"/>
            </w:tcBorders>
            <w:hideMark/>
          </w:tcPr>
          <w:p w14:paraId="2A91F257"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Large female BUM not correctly accounted for in the model</w:t>
            </w:r>
          </w:p>
        </w:tc>
        <w:tc>
          <w:tcPr>
            <w:tcW w:w="0" w:type="auto"/>
            <w:tcBorders>
              <w:top w:val="nil"/>
              <w:left w:val="nil"/>
              <w:bottom w:val="single" w:sz="4" w:space="0" w:color="auto"/>
              <w:right w:val="single" w:sz="4" w:space="0" w:color="auto"/>
            </w:tcBorders>
            <w:noWrap/>
            <w:hideMark/>
          </w:tcPr>
          <w:p w14:paraId="3C0ACD5F"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Low</w:t>
            </w:r>
          </w:p>
        </w:tc>
      </w:tr>
      <w:tr w:rsidR="00AD0A14" w:rsidRPr="002242B3" w14:paraId="70734352" w14:textId="77777777" w:rsidTr="002242B3">
        <w:tc>
          <w:tcPr>
            <w:tcW w:w="1396" w:type="dxa"/>
            <w:tcBorders>
              <w:top w:val="nil"/>
              <w:left w:val="single" w:sz="4" w:space="0" w:color="auto"/>
              <w:bottom w:val="single" w:sz="4" w:space="0" w:color="auto"/>
              <w:right w:val="single" w:sz="4" w:space="0" w:color="auto"/>
            </w:tcBorders>
            <w:noWrap/>
            <w:hideMark/>
          </w:tcPr>
          <w:p w14:paraId="07C49B7F"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b/>
                <w:bCs/>
                <w:sz w:val="21"/>
                <w:szCs w:val="21"/>
                <w:lang w:val="en-US" w:eastAsia="ko-KR"/>
              </w:rPr>
            </w:pPr>
            <w:r w:rsidRPr="002242B3">
              <w:rPr>
                <w:rFonts w:asciiTheme="minorHAnsi" w:eastAsiaTheme="minorEastAsia" w:hAnsiTheme="minorHAnsi" w:cstheme="minorHAnsi"/>
                <w:b/>
                <w:bCs/>
                <w:sz w:val="21"/>
                <w:szCs w:val="21"/>
                <w:lang w:val="en-US" w:eastAsia="ko-KR"/>
              </w:rPr>
              <w:t>Spatial Assumptions</w:t>
            </w:r>
          </w:p>
        </w:tc>
        <w:tc>
          <w:tcPr>
            <w:tcW w:w="1173" w:type="dxa"/>
            <w:tcBorders>
              <w:top w:val="nil"/>
              <w:left w:val="nil"/>
              <w:bottom w:val="single" w:sz="4" w:space="0" w:color="auto"/>
              <w:right w:val="single" w:sz="4" w:space="0" w:color="auto"/>
            </w:tcBorders>
            <w:noWrap/>
            <w:hideMark/>
          </w:tcPr>
          <w:p w14:paraId="1C8DFEA0" w14:textId="77777777" w:rsidR="00883A86" w:rsidRPr="002242B3" w:rsidRDefault="00883A86" w:rsidP="002242B3">
            <w:pPr>
              <w:pStyle w:val="ListParagraph"/>
              <w:widowControl w:val="0"/>
              <w:kinsoku w:val="0"/>
              <w:overflowPunct w:val="0"/>
              <w:autoSpaceDE w:val="0"/>
              <w:autoSpaceDN w:val="0"/>
              <w:adjustRightInd w:val="0"/>
              <w:snapToGrid w:val="0"/>
              <w:ind w:left="0" w:right="-44"/>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1 region model</w:t>
            </w:r>
          </w:p>
        </w:tc>
        <w:tc>
          <w:tcPr>
            <w:tcW w:w="2646" w:type="dxa"/>
            <w:tcBorders>
              <w:top w:val="nil"/>
              <w:left w:val="nil"/>
              <w:bottom w:val="single" w:sz="4" w:space="0" w:color="auto"/>
              <w:right w:val="single" w:sz="4" w:space="0" w:color="auto"/>
            </w:tcBorders>
            <w:hideMark/>
          </w:tcPr>
          <w:p w14:paraId="0E6E0F67" w14:textId="77777777" w:rsidR="00883A86" w:rsidRPr="002242B3" w:rsidRDefault="00883A86" w:rsidP="002242B3">
            <w:pPr>
              <w:pStyle w:val="ListParagraph"/>
              <w:widowControl w:val="0"/>
              <w:kinsoku w:val="0"/>
              <w:overflowPunct w:val="0"/>
              <w:autoSpaceDE w:val="0"/>
              <w:autoSpaceDN w:val="0"/>
              <w:adjustRightInd w:val="0"/>
              <w:snapToGrid w:val="0"/>
              <w:ind w:left="1" w:right="-49"/>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 xml:space="preserve">2 region </w:t>
            </w:r>
            <w:proofErr w:type="gramStart"/>
            <w:r w:rsidRPr="002242B3">
              <w:rPr>
                <w:rFonts w:asciiTheme="minorHAnsi" w:eastAsiaTheme="minorEastAsia" w:hAnsiTheme="minorHAnsi" w:cstheme="minorHAnsi"/>
                <w:sz w:val="21"/>
                <w:szCs w:val="21"/>
                <w:lang w:val="en-US" w:eastAsia="ko-KR"/>
              </w:rPr>
              <w:t>model</w:t>
            </w:r>
            <w:proofErr w:type="gramEnd"/>
            <w:r w:rsidRPr="002242B3">
              <w:rPr>
                <w:rFonts w:asciiTheme="minorHAnsi" w:eastAsiaTheme="minorEastAsia" w:hAnsiTheme="minorHAnsi" w:cstheme="minorHAnsi"/>
                <w:sz w:val="21"/>
                <w:szCs w:val="21"/>
                <w:lang w:val="en-US" w:eastAsia="ko-KR"/>
              </w:rPr>
              <w:t xml:space="preserve"> resulted in data conflict</w:t>
            </w:r>
          </w:p>
        </w:tc>
        <w:tc>
          <w:tcPr>
            <w:tcW w:w="3240" w:type="dxa"/>
            <w:tcBorders>
              <w:top w:val="nil"/>
              <w:left w:val="nil"/>
              <w:bottom w:val="single" w:sz="4" w:space="0" w:color="auto"/>
              <w:right w:val="single" w:sz="4" w:space="0" w:color="auto"/>
            </w:tcBorders>
            <w:hideMark/>
          </w:tcPr>
          <w:p w14:paraId="2F519CA3"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Evidence of size-based spatial structure</w:t>
            </w:r>
          </w:p>
        </w:tc>
        <w:tc>
          <w:tcPr>
            <w:tcW w:w="3252" w:type="dxa"/>
            <w:tcBorders>
              <w:top w:val="nil"/>
              <w:left w:val="nil"/>
              <w:bottom w:val="single" w:sz="4" w:space="0" w:color="auto"/>
              <w:right w:val="single" w:sz="4" w:space="0" w:color="auto"/>
            </w:tcBorders>
            <w:hideMark/>
          </w:tcPr>
          <w:p w14:paraId="68F2F839"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 xml:space="preserve">Adult and Juvenile abundance trends may be masked by a single region model </w:t>
            </w:r>
          </w:p>
        </w:tc>
        <w:tc>
          <w:tcPr>
            <w:tcW w:w="0" w:type="auto"/>
            <w:tcBorders>
              <w:top w:val="nil"/>
              <w:left w:val="nil"/>
              <w:bottom w:val="single" w:sz="4" w:space="0" w:color="auto"/>
              <w:right w:val="single" w:sz="4" w:space="0" w:color="auto"/>
            </w:tcBorders>
            <w:noWrap/>
            <w:hideMark/>
          </w:tcPr>
          <w:p w14:paraId="4C2988D5"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Medium</w:t>
            </w:r>
          </w:p>
        </w:tc>
      </w:tr>
      <w:tr w:rsidR="00AD0A14" w:rsidRPr="002242B3" w14:paraId="633DE307" w14:textId="77777777" w:rsidTr="002242B3">
        <w:tc>
          <w:tcPr>
            <w:tcW w:w="1396" w:type="dxa"/>
            <w:vMerge w:val="restart"/>
            <w:tcBorders>
              <w:top w:val="nil"/>
              <w:left w:val="single" w:sz="4" w:space="0" w:color="auto"/>
              <w:right w:val="single" w:sz="4" w:space="0" w:color="auto"/>
            </w:tcBorders>
            <w:noWrap/>
            <w:hideMark/>
          </w:tcPr>
          <w:p w14:paraId="10EA88DE"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b/>
                <w:bCs/>
                <w:sz w:val="21"/>
                <w:szCs w:val="21"/>
                <w:lang w:val="en-US" w:eastAsia="ko-KR"/>
              </w:rPr>
            </w:pPr>
            <w:r w:rsidRPr="002242B3">
              <w:rPr>
                <w:rFonts w:asciiTheme="minorHAnsi" w:eastAsiaTheme="minorEastAsia" w:hAnsiTheme="minorHAnsi" w:cstheme="minorHAnsi"/>
                <w:b/>
                <w:bCs/>
                <w:sz w:val="21"/>
                <w:szCs w:val="21"/>
                <w:lang w:val="en-US" w:eastAsia="ko-KR"/>
              </w:rPr>
              <w:t>Key Parameters</w:t>
            </w:r>
          </w:p>
          <w:p w14:paraId="10916BAB"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b/>
                <w:bCs/>
                <w:sz w:val="21"/>
                <w:szCs w:val="21"/>
                <w:lang w:val="en-US" w:eastAsia="ko-KR"/>
              </w:rPr>
            </w:pPr>
          </w:p>
        </w:tc>
        <w:tc>
          <w:tcPr>
            <w:tcW w:w="1173" w:type="dxa"/>
            <w:tcBorders>
              <w:top w:val="nil"/>
              <w:left w:val="nil"/>
              <w:bottom w:val="single" w:sz="4" w:space="0" w:color="auto"/>
              <w:right w:val="single" w:sz="4" w:space="0" w:color="auto"/>
            </w:tcBorders>
            <w:noWrap/>
            <w:hideMark/>
          </w:tcPr>
          <w:p w14:paraId="35DC2962" w14:textId="77777777" w:rsidR="00883A86" w:rsidRPr="002242B3" w:rsidRDefault="00883A86" w:rsidP="002242B3">
            <w:pPr>
              <w:pStyle w:val="ListParagraph"/>
              <w:widowControl w:val="0"/>
              <w:kinsoku w:val="0"/>
              <w:overflowPunct w:val="0"/>
              <w:autoSpaceDE w:val="0"/>
              <w:autoSpaceDN w:val="0"/>
              <w:adjustRightInd w:val="0"/>
              <w:snapToGrid w:val="0"/>
              <w:ind w:left="0" w:right="-44"/>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Growth</w:t>
            </w:r>
          </w:p>
        </w:tc>
        <w:tc>
          <w:tcPr>
            <w:tcW w:w="2646" w:type="dxa"/>
            <w:tcBorders>
              <w:top w:val="nil"/>
              <w:left w:val="nil"/>
              <w:bottom w:val="single" w:sz="4" w:space="0" w:color="auto"/>
              <w:right w:val="single" w:sz="4" w:space="0" w:color="auto"/>
            </w:tcBorders>
            <w:hideMark/>
          </w:tcPr>
          <w:p w14:paraId="5A2C5929" w14:textId="77777777" w:rsidR="00883A86" w:rsidRPr="002242B3" w:rsidRDefault="00883A86" w:rsidP="002242B3">
            <w:pPr>
              <w:pStyle w:val="ListParagraph"/>
              <w:widowControl w:val="0"/>
              <w:kinsoku w:val="0"/>
              <w:overflowPunct w:val="0"/>
              <w:autoSpaceDE w:val="0"/>
              <w:autoSpaceDN w:val="0"/>
              <w:adjustRightInd w:val="0"/>
              <w:snapToGrid w:val="0"/>
              <w:ind w:left="1" w:right="-49"/>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Fixed from literature</w:t>
            </w:r>
          </w:p>
        </w:tc>
        <w:tc>
          <w:tcPr>
            <w:tcW w:w="3240" w:type="dxa"/>
            <w:tcBorders>
              <w:top w:val="nil"/>
              <w:left w:val="nil"/>
              <w:bottom w:val="single" w:sz="4" w:space="0" w:color="auto"/>
              <w:right w:val="single" w:sz="4" w:space="0" w:color="auto"/>
            </w:tcBorders>
            <w:hideMark/>
          </w:tcPr>
          <w:p w14:paraId="72655B73"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Data from IBBS program, but not estimated in the model</w:t>
            </w:r>
          </w:p>
        </w:tc>
        <w:tc>
          <w:tcPr>
            <w:tcW w:w="3252" w:type="dxa"/>
            <w:tcBorders>
              <w:top w:val="nil"/>
              <w:left w:val="nil"/>
              <w:bottom w:val="single" w:sz="4" w:space="0" w:color="auto"/>
              <w:right w:val="single" w:sz="4" w:space="0" w:color="auto"/>
            </w:tcBorders>
            <w:hideMark/>
          </w:tcPr>
          <w:p w14:paraId="357237A6"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 xml:space="preserve">Accounting for selectivity from the fisheries the data </w:t>
            </w:r>
            <w:proofErr w:type="gramStart"/>
            <w:r w:rsidRPr="002242B3">
              <w:rPr>
                <w:rFonts w:asciiTheme="minorHAnsi" w:eastAsiaTheme="minorEastAsia" w:hAnsiTheme="minorHAnsi" w:cstheme="minorHAnsi"/>
                <w:sz w:val="21"/>
                <w:szCs w:val="21"/>
                <w:lang w:val="en-US" w:eastAsia="ko-KR"/>
              </w:rPr>
              <w:t>are derived</w:t>
            </w:r>
            <w:proofErr w:type="gramEnd"/>
            <w:r w:rsidRPr="002242B3">
              <w:rPr>
                <w:rFonts w:asciiTheme="minorHAnsi" w:eastAsiaTheme="minorEastAsia" w:hAnsiTheme="minorHAnsi" w:cstheme="minorHAnsi"/>
                <w:sz w:val="21"/>
                <w:szCs w:val="21"/>
                <w:lang w:val="en-US" w:eastAsia="ko-KR"/>
              </w:rPr>
              <w:t xml:space="preserve"> from may better represent BUM growth</w:t>
            </w:r>
          </w:p>
        </w:tc>
        <w:tc>
          <w:tcPr>
            <w:tcW w:w="0" w:type="auto"/>
            <w:tcBorders>
              <w:top w:val="nil"/>
              <w:left w:val="nil"/>
              <w:bottom w:val="single" w:sz="4" w:space="0" w:color="auto"/>
              <w:right w:val="single" w:sz="4" w:space="0" w:color="auto"/>
            </w:tcBorders>
            <w:noWrap/>
            <w:hideMark/>
          </w:tcPr>
          <w:p w14:paraId="79CDB24B"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High</w:t>
            </w:r>
          </w:p>
        </w:tc>
      </w:tr>
      <w:tr w:rsidR="00AD0A14" w:rsidRPr="002242B3" w14:paraId="73A01C94" w14:textId="77777777" w:rsidTr="002242B3">
        <w:tc>
          <w:tcPr>
            <w:tcW w:w="1396" w:type="dxa"/>
            <w:vMerge/>
            <w:tcBorders>
              <w:left w:val="single" w:sz="4" w:space="0" w:color="auto"/>
              <w:right w:val="single" w:sz="4" w:space="0" w:color="auto"/>
            </w:tcBorders>
            <w:hideMark/>
          </w:tcPr>
          <w:p w14:paraId="583B6014"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b/>
                <w:bCs/>
                <w:sz w:val="21"/>
                <w:szCs w:val="21"/>
                <w:lang w:val="en-US" w:eastAsia="ko-KR"/>
              </w:rPr>
            </w:pPr>
          </w:p>
        </w:tc>
        <w:tc>
          <w:tcPr>
            <w:tcW w:w="1173" w:type="dxa"/>
            <w:tcBorders>
              <w:top w:val="nil"/>
              <w:left w:val="nil"/>
              <w:bottom w:val="single" w:sz="4" w:space="0" w:color="auto"/>
              <w:right w:val="single" w:sz="4" w:space="0" w:color="auto"/>
            </w:tcBorders>
            <w:noWrap/>
            <w:hideMark/>
          </w:tcPr>
          <w:p w14:paraId="78E1C59D" w14:textId="77777777" w:rsidR="00883A86" w:rsidRPr="002242B3" w:rsidRDefault="00883A86" w:rsidP="002242B3">
            <w:pPr>
              <w:pStyle w:val="ListParagraph"/>
              <w:widowControl w:val="0"/>
              <w:kinsoku w:val="0"/>
              <w:overflowPunct w:val="0"/>
              <w:autoSpaceDE w:val="0"/>
              <w:autoSpaceDN w:val="0"/>
              <w:adjustRightInd w:val="0"/>
              <w:snapToGrid w:val="0"/>
              <w:ind w:left="0" w:right="-44"/>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Maturity</w:t>
            </w:r>
          </w:p>
        </w:tc>
        <w:tc>
          <w:tcPr>
            <w:tcW w:w="2646" w:type="dxa"/>
            <w:tcBorders>
              <w:top w:val="nil"/>
              <w:left w:val="nil"/>
              <w:bottom w:val="single" w:sz="4" w:space="0" w:color="auto"/>
              <w:right w:val="single" w:sz="4" w:space="0" w:color="auto"/>
            </w:tcBorders>
            <w:hideMark/>
          </w:tcPr>
          <w:p w14:paraId="08671CE3" w14:textId="77777777" w:rsidR="00883A86" w:rsidRPr="002242B3" w:rsidRDefault="00883A86" w:rsidP="002242B3">
            <w:pPr>
              <w:pStyle w:val="ListParagraph"/>
              <w:widowControl w:val="0"/>
              <w:kinsoku w:val="0"/>
              <w:overflowPunct w:val="0"/>
              <w:autoSpaceDE w:val="0"/>
              <w:autoSpaceDN w:val="0"/>
              <w:adjustRightInd w:val="0"/>
              <w:snapToGrid w:val="0"/>
              <w:ind w:left="1" w:right="-49"/>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Fixed from literature</w:t>
            </w:r>
          </w:p>
        </w:tc>
        <w:tc>
          <w:tcPr>
            <w:tcW w:w="3240" w:type="dxa"/>
            <w:tcBorders>
              <w:top w:val="nil"/>
              <w:left w:val="nil"/>
              <w:bottom w:val="single" w:sz="4" w:space="0" w:color="auto"/>
              <w:right w:val="single" w:sz="4" w:space="0" w:color="auto"/>
            </w:tcBorders>
            <w:hideMark/>
          </w:tcPr>
          <w:p w14:paraId="76CBE5E3"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Updated maturity ogive not available yet</w:t>
            </w:r>
          </w:p>
        </w:tc>
        <w:tc>
          <w:tcPr>
            <w:tcW w:w="3252" w:type="dxa"/>
            <w:tcBorders>
              <w:top w:val="nil"/>
              <w:left w:val="nil"/>
              <w:bottom w:val="single" w:sz="4" w:space="0" w:color="auto"/>
              <w:right w:val="single" w:sz="4" w:space="0" w:color="auto"/>
            </w:tcBorders>
            <w:hideMark/>
          </w:tcPr>
          <w:p w14:paraId="073F22DD"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proofErr w:type="gramStart"/>
            <w:r w:rsidRPr="002242B3">
              <w:rPr>
                <w:rFonts w:asciiTheme="minorHAnsi" w:eastAsiaTheme="minorEastAsia" w:hAnsiTheme="minorHAnsi" w:cstheme="minorHAnsi"/>
                <w:sz w:val="21"/>
                <w:szCs w:val="21"/>
                <w:lang w:val="en-US" w:eastAsia="ko-KR"/>
              </w:rPr>
              <w:t>Affects</w:t>
            </w:r>
            <w:proofErr w:type="gramEnd"/>
            <w:r w:rsidRPr="002242B3">
              <w:rPr>
                <w:rFonts w:asciiTheme="minorHAnsi" w:eastAsiaTheme="minorEastAsia" w:hAnsiTheme="minorHAnsi" w:cstheme="minorHAnsi"/>
                <w:sz w:val="21"/>
                <w:szCs w:val="21"/>
                <w:lang w:val="en-US" w:eastAsia="ko-KR"/>
              </w:rPr>
              <w:t xml:space="preserve"> estimates of SSB </w:t>
            </w:r>
          </w:p>
        </w:tc>
        <w:tc>
          <w:tcPr>
            <w:tcW w:w="0" w:type="auto"/>
            <w:tcBorders>
              <w:top w:val="nil"/>
              <w:left w:val="nil"/>
              <w:bottom w:val="single" w:sz="4" w:space="0" w:color="auto"/>
              <w:right w:val="single" w:sz="4" w:space="0" w:color="auto"/>
            </w:tcBorders>
            <w:noWrap/>
            <w:hideMark/>
          </w:tcPr>
          <w:p w14:paraId="1C293342"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High</w:t>
            </w:r>
          </w:p>
        </w:tc>
      </w:tr>
      <w:tr w:rsidR="00AD0A14" w:rsidRPr="002242B3" w14:paraId="0156D8C1" w14:textId="77777777" w:rsidTr="002242B3">
        <w:tc>
          <w:tcPr>
            <w:tcW w:w="1396" w:type="dxa"/>
            <w:vMerge/>
            <w:tcBorders>
              <w:left w:val="single" w:sz="4" w:space="0" w:color="auto"/>
              <w:right w:val="single" w:sz="4" w:space="0" w:color="auto"/>
            </w:tcBorders>
            <w:hideMark/>
          </w:tcPr>
          <w:p w14:paraId="60753D0B"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b/>
                <w:bCs/>
                <w:sz w:val="21"/>
                <w:szCs w:val="21"/>
                <w:lang w:val="en-US" w:eastAsia="ko-KR"/>
              </w:rPr>
            </w:pPr>
          </w:p>
        </w:tc>
        <w:tc>
          <w:tcPr>
            <w:tcW w:w="1173" w:type="dxa"/>
            <w:tcBorders>
              <w:top w:val="nil"/>
              <w:left w:val="nil"/>
              <w:bottom w:val="single" w:sz="4" w:space="0" w:color="auto"/>
              <w:right w:val="single" w:sz="4" w:space="0" w:color="auto"/>
            </w:tcBorders>
            <w:noWrap/>
            <w:hideMark/>
          </w:tcPr>
          <w:p w14:paraId="0CB3C2C4" w14:textId="77777777" w:rsidR="00883A86" w:rsidRPr="002242B3" w:rsidRDefault="00883A86" w:rsidP="002242B3">
            <w:pPr>
              <w:pStyle w:val="ListParagraph"/>
              <w:widowControl w:val="0"/>
              <w:kinsoku w:val="0"/>
              <w:overflowPunct w:val="0"/>
              <w:autoSpaceDE w:val="0"/>
              <w:autoSpaceDN w:val="0"/>
              <w:adjustRightInd w:val="0"/>
              <w:snapToGrid w:val="0"/>
              <w:ind w:left="0" w:right="-44"/>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Natural Mortality</w:t>
            </w:r>
          </w:p>
        </w:tc>
        <w:tc>
          <w:tcPr>
            <w:tcW w:w="2646" w:type="dxa"/>
            <w:tcBorders>
              <w:top w:val="nil"/>
              <w:left w:val="nil"/>
              <w:bottom w:val="single" w:sz="4" w:space="0" w:color="auto"/>
              <w:right w:val="single" w:sz="4" w:space="0" w:color="auto"/>
            </w:tcBorders>
            <w:hideMark/>
          </w:tcPr>
          <w:p w14:paraId="67437EAA" w14:textId="77777777" w:rsidR="00883A86" w:rsidRPr="002242B3" w:rsidRDefault="00883A86" w:rsidP="002242B3">
            <w:pPr>
              <w:pStyle w:val="ListParagraph"/>
              <w:widowControl w:val="0"/>
              <w:kinsoku w:val="0"/>
              <w:overflowPunct w:val="0"/>
              <w:autoSpaceDE w:val="0"/>
              <w:autoSpaceDN w:val="0"/>
              <w:adjustRightInd w:val="0"/>
              <w:snapToGrid w:val="0"/>
              <w:ind w:left="1" w:right="-49"/>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Lorenzen M</w:t>
            </w:r>
          </w:p>
        </w:tc>
        <w:tc>
          <w:tcPr>
            <w:tcW w:w="3240" w:type="dxa"/>
            <w:tcBorders>
              <w:top w:val="nil"/>
              <w:left w:val="nil"/>
              <w:bottom w:val="single" w:sz="4" w:space="0" w:color="auto"/>
              <w:right w:val="single" w:sz="4" w:space="0" w:color="auto"/>
            </w:tcBorders>
            <w:hideMark/>
          </w:tcPr>
          <w:p w14:paraId="235F3912"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Estimated from longevity, age- and sex- specific according to growth.</w:t>
            </w:r>
          </w:p>
        </w:tc>
        <w:tc>
          <w:tcPr>
            <w:tcW w:w="3252" w:type="dxa"/>
            <w:tcBorders>
              <w:top w:val="nil"/>
              <w:left w:val="nil"/>
              <w:bottom w:val="single" w:sz="4" w:space="0" w:color="auto"/>
              <w:right w:val="single" w:sz="4" w:space="0" w:color="auto"/>
            </w:tcBorders>
            <w:hideMark/>
          </w:tcPr>
          <w:p w14:paraId="171D1DF1"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Affects productivity</w:t>
            </w:r>
          </w:p>
        </w:tc>
        <w:tc>
          <w:tcPr>
            <w:tcW w:w="0" w:type="auto"/>
            <w:tcBorders>
              <w:top w:val="nil"/>
              <w:left w:val="nil"/>
              <w:bottom w:val="single" w:sz="4" w:space="0" w:color="auto"/>
              <w:right w:val="single" w:sz="4" w:space="0" w:color="auto"/>
            </w:tcBorders>
            <w:noWrap/>
            <w:hideMark/>
          </w:tcPr>
          <w:p w14:paraId="53125515"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High</w:t>
            </w:r>
          </w:p>
        </w:tc>
      </w:tr>
      <w:tr w:rsidR="00AD0A14" w:rsidRPr="002242B3" w14:paraId="0614EB34" w14:textId="77777777" w:rsidTr="002242B3">
        <w:tc>
          <w:tcPr>
            <w:tcW w:w="1396" w:type="dxa"/>
            <w:vMerge/>
            <w:tcBorders>
              <w:left w:val="single" w:sz="4" w:space="0" w:color="auto"/>
              <w:bottom w:val="single" w:sz="4" w:space="0" w:color="auto"/>
              <w:right w:val="single" w:sz="4" w:space="0" w:color="auto"/>
            </w:tcBorders>
            <w:noWrap/>
            <w:hideMark/>
          </w:tcPr>
          <w:p w14:paraId="7BC61A95"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b/>
                <w:bCs/>
                <w:sz w:val="21"/>
                <w:szCs w:val="21"/>
                <w:lang w:val="en-US" w:eastAsia="ko-KR"/>
              </w:rPr>
            </w:pPr>
          </w:p>
        </w:tc>
        <w:tc>
          <w:tcPr>
            <w:tcW w:w="1173" w:type="dxa"/>
            <w:tcBorders>
              <w:top w:val="nil"/>
              <w:left w:val="nil"/>
              <w:bottom w:val="single" w:sz="4" w:space="0" w:color="auto"/>
              <w:right w:val="single" w:sz="4" w:space="0" w:color="auto"/>
            </w:tcBorders>
            <w:noWrap/>
            <w:hideMark/>
          </w:tcPr>
          <w:p w14:paraId="79F6C85A" w14:textId="77777777" w:rsidR="00883A86" w:rsidRPr="002242B3" w:rsidRDefault="00883A86" w:rsidP="002242B3">
            <w:pPr>
              <w:pStyle w:val="ListParagraph"/>
              <w:widowControl w:val="0"/>
              <w:kinsoku w:val="0"/>
              <w:overflowPunct w:val="0"/>
              <w:autoSpaceDE w:val="0"/>
              <w:autoSpaceDN w:val="0"/>
              <w:adjustRightInd w:val="0"/>
              <w:snapToGrid w:val="0"/>
              <w:ind w:left="0" w:right="-44"/>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Length-weight</w:t>
            </w:r>
          </w:p>
        </w:tc>
        <w:tc>
          <w:tcPr>
            <w:tcW w:w="2646" w:type="dxa"/>
            <w:tcBorders>
              <w:top w:val="nil"/>
              <w:left w:val="nil"/>
              <w:bottom w:val="single" w:sz="4" w:space="0" w:color="auto"/>
              <w:right w:val="single" w:sz="4" w:space="0" w:color="auto"/>
            </w:tcBorders>
            <w:hideMark/>
          </w:tcPr>
          <w:p w14:paraId="0B71249A" w14:textId="77777777" w:rsidR="00883A86" w:rsidRPr="002242B3" w:rsidRDefault="00883A86" w:rsidP="002242B3">
            <w:pPr>
              <w:pStyle w:val="ListParagraph"/>
              <w:widowControl w:val="0"/>
              <w:kinsoku w:val="0"/>
              <w:overflowPunct w:val="0"/>
              <w:autoSpaceDE w:val="0"/>
              <w:autoSpaceDN w:val="0"/>
              <w:adjustRightInd w:val="0"/>
              <w:snapToGrid w:val="0"/>
              <w:ind w:left="1" w:right="-49"/>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Estimated from meta-analysis</w:t>
            </w:r>
          </w:p>
        </w:tc>
        <w:tc>
          <w:tcPr>
            <w:tcW w:w="3240" w:type="dxa"/>
            <w:tcBorders>
              <w:top w:val="nil"/>
              <w:left w:val="nil"/>
              <w:bottom w:val="single" w:sz="4" w:space="0" w:color="auto"/>
              <w:right w:val="single" w:sz="4" w:space="0" w:color="auto"/>
            </w:tcBorders>
            <w:hideMark/>
          </w:tcPr>
          <w:p w14:paraId="0E95DDD2"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Estimated from meta-analysis, may not be representative of the fisheries evaluated</w:t>
            </w:r>
          </w:p>
        </w:tc>
        <w:tc>
          <w:tcPr>
            <w:tcW w:w="3252" w:type="dxa"/>
            <w:tcBorders>
              <w:top w:val="nil"/>
              <w:left w:val="nil"/>
              <w:bottom w:val="single" w:sz="4" w:space="0" w:color="auto"/>
              <w:right w:val="single" w:sz="4" w:space="0" w:color="auto"/>
            </w:tcBorders>
            <w:hideMark/>
          </w:tcPr>
          <w:p w14:paraId="266B8BC5"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Conversion of length data to weight data may be biased</w:t>
            </w:r>
          </w:p>
        </w:tc>
        <w:tc>
          <w:tcPr>
            <w:tcW w:w="0" w:type="auto"/>
            <w:tcBorders>
              <w:top w:val="nil"/>
              <w:left w:val="nil"/>
              <w:bottom w:val="single" w:sz="4" w:space="0" w:color="auto"/>
              <w:right w:val="single" w:sz="4" w:space="0" w:color="auto"/>
            </w:tcBorders>
            <w:noWrap/>
            <w:hideMark/>
          </w:tcPr>
          <w:p w14:paraId="06DDCD2D"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Medium</w:t>
            </w:r>
          </w:p>
        </w:tc>
      </w:tr>
      <w:tr w:rsidR="00AD0A14" w:rsidRPr="002242B3" w14:paraId="072E9D12" w14:textId="77777777" w:rsidTr="002242B3">
        <w:tc>
          <w:tcPr>
            <w:tcW w:w="1396" w:type="dxa"/>
            <w:tcBorders>
              <w:top w:val="nil"/>
              <w:left w:val="single" w:sz="4" w:space="0" w:color="auto"/>
              <w:bottom w:val="single" w:sz="4" w:space="0" w:color="auto"/>
              <w:right w:val="single" w:sz="4" w:space="0" w:color="auto"/>
            </w:tcBorders>
            <w:noWrap/>
            <w:hideMark/>
          </w:tcPr>
          <w:p w14:paraId="6B8FD1AD"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b/>
                <w:bCs/>
                <w:sz w:val="21"/>
                <w:szCs w:val="21"/>
                <w:lang w:val="en-US" w:eastAsia="ko-KR"/>
              </w:rPr>
            </w:pPr>
            <w:r w:rsidRPr="002242B3">
              <w:rPr>
                <w:rFonts w:asciiTheme="minorHAnsi" w:eastAsiaTheme="minorEastAsia" w:hAnsiTheme="minorHAnsi" w:cstheme="minorHAnsi"/>
                <w:b/>
                <w:bCs/>
                <w:sz w:val="21"/>
                <w:szCs w:val="21"/>
                <w:lang w:val="en-US" w:eastAsia="ko-KR"/>
              </w:rPr>
              <w:t>Other Sources of Uncertainty</w:t>
            </w:r>
          </w:p>
        </w:tc>
        <w:tc>
          <w:tcPr>
            <w:tcW w:w="1173" w:type="dxa"/>
            <w:tcBorders>
              <w:top w:val="nil"/>
              <w:left w:val="nil"/>
              <w:bottom w:val="single" w:sz="4" w:space="0" w:color="auto"/>
              <w:right w:val="single" w:sz="4" w:space="0" w:color="auto"/>
            </w:tcBorders>
            <w:noWrap/>
            <w:hideMark/>
          </w:tcPr>
          <w:p w14:paraId="076BC500" w14:textId="77777777" w:rsidR="00883A86" w:rsidRPr="002242B3" w:rsidRDefault="00883A86" w:rsidP="002242B3">
            <w:pPr>
              <w:pStyle w:val="ListParagraph"/>
              <w:widowControl w:val="0"/>
              <w:kinsoku w:val="0"/>
              <w:overflowPunct w:val="0"/>
              <w:autoSpaceDE w:val="0"/>
              <w:autoSpaceDN w:val="0"/>
              <w:adjustRightInd w:val="0"/>
              <w:snapToGrid w:val="0"/>
              <w:ind w:left="0" w:right="-44"/>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Climate impacts</w:t>
            </w:r>
          </w:p>
        </w:tc>
        <w:tc>
          <w:tcPr>
            <w:tcW w:w="2646" w:type="dxa"/>
            <w:tcBorders>
              <w:top w:val="nil"/>
              <w:left w:val="nil"/>
              <w:bottom w:val="single" w:sz="4" w:space="0" w:color="auto"/>
              <w:right w:val="single" w:sz="4" w:space="0" w:color="auto"/>
            </w:tcBorders>
            <w:hideMark/>
          </w:tcPr>
          <w:p w14:paraId="4C713AE2" w14:textId="77777777" w:rsidR="00883A86" w:rsidRPr="002242B3" w:rsidRDefault="00883A86" w:rsidP="002242B3">
            <w:pPr>
              <w:pStyle w:val="ListParagraph"/>
              <w:widowControl w:val="0"/>
              <w:kinsoku w:val="0"/>
              <w:overflowPunct w:val="0"/>
              <w:autoSpaceDE w:val="0"/>
              <w:autoSpaceDN w:val="0"/>
              <w:adjustRightInd w:val="0"/>
              <w:snapToGrid w:val="0"/>
              <w:ind w:left="1" w:right="-49"/>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Spatial distribution and reproductive success may be impacted by increasing water temperatures</w:t>
            </w:r>
          </w:p>
        </w:tc>
        <w:tc>
          <w:tcPr>
            <w:tcW w:w="3240" w:type="dxa"/>
            <w:tcBorders>
              <w:top w:val="nil"/>
              <w:left w:val="nil"/>
              <w:bottom w:val="single" w:sz="4" w:space="0" w:color="auto"/>
              <w:right w:val="single" w:sz="4" w:space="0" w:color="auto"/>
            </w:tcBorders>
            <w:hideMark/>
          </w:tcPr>
          <w:p w14:paraId="2EECDE8C"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Not Considered</w:t>
            </w:r>
          </w:p>
        </w:tc>
        <w:tc>
          <w:tcPr>
            <w:tcW w:w="3252" w:type="dxa"/>
            <w:tcBorders>
              <w:top w:val="nil"/>
              <w:left w:val="nil"/>
              <w:bottom w:val="single" w:sz="4" w:space="0" w:color="auto"/>
              <w:right w:val="single" w:sz="4" w:space="0" w:color="auto"/>
            </w:tcBorders>
            <w:hideMark/>
          </w:tcPr>
          <w:p w14:paraId="502270A8"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Long-term impacts unknown</w:t>
            </w:r>
          </w:p>
        </w:tc>
        <w:tc>
          <w:tcPr>
            <w:tcW w:w="0" w:type="auto"/>
            <w:tcBorders>
              <w:top w:val="nil"/>
              <w:left w:val="nil"/>
              <w:bottom w:val="single" w:sz="4" w:space="0" w:color="auto"/>
              <w:right w:val="single" w:sz="4" w:space="0" w:color="auto"/>
            </w:tcBorders>
            <w:noWrap/>
            <w:hideMark/>
          </w:tcPr>
          <w:p w14:paraId="5448C807" w14:textId="77777777" w:rsidR="00883A86" w:rsidRPr="002242B3" w:rsidRDefault="00883A86" w:rsidP="002242B3">
            <w:pPr>
              <w:pStyle w:val="ListParagraph"/>
              <w:widowControl w:val="0"/>
              <w:kinsoku w:val="0"/>
              <w:overflowPunct w:val="0"/>
              <w:autoSpaceDE w:val="0"/>
              <w:autoSpaceDN w:val="0"/>
              <w:adjustRightInd w:val="0"/>
              <w:snapToGrid w:val="0"/>
              <w:ind w:left="0"/>
              <w:rPr>
                <w:rFonts w:asciiTheme="minorHAnsi" w:eastAsiaTheme="minorEastAsia" w:hAnsiTheme="minorHAnsi" w:cstheme="minorHAnsi"/>
                <w:sz w:val="21"/>
                <w:szCs w:val="21"/>
                <w:lang w:val="en-US" w:eastAsia="ko-KR"/>
              </w:rPr>
            </w:pPr>
            <w:r w:rsidRPr="002242B3">
              <w:rPr>
                <w:rFonts w:asciiTheme="minorHAnsi" w:eastAsiaTheme="minorEastAsia" w:hAnsiTheme="minorHAnsi" w:cstheme="minorHAnsi"/>
                <w:sz w:val="21"/>
                <w:szCs w:val="21"/>
                <w:lang w:val="en-US" w:eastAsia="ko-KR"/>
              </w:rPr>
              <w:t>Low</w:t>
            </w:r>
          </w:p>
        </w:tc>
      </w:tr>
    </w:tbl>
    <w:p w14:paraId="4EC9387B" w14:textId="77777777" w:rsidR="002242B3" w:rsidRDefault="002242B3" w:rsidP="00883A86">
      <w:pPr>
        <w:pStyle w:val="ListParagraph"/>
        <w:widowControl w:val="0"/>
        <w:kinsoku w:val="0"/>
        <w:overflowPunct w:val="0"/>
        <w:autoSpaceDE w:val="0"/>
        <w:autoSpaceDN w:val="0"/>
        <w:adjustRightInd w:val="0"/>
        <w:snapToGrid w:val="0"/>
        <w:jc w:val="both"/>
        <w:rPr>
          <w:rFonts w:eastAsiaTheme="minorEastAsia"/>
          <w:szCs w:val="22"/>
          <w:lang w:val="en-US" w:eastAsia="ko-KR"/>
        </w:rPr>
        <w:sectPr w:rsidR="002242B3" w:rsidSect="002242B3">
          <w:pgSz w:w="15840" w:h="12240" w:orient="landscape" w:code="1"/>
          <w:pgMar w:top="1440" w:right="1440" w:bottom="1440" w:left="1440" w:header="720" w:footer="720" w:gutter="0"/>
          <w:cols w:space="720"/>
          <w:docGrid w:linePitch="360"/>
        </w:sectPr>
      </w:pPr>
    </w:p>
    <w:p w14:paraId="1274FBB3" w14:textId="692F3F24" w:rsidR="001F7617" w:rsidRPr="007059ED" w:rsidRDefault="001F7617" w:rsidP="00E514BF">
      <w:pPr>
        <w:pStyle w:val="ListParagraph"/>
        <w:widowControl w:val="0"/>
        <w:kinsoku w:val="0"/>
        <w:overflowPunct w:val="0"/>
        <w:autoSpaceDE w:val="0"/>
        <w:autoSpaceDN w:val="0"/>
        <w:adjustRightInd w:val="0"/>
        <w:snapToGrid w:val="0"/>
        <w:ind w:leftChars="127" w:left="279"/>
        <w:jc w:val="both"/>
        <w:rPr>
          <w:rFonts w:eastAsiaTheme="minorEastAsia"/>
          <w:szCs w:val="22"/>
          <w:lang w:val="en-US" w:eastAsia="ko-KR"/>
        </w:rPr>
      </w:pPr>
      <w:r>
        <w:rPr>
          <w:rFonts w:eastAsiaTheme="minorEastAsia"/>
          <w:noProof/>
          <w:szCs w:val="22"/>
          <w:lang w:val="en-US" w:eastAsia="ko-KR"/>
        </w:rPr>
        <w:lastRenderedPageBreak/>
        <w:drawing>
          <wp:inline distT="0" distB="0" distL="0" distR="0" wp14:anchorId="54963A58" wp14:editId="737A9F4A">
            <wp:extent cx="5943600" cy="3359150"/>
            <wp:effectExtent l="0" t="0" r="0" b="0"/>
            <wp:docPr id="2494395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439589" name="Picture 249439589"/>
                    <pic:cNvPicPr/>
                  </pic:nvPicPr>
                  <pic:blipFill>
                    <a:blip r:embed="rId23">
                      <a:extLst>
                        <a:ext uri="{28A0092B-C50C-407E-A947-70E740481C1C}">
                          <a14:useLocalDpi xmlns:a14="http://schemas.microsoft.com/office/drawing/2010/main" val="0"/>
                        </a:ext>
                      </a:extLst>
                    </a:blip>
                    <a:stretch>
                      <a:fillRect/>
                    </a:stretch>
                  </pic:blipFill>
                  <pic:spPr>
                    <a:xfrm>
                      <a:off x="0" y="0"/>
                      <a:ext cx="5943600" cy="3359150"/>
                    </a:xfrm>
                    <a:prstGeom prst="rect">
                      <a:avLst/>
                    </a:prstGeom>
                  </pic:spPr>
                </pic:pic>
              </a:graphicData>
            </a:graphic>
          </wp:inline>
        </w:drawing>
      </w:r>
    </w:p>
    <w:p w14:paraId="7904DF07"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iCs/>
          <w:szCs w:val="22"/>
          <w:lang w:val="en-US" w:eastAsia="ko-KR"/>
        </w:rPr>
      </w:pPr>
      <w:r w:rsidRPr="007059ED">
        <w:rPr>
          <w:rFonts w:eastAsiaTheme="minorEastAsia"/>
          <w:b/>
          <w:bCs/>
          <w:iCs/>
          <w:szCs w:val="22"/>
          <w:lang w:val="en-US" w:eastAsia="ko-KR"/>
        </w:rPr>
        <w:t>Figure BUM-01.</w:t>
      </w:r>
      <w:r w:rsidRPr="007059ED">
        <w:rPr>
          <w:rFonts w:eastAsiaTheme="minorEastAsia"/>
          <w:iCs/>
          <w:szCs w:val="22"/>
          <w:lang w:val="en-US" w:eastAsia="ko-KR"/>
        </w:rPr>
        <w:t xml:space="preserve"> A diagram of the conceptual model developed by the ISC Billfish Working Group for female Pacific blue marlin (</w:t>
      </w:r>
      <w:r w:rsidRPr="00FE09F1">
        <w:rPr>
          <w:rFonts w:eastAsiaTheme="minorEastAsia"/>
          <w:i/>
          <w:szCs w:val="22"/>
          <w:lang w:val="en-US" w:eastAsia="ko-KR"/>
        </w:rPr>
        <w:t>Makaira nigricans</w:t>
      </w:r>
      <w:r w:rsidRPr="007059ED">
        <w:rPr>
          <w:rFonts w:eastAsiaTheme="minorEastAsia"/>
          <w:iCs/>
          <w:szCs w:val="22"/>
          <w:lang w:val="en-US" w:eastAsia="ko-KR"/>
        </w:rPr>
        <w:t>). Arrows show general exchange of fish, not directed movement. The red boundary represents approximate habitat range of Pacific blue marlin.</w:t>
      </w:r>
    </w:p>
    <w:p w14:paraId="4AECF765" w14:textId="44192294"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szCs w:val="22"/>
          <w:lang w:val="en-US" w:eastAsia="ko-KR"/>
        </w:rPr>
      </w:pPr>
      <w:r w:rsidRPr="007059ED">
        <w:rPr>
          <w:rFonts w:eastAsiaTheme="minorEastAsia"/>
          <w:noProof/>
          <w:szCs w:val="22"/>
          <w:lang w:val="en-US" w:eastAsia="ko-KR"/>
        </w:rPr>
        <w:lastRenderedPageBreak/>
        <w:drawing>
          <wp:inline distT="0" distB="0" distL="0" distR="0" wp14:anchorId="6AAB0ED5" wp14:editId="3F64F884">
            <wp:extent cx="4572000" cy="5627077"/>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72000" cy="5627077"/>
                    </a:xfrm>
                    <a:prstGeom prst="rect">
                      <a:avLst/>
                    </a:prstGeom>
                    <a:noFill/>
                    <a:ln>
                      <a:noFill/>
                    </a:ln>
                  </pic:spPr>
                </pic:pic>
              </a:graphicData>
            </a:graphic>
          </wp:inline>
        </w:drawing>
      </w:r>
    </w:p>
    <w:p w14:paraId="7FDBAE3C" w14:textId="1D756153"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iCs/>
          <w:szCs w:val="22"/>
          <w:lang w:val="en-US" w:eastAsia="ko-KR"/>
        </w:rPr>
      </w:pPr>
      <w:r w:rsidRPr="007059ED">
        <w:rPr>
          <w:rFonts w:eastAsiaTheme="minorEastAsia"/>
          <w:b/>
          <w:bCs/>
          <w:iCs/>
          <w:szCs w:val="22"/>
          <w:lang w:val="en-US" w:eastAsia="ko-KR"/>
        </w:rPr>
        <w:t>Figure BUM-02.</w:t>
      </w:r>
      <w:r w:rsidRPr="007059ED">
        <w:rPr>
          <w:rFonts w:eastAsiaTheme="minorEastAsia"/>
          <w:iCs/>
          <w:szCs w:val="22"/>
          <w:lang w:val="en-US" w:eastAsia="ko-KR"/>
        </w:rPr>
        <w:t xml:space="preserve"> Total annual catch of Pacific blue marlin (</w:t>
      </w:r>
      <w:r w:rsidRPr="00FE09F1">
        <w:rPr>
          <w:rFonts w:eastAsiaTheme="minorEastAsia"/>
          <w:i/>
          <w:szCs w:val="22"/>
          <w:lang w:val="en-US" w:eastAsia="ko-KR"/>
        </w:rPr>
        <w:t>Makaria nigricans</w:t>
      </w:r>
      <w:r w:rsidRPr="007059ED">
        <w:rPr>
          <w:rFonts w:eastAsiaTheme="minorEastAsia"/>
          <w:iCs/>
          <w:szCs w:val="22"/>
          <w:lang w:val="en-US" w:eastAsia="ko-KR"/>
        </w:rPr>
        <w:t>) 1971–2024 by fleet in the 2026 stock assessment. See Table 1</w:t>
      </w:r>
      <w:r w:rsidRPr="007059ED">
        <w:rPr>
          <w:rFonts w:eastAsiaTheme="minorEastAsia"/>
          <w:b/>
          <w:bCs/>
          <w:iCs/>
          <w:szCs w:val="22"/>
          <w:lang w:val="en-US" w:eastAsia="ko-KR"/>
        </w:rPr>
        <w:t xml:space="preserve"> </w:t>
      </w:r>
      <w:r w:rsidRPr="007059ED">
        <w:rPr>
          <w:rFonts w:eastAsiaTheme="minorEastAsia"/>
          <w:iCs/>
          <w:szCs w:val="22"/>
          <w:lang w:val="en-US" w:eastAsia="ko-KR"/>
        </w:rPr>
        <w:t xml:space="preserve">in </w:t>
      </w:r>
      <w:r w:rsidR="00334600" w:rsidRPr="00FE09F1">
        <w:rPr>
          <w:lang w:val="en-US"/>
        </w:rPr>
        <w:t>WCPFC-SC22-2026-</w:t>
      </w:r>
      <w:r w:rsidR="00334600" w:rsidRPr="007059ED" w:rsidDel="00334600">
        <w:rPr>
          <w:rFonts w:eastAsiaTheme="minorEastAsia"/>
          <w:iCs/>
          <w:szCs w:val="22"/>
          <w:lang w:val="en-US" w:eastAsia="ko-KR"/>
        </w:rPr>
        <w:t xml:space="preserve"> </w:t>
      </w:r>
      <w:r w:rsidRPr="007059ED">
        <w:rPr>
          <w:rFonts w:eastAsiaTheme="minorEastAsia"/>
          <w:iCs/>
          <w:szCs w:val="22"/>
          <w:lang w:val="en-US" w:eastAsia="ko-KR"/>
        </w:rPr>
        <w:t>SA-WP10 for descriptions of each fishing fleet.</w:t>
      </w:r>
    </w:p>
    <w:p w14:paraId="29B83E1E" w14:textId="4EDE94FC" w:rsidR="00883A86" w:rsidRPr="007059ED" w:rsidRDefault="00883A86" w:rsidP="00244AD8">
      <w:pPr>
        <w:pStyle w:val="ListParagraph"/>
        <w:widowControl w:val="0"/>
        <w:kinsoku w:val="0"/>
        <w:overflowPunct w:val="0"/>
        <w:autoSpaceDE w:val="0"/>
        <w:autoSpaceDN w:val="0"/>
        <w:adjustRightInd w:val="0"/>
        <w:snapToGrid w:val="0"/>
        <w:ind w:leftChars="127" w:left="279"/>
        <w:jc w:val="both"/>
        <w:rPr>
          <w:rFonts w:eastAsiaTheme="minorEastAsia"/>
          <w:szCs w:val="22"/>
          <w:lang w:val="en-US" w:eastAsia="ko-KR"/>
        </w:rPr>
      </w:pPr>
      <w:r w:rsidRPr="007059ED">
        <w:rPr>
          <w:rFonts w:eastAsiaTheme="minorEastAsia"/>
          <w:noProof/>
          <w:szCs w:val="22"/>
          <w:lang w:val="en-US" w:eastAsia="ko-KR"/>
        </w:rPr>
        <w:lastRenderedPageBreak/>
        <w:drawing>
          <wp:inline distT="0" distB="0" distL="0" distR="0" wp14:anchorId="1F9EB274" wp14:editId="2630BF18">
            <wp:extent cx="5943600" cy="5943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C33C45D"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iCs/>
          <w:szCs w:val="22"/>
          <w:lang w:val="en-US" w:eastAsia="ko-KR"/>
        </w:rPr>
      </w:pPr>
      <w:bookmarkStart w:id="45" w:name="_Ref229578449"/>
      <w:r w:rsidRPr="007059ED">
        <w:rPr>
          <w:rFonts w:eastAsiaTheme="minorEastAsia"/>
          <w:b/>
          <w:bCs/>
          <w:iCs/>
          <w:szCs w:val="22"/>
          <w:lang w:val="en-US" w:eastAsia="ko-KR"/>
        </w:rPr>
        <w:t>Figure BUM-03</w:t>
      </w:r>
      <w:bookmarkEnd w:id="45"/>
      <w:r w:rsidRPr="007059ED">
        <w:rPr>
          <w:rFonts w:eastAsiaTheme="minorEastAsia"/>
          <w:b/>
          <w:bCs/>
          <w:iCs/>
          <w:szCs w:val="22"/>
          <w:lang w:val="en-US" w:eastAsia="ko-KR"/>
        </w:rPr>
        <w:t>.</w:t>
      </w:r>
      <w:r w:rsidRPr="007059ED">
        <w:rPr>
          <w:rFonts w:eastAsiaTheme="minorEastAsia"/>
          <w:iCs/>
          <w:szCs w:val="22"/>
          <w:lang w:val="en-US" w:eastAsia="ko-KR"/>
        </w:rPr>
        <w:t xml:space="preserve"> Plot of CPUE index by fleet with a simple LOESS smoother fit to each time series.</w:t>
      </w:r>
    </w:p>
    <w:p w14:paraId="0900F7DC"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szCs w:val="22"/>
          <w:lang w:val="en-US" w:eastAsia="ko-KR"/>
        </w:rPr>
      </w:pPr>
    </w:p>
    <w:p w14:paraId="05315EC2" w14:textId="2B5CB6B4" w:rsidR="00883A86" w:rsidRPr="007059ED" w:rsidRDefault="00883A86" w:rsidP="004E22BC">
      <w:pPr>
        <w:pStyle w:val="ListParagraph"/>
        <w:widowControl w:val="0"/>
        <w:kinsoku w:val="0"/>
        <w:overflowPunct w:val="0"/>
        <w:autoSpaceDE w:val="0"/>
        <w:autoSpaceDN w:val="0"/>
        <w:adjustRightInd w:val="0"/>
        <w:snapToGrid w:val="0"/>
        <w:ind w:leftChars="27" w:left="59"/>
        <w:jc w:val="both"/>
        <w:rPr>
          <w:rFonts w:eastAsiaTheme="minorEastAsia"/>
          <w:szCs w:val="22"/>
          <w:lang w:val="en-US" w:eastAsia="ko-KR"/>
        </w:rPr>
      </w:pPr>
      <w:r w:rsidRPr="007059ED">
        <w:rPr>
          <w:rFonts w:eastAsiaTheme="minorEastAsia"/>
          <w:noProof/>
          <w:szCs w:val="22"/>
          <w:lang w:val="en-US" w:eastAsia="ko-KR"/>
        </w:rPr>
        <w:lastRenderedPageBreak/>
        <w:drawing>
          <wp:inline distT="0" distB="0" distL="0" distR="0" wp14:anchorId="371FC2FA" wp14:editId="5887C0B1">
            <wp:extent cx="5943600" cy="63988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6">
                      <a:extLst>
                        <a:ext uri="{28A0092B-C50C-407E-A947-70E740481C1C}">
                          <a14:useLocalDpi xmlns:a14="http://schemas.microsoft.com/office/drawing/2010/main" val="0"/>
                        </a:ext>
                      </a:extLst>
                    </a:blip>
                    <a:stretch>
                      <a:fillRect/>
                    </a:stretch>
                  </pic:blipFill>
                  <pic:spPr>
                    <a:xfrm>
                      <a:off x="0" y="0"/>
                      <a:ext cx="5943600" cy="6398895"/>
                    </a:xfrm>
                    <a:prstGeom prst="rect">
                      <a:avLst/>
                    </a:prstGeom>
                  </pic:spPr>
                </pic:pic>
              </a:graphicData>
            </a:graphic>
          </wp:inline>
        </w:drawing>
      </w:r>
    </w:p>
    <w:p w14:paraId="520CF5EB" w14:textId="3A35FD9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szCs w:val="22"/>
          <w:lang w:val="en-US" w:eastAsia="ko-KR"/>
        </w:rPr>
      </w:pPr>
      <w:r w:rsidRPr="007059ED">
        <w:rPr>
          <w:rFonts w:eastAsiaTheme="minorEastAsia"/>
          <w:b/>
          <w:bCs/>
          <w:szCs w:val="22"/>
          <w:lang w:val="en-US" w:eastAsia="ko-KR"/>
        </w:rPr>
        <w:t>Figure BUM-04.</w:t>
      </w:r>
      <w:r w:rsidRPr="007059ED">
        <w:rPr>
          <w:rFonts w:eastAsiaTheme="minorEastAsia"/>
          <w:szCs w:val="22"/>
          <w:lang w:val="en-US" w:eastAsia="ko-KR"/>
        </w:rPr>
        <w:t xml:space="preserve"> Annual estimates of (a) female spawning stock biomass, SSB; (b) population biomass (age 1+); (c) fishing mortality rate (F) as exploitation of biomass; and (d) recruitment (age-0 fish) for Pacific blue marlin (</w:t>
      </w:r>
      <w:r w:rsidRPr="007059ED">
        <w:rPr>
          <w:rFonts w:eastAsiaTheme="minorEastAsia"/>
          <w:i/>
          <w:iCs/>
          <w:szCs w:val="22"/>
          <w:lang w:val="en-US" w:eastAsia="ko-KR"/>
        </w:rPr>
        <w:t>Makaria nigricans</w:t>
      </w:r>
      <w:r w:rsidRPr="007059ED">
        <w:rPr>
          <w:rFonts w:eastAsiaTheme="minorEastAsia"/>
          <w:szCs w:val="22"/>
          <w:lang w:val="en-US" w:eastAsia="ko-KR"/>
        </w:rPr>
        <w:t>). The solid line represents the maximum likelihood estimates by year for each quantity, the shaded areas are 95% confidence intervals, and dashed lines indicate the static SSB</w:t>
      </w:r>
      <w:r w:rsidRPr="007059ED">
        <w:rPr>
          <w:rFonts w:eastAsiaTheme="minorEastAsia"/>
          <w:szCs w:val="22"/>
          <w:vertAlign w:val="subscript"/>
          <w:lang w:val="en-US" w:eastAsia="ko-KR"/>
        </w:rPr>
        <w:t>MSY</w:t>
      </w:r>
      <w:r w:rsidRPr="007059ED">
        <w:rPr>
          <w:rFonts w:eastAsiaTheme="minorEastAsia"/>
          <w:szCs w:val="22"/>
          <w:lang w:val="en-US" w:eastAsia="ko-KR"/>
        </w:rPr>
        <w:t xml:space="preserve"> and F</w:t>
      </w:r>
      <w:r w:rsidRPr="007059ED">
        <w:rPr>
          <w:rFonts w:eastAsiaTheme="minorEastAsia"/>
          <w:szCs w:val="22"/>
          <w:vertAlign w:val="subscript"/>
          <w:lang w:val="en-US" w:eastAsia="ko-KR"/>
        </w:rPr>
        <w:t>MSY</w:t>
      </w:r>
      <w:r w:rsidRPr="007059ED">
        <w:rPr>
          <w:rFonts w:eastAsiaTheme="minorEastAsia"/>
          <w:szCs w:val="22"/>
          <w:lang w:val="en-US" w:eastAsia="ko-KR"/>
        </w:rPr>
        <w:t xml:space="preserve"> reference points.</w:t>
      </w:r>
    </w:p>
    <w:p w14:paraId="444E6EA2" w14:textId="74412645" w:rsidR="001F7617" w:rsidRDefault="001F7617">
      <w:pPr>
        <w:rPr>
          <w:rFonts w:eastAsiaTheme="minorEastAsia"/>
          <w:szCs w:val="22"/>
          <w:lang w:val="en-US" w:eastAsia="ko-KR"/>
        </w:rPr>
      </w:pPr>
      <w:r>
        <w:rPr>
          <w:rFonts w:eastAsiaTheme="minorEastAsia"/>
          <w:szCs w:val="22"/>
          <w:lang w:val="en-US" w:eastAsia="ko-KR"/>
        </w:rPr>
        <w:br w:type="page"/>
      </w:r>
    </w:p>
    <w:p w14:paraId="5643101C" w14:textId="4ED3FBAE" w:rsidR="00883A86" w:rsidRPr="007059ED" w:rsidRDefault="00A43854" w:rsidP="00A43854">
      <w:pPr>
        <w:widowControl w:val="0"/>
        <w:kinsoku w:val="0"/>
        <w:overflowPunct w:val="0"/>
        <w:autoSpaceDE w:val="0"/>
        <w:autoSpaceDN w:val="0"/>
        <w:adjustRightInd w:val="0"/>
        <w:snapToGrid w:val="0"/>
        <w:jc w:val="both"/>
        <w:rPr>
          <w:rFonts w:eastAsiaTheme="minorEastAsia"/>
          <w:b/>
          <w:bCs/>
          <w:i/>
          <w:iCs/>
          <w:szCs w:val="22"/>
          <w:lang w:val="en-US" w:eastAsia="ko-KR"/>
        </w:rPr>
      </w:pPr>
      <w:r w:rsidRPr="007059ED">
        <w:rPr>
          <w:rFonts w:eastAsiaTheme="minorEastAsia"/>
          <w:b/>
          <w:bCs/>
          <w:i/>
          <w:iCs/>
          <w:szCs w:val="22"/>
          <w:lang w:val="en-US" w:eastAsia="ko-KR"/>
        </w:rPr>
        <w:lastRenderedPageBreak/>
        <w:t xml:space="preserve">b. </w:t>
      </w:r>
      <w:r w:rsidR="00883A86" w:rsidRPr="007059ED">
        <w:rPr>
          <w:rFonts w:eastAsiaTheme="minorEastAsia"/>
          <w:b/>
          <w:bCs/>
          <w:i/>
          <w:iCs/>
          <w:szCs w:val="22"/>
          <w:lang w:val="en-US" w:eastAsia="ko-KR"/>
        </w:rPr>
        <w:t xml:space="preserve">Stock status </w:t>
      </w:r>
    </w:p>
    <w:p w14:paraId="356B24E4" w14:textId="77777777" w:rsidR="00A43854" w:rsidRPr="007059ED" w:rsidRDefault="00A43854" w:rsidP="00A43854">
      <w:pPr>
        <w:widowControl w:val="0"/>
        <w:kinsoku w:val="0"/>
        <w:overflowPunct w:val="0"/>
        <w:autoSpaceDE w:val="0"/>
        <w:autoSpaceDN w:val="0"/>
        <w:adjustRightInd w:val="0"/>
        <w:snapToGrid w:val="0"/>
        <w:jc w:val="both"/>
        <w:rPr>
          <w:rFonts w:eastAsiaTheme="minorEastAsia"/>
          <w:b/>
          <w:bCs/>
          <w:i/>
          <w:iCs/>
          <w:szCs w:val="22"/>
          <w:lang w:val="en-US" w:eastAsia="ko-KR"/>
        </w:rPr>
      </w:pPr>
    </w:p>
    <w:p w14:paraId="6698704B" w14:textId="0118D9BF" w:rsidR="00615193" w:rsidRPr="007059ED" w:rsidRDefault="00883A86">
      <w:pPr>
        <w:pStyle w:val="SCtext"/>
        <w:rPr>
          <w:lang w:val="en-US"/>
        </w:rPr>
      </w:pPr>
      <w:r w:rsidRPr="007059ED">
        <w:rPr>
          <w:lang w:val="en-US"/>
        </w:rPr>
        <w:t>There are no agreed-upon reference points for BUM, so stock status is provided using the default MSY-based reference points for a Tier 1 stock. The recent spawning stock biomass of 44,438 mt (average for 2022–2024) was greater than SSB</w:t>
      </w:r>
      <w:r w:rsidRPr="007059ED">
        <w:rPr>
          <w:vertAlign w:val="subscript"/>
          <w:lang w:val="en-US"/>
        </w:rPr>
        <w:t>MSY</w:t>
      </w:r>
      <w:r w:rsidRPr="007059ED">
        <w:rPr>
          <w:lang w:val="en-US"/>
        </w:rPr>
        <w:t xml:space="preserve"> (SSB</w:t>
      </w:r>
      <w:r w:rsidRPr="007059ED">
        <w:rPr>
          <w:vertAlign w:val="subscript"/>
          <w:lang w:val="en-US"/>
        </w:rPr>
        <w:t>MSY</w:t>
      </w:r>
      <w:r w:rsidRPr="007059ED">
        <w:rPr>
          <w:lang w:val="en-US"/>
        </w:rPr>
        <w:t xml:space="preserve"> = 31,651 mt) and the recent F of 0.13 (average for 2021–2023) was 50% below F</w:t>
      </w:r>
      <w:r w:rsidRPr="007059ED">
        <w:rPr>
          <w:vertAlign w:val="subscript"/>
          <w:lang w:val="en-US"/>
        </w:rPr>
        <w:t xml:space="preserve">MSY </w:t>
      </w:r>
      <w:r w:rsidRPr="007059ED">
        <w:rPr>
          <w:lang w:val="en-US"/>
        </w:rPr>
        <w:t>(Figure BUM-05).</w:t>
      </w:r>
    </w:p>
    <w:p w14:paraId="31662877" w14:textId="77777777" w:rsidR="00615193" w:rsidRPr="007059ED" w:rsidRDefault="00615193" w:rsidP="00615193">
      <w:pPr>
        <w:pStyle w:val="SCtext"/>
        <w:numPr>
          <w:ilvl w:val="0"/>
          <w:numId w:val="0"/>
        </w:numPr>
        <w:rPr>
          <w:lang w:val="en-US"/>
        </w:rPr>
      </w:pPr>
    </w:p>
    <w:p w14:paraId="29862256" w14:textId="52140F36" w:rsidR="00883A86" w:rsidRPr="007059ED" w:rsidRDefault="00883A86" w:rsidP="00C647A7">
      <w:pPr>
        <w:pStyle w:val="SCtext"/>
        <w:spacing w:after="240"/>
        <w:rPr>
          <w:lang w:val="en-US"/>
        </w:rPr>
      </w:pPr>
      <w:r w:rsidRPr="007059ED">
        <w:rPr>
          <w:b/>
          <w:bCs/>
          <w:lang w:val="en-US"/>
        </w:rPr>
        <w:t>SC22 noted the following information on the status of the BUM stock provided to the ISC26 Plenary:</w:t>
      </w:r>
    </w:p>
    <w:p w14:paraId="19E000FB" w14:textId="77777777" w:rsidR="00883A86" w:rsidRPr="007059ED" w:rsidRDefault="00883A86">
      <w:pPr>
        <w:pStyle w:val="ListParagraph"/>
        <w:widowControl w:val="0"/>
        <w:numPr>
          <w:ilvl w:val="0"/>
          <w:numId w:val="27"/>
        </w:numPr>
        <w:kinsoku w:val="0"/>
        <w:overflowPunct w:val="0"/>
        <w:autoSpaceDE w:val="0"/>
        <w:autoSpaceDN w:val="0"/>
        <w:adjustRightInd w:val="0"/>
        <w:snapToGrid w:val="0"/>
        <w:jc w:val="both"/>
        <w:rPr>
          <w:rFonts w:eastAsiaTheme="minorEastAsia"/>
          <w:b/>
          <w:bCs/>
          <w:szCs w:val="22"/>
          <w:lang w:val="en-US" w:eastAsia="ko-KR"/>
        </w:rPr>
      </w:pPr>
      <w:r w:rsidRPr="007059ED">
        <w:rPr>
          <w:rFonts w:eastAsiaTheme="minorEastAsia"/>
          <w:b/>
          <w:bCs/>
          <w:szCs w:val="22"/>
          <w:lang w:val="en-US" w:eastAsia="ko-KR"/>
        </w:rPr>
        <w:t>No target or limit reference points have been established for BUM by the IATTC and the WCPFC;</w:t>
      </w:r>
    </w:p>
    <w:p w14:paraId="41925874" w14:textId="77777777" w:rsidR="00883A86" w:rsidRPr="007059ED" w:rsidRDefault="00883A86">
      <w:pPr>
        <w:pStyle w:val="ListParagraph"/>
        <w:widowControl w:val="0"/>
        <w:numPr>
          <w:ilvl w:val="0"/>
          <w:numId w:val="27"/>
        </w:numPr>
        <w:kinsoku w:val="0"/>
        <w:overflowPunct w:val="0"/>
        <w:autoSpaceDE w:val="0"/>
        <w:autoSpaceDN w:val="0"/>
        <w:adjustRightInd w:val="0"/>
        <w:snapToGrid w:val="0"/>
        <w:jc w:val="both"/>
        <w:rPr>
          <w:rFonts w:eastAsiaTheme="minorEastAsia"/>
          <w:b/>
          <w:bCs/>
          <w:szCs w:val="22"/>
          <w:lang w:val="en-US" w:eastAsia="ko-KR"/>
        </w:rPr>
      </w:pPr>
      <w:r w:rsidRPr="007059ED">
        <w:rPr>
          <w:rFonts w:eastAsiaTheme="minorEastAsia"/>
          <w:b/>
          <w:bCs/>
          <w:szCs w:val="22"/>
          <w:lang w:val="en-US" w:eastAsia="ko-KR"/>
        </w:rPr>
        <w:t>Spawning stock biomass was estimated to be 42,038 mt in 2021-2023, or about 33% above SSB</w:t>
      </w:r>
      <w:r w:rsidRPr="007059ED">
        <w:rPr>
          <w:rFonts w:eastAsiaTheme="minorEastAsia"/>
          <w:b/>
          <w:bCs/>
          <w:szCs w:val="22"/>
          <w:vertAlign w:val="subscript"/>
          <w:lang w:val="en-US" w:eastAsia="ko-KR"/>
        </w:rPr>
        <w:t>MSY</w:t>
      </w:r>
      <w:r w:rsidRPr="007059ED">
        <w:rPr>
          <w:rFonts w:eastAsiaTheme="minorEastAsia"/>
          <w:b/>
          <w:bCs/>
          <w:szCs w:val="22"/>
          <w:lang w:val="en-US" w:eastAsia="ko-KR"/>
        </w:rPr>
        <w:t xml:space="preserve"> and 9% above 20%SSB</w:t>
      </w:r>
      <w:r w:rsidRPr="007059ED">
        <w:rPr>
          <w:rFonts w:eastAsiaTheme="minorEastAsia"/>
          <w:b/>
          <w:bCs/>
          <w:szCs w:val="22"/>
          <w:vertAlign w:val="subscript"/>
          <w:lang w:val="en-US" w:eastAsia="ko-KR"/>
        </w:rPr>
        <w:t>0</w:t>
      </w:r>
      <w:r w:rsidRPr="007059ED">
        <w:rPr>
          <w:rFonts w:eastAsiaTheme="minorEastAsia"/>
          <w:b/>
          <w:bCs/>
          <w:szCs w:val="22"/>
          <w:lang w:val="en-US" w:eastAsia="ko-KR"/>
        </w:rPr>
        <w:t>;</w:t>
      </w:r>
    </w:p>
    <w:p w14:paraId="2658279E" w14:textId="77777777" w:rsidR="00883A86" w:rsidRPr="007059ED" w:rsidRDefault="00883A86">
      <w:pPr>
        <w:pStyle w:val="ListParagraph"/>
        <w:widowControl w:val="0"/>
        <w:numPr>
          <w:ilvl w:val="0"/>
          <w:numId w:val="27"/>
        </w:numPr>
        <w:kinsoku w:val="0"/>
        <w:overflowPunct w:val="0"/>
        <w:autoSpaceDE w:val="0"/>
        <w:autoSpaceDN w:val="0"/>
        <w:adjustRightInd w:val="0"/>
        <w:snapToGrid w:val="0"/>
        <w:jc w:val="both"/>
        <w:rPr>
          <w:rFonts w:eastAsiaTheme="minorEastAsia"/>
          <w:b/>
          <w:bCs/>
          <w:szCs w:val="22"/>
          <w:lang w:val="en-US" w:eastAsia="ko-KR"/>
        </w:rPr>
      </w:pPr>
      <w:r w:rsidRPr="007059ED">
        <w:rPr>
          <w:rFonts w:eastAsiaTheme="minorEastAsia"/>
          <w:b/>
          <w:bCs/>
          <w:szCs w:val="22"/>
          <w:lang w:val="en-US" w:eastAsia="ko-KR"/>
        </w:rPr>
        <w:t>Fishing mortality on the stock averaged roughly F = 0.13 during 2021-2023, or about 50% below F</w:t>
      </w:r>
      <w:r w:rsidRPr="007059ED">
        <w:rPr>
          <w:rFonts w:eastAsiaTheme="minorEastAsia"/>
          <w:b/>
          <w:bCs/>
          <w:szCs w:val="22"/>
          <w:vertAlign w:val="subscript"/>
          <w:lang w:val="en-US" w:eastAsia="ko-KR"/>
        </w:rPr>
        <w:t>MSY</w:t>
      </w:r>
      <w:r w:rsidRPr="007059ED">
        <w:rPr>
          <w:rFonts w:eastAsiaTheme="minorEastAsia"/>
          <w:b/>
          <w:bCs/>
          <w:szCs w:val="22"/>
          <w:lang w:val="en-US" w:eastAsia="ko-KR"/>
        </w:rPr>
        <w:t xml:space="preserve"> and 56% below F20%SSB</w:t>
      </w:r>
      <w:r w:rsidRPr="007059ED">
        <w:rPr>
          <w:rFonts w:eastAsiaTheme="minorEastAsia"/>
          <w:b/>
          <w:bCs/>
          <w:szCs w:val="22"/>
          <w:vertAlign w:val="subscript"/>
          <w:lang w:val="en-US" w:eastAsia="ko-KR"/>
        </w:rPr>
        <w:t>0</w:t>
      </w:r>
      <w:r w:rsidRPr="007059ED">
        <w:rPr>
          <w:rFonts w:eastAsiaTheme="minorEastAsia"/>
          <w:b/>
          <w:bCs/>
          <w:szCs w:val="22"/>
          <w:lang w:val="en-US" w:eastAsia="ko-KR"/>
        </w:rPr>
        <w:t>; and</w:t>
      </w:r>
    </w:p>
    <w:p w14:paraId="1EF4AB32" w14:textId="21BDF706" w:rsidR="00883A86" w:rsidRPr="007059ED" w:rsidRDefault="00883A86">
      <w:pPr>
        <w:pStyle w:val="ListParagraph"/>
        <w:widowControl w:val="0"/>
        <w:numPr>
          <w:ilvl w:val="0"/>
          <w:numId w:val="27"/>
        </w:numPr>
        <w:kinsoku w:val="0"/>
        <w:overflowPunct w:val="0"/>
        <w:autoSpaceDE w:val="0"/>
        <w:autoSpaceDN w:val="0"/>
        <w:adjustRightInd w:val="0"/>
        <w:snapToGrid w:val="0"/>
        <w:jc w:val="both"/>
        <w:rPr>
          <w:rFonts w:eastAsiaTheme="minorEastAsia"/>
          <w:b/>
          <w:bCs/>
          <w:szCs w:val="22"/>
          <w:lang w:val="en-US" w:eastAsia="ko-KR"/>
        </w:rPr>
      </w:pPr>
      <w:r w:rsidRPr="007059ED">
        <w:rPr>
          <w:rFonts w:eastAsiaTheme="minorEastAsia"/>
          <w:b/>
          <w:bCs/>
          <w:szCs w:val="22"/>
          <w:lang w:val="en-US" w:eastAsia="ko-KR"/>
        </w:rPr>
        <w:t>Blue marlin stock status relative to MSY-based reference points indicates that overfishing was virtually certain to be not occurring (&gt;99% probability) and BUM is virtually certain to be not overfished (&gt;99% probability).</w:t>
      </w:r>
    </w:p>
    <w:p w14:paraId="2B586BFD"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szCs w:val="22"/>
          <w:lang w:val="en-US" w:eastAsia="ko-KR"/>
        </w:rPr>
      </w:pPr>
    </w:p>
    <w:p w14:paraId="7A33A60B" w14:textId="72BBF253" w:rsidR="00883A86" w:rsidRPr="007059ED" w:rsidRDefault="00883A86">
      <w:pPr>
        <w:pStyle w:val="SCtext"/>
        <w:rPr>
          <w:lang w:val="en-US"/>
        </w:rPr>
      </w:pPr>
      <w:r w:rsidRPr="007059ED">
        <w:rPr>
          <w:lang w:val="en-US"/>
        </w:rPr>
        <w:t xml:space="preserve">Future projections for Pacific blue marlin were conducted using SS3, without incorporating recruitment deviations or applying a log-bias adjustment in the projections. Projections are reported as the median value from 100 bootstrapped input dataset model runs for each scenario. Projections started in 2025 and continued through 2034 under fishing mortality levels corresponding to four harvest scenarios: (1) </w:t>
      </w:r>
      <w:proofErr w:type="spellStart"/>
      <w:r w:rsidRPr="007059ED">
        <w:rPr>
          <w:lang w:val="en-US"/>
        </w:rPr>
        <w:t>F</w:t>
      </w:r>
      <w:r w:rsidRPr="007059ED">
        <w:rPr>
          <w:vertAlign w:val="subscript"/>
          <w:lang w:val="en-US"/>
        </w:rPr>
        <w:t>High</w:t>
      </w:r>
      <w:proofErr w:type="spellEnd"/>
      <w:r w:rsidRPr="007059ED">
        <w:rPr>
          <w:lang w:val="en-US"/>
        </w:rPr>
        <w:t xml:space="preserve"> = F</w:t>
      </w:r>
      <w:r w:rsidRPr="007059ED">
        <w:rPr>
          <w:vertAlign w:val="subscript"/>
          <w:lang w:val="en-US"/>
        </w:rPr>
        <w:t>2003</w:t>
      </w:r>
      <w:r w:rsidRPr="007059ED">
        <w:rPr>
          <w:lang w:val="en-US"/>
        </w:rPr>
        <w:t>, the highest fishing mortality rate estimated for the entire time series (1971-2024); (2) F</w:t>
      </w:r>
      <w:r w:rsidRPr="007059ED">
        <w:rPr>
          <w:vertAlign w:val="subscript"/>
          <w:lang w:val="en-US"/>
        </w:rPr>
        <w:t>MSY</w:t>
      </w:r>
      <w:r w:rsidRPr="007059ED">
        <w:rPr>
          <w:lang w:val="en-US"/>
        </w:rPr>
        <w:t xml:space="preserve">; (3) </w:t>
      </w:r>
      <w:proofErr w:type="spellStart"/>
      <w:r w:rsidRPr="007059ED">
        <w:rPr>
          <w:lang w:val="en-US"/>
        </w:rPr>
        <w:t>F</w:t>
      </w:r>
      <w:r w:rsidRPr="007059ED">
        <w:rPr>
          <w:vertAlign w:val="subscript"/>
          <w:lang w:val="en-US"/>
        </w:rPr>
        <w:t>Recent</w:t>
      </w:r>
      <w:proofErr w:type="spellEnd"/>
      <w:r w:rsidRPr="007059ED">
        <w:rPr>
          <w:lang w:val="en-US"/>
        </w:rPr>
        <w:t xml:space="preserve"> = </w:t>
      </w:r>
      <w:proofErr w:type="gramStart"/>
      <w:r w:rsidRPr="007059ED">
        <w:rPr>
          <w:lang w:val="en-US"/>
        </w:rPr>
        <w:t>F</w:t>
      </w:r>
      <w:r w:rsidRPr="007059ED">
        <w:rPr>
          <w:vertAlign w:val="subscript"/>
          <w:lang w:val="en-US"/>
        </w:rPr>
        <w:t>(</w:t>
      </w:r>
      <w:proofErr w:type="gramEnd"/>
      <w:r w:rsidRPr="007059ED">
        <w:rPr>
          <w:vertAlign w:val="subscript"/>
          <w:lang w:val="en-US"/>
        </w:rPr>
        <w:t>2021–2023),</w:t>
      </w:r>
      <w:r w:rsidRPr="007059ED">
        <w:rPr>
          <w:lang w:val="en-US"/>
        </w:rPr>
        <w:t xml:space="preserve"> corresponding to the average fishing intensity (SPR) over 2021–2023; and (4) F</w:t>
      </w:r>
      <w:r w:rsidRPr="007059ED">
        <w:rPr>
          <w:vertAlign w:val="subscript"/>
          <w:lang w:val="en-US"/>
        </w:rPr>
        <w:t>30%SPR,</w:t>
      </w:r>
      <w:r w:rsidRPr="007059ED">
        <w:rPr>
          <w:lang w:val="en-US"/>
        </w:rPr>
        <w:t xml:space="preserve"> corresponding to SPR = 30% (</w:t>
      </w:r>
      <w:r w:rsidRPr="001F7617">
        <w:rPr>
          <w:lang w:val="en-US"/>
        </w:rPr>
        <w:t>Figures BUM-06 and BUM-07</w:t>
      </w:r>
      <w:r w:rsidRPr="007059ED">
        <w:rPr>
          <w:lang w:val="en-US"/>
        </w:rPr>
        <w:t xml:space="preserve">). For the </w:t>
      </w:r>
      <w:proofErr w:type="spellStart"/>
      <w:r w:rsidRPr="007059ED">
        <w:rPr>
          <w:lang w:val="en-US"/>
        </w:rPr>
        <w:t>F</w:t>
      </w:r>
      <w:r w:rsidRPr="007059ED">
        <w:rPr>
          <w:vertAlign w:val="subscript"/>
          <w:lang w:val="en-US"/>
        </w:rPr>
        <w:t>Recent</w:t>
      </w:r>
      <w:proofErr w:type="spellEnd"/>
      <w:r w:rsidRPr="007059ED">
        <w:rPr>
          <w:lang w:val="en-US"/>
        </w:rPr>
        <w:t xml:space="preserve"> scenario, which is based on the relatively low catch years of 2021–2023, projected catch would be below 2024 levels for the first three years (range 16,158 to 17,505 mt) and would increase to only 80% of MSY by the last projection year. Projected catches below MSY in this </w:t>
      </w:r>
      <w:proofErr w:type="spellStart"/>
      <w:r w:rsidRPr="007059ED">
        <w:rPr>
          <w:lang w:val="en-US"/>
        </w:rPr>
        <w:t>F</w:t>
      </w:r>
      <w:r w:rsidRPr="007059ED">
        <w:rPr>
          <w:vertAlign w:val="subscript"/>
          <w:lang w:val="en-US"/>
        </w:rPr>
        <w:t>Recent</w:t>
      </w:r>
      <w:proofErr w:type="spellEnd"/>
      <w:r w:rsidRPr="007059ED">
        <w:rPr>
          <w:lang w:val="en-US"/>
        </w:rPr>
        <w:t xml:space="preserve"> scenario would be concurrent with an increase of biomass to well over SSB</w:t>
      </w:r>
      <w:r w:rsidRPr="007059ED">
        <w:rPr>
          <w:vertAlign w:val="subscript"/>
          <w:lang w:val="en-US"/>
        </w:rPr>
        <w:t>MSY</w:t>
      </w:r>
      <w:r w:rsidRPr="007059ED">
        <w:rPr>
          <w:lang w:val="en-US"/>
        </w:rPr>
        <w:t xml:space="preserve"> by 2034. The projections suggest fishing the stock at F</w:t>
      </w:r>
      <w:r w:rsidRPr="007059ED">
        <w:rPr>
          <w:vertAlign w:val="subscript"/>
          <w:lang w:val="en-US"/>
        </w:rPr>
        <w:t>MSY</w:t>
      </w:r>
      <w:r w:rsidRPr="007059ED">
        <w:rPr>
          <w:lang w:val="en-US"/>
        </w:rPr>
        <w:t xml:space="preserve"> would be associated with an immediate increase to well over the historical maximum catch, followed by a decrease to MSY by 2034 as the SSB is depleted. The other two projection scenarios exhibited SSB and catch trends intermediate between the </w:t>
      </w:r>
      <w:proofErr w:type="spellStart"/>
      <w:r w:rsidRPr="007059ED">
        <w:rPr>
          <w:lang w:val="en-US"/>
        </w:rPr>
        <w:t>F</w:t>
      </w:r>
      <w:r w:rsidRPr="007059ED">
        <w:rPr>
          <w:vertAlign w:val="subscript"/>
          <w:lang w:val="en-US"/>
        </w:rPr>
        <w:t>Recent</w:t>
      </w:r>
      <w:proofErr w:type="spellEnd"/>
      <w:r w:rsidRPr="007059ED">
        <w:rPr>
          <w:lang w:val="en-US"/>
        </w:rPr>
        <w:t xml:space="preserve"> and F</w:t>
      </w:r>
      <w:r w:rsidRPr="007059ED">
        <w:rPr>
          <w:vertAlign w:val="subscript"/>
          <w:lang w:val="en-US"/>
        </w:rPr>
        <w:t>MSY</w:t>
      </w:r>
      <w:r w:rsidRPr="007059ED">
        <w:rPr>
          <w:lang w:val="en-US"/>
        </w:rPr>
        <w:t xml:space="preserve"> scenarios, because even the peak F estimate of 2003 was less than F</w:t>
      </w:r>
      <w:r w:rsidRPr="007059ED">
        <w:rPr>
          <w:vertAlign w:val="subscript"/>
          <w:lang w:val="en-US"/>
        </w:rPr>
        <w:t>MSY</w:t>
      </w:r>
      <w:r w:rsidRPr="007059ED">
        <w:rPr>
          <w:lang w:val="en-US"/>
        </w:rPr>
        <w:t>, and catch is expected to initially increase, then drop, over the projection period as the SSB becomes depleted. The most consistent catch scenario over the next 10 years was F</w:t>
      </w:r>
      <w:r w:rsidRPr="007059ED">
        <w:rPr>
          <w:vertAlign w:val="subscript"/>
          <w:lang w:val="en-US"/>
        </w:rPr>
        <w:t>30%SPR</w:t>
      </w:r>
      <w:r w:rsidRPr="007059ED">
        <w:rPr>
          <w:lang w:val="en-US"/>
        </w:rPr>
        <w:t>, where annual catches for 2025–2034 would be essentially constant at approximately 23,000 mt per year.</w:t>
      </w:r>
    </w:p>
    <w:p w14:paraId="2A75EBBC"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i/>
          <w:iCs/>
          <w:szCs w:val="22"/>
          <w:lang w:val="en-US" w:eastAsia="ko-KR"/>
        </w:rPr>
        <w:sectPr w:rsidR="00883A86" w:rsidRPr="007059ED" w:rsidSect="003A6188">
          <w:pgSz w:w="12240" w:h="15840" w:code="1"/>
          <w:pgMar w:top="1440" w:right="1440" w:bottom="1440" w:left="1440" w:header="720" w:footer="720" w:gutter="0"/>
          <w:cols w:space="720"/>
          <w:docGrid w:linePitch="360"/>
        </w:sectPr>
      </w:pPr>
    </w:p>
    <w:p w14:paraId="08E148F7" w14:textId="77777777" w:rsidR="00883A86" w:rsidRPr="001F7617" w:rsidRDefault="00883A86" w:rsidP="001F7617">
      <w:pPr>
        <w:widowControl w:val="0"/>
        <w:kinsoku w:val="0"/>
        <w:overflowPunct w:val="0"/>
        <w:autoSpaceDE w:val="0"/>
        <w:autoSpaceDN w:val="0"/>
        <w:adjustRightInd w:val="0"/>
        <w:snapToGrid w:val="0"/>
        <w:jc w:val="both"/>
        <w:rPr>
          <w:rFonts w:eastAsiaTheme="minorEastAsia"/>
          <w:szCs w:val="22"/>
          <w:lang w:val="en-US" w:eastAsia="ko-KR"/>
        </w:rPr>
      </w:pPr>
      <w:r w:rsidRPr="001F7617">
        <w:rPr>
          <w:rFonts w:eastAsiaTheme="minorEastAsia"/>
          <w:b/>
          <w:bCs/>
          <w:szCs w:val="22"/>
          <w:lang w:val="en-US" w:eastAsia="ko-KR"/>
        </w:rPr>
        <w:lastRenderedPageBreak/>
        <w:t>Table BUM-03.</w:t>
      </w:r>
      <w:r w:rsidRPr="001F7617">
        <w:rPr>
          <w:rFonts w:eastAsiaTheme="minorEastAsia"/>
          <w:szCs w:val="22"/>
          <w:lang w:val="en-US" w:eastAsia="ko-KR"/>
        </w:rPr>
        <w:t xml:space="preserve"> Summary of reference points for the 2026 Pacific blue marlin (</w:t>
      </w:r>
      <w:r w:rsidRPr="001F7617">
        <w:rPr>
          <w:rFonts w:eastAsiaTheme="minorEastAsia"/>
          <w:i/>
          <w:iCs/>
          <w:szCs w:val="22"/>
          <w:lang w:val="en-US" w:eastAsia="ko-KR"/>
        </w:rPr>
        <w:t>Makaira nigricans</w:t>
      </w:r>
      <w:r w:rsidRPr="001F7617">
        <w:rPr>
          <w:rFonts w:eastAsiaTheme="minorEastAsia"/>
          <w:szCs w:val="22"/>
          <w:lang w:val="en-US" w:eastAsia="ko-KR"/>
        </w:rPr>
        <w:t>) stock assessment.</w:t>
      </w:r>
    </w:p>
    <w:tbl>
      <w:tblPr>
        <w:tblW w:w="5000" w:type="pct"/>
        <w:tblLayout w:type="fixed"/>
        <w:tblLook w:val="04A0" w:firstRow="1" w:lastRow="0" w:firstColumn="1" w:lastColumn="0" w:noHBand="0" w:noVBand="1"/>
      </w:tblPr>
      <w:tblGrid>
        <w:gridCol w:w="1795"/>
        <w:gridCol w:w="2251"/>
        <w:gridCol w:w="3869"/>
        <w:gridCol w:w="5035"/>
      </w:tblGrid>
      <w:tr w:rsidR="00883A86" w:rsidRPr="007059ED" w14:paraId="66E40595" w14:textId="77777777" w:rsidTr="00934F5E">
        <w:trPr>
          <w:trHeight w:val="300"/>
        </w:trPr>
        <w:tc>
          <w:tcPr>
            <w:tcW w:w="69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5B8F203"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b/>
                <w:bCs/>
                <w:szCs w:val="22"/>
                <w:lang w:val="en-US" w:eastAsia="ko-KR"/>
              </w:rPr>
            </w:pPr>
            <w:r w:rsidRPr="007059ED">
              <w:rPr>
                <w:rFonts w:eastAsiaTheme="minorEastAsia"/>
                <w:b/>
                <w:bCs/>
                <w:szCs w:val="22"/>
                <w:lang w:val="en-US" w:eastAsia="ko-KR"/>
              </w:rPr>
              <w:t>Terminal Year: 2024</w:t>
            </w:r>
          </w:p>
        </w:tc>
        <w:tc>
          <w:tcPr>
            <w:tcW w:w="869" w:type="pct"/>
            <w:tcBorders>
              <w:top w:val="single" w:sz="4" w:space="0" w:color="auto"/>
              <w:left w:val="nil"/>
              <w:bottom w:val="single" w:sz="4" w:space="0" w:color="auto"/>
              <w:right w:val="single" w:sz="4" w:space="0" w:color="auto"/>
            </w:tcBorders>
            <w:shd w:val="clear" w:color="auto" w:fill="D9D9D9" w:themeFill="background1" w:themeFillShade="D9"/>
            <w:noWrap/>
            <w:hideMark/>
          </w:tcPr>
          <w:p w14:paraId="63294577"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b/>
                <w:bCs/>
                <w:szCs w:val="22"/>
                <w:lang w:val="en-US" w:eastAsia="ko-KR"/>
              </w:rPr>
            </w:pPr>
            <w:r w:rsidRPr="007059ED">
              <w:rPr>
                <w:rFonts w:eastAsiaTheme="minorEastAsia"/>
                <w:b/>
                <w:bCs/>
                <w:szCs w:val="22"/>
                <w:lang w:val="en-US" w:eastAsia="ko-KR"/>
              </w:rPr>
              <w:t>Biomass</w:t>
            </w:r>
          </w:p>
        </w:tc>
        <w:tc>
          <w:tcPr>
            <w:tcW w:w="1494" w:type="pct"/>
            <w:tcBorders>
              <w:top w:val="single" w:sz="4" w:space="0" w:color="auto"/>
              <w:left w:val="nil"/>
              <w:bottom w:val="single" w:sz="4" w:space="0" w:color="auto"/>
              <w:right w:val="single" w:sz="4" w:space="0" w:color="auto"/>
            </w:tcBorders>
            <w:shd w:val="clear" w:color="auto" w:fill="D9D9D9" w:themeFill="background1" w:themeFillShade="D9"/>
            <w:noWrap/>
            <w:hideMark/>
          </w:tcPr>
          <w:p w14:paraId="415AC10B"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b/>
                <w:bCs/>
                <w:szCs w:val="22"/>
                <w:lang w:val="en-US" w:eastAsia="ko-KR"/>
              </w:rPr>
            </w:pPr>
            <w:r w:rsidRPr="007059ED">
              <w:rPr>
                <w:rFonts w:eastAsiaTheme="minorEastAsia"/>
                <w:b/>
                <w:bCs/>
                <w:szCs w:val="22"/>
                <w:lang w:val="en-US" w:eastAsia="ko-KR"/>
              </w:rPr>
              <w:t>Virtually Certain (&gt;99%) to be above target</w:t>
            </w:r>
          </w:p>
        </w:tc>
        <w:tc>
          <w:tcPr>
            <w:tcW w:w="1944" w:type="pct"/>
            <w:tcBorders>
              <w:top w:val="single" w:sz="4" w:space="0" w:color="auto"/>
              <w:left w:val="nil"/>
              <w:bottom w:val="single" w:sz="4" w:space="0" w:color="auto"/>
              <w:right w:val="single" w:sz="4" w:space="0" w:color="auto"/>
            </w:tcBorders>
            <w:shd w:val="clear" w:color="auto" w:fill="D9D9D9" w:themeFill="background1" w:themeFillShade="D9"/>
            <w:noWrap/>
            <w:hideMark/>
          </w:tcPr>
          <w:p w14:paraId="51ACA287"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b/>
                <w:bCs/>
                <w:szCs w:val="22"/>
                <w:lang w:val="en-US" w:eastAsia="ko-KR"/>
              </w:rPr>
            </w:pPr>
            <w:r w:rsidRPr="007059ED">
              <w:rPr>
                <w:rFonts w:eastAsiaTheme="minorEastAsia"/>
                <w:b/>
                <w:bCs/>
                <w:szCs w:val="22"/>
                <w:lang w:val="en-US" w:eastAsia="ko-KR"/>
              </w:rPr>
              <w:t>Stock is not overfished</w:t>
            </w:r>
          </w:p>
        </w:tc>
      </w:tr>
      <w:tr w:rsidR="00883A86" w:rsidRPr="007059ED" w14:paraId="727344E1" w14:textId="77777777" w:rsidTr="00934F5E">
        <w:trPr>
          <w:trHeight w:val="300"/>
        </w:trPr>
        <w:tc>
          <w:tcPr>
            <w:tcW w:w="693" w:type="pct"/>
            <w:tcBorders>
              <w:top w:val="nil"/>
              <w:left w:val="single" w:sz="4" w:space="0" w:color="auto"/>
              <w:bottom w:val="single" w:sz="4" w:space="0" w:color="auto"/>
              <w:right w:val="single" w:sz="4" w:space="0" w:color="auto"/>
            </w:tcBorders>
            <w:noWrap/>
            <w:hideMark/>
          </w:tcPr>
          <w:p w14:paraId="54B71E96" w14:textId="77777777" w:rsidR="00883A86" w:rsidRPr="007059ED" w:rsidRDefault="00883A86" w:rsidP="00934F5E">
            <w:pPr>
              <w:pStyle w:val="ListParagraph"/>
              <w:widowControl w:val="0"/>
              <w:kinsoku w:val="0"/>
              <w:overflowPunct w:val="0"/>
              <w:autoSpaceDE w:val="0"/>
              <w:autoSpaceDN w:val="0"/>
              <w:adjustRightInd w:val="0"/>
              <w:snapToGrid w:val="0"/>
              <w:ind w:left="-19"/>
              <w:rPr>
                <w:rFonts w:eastAsiaTheme="minorEastAsia"/>
                <w:szCs w:val="22"/>
                <w:lang w:val="en-US" w:eastAsia="ko-KR"/>
              </w:rPr>
            </w:pPr>
            <w:r w:rsidRPr="007059ED">
              <w:rPr>
                <w:rFonts w:eastAsiaTheme="minorEastAsia"/>
                <w:szCs w:val="22"/>
                <w:lang w:val="en-US" w:eastAsia="ko-KR"/>
              </w:rPr>
              <w:t> </w:t>
            </w:r>
          </w:p>
        </w:tc>
        <w:tc>
          <w:tcPr>
            <w:tcW w:w="869" w:type="pct"/>
            <w:tcBorders>
              <w:top w:val="nil"/>
              <w:left w:val="nil"/>
              <w:bottom w:val="single" w:sz="4" w:space="0" w:color="auto"/>
              <w:right w:val="single" w:sz="4" w:space="0" w:color="auto"/>
            </w:tcBorders>
            <w:noWrap/>
            <w:hideMark/>
          </w:tcPr>
          <w:p w14:paraId="101D4B31" w14:textId="77777777" w:rsidR="00883A86" w:rsidRPr="007059ED" w:rsidRDefault="00883A86" w:rsidP="00934F5E">
            <w:pPr>
              <w:pStyle w:val="ListParagraph"/>
              <w:widowControl w:val="0"/>
              <w:kinsoku w:val="0"/>
              <w:overflowPunct w:val="0"/>
              <w:autoSpaceDE w:val="0"/>
              <w:autoSpaceDN w:val="0"/>
              <w:adjustRightInd w:val="0"/>
              <w:snapToGrid w:val="0"/>
              <w:ind w:left="-45"/>
              <w:rPr>
                <w:rFonts w:eastAsiaTheme="minorEastAsia"/>
                <w:b/>
                <w:bCs/>
                <w:szCs w:val="22"/>
                <w:lang w:val="en-US" w:eastAsia="ko-KR"/>
              </w:rPr>
            </w:pPr>
            <w:r w:rsidRPr="007059ED">
              <w:rPr>
                <w:rFonts w:eastAsiaTheme="minorEastAsia"/>
                <w:b/>
                <w:bCs/>
                <w:szCs w:val="22"/>
                <w:lang w:val="en-US" w:eastAsia="ko-KR"/>
              </w:rPr>
              <w:t>Fishing Mortality</w:t>
            </w:r>
          </w:p>
        </w:tc>
        <w:tc>
          <w:tcPr>
            <w:tcW w:w="1494" w:type="pct"/>
            <w:tcBorders>
              <w:top w:val="nil"/>
              <w:left w:val="nil"/>
              <w:bottom w:val="single" w:sz="4" w:space="0" w:color="auto"/>
              <w:right w:val="single" w:sz="4" w:space="0" w:color="auto"/>
            </w:tcBorders>
            <w:noWrap/>
            <w:hideMark/>
          </w:tcPr>
          <w:p w14:paraId="4EDA6374" w14:textId="77777777" w:rsidR="00883A86" w:rsidRPr="007059ED" w:rsidRDefault="00883A86" w:rsidP="00934F5E">
            <w:pPr>
              <w:pStyle w:val="ListParagraph"/>
              <w:widowControl w:val="0"/>
              <w:kinsoku w:val="0"/>
              <w:overflowPunct w:val="0"/>
              <w:autoSpaceDE w:val="0"/>
              <w:autoSpaceDN w:val="0"/>
              <w:adjustRightInd w:val="0"/>
              <w:snapToGrid w:val="0"/>
              <w:ind w:left="8"/>
              <w:rPr>
                <w:rFonts w:eastAsiaTheme="minorEastAsia"/>
                <w:b/>
                <w:bCs/>
                <w:szCs w:val="22"/>
                <w:lang w:val="en-US" w:eastAsia="ko-KR"/>
              </w:rPr>
            </w:pPr>
            <w:r w:rsidRPr="007059ED">
              <w:rPr>
                <w:rFonts w:eastAsiaTheme="minorEastAsia"/>
                <w:b/>
                <w:bCs/>
                <w:szCs w:val="22"/>
                <w:lang w:val="en-US" w:eastAsia="ko-KR"/>
              </w:rPr>
              <w:t>Virtually Certain (&gt;99%) to be below target</w:t>
            </w:r>
          </w:p>
        </w:tc>
        <w:tc>
          <w:tcPr>
            <w:tcW w:w="1944" w:type="pct"/>
            <w:tcBorders>
              <w:top w:val="nil"/>
              <w:left w:val="nil"/>
              <w:bottom w:val="single" w:sz="4" w:space="0" w:color="auto"/>
              <w:right w:val="single" w:sz="4" w:space="0" w:color="auto"/>
            </w:tcBorders>
            <w:noWrap/>
            <w:hideMark/>
          </w:tcPr>
          <w:p w14:paraId="2B262C03" w14:textId="77777777" w:rsidR="00883A86" w:rsidRPr="007059ED" w:rsidRDefault="00883A86" w:rsidP="00934F5E">
            <w:pPr>
              <w:pStyle w:val="ListParagraph"/>
              <w:widowControl w:val="0"/>
              <w:kinsoku w:val="0"/>
              <w:overflowPunct w:val="0"/>
              <w:autoSpaceDE w:val="0"/>
              <w:autoSpaceDN w:val="0"/>
              <w:adjustRightInd w:val="0"/>
              <w:snapToGrid w:val="0"/>
              <w:ind w:left="0"/>
              <w:rPr>
                <w:rFonts w:eastAsiaTheme="minorEastAsia"/>
                <w:b/>
                <w:bCs/>
                <w:szCs w:val="22"/>
                <w:lang w:val="en-US" w:eastAsia="ko-KR"/>
              </w:rPr>
            </w:pPr>
            <w:r w:rsidRPr="007059ED">
              <w:rPr>
                <w:rFonts w:eastAsiaTheme="minorEastAsia"/>
                <w:b/>
                <w:bCs/>
                <w:szCs w:val="22"/>
                <w:lang w:val="en-US" w:eastAsia="ko-KR"/>
              </w:rPr>
              <w:t>Overfishing is not occurring</w:t>
            </w:r>
          </w:p>
        </w:tc>
      </w:tr>
      <w:tr w:rsidR="00883A86" w:rsidRPr="007059ED" w14:paraId="35D72465" w14:textId="77777777" w:rsidTr="00934F5E">
        <w:trPr>
          <w:trHeight w:val="300"/>
        </w:trPr>
        <w:tc>
          <w:tcPr>
            <w:tcW w:w="693" w:type="pct"/>
            <w:tcBorders>
              <w:top w:val="nil"/>
              <w:left w:val="single" w:sz="4" w:space="0" w:color="auto"/>
              <w:bottom w:val="single" w:sz="4" w:space="0" w:color="auto"/>
              <w:right w:val="single" w:sz="4" w:space="0" w:color="auto"/>
            </w:tcBorders>
            <w:noWrap/>
            <w:hideMark/>
          </w:tcPr>
          <w:p w14:paraId="4B266B1E" w14:textId="77777777" w:rsidR="00883A86" w:rsidRPr="007059ED" w:rsidRDefault="00883A86" w:rsidP="00934F5E">
            <w:pPr>
              <w:pStyle w:val="ListParagraph"/>
              <w:widowControl w:val="0"/>
              <w:kinsoku w:val="0"/>
              <w:overflowPunct w:val="0"/>
              <w:autoSpaceDE w:val="0"/>
              <w:autoSpaceDN w:val="0"/>
              <w:adjustRightInd w:val="0"/>
              <w:snapToGrid w:val="0"/>
              <w:ind w:left="-19"/>
              <w:rPr>
                <w:rFonts w:eastAsiaTheme="minorEastAsia"/>
                <w:szCs w:val="22"/>
                <w:lang w:val="en-US" w:eastAsia="ko-KR"/>
              </w:rPr>
            </w:pPr>
            <w:r w:rsidRPr="007059ED">
              <w:rPr>
                <w:rFonts w:eastAsiaTheme="minorEastAsia"/>
                <w:szCs w:val="22"/>
                <w:lang w:val="en-US" w:eastAsia="ko-KR"/>
              </w:rPr>
              <w:t> </w:t>
            </w:r>
          </w:p>
        </w:tc>
        <w:tc>
          <w:tcPr>
            <w:tcW w:w="869" w:type="pct"/>
            <w:tcBorders>
              <w:top w:val="nil"/>
              <w:left w:val="nil"/>
              <w:bottom w:val="single" w:sz="4" w:space="0" w:color="auto"/>
              <w:right w:val="single" w:sz="4" w:space="0" w:color="auto"/>
            </w:tcBorders>
            <w:noWrap/>
            <w:hideMark/>
          </w:tcPr>
          <w:p w14:paraId="1BE82FA6" w14:textId="77777777" w:rsidR="00883A86" w:rsidRPr="007059ED" w:rsidRDefault="00883A86" w:rsidP="00934F5E">
            <w:pPr>
              <w:pStyle w:val="ListParagraph"/>
              <w:widowControl w:val="0"/>
              <w:kinsoku w:val="0"/>
              <w:overflowPunct w:val="0"/>
              <w:autoSpaceDE w:val="0"/>
              <w:autoSpaceDN w:val="0"/>
              <w:adjustRightInd w:val="0"/>
              <w:snapToGrid w:val="0"/>
              <w:ind w:left="-45"/>
              <w:rPr>
                <w:rFonts w:eastAsiaTheme="minorEastAsia"/>
                <w:b/>
                <w:bCs/>
                <w:szCs w:val="22"/>
                <w:lang w:val="en-US" w:eastAsia="ko-KR"/>
              </w:rPr>
            </w:pPr>
            <w:r w:rsidRPr="007059ED">
              <w:rPr>
                <w:rFonts w:eastAsiaTheme="minorEastAsia"/>
                <w:b/>
                <w:bCs/>
                <w:szCs w:val="22"/>
                <w:lang w:val="en-US" w:eastAsia="ko-KR"/>
              </w:rPr>
              <w:t>Projections</w:t>
            </w:r>
          </w:p>
        </w:tc>
        <w:tc>
          <w:tcPr>
            <w:tcW w:w="1494" w:type="pct"/>
            <w:tcBorders>
              <w:top w:val="nil"/>
              <w:left w:val="nil"/>
              <w:bottom w:val="single" w:sz="4" w:space="0" w:color="auto"/>
              <w:right w:val="single" w:sz="4" w:space="0" w:color="auto"/>
            </w:tcBorders>
            <w:noWrap/>
            <w:hideMark/>
          </w:tcPr>
          <w:p w14:paraId="3578AD4D" w14:textId="77777777" w:rsidR="00883A86" w:rsidRPr="007059ED" w:rsidRDefault="00883A86" w:rsidP="00934F5E">
            <w:pPr>
              <w:pStyle w:val="ListParagraph"/>
              <w:widowControl w:val="0"/>
              <w:kinsoku w:val="0"/>
              <w:overflowPunct w:val="0"/>
              <w:autoSpaceDE w:val="0"/>
              <w:autoSpaceDN w:val="0"/>
              <w:adjustRightInd w:val="0"/>
              <w:snapToGrid w:val="0"/>
              <w:ind w:left="8"/>
              <w:rPr>
                <w:rFonts w:eastAsiaTheme="minorEastAsia"/>
                <w:b/>
                <w:bCs/>
                <w:szCs w:val="22"/>
                <w:lang w:val="en-US" w:eastAsia="ko-KR"/>
              </w:rPr>
            </w:pPr>
            <w:r w:rsidRPr="007059ED">
              <w:rPr>
                <w:rFonts w:eastAsiaTheme="minorEastAsia"/>
                <w:b/>
                <w:bCs/>
                <w:szCs w:val="22"/>
                <w:lang w:val="en-US" w:eastAsia="ko-KR"/>
              </w:rPr>
              <w:t>SSB likely (&gt;60%) to remain above target</w:t>
            </w:r>
          </w:p>
        </w:tc>
        <w:tc>
          <w:tcPr>
            <w:tcW w:w="1944" w:type="pct"/>
            <w:tcBorders>
              <w:top w:val="nil"/>
              <w:left w:val="nil"/>
              <w:bottom w:val="single" w:sz="4" w:space="0" w:color="auto"/>
              <w:right w:val="single" w:sz="4" w:space="0" w:color="auto"/>
            </w:tcBorders>
            <w:noWrap/>
            <w:hideMark/>
          </w:tcPr>
          <w:p w14:paraId="719D2D13" w14:textId="77777777" w:rsidR="00883A86" w:rsidRPr="007059ED" w:rsidRDefault="00883A86" w:rsidP="00934F5E">
            <w:pPr>
              <w:pStyle w:val="ListParagraph"/>
              <w:widowControl w:val="0"/>
              <w:kinsoku w:val="0"/>
              <w:overflowPunct w:val="0"/>
              <w:autoSpaceDE w:val="0"/>
              <w:autoSpaceDN w:val="0"/>
              <w:adjustRightInd w:val="0"/>
              <w:snapToGrid w:val="0"/>
              <w:ind w:left="0"/>
              <w:rPr>
                <w:rFonts w:eastAsiaTheme="minorEastAsia"/>
                <w:b/>
                <w:bCs/>
                <w:szCs w:val="22"/>
                <w:lang w:val="en-US" w:eastAsia="ko-KR"/>
              </w:rPr>
            </w:pPr>
            <w:r w:rsidRPr="007059ED">
              <w:rPr>
                <w:rFonts w:eastAsiaTheme="minorEastAsia"/>
                <w:b/>
                <w:bCs/>
                <w:szCs w:val="22"/>
                <w:lang w:val="en-US" w:eastAsia="ko-KR"/>
              </w:rPr>
              <w:t>Stock unlikely (&lt;40%) to be overfished at current catch levels</w:t>
            </w:r>
          </w:p>
        </w:tc>
      </w:tr>
      <w:tr w:rsidR="00883A86" w:rsidRPr="007059ED" w14:paraId="66A1581F" w14:textId="77777777" w:rsidTr="00934F5E">
        <w:trPr>
          <w:trHeight w:val="300"/>
        </w:trPr>
        <w:tc>
          <w:tcPr>
            <w:tcW w:w="693" w:type="pct"/>
            <w:tcBorders>
              <w:top w:val="nil"/>
              <w:left w:val="single" w:sz="4" w:space="0" w:color="auto"/>
              <w:bottom w:val="single" w:sz="4" w:space="0" w:color="auto"/>
              <w:right w:val="single" w:sz="4" w:space="0" w:color="auto"/>
            </w:tcBorders>
            <w:noWrap/>
            <w:hideMark/>
          </w:tcPr>
          <w:p w14:paraId="199BFF26" w14:textId="77777777" w:rsidR="00883A86" w:rsidRPr="007059ED" w:rsidRDefault="00883A86" w:rsidP="00934F5E">
            <w:pPr>
              <w:pStyle w:val="ListParagraph"/>
              <w:widowControl w:val="0"/>
              <w:kinsoku w:val="0"/>
              <w:overflowPunct w:val="0"/>
              <w:autoSpaceDE w:val="0"/>
              <w:autoSpaceDN w:val="0"/>
              <w:adjustRightInd w:val="0"/>
              <w:snapToGrid w:val="0"/>
              <w:ind w:left="-19"/>
              <w:rPr>
                <w:rFonts w:eastAsiaTheme="minorEastAsia"/>
                <w:szCs w:val="22"/>
                <w:lang w:val="en-US" w:eastAsia="ko-KR"/>
              </w:rPr>
            </w:pPr>
            <w:r w:rsidRPr="007059ED">
              <w:rPr>
                <w:rFonts w:eastAsiaTheme="minorEastAsia"/>
                <w:szCs w:val="22"/>
                <w:lang w:val="en-US" w:eastAsia="ko-KR"/>
              </w:rPr>
              <w:t> </w:t>
            </w:r>
          </w:p>
        </w:tc>
        <w:tc>
          <w:tcPr>
            <w:tcW w:w="869" w:type="pct"/>
            <w:tcBorders>
              <w:top w:val="nil"/>
              <w:left w:val="nil"/>
              <w:bottom w:val="single" w:sz="4" w:space="0" w:color="auto"/>
              <w:right w:val="single" w:sz="4" w:space="0" w:color="auto"/>
            </w:tcBorders>
            <w:noWrap/>
            <w:hideMark/>
          </w:tcPr>
          <w:p w14:paraId="10982116" w14:textId="77777777" w:rsidR="00883A86" w:rsidRPr="007059ED" w:rsidRDefault="00883A86" w:rsidP="00934F5E">
            <w:pPr>
              <w:pStyle w:val="ListParagraph"/>
              <w:widowControl w:val="0"/>
              <w:kinsoku w:val="0"/>
              <w:overflowPunct w:val="0"/>
              <w:autoSpaceDE w:val="0"/>
              <w:autoSpaceDN w:val="0"/>
              <w:adjustRightInd w:val="0"/>
              <w:snapToGrid w:val="0"/>
              <w:ind w:left="-45"/>
              <w:rPr>
                <w:rFonts w:eastAsiaTheme="minorEastAsia"/>
                <w:b/>
                <w:bCs/>
                <w:szCs w:val="22"/>
                <w:lang w:val="en-US" w:eastAsia="ko-KR"/>
              </w:rPr>
            </w:pPr>
            <w:r w:rsidRPr="007059ED">
              <w:rPr>
                <w:rFonts w:eastAsiaTheme="minorEastAsia"/>
                <w:b/>
                <w:bCs/>
                <w:szCs w:val="22"/>
                <w:lang w:val="en-US" w:eastAsia="ko-KR"/>
              </w:rPr>
              <w:t>Recommendation</w:t>
            </w:r>
          </w:p>
        </w:tc>
        <w:tc>
          <w:tcPr>
            <w:tcW w:w="1494" w:type="pct"/>
            <w:tcBorders>
              <w:top w:val="nil"/>
              <w:left w:val="nil"/>
              <w:bottom w:val="single" w:sz="4" w:space="0" w:color="auto"/>
              <w:right w:val="single" w:sz="4" w:space="0" w:color="auto"/>
            </w:tcBorders>
            <w:noWrap/>
            <w:hideMark/>
          </w:tcPr>
          <w:p w14:paraId="3739F906" w14:textId="77777777" w:rsidR="00883A86" w:rsidRPr="007059ED" w:rsidRDefault="00883A86" w:rsidP="00934F5E">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No action required to reach target biomass</w:t>
            </w:r>
          </w:p>
        </w:tc>
        <w:tc>
          <w:tcPr>
            <w:tcW w:w="1944" w:type="pct"/>
            <w:tcBorders>
              <w:top w:val="nil"/>
              <w:left w:val="nil"/>
              <w:bottom w:val="single" w:sz="4" w:space="0" w:color="auto"/>
              <w:right w:val="single" w:sz="4" w:space="0" w:color="auto"/>
            </w:tcBorders>
            <w:noWrap/>
            <w:hideMark/>
          </w:tcPr>
          <w:p w14:paraId="46131F37" w14:textId="77777777" w:rsidR="00883A86" w:rsidRPr="007059ED" w:rsidRDefault="00883A86" w:rsidP="00934F5E">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 </w:t>
            </w:r>
          </w:p>
        </w:tc>
      </w:tr>
      <w:tr w:rsidR="00883A86" w:rsidRPr="007059ED" w14:paraId="3DC9D8CA" w14:textId="77777777" w:rsidTr="00934F5E">
        <w:trPr>
          <w:trHeight w:val="300"/>
        </w:trPr>
        <w:tc>
          <w:tcPr>
            <w:tcW w:w="693" w:type="pct"/>
            <w:tcBorders>
              <w:top w:val="nil"/>
              <w:left w:val="single" w:sz="4" w:space="0" w:color="auto"/>
              <w:bottom w:val="single" w:sz="4" w:space="0" w:color="auto"/>
              <w:right w:val="single" w:sz="4" w:space="0" w:color="auto"/>
            </w:tcBorders>
            <w:shd w:val="clear" w:color="auto" w:fill="D9D9D9" w:themeFill="background1" w:themeFillShade="D9"/>
            <w:noWrap/>
            <w:hideMark/>
          </w:tcPr>
          <w:p w14:paraId="56BE809E"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b/>
                <w:bCs/>
                <w:szCs w:val="22"/>
                <w:lang w:val="en-US" w:eastAsia="ko-KR"/>
              </w:rPr>
            </w:pPr>
            <w:r w:rsidRPr="007059ED">
              <w:rPr>
                <w:rFonts w:eastAsiaTheme="minorEastAsia"/>
                <w:b/>
                <w:bCs/>
                <w:szCs w:val="22"/>
                <w:lang w:val="en-US" w:eastAsia="ko-KR"/>
              </w:rPr>
              <w:t>Reference Points/MP</w:t>
            </w:r>
          </w:p>
        </w:tc>
        <w:tc>
          <w:tcPr>
            <w:tcW w:w="869" w:type="pct"/>
            <w:tcBorders>
              <w:top w:val="nil"/>
              <w:left w:val="nil"/>
              <w:bottom w:val="single" w:sz="4" w:space="0" w:color="auto"/>
              <w:right w:val="single" w:sz="4" w:space="0" w:color="auto"/>
            </w:tcBorders>
            <w:shd w:val="clear" w:color="auto" w:fill="D9D9D9" w:themeFill="background1" w:themeFillShade="D9"/>
            <w:noWrap/>
            <w:hideMark/>
          </w:tcPr>
          <w:p w14:paraId="655901B1"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b/>
                <w:bCs/>
                <w:szCs w:val="22"/>
                <w:lang w:val="en-US" w:eastAsia="ko-KR"/>
              </w:rPr>
            </w:pPr>
            <w:r w:rsidRPr="007059ED">
              <w:rPr>
                <w:rFonts w:eastAsiaTheme="minorEastAsia"/>
                <w:b/>
                <w:bCs/>
                <w:szCs w:val="22"/>
                <w:lang w:val="en-US" w:eastAsia="ko-KR"/>
              </w:rPr>
              <w:t> </w:t>
            </w:r>
          </w:p>
        </w:tc>
        <w:tc>
          <w:tcPr>
            <w:tcW w:w="1494" w:type="pct"/>
            <w:tcBorders>
              <w:top w:val="nil"/>
              <w:left w:val="nil"/>
              <w:bottom w:val="single" w:sz="4" w:space="0" w:color="auto"/>
              <w:right w:val="single" w:sz="4" w:space="0" w:color="auto"/>
            </w:tcBorders>
            <w:shd w:val="clear" w:color="auto" w:fill="D9D9D9" w:themeFill="background1" w:themeFillShade="D9"/>
            <w:noWrap/>
            <w:hideMark/>
          </w:tcPr>
          <w:p w14:paraId="22A2CA67"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b/>
                <w:bCs/>
                <w:szCs w:val="22"/>
                <w:lang w:val="en-US" w:eastAsia="ko-KR"/>
              </w:rPr>
            </w:pPr>
            <w:r w:rsidRPr="007059ED">
              <w:rPr>
                <w:rFonts w:eastAsiaTheme="minorEastAsia"/>
                <w:b/>
                <w:bCs/>
                <w:szCs w:val="22"/>
                <w:lang w:val="en-US" w:eastAsia="ko-KR"/>
              </w:rPr>
              <w:t>Estimate [5%-95%]</w:t>
            </w:r>
          </w:p>
        </w:tc>
        <w:tc>
          <w:tcPr>
            <w:tcW w:w="1944" w:type="pct"/>
            <w:tcBorders>
              <w:top w:val="nil"/>
              <w:left w:val="nil"/>
              <w:bottom w:val="single" w:sz="4" w:space="0" w:color="auto"/>
              <w:right w:val="single" w:sz="4" w:space="0" w:color="auto"/>
            </w:tcBorders>
            <w:shd w:val="clear" w:color="auto" w:fill="D9D9D9" w:themeFill="background1" w:themeFillShade="D9"/>
            <w:noWrap/>
            <w:hideMark/>
          </w:tcPr>
          <w:p w14:paraId="5A3BA8DC"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b/>
                <w:bCs/>
                <w:szCs w:val="22"/>
                <w:lang w:val="en-US" w:eastAsia="ko-KR"/>
              </w:rPr>
            </w:pPr>
            <w:r w:rsidRPr="007059ED">
              <w:rPr>
                <w:rFonts w:eastAsiaTheme="minorEastAsia"/>
                <w:b/>
                <w:bCs/>
                <w:szCs w:val="22"/>
                <w:lang w:val="en-US" w:eastAsia="ko-KR"/>
              </w:rPr>
              <w:t>Comment</w:t>
            </w:r>
          </w:p>
        </w:tc>
      </w:tr>
      <w:tr w:rsidR="00883A86" w:rsidRPr="007059ED" w14:paraId="257E5CC0" w14:textId="77777777" w:rsidTr="00934F5E">
        <w:trPr>
          <w:trHeight w:val="300"/>
        </w:trPr>
        <w:tc>
          <w:tcPr>
            <w:tcW w:w="693" w:type="pct"/>
            <w:vMerge w:val="restart"/>
            <w:tcBorders>
              <w:top w:val="nil"/>
              <w:left w:val="single" w:sz="4" w:space="0" w:color="auto"/>
              <w:bottom w:val="single" w:sz="4" w:space="0" w:color="000000"/>
              <w:right w:val="single" w:sz="4" w:space="0" w:color="auto"/>
            </w:tcBorders>
            <w:noWrap/>
            <w:hideMark/>
          </w:tcPr>
          <w:p w14:paraId="038E8132"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szCs w:val="22"/>
                <w:lang w:val="en-US" w:eastAsia="ko-KR"/>
              </w:rPr>
            </w:pPr>
            <w:r w:rsidRPr="007059ED">
              <w:rPr>
                <w:rFonts w:eastAsiaTheme="minorEastAsia"/>
                <w:szCs w:val="22"/>
                <w:lang w:val="en-US" w:eastAsia="ko-KR"/>
              </w:rPr>
              <w:t>Biomass</w:t>
            </w:r>
          </w:p>
        </w:tc>
        <w:tc>
          <w:tcPr>
            <w:tcW w:w="869" w:type="pct"/>
            <w:tcBorders>
              <w:top w:val="nil"/>
              <w:left w:val="nil"/>
              <w:bottom w:val="single" w:sz="4" w:space="0" w:color="auto"/>
              <w:right w:val="single" w:sz="4" w:space="0" w:color="auto"/>
            </w:tcBorders>
            <w:noWrap/>
            <w:hideMark/>
          </w:tcPr>
          <w:p w14:paraId="0CFF1D67"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SSB</w:t>
            </w:r>
            <w:r w:rsidRPr="007059ED">
              <w:rPr>
                <w:rFonts w:eastAsiaTheme="minorEastAsia"/>
                <w:szCs w:val="22"/>
                <w:vertAlign w:val="subscript"/>
                <w:lang w:val="en-US" w:eastAsia="ko-KR"/>
              </w:rPr>
              <w:t>MSY</w:t>
            </w:r>
          </w:p>
        </w:tc>
        <w:tc>
          <w:tcPr>
            <w:tcW w:w="1494" w:type="pct"/>
            <w:tcBorders>
              <w:top w:val="nil"/>
              <w:left w:val="nil"/>
              <w:bottom w:val="single" w:sz="4" w:space="0" w:color="auto"/>
              <w:right w:val="single" w:sz="4" w:space="0" w:color="auto"/>
            </w:tcBorders>
            <w:noWrap/>
            <w:hideMark/>
          </w:tcPr>
          <w:p w14:paraId="3217C1C6"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31,651 mt [29,216 mt - 34,085 mt]</w:t>
            </w:r>
          </w:p>
        </w:tc>
        <w:tc>
          <w:tcPr>
            <w:tcW w:w="1944" w:type="pct"/>
            <w:tcBorders>
              <w:top w:val="nil"/>
              <w:left w:val="nil"/>
              <w:bottom w:val="single" w:sz="4" w:space="0" w:color="auto"/>
              <w:right w:val="single" w:sz="4" w:space="0" w:color="auto"/>
            </w:tcBorders>
            <w:noWrap/>
            <w:hideMark/>
          </w:tcPr>
          <w:p w14:paraId="54719C19"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 </w:t>
            </w:r>
          </w:p>
        </w:tc>
      </w:tr>
      <w:tr w:rsidR="00883A86" w:rsidRPr="007059ED" w14:paraId="6F94B0A1" w14:textId="77777777" w:rsidTr="00934F5E">
        <w:trPr>
          <w:trHeight w:val="300"/>
        </w:trPr>
        <w:tc>
          <w:tcPr>
            <w:tcW w:w="693" w:type="pct"/>
            <w:vMerge/>
            <w:tcBorders>
              <w:top w:val="nil"/>
              <w:left w:val="single" w:sz="4" w:space="0" w:color="auto"/>
              <w:bottom w:val="single" w:sz="4" w:space="0" w:color="000000"/>
              <w:right w:val="single" w:sz="4" w:space="0" w:color="auto"/>
            </w:tcBorders>
            <w:hideMark/>
          </w:tcPr>
          <w:p w14:paraId="7BB8FA47"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szCs w:val="22"/>
                <w:lang w:val="en-US" w:eastAsia="ko-KR"/>
              </w:rPr>
            </w:pPr>
          </w:p>
        </w:tc>
        <w:tc>
          <w:tcPr>
            <w:tcW w:w="869" w:type="pct"/>
            <w:tcBorders>
              <w:top w:val="nil"/>
              <w:left w:val="nil"/>
              <w:bottom w:val="single" w:sz="4" w:space="0" w:color="auto"/>
              <w:right w:val="single" w:sz="4" w:space="0" w:color="auto"/>
            </w:tcBorders>
            <w:noWrap/>
            <w:hideMark/>
          </w:tcPr>
          <w:p w14:paraId="02666F68"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20%SSB</w:t>
            </w:r>
            <w:r w:rsidRPr="007059ED">
              <w:rPr>
                <w:rFonts w:eastAsiaTheme="minorEastAsia"/>
                <w:szCs w:val="22"/>
                <w:vertAlign w:val="subscript"/>
                <w:lang w:val="en-US" w:eastAsia="ko-KR"/>
              </w:rPr>
              <w:t>F=0</w:t>
            </w:r>
          </w:p>
        </w:tc>
        <w:tc>
          <w:tcPr>
            <w:tcW w:w="1494" w:type="pct"/>
            <w:tcBorders>
              <w:top w:val="nil"/>
              <w:left w:val="nil"/>
              <w:bottom w:val="single" w:sz="4" w:space="0" w:color="auto"/>
              <w:right w:val="single" w:sz="4" w:space="0" w:color="auto"/>
            </w:tcBorders>
            <w:noWrap/>
            <w:hideMark/>
          </w:tcPr>
          <w:p w14:paraId="2ECC94C4"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38,506 mt [35,055 mt - 40,956 mt]</w:t>
            </w:r>
          </w:p>
        </w:tc>
        <w:tc>
          <w:tcPr>
            <w:tcW w:w="1944" w:type="pct"/>
            <w:tcBorders>
              <w:top w:val="nil"/>
              <w:left w:val="nil"/>
              <w:bottom w:val="single" w:sz="4" w:space="0" w:color="auto"/>
              <w:right w:val="single" w:sz="4" w:space="0" w:color="auto"/>
            </w:tcBorders>
            <w:noWrap/>
            <w:hideMark/>
          </w:tcPr>
          <w:p w14:paraId="7973EE95"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 </w:t>
            </w:r>
          </w:p>
        </w:tc>
      </w:tr>
      <w:tr w:rsidR="00883A86" w:rsidRPr="007059ED" w14:paraId="0BC05CFE" w14:textId="77777777" w:rsidTr="00934F5E">
        <w:trPr>
          <w:trHeight w:val="300"/>
        </w:trPr>
        <w:tc>
          <w:tcPr>
            <w:tcW w:w="693" w:type="pct"/>
            <w:tcBorders>
              <w:top w:val="nil"/>
              <w:left w:val="single" w:sz="4" w:space="0" w:color="auto"/>
              <w:bottom w:val="single" w:sz="4" w:space="0" w:color="auto"/>
              <w:right w:val="single" w:sz="4" w:space="0" w:color="auto"/>
            </w:tcBorders>
            <w:noWrap/>
            <w:hideMark/>
          </w:tcPr>
          <w:p w14:paraId="3648FCE9"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szCs w:val="22"/>
                <w:lang w:val="en-US" w:eastAsia="ko-KR"/>
              </w:rPr>
            </w:pPr>
            <w:r w:rsidRPr="007059ED">
              <w:rPr>
                <w:rFonts w:eastAsiaTheme="minorEastAsia"/>
                <w:szCs w:val="22"/>
                <w:lang w:val="en-US" w:eastAsia="ko-KR"/>
              </w:rPr>
              <w:t>Catch</w:t>
            </w:r>
          </w:p>
        </w:tc>
        <w:tc>
          <w:tcPr>
            <w:tcW w:w="869" w:type="pct"/>
            <w:tcBorders>
              <w:top w:val="nil"/>
              <w:left w:val="nil"/>
              <w:bottom w:val="single" w:sz="4" w:space="0" w:color="auto"/>
              <w:right w:val="single" w:sz="4" w:space="0" w:color="auto"/>
            </w:tcBorders>
            <w:noWrap/>
            <w:hideMark/>
          </w:tcPr>
          <w:p w14:paraId="291B4A31"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MSY</w:t>
            </w:r>
          </w:p>
        </w:tc>
        <w:tc>
          <w:tcPr>
            <w:tcW w:w="1494" w:type="pct"/>
            <w:tcBorders>
              <w:top w:val="nil"/>
              <w:left w:val="nil"/>
              <w:bottom w:val="single" w:sz="4" w:space="0" w:color="auto"/>
              <w:right w:val="single" w:sz="4" w:space="0" w:color="auto"/>
            </w:tcBorders>
            <w:noWrap/>
            <w:hideMark/>
          </w:tcPr>
          <w:p w14:paraId="16FA0196"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24,306 mt [ 22,805 mt - 25,806 mt]</w:t>
            </w:r>
          </w:p>
        </w:tc>
        <w:tc>
          <w:tcPr>
            <w:tcW w:w="1944" w:type="pct"/>
            <w:tcBorders>
              <w:top w:val="nil"/>
              <w:left w:val="nil"/>
              <w:bottom w:val="single" w:sz="4" w:space="0" w:color="auto"/>
              <w:right w:val="single" w:sz="4" w:space="0" w:color="auto"/>
            </w:tcBorders>
            <w:noWrap/>
            <w:hideMark/>
          </w:tcPr>
          <w:p w14:paraId="101B8B6C"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 </w:t>
            </w:r>
          </w:p>
        </w:tc>
      </w:tr>
      <w:tr w:rsidR="00883A86" w:rsidRPr="007059ED" w14:paraId="314E6F2C" w14:textId="77777777" w:rsidTr="00934F5E">
        <w:trPr>
          <w:trHeight w:val="300"/>
        </w:trPr>
        <w:tc>
          <w:tcPr>
            <w:tcW w:w="693" w:type="pct"/>
            <w:vMerge w:val="restart"/>
            <w:tcBorders>
              <w:top w:val="nil"/>
              <w:left w:val="single" w:sz="4" w:space="0" w:color="auto"/>
              <w:bottom w:val="single" w:sz="4" w:space="0" w:color="000000"/>
              <w:right w:val="single" w:sz="4" w:space="0" w:color="auto"/>
            </w:tcBorders>
            <w:noWrap/>
            <w:hideMark/>
          </w:tcPr>
          <w:p w14:paraId="6DBC3CEF"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szCs w:val="22"/>
                <w:lang w:val="en-US" w:eastAsia="ko-KR"/>
              </w:rPr>
            </w:pPr>
            <w:r w:rsidRPr="007059ED">
              <w:rPr>
                <w:rFonts w:eastAsiaTheme="minorEastAsia"/>
                <w:szCs w:val="22"/>
                <w:lang w:val="en-US" w:eastAsia="ko-KR"/>
              </w:rPr>
              <w:t>Fishing Mortality</w:t>
            </w:r>
          </w:p>
        </w:tc>
        <w:tc>
          <w:tcPr>
            <w:tcW w:w="869" w:type="pct"/>
            <w:tcBorders>
              <w:top w:val="nil"/>
              <w:left w:val="nil"/>
              <w:bottom w:val="single" w:sz="4" w:space="0" w:color="auto"/>
              <w:right w:val="single" w:sz="4" w:space="0" w:color="auto"/>
            </w:tcBorders>
            <w:noWrap/>
            <w:hideMark/>
          </w:tcPr>
          <w:p w14:paraId="697A93A9"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F</w:t>
            </w:r>
            <w:r w:rsidRPr="007059ED">
              <w:rPr>
                <w:rFonts w:eastAsiaTheme="minorEastAsia"/>
                <w:szCs w:val="22"/>
                <w:vertAlign w:val="subscript"/>
                <w:lang w:val="en-US" w:eastAsia="ko-KR"/>
              </w:rPr>
              <w:t>MSY</w:t>
            </w:r>
          </w:p>
        </w:tc>
        <w:tc>
          <w:tcPr>
            <w:tcW w:w="1494" w:type="pct"/>
            <w:tcBorders>
              <w:top w:val="nil"/>
              <w:left w:val="nil"/>
              <w:bottom w:val="single" w:sz="4" w:space="0" w:color="auto"/>
              <w:right w:val="single" w:sz="4" w:space="0" w:color="auto"/>
            </w:tcBorders>
            <w:noWrap/>
            <w:hideMark/>
          </w:tcPr>
          <w:p w14:paraId="1E7F9788"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0.26 [0.25-0.27]</w:t>
            </w:r>
          </w:p>
        </w:tc>
        <w:tc>
          <w:tcPr>
            <w:tcW w:w="1944" w:type="pct"/>
            <w:tcBorders>
              <w:top w:val="nil"/>
              <w:left w:val="nil"/>
              <w:bottom w:val="single" w:sz="4" w:space="0" w:color="auto"/>
              <w:right w:val="single" w:sz="4" w:space="0" w:color="auto"/>
            </w:tcBorders>
            <w:noWrap/>
            <w:hideMark/>
          </w:tcPr>
          <w:p w14:paraId="1FE50DC8"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 </w:t>
            </w:r>
          </w:p>
        </w:tc>
      </w:tr>
      <w:tr w:rsidR="00883A86" w:rsidRPr="007059ED" w14:paraId="59D792F1" w14:textId="77777777" w:rsidTr="00934F5E">
        <w:trPr>
          <w:trHeight w:val="300"/>
        </w:trPr>
        <w:tc>
          <w:tcPr>
            <w:tcW w:w="693" w:type="pct"/>
            <w:vMerge/>
            <w:tcBorders>
              <w:top w:val="nil"/>
              <w:left w:val="single" w:sz="4" w:space="0" w:color="auto"/>
              <w:bottom w:val="single" w:sz="4" w:space="0" w:color="000000"/>
              <w:right w:val="single" w:sz="4" w:space="0" w:color="auto"/>
            </w:tcBorders>
            <w:hideMark/>
          </w:tcPr>
          <w:p w14:paraId="290BC9B2"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szCs w:val="22"/>
                <w:lang w:val="en-US" w:eastAsia="ko-KR"/>
              </w:rPr>
            </w:pPr>
          </w:p>
        </w:tc>
        <w:tc>
          <w:tcPr>
            <w:tcW w:w="869" w:type="pct"/>
            <w:tcBorders>
              <w:top w:val="nil"/>
              <w:left w:val="nil"/>
              <w:bottom w:val="single" w:sz="4" w:space="0" w:color="auto"/>
              <w:right w:val="single" w:sz="4" w:space="0" w:color="auto"/>
            </w:tcBorders>
            <w:noWrap/>
            <w:hideMark/>
          </w:tcPr>
          <w:p w14:paraId="44457BEB"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F</w:t>
            </w:r>
            <w:r w:rsidRPr="007059ED">
              <w:rPr>
                <w:rFonts w:eastAsiaTheme="minorEastAsia"/>
                <w:szCs w:val="22"/>
                <w:vertAlign w:val="subscript"/>
                <w:lang w:val="en-US" w:eastAsia="ko-KR"/>
              </w:rPr>
              <w:t>20%SSBF=0</w:t>
            </w:r>
          </w:p>
        </w:tc>
        <w:tc>
          <w:tcPr>
            <w:tcW w:w="1494" w:type="pct"/>
            <w:tcBorders>
              <w:top w:val="nil"/>
              <w:left w:val="nil"/>
              <w:bottom w:val="single" w:sz="4" w:space="0" w:color="auto"/>
              <w:right w:val="single" w:sz="4" w:space="0" w:color="auto"/>
            </w:tcBorders>
            <w:noWrap/>
            <w:hideMark/>
          </w:tcPr>
          <w:p w14:paraId="38AFC070"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0.23 [0.22 - 0.24]</w:t>
            </w:r>
          </w:p>
        </w:tc>
        <w:tc>
          <w:tcPr>
            <w:tcW w:w="1944" w:type="pct"/>
            <w:tcBorders>
              <w:top w:val="nil"/>
              <w:left w:val="nil"/>
              <w:bottom w:val="single" w:sz="4" w:space="0" w:color="auto"/>
              <w:right w:val="single" w:sz="4" w:space="0" w:color="auto"/>
            </w:tcBorders>
            <w:noWrap/>
            <w:hideMark/>
          </w:tcPr>
          <w:p w14:paraId="497648E7"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 </w:t>
            </w:r>
          </w:p>
        </w:tc>
      </w:tr>
      <w:tr w:rsidR="00883A86" w:rsidRPr="007059ED" w14:paraId="5EDAA29A" w14:textId="77777777" w:rsidTr="00934F5E">
        <w:trPr>
          <w:trHeight w:val="300"/>
        </w:trPr>
        <w:tc>
          <w:tcPr>
            <w:tcW w:w="693" w:type="pct"/>
            <w:tcBorders>
              <w:top w:val="nil"/>
              <w:left w:val="single" w:sz="4" w:space="0" w:color="auto"/>
              <w:bottom w:val="single" w:sz="4" w:space="0" w:color="auto"/>
              <w:right w:val="single" w:sz="4" w:space="0" w:color="auto"/>
            </w:tcBorders>
            <w:shd w:val="clear" w:color="auto" w:fill="D9D9D9" w:themeFill="background1" w:themeFillShade="D9"/>
            <w:noWrap/>
            <w:hideMark/>
          </w:tcPr>
          <w:p w14:paraId="3E2D1D43"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b/>
                <w:bCs/>
                <w:szCs w:val="22"/>
                <w:lang w:val="en-US" w:eastAsia="ko-KR"/>
              </w:rPr>
            </w:pPr>
            <w:r w:rsidRPr="007059ED">
              <w:rPr>
                <w:rFonts w:eastAsiaTheme="minorEastAsia"/>
                <w:b/>
                <w:bCs/>
                <w:szCs w:val="22"/>
                <w:lang w:val="en-US" w:eastAsia="ko-KR"/>
              </w:rPr>
              <w:t>Recent Estimates</w:t>
            </w:r>
          </w:p>
        </w:tc>
        <w:tc>
          <w:tcPr>
            <w:tcW w:w="869" w:type="pct"/>
            <w:tcBorders>
              <w:top w:val="nil"/>
              <w:left w:val="nil"/>
              <w:bottom w:val="single" w:sz="4" w:space="0" w:color="auto"/>
              <w:right w:val="single" w:sz="4" w:space="0" w:color="auto"/>
            </w:tcBorders>
            <w:shd w:val="clear" w:color="auto" w:fill="D9D9D9" w:themeFill="background1" w:themeFillShade="D9"/>
            <w:noWrap/>
            <w:hideMark/>
          </w:tcPr>
          <w:p w14:paraId="63C87AE4"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 </w:t>
            </w:r>
          </w:p>
        </w:tc>
        <w:tc>
          <w:tcPr>
            <w:tcW w:w="1494" w:type="pct"/>
            <w:tcBorders>
              <w:top w:val="nil"/>
              <w:left w:val="nil"/>
              <w:bottom w:val="single" w:sz="4" w:space="0" w:color="auto"/>
              <w:right w:val="single" w:sz="4" w:space="0" w:color="auto"/>
            </w:tcBorders>
            <w:shd w:val="clear" w:color="auto" w:fill="D9D9D9" w:themeFill="background1" w:themeFillShade="D9"/>
            <w:noWrap/>
            <w:hideMark/>
          </w:tcPr>
          <w:p w14:paraId="1D1F57B8"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 </w:t>
            </w:r>
          </w:p>
        </w:tc>
        <w:tc>
          <w:tcPr>
            <w:tcW w:w="1944" w:type="pct"/>
            <w:tcBorders>
              <w:top w:val="nil"/>
              <w:left w:val="nil"/>
              <w:bottom w:val="single" w:sz="4" w:space="0" w:color="auto"/>
              <w:right w:val="single" w:sz="4" w:space="0" w:color="auto"/>
            </w:tcBorders>
            <w:shd w:val="clear" w:color="auto" w:fill="D9D9D9" w:themeFill="background1" w:themeFillShade="D9"/>
            <w:noWrap/>
            <w:hideMark/>
          </w:tcPr>
          <w:p w14:paraId="5674EDFB"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b/>
                <w:bCs/>
                <w:szCs w:val="22"/>
                <w:lang w:val="en-US" w:eastAsia="ko-KR"/>
              </w:rPr>
            </w:pPr>
            <w:r w:rsidRPr="007059ED">
              <w:rPr>
                <w:rFonts w:eastAsiaTheme="minorEastAsia"/>
                <w:b/>
                <w:bCs/>
                <w:szCs w:val="22"/>
                <w:lang w:val="en-US" w:eastAsia="ko-KR"/>
              </w:rPr>
              <w:t>Recent Trend/projection</w:t>
            </w:r>
          </w:p>
        </w:tc>
      </w:tr>
      <w:tr w:rsidR="00883A86" w:rsidRPr="007059ED" w14:paraId="3C9C835B" w14:textId="77777777" w:rsidTr="00934F5E">
        <w:trPr>
          <w:trHeight w:val="300"/>
        </w:trPr>
        <w:tc>
          <w:tcPr>
            <w:tcW w:w="693" w:type="pct"/>
            <w:vMerge w:val="restart"/>
            <w:tcBorders>
              <w:top w:val="nil"/>
              <w:left w:val="single" w:sz="4" w:space="0" w:color="auto"/>
              <w:bottom w:val="single" w:sz="4" w:space="0" w:color="000000"/>
              <w:right w:val="single" w:sz="4" w:space="0" w:color="auto"/>
            </w:tcBorders>
            <w:noWrap/>
            <w:hideMark/>
          </w:tcPr>
          <w:p w14:paraId="049CE7C8"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szCs w:val="22"/>
                <w:lang w:val="en-US" w:eastAsia="ko-KR"/>
              </w:rPr>
            </w:pPr>
            <w:r w:rsidRPr="007059ED">
              <w:rPr>
                <w:rFonts w:eastAsiaTheme="minorEastAsia"/>
                <w:szCs w:val="22"/>
                <w:lang w:val="en-US" w:eastAsia="ko-KR"/>
              </w:rPr>
              <w:t>Biomass</w:t>
            </w:r>
          </w:p>
        </w:tc>
        <w:tc>
          <w:tcPr>
            <w:tcW w:w="869" w:type="pct"/>
            <w:tcBorders>
              <w:top w:val="nil"/>
              <w:left w:val="nil"/>
              <w:bottom w:val="single" w:sz="4" w:space="0" w:color="auto"/>
              <w:right w:val="single" w:sz="4" w:space="0" w:color="auto"/>
            </w:tcBorders>
            <w:noWrap/>
            <w:hideMark/>
          </w:tcPr>
          <w:p w14:paraId="1274A479"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SSB</w:t>
            </w:r>
            <w:r w:rsidRPr="007059ED">
              <w:rPr>
                <w:rFonts w:eastAsiaTheme="minorEastAsia"/>
                <w:szCs w:val="22"/>
                <w:vertAlign w:val="subscript"/>
                <w:lang w:val="en-US" w:eastAsia="ko-KR"/>
              </w:rPr>
              <w:t>2022-2024</w:t>
            </w:r>
          </w:p>
        </w:tc>
        <w:tc>
          <w:tcPr>
            <w:tcW w:w="1494" w:type="pct"/>
            <w:tcBorders>
              <w:top w:val="nil"/>
              <w:left w:val="nil"/>
              <w:bottom w:val="single" w:sz="4" w:space="0" w:color="auto"/>
              <w:right w:val="single" w:sz="4" w:space="0" w:color="auto"/>
            </w:tcBorders>
            <w:noWrap/>
            <w:hideMark/>
          </w:tcPr>
          <w:p w14:paraId="1FD66E01"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44,331 mt [36,863 mt - 51,798 mt]</w:t>
            </w:r>
          </w:p>
        </w:tc>
        <w:tc>
          <w:tcPr>
            <w:tcW w:w="1944" w:type="pct"/>
            <w:tcBorders>
              <w:top w:val="nil"/>
              <w:left w:val="nil"/>
              <w:bottom w:val="single" w:sz="4" w:space="0" w:color="auto"/>
              <w:right w:val="single" w:sz="4" w:space="0" w:color="auto"/>
            </w:tcBorders>
            <w:noWrap/>
            <w:hideMark/>
          </w:tcPr>
          <w:p w14:paraId="0046F11D"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proofErr w:type="spellStart"/>
            <w:r w:rsidRPr="007059ED">
              <w:rPr>
                <w:rFonts w:eastAsiaTheme="minorEastAsia"/>
                <w:szCs w:val="22"/>
                <w:lang w:val="en-US" w:eastAsia="ko-KR"/>
              </w:rPr>
              <w:t>SSB</w:t>
            </w:r>
            <w:r w:rsidRPr="007059ED">
              <w:rPr>
                <w:rFonts w:eastAsiaTheme="minorEastAsia"/>
                <w:szCs w:val="22"/>
                <w:vertAlign w:val="subscript"/>
                <w:lang w:val="en-US" w:eastAsia="ko-KR"/>
              </w:rPr>
              <w:t>recent</w:t>
            </w:r>
            <w:proofErr w:type="spellEnd"/>
            <w:r w:rsidRPr="007059ED">
              <w:rPr>
                <w:rFonts w:eastAsiaTheme="minorEastAsia"/>
                <w:szCs w:val="22"/>
                <w:lang w:val="en-US" w:eastAsia="ko-KR"/>
              </w:rPr>
              <w:t xml:space="preserve"> stable/increasing</w:t>
            </w:r>
          </w:p>
        </w:tc>
      </w:tr>
      <w:tr w:rsidR="00883A86" w:rsidRPr="007059ED" w14:paraId="7B886FC0" w14:textId="77777777" w:rsidTr="00934F5E">
        <w:trPr>
          <w:trHeight w:val="300"/>
        </w:trPr>
        <w:tc>
          <w:tcPr>
            <w:tcW w:w="693" w:type="pct"/>
            <w:vMerge/>
            <w:tcBorders>
              <w:top w:val="nil"/>
              <w:left w:val="single" w:sz="4" w:space="0" w:color="auto"/>
              <w:bottom w:val="single" w:sz="4" w:space="0" w:color="000000"/>
              <w:right w:val="single" w:sz="4" w:space="0" w:color="auto"/>
            </w:tcBorders>
            <w:hideMark/>
          </w:tcPr>
          <w:p w14:paraId="5B681F23"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szCs w:val="22"/>
                <w:lang w:val="en-US" w:eastAsia="ko-KR"/>
              </w:rPr>
            </w:pPr>
          </w:p>
        </w:tc>
        <w:tc>
          <w:tcPr>
            <w:tcW w:w="869" w:type="pct"/>
            <w:tcBorders>
              <w:top w:val="nil"/>
              <w:left w:val="nil"/>
              <w:bottom w:val="single" w:sz="4" w:space="0" w:color="auto"/>
              <w:right w:val="single" w:sz="4" w:space="0" w:color="auto"/>
            </w:tcBorders>
            <w:noWrap/>
            <w:hideMark/>
          </w:tcPr>
          <w:p w14:paraId="447F6B37"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SSB</w:t>
            </w:r>
            <w:r w:rsidRPr="007059ED">
              <w:rPr>
                <w:rFonts w:eastAsiaTheme="minorEastAsia"/>
                <w:szCs w:val="22"/>
                <w:vertAlign w:val="subscript"/>
                <w:lang w:val="en-US" w:eastAsia="ko-KR"/>
              </w:rPr>
              <w:t>2024</w:t>
            </w:r>
          </w:p>
        </w:tc>
        <w:tc>
          <w:tcPr>
            <w:tcW w:w="1494" w:type="pct"/>
            <w:tcBorders>
              <w:top w:val="nil"/>
              <w:left w:val="nil"/>
              <w:bottom w:val="single" w:sz="4" w:space="0" w:color="auto"/>
              <w:right w:val="single" w:sz="4" w:space="0" w:color="auto"/>
            </w:tcBorders>
            <w:noWrap/>
            <w:hideMark/>
          </w:tcPr>
          <w:p w14:paraId="6740ED3A"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47,</w:t>
            </w:r>
            <w:r w:rsidRPr="007059ED" w:rsidDel="0087671A">
              <w:rPr>
                <w:rFonts w:eastAsiaTheme="minorEastAsia"/>
                <w:szCs w:val="22"/>
                <w:lang w:val="en-US" w:eastAsia="ko-KR"/>
              </w:rPr>
              <w:t xml:space="preserve"> </w:t>
            </w:r>
            <w:r w:rsidRPr="007059ED">
              <w:rPr>
                <w:rFonts w:eastAsiaTheme="minorEastAsia"/>
                <w:szCs w:val="22"/>
                <w:lang w:val="en-US" w:eastAsia="ko-KR"/>
              </w:rPr>
              <w:t>244 mt [34,012 mt - 60,475 mt]</w:t>
            </w:r>
          </w:p>
        </w:tc>
        <w:tc>
          <w:tcPr>
            <w:tcW w:w="1944" w:type="pct"/>
            <w:tcBorders>
              <w:top w:val="nil"/>
              <w:left w:val="nil"/>
              <w:bottom w:val="single" w:sz="4" w:space="0" w:color="auto"/>
              <w:right w:val="single" w:sz="4" w:space="0" w:color="auto"/>
            </w:tcBorders>
            <w:noWrap/>
            <w:hideMark/>
          </w:tcPr>
          <w:p w14:paraId="40D9B884"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proofErr w:type="spellStart"/>
            <w:r w:rsidRPr="007059ED">
              <w:rPr>
                <w:rFonts w:eastAsiaTheme="minorEastAsia"/>
                <w:szCs w:val="22"/>
                <w:lang w:val="en-US" w:eastAsia="ko-KR"/>
              </w:rPr>
              <w:t>SSB</w:t>
            </w:r>
            <w:r w:rsidRPr="007059ED">
              <w:rPr>
                <w:rFonts w:eastAsiaTheme="minorEastAsia"/>
                <w:szCs w:val="22"/>
                <w:vertAlign w:val="subscript"/>
                <w:lang w:val="en-US" w:eastAsia="ko-KR"/>
              </w:rPr>
              <w:t>current</w:t>
            </w:r>
            <w:proofErr w:type="spellEnd"/>
            <w:r w:rsidRPr="007059ED">
              <w:rPr>
                <w:rFonts w:eastAsiaTheme="minorEastAsia"/>
                <w:szCs w:val="22"/>
                <w:lang w:val="en-US" w:eastAsia="ko-KR"/>
              </w:rPr>
              <w:t xml:space="preserve"> Increasing</w:t>
            </w:r>
          </w:p>
        </w:tc>
      </w:tr>
      <w:tr w:rsidR="00883A86" w:rsidRPr="007059ED" w14:paraId="6198C479" w14:textId="77777777" w:rsidTr="00934F5E">
        <w:trPr>
          <w:trHeight w:val="300"/>
        </w:trPr>
        <w:tc>
          <w:tcPr>
            <w:tcW w:w="693" w:type="pct"/>
            <w:vMerge w:val="restart"/>
            <w:tcBorders>
              <w:top w:val="nil"/>
              <w:left w:val="single" w:sz="4" w:space="0" w:color="auto"/>
              <w:bottom w:val="single" w:sz="4" w:space="0" w:color="000000"/>
              <w:right w:val="single" w:sz="4" w:space="0" w:color="auto"/>
            </w:tcBorders>
            <w:noWrap/>
            <w:hideMark/>
          </w:tcPr>
          <w:p w14:paraId="3C3403C0"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szCs w:val="22"/>
                <w:lang w:val="en-US" w:eastAsia="ko-KR"/>
              </w:rPr>
            </w:pPr>
            <w:r w:rsidRPr="007059ED">
              <w:rPr>
                <w:rFonts w:eastAsiaTheme="minorEastAsia"/>
                <w:szCs w:val="22"/>
                <w:lang w:val="en-US" w:eastAsia="ko-KR"/>
              </w:rPr>
              <w:t>Depletion</w:t>
            </w:r>
          </w:p>
        </w:tc>
        <w:tc>
          <w:tcPr>
            <w:tcW w:w="869" w:type="pct"/>
            <w:tcBorders>
              <w:top w:val="nil"/>
              <w:left w:val="nil"/>
              <w:bottom w:val="single" w:sz="4" w:space="0" w:color="auto"/>
              <w:right w:val="single" w:sz="4" w:space="0" w:color="auto"/>
            </w:tcBorders>
            <w:noWrap/>
            <w:hideMark/>
          </w:tcPr>
          <w:p w14:paraId="32809EEA"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SSB</w:t>
            </w:r>
            <w:r w:rsidRPr="007059ED">
              <w:rPr>
                <w:rFonts w:eastAsiaTheme="minorEastAsia"/>
                <w:szCs w:val="22"/>
                <w:vertAlign w:val="subscript"/>
                <w:lang w:val="en-US" w:eastAsia="ko-KR"/>
              </w:rPr>
              <w:t>2022-2024</w:t>
            </w:r>
            <w:r w:rsidRPr="007059ED">
              <w:rPr>
                <w:rFonts w:eastAsiaTheme="minorEastAsia"/>
                <w:szCs w:val="22"/>
                <w:lang w:val="en-US" w:eastAsia="ko-KR"/>
              </w:rPr>
              <w:t>/SSB</w:t>
            </w:r>
            <w:r w:rsidRPr="007059ED">
              <w:rPr>
                <w:rFonts w:eastAsiaTheme="minorEastAsia"/>
                <w:szCs w:val="22"/>
                <w:vertAlign w:val="subscript"/>
                <w:lang w:val="en-US" w:eastAsia="ko-KR"/>
              </w:rPr>
              <w:t>F=0</w:t>
            </w:r>
          </w:p>
        </w:tc>
        <w:tc>
          <w:tcPr>
            <w:tcW w:w="1494" w:type="pct"/>
            <w:tcBorders>
              <w:top w:val="nil"/>
              <w:left w:val="nil"/>
              <w:bottom w:val="single" w:sz="4" w:space="0" w:color="auto"/>
              <w:right w:val="single" w:sz="4" w:space="0" w:color="auto"/>
            </w:tcBorders>
            <w:noWrap/>
            <w:hideMark/>
          </w:tcPr>
          <w:p w14:paraId="0B5D3966"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0.23 [0.20 - 0.25]</w:t>
            </w:r>
          </w:p>
        </w:tc>
        <w:tc>
          <w:tcPr>
            <w:tcW w:w="1944" w:type="pct"/>
            <w:tcBorders>
              <w:top w:val="nil"/>
              <w:left w:val="nil"/>
              <w:bottom w:val="single" w:sz="4" w:space="0" w:color="auto"/>
              <w:right w:val="single" w:sz="4" w:space="0" w:color="auto"/>
            </w:tcBorders>
            <w:noWrap/>
          </w:tcPr>
          <w:p w14:paraId="126FAEFC"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p>
        </w:tc>
      </w:tr>
      <w:tr w:rsidR="00883A86" w:rsidRPr="007059ED" w14:paraId="7BE05946" w14:textId="77777777" w:rsidTr="00934F5E">
        <w:trPr>
          <w:trHeight w:val="300"/>
        </w:trPr>
        <w:tc>
          <w:tcPr>
            <w:tcW w:w="693" w:type="pct"/>
            <w:vMerge/>
            <w:tcBorders>
              <w:top w:val="nil"/>
              <w:left w:val="single" w:sz="4" w:space="0" w:color="auto"/>
              <w:bottom w:val="single" w:sz="4" w:space="0" w:color="000000"/>
              <w:right w:val="single" w:sz="4" w:space="0" w:color="auto"/>
            </w:tcBorders>
            <w:hideMark/>
          </w:tcPr>
          <w:p w14:paraId="3CB64860"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szCs w:val="22"/>
                <w:lang w:val="en-US" w:eastAsia="ko-KR"/>
              </w:rPr>
            </w:pPr>
          </w:p>
        </w:tc>
        <w:tc>
          <w:tcPr>
            <w:tcW w:w="869" w:type="pct"/>
            <w:tcBorders>
              <w:top w:val="nil"/>
              <w:left w:val="nil"/>
              <w:bottom w:val="single" w:sz="4" w:space="0" w:color="auto"/>
              <w:right w:val="single" w:sz="4" w:space="0" w:color="auto"/>
            </w:tcBorders>
            <w:noWrap/>
            <w:hideMark/>
          </w:tcPr>
          <w:p w14:paraId="38034C5D"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SSB</w:t>
            </w:r>
            <w:r w:rsidRPr="007059ED">
              <w:rPr>
                <w:rFonts w:eastAsiaTheme="minorEastAsia"/>
                <w:szCs w:val="22"/>
                <w:vertAlign w:val="subscript"/>
                <w:lang w:val="en-US" w:eastAsia="ko-KR"/>
              </w:rPr>
              <w:t>2024</w:t>
            </w:r>
            <w:r w:rsidRPr="007059ED">
              <w:rPr>
                <w:rFonts w:eastAsiaTheme="minorEastAsia"/>
                <w:szCs w:val="22"/>
                <w:lang w:val="en-US" w:eastAsia="ko-KR"/>
              </w:rPr>
              <w:t>/SSB</w:t>
            </w:r>
            <w:r w:rsidRPr="007059ED">
              <w:rPr>
                <w:rFonts w:eastAsiaTheme="minorEastAsia"/>
                <w:szCs w:val="22"/>
                <w:vertAlign w:val="subscript"/>
                <w:lang w:val="en-US" w:eastAsia="ko-KR"/>
              </w:rPr>
              <w:t>F=0</w:t>
            </w:r>
          </w:p>
        </w:tc>
        <w:tc>
          <w:tcPr>
            <w:tcW w:w="1494" w:type="pct"/>
            <w:tcBorders>
              <w:top w:val="nil"/>
              <w:left w:val="nil"/>
              <w:bottom w:val="single" w:sz="4" w:space="0" w:color="auto"/>
              <w:right w:val="single" w:sz="4" w:space="0" w:color="auto"/>
            </w:tcBorders>
            <w:noWrap/>
            <w:hideMark/>
          </w:tcPr>
          <w:p w14:paraId="71955C2E"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0.24 [0.18-0.30]</w:t>
            </w:r>
          </w:p>
        </w:tc>
        <w:tc>
          <w:tcPr>
            <w:tcW w:w="1944" w:type="pct"/>
            <w:tcBorders>
              <w:top w:val="nil"/>
              <w:left w:val="nil"/>
              <w:bottom w:val="single" w:sz="4" w:space="0" w:color="auto"/>
              <w:right w:val="single" w:sz="4" w:space="0" w:color="auto"/>
            </w:tcBorders>
            <w:noWrap/>
          </w:tcPr>
          <w:p w14:paraId="09FE4D18"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p>
        </w:tc>
      </w:tr>
      <w:tr w:rsidR="00883A86" w:rsidRPr="007059ED" w14:paraId="4A6F67A0" w14:textId="77777777" w:rsidTr="00934F5E">
        <w:trPr>
          <w:trHeight w:val="300"/>
        </w:trPr>
        <w:tc>
          <w:tcPr>
            <w:tcW w:w="693" w:type="pct"/>
            <w:vMerge w:val="restart"/>
            <w:tcBorders>
              <w:top w:val="nil"/>
              <w:left w:val="single" w:sz="4" w:space="0" w:color="auto"/>
              <w:bottom w:val="single" w:sz="4" w:space="0" w:color="000000"/>
              <w:right w:val="single" w:sz="4" w:space="0" w:color="auto"/>
            </w:tcBorders>
            <w:noWrap/>
            <w:hideMark/>
          </w:tcPr>
          <w:p w14:paraId="68CDBE2D"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szCs w:val="22"/>
                <w:lang w:val="en-US" w:eastAsia="ko-KR"/>
              </w:rPr>
            </w:pPr>
            <w:r w:rsidRPr="007059ED">
              <w:rPr>
                <w:rFonts w:eastAsiaTheme="minorEastAsia"/>
                <w:szCs w:val="22"/>
                <w:lang w:val="en-US" w:eastAsia="ko-KR"/>
              </w:rPr>
              <w:t>Fishing Mortality</w:t>
            </w:r>
          </w:p>
        </w:tc>
        <w:tc>
          <w:tcPr>
            <w:tcW w:w="869" w:type="pct"/>
            <w:tcBorders>
              <w:top w:val="nil"/>
              <w:left w:val="nil"/>
              <w:bottom w:val="single" w:sz="4" w:space="0" w:color="auto"/>
              <w:right w:val="single" w:sz="4" w:space="0" w:color="auto"/>
            </w:tcBorders>
            <w:noWrap/>
            <w:hideMark/>
          </w:tcPr>
          <w:p w14:paraId="3805A5FB"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F</w:t>
            </w:r>
            <w:r w:rsidRPr="007059ED">
              <w:rPr>
                <w:rFonts w:eastAsiaTheme="minorEastAsia"/>
                <w:szCs w:val="22"/>
                <w:vertAlign w:val="subscript"/>
                <w:lang w:val="en-US" w:eastAsia="ko-KR"/>
              </w:rPr>
              <w:t>2021-2023</w:t>
            </w:r>
          </w:p>
        </w:tc>
        <w:tc>
          <w:tcPr>
            <w:tcW w:w="1494" w:type="pct"/>
            <w:tcBorders>
              <w:top w:val="nil"/>
              <w:left w:val="nil"/>
              <w:bottom w:val="single" w:sz="4" w:space="0" w:color="auto"/>
              <w:right w:val="single" w:sz="4" w:space="0" w:color="auto"/>
            </w:tcBorders>
            <w:noWrap/>
            <w:hideMark/>
          </w:tcPr>
          <w:p w14:paraId="4BBD5BA9"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0.13 [0.11 - 0.15]</w:t>
            </w:r>
          </w:p>
        </w:tc>
        <w:tc>
          <w:tcPr>
            <w:tcW w:w="1944" w:type="pct"/>
            <w:tcBorders>
              <w:top w:val="nil"/>
              <w:left w:val="nil"/>
              <w:bottom w:val="single" w:sz="4" w:space="0" w:color="auto"/>
              <w:right w:val="single" w:sz="4" w:space="0" w:color="auto"/>
            </w:tcBorders>
            <w:noWrap/>
            <w:hideMark/>
          </w:tcPr>
          <w:p w14:paraId="3A723531"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proofErr w:type="spellStart"/>
            <w:r w:rsidRPr="007059ED">
              <w:rPr>
                <w:rFonts w:eastAsiaTheme="minorEastAsia"/>
                <w:szCs w:val="22"/>
                <w:lang w:val="en-US" w:eastAsia="ko-KR"/>
              </w:rPr>
              <w:t>F</w:t>
            </w:r>
            <w:r w:rsidRPr="007059ED">
              <w:rPr>
                <w:rFonts w:eastAsiaTheme="minorEastAsia"/>
                <w:szCs w:val="22"/>
                <w:vertAlign w:val="subscript"/>
                <w:lang w:val="en-US" w:eastAsia="ko-KR"/>
              </w:rPr>
              <w:t>recent</w:t>
            </w:r>
            <w:proofErr w:type="spellEnd"/>
            <w:r w:rsidRPr="007059ED">
              <w:rPr>
                <w:rFonts w:eastAsiaTheme="minorEastAsia"/>
                <w:szCs w:val="22"/>
                <w:lang w:val="en-US" w:eastAsia="ko-KR"/>
              </w:rPr>
              <w:t xml:space="preserve"> decreasing</w:t>
            </w:r>
          </w:p>
        </w:tc>
      </w:tr>
      <w:tr w:rsidR="00883A86" w:rsidRPr="007059ED" w14:paraId="1B7BFB76" w14:textId="77777777" w:rsidTr="00934F5E">
        <w:trPr>
          <w:trHeight w:val="300"/>
        </w:trPr>
        <w:tc>
          <w:tcPr>
            <w:tcW w:w="693" w:type="pct"/>
            <w:vMerge/>
            <w:tcBorders>
              <w:top w:val="nil"/>
              <w:left w:val="single" w:sz="4" w:space="0" w:color="auto"/>
              <w:bottom w:val="single" w:sz="4" w:space="0" w:color="000000"/>
              <w:right w:val="single" w:sz="4" w:space="0" w:color="auto"/>
            </w:tcBorders>
            <w:hideMark/>
          </w:tcPr>
          <w:p w14:paraId="2EE74243"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szCs w:val="22"/>
                <w:lang w:val="en-US" w:eastAsia="ko-KR"/>
              </w:rPr>
            </w:pPr>
          </w:p>
        </w:tc>
        <w:tc>
          <w:tcPr>
            <w:tcW w:w="869" w:type="pct"/>
            <w:tcBorders>
              <w:top w:val="nil"/>
              <w:left w:val="nil"/>
              <w:bottom w:val="single" w:sz="4" w:space="0" w:color="auto"/>
              <w:right w:val="single" w:sz="4" w:space="0" w:color="auto"/>
            </w:tcBorders>
            <w:noWrap/>
            <w:hideMark/>
          </w:tcPr>
          <w:p w14:paraId="78E5D5B5"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F</w:t>
            </w:r>
            <w:r w:rsidRPr="007059ED">
              <w:rPr>
                <w:rFonts w:eastAsiaTheme="minorEastAsia"/>
                <w:szCs w:val="22"/>
                <w:vertAlign w:val="subscript"/>
                <w:lang w:val="en-US" w:eastAsia="ko-KR"/>
              </w:rPr>
              <w:t>2024</w:t>
            </w:r>
          </w:p>
        </w:tc>
        <w:tc>
          <w:tcPr>
            <w:tcW w:w="1494" w:type="pct"/>
            <w:tcBorders>
              <w:top w:val="nil"/>
              <w:left w:val="nil"/>
              <w:bottom w:val="single" w:sz="4" w:space="0" w:color="auto"/>
              <w:right w:val="single" w:sz="4" w:space="0" w:color="auto"/>
            </w:tcBorders>
            <w:noWrap/>
            <w:hideMark/>
          </w:tcPr>
          <w:p w14:paraId="24448B00"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0.14 [0.10 - 0.18]</w:t>
            </w:r>
          </w:p>
        </w:tc>
        <w:tc>
          <w:tcPr>
            <w:tcW w:w="1944" w:type="pct"/>
            <w:tcBorders>
              <w:top w:val="nil"/>
              <w:left w:val="nil"/>
              <w:bottom w:val="single" w:sz="4" w:space="0" w:color="auto"/>
              <w:right w:val="single" w:sz="4" w:space="0" w:color="auto"/>
            </w:tcBorders>
            <w:noWrap/>
            <w:hideMark/>
          </w:tcPr>
          <w:p w14:paraId="7495376B"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proofErr w:type="spellStart"/>
            <w:r w:rsidRPr="007059ED">
              <w:rPr>
                <w:rFonts w:eastAsiaTheme="minorEastAsia"/>
                <w:szCs w:val="22"/>
                <w:lang w:val="en-US" w:eastAsia="ko-KR"/>
              </w:rPr>
              <w:t>F</w:t>
            </w:r>
            <w:r w:rsidRPr="007059ED">
              <w:rPr>
                <w:rFonts w:eastAsiaTheme="minorEastAsia"/>
                <w:szCs w:val="22"/>
                <w:vertAlign w:val="subscript"/>
                <w:lang w:val="en-US" w:eastAsia="ko-KR"/>
              </w:rPr>
              <w:t>current</w:t>
            </w:r>
            <w:proofErr w:type="spellEnd"/>
            <w:r w:rsidRPr="007059ED">
              <w:rPr>
                <w:rFonts w:eastAsiaTheme="minorEastAsia"/>
                <w:szCs w:val="22"/>
                <w:lang w:val="en-US" w:eastAsia="ko-KR"/>
              </w:rPr>
              <w:t xml:space="preserve"> Stable</w:t>
            </w:r>
          </w:p>
        </w:tc>
      </w:tr>
      <w:tr w:rsidR="00883A86" w:rsidRPr="007059ED" w14:paraId="50B07422" w14:textId="77777777" w:rsidTr="00934F5E">
        <w:trPr>
          <w:trHeight w:val="300"/>
        </w:trPr>
        <w:tc>
          <w:tcPr>
            <w:tcW w:w="693" w:type="pct"/>
            <w:vMerge w:val="restart"/>
            <w:tcBorders>
              <w:top w:val="nil"/>
              <w:left w:val="single" w:sz="4" w:space="0" w:color="auto"/>
              <w:bottom w:val="single" w:sz="4" w:space="0" w:color="000000"/>
              <w:right w:val="single" w:sz="4" w:space="0" w:color="auto"/>
            </w:tcBorders>
            <w:noWrap/>
            <w:hideMark/>
          </w:tcPr>
          <w:p w14:paraId="7E6A8D71"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szCs w:val="22"/>
                <w:lang w:val="en-US" w:eastAsia="ko-KR"/>
              </w:rPr>
            </w:pPr>
            <w:r w:rsidRPr="007059ED">
              <w:rPr>
                <w:rFonts w:eastAsiaTheme="minorEastAsia"/>
                <w:szCs w:val="22"/>
                <w:lang w:val="en-US" w:eastAsia="ko-KR"/>
              </w:rPr>
              <w:t>Catch</w:t>
            </w:r>
          </w:p>
        </w:tc>
        <w:tc>
          <w:tcPr>
            <w:tcW w:w="869" w:type="pct"/>
            <w:tcBorders>
              <w:top w:val="nil"/>
              <w:left w:val="nil"/>
              <w:bottom w:val="single" w:sz="4" w:space="0" w:color="auto"/>
              <w:right w:val="single" w:sz="4" w:space="0" w:color="auto"/>
            </w:tcBorders>
            <w:noWrap/>
            <w:hideMark/>
          </w:tcPr>
          <w:p w14:paraId="58C1355D"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C</w:t>
            </w:r>
            <w:r w:rsidRPr="007059ED">
              <w:rPr>
                <w:rFonts w:eastAsiaTheme="minorEastAsia"/>
                <w:szCs w:val="22"/>
                <w:vertAlign w:val="subscript"/>
                <w:lang w:val="en-US" w:eastAsia="ko-KR"/>
              </w:rPr>
              <w:t>2022-2024</w:t>
            </w:r>
          </w:p>
        </w:tc>
        <w:tc>
          <w:tcPr>
            <w:tcW w:w="1494" w:type="pct"/>
            <w:tcBorders>
              <w:top w:val="nil"/>
              <w:left w:val="nil"/>
              <w:bottom w:val="single" w:sz="4" w:space="0" w:color="auto"/>
              <w:right w:val="single" w:sz="4" w:space="0" w:color="auto"/>
            </w:tcBorders>
            <w:noWrap/>
            <w:hideMark/>
          </w:tcPr>
          <w:p w14:paraId="072920CF"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15,011 mt</w:t>
            </w:r>
          </w:p>
        </w:tc>
        <w:tc>
          <w:tcPr>
            <w:tcW w:w="1944" w:type="pct"/>
            <w:tcBorders>
              <w:top w:val="nil"/>
              <w:left w:val="nil"/>
              <w:bottom w:val="single" w:sz="4" w:space="0" w:color="auto"/>
              <w:right w:val="single" w:sz="4" w:space="0" w:color="auto"/>
            </w:tcBorders>
            <w:noWrap/>
            <w:hideMark/>
          </w:tcPr>
          <w:p w14:paraId="4FDC4784"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Catch stable/increased in 2024</w:t>
            </w:r>
          </w:p>
        </w:tc>
      </w:tr>
      <w:tr w:rsidR="00883A86" w:rsidRPr="007059ED" w14:paraId="54B55DC5" w14:textId="77777777" w:rsidTr="00934F5E">
        <w:trPr>
          <w:trHeight w:val="300"/>
        </w:trPr>
        <w:tc>
          <w:tcPr>
            <w:tcW w:w="693" w:type="pct"/>
            <w:vMerge/>
            <w:tcBorders>
              <w:top w:val="nil"/>
              <w:left w:val="single" w:sz="4" w:space="0" w:color="auto"/>
              <w:bottom w:val="single" w:sz="4" w:space="0" w:color="000000"/>
              <w:right w:val="single" w:sz="4" w:space="0" w:color="auto"/>
            </w:tcBorders>
            <w:hideMark/>
          </w:tcPr>
          <w:p w14:paraId="1C642CBF"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szCs w:val="22"/>
                <w:lang w:val="en-US" w:eastAsia="ko-KR"/>
              </w:rPr>
            </w:pPr>
          </w:p>
        </w:tc>
        <w:tc>
          <w:tcPr>
            <w:tcW w:w="869" w:type="pct"/>
            <w:tcBorders>
              <w:top w:val="nil"/>
              <w:left w:val="nil"/>
              <w:bottom w:val="single" w:sz="4" w:space="0" w:color="auto"/>
              <w:right w:val="single" w:sz="4" w:space="0" w:color="auto"/>
            </w:tcBorders>
            <w:noWrap/>
            <w:hideMark/>
          </w:tcPr>
          <w:p w14:paraId="4A15608C"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C</w:t>
            </w:r>
            <w:r w:rsidRPr="007059ED">
              <w:rPr>
                <w:rFonts w:eastAsiaTheme="minorEastAsia"/>
                <w:szCs w:val="22"/>
                <w:vertAlign w:val="subscript"/>
                <w:lang w:val="en-US" w:eastAsia="ko-KR"/>
              </w:rPr>
              <w:t>2024</w:t>
            </w:r>
          </w:p>
        </w:tc>
        <w:tc>
          <w:tcPr>
            <w:tcW w:w="1494" w:type="pct"/>
            <w:tcBorders>
              <w:top w:val="nil"/>
              <w:left w:val="nil"/>
              <w:bottom w:val="single" w:sz="4" w:space="0" w:color="auto"/>
              <w:right w:val="single" w:sz="4" w:space="0" w:color="auto"/>
            </w:tcBorders>
            <w:noWrap/>
            <w:hideMark/>
          </w:tcPr>
          <w:p w14:paraId="3125A770"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17,738 mt</w:t>
            </w:r>
          </w:p>
        </w:tc>
        <w:tc>
          <w:tcPr>
            <w:tcW w:w="1944" w:type="pct"/>
            <w:tcBorders>
              <w:top w:val="nil"/>
              <w:left w:val="nil"/>
              <w:bottom w:val="single" w:sz="4" w:space="0" w:color="auto"/>
              <w:right w:val="single" w:sz="4" w:space="0" w:color="auto"/>
            </w:tcBorders>
            <w:noWrap/>
            <w:hideMark/>
          </w:tcPr>
          <w:p w14:paraId="0C953F98"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Catch stable/increased in 2024</w:t>
            </w:r>
          </w:p>
        </w:tc>
      </w:tr>
      <w:tr w:rsidR="00883A86" w:rsidRPr="007059ED" w14:paraId="2374ADB4" w14:textId="77777777" w:rsidTr="00934F5E">
        <w:trPr>
          <w:trHeight w:val="300"/>
        </w:trPr>
        <w:tc>
          <w:tcPr>
            <w:tcW w:w="693" w:type="pct"/>
            <w:tcBorders>
              <w:top w:val="nil"/>
              <w:left w:val="single" w:sz="4" w:space="0" w:color="auto"/>
              <w:bottom w:val="single" w:sz="4" w:space="0" w:color="auto"/>
              <w:right w:val="single" w:sz="4" w:space="0" w:color="auto"/>
            </w:tcBorders>
            <w:shd w:val="clear" w:color="auto" w:fill="D9D9D9" w:themeFill="background1" w:themeFillShade="D9"/>
            <w:noWrap/>
            <w:hideMark/>
          </w:tcPr>
          <w:p w14:paraId="4CDB2735"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b/>
                <w:bCs/>
                <w:szCs w:val="22"/>
                <w:lang w:val="en-US" w:eastAsia="ko-KR"/>
              </w:rPr>
            </w:pPr>
            <w:r w:rsidRPr="007059ED">
              <w:rPr>
                <w:rFonts w:eastAsiaTheme="minorEastAsia"/>
                <w:b/>
                <w:bCs/>
                <w:szCs w:val="22"/>
                <w:lang w:val="en-US" w:eastAsia="ko-KR"/>
              </w:rPr>
              <w:t>Status</w:t>
            </w:r>
          </w:p>
        </w:tc>
        <w:tc>
          <w:tcPr>
            <w:tcW w:w="869" w:type="pct"/>
            <w:tcBorders>
              <w:top w:val="nil"/>
              <w:left w:val="nil"/>
              <w:bottom w:val="single" w:sz="4" w:space="0" w:color="auto"/>
              <w:right w:val="single" w:sz="4" w:space="0" w:color="auto"/>
            </w:tcBorders>
            <w:shd w:val="clear" w:color="auto" w:fill="D9D9D9" w:themeFill="background1" w:themeFillShade="D9"/>
            <w:noWrap/>
            <w:hideMark/>
          </w:tcPr>
          <w:p w14:paraId="0E7BF187"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 </w:t>
            </w:r>
          </w:p>
        </w:tc>
        <w:tc>
          <w:tcPr>
            <w:tcW w:w="1494" w:type="pct"/>
            <w:tcBorders>
              <w:top w:val="nil"/>
              <w:left w:val="nil"/>
              <w:bottom w:val="single" w:sz="4" w:space="0" w:color="auto"/>
              <w:right w:val="single" w:sz="4" w:space="0" w:color="auto"/>
            </w:tcBorders>
            <w:shd w:val="clear" w:color="auto" w:fill="D9D9D9" w:themeFill="background1" w:themeFillShade="D9"/>
            <w:noWrap/>
            <w:hideMark/>
          </w:tcPr>
          <w:p w14:paraId="43ED7048"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 </w:t>
            </w:r>
          </w:p>
        </w:tc>
        <w:tc>
          <w:tcPr>
            <w:tcW w:w="1944" w:type="pct"/>
            <w:tcBorders>
              <w:top w:val="nil"/>
              <w:left w:val="nil"/>
              <w:bottom w:val="single" w:sz="4" w:space="0" w:color="auto"/>
              <w:right w:val="single" w:sz="4" w:space="0" w:color="auto"/>
            </w:tcBorders>
            <w:shd w:val="clear" w:color="auto" w:fill="D9D9D9" w:themeFill="background1" w:themeFillShade="D9"/>
            <w:noWrap/>
            <w:hideMark/>
          </w:tcPr>
          <w:p w14:paraId="06F94264"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b/>
                <w:bCs/>
                <w:szCs w:val="22"/>
                <w:lang w:val="en-US" w:eastAsia="ko-KR"/>
              </w:rPr>
            </w:pPr>
            <w:r w:rsidRPr="007059ED">
              <w:rPr>
                <w:rFonts w:eastAsiaTheme="minorEastAsia"/>
                <w:b/>
                <w:bCs/>
                <w:szCs w:val="22"/>
                <w:lang w:val="en-US" w:eastAsia="ko-KR"/>
              </w:rPr>
              <w:t>Likelihood</w:t>
            </w:r>
          </w:p>
        </w:tc>
      </w:tr>
      <w:tr w:rsidR="00883A86" w:rsidRPr="007059ED" w14:paraId="49DA07ED" w14:textId="77777777" w:rsidTr="00934F5E">
        <w:trPr>
          <w:trHeight w:val="300"/>
        </w:trPr>
        <w:tc>
          <w:tcPr>
            <w:tcW w:w="693" w:type="pct"/>
            <w:vMerge w:val="restart"/>
            <w:tcBorders>
              <w:top w:val="nil"/>
              <w:left w:val="single" w:sz="4" w:space="0" w:color="auto"/>
              <w:bottom w:val="single" w:sz="4" w:space="0" w:color="000000"/>
              <w:right w:val="single" w:sz="4" w:space="0" w:color="auto"/>
            </w:tcBorders>
            <w:noWrap/>
            <w:hideMark/>
          </w:tcPr>
          <w:p w14:paraId="4E388EC8"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szCs w:val="22"/>
                <w:lang w:val="en-US" w:eastAsia="ko-KR"/>
              </w:rPr>
            </w:pPr>
            <w:r w:rsidRPr="007059ED">
              <w:rPr>
                <w:rFonts w:eastAsiaTheme="minorEastAsia"/>
                <w:szCs w:val="22"/>
                <w:lang w:val="en-US" w:eastAsia="ko-KR"/>
              </w:rPr>
              <w:t>Biomass</w:t>
            </w:r>
          </w:p>
        </w:tc>
        <w:tc>
          <w:tcPr>
            <w:tcW w:w="869" w:type="pct"/>
            <w:tcBorders>
              <w:top w:val="nil"/>
              <w:left w:val="nil"/>
              <w:bottom w:val="single" w:sz="4" w:space="0" w:color="auto"/>
              <w:right w:val="single" w:sz="4" w:space="0" w:color="auto"/>
            </w:tcBorders>
            <w:noWrap/>
            <w:hideMark/>
          </w:tcPr>
          <w:p w14:paraId="6ACA77EE"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SSB</w:t>
            </w:r>
            <w:r w:rsidRPr="007059ED">
              <w:rPr>
                <w:rFonts w:eastAsiaTheme="minorEastAsia"/>
                <w:szCs w:val="22"/>
                <w:vertAlign w:val="subscript"/>
                <w:lang w:val="en-US" w:eastAsia="ko-KR"/>
              </w:rPr>
              <w:t>2022-2024</w:t>
            </w:r>
            <w:r w:rsidRPr="007059ED">
              <w:rPr>
                <w:rFonts w:eastAsiaTheme="minorEastAsia"/>
                <w:szCs w:val="22"/>
                <w:lang w:val="en-US" w:eastAsia="ko-KR"/>
              </w:rPr>
              <w:t>/SSB</w:t>
            </w:r>
            <w:r w:rsidRPr="007059ED">
              <w:rPr>
                <w:rFonts w:eastAsiaTheme="minorEastAsia"/>
                <w:szCs w:val="22"/>
                <w:vertAlign w:val="subscript"/>
                <w:lang w:val="en-US" w:eastAsia="ko-KR"/>
              </w:rPr>
              <w:t>MSY</w:t>
            </w:r>
          </w:p>
        </w:tc>
        <w:tc>
          <w:tcPr>
            <w:tcW w:w="1494" w:type="pct"/>
            <w:tcBorders>
              <w:top w:val="nil"/>
              <w:left w:val="nil"/>
              <w:bottom w:val="single" w:sz="4" w:space="0" w:color="auto"/>
              <w:right w:val="single" w:sz="4" w:space="0" w:color="auto"/>
            </w:tcBorders>
            <w:noWrap/>
            <w:hideMark/>
          </w:tcPr>
          <w:p w14:paraId="7467C72A"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1.39 [1.16 - 1.61]</w:t>
            </w:r>
          </w:p>
        </w:tc>
        <w:tc>
          <w:tcPr>
            <w:tcW w:w="1944" w:type="pct"/>
            <w:tcBorders>
              <w:top w:val="nil"/>
              <w:left w:val="nil"/>
              <w:bottom w:val="single" w:sz="4" w:space="0" w:color="auto"/>
              <w:right w:val="single" w:sz="4" w:space="0" w:color="auto"/>
            </w:tcBorders>
            <w:noWrap/>
            <w:hideMark/>
          </w:tcPr>
          <w:p w14:paraId="4C509111"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Virtually certain (&gt;99% probability) to be above target</w:t>
            </w:r>
          </w:p>
        </w:tc>
      </w:tr>
      <w:tr w:rsidR="00883A86" w:rsidRPr="007059ED" w14:paraId="77CFD18D" w14:textId="77777777" w:rsidTr="00934F5E">
        <w:trPr>
          <w:trHeight w:val="300"/>
        </w:trPr>
        <w:tc>
          <w:tcPr>
            <w:tcW w:w="693" w:type="pct"/>
            <w:vMerge/>
            <w:tcBorders>
              <w:top w:val="nil"/>
              <w:left w:val="single" w:sz="4" w:space="0" w:color="auto"/>
              <w:bottom w:val="single" w:sz="4" w:space="0" w:color="000000"/>
              <w:right w:val="single" w:sz="4" w:space="0" w:color="auto"/>
            </w:tcBorders>
            <w:hideMark/>
          </w:tcPr>
          <w:p w14:paraId="4C6EE544"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szCs w:val="22"/>
                <w:lang w:val="en-US" w:eastAsia="ko-KR"/>
              </w:rPr>
            </w:pPr>
          </w:p>
        </w:tc>
        <w:tc>
          <w:tcPr>
            <w:tcW w:w="869" w:type="pct"/>
            <w:tcBorders>
              <w:top w:val="nil"/>
              <w:left w:val="nil"/>
              <w:bottom w:val="single" w:sz="4" w:space="0" w:color="auto"/>
              <w:right w:val="single" w:sz="4" w:space="0" w:color="auto"/>
            </w:tcBorders>
            <w:noWrap/>
            <w:hideMark/>
          </w:tcPr>
          <w:p w14:paraId="555E3732"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SSB</w:t>
            </w:r>
            <w:r w:rsidRPr="007059ED">
              <w:rPr>
                <w:rFonts w:eastAsiaTheme="minorEastAsia"/>
                <w:szCs w:val="22"/>
                <w:vertAlign w:val="subscript"/>
                <w:lang w:val="en-US" w:eastAsia="ko-KR"/>
              </w:rPr>
              <w:t>2022-2024</w:t>
            </w:r>
            <w:r w:rsidRPr="007059ED">
              <w:rPr>
                <w:rFonts w:eastAsiaTheme="minorEastAsia"/>
                <w:szCs w:val="22"/>
                <w:lang w:val="en-US" w:eastAsia="ko-KR"/>
              </w:rPr>
              <w:t>/SSB</w:t>
            </w:r>
            <w:r w:rsidRPr="007059ED">
              <w:rPr>
                <w:rFonts w:eastAsiaTheme="minorEastAsia"/>
                <w:szCs w:val="22"/>
                <w:vertAlign w:val="subscript"/>
                <w:lang w:val="en-US" w:eastAsia="ko-KR"/>
              </w:rPr>
              <w:t>20%SSBF=0</w:t>
            </w:r>
          </w:p>
        </w:tc>
        <w:tc>
          <w:tcPr>
            <w:tcW w:w="1494" w:type="pct"/>
            <w:tcBorders>
              <w:top w:val="nil"/>
              <w:left w:val="nil"/>
              <w:bottom w:val="single" w:sz="4" w:space="0" w:color="auto"/>
              <w:right w:val="single" w:sz="4" w:space="0" w:color="auto"/>
            </w:tcBorders>
            <w:noWrap/>
            <w:hideMark/>
          </w:tcPr>
          <w:p w14:paraId="1A785CAC"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1.14 [0.95 - 1.33]</w:t>
            </w:r>
          </w:p>
        </w:tc>
        <w:tc>
          <w:tcPr>
            <w:tcW w:w="1944" w:type="pct"/>
            <w:tcBorders>
              <w:top w:val="nil"/>
              <w:left w:val="nil"/>
              <w:bottom w:val="single" w:sz="4" w:space="0" w:color="auto"/>
              <w:right w:val="single" w:sz="4" w:space="0" w:color="auto"/>
            </w:tcBorders>
            <w:noWrap/>
            <w:hideMark/>
          </w:tcPr>
          <w:p w14:paraId="1687EE5B"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Very likely (&gt;90% probability) to be above target</w:t>
            </w:r>
          </w:p>
        </w:tc>
      </w:tr>
      <w:tr w:rsidR="00883A86" w:rsidRPr="007059ED" w14:paraId="15680889" w14:textId="77777777" w:rsidTr="00934F5E">
        <w:trPr>
          <w:trHeight w:val="300"/>
        </w:trPr>
        <w:tc>
          <w:tcPr>
            <w:tcW w:w="693" w:type="pct"/>
            <w:vMerge w:val="restart"/>
            <w:tcBorders>
              <w:top w:val="nil"/>
              <w:left w:val="single" w:sz="4" w:space="0" w:color="auto"/>
              <w:bottom w:val="single" w:sz="4" w:space="0" w:color="000000"/>
              <w:right w:val="single" w:sz="4" w:space="0" w:color="auto"/>
            </w:tcBorders>
            <w:noWrap/>
            <w:hideMark/>
          </w:tcPr>
          <w:p w14:paraId="7AA70CC6"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szCs w:val="22"/>
                <w:lang w:val="en-US" w:eastAsia="ko-KR"/>
              </w:rPr>
            </w:pPr>
            <w:r w:rsidRPr="007059ED">
              <w:rPr>
                <w:rFonts w:eastAsiaTheme="minorEastAsia"/>
                <w:szCs w:val="22"/>
                <w:lang w:val="en-US" w:eastAsia="ko-KR"/>
              </w:rPr>
              <w:t>Fishing Mortality</w:t>
            </w:r>
          </w:p>
        </w:tc>
        <w:tc>
          <w:tcPr>
            <w:tcW w:w="869" w:type="pct"/>
            <w:tcBorders>
              <w:top w:val="nil"/>
              <w:left w:val="nil"/>
              <w:bottom w:val="single" w:sz="4" w:space="0" w:color="auto"/>
              <w:right w:val="single" w:sz="4" w:space="0" w:color="auto"/>
            </w:tcBorders>
            <w:noWrap/>
            <w:hideMark/>
          </w:tcPr>
          <w:p w14:paraId="75A20030"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F</w:t>
            </w:r>
            <w:r w:rsidRPr="007059ED">
              <w:rPr>
                <w:rFonts w:eastAsiaTheme="minorEastAsia"/>
                <w:szCs w:val="22"/>
                <w:vertAlign w:val="subscript"/>
                <w:lang w:val="en-US" w:eastAsia="ko-KR"/>
              </w:rPr>
              <w:t>2021-2023</w:t>
            </w:r>
            <w:r w:rsidRPr="007059ED">
              <w:rPr>
                <w:rFonts w:eastAsiaTheme="minorEastAsia"/>
                <w:szCs w:val="22"/>
                <w:lang w:val="en-US" w:eastAsia="ko-KR"/>
              </w:rPr>
              <w:t>/F</w:t>
            </w:r>
            <w:r w:rsidRPr="007059ED">
              <w:rPr>
                <w:rFonts w:eastAsiaTheme="minorEastAsia"/>
                <w:szCs w:val="22"/>
                <w:vertAlign w:val="subscript"/>
                <w:lang w:val="en-US" w:eastAsia="ko-KR"/>
              </w:rPr>
              <w:t>MSY</w:t>
            </w:r>
          </w:p>
        </w:tc>
        <w:tc>
          <w:tcPr>
            <w:tcW w:w="1494" w:type="pct"/>
            <w:tcBorders>
              <w:top w:val="nil"/>
              <w:left w:val="nil"/>
              <w:bottom w:val="single" w:sz="4" w:space="0" w:color="auto"/>
              <w:right w:val="single" w:sz="4" w:space="0" w:color="auto"/>
            </w:tcBorders>
            <w:noWrap/>
            <w:hideMark/>
          </w:tcPr>
          <w:p w14:paraId="62EE1FCE"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 0.52 [0.45 - 0.59]</w:t>
            </w:r>
          </w:p>
        </w:tc>
        <w:tc>
          <w:tcPr>
            <w:tcW w:w="1944" w:type="pct"/>
            <w:tcBorders>
              <w:top w:val="nil"/>
              <w:left w:val="nil"/>
              <w:bottom w:val="single" w:sz="4" w:space="0" w:color="auto"/>
              <w:right w:val="single" w:sz="4" w:space="0" w:color="auto"/>
            </w:tcBorders>
            <w:noWrap/>
            <w:hideMark/>
          </w:tcPr>
          <w:p w14:paraId="6447111A"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 Virtually certain (&gt;99% probability) to be below target</w:t>
            </w:r>
          </w:p>
        </w:tc>
      </w:tr>
      <w:tr w:rsidR="00883A86" w:rsidRPr="007059ED" w14:paraId="4150B843" w14:textId="77777777" w:rsidTr="00934F5E">
        <w:trPr>
          <w:trHeight w:val="300"/>
        </w:trPr>
        <w:tc>
          <w:tcPr>
            <w:tcW w:w="693" w:type="pct"/>
            <w:vMerge/>
            <w:tcBorders>
              <w:top w:val="nil"/>
              <w:left w:val="single" w:sz="4" w:space="0" w:color="auto"/>
              <w:bottom w:val="single" w:sz="4" w:space="0" w:color="000000"/>
              <w:right w:val="single" w:sz="4" w:space="0" w:color="auto"/>
            </w:tcBorders>
            <w:hideMark/>
          </w:tcPr>
          <w:p w14:paraId="531C2D6F"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szCs w:val="22"/>
                <w:lang w:val="en-US" w:eastAsia="ko-KR"/>
              </w:rPr>
            </w:pPr>
          </w:p>
        </w:tc>
        <w:tc>
          <w:tcPr>
            <w:tcW w:w="869" w:type="pct"/>
            <w:tcBorders>
              <w:top w:val="nil"/>
              <w:left w:val="nil"/>
              <w:bottom w:val="single" w:sz="4" w:space="0" w:color="auto"/>
              <w:right w:val="single" w:sz="4" w:space="0" w:color="auto"/>
            </w:tcBorders>
            <w:noWrap/>
            <w:hideMark/>
          </w:tcPr>
          <w:p w14:paraId="7B07E7F8"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F</w:t>
            </w:r>
            <w:r w:rsidRPr="007059ED">
              <w:rPr>
                <w:rFonts w:eastAsiaTheme="minorEastAsia"/>
                <w:szCs w:val="22"/>
                <w:vertAlign w:val="subscript"/>
                <w:lang w:val="en-US" w:eastAsia="ko-KR"/>
              </w:rPr>
              <w:t>2021-2023</w:t>
            </w:r>
            <w:r w:rsidRPr="007059ED">
              <w:rPr>
                <w:rFonts w:eastAsiaTheme="minorEastAsia"/>
                <w:szCs w:val="22"/>
                <w:lang w:val="en-US" w:eastAsia="ko-KR"/>
              </w:rPr>
              <w:t>/F</w:t>
            </w:r>
            <w:r w:rsidRPr="007059ED">
              <w:rPr>
                <w:rFonts w:eastAsiaTheme="minorEastAsia"/>
                <w:szCs w:val="22"/>
                <w:vertAlign w:val="subscript"/>
                <w:lang w:val="en-US" w:eastAsia="ko-KR"/>
              </w:rPr>
              <w:t>20%SSBF=0</w:t>
            </w:r>
          </w:p>
        </w:tc>
        <w:tc>
          <w:tcPr>
            <w:tcW w:w="1494" w:type="pct"/>
            <w:tcBorders>
              <w:top w:val="nil"/>
              <w:left w:val="nil"/>
              <w:bottom w:val="single" w:sz="4" w:space="0" w:color="auto"/>
              <w:right w:val="single" w:sz="4" w:space="0" w:color="auto"/>
            </w:tcBorders>
            <w:noWrap/>
            <w:hideMark/>
          </w:tcPr>
          <w:p w14:paraId="795AFD77"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0.59 [0.50 - 0.68]</w:t>
            </w:r>
          </w:p>
        </w:tc>
        <w:tc>
          <w:tcPr>
            <w:tcW w:w="1944" w:type="pct"/>
            <w:tcBorders>
              <w:top w:val="nil"/>
              <w:left w:val="nil"/>
              <w:bottom w:val="single" w:sz="4" w:space="0" w:color="auto"/>
              <w:right w:val="single" w:sz="4" w:space="0" w:color="auto"/>
            </w:tcBorders>
            <w:noWrap/>
            <w:hideMark/>
          </w:tcPr>
          <w:p w14:paraId="32BABF7C"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Virtually certain (&gt;99% probability) to be below target</w:t>
            </w:r>
          </w:p>
        </w:tc>
      </w:tr>
      <w:tr w:rsidR="00883A86" w:rsidRPr="007059ED" w14:paraId="420355F9" w14:textId="77777777" w:rsidTr="00934F5E">
        <w:trPr>
          <w:trHeight w:val="300"/>
        </w:trPr>
        <w:tc>
          <w:tcPr>
            <w:tcW w:w="693" w:type="pct"/>
            <w:tcBorders>
              <w:top w:val="nil"/>
              <w:left w:val="single" w:sz="4" w:space="0" w:color="auto"/>
              <w:bottom w:val="single" w:sz="4" w:space="0" w:color="auto"/>
              <w:right w:val="single" w:sz="4" w:space="0" w:color="auto"/>
            </w:tcBorders>
            <w:shd w:val="clear" w:color="auto" w:fill="D9D9D9" w:themeFill="background1" w:themeFillShade="D9"/>
            <w:noWrap/>
            <w:hideMark/>
          </w:tcPr>
          <w:p w14:paraId="50B9AF5E"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b/>
                <w:bCs/>
                <w:szCs w:val="22"/>
                <w:lang w:val="en-US" w:eastAsia="ko-KR"/>
              </w:rPr>
            </w:pPr>
            <w:r w:rsidRPr="007059ED">
              <w:rPr>
                <w:rFonts w:eastAsiaTheme="minorEastAsia"/>
                <w:b/>
                <w:bCs/>
                <w:szCs w:val="22"/>
                <w:lang w:val="en-US" w:eastAsia="ko-KR"/>
              </w:rPr>
              <w:lastRenderedPageBreak/>
              <w:t>Projections</w:t>
            </w:r>
          </w:p>
        </w:tc>
        <w:tc>
          <w:tcPr>
            <w:tcW w:w="869" w:type="pct"/>
            <w:tcBorders>
              <w:top w:val="nil"/>
              <w:left w:val="nil"/>
              <w:bottom w:val="single" w:sz="4" w:space="0" w:color="auto"/>
              <w:right w:val="single" w:sz="4" w:space="0" w:color="auto"/>
            </w:tcBorders>
            <w:shd w:val="clear" w:color="auto" w:fill="D9D9D9" w:themeFill="background1" w:themeFillShade="D9"/>
            <w:noWrap/>
            <w:hideMark/>
          </w:tcPr>
          <w:p w14:paraId="7E89787E"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 </w:t>
            </w:r>
          </w:p>
        </w:tc>
        <w:tc>
          <w:tcPr>
            <w:tcW w:w="1494" w:type="pct"/>
            <w:tcBorders>
              <w:top w:val="nil"/>
              <w:left w:val="nil"/>
              <w:bottom w:val="single" w:sz="4" w:space="0" w:color="auto"/>
              <w:right w:val="single" w:sz="4" w:space="0" w:color="auto"/>
            </w:tcBorders>
            <w:shd w:val="clear" w:color="auto" w:fill="D9D9D9" w:themeFill="background1" w:themeFillShade="D9"/>
            <w:noWrap/>
            <w:hideMark/>
          </w:tcPr>
          <w:p w14:paraId="7AE087AF"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 </w:t>
            </w:r>
          </w:p>
        </w:tc>
        <w:tc>
          <w:tcPr>
            <w:tcW w:w="1944" w:type="pct"/>
            <w:tcBorders>
              <w:top w:val="nil"/>
              <w:left w:val="nil"/>
              <w:bottom w:val="single" w:sz="4" w:space="0" w:color="auto"/>
              <w:right w:val="single" w:sz="4" w:space="0" w:color="auto"/>
            </w:tcBorders>
            <w:shd w:val="clear" w:color="auto" w:fill="D9D9D9" w:themeFill="background1" w:themeFillShade="D9"/>
            <w:noWrap/>
            <w:hideMark/>
          </w:tcPr>
          <w:p w14:paraId="12C245FA"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 </w:t>
            </w:r>
          </w:p>
        </w:tc>
      </w:tr>
      <w:tr w:rsidR="00883A86" w:rsidRPr="007059ED" w14:paraId="21C2B50F" w14:textId="77777777" w:rsidTr="00934F5E">
        <w:trPr>
          <w:trHeight w:val="300"/>
        </w:trPr>
        <w:tc>
          <w:tcPr>
            <w:tcW w:w="693" w:type="pct"/>
            <w:tcBorders>
              <w:top w:val="nil"/>
              <w:left w:val="single" w:sz="4" w:space="0" w:color="auto"/>
              <w:bottom w:val="single" w:sz="4" w:space="0" w:color="auto"/>
              <w:right w:val="single" w:sz="4" w:space="0" w:color="auto"/>
            </w:tcBorders>
            <w:noWrap/>
            <w:hideMark/>
          </w:tcPr>
          <w:p w14:paraId="1505F63F"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b/>
                <w:bCs/>
                <w:szCs w:val="22"/>
                <w:lang w:val="en-US" w:eastAsia="ko-KR"/>
              </w:rPr>
            </w:pPr>
            <w:r w:rsidRPr="007059ED">
              <w:rPr>
                <w:rFonts w:eastAsiaTheme="minorEastAsia"/>
                <w:b/>
                <w:bCs/>
                <w:szCs w:val="22"/>
                <w:lang w:val="en-US" w:eastAsia="ko-KR"/>
              </w:rPr>
              <w:t>F</w:t>
            </w:r>
            <w:r w:rsidRPr="007059ED">
              <w:rPr>
                <w:rFonts w:eastAsiaTheme="minorEastAsia"/>
                <w:b/>
                <w:bCs/>
                <w:szCs w:val="22"/>
                <w:vertAlign w:val="subscript"/>
                <w:lang w:val="en-US" w:eastAsia="ko-KR"/>
              </w:rPr>
              <w:t>2003</w:t>
            </w:r>
            <w:r w:rsidRPr="007059ED">
              <w:rPr>
                <w:rFonts w:eastAsiaTheme="minorEastAsia"/>
                <w:b/>
                <w:bCs/>
                <w:szCs w:val="22"/>
                <w:lang w:val="en-US" w:eastAsia="ko-KR"/>
              </w:rPr>
              <w:t xml:space="preserve"> (</w:t>
            </w:r>
            <w:proofErr w:type="spellStart"/>
            <w:r w:rsidRPr="007059ED">
              <w:rPr>
                <w:rFonts w:eastAsiaTheme="minorEastAsia"/>
                <w:b/>
                <w:bCs/>
                <w:szCs w:val="22"/>
                <w:lang w:val="en-US" w:eastAsia="ko-KR"/>
              </w:rPr>
              <w:t>F</w:t>
            </w:r>
            <w:r w:rsidRPr="007059ED">
              <w:rPr>
                <w:rFonts w:eastAsiaTheme="minorEastAsia"/>
                <w:b/>
                <w:bCs/>
                <w:szCs w:val="22"/>
                <w:vertAlign w:val="subscript"/>
                <w:lang w:val="en-US" w:eastAsia="ko-KR"/>
              </w:rPr>
              <w:t>high</w:t>
            </w:r>
            <w:proofErr w:type="spellEnd"/>
            <w:r w:rsidRPr="007059ED">
              <w:rPr>
                <w:rFonts w:eastAsiaTheme="minorEastAsia"/>
                <w:b/>
                <w:bCs/>
                <w:szCs w:val="22"/>
                <w:lang w:val="en-US" w:eastAsia="ko-KR"/>
              </w:rPr>
              <w:t>) = 0.23</w:t>
            </w:r>
          </w:p>
        </w:tc>
        <w:tc>
          <w:tcPr>
            <w:tcW w:w="869" w:type="pct"/>
            <w:tcBorders>
              <w:top w:val="nil"/>
              <w:left w:val="nil"/>
              <w:bottom w:val="single" w:sz="4" w:space="0" w:color="auto"/>
              <w:right w:val="single" w:sz="4" w:space="0" w:color="auto"/>
            </w:tcBorders>
            <w:noWrap/>
            <w:hideMark/>
          </w:tcPr>
          <w:p w14:paraId="20C478A0"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 </w:t>
            </w:r>
          </w:p>
        </w:tc>
        <w:tc>
          <w:tcPr>
            <w:tcW w:w="1494" w:type="pct"/>
            <w:tcBorders>
              <w:top w:val="nil"/>
              <w:left w:val="nil"/>
              <w:bottom w:val="single" w:sz="4" w:space="0" w:color="auto"/>
              <w:right w:val="single" w:sz="4" w:space="0" w:color="auto"/>
            </w:tcBorders>
            <w:noWrap/>
            <w:hideMark/>
          </w:tcPr>
          <w:p w14:paraId="2C544C45"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 </w:t>
            </w:r>
          </w:p>
        </w:tc>
        <w:tc>
          <w:tcPr>
            <w:tcW w:w="1944" w:type="pct"/>
            <w:tcBorders>
              <w:top w:val="nil"/>
              <w:left w:val="nil"/>
              <w:bottom w:val="single" w:sz="4" w:space="0" w:color="auto"/>
              <w:right w:val="single" w:sz="4" w:space="0" w:color="auto"/>
            </w:tcBorders>
            <w:noWrap/>
            <w:hideMark/>
          </w:tcPr>
          <w:p w14:paraId="38FECB1C"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 </w:t>
            </w:r>
          </w:p>
        </w:tc>
      </w:tr>
      <w:tr w:rsidR="00883A86" w:rsidRPr="007059ED" w14:paraId="0DCA6712" w14:textId="77777777" w:rsidTr="00934F5E">
        <w:trPr>
          <w:trHeight w:val="300"/>
        </w:trPr>
        <w:tc>
          <w:tcPr>
            <w:tcW w:w="693" w:type="pct"/>
            <w:tcBorders>
              <w:top w:val="nil"/>
              <w:left w:val="single" w:sz="4" w:space="0" w:color="auto"/>
              <w:bottom w:val="single" w:sz="4" w:space="0" w:color="auto"/>
              <w:right w:val="single" w:sz="4" w:space="0" w:color="auto"/>
            </w:tcBorders>
            <w:noWrap/>
            <w:hideMark/>
          </w:tcPr>
          <w:p w14:paraId="45A8C9A7" w14:textId="77777777" w:rsidR="00883A86" w:rsidRPr="007059ED" w:rsidRDefault="00883A86" w:rsidP="001F7617">
            <w:pPr>
              <w:pStyle w:val="ListParagraph"/>
              <w:widowControl w:val="0"/>
              <w:kinsoku w:val="0"/>
              <w:overflowPunct w:val="0"/>
              <w:autoSpaceDE w:val="0"/>
              <w:autoSpaceDN w:val="0"/>
              <w:adjustRightInd w:val="0"/>
              <w:snapToGrid w:val="0"/>
              <w:ind w:left="161"/>
              <w:rPr>
                <w:rFonts w:eastAsiaTheme="minorEastAsia"/>
                <w:szCs w:val="22"/>
                <w:lang w:val="en-US" w:eastAsia="ko-KR"/>
              </w:rPr>
            </w:pPr>
            <w:r w:rsidRPr="007059ED">
              <w:rPr>
                <w:rFonts w:eastAsiaTheme="minorEastAsia"/>
                <w:szCs w:val="22"/>
                <w:lang w:val="en-US" w:eastAsia="ko-KR"/>
              </w:rPr>
              <w:t>Biomass</w:t>
            </w:r>
          </w:p>
        </w:tc>
        <w:tc>
          <w:tcPr>
            <w:tcW w:w="869" w:type="pct"/>
            <w:tcBorders>
              <w:top w:val="nil"/>
              <w:left w:val="nil"/>
              <w:bottom w:val="single" w:sz="4" w:space="0" w:color="auto"/>
              <w:right w:val="single" w:sz="4" w:space="0" w:color="auto"/>
            </w:tcBorders>
            <w:noWrap/>
            <w:hideMark/>
          </w:tcPr>
          <w:p w14:paraId="774CF743"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SSB</w:t>
            </w:r>
            <w:r w:rsidRPr="007059ED">
              <w:rPr>
                <w:rFonts w:eastAsiaTheme="minorEastAsia"/>
                <w:szCs w:val="22"/>
                <w:vertAlign w:val="subscript"/>
                <w:lang w:val="en-US" w:eastAsia="ko-KR"/>
              </w:rPr>
              <w:t>2034</w:t>
            </w:r>
            <w:r w:rsidRPr="007059ED">
              <w:rPr>
                <w:rFonts w:eastAsiaTheme="minorEastAsia"/>
                <w:szCs w:val="22"/>
                <w:lang w:val="en-US" w:eastAsia="ko-KR"/>
              </w:rPr>
              <w:t>/SSB</w:t>
            </w:r>
            <w:r w:rsidRPr="007059ED">
              <w:rPr>
                <w:rFonts w:eastAsiaTheme="minorEastAsia"/>
                <w:szCs w:val="22"/>
                <w:vertAlign w:val="subscript"/>
                <w:lang w:val="en-US" w:eastAsia="ko-KR"/>
              </w:rPr>
              <w:t>MSY</w:t>
            </w:r>
          </w:p>
        </w:tc>
        <w:tc>
          <w:tcPr>
            <w:tcW w:w="1494" w:type="pct"/>
            <w:tcBorders>
              <w:top w:val="nil"/>
              <w:left w:val="nil"/>
              <w:bottom w:val="single" w:sz="4" w:space="0" w:color="auto"/>
              <w:right w:val="single" w:sz="4" w:space="0" w:color="auto"/>
            </w:tcBorders>
            <w:noWrap/>
            <w:hideMark/>
          </w:tcPr>
          <w:p w14:paraId="5EB6BF3F"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1.23 [0.86 – 1.66]</w:t>
            </w:r>
          </w:p>
        </w:tc>
        <w:tc>
          <w:tcPr>
            <w:tcW w:w="1944" w:type="pct"/>
            <w:tcBorders>
              <w:top w:val="nil"/>
              <w:left w:val="nil"/>
              <w:bottom w:val="single" w:sz="4" w:space="0" w:color="auto"/>
              <w:right w:val="single" w:sz="4" w:space="0" w:color="auto"/>
            </w:tcBorders>
            <w:noWrap/>
            <w:hideMark/>
          </w:tcPr>
          <w:p w14:paraId="23D3C21C"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Likely (&gt;60% probability) to be above target</w:t>
            </w:r>
          </w:p>
        </w:tc>
      </w:tr>
      <w:tr w:rsidR="00883A86" w:rsidRPr="007059ED" w14:paraId="6854496B" w14:textId="77777777" w:rsidTr="00934F5E">
        <w:trPr>
          <w:trHeight w:val="300"/>
        </w:trPr>
        <w:tc>
          <w:tcPr>
            <w:tcW w:w="693" w:type="pct"/>
            <w:tcBorders>
              <w:top w:val="nil"/>
              <w:left w:val="single" w:sz="4" w:space="0" w:color="auto"/>
              <w:bottom w:val="single" w:sz="4" w:space="0" w:color="auto"/>
              <w:right w:val="single" w:sz="4" w:space="0" w:color="auto"/>
            </w:tcBorders>
            <w:noWrap/>
            <w:hideMark/>
          </w:tcPr>
          <w:p w14:paraId="28E0C82D" w14:textId="77777777" w:rsidR="00883A86" w:rsidRPr="007059ED" w:rsidRDefault="00883A86" w:rsidP="001F7617">
            <w:pPr>
              <w:pStyle w:val="ListParagraph"/>
              <w:widowControl w:val="0"/>
              <w:kinsoku w:val="0"/>
              <w:overflowPunct w:val="0"/>
              <w:autoSpaceDE w:val="0"/>
              <w:autoSpaceDN w:val="0"/>
              <w:adjustRightInd w:val="0"/>
              <w:snapToGrid w:val="0"/>
              <w:ind w:left="161"/>
              <w:rPr>
                <w:rFonts w:eastAsiaTheme="minorEastAsia"/>
                <w:szCs w:val="22"/>
                <w:lang w:val="en-US" w:eastAsia="ko-KR"/>
              </w:rPr>
            </w:pPr>
            <w:r w:rsidRPr="007059ED">
              <w:rPr>
                <w:rFonts w:eastAsiaTheme="minorEastAsia"/>
                <w:szCs w:val="22"/>
                <w:lang w:val="en-US" w:eastAsia="ko-KR"/>
              </w:rPr>
              <w:t>Catch</w:t>
            </w:r>
          </w:p>
        </w:tc>
        <w:tc>
          <w:tcPr>
            <w:tcW w:w="869" w:type="pct"/>
            <w:tcBorders>
              <w:top w:val="nil"/>
              <w:left w:val="nil"/>
              <w:bottom w:val="single" w:sz="4" w:space="0" w:color="auto"/>
              <w:right w:val="single" w:sz="4" w:space="0" w:color="auto"/>
            </w:tcBorders>
            <w:noWrap/>
            <w:hideMark/>
          </w:tcPr>
          <w:p w14:paraId="526C2762"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C</w:t>
            </w:r>
            <w:r w:rsidRPr="007059ED">
              <w:rPr>
                <w:rFonts w:eastAsiaTheme="minorEastAsia"/>
                <w:szCs w:val="22"/>
                <w:vertAlign w:val="subscript"/>
                <w:lang w:val="en-US" w:eastAsia="ko-KR"/>
              </w:rPr>
              <w:t>2034</w:t>
            </w:r>
          </w:p>
        </w:tc>
        <w:tc>
          <w:tcPr>
            <w:tcW w:w="1494" w:type="pct"/>
            <w:tcBorders>
              <w:top w:val="nil"/>
              <w:left w:val="nil"/>
              <w:bottom w:val="single" w:sz="4" w:space="0" w:color="auto"/>
              <w:right w:val="single" w:sz="4" w:space="0" w:color="auto"/>
            </w:tcBorders>
            <w:noWrap/>
            <w:hideMark/>
          </w:tcPr>
          <w:p w14:paraId="1A2FCDEB"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24,001 mt [22,782 mt – 25,158 mt]</w:t>
            </w:r>
          </w:p>
        </w:tc>
        <w:tc>
          <w:tcPr>
            <w:tcW w:w="1944" w:type="pct"/>
            <w:tcBorders>
              <w:top w:val="nil"/>
              <w:left w:val="nil"/>
              <w:bottom w:val="single" w:sz="4" w:space="0" w:color="auto"/>
              <w:right w:val="single" w:sz="4" w:space="0" w:color="auto"/>
            </w:tcBorders>
            <w:noWrap/>
            <w:hideMark/>
          </w:tcPr>
          <w:p w14:paraId="36FB78C1"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 </w:t>
            </w:r>
          </w:p>
        </w:tc>
      </w:tr>
      <w:tr w:rsidR="00883A86" w:rsidRPr="007059ED" w14:paraId="3ADA8388" w14:textId="77777777" w:rsidTr="00934F5E">
        <w:trPr>
          <w:trHeight w:val="300"/>
        </w:trPr>
        <w:tc>
          <w:tcPr>
            <w:tcW w:w="693" w:type="pct"/>
            <w:tcBorders>
              <w:top w:val="nil"/>
              <w:left w:val="single" w:sz="4" w:space="0" w:color="auto"/>
              <w:bottom w:val="single" w:sz="4" w:space="0" w:color="auto"/>
              <w:right w:val="single" w:sz="4" w:space="0" w:color="auto"/>
            </w:tcBorders>
            <w:noWrap/>
            <w:hideMark/>
          </w:tcPr>
          <w:p w14:paraId="04918EC0"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b/>
                <w:bCs/>
                <w:szCs w:val="22"/>
                <w:lang w:val="en-US" w:eastAsia="ko-KR"/>
              </w:rPr>
            </w:pPr>
            <w:r w:rsidRPr="007059ED">
              <w:rPr>
                <w:rFonts w:eastAsiaTheme="minorEastAsia"/>
                <w:b/>
                <w:bCs/>
                <w:szCs w:val="22"/>
                <w:lang w:val="en-US" w:eastAsia="ko-KR"/>
              </w:rPr>
              <w:t>F</w:t>
            </w:r>
            <w:r w:rsidRPr="007059ED">
              <w:rPr>
                <w:rFonts w:eastAsiaTheme="minorEastAsia"/>
                <w:b/>
                <w:bCs/>
                <w:szCs w:val="22"/>
                <w:vertAlign w:val="subscript"/>
                <w:lang w:val="en-US" w:eastAsia="ko-KR"/>
              </w:rPr>
              <w:t>MSY</w:t>
            </w:r>
            <w:r w:rsidRPr="007059ED">
              <w:rPr>
                <w:rFonts w:eastAsiaTheme="minorEastAsia"/>
                <w:b/>
                <w:bCs/>
                <w:szCs w:val="22"/>
                <w:lang w:val="en-US" w:eastAsia="ko-KR"/>
              </w:rPr>
              <w:t xml:space="preserve"> = 0.25</w:t>
            </w:r>
          </w:p>
        </w:tc>
        <w:tc>
          <w:tcPr>
            <w:tcW w:w="869" w:type="pct"/>
            <w:tcBorders>
              <w:top w:val="nil"/>
              <w:left w:val="nil"/>
              <w:bottom w:val="single" w:sz="4" w:space="0" w:color="auto"/>
              <w:right w:val="single" w:sz="4" w:space="0" w:color="auto"/>
            </w:tcBorders>
            <w:noWrap/>
            <w:hideMark/>
          </w:tcPr>
          <w:p w14:paraId="5F1E1F69"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 </w:t>
            </w:r>
          </w:p>
        </w:tc>
        <w:tc>
          <w:tcPr>
            <w:tcW w:w="1494" w:type="pct"/>
            <w:tcBorders>
              <w:top w:val="nil"/>
              <w:left w:val="nil"/>
              <w:bottom w:val="single" w:sz="4" w:space="0" w:color="auto"/>
              <w:right w:val="single" w:sz="4" w:space="0" w:color="auto"/>
            </w:tcBorders>
            <w:noWrap/>
            <w:hideMark/>
          </w:tcPr>
          <w:p w14:paraId="21A7D9CF"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 </w:t>
            </w:r>
          </w:p>
        </w:tc>
        <w:tc>
          <w:tcPr>
            <w:tcW w:w="1944" w:type="pct"/>
            <w:tcBorders>
              <w:top w:val="nil"/>
              <w:left w:val="nil"/>
              <w:bottom w:val="single" w:sz="4" w:space="0" w:color="auto"/>
              <w:right w:val="single" w:sz="4" w:space="0" w:color="auto"/>
            </w:tcBorders>
            <w:noWrap/>
            <w:hideMark/>
          </w:tcPr>
          <w:p w14:paraId="3F5BABCC"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 </w:t>
            </w:r>
          </w:p>
        </w:tc>
      </w:tr>
      <w:tr w:rsidR="00883A86" w:rsidRPr="007059ED" w14:paraId="58E40003" w14:textId="77777777" w:rsidTr="00934F5E">
        <w:trPr>
          <w:trHeight w:val="300"/>
        </w:trPr>
        <w:tc>
          <w:tcPr>
            <w:tcW w:w="693" w:type="pct"/>
            <w:tcBorders>
              <w:top w:val="nil"/>
              <w:left w:val="single" w:sz="4" w:space="0" w:color="auto"/>
              <w:bottom w:val="single" w:sz="4" w:space="0" w:color="auto"/>
              <w:right w:val="single" w:sz="4" w:space="0" w:color="auto"/>
            </w:tcBorders>
            <w:noWrap/>
            <w:hideMark/>
          </w:tcPr>
          <w:p w14:paraId="6BF4CAC0" w14:textId="77777777" w:rsidR="00883A86" w:rsidRPr="007059ED" w:rsidRDefault="00883A86" w:rsidP="001F7617">
            <w:pPr>
              <w:pStyle w:val="ListParagraph"/>
              <w:widowControl w:val="0"/>
              <w:kinsoku w:val="0"/>
              <w:overflowPunct w:val="0"/>
              <w:autoSpaceDE w:val="0"/>
              <w:autoSpaceDN w:val="0"/>
              <w:adjustRightInd w:val="0"/>
              <w:snapToGrid w:val="0"/>
              <w:ind w:left="161"/>
              <w:rPr>
                <w:rFonts w:eastAsiaTheme="minorEastAsia"/>
                <w:szCs w:val="22"/>
                <w:lang w:val="en-US" w:eastAsia="ko-KR"/>
              </w:rPr>
            </w:pPr>
            <w:r w:rsidRPr="007059ED">
              <w:rPr>
                <w:rFonts w:eastAsiaTheme="minorEastAsia"/>
                <w:szCs w:val="22"/>
                <w:lang w:val="en-US" w:eastAsia="ko-KR"/>
              </w:rPr>
              <w:t>Biomass</w:t>
            </w:r>
          </w:p>
        </w:tc>
        <w:tc>
          <w:tcPr>
            <w:tcW w:w="869" w:type="pct"/>
            <w:tcBorders>
              <w:top w:val="nil"/>
              <w:left w:val="nil"/>
              <w:bottom w:val="single" w:sz="4" w:space="0" w:color="auto"/>
              <w:right w:val="single" w:sz="4" w:space="0" w:color="auto"/>
            </w:tcBorders>
            <w:noWrap/>
            <w:hideMark/>
          </w:tcPr>
          <w:p w14:paraId="2913197E"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SSB</w:t>
            </w:r>
            <w:r w:rsidRPr="007059ED">
              <w:rPr>
                <w:rFonts w:eastAsiaTheme="minorEastAsia"/>
                <w:szCs w:val="22"/>
                <w:vertAlign w:val="subscript"/>
                <w:lang w:val="en-US" w:eastAsia="ko-KR"/>
              </w:rPr>
              <w:t>2034</w:t>
            </w:r>
            <w:r w:rsidRPr="007059ED">
              <w:rPr>
                <w:rFonts w:eastAsiaTheme="minorEastAsia"/>
                <w:szCs w:val="22"/>
                <w:lang w:val="en-US" w:eastAsia="ko-KR"/>
              </w:rPr>
              <w:t>/SSB</w:t>
            </w:r>
            <w:r w:rsidRPr="007059ED">
              <w:rPr>
                <w:rFonts w:eastAsiaTheme="minorEastAsia"/>
                <w:szCs w:val="22"/>
                <w:vertAlign w:val="subscript"/>
                <w:lang w:val="en-US" w:eastAsia="ko-KR"/>
              </w:rPr>
              <w:t>MSY</w:t>
            </w:r>
          </w:p>
        </w:tc>
        <w:tc>
          <w:tcPr>
            <w:tcW w:w="1494" w:type="pct"/>
            <w:tcBorders>
              <w:top w:val="nil"/>
              <w:left w:val="nil"/>
              <w:bottom w:val="single" w:sz="4" w:space="0" w:color="auto"/>
              <w:right w:val="single" w:sz="4" w:space="0" w:color="auto"/>
            </w:tcBorders>
            <w:noWrap/>
            <w:hideMark/>
          </w:tcPr>
          <w:p w14:paraId="5CC5C66C"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1.09 [0.99 – 1.15]</w:t>
            </w:r>
          </w:p>
        </w:tc>
        <w:tc>
          <w:tcPr>
            <w:tcW w:w="1944" w:type="pct"/>
            <w:tcBorders>
              <w:top w:val="nil"/>
              <w:left w:val="nil"/>
              <w:bottom w:val="single" w:sz="4" w:space="0" w:color="auto"/>
              <w:right w:val="single" w:sz="4" w:space="0" w:color="auto"/>
            </w:tcBorders>
            <w:noWrap/>
            <w:hideMark/>
          </w:tcPr>
          <w:p w14:paraId="2A59FA4C"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Very likely (&gt;90% probability) to be above target</w:t>
            </w:r>
          </w:p>
        </w:tc>
      </w:tr>
      <w:tr w:rsidR="00883A86" w:rsidRPr="007059ED" w14:paraId="14B6DFBF" w14:textId="77777777" w:rsidTr="00934F5E">
        <w:trPr>
          <w:trHeight w:val="300"/>
        </w:trPr>
        <w:tc>
          <w:tcPr>
            <w:tcW w:w="693" w:type="pct"/>
            <w:tcBorders>
              <w:top w:val="nil"/>
              <w:left w:val="single" w:sz="4" w:space="0" w:color="auto"/>
              <w:bottom w:val="single" w:sz="4" w:space="0" w:color="auto"/>
              <w:right w:val="single" w:sz="4" w:space="0" w:color="auto"/>
            </w:tcBorders>
            <w:noWrap/>
            <w:hideMark/>
          </w:tcPr>
          <w:p w14:paraId="3DE15B17" w14:textId="77777777" w:rsidR="00883A86" w:rsidRPr="007059ED" w:rsidRDefault="00883A86" w:rsidP="001F7617">
            <w:pPr>
              <w:pStyle w:val="ListParagraph"/>
              <w:widowControl w:val="0"/>
              <w:kinsoku w:val="0"/>
              <w:overflowPunct w:val="0"/>
              <w:autoSpaceDE w:val="0"/>
              <w:autoSpaceDN w:val="0"/>
              <w:adjustRightInd w:val="0"/>
              <w:snapToGrid w:val="0"/>
              <w:ind w:left="161"/>
              <w:rPr>
                <w:rFonts w:eastAsiaTheme="minorEastAsia"/>
                <w:szCs w:val="22"/>
                <w:lang w:val="en-US" w:eastAsia="ko-KR"/>
              </w:rPr>
            </w:pPr>
            <w:r w:rsidRPr="007059ED">
              <w:rPr>
                <w:rFonts w:eastAsiaTheme="minorEastAsia"/>
                <w:szCs w:val="22"/>
                <w:lang w:val="en-US" w:eastAsia="ko-KR"/>
              </w:rPr>
              <w:t>Catch</w:t>
            </w:r>
          </w:p>
        </w:tc>
        <w:tc>
          <w:tcPr>
            <w:tcW w:w="869" w:type="pct"/>
            <w:tcBorders>
              <w:top w:val="nil"/>
              <w:left w:val="nil"/>
              <w:bottom w:val="single" w:sz="4" w:space="0" w:color="auto"/>
              <w:right w:val="single" w:sz="4" w:space="0" w:color="auto"/>
            </w:tcBorders>
            <w:noWrap/>
            <w:hideMark/>
          </w:tcPr>
          <w:p w14:paraId="09705FB2"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C</w:t>
            </w:r>
            <w:r w:rsidRPr="007059ED">
              <w:rPr>
                <w:rFonts w:eastAsiaTheme="minorEastAsia"/>
                <w:szCs w:val="22"/>
                <w:vertAlign w:val="subscript"/>
                <w:lang w:val="en-US" w:eastAsia="ko-KR"/>
              </w:rPr>
              <w:t>2034</w:t>
            </w:r>
          </w:p>
        </w:tc>
        <w:tc>
          <w:tcPr>
            <w:tcW w:w="1494" w:type="pct"/>
            <w:tcBorders>
              <w:top w:val="nil"/>
              <w:left w:val="nil"/>
              <w:bottom w:val="single" w:sz="4" w:space="0" w:color="auto"/>
              <w:right w:val="single" w:sz="4" w:space="0" w:color="auto"/>
            </w:tcBorders>
            <w:noWrap/>
            <w:hideMark/>
          </w:tcPr>
          <w:p w14:paraId="3713D714"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24,705 mt [23,129 mt – 27,448 mt]</w:t>
            </w:r>
          </w:p>
        </w:tc>
        <w:tc>
          <w:tcPr>
            <w:tcW w:w="1944" w:type="pct"/>
            <w:tcBorders>
              <w:top w:val="nil"/>
              <w:left w:val="nil"/>
              <w:bottom w:val="single" w:sz="4" w:space="0" w:color="auto"/>
              <w:right w:val="single" w:sz="4" w:space="0" w:color="auto"/>
            </w:tcBorders>
            <w:noWrap/>
            <w:hideMark/>
          </w:tcPr>
          <w:p w14:paraId="0F2EE293"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 </w:t>
            </w:r>
          </w:p>
        </w:tc>
      </w:tr>
      <w:tr w:rsidR="00883A86" w:rsidRPr="007059ED" w14:paraId="22CE2ABE" w14:textId="77777777" w:rsidTr="00934F5E">
        <w:trPr>
          <w:trHeight w:val="300"/>
        </w:trPr>
        <w:tc>
          <w:tcPr>
            <w:tcW w:w="693" w:type="pct"/>
            <w:tcBorders>
              <w:top w:val="nil"/>
              <w:left w:val="single" w:sz="4" w:space="0" w:color="auto"/>
              <w:bottom w:val="single" w:sz="4" w:space="0" w:color="auto"/>
              <w:right w:val="single" w:sz="4" w:space="0" w:color="auto"/>
            </w:tcBorders>
            <w:noWrap/>
            <w:hideMark/>
          </w:tcPr>
          <w:p w14:paraId="46B25AA8"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b/>
                <w:bCs/>
                <w:szCs w:val="22"/>
                <w:lang w:val="en-US" w:eastAsia="ko-KR"/>
              </w:rPr>
            </w:pPr>
            <w:proofErr w:type="spellStart"/>
            <w:r w:rsidRPr="007059ED">
              <w:rPr>
                <w:rFonts w:eastAsiaTheme="minorEastAsia"/>
                <w:b/>
                <w:bCs/>
                <w:szCs w:val="22"/>
                <w:lang w:val="en-US" w:eastAsia="ko-KR"/>
              </w:rPr>
              <w:t>F</w:t>
            </w:r>
            <w:r w:rsidRPr="007059ED">
              <w:rPr>
                <w:rFonts w:eastAsiaTheme="minorEastAsia"/>
                <w:b/>
                <w:bCs/>
                <w:szCs w:val="22"/>
                <w:vertAlign w:val="subscript"/>
                <w:lang w:val="en-US" w:eastAsia="ko-KR"/>
              </w:rPr>
              <w:t>recent</w:t>
            </w:r>
            <w:proofErr w:type="spellEnd"/>
            <w:r w:rsidRPr="007059ED">
              <w:rPr>
                <w:rFonts w:eastAsiaTheme="minorEastAsia"/>
                <w:b/>
                <w:bCs/>
                <w:szCs w:val="22"/>
                <w:lang w:val="en-US" w:eastAsia="ko-KR"/>
              </w:rPr>
              <w:t xml:space="preserve"> = 0.13</w:t>
            </w:r>
          </w:p>
        </w:tc>
        <w:tc>
          <w:tcPr>
            <w:tcW w:w="869" w:type="pct"/>
            <w:tcBorders>
              <w:top w:val="nil"/>
              <w:left w:val="nil"/>
              <w:bottom w:val="single" w:sz="4" w:space="0" w:color="auto"/>
              <w:right w:val="single" w:sz="4" w:space="0" w:color="auto"/>
            </w:tcBorders>
            <w:noWrap/>
            <w:hideMark/>
          </w:tcPr>
          <w:p w14:paraId="434CC8AE"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 </w:t>
            </w:r>
          </w:p>
        </w:tc>
        <w:tc>
          <w:tcPr>
            <w:tcW w:w="1494" w:type="pct"/>
            <w:tcBorders>
              <w:top w:val="nil"/>
              <w:left w:val="nil"/>
              <w:bottom w:val="single" w:sz="4" w:space="0" w:color="auto"/>
              <w:right w:val="single" w:sz="4" w:space="0" w:color="auto"/>
            </w:tcBorders>
            <w:noWrap/>
            <w:hideMark/>
          </w:tcPr>
          <w:p w14:paraId="73BB9965"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 </w:t>
            </w:r>
          </w:p>
        </w:tc>
        <w:tc>
          <w:tcPr>
            <w:tcW w:w="1944" w:type="pct"/>
            <w:tcBorders>
              <w:top w:val="nil"/>
              <w:left w:val="nil"/>
              <w:bottom w:val="single" w:sz="4" w:space="0" w:color="auto"/>
              <w:right w:val="single" w:sz="4" w:space="0" w:color="auto"/>
            </w:tcBorders>
            <w:noWrap/>
            <w:hideMark/>
          </w:tcPr>
          <w:p w14:paraId="7EF89DE4"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 </w:t>
            </w:r>
          </w:p>
        </w:tc>
      </w:tr>
      <w:tr w:rsidR="00883A86" w:rsidRPr="007059ED" w14:paraId="5F034F40" w14:textId="77777777" w:rsidTr="00934F5E">
        <w:trPr>
          <w:trHeight w:val="300"/>
        </w:trPr>
        <w:tc>
          <w:tcPr>
            <w:tcW w:w="693" w:type="pct"/>
            <w:tcBorders>
              <w:top w:val="nil"/>
              <w:left w:val="single" w:sz="4" w:space="0" w:color="auto"/>
              <w:bottom w:val="single" w:sz="4" w:space="0" w:color="auto"/>
              <w:right w:val="single" w:sz="4" w:space="0" w:color="auto"/>
            </w:tcBorders>
            <w:noWrap/>
            <w:hideMark/>
          </w:tcPr>
          <w:p w14:paraId="5A4A78B0" w14:textId="77777777" w:rsidR="00883A86" w:rsidRPr="007059ED" w:rsidRDefault="00883A86" w:rsidP="001F7617">
            <w:pPr>
              <w:pStyle w:val="ListParagraph"/>
              <w:widowControl w:val="0"/>
              <w:kinsoku w:val="0"/>
              <w:overflowPunct w:val="0"/>
              <w:autoSpaceDE w:val="0"/>
              <w:autoSpaceDN w:val="0"/>
              <w:adjustRightInd w:val="0"/>
              <w:snapToGrid w:val="0"/>
              <w:ind w:left="161"/>
              <w:rPr>
                <w:rFonts w:eastAsiaTheme="minorEastAsia"/>
                <w:szCs w:val="22"/>
                <w:lang w:val="en-US" w:eastAsia="ko-KR"/>
              </w:rPr>
            </w:pPr>
            <w:r w:rsidRPr="007059ED">
              <w:rPr>
                <w:rFonts w:eastAsiaTheme="minorEastAsia"/>
                <w:szCs w:val="22"/>
                <w:lang w:val="en-US" w:eastAsia="ko-KR"/>
              </w:rPr>
              <w:t>Biomass</w:t>
            </w:r>
          </w:p>
        </w:tc>
        <w:tc>
          <w:tcPr>
            <w:tcW w:w="869" w:type="pct"/>
            <w:tcBorders>
              <w:top w:val="nil"/>
              <w:left w:val="nil"/>
              <w:bottom w:val="single" w:sz="4" w:space="0" w:color="auto"/>
              <w:right w:val="single" w:sz="4" w:space="0" w:color="auto"/>
            </w:tcBorders>
            <w:noWrap/>
            <w:hideMark/>
          </w:tcPr>
          <w:p w14:paraId="7604E495"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SSB</w:t>
            </w:r>
            <w:r w:rsidRPr="007059ED">
              <w:rPr>
                <w:rFonts w:eastAsiaTheme="minorEastAsia"/>
                <w:szCs w:val="22"/>
                <w:vertAlign w:val="subscript"/>
                <w:lang w:val="en-US" w:eastAsia="ko-KR"/>
              </w:rPr>
              <w:t>2034</w:t>
            </w:r>
            <w:r w:rsidRPr="007059ED">
              <w:rPr>
                <w:rFonts w:eastAsiaTheme="minorEastAsia"/>
                <w:szCs w:val="22"/>
                <w:lang w:val="en-US" w:eastAsia="ko-KR"/>
              </w:rPr>
              <w:t>/SSB</w:t>
            </w:r>
            <w:r w:rsidRPr="007059ED">
              <w:rPr>
                <w:rFonts w:eastAsiaTheme="minorEastAsia"/>
                <w:szCs w:val="22"/>
                <w:vertAlign w:val="subscript"/>
                <w:lang w:val="en-US" w:eastAsia="ko-KR"/>
              </w:rPr>
              <w:t>MSY</w:t>
            </w:r>
          </w:p>
        </w:tc>
        <w:tc>
          <w:tcPr>
            <w:tcW w:w="1494" w:type="pct"/>
            <w:tcBorders>
              <w:top w:val="nil"/>
              <w:left w:val="nil"/>
              <w:bottom w:val="single" w:sz="4" w:space="0" w:color="auto"/>
              <w:right w:val="single" w:sz="4" w:space="0" w:color="auto"/>
            </w:tcBorders>
            <w:noWrap/>
            <w:hideMark/>
          </w:tcPr>
          <w:p w14:paraId="34C21081"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2.23 [1.68 – 2.69]</w:t>
            </w:r>
          </w:p>
        </w:tc>
        <w:tc>
          <w:tcPr>
            <w:tcW w:w="1944" w:type="pct"/>
            <w:tcBorders>
              <w:top w:val="nil"/>
              <w:left w:val="nil"/>
              <w:bottom w:val="single" w:sz="4" w:space="0" w:color="auto"/>
              <w:right w:val="single" w:sz="4" w:space="0" w:color="auto"/>
            </w:tcBorders>
            <w:noWrap/>
            <w:hideMark/>
          </w:tcPr>
          <w:p w14:paraId="13FFFFC1"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Virtually certain (&gt;99% probability) to be above target</w:t>
            </w:r>
          </w:p>
        </w:tc>
      </w:tr>
      <w:tr w:rsidR="00883A86" w:rsidRPr="007059ED" w14:paraId="1D6BA9FD" w14:textId="77777777" w:rsidTr="00934F5E">
        <w:trPr>
          <w:trHeight w:val="300"/>
        </w:trPr>
        <w:tc>
          <w:tcPr>
            <w:tcW w:w="693" w:type="pct"/>
            <w:tcBorders>
              <w:top w:val="nil"/>
              <w:left w:val="single" w:sz="4" w:space="0" w:color="auto"/>
              <w:bottom w:val="single" w:sz="4" w:space="0" w:color="auto"/>
              <w:right w:val="single" w:sz="4" w:space="0" w:color="auto"/>
            </w:tcBorders>
            <w:noWrap/>
            <w:hideMark/>
          </w:tcPr>
          <w:p w14:paraId="1D0436AC" w14:textId="77777777" w:rsidR="00883A86" w:rsidRPr="007059ED" w:rsidRDefault="00883A86" w:rsidP="001F7617">
            <w:pPr>
              <w:pStyle w:val="ListParagraph"/>
              <w:widowControl w:val="0"/>
              <w:kinsoku w:val="0"/>
              <w:overflowPunct w:val="0"/>
              <w:autoSpaceDE w:val="0"/>
              <w:autoSpaceDN w:val="0"/>
              <w:adjustRightInd w:val="0"/>
              <w:snapToGrid w:val="0"/>
              <w:ind w:left="161"/>
              <w:rPr>
                <w:rFonts w:eastAsiaTheme="minorEastAsia"/>
                <w:szCs w:val="22"/>
                <w:lang w:val="en-US" w:eastAsia="ko-KR"/>
              </w:rPr>
            </w:pPr>
            <w:r w:rsidRPr="007059ED">
              <w:rPr>
                <w:rFonts w:eastAsiaTheme="minorEastAsia"/>
                <w:szCs w:val="22"/>
                <w:lang w:val="en-US" w:eastAsia="ko-KR"/>
              </w:rPr>
              <w:t>Catch</w:t>
            </w:r>
          </w:p>
        </w:tc>
        <w:tc>
          <w:tcPr>
            <w:tcW w:w="869" w:type="pct"/>
            <w:tcBorders>
              <w:top w:val="nil"/>
              <w:left w:val="nil"/>
              <w:bottom w:val="single" w:sz="4" w:space="0" w:color="auto"/>
              <w:right w:val="single" w:sz="4" w:space="0" w:color="auto"/>
            </w:tcBorders>
            <w:noWrap/>
            <w:hideMark/>
          </w:tcPr>
          <w:p w14:paraId="45B237F4"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C</w:t>
            </w:r>
            <w:r w:rsidRPr="007059ED">
              <w:rPr>
                <w:rFonts w:eastAsiaTheme="minorEastAsia"/>
                <w:szCs w:val="22"/>
                <w:vertAlign w:val="subscript"/>
                <w:lang w:val="en-US" w:eastAsia="ko-KR"/>
              </w:rPr>
              <w:t>2034</w:t>
            </w:r>
          </w:p>
        </w:tc>
        <w:tc>
          <w:tcPr>
            <w:tcW w:w="1494" w:type="pct"/>
            <w:tcBorders>
              <w:top w:val="nil"/>
              <w:left w:val="nil"/>
              <w:bottom w:val="single" w:sz="4" w:space="0" w:color="auto"/>
              <w:right w:val="single" w:sz="4" w:space="0" w:color="auto"/>
            </w:tcBorders>
            <w:noWrap/>
            <w:hideMark/>
          </w:tcPr>
          <w:p w14:paraId="611972D1"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19,514 mt [18,509 mt – 20,949 mt]</w:t>
            </w:r>
          </w:p>
        </w:tc>
        <w:tc>
          <w:tcPr>
            <w:tcW w:w="1944" w:type="pct"/>
            <w:tcBorders>
              <w:top w:val="nil"/>
              <w:left w:val="nil"/>
              <w:bottom w:val="single" w:sz="4" w:space="0" w:color="auto"/>
              <w:right w:val="single" w:sz="4" w:space="0" w:color="auto"/>
            </w:tcBorders>
            <w:noWrap/>
            <w:hideMark/>
          </w:tcPr>
          <w:p w14:paraId="28569A56"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 </w:t>
            </w:r>
          </w:p>
        </w:tc>
      </w:tr>
      <w:tr w:rsidR="00883A86" w:rsidRPr="007059ED" w14:paraId="48BCB1E2" w14:textId="77777777" w:rsidTr="00934F5E">
        <w:trPr>
          <w:trHeight w:val="300"/>
        </w:trPr>
        <w:tc>
          <w:tcPr>
            <w:tcW w:w="693" w:type="pct"/>
            <w:tcBorders>
              <w:top w:val="nil"/>
              <w:left w:val="single" w:sz="4" w:space="0" w:color="auto"/>
              <w:bottom w:val="single" w:sz="4" w:space="0" w:color="auto"/>
              <w:right w:val="single" w:sz="4" w:space="0" w:color="auto"/>
            </w:tcBorders>
            <w:noWrap/>
            <w:hideMark/>
          </w:tcPr>
          <w:p w14:paraId="46651318" w14:textId="77777777" w:rsidR="00883A86" w:rsidRPr="007059ED" w:rsidRDefault="00883A86" w:rsidP="001F7617">
            <w:pPr>
              <w:pStyle w:val="ListParagraph"/>
              <w:widowControl w:val="0"/>
              <w:kinsoku w:val="0"/>
              <w:overflowPunct w:val="0"/>
              <w:autoSpaceDE w:val="0"/>
              <w:autoSpaceDN w:val="0"/>
              <w:adjustRightInd w:val="0"/>
              <w:snapToGrid w:val="0"/>
              <w:ind w:left="-19"/>
              <w:rPr>
                <w:rFonts w:eastAsiaTheme="minorEastAsia"/>
                <w:b/>
                <w:bCs/>
                <w:szCs w:val="22"/>
                <w:lang w:val="en-US" w:eastAsia="ko-KR"/>
              </w:rPr>
            </w:pPr>
            <w:r w:rsidRPr="007059ED">
              <w:rPr>
                <w:rFonts w:eastAsiaTheme="minorEastAsia"/>
                <w:b/>
                <w:bCs/>
                <w:szCs w:val="22"/>
                <w:lang w:val="en-US" w:eastAsia="ko-KR"/>
              </w:rPr>
              <w:t>F</w:t>
            </w:r>
            <w:r w:rsidRPr="007059ED">
              <w:rPr>
                <w:rFonts w:eastAsiaTheme="minorEastAsia"/>
                <w:b/>
                <w:bCs/>
                <w:szCs w:val="22"/>
                <w:vertAlign w:val="subscript"/>
                <w:lang w:val="en-US" w:eastAsia="ko-KR"/>
              </w:rPr>
              <w:t>30%SPR</w:t>
            </w:r>
          </w:p>
        </w:tc>
        <w:tc>
          <w:tcPr>
            <w:tcW w:w="869" w:type="pct"/>
            <w:tcBorders>
              <w:top w:val="nil"/>
              <w:left w:val="nil"/>
              <w:bottom w:val="single" w:sz="4" w:space="0" w:color="auto"/>
              <w:right w:val="single" w:sz="4" w:space="0" w:color="auto"/>
            </w:tcBorders>
            <w:noWrap/>
            <w:hideMark/>
          </w:tcPr>
          <w:p w14:paraId="2E9A64CC"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 </w:t>
            </w:r>
          </w:p>
        </w:tc>
        <w:tc>
          <w:tcPr>
            <w:tcW w:w="1494" w:type="pct"/>
            <w:tcBorders>
              <w:top w:val="nil"/>
              <w:left w:val="nil"/>
              <w:bottom w:val="single" w:sz="4" w:space="0" w:color="auto"/>
              <w:right w:val="single" w:sz="4" w:space="0" w:color="auto"/>
            </w:tcBorders>
            <w:noWrap/>
            <w:hideMark/>
          </w:tcPr>
          <w:p w14:paraId="7419C138"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 </w:t>
            </w:r>
          </w:p>
        </w:tc>
        <w:tc>
          <w:tcPr>
            <w:tcW w:w="1944" w:type="pct"/>
            <w:tcBorders>
              <w:top w:val="nil"/>
              <w:left w:val="nil"/>
              <w:bottom w:val="single" w:sz="4" w:space="0" w:color="auto"/>
              <w:right w:val="single" w:sz="4" w:space="0" w:color="auto"/>
            </w:tcBorders>
            <w:noWrap/>
            <w:hideMark/>
          </w:tcPr>
          <w:p w14:paraId="1B167CC1"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 </w:t>
            </w:r>
          </w:p>
        </w:tc>
      </w:tr>
      <w:tr w:rsidR="00883A86" w:rsidRPr="007059ED" w14:paraId="7B39A7EF" w14:textId="77777777" w:rsidTr="00934F5E">
        <w:trPr>
          <w:trHeight w:val="300"/>
        </w:trPr>
        <w:tc>
          <w:tcPr>
            <w:tcW w:w="693" w:type="pct"/>
            <w:tcBorders>
              <w:top w:val="nil"/>
              <w:left w:val="single" w:sz="4" w:space="0" w:color="auto"/>
              <w:bottom w:val="single" w:sz="4" w:space="0" w:color="auto"/>
              <w:right w:val="single" w:sz="4" w:space="0" w:color="auto"/>
            </w:tcBorders>
            <w:noWrap/>
            <w:hideMark/>
          </w:tcPr>
          <w:p w14:paraId="0A0106AB" w14:textId="77777777" w:rsidR="00883A86" w:rsidRPr="007059ED" w:rsidRDefault="00883A86" w:rsidP="001F7617">
            <w:pPr>
              <w:pStyle w:val="ListParagraph"/>
              <w:widowControl w:val="0"/>
              <w:kinsoku w:val="0"/>
              <w:overflowPunct w:val="0"/>
              <w:autoSpaceDE w:val="0"/>
              <w:autoSpaceDN w:val="0"/>
              <w:adjustRightInd w:val="0"/>
              <w:snapToGrid w:val="0"/>
              <w:ind w:left="161"/>
              <w:rPr>
                <w:rFonts w:eastAsiaTheme="minorEastAsia"/>
                <w:szCs w:val="22"/>
                <w:lang w:val="en-US" w:eastAsia="ko-KR"/>
              </w:rPr>
            </w:pPr>
            <w:r w:rsidRPr="007059ED">
              <w:rPr>
                <w:rFonts w:eastAsiaTheme="minorEastAsia"/>
                <w:szCs w:val="22"/>
                <w:lang w:val="en-US" w:eastAsia="ko-KR"/>
              </w:rPr>
              <w:t>Biomass</w:t>
            </w:r>
          </w:p>
        </w:tc>
        <w:tc>
          <w:tcPr>
            <w:tcW w:w="869" w:type="pct"/>
            <w:tcBorders>
              <w:top w:val="nil"/>
              <w:left w:val="nil"/>
              <w:bottom w:val="single" w:sz="4" w:space="0" w:color="auto"/>
              <w:right w:val="single" w:sz="4" w:space="0" w:color="auto"/>
            </w:tcBorders>
            <w:noWrap/>
            <w:hideMark/>
          </w:tcPr>
          <w:p w14:paraId="6469803F"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SSB</w:t>
            </w:r>
            <w:r w:rsidRPr="007059ED">
              <w:rPr>
                <w:rFonts w:eastAsiaTheme="minorEastAsia"/>
                <w:szCs w:val="22"/>
                <w:vertAlign w:val="subscript"/>
                <w:lang w:val="en-US" w:eastAsia="ko-KR"/>
              </w:rPr>
              <w:t>2034</w:t>
            </w:r>
            <w:r w:rsidRPr="007059ED">
              <w:rPr>
                <w:rFonts w:eastAsiaTheme="minorEastAsia"/>
                <w:szCs w:val="22"/>
                <w:lang w:val="en-US" w:eastAsia="ko-KR"/>
              </w:rPr>
              <w:t>/SSB</w:t>
            </w:r>
            <w:r w:rsidRPr="007059ED">
              <w:rPr>
                <w:rFonts w:eastAsiaTheme="minorEastAsia"/>
                <w:szCs w:val="22"/>
                <w:vertAlign w:val="subscript"/>
                <w:lang w:val="en-US" w:eastAsia="ko-KR"/>
              </w:rPr>
              <w:t>MSY</w:t>
            </w:r>
          </w:p>
        </w:tc>
        <w:tc>
          <w:tcPr>
            <w:tcW w:w="1494" w:type="pct"/>
            <w:tcBorders>
              <w:top w:val="nil"/>
              <w:left w:val="nil"/>
              <w:bottom w:val="single" w:sz="4" w:space="0" w:color="auto"/>
              <w:right w:val="single" w:sz="4" w:space="0" w:color="auto"/>
            </w:tcBorders>
            <w:noWrap/>
            <w:hideMark/>
          </w:tcPr>
          <w:p w14:paraId="3E69DE95"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1.01 [0.98 – 1.04]</w:t>
            </w:r>
          </w:p>
        </w:tc>
        <w:tc>
          <w:tcPr>
            <w:tcW w:w="1944" w:type="pct"/>
            <w:tcBorders>
              <w:top w:val="nil"/>
              <w:left w:val="nil"/>
              <w:bottom w:val="single" w:sz="4" w:space="0" w:color="auto"/>
              <w:right w:val="single" w:sz="4" w:space="0" w:color="auto"/>
            </w:tcBorders>
            <w:noWrap/>
            <w:hideMark/>
          </w:tcPr>
          <w:p w14:paraId="7E8CD0F8"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Likely (&gt;60% probability) to be above target</w:t>
            </w:r>
          </w:p>
        </w:tc>
      </w:tr>
      <w:tr w:rsidR="00883A86" w:rsidRPr="007059ED" w14:paraId="773B9E1D" w14:textId="77777777" w:rsidTr="00934F5E">
        <w:trPr>
          <w:trHeight w:val="300"/>
        </w:trPr>
        <w:tc>
          <w:tcPr>
            <w:tcW w:w="693" w:type="pct"/>
            <w:tcBorders>
              <w:top w:val="nil"/>
              <w:left w:val="single" w:sz="4" w:space="0" w:color="auto"/>
              <w:bottom w:val="single" w:sz="4" w:space="0" w:color="auto"/>
              <w:right w:val="single" w:sz="4" w:space="0" w:color="auto"/>
            </w:tcBorders>
            <w:noWrap/>
            <w:hideMark/>
          </w:tcPr>
          <w:p w14:paraId="6DEC871D" w14:textId="77777777" w:rsidR="00883A86" w:rsidRPr="007059ED" w:rsidRDefault="00883A86" w:rsidP="001F7617">
            <w:pPr>
              <w:pStyle w:val="ListParagraph"/>
              <w:widowControl w:val="0"/>
              <w:kinsoku w:val="0"/>
              <w:overflowPunct w:val="0"/>
              <w:autoSpaceDE w:val="0"/>
              <w:autoSpaceDN w:val="0"/>
              <w:adjustRightInd w:val="0"/>
              <w:snapToGrid w:val="0"/>
              <w:ind w:left="161"/>
              <w:rPr>
                <w:rFonts w:eastAsiaTheme="minorEastAsia"/>
                <w:szCs w:val="22"/>
                <w:lang w:val="en-US" w:eastAsia="ko-KR"/>
              </w:rPr>
            </w:pPr>
            <w:r w:rsidRPr="007059ED">
              <w:rPr>
                <w:rFonts w:eastAsiaTheme="minorEastAsia"/>
                <w:szCs w:val="22"/>
                <w:lang w:val="en-US" w:eastAsia="ko-KR"/>
              </w:rPr>
              <w:t>Catch</w:t>
            </w:r>
          </w:p>
        </w:tc>
        <w:tc>
          <w:tcPr>
            <w:tcW w:w="869" w:type="pct"/>
            <w:tcBorders>
              <w:top w:val="nil"/>
              <w:left w:val="nil"/>
              <w:bottom w:val="single" w:sz="4" w:space="0" w:color="auto"/>
              <w:right w:val="single" w:sz="4" w:space="0" w:color="auto"/>
            </w:tcBorders>
            <w:noWrap/>
            <w:hideMark/>
          </w:tcPr>
          <w:p w14:paraId="26085727" w14:textId="77777777" w:rsidR="00883A86" w:rsidRPr="007059ED" w:rsidRDefault="00883A86" w:rsidP="001F7617">
            <w:pPr>
              <w:pStyle w:val="ListParagraph"/>
              <w:widowControl w:val="0"/>
              <w:kinsoku w:val="0"/>
              <w:overflowPunct w:val="0"/>
              <w:autoSpaceDE w:val="0"/>
              <w:autoSpaceDN w:val="0"/>
              <w:adjustRightInd w:val="0"/>
              <w:snapToGrid w:val="0"/>
              <w:ind w:left="-45"/>
              <w:rPr>
                <w:rFonts w:eastAsiaTheme="minorEastAsia"/>
                <w:szCs w:val="22"/>
                <w:lang w:val="en-US" w:eastAsia="ko-KR"/>
              </w:rPr>
            </w:pPr>
            <w:r w:rsidRPr="007059ED">
              <w:rPr>
                <w:rFonts w:eastAsiaTheme="minorEastAsia"/>
                <w:szCs w:val="22"/>
                <w:lang w:val="en-US" w:eastAsia="ko-KR"/>
              </w:rPr>
              <w:t>C</w:t>
            </w:r>
            <w:r w:rsidRPr="007059ED">
              <w:rPr>
                <w:rFonts w:eastAsiaTheme="minorEastAsia"/>
                <w:szCs w:val="22"/>
                <w:vertAlign w:val="subscript"/>
                <w:lang w:val="en-US" w:eastAsia="ko-KR"/>
              </w:rPr>
              <w:t>2034</w:t>
            </w:r>
          </w:p>
        </w:tc>
        <w:tc>
          <w:tcPr>
            <w:tcW w:w="1494" w:type="pct"/>
            <w:tcBorders>
              <w:top w:val="nil"/>
              <w:left w:val="nil"/>
              <w:bottom w:val="single" w:sz="4" w:space="0" w:color="auto"/>
              <w:right w:val="single" w:sz="4" w:space="0" w:color="auto"/>
            </w:tcBorders>
            <w:noWrap/>
            <w:hideMark/>
          </w:tcPr>
          <w:p w14:paraId="29043123" w14:textId="77777777" w:rsidR="00883A86" w:rsidRPr="007059ED" w:rsidRDefault="00883A86" w:rsidP="001F7617">
            <w:pPr>
              <w:pStyle w:val="ListParagraph"/>
              <w:widowControl w:val="0"/>
              <w:kinsoku w:val="0"/>
              <w:overflowPunct w:val="0"/>
              <w:autoSpaceDE w:val="0"/>
              <w:autoSpaceDN w:val="0"/>
              <w:adjustRightInd w:val="0"/>
              <w:snapToGrid w:val="0"/>
              <w:ind w:left="8"/>
              <w:rPr>
                <w:rFonts w:eastAsiaTheme="minorEastAsia"/>
                <w:szCs w:val="22"/>
                <w:lang w:val="en-US" w:eastAsia="ko-KR"/>
              </w:rPr>
            </w:pPr>
            <w:r w:rsidRPr="007059ED">
              <w:rPr>
                <w:rFonts w:eastAsiaTheme="minorEastAsia"/>
                <w:szCs w:val="22"/>
                <w:lang w:val="en-US" w:eastAsia="ko-KR"/>
              </w:rPr>
              <w:t>22,874 mt [21,217 mt – 25,493 mt]</w:t>
            </w:r>
          </w:p>
        </w:tc>
        <w:tc>
          <w:tcPr>
            <w:tcW w:w="1944" w:type="pct"/>
            <w:tcBorders>
              <w:top w:val="nil"/>
              <w:left w:val="nil"/>
              <w:bottom w:val="single" w:sz="4" w:space="0" w:color="auto"/>
              <w:right w:val="single" w:sz="4" w:space="0" w:color="auto"/>
            </w:tcBorders>
            <w:noWrap/>
            <w:hideMark/>
          </w:tcPr>
          <w:p w14:paraId="20DDC783" w14:textId="77777777" w:rsidR="00883A86" w:rsidRPr="007059ED" w:rsidRDefault="00883A86" w:rsidP="001F7617">
            <w:pPr>
              <w:pStyle w:val="ListParagraph"/>
              <w:widowControl w:val="0"/>
              <w:kinsoku w:val="0"/>
              <w:overflowPunct w:val="0"/>
              <w:autoSpaceDE w:val="0"/>
              <w:autoSpaceDN w:val="0"/>
              <w:adjustRightInd w:val="0"/>
              <w:snapToGrid w:val="0"/>
              <w:ind w:left="0"/>
              <w:rPr>
                <w:rFonts w:eastAsiaTheme="minorEastAsia"/>
                <w:szCs w:val="22"/>
                <w:lang w:val="en-US" w:eastAsia="ko-KR"/>
              </w:rPr>
            </w:pPr>
            <w:r w:rsidRPr="007059ED">
              <w:rPr>
                <w:rFonts w:eastAsiaTheme="minorEastAsia"/>
                <w:szCs w:val="22"/>
                <w:lang w:val="en-US" w:eastAsia="ko-KR"/>
              </w:rPr>
              <w:t> </w:t>
            </w:r>
          </w:p>
        </w:tc>
      </w:tr>
    </w:tbl>
    <w:p w14:paraId="452DC136" w14:textId="77777777" w:rsidR="00883A86" w:rsidRPr="007059ED" w:rsidRDefault="00883A86" w:rsidP="001F7617">
      <w:pPr>
        <w:pStyle w:val="ListParagraph"/>
        <w:widowControl w:val="0"/>
        <w:kinsoku w:val="0"/>
        <w:overflowPunct w:val="0"/>
        <w:autoSpaceDE w:val="0"/>
        <w:autoSpaceDN w:val="0"/>
        <w:adjustRightInd w:val="0"/>
        <w:snapToGrid w:val="0"/>
        <w:ind w:left="161"/>
        <w:rPr>
          <w:rFonts w:eastAsiaTheme="minorEastAsia"/>
          <w:szCs w:val="22"/>
          <w:lang w:val="en-US" w:eastAsia="ko-KR"/>
        </w:rPr>
        <w:sectPr w:rsidR="00883A86" w:rsidRPr="007059ED" w:rsidSect="001F7617">
          <w:pgSz w:w="15840" w:h="12240" w:orient="landscape" w:code="1"/>
          <w:pgMar w:top="1440" w:right="1440" w:bottom="1440" w:left="1440" w:header="720" w:footer="720" w:gutter="0"/>
          <w:cols w:space="720"/>
          <w:docGrid w:linePitch="360"/>
        </w:sectPr>
      </w:pPr>
    </w:p>
    <w:p w14:paraId="075A0611" w14:textId="210377A3"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szCs w:val="22"/>
          <w:lang w:val="en-US" w:eastAsia="ko-KR"/>
        </w:rPr>
      </w:pPr>
      <w:r w:rsidRPr="007059ED">
        <w:rPr>
          <w:rFonts w:eastAsiaTheme="minorEastAsia"/>
          <w:noProof/>
          <w:szCs w:val="22"/>
          <w:lang w:val="en-US" w:eastAsia="ko-KR"/>
        </w:rPr>
        <w:lastRenderedPageBreak/>
        <w:drawing>
          <wp:inline distT="0" distB="0" distL="0" distR="0" wp14:anchorId="6AF83844" wp14:editId="19715BCD">
            <wp:extent cx="4572000" cy="45720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23A77EAA"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iCs/>
          <w:szCs w:val="22"/>
          <w:lang w:val="en-US" w:eastAsia="ko-KR"/>
        </w:rPr>
      </w:pPr>
      <w:r w:rsidRPr="007059ED">
        <w:rPr>
          <w:rFonts w:eastAsiaTheme="minorEastAsia"/>
          <w:b/>
          <w:bCs/>
          <w:iCs/>
          <w:szCs w:val="22"/>
          <w:lang w:val="en-US" w:eastAsia="ko-KR"/>
        </w:rPr>
        <w:t>Figure BUM-05.</w:t>
      </w:r>
      <w:r w:rsidRPr="007059ED">
        <w:rPr>
          <w:rFonts w:eastAsiaTheme="minorEastAsia"/>
          <w:iCs/>
          <w:szCs w:val="22"/>
          <w:lang w:val="en-US" w:eastAsia="ko-KR"/>
        </w:rPr>
        <w:t xml:space="preserve"> Kobe plot of the timeseries of estimates of mature female spawning stock biomass (SSB) and fishing mortality rate (as exploitation of biomass) relative to MSY values (SSB</w:t>
      </w:r>
      <w:r w:rsidRPr="007059ED">
        <w:rPr>
          <w:rFonts w:eastAsiaTheme="minorEastAsia"/>
          <w:iCs/>
          <w:szCs w:val="22"/>
          <w:vertAlign w:val="subscript"/>
          <w:lang w:val="en-US" w:eastAsia="ko-KR"/>
        </w:rPr>
        <w:t>MSY</w:t>
      </w:r>
      <w:r w:rsidRPr="007059ED">
        <w:rPr>
          <w:rFonts w:eastAsiaTheme="minorEastAsia"/>
          <w:iCs/>
          <w:szCs w:val="22"/>
          <w:lang w:val="en-US" w:eastAsia="ko-KR"/>
        </w:rPr>
        <w:t xml:space="preserve"> and F</w:t>
      </w:r>
      <w:r w:rsidRPr="007059ED">
        <w:rPr>
          <w:rFonts w:eastAsiaTheme="minorEastAsia"/>
          <w:iCs/>
          <w:szCs w:val="22"/>
          <w:vertAlign w:val="subscript"/>
          <w:lang w:val="en-US" w:eastAsia="ko-KR"/>
        </w:rPr>
        <w:t>MSY</w:t>
      </w:r>
      <w:r w:rsidRPr="007059ED">
        <w:rPr>
          <w:rFonts w:eastAsiaTheme="minorEastAsia"/>
          <w:iCs/>
          <w:szCs w:val="22"/>
          <w:lang w:val="en-US" w:eastAsia="ko-KR"/>
        </w:rPr>
        <w:t>, respectively) of Pacific blue marlin (</w:t>
      </w:r>
      <w:r w:rsidRPr="007059ED">
        <w:rPr>
          <w:rFonts w:eastAsiaTheme="minorEastAsia"/>
          <w:i/>
          <w:szCs w:val="22"/>
          <w:lang w:val="en-US" w:eastAsia="ko-KR"/>
        </w:rPr>
        <w:t>Makaira nigricans</w:t>
      </w:r>
      <w:r w:rsidRPr="007059ED">
        <w:rPr>
          <w:rFonts w:eastAsiaTheme="minorEastAsia"/>
          <w:iCs/>
          <w:szCs w:val="22"/>
          <w:lang w:val="en-US" w:eastAsia="ko-KR"/>
        </w:rPr>
        <w:t>) during 1971–2024. The earliest white symbol indicates 1971, subsequent years are labeled in 5-year increments. Shading indicates 50% (innermost), 80%, and 95% confidence intervals of terminal year (2024) stock status.</w:t>
      </w:r>
    </w:p>
    <w:p w14:paraId="6BB2F3FB"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szCs w:val="22"/>
          <w:lang w:val="en-US" w:eastAsia="ko-KR"/>
        </w:rPr>
      </w:pPr>
    </w:p>
    <w:p w14:paraId="4B46D52D" w14:textId="20E22D86"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szCs w:val="22"/>
          <w:lang w:val="en-US" w:eastAsia="ko-KR"/>
        </w:rPr>
      </w:pPr>
      <w:r w:rsidRPr="007059ED">
        <w:rPr>
          <w:rFonts w:eastAsiaTheme="minorEastAsia"/>
          <w:noProof/>
          <w:szCs w:val="22"/>
          <w:lang w:val="en-US" w:eastAsia="ko-KR"/>
        </w:rPr>
        <w:lastRenderedPageBreak/>
        <w:drawing>
          <wp:inline distT="0" distB="0" distL="0" distR="0" wp14:anchorId="65CD8DEE" wp14:editId="38C284E7">
            <wp:extent cx="5486400" cy="36576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776CF5E3"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iCs/>
          <w:szCs w:val="22"/>
          <w:lang w:val="en-US" w:eastAsia="ko-KR"/>
        </w:rPr>
      </w:pPr>
      <w:r w:rsidRPr="007059ED">
        <w:rPr>
          <w:rFonts w:eastAsiaTheme="minorEastAsia"/>
          <w:b/>
          <w:bCs/>
          <w:iCs/>
          <w:szCs w:val="22"/>
          <w:lang w:val="en-US" w:eastAsia="ko-KR"/>
        </w:rPr>
        <w:t>Figure BUM-06.</w:t>
      </w:r>
      <w:r w:rsidRPr="007059ED">
        <w:rPr>
          <w:rFonts w:eastAsiaTheme="minorEastAsia"/>
          <w:iCs/>
          <w:szCs w:val="22"/>
          <w:lang w:val="en-US" w:eastAsia="ko-KR"/>
        </w:rPr>
        <w:t xml:space="preserve"> Historical and projected trajectories of mature female spawning stock biomass (SSB) from the Pacific blue marlin (</w:t>
      </w:r>
      <w:r w:rsidRPr="007059ED">
        <w:rPr>
          <w:rFonts w:eastAsiaTheme="minorEastAsia"/>
          <w:i/>
          <w:szCs w:val="22"/>
          <w:lang w:val="en-US" w:eastAsia="ko-KR"/>
        </w:rPr>
        <w:t>Makaira nigricans</w:t>
      </w:r>
      <w:r w:rsidRPr="007059ED">
        <w:rPr>
          <w:rFonts w:eastAsiaTheme="minorEastAsia"/>
          <w:iCs/>
          <w:szCs w:val="22"/>
          <w:lang w:val="en-US" w:eastAsia="ko-KR"/>
        </w:rPr>
        <w:t xml:space="preserve">) base case model based on 4 constant fishing mortality rate (F) scenarios: (1) </w:t>
      </w:r>
      <w:proofErr w:type="spellStart"/>
      <w:r w:rsidRPr="007059ED">
        <w:rPr>
          <w:rFonts w:eastAsiaTheme="minorEastAsia"/>
          <w:iCs/>
          <w:szCs w:val="22"/>
          <w:lang w:val="en-US" w:eastAsia="ko-KR"/>
        </w:rPr>
        <w:t>F</w:t>
      </w:r>
      <w:r w:rsidRPr="007059ED">
        <w:rPr>
          <w:rFonts w:eastAsiaTheme="minorEastAsia"/>
          <w:iCs/>
          <w:szCs w:val="22"/>
          <w:vertAlign w:val="subscript"/>
          <w:lang w:val="en-US" w:eastAsia="ko-KR"/>
        </w:rPr>
        <w:t>High</w:t>
      </w:r>
      <w:proofErr w:type="spellEnd"/>
      <w:r w:rsidRPr="007059ED">
        <w:rPr>
          <w:rFonts w:eastAsiaTheme="minorEastAsia"/>
          <w:iCs/>
          <w:szCs w:val="22"/>
          <w:lang w:val="en-US" w:eastAsia="ko-KR"/>
        </w:rPr>
        <w:t xml:space="preserve"> = F</w:t>
      </w:r>
      <w:r w:rsidRPr="007059ED">
        <w:rPr>
          <w:rFonts w:eastAsiaTheme="minorEastAsia"/>
          <w:iCs/>
          <w:szCs w:val="22"/>
          <w:vertAlign w:val="subscript"/>
          <w:lang w:val="en-US" w:eastAsia="ko-KR"/>
        </w:rPr>
        <w:t>2003</w:t>
      </w:r>
      <w:r w:rsidRPr="007059ED">
        <w:rPr>
          <w:rFonts w:eastAsiaTheme="minorEastAsia"/>
          <w:iCs/>
          <w:szCs w:val="22"/>
          <w:lang w:val="en-US" w:eastAsia="ko-KR"/>
        </w:rPr>
        <w:t>, which is the highest F estimated for the model time series; (2) F</w:t>
      </w:r>
      <w:r w:rsidRPr="007059ED">
        <w:rPr>
          <w:rFonts w:eastAsiaTheme="minorEastAsia"/>
          <w:iCs/>
          <w:szCs w:val="22"/>
          <w:vertAlign w:val="subscript"/>
          <w:lang w:val="en-US" w:eastAsia="ko-KR"/>
        </w:rPr>
        <w:t>MSY</w:t>
      </w:r>
      <w:r w:rsidRPr="007059ED">
        <w:rPr>
          <w:rFonts w:eastAsiaTheme="minorEastAsia"/>
          <w:iCs/>
          <w:szCs w:val="22"/>
          <w:lang w:val="en-US" w:eastAsia="ko-KR"/>
        </w:rPr>
        <w:t xml:space="preserve">; (3) </w:t>
      </w:r>
      <w:proofErr w:type="spellStart"/>
      <w:r w:rsidRPr="007059ED">
        <w:rPr>
          <w:rFonts w:eastAsiaTheme="minorEastAsia"/>
          <w:iCs/>
          <w:szCs w:val="22"/>
          <w:lang w:val="en-US" w:eastAsia="ko-KR"/>
        </w:rPr>
        <w:t>F</w:t>
      </w:r>
      <w:r w:rsidRPr="007059ED">
        <w:rPr>
          <w:rFonts w:eastAsiaTheme="minorEastAsia"/>
          <w:iCs/>
          <w:szCs w:val="22"/>
          <w:vertAlign w:val="subscript"/>
          <w:lang w:val="en-US" w:eastAsia="ko-KR"/>
        </w:rPr>
        <w:t>Recent</w:t>
      </w:r>
      <w:proofErr w:type="spellEnd"/>
      <w:r w:rsidRPr="007059ED">
        <w:rPr>
          <w:rFonts w:eastAsiaTheme="minorEastAsia"/>
          <w:iCs/>
          <w:szCs w:val="22"/>
          <w:lang w:val="en-US" w:eastAsia="ko-KR"/>
        </w:rPr>
        <w:t xml:space="preserve"> = </w:t>
      </w:r>
      <w:proofErr w:type="gramStart"/>
      <w:r w:rsidRPr="007059ED">
        <w:rPr>
          <w:rFonts w:eastAsiaTheme="minorEastAsia"/>
          <w:iCs/>
          <w:szCs w:val="22"/>
          <w:lang w:val="en-US" w:eastAsia="ko-KR"/>
        </w:rPr>
        <w:t>F</w:t>
      </w:r>
      <w:r w:rsidRPr="007059ED">
        <w:rPr>
          <w:rFonts w:eastAsiaTheme="minorEastAsia"/>
          <w:iCs/>
          <w:szCs w:val="22"/>
          <w:vertAlign w:val="subscript"/>
          <w:lang w:val="en-US" w:eastAsia="ko-KR"/>
        </w:rPr>
        <w:t>(</w:t>
      </w:r>
      <w:proofErr w:type="gramEnd"/>
      <w:r w:rsidRPr="007059ED">
        <w:rPr>
          <w:rFonts w:eastAsiaTheme="minorEastAsia"/>
          <w:iCs/>
          <w:szCs w:val="22"/>
          <w:vertAlign w:val="subscript"/>
          <w:lang w:val="en-US" w:eastAsia="ko-KR"/>
        </w:rPr>
        <w:t>2021–2023)</w:t>
      </w:r>
      <w:r w:rsidRPr="007059ED">
        <w:rPr>
          <w:rFonts w:eastAsiaTheme="minorEastAsia"/>
          <w:iCs/>
          <w:szCs w:val="22"/>
          <w:lang w:val="en-US" w:eastAsia="ko-KR"/>
        </w:rPr>
        <w:t xml:space="preserve"> which is the F corresponding to the average fishing intensity (SPR) from 2021–2023; and (4) F</w:t>
      </w:r>
      <w:r w:rsidRPr="007059ED">
        <w:rPr>
          <w:rFonts w:eastAsiaTheme="minorEastAsia"/>
          <w:iCs/>
          <w:szCs w:val="22"/>
          <w:vertAlign w:val="subscript"/>
          <w:lang w:val="en-US" w:eastAsia="ko-KR"/>
        </w:rPr>
        <w:t>30%SPR</w:t>
      </w:r>
      <w:r w:rsidRPr="007059ED">
        <w:rPr>
          <w:rFonts w:eastAsiaTheme="minorEastAsia"/>
          <w:iCs/>
          <w:szCs w:val="22"/>
          <w:lang w:val="en-US" w:eastAsia="ko-KR"/>
        </w:rPr>
        <w:t xml:space="preserve"> which is the F corresponding to SPR = 30%. The solid lines and symbols are the median value of the 100 bootstrap model </w:t>
      </w:r>
      <w:proofErr w:type="gramStart"/>
      <w:r w:rsidRPr="007059ED">
        <w:rPr>
          <w:rFonts w:eastAsiaTheme="minorEastAsia"/>
          <w:iCs/>
          <w:szCs w:val="22"/>
          <w:lang w:val="en-US" w:eastAsia="ko-KR"/>
        </w:rPr>
        <w:t>runs</w:t>
      </w:r>
      <w:proofErr w:type="gramEnd"/>
      <w:r w:rsidRPr="007059ED">
        <w:rPr>
          <w:rFonts w:eastAsiaTheme="minorEastAsia"/>
          <w:iCs/>
          <w:szCs w:val="22"/>
          <w:lang w:val="en-US" w:eastAsia="ko-KR"/>
        </w:rPr>
        <w:t xml:space="preserve"> and the shaded ribbon is the 95% confidence interval. The dashed line indicates the spawning stock biomass at MSY.</w:t>
      </w:r>
    </w:p>
    <w:p w14:paraId="2A21FDCD" w14:textId="11ABB478"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szCs w:val="22"/>
          <w:lang w:val="en-US" w:eastAsia="ko-KR"/>
        </w:rPr>
      </w:pPr>
      <w:r w:rsidRPr="007059ED">
        <w:rPr>
          <w:rFonts w:eastAsiaTheme="minorEastAsia"/>
          <w:noProof/>
          <w:szCs w:val="22"/>
          <w:lang w:val="en-US" w:eastAsia="ko-KR"/>
        </w:rPr>
        <w:lastRenderedPageBreak/>
        <w:drawing>
          <wp:inline distT="0" distB="0" distL="0" distR="0" wp14:anchorId="16A3ECE8" wp14:editId="038FA53B">
            <wp:extent cx="5486400" cy="36576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75127085"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iCs/>
          <w:szCs w:val="22"/>
          <w:lang w:val="en-US" w:eastAsia="ko-KR"/>
        </w:rPr>
      </w:pPr>
      <w:r w:rsidRPr="007059ED">
        <w:rPr>
          <w:rFonts w:eastAsiaTheme="minorEastAsia"/>
          <w:b/>
          <w:bCs/>
          <w:iCs/>
          <w:szCs w:val="22"/>
          <w:lang w:val="en-US" w:eastAsia="ko-KR"/>
        </w:rPr>
        <w:t>Figure BUM-07.</w:t>
      </w:r>
      <w:r w:rsidRPr="007059ED">
        <w:rPr>
          <w:rFonts w:eastAsiaTheme="minorEastAsia"/>
          <w:iCs/>
          <w:szCs w:val="22"/>
          <w:lang w:val="en-US" w:eastAsia="ko-KR"/>
        </w:rPr>
        <w:t xml:space="preserve"> Historical and projected trajectories of catch from the Pacific blue marlin base (</w:t>
      </w:r>
      <w:r w:rsidRPr="007059ED">
        <w:rPr>
          <w:rFonts w:eastAsiaTheme="minorEastAsia"/>
          <w:i/>
          <w:szCs w:val="22"/>
          <w:lang w:val="en-US" w:eastAsia="ko-KR"/>
        </w:rPr>
        <w:t>Makaira nigricans</w:t>
      </w:r>
      <w:r w:rsidRPr="007059ED">
        <w:rPr>
          <w:rFonts w:eastAsiaTheme="minorEastAsia"/>
          <w:iCs/>
          <w:szCs w:val="22"/>
          <w:lang w:val="en-US" w:eastAsia="ko-KR"/>
        </w:rPr>
        <w:t xml:space="preserve">) case model based on 4 constant fishing mortality rate (F) scenarios: (1) </w:t>
      </w:r>
      <w:proofErr w:type="spellStart"/>
      <w:r w:rsidRPr="007059ED">
        <w:rPr>
          <w:rFonts w:eastAsiaTheme="minorEastAsia"/>
          <w:iCs/>
          <w:szCs w:val="22"/>
          <w:lang w:val="en-US" w:eastAsia="ko-KR"/>
        </w:rPr>
        <w:t>F</w:t>
      </w:r>
      <w:r w:rsidRPr="007059ED">
        <w:rPr>
          <w:rFonts w:eastAsiaTheme="minorEastAsia"/>
          <w:iCs/>
          <w:szCs w:val="22"/>
          <w:vertAlign w:val="subscript"/>
          <w:lang w:val="en-US" w:eastAsia="ko-KR"/>
        </w:rPr>
        <w:t>High</w:t>
      </w:r>
      <w:proofErr w:type="spellEnd"/>
      <w:r w:rsidRPr="007059ED">
        <w:rPr>
          <w:rFonts w:eastAsiaTheme="minorEastAsia"/>
          <w:iCs/>
          <w:szCs w:val="22"/>
          <w:lang w:val="en-US" w:eastAsia="ko-KR"/>
        </w:rPr>
        <w:t xml:space="preserve"> = F</w:t>
      </w:r>
      <w:r w:rsidRPr="007059ED">
        <w:rPr>
          <w:rFonts w:eastAsiaTheme="minorEastAsia"/>
          <w:iCs/>
          <w:szCs w:val="22"/>
          <w:vertAlign w:val="subscript"/>
          <w:lang w:val="en-US" w:eastAsia="ko-KR"/>
        </w:rPr>
        <w:t>2003</w:t>
      </w:r>
      <w:r w:rsidRPr="007059ED">
        <w:rPr>
          <w:rFonts w:eastAsiaTheme="minorEastAsia"/>
          <w:iCs/>
          <w:szCs w:val="22"/>
          <w:lang w:val="en-US" w:eastAsia="ko-KR"/>
        </w:rPr>
        <w:t>, which is the highest F estimated for the model time series; (2) F</w:t>
      </w:r>
      <w:r w:rsidRPr="007059ED">
        <w:rPr>
          <w:rFonts w:eastAsiaTheme="minorEastAsia"/>
          <w:iCs/>
          <w:szCs w:val="22"/>
          <w:vertAlign w:val="subscript"/>
          <w:lang w:val="en-US" w:eastAsia="ko-KR"/>
        </w:rPr>
        <w:t>MSY</w:t>
      </w:r>
      <w:r w:rsidRPr="007059ED">
        <w:rPr>
          <w:rFonts w:eastAsiaTheme="minorEastAsia"/>
          <w:iCs/>
          <w:szCs w:val="22"/>
          <w:lang w:val="en-US" w:eastAsia="ko-KR"/>
        </w:rPr>
        <w:t xml:space="preserve">; (3) </w:t>
      </w:r>
      <w:proofErr w:type="spellStart"/>
      <w:r w:rsidRPr="007059ED">
        <w:rPr>
          <w:rFonts w:eastAsiaTheme="minorEastAsia"/>
          <w:iCs/>
          <w:szCs w:val="22"/>
          <w:lang w:val="en-US" w:eastAsia="ko-KR"/>
        </w:rPr>
        <w:t>F</w:t>
      </w:r>
      <w:r w:rsidRPr="007059ED">
        <w:rPr>
          <w:rFonts w:eastAsiaTheme="minorEastAsia"/>
          <w:iCs/>
          <w:szCs w:val="22"/>
          <w:vertAlign w:val="subscript"/>
          <w:lang w:val="en-US" w:eastAsia="ko-KR"/>
        </w:rPr>
        <w:t>Recent</w:t>
      </w:r>
      <w:proofErr w:type="spellEnd"/>
      <w:r w:rsidRPr="007059ED">
        <w:rPr>
          <w:rFonts w:eastAsiaTheme="minorEastAsia"/>
          <w:iCs/>
          <w:szCs w:val="22"/>
          <w:lang w:val="en-US" w:eastAsia="ko-KR"/>
        </w:rPr>
        <w:t xml:space="preserve"> = </w:t>
      </w:r>
      <w:proofErr w:type="gramStart"/>
      <w:r w:rsidRPr="007059ED">
        <w:rPr>
          <w:rFonts w:eastAsiaTheme="minorEastAsia"/>
          <w:iCs/>
          <w:szCs w:val="22"/>
          <w:lang w:val="en-US" w:eastAsia="ko-KR"/>
        </w:rPr>
        <w:t>F</w:t>
      </w:r>
      <w:r w:rsidRPr="007059ED">
        <w:rPr>
          <w:rFonts w:eastAsiaTheme="minorEastAsia"/>
          <w:iCs/>
          <w:szCs w:val="22"/>
          <w:vertAlign w:val="subscript"/>
          <w:lang w:val="en-US" w:eastAsia="ko-KR"/>
        </w:rPr>
        <w:t>(</w:t>
      </w:r>
      <w:proofErr w:type="gramEnd"/>
      <w:r w:rsidRPr="007059ED">
        <w:rPr>
          <w:rFonts w:eastAsiaTheme="minorEastAsia"/>
          <w:iCs/>
          <w:szCs w:val="22"/>
          <w:vertAlign w:val="subscript"/>
          <w:lang w:val="en-US" w:eastAsia="ko-KR"/>
        </w:rPr>
        <w:t>2021–2023)</w:t>
      </w:r>
      <w:r w:rsidRPr="007059ED">
        <w:rPr>
          <w:rFonts w:eastAsiaTheme="minorEastAsia"/>
          <w:iCs/>
          <w:szCs w:val="22"/>
          <w:lang w:val="en-US" w:eastAsia="ko-KR"/>
        </w:rPr>
        <w:t xml:space="preserve"> which is the F corresponding to the average fishing intensity (SPR) from 2021–2023; and (4) F</w:t>
      </w:r>
      <w:r w:rsidRPr="007059ED">
        <w:rPr>
          <w:rFonts w:eastAsiaTheme="minorEastAsia"/>
          <w:iCs/>
          <w:szCs w:val="22"/>
          <w:vertAlign w:val="subscript"/>
          <w:lang w:val="en-US" w:eastAsia="ko-KR"/>
        </w:rPr>
        <w:t>30%SPR</w:t>
      </w:r>
      <w:r w:rsidRPr="007059ED">
        <w:rPr>
          <w:rFonts w:eastAsiaTheme="minorEastAsia"/>
          <w:iCs/>
          <w:szCs w:val="22"/>
          <w:lang w:val="en-US" w:eastAsia="ko-KR"/>
        </w:rPr>
        <w:t xml:space="preserve"> which is the F corresponding to SPR = 30%. The solid lines and symbols are the median value of the 100 bootstrap model </w:t>
      </w:r>
      <w:proofErr w:type="gramStart"/>
      <w:r w:rsidRPr="007059ED">
        <w:rPr>
          <w:rFonts w:eastAsiaTheme="minorEastAsia"/>
          <w:iCs/>
          <w:szCs w:val="22"/>
          <w:lang w:val="en-US" w:eastAsia="ko-KR"/>
        </w:rPr>
        <w:t>runs</w:t>
      </w:r>
      <w:proofErr w:type="gramEnd"/>
      <w:r w:rsidRPr="007059ED">
        <w:rPr>
          <w:rFonts w:eastAsiaTheme="minorEastAsia"/>
          <w:iCs/>
          <w:szCs w:val="22"/>
          <w:lang w:val="en-US" w:eastAsia="ko-KR"/>
        </w:rPr>
        <w:t xml:space="preserve"> and the shaded ribbon is the 95% confidence interval. The dashed line indicates MSY.</w:t>
      </w:r>
    </w:p>
    <w:p w14:paraId="5F73905B"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szCs w:val="22"/>
          <w:lang w:val="en-US" w:eastAsia="ko-KR"/>
        </w:rPr>
      </w:pPr>
    </w:p>
    <w:p w14:paraId="6F75DE94" w14:textId="292E21E2" w:rsidR="00883A86" w:rsidRPr="007059ED" w:rsidRDefault="00F82576" w:rsidP="00F82576">
      <w:pPr>
        <w:widowControl w:val="0"/>
        <w:kinsoku w:val="0"/>
        <w:overflowPunct w:val="0"/>
        <w:autoSpaceDE w:val="0"/>
        <w:autoSpaceDN w:val="0"/>
        <w:adjustRightInd w:val="0"/>
        <w:snapToGrid w:val="0"/>
        <w:jc w:val="both"/>
        <w:rPr>
          <w:rFonts w:eastAsiaTheme="minorEastAsia"/>
          <w:b/>
          <w:bCs/>
          <w:i/>
          <w:iCs/>
          <w:szCs w:val="22"/>
          <w:lang w:val="en-US" w:eastAsia="ko-KR"/>
        </w:rPr>
      </w:pPr>
      <w:r w:rsidRPr="007059ED">
        <w:rPr>
          <w:rFonts w:eastAsiaTheme="minorEastAsia"/>
          <w:b/>
          <w:bCs/>
          <w:i/>
          <w:iCs/>
          <w:szCs w:val="22"/>
          <w:lang w:val="en-US" w:eastAsia="ko-KR"/>
        </w:rPr>
        <w:t xml:space="preserve">c. </w:t>
      </w:r>
      <w:r w:rsidR="00883A86" w:rsidRPr="007059ED">
        <w:rPr>
          <w:rFonts w:eastAsiaTheme="minorEastAsia"/>
          <w:b/>
          <w:bCs/>
          <w:i/>
          <w:iCs/>
          <w:szCs w:val="22"/>
          <w:lang w:val="en-US" w:eastAsia="ko-KR"/>
        </w:rPr>
        <w:t xml:space="preserve">Management advice </w:t>
      </w:r>
    </w:p>
    <w:p w14:paraId="69D6B4A3" w14:textId="6EB3E388" w:rsidR="00F82576" w:rsidRPr="007059ED" w:rsidRDefault="00F82576" w:rsidP="00F82576">
      <w:pPr>
        <w:widowControl w:val="0"/>
        <w:kinsoku w:val="0"/>
        <w:overflowPunct w:val="0"/>
        <w:autoSpaceDE w:val="0"/>
        <w:autoSpaceDN w:val="0"/>
        <w:adjustRightInd w:val="0"/>
        <w:snapToGrid w:val="0"/>
        <w:jc w:val="both"/>
        <w:rPr>
          <w:rFonts w:eastAsiaTheme="minorEastAsia"/>
          <w:b/>
          <w:bCs/>
          <w:i/>
          <w:iCs/>
          <w:szCs w:val="22"/>
          <w:lang w:val="en-US" w:eastAsia="ko-KR"/>
        </w:rPr>
      </w:pPr>
    </w:p>
    <w:p w14:paraId="17E8C6B5" w14:textId="50E03FB0" w:rsidR="00883A86" w:rsidRPr="007059ED" w:rsidRDefault="00883A86" w:rsidP="004E70A0">
      <w:pPr>
        <w:pStyle w:val="SCtext"/>
        <w:spacing w:after="240"/>
        <w:rPr>
          <w:lang w:val="en-US"/>
        </w:rPr>
      </w:pPr>
      <w:r w:rsidRPr="007059ED">
        <w:rPr>
          <w:b/>
          <w:bCs/>
          <w:lang w:val="en-US"/>
        </w:rPr>
        <w:t>Based on these findings, the following information on the conservation of the BUM stock was provided by the ISC26 Plenary: </w:t>
      </w:r>
    </w:p>
    <w:p w14:paraId="581BD9CE" w14:textId="77777777" w:rsidR="00883A86" w:rsidRPr="007059ED" w:rsidRDefault="00883A86">
      <w:pPr>
        <w:pStyle w:val="ListParagraph"/>
        <w:widowControl w:val="0"/>
        <w:numPr>
          <w:ilvl w:val="0"/>
          <w:numId w:val="26"/>
        </w:numPr>
        <w:kinsoku w:val="0"/>
        <w:overflowPunct w:val="0"/>
        <w:autoSpaceDE w:val="0"/>
        <w:autoSpaceDN w:val="0"/>
        <w:adjustRightInd w:val="0"/>
        <w:snapToGrid w:val="0"/>
        <w:jc w:val="both"/>
        <w:rPr>
          <w:rFonts w:eastAsiaTheme="minorEastAsia"/>
          <w:b/>
          <w:bCs/>
          <w:szCs w:val="22"/>
          <w:lang w:val="en-US" w:eastAsia="ko-KR"/>
        </w:rPr>
      </w:pPr>
      <w:r w:rsidRPr="007059ED">
        <w:rPr>
          <w:rFonts w:eastAsiaTheme="minorEastAsia"/>
          <w:b/>
          <w:bCs/>
          <w:szCs w:val="22"/>
          <w:lang w:val="en-US" w:eastAsia="ko-KR"/>
        </w:rPr>
        <w:t>There is no evidence of fishing mortality exceeding F</w:t>
      </w:r>
      <w:r w:rsidRPr="007059ED">
        <w:rPr>
          <w:rFonts w:eastAsiaTheme="minorEastAsia"/>
          <w:b/>
          <w:bCs/>
          <w:szCs w:val="22"/>
          <w:vertAlign w:val="subscript"/>
          <w:lang w:val="en-US" w:eastAsia="ko-KR"/>
        </w:rPr>
        <w:t>MSY</w:t>
      </w:r>
      <w:r w:rsidRPr="007059ED">
        <w:rPr>
          <w:rFonts w:eastAsiaTheme="minorEastAsia"/>
          <w:b/>
          <w:bCs/>
          <w:szCs w:val="22"/>
          <w:lang w:val="en-US" w:eastAsia="ko-KR"/>
        </w:rPr>
        <w:t xml:space="preserve"> or substantial depletion in spawning potential or spawning stock biomass relative to MSY level;</w:t>
      </w:r>
    </w:p>
    <w:p w14:paraId="3F7F9BB0" w14:textId="77777777" w:rsidR="00883A86" w:rsidRPr="007059ED" w:rsidRDefault="00883A86">
      <w:pPr>
        <w:pStyle w:val="ListParagraph"/>
        <w:widowControl w:val="0"/>
        <w:numPr>
          <w:ilvl w:val="0"/>
          <w:numId w:val="26"/>
        </w:numPr>
        <w:kinsoku w:val="0"/>
        <w:overflowPunct w:val="0"/>
        <w:autoSpaceDE w:val="0"/>
        <w:autoSpaceDN w:val="0"/>
        <w:adjustRightInd w:val="0"/>
        <w:snapToGrid w:val="0"/>
        <w:jc w:val="both"/>
        <w:rPr>
          <w:rFonts w:eastAsiaTheme="minorEastAsia"/>
          <w:b/>
          <w:bCs/>
          <w:szCs w:val="22"/>
          <w:lang w:val="en-US" w:eastAsia="ko-KR"/>
        </w:rPr>
      </w:pPr>
      <w:r w:rsidRPr="007059ED">
        <w:rPr>
          <w:rFonts w:eastAsiaTheme="minorEastAsia"/>
          <w:b/>
          <w:bCs/>
          <w:szCs w:val="22"/>
          <w:lang w:val="en-US" w:eastAsia="ko-KR"/>
        </w:rPr>
        <w:t>The Pacific blue marlin annual removals have been between 13,690–20,400 mt since 2019, corresponding to approximately 53–84% of the MSY catch. The stock may be able to support somewhat higher removals; and</w:t>
      </w:r>
    </w:p>
    <w:p w14:paraId="1D847F57" w14:textId="77777777" w:rsidR="00883A86" w:rsidRPr="007059ED" w:rsidRDefault="00883A86">
      <w:pPr>
        <w:pStyle w:val="ListParagraph"/>
        <w:widowControl w:val="0"/>
        <w:numPr>
          <w:ilvl w:val="0"/>
          <w:numId w:val="26"/>
        </w:numPr>
        <w:kinsoku w:val="0"/>
        <w:overflowPunct w:val="0"/>
        <w:autoSpaceDE w:val="0"/>
        <w:autoSpaceDN w:val="0"/>
        <w:adjustRightInd w:val="0"/>
        <w:snapToGrid w:val="0"/>
        <w:jc w:val="both"/>
        <w:rPr>
          <w:rFonts w:eastAsiaTheme="minorEastAsia"/>
          <w:b/>
          <w:bCs/>
          <w:szCs w:val="22"/>
          <w:lang w:val="en-US" w:eastAsia="ko-KR"/>
        </w:rPr>
      </w:pPr>
      <w:r w:rsidRPr="007059ED">
        <w:rPr>
          <w:rFonts w:eastAsiaTheme="minorEastAsia"/>
          <w:b/>
          <w:bCs/>
          <w:szCs w:val="22"/>
          <w:lang w:val="en-US" w:eastAsia="ko-KR"/>
        </w:rPr>
        <w:t>The results show that projected female spawning biomass is expected to increase or remain stable under the F and F</w:t>
      </w:r>
      <w:r w:rsidRPr="007059ED">
        <w:rPr>
          <w:rFonts w:eastAsiaTheme="minorEastAsia"/>
          <w:b/>
          <w:bCs/>
          <w:szCs w:val="22"/>
          <w:vertAlign w:val="subscript"/>
          <w:lang w:val="en-US" w:eastAsia="ko-KR"/>
        </w:rPr>
        <w:t>30%</w:t>
      </w:r>
      <w:proofErr w:type="gramStart"/>
      <w:r w:rsidRPr="007059ED">
        <w:rPr>
          <w:rFonts w:eastAsiaTheme="minorEastAsia"/>
          <w:b/>
          <w:bCs/>
          <w:szCs w:val="22"/>
          <w:vertAlign w:val="subscript"/>
          <w:lang w:val="en-US" w:eastAsia="ko-KR"/>
        </w:rPr>
        <w:t>SPR</w:t>
      </w:r>
      <w:r w:rsidRPr="007059ED">
        <w:rPr>
          <w:rFonts w:eastAsiaTheme="minorEastAsia"/>
          <w:b/>
          <w:bCs/>
          <w:szCs w:val="22"/>
          <w:lang w:val="en-US" w:eastAsia="ko-KR"/>
        </w:rPr>
        <w:t xml:space="preserve">  and</w:t>
      </w:r>
      <w:proofErr w:type="gramEnd"/>
      <w:r w:rsidRPr="007059ED">
        <w:rPr>
          <w:rFonts w:eastAsiaTheme="minorEastAsia"/>
          <w:b/>
          <w:bCs/>
          <w:szCs w:val="22"/>
          <w:lang w:val="en-US" w:eastAsia="ko-KR"/>
        </w:rPr>
        <w:t xml:space="preserve"> decline toward SSB</w:t>
      </w:r>
      <w:r w:rsidRPr="007059ED">
        <w:rPr>
          <w:rFonts w:eastAsiaTheme="minorEastAsia"/>
          <w:b/>
          <w:bCs/>
          <w:szCs w:val="22"/>
          <w:vertAlign w:val="subscript"/>
          <w:lang w:val="en-US" w:eastAsia="ko-KR"/>
        </w:rPr>
        <w:t>MSY</w:t>
      </w:r>
      <w:r w:rsidRPr="007059ED">
        <w:rPr>
          <w:rFonts w:eastAsiaTheme="minorEastAsia"/>
          <w:b/>
          <w:bCs/>
          <w:szCs w:val="22"/>
          <w:lang w:val="en-US" w:eastAsia="ko-KR"/>
        </w:rPr>
        <w:t xml:space="preserve"> under the High F and F</w:t>
      </w:r>
      <w:r w:rsidRPr="007059ED">
        <w:rPr>
          <w:rFonts w:eastAsiaTheme="minorEastAsia"/>
          <w:b/>
          <w:bCs/>
          <w:szCs w:val="22"/>
          <w:vertAlign w:val="subscript"/>
          <w:lang w:val="en-US" w:eastAsia="ko-KR"/>
        </w:rPr>
        <w:t>MSY</w:t>
      </w:r>
      <w:r w:rsidRPr="007059ED">
        <w:rPr>
          <w:rFonts w:eastAsiaTheme="minorEastAsia"/>
          <w:b/>
          <w:bCs/>
          <w:szCs w:val="22"/>
          <w:lang w:val="en-US" w:eastAsia="ko-KR"/>
        </w:rPr>
        <w:t xml:space="preserve"> harvest scenarios. The probability that the stock is </w:t>
      </w:r>
      <w:proofErr w:type="gramStart"/>
      <w:r w:rsidRPr="007059ED">
        <w:rPr>
          <w:rFonts w:eastAsiaTheme="minorEastAsia"/>
          <w:b/>
          <w:bCs/>
          <w:szCs w:val="22"/>
          <w:lang w:val="en-US" w:eastAsia="ko-KR"/>
        </w:rPr>
        <w:t>overfished</w:t>
      </w:r>
      <w:proofErr w:type="gramEnd"/>
      <w:r w:rsidRPr="007059ED">
        <w:rPr>
          <w:rFonts w:eastAsiaTheme="minorEastAsia"/>
          <w:b/>
          <w:bCs/>
          <w:szCs w:val="22"/>
          <w:lang w:val="en-US" w:eastAsia="ko-KR"/>
        </w:rPr>
        <w:t xml:space="preserve"> or overfishing </w:t>
      </w:r>
      <w:proofErr w:type="gramStart"/>
      <w:r w:rsidRPr="007059ED">
        <w:rPr>
          <w:rFonts w:eastAsiaTheme="minorEastAsia"/>
          <w:b/>
          <w:bCs/>
          <w:szCs w:val="22"/>
          <w:lang w:val="en-US" w:eastAsia="ko-KR"/>
        </w:rPr>
        <w:t>is occurring</w:t>
      </w:r>
      <w:proofErr w:type="gramEnd"/>
      <w:r w:rsidRPr="007059ED">
        <w:rPr>
          <w:rFonts w:eastAsiaTheme="minorEastAsia"/>
          <w:b/>
          <w:bCs/>
          <w:szCs w:val="22"/>
          <w:lang w:val="en-US" w:eastAsia="ko-KR"/>
        </w:rPr>
        <w:t xml:space="preserve"> by 2034 under each harvest scenario is low.</w:t>
      </w:r>
    </w:p>
    <w:p w14:paraId="4F1C4EA9" w14:textId="77777777" w:rsidR="00827079" w:rsidRPr="007059ED" w:rsidRDefault="00827079" w:rsidP="00827079">
      <w:pPr>
        <w:widowControl w:val="0"/>
        <w:kinsoku w:val="0"/>
        <w:overflowPunct w:val="0"/>
        <w:autoSpaceDE w:val="0"/>
        <w:autoSpaceDN w:val="0"/>
        <w:adjustRightInd w:val="0"/>
        <w:snapToGrid w:val="0"/>
        <w:ind w:left="360"/>
        <w:jc w:val="both"/>
        <w:rPr>
          <w:rFonts w:eastAsiaTheme="minorEastAsia"/>
          <w:b/>
          <w:bCs/>
          <w:szCs w:val="22"/>
          <w:lang w:val="en-US" w:eastAsia="ko-KR"/>
        </w:rPr>
      </w:pPr>
    </w:p>
    <w:p w14:paraId="7F15DC42" w14:textId="406D8D1A" w:rsidR="00883A86" w:rsidRPr="007059ED" w:rsidRDefault="00883A86">
      <w:pPr>
        <w:pStyle w:val="SCtext"/>
        <w:rPr>
          <w:lang w:val="en-US"/>
        </w:rPr>
      </w:pPr>
      <w:r w:rsidRPr="007059ED">
        <w:rPr>
          <w:b/>
          <w:bCs/>
          <w:lang w:val="en-US"/>
        </w:rPr>
        <w:t xml:space="preserve">SC22 noted the management advice provided to the ISC26 </w:t>
      </w:r>
      <w:proofErr w:type="gramStart"/>
      <w:r w:rsidRPr="007059ED">
        <w:rPr>
          <w:b/>
          <w:bCs/>
          <w:lang w:val="en-US"/>
        </w:rPr>
        <w:t>plenary, but</w:t>
      </w:r>
      <w:proofErr w:type="gramEnd"/>
      <w:r w:rsidRPr="007059ED">
        <w:rPr>
          <w:b/>
          <w:bCs/>
          <w:lang w:val="en-US"/>
        </w:rPr>
        <w:t xml:space="preserve"> recognized the importance of Pacific blue marlin to coastal longline and sport fisheries, including for Pacific SIDS, and, </w:t>
      </w:r>
      <w:r w:rsidRPr="007059ED">
        <w:rPr>
          <w:b/>
          <w:bCs/>
          <w:lang w:val="en-US"/>
        </w:rPr>
        <w:lastRenderedPageBreak/>
        <w:t>noting that terminal-year stock status is less well determined than the reported probabilities alone convey, recommended that any future catch increase be approached cautiously.</w:t>
      </w:r>
    </w:p>
    <w:p w14:paraId="04AFBDE6"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b/>
          <w:bCs/>
          <w:szCs w:val="22"/>
          <w:lang w:val="en-US" w:eastAsia="ko-KR"/>
        </w:rPr>
      </w:pPr>
    </w:p>
    <w:p w14:paraId="6514E603" w14:textId="2C5E3B52" w:rsidR="00883A86" w:rsidRPr="007059ED" w:rsidRDefault="00D675D8" w:rsidP="00D675D8">
      <w:pPr>
        <w:widowControl w:val="0"/>
        <w:kinsoku w:val="0"/>
        <w:overflowPunct w:val="0"/>
        <w:autoSpaceDE w:val="0"/>
        <w:autoSpaceDN w:val="0"/>
        <w:adjustRightInd w:val="0"/>
        <w:snapToGrid w:val="0"/>
        <w:jc w:val="both"/>
        <w:rPr>
          <w:rFonts w:eastAsiaTheme="minorEastAsia"/>
          <w:b/>
          <w:bCs/>
          <w:i/>
          <w:iCs/>
          <w:szCs w:val="22"/>
          <w:lang w:val="en-US" w:eastAsia="ko-KR"/>
        </w:rPr>
      </w:pPr>
      <w:r w:rsidRPr="007059ED">
        <w:rPr>
          <w:rFonts w:eastAsiaTheme="minorEastAsia"/>
          <w:b/>
          <w:bCs/>
          <w:i/>
          <w:iCs/>
          <w:szCs w:val="22"/>
          <w:lang w:val="en-US" w:eastAsia="ko-KR"/>
        </w:rPr>
        <w:t xml:space="preserve">d. </w:t>
      </w:r>
      <w:r w:rsidR="00883A86" w:rsidRPr="007059ED">
        <w:rPr>
          <w:rFonts w:eastAsiaTheme="minorEastAsia"/>
          <w:b/>
          <w:bCs/>
          <w:i/>
          <w:iCs/>
          <w:szCs w:val="22"/>
          <w:lang w:val="en-US" w:eastAsia="ko-KR"/>
        </w:rPr>
        <w:t>Research recommendations</w:t>
      </w:r>
    </w:p>
    <w:p w14:paraId="6DC8E98A" w14:textId="77777777" w:rsidR="00883A86" w:rsidRPr="007059ED" w:rsidRDefault="00883A86" w:rsidP="00883A86">
      <w:pPr>
        <w:pStyle w:val="ListParagraph"/>
        <w:widowControl w:val="0"/>
        <w:kinsoku w:val="0"/>
        <w:overflowPunct w:val="0"/>
        <w:autoSpaceDE w:val="0"/>
        <w:autoSpaceDN w:val="0"/>
        <w:adjustRightInd w:val="0"/>
        <w:snapToGrid w:val="0"/>
        <w:jc w:val="both"/>
        <w:rPr>
          <w:rFonts w:eastAsiaTheme="minorEastAsia"/>
          <w:b/>
          <w:bCs/>
          <w:szCs w:val="22"/>
          <w:lang w:val="en-US" w:eastAsia="ko-KR"/>
        </w:rPr>
      </w:pPr>
    </w:p>
    <w:p w14:paraId="01937780" w14:textId="3B237708" w:rsidR="00F950A5" w:rsidRPr="007059ED" w:rsidRDefault="00883A86">
      <w:pPr>
        <w:pStyle w:val="SCtext"/>
        <w:rPr>
          <w:lang w:val="en-US"/>
        </w:rPr>
      </w:pPr>
      <w:r w:rsidRPr="007059ED">
        <w:rPr>
          <w:lang w:val="en-US"/>
        </w:rPr>
        <w:t xml:space="preserve">SC22 noted that the assessment remains highly sensitive to fixed biological parameters (growth, natural mortality, maturity) derived predominantly from North Pacific sampling, despite blue marlin being assessed as a pan-Pacific stock. </w:t>
      </w:r>
      <w:r w:rsidRPr="007059ED">
        <w:rPr>
          <w:b/>
          <w:bCs/>
          <w:lang w:val="en-US"/>
        </w:rPr>
        <w:t xml:space="preserve">SC22 noted that expanded spatial and sex-specific biological sampling, including addressing the near-zero sample holdings for the southwest Pacific identified in </w:t>
      </w:r>
      <w:r w:rsidR="00334600" w:rsidRPr="00FE09F1">
        <w:rPr>
          <w:b/>
          <w:bCs/>
          <w:lang w:val="en-US"/>
        </w:rPr>
        <w:t>WCPFC-SC22-2026-</w:t>
      </w:r>
      <w:r w:rsidRPr="007059ED">
        <w:rPr>
          <w:b/>
          <w:bCs/>
          <w:lang w:val="en-US"/>
        </w:rPr>
        <w:t>SA-IP20, would better inform parameter estimation across the full assessment area.</w:t>
      </w:r>
    </w:p>
    <w:p w14:paraId="12B15873" w14:textId="77777777" w:rsidR="00F950A5" w:rsidRPr="007059ED" w:rsidRDefault="00F950A5" w:rsidP="00F950A5">
      <w:pPr>
        <w:pStyle w:val="SCtext"/>
        <w:numPr>
          <w:ilvl w:val="0"/>
          <w:numId w:val="0"/>
        </w:numPr>
        <w:rPr>
          <w:lang w:val="en-US"/>
        </w:rPr>
      </w:pPr>
    </w:p>
    <w:p w14:paraId="7B96A736" w14:textId="27CA2969" w:rsidR="00F950A5" w:rsidRPr="007059ED" w:rsidRDefault="00883A86">
      <w:pPr>
        <w:pStyle w:val="SCtext"/>
        <w:rPr>
          <w:lang w:val="en-US"/>
        </w:rPr>
      </w:pPr>
      <w:r w:rsidRPr="007059ED">
        <w:rPr>
          <w:b/>
          <w:bCs/>
          <w:lang w:val="en-US"/>
        </w:rPr>
        <w:t>SC22 recommended that BILLWG continue developing a joint, combined CPUE standardization across the assessment area; consider a quarters-as-years model structure; consider incorporating spatial structure into the model; and strengthen North–South Pacific and IATTC collaboration, given the stock</w:t>
      </w:r>
      <w:r w:rsidR="00F950A5" w:rsidRPr="007059ED">
        <w:rPr>
          <w:b/>
          <w:bCs/>
          <w:lang w:val="en-US"/>
        </w:rPr>
        <w:t>’</w:t>
      </w:r>
      <w:r w:rsidRPr="007059ED">
        <w:rPr>
          <w:b/>
          <w:bCs/>
          <w:lang w:val="en-US"/>
        </w:rPr>
        <w:t>s pan-Pacific nature.</w:t>
      </w:r>
    </w:p>
    <w:p w14:paraId="6CCE5B50" w14:textId="77777777" w:rsidR="00F950A5" w:rsidRPr="007059ED" w:rsidRDefault="00F950A5" w:rsidP="00F950A5">
      <w:pPr>
        <w:pStyle w:val="SCtext"/>
        <w:numPr>
          <w:ilvl w:val="0"/>
          <w:numId w:val="0"/>
        </w:numPr>
        <w:rPr>
          <w:lang w:val="en-US"/>
        </w:rPr>
      </w:pPr>
    </w:p>
    <w:p w14:paraId="660AB24C" w14:textId="3AEB9A99" w:rsidR="00883A86" w:rsidRPr="007059ED" w:rsidRDefault="00883A86">
      <w:pPr>
        <w:pStyle w:val="SCtext"/>
        <w:rPr>
          <w:lang w:val="en-US"/>
        </w:rPr>
      </w:pPr>
      <w:r w:rsidRPr="007059ED">
        <w:rPr>
          <w:lang w:val="en-US"/>
        </w:rPr>
        <w:t>SC22 encouraged CCMs catching blue marlin to collect and report sex-specific size and biological data where possible, to support future refinement of selectivity and growth assumptions in the assessment.</w:t>
      </w:r>
    </w:p>
    <w:p w14:paraId="438A3DB9" w14:textId="77777777" w:rsidR="00241FE5" w:rsidRPr="007059ED" w:rsidRDefault="00241FE5" w:rsidP="00D649E0">
      <w:pPr>
        <w:pStyle w:val="ListParagraph"/>
        <w:widowControl w:val="0"/>
        <w:kinsoku w:val="0"/>
        <w:overflowPunct w:val="0"/>
        <w:autoSpaceDE w:val="0"/>
        <w:autoSpaceDN w:val="0"/>
        <w:adjustRightInd w:val="0"/>
        <w:snapToGrid w:val="0"/>
        <w:jc w:val="both"/>
        <w:rPr>
          <w:rFonts w:asciiTheme="minorHAnsi" w:eastAsia="Batang" w:hAnsiTheme="minorHAnsi" w:cstheme="minorHAnsi"/>
          <w:szCs w:val="22"/>
          <w:lang w:val="en-US" w:eastAsia="ko-KR"/>
        </w:rPr>
      </w:pPr>
    </w:p>
    <w:p w14:paraId="7A844869" w14:textId="52C445F0" w:rsidR="00D649E0" w:rsidRPr="0098118E" w:rsidRDefault="0085097E">
      <w:pPr>
        <w:pStyle w:val="SC2"/>
        <w:rPr>
          <w:rFonts w:eastAsia="Batang"/>
          <w:lang w:val="en-US" w:eastAsia="ko-KR"/>
        </w:rPr>
      </w:pPr>
      <w:r w:rsidRPr="0098118E">
        <w:rPr>
          <w:rFonts w:eastAsia="Batang"/>
          <w:lang w:val="en-US" w:eastAsia="ko-KR"/>
        </w:rPr>
        <w:t>Projects and Requests</w:t>
      </w:r>
      <w:r w:rsidR="00D5683E" w:rsidRPr="0098118E">
        <w:rPr>
          <w:rFonts w:eastAsia="Batang"/>
          <w:lang w:val="en-US" w:eastAsia="ko-KR"/>
        </w:rPr>
        <w:t xml:space="preserve"> </w:t>
      </w:r>
    </w:p>
    <w:p w14:paraId="7E539E2B" w14:textId="0FC842A4" w:rsidR="007D0154" w:rsidRPr="007059ED" w:rsidRDefault="0085097E">
      <w:pPr>
        <w:pStyle w:val="SC3"/>
        <w:rPr>
          <w:lang w:val="en-US"/>
        </w:rPr>
      </w:pPr>
      <w:r w:rsidRPr="007059ED">
        <w:rPr>
          <w:lang w:val="en-US"/>
        </w:rPr>
        <w:t>Application of Close-Kin-Mark-Recapture methods (Project 100d</w:t>
      </w:r>
      <w:r w:rsidR="00D649E0" w:rsidRPr="007059ED">
        <w:rPr>
          <w:lang w:val="en-US"/>
        </w:rPr>
        <w:t>)</w:t>
      </w:r>
    </w:p>
    <w:p w14:paraId="6A8A8D69" w14:textId="51B0B431" w:rsidR="000C4AAE" w:rsidRPr="007059ED" w:rsidRDefault="00AA0F60">
      <w:pPr>
        <w:pStyle w:val="SCtext"/>
        <w:rPr>
          <w:lang w:val="en-US"/>
        </w:rPr>
      </w:pPr>
      <w:r w:rsidRPr="007059ED">
        <w:rPr>
          <w:lang w:val="en-NZ"/>
        </w:rPr>
        <w:t>SC22 encouraged CCMs to collect otoliths to support continued epigenetic aging work</w:t>
      </w:r>
      <w:r w:rsidR="00E848F7" w:rsidRPr="007059ED">
        <w:rPr>
          <w:lang w:val="en-NZ"/>
        </w:rPr>
        <w:t xml:space="preserve"> in consultation with the SSP</w:t>
      </w:r>
      <w:r w:rsidRPr="007059ED">
        <w:rPr>
          <w:lang w:val="en-NZ"/>
        </w:rPr>
        <w:t>.</w:t>
      </w:r>
    </w:p>
    <w:p w14:paraId="7B6FC3E0" w14:textId="09BA5F97" w:rsidR="0085097E" w:rsidRPr="007059ED" w:rsidRDefault="0085097E" w:rsidP="0085097E">
      <w:pPr>
        <w:pStyle w:val="SCtext"/>
        <w:numPr>
          <w:ilvl w:val="0"/>
          <w:numId w:val="0"/>
        </w:numPr>
        <w:rPr>
          <w:lang w:val="en-US"/>
        </w:rPr>
      </w:pPr>
    </w:p>
    <w:p w14:paraId="641D8C74" w14:textId="3B082A5B" w:rsidR="0022574F" w:rsidRPr="00460121" w:rsidRDefault="0085097E" w:rsidP="00460121">
      <w:pPr>
        <w:pStyle w:val="SC3"/>
        <w:rPr>
          <w:lang w:val="en-US"/>
        </w:rPr>
      </w:pPr>
      <w:r w:rsidRPr="007059ED">
        <w:rPr>
          <w:lang w:val="en-US"/>
        </w:rPr>
        <w:t>Updated reproductive biology of tropical tunas (Project 120)</w:t>
      </w:r>
    </w:p>
    <w:p w14:paraId="0B4E6112" w14:textId="20329C8F" w:rsidR="0022574F" w:rsidRPr="00460121" w:rsidRDefault="0022574F" w:rsidP="00460121">
      <w:pPr>
        <w:pStyle w:val="SC3"/>
        <w:rPr>
          <w:lang w:val="en-US"/>
        </w:rPr>
      </w:pPr>
      <w:r w:rsidRPr="007059ED">
        <w:rPr>
          <w:lang w:val="en-US"/>
        </w:rPr>
        <w:t>Global tuna RFMO technical workshop on longline CPUE analysis to support best available science (Project 122a)</w:t>
      </w:r>
    </w:p>
    <w:p w14:paraId="6967A7FC" w14:textId="7A59B154" w:rsidR="003214C9" w:rsidRPr="00460121" w:rsidRDefault="0022574F" w:rsidP="00460121">
      <w:pPr>
        <w:pStyle w:val="SC3"/>
        <w:rPr>
          <w:lang w:val="en-US"/>
        </w:rPr>
      </w:pPr>
      <w:r w:rsidRPr="007059ED">
        <w:rPr>
          <w:lang w:val="en-US"/>
        </w:rPr>
        <w:t>Biology from billfish in longline fisheries (Project 125)</w:t>
      </w:r>
    </w:p>
    <w:p w14:paraId="77D6C804" w14:textId="5E2855C9" w:rsidR="003214C9" w:rsidRPr="00460121" w:rsidRDefault="003214C9" w:rsidP="00460121">
      <w:pPr>
        <w:pStyle w:val="SC3"/>
        <w:rPr>
          <w:lang w:val="en-US"/>
        </w:rPr>
      </w:pPr>
      <w:r w:rsidRPr="007059ED">
        <w:rPr>
          <w:lang w:val="en-US"/>
        </w:rPr>
        <w:t>Developing a sampling strategy for sharks (Projects 117, 118 and 126)</w:t>
      </w:r>
    </w:p>
    <w:p w14:paraId="1B8DA13A" w14:textId="35D556CE" w:rsidR="00532C2E" w:rsidRPr="007059ED" w:rsidRDefault="003214C9">
      <w:pPr>
        <w:pStyle w:val="SC3"/>
        <w:rPr>
          <w:lang w:val="en-US"/>
        </w:rPr>
      </w:pPr>
      <w:r w:rsidRPr="007059ED">
        <w:rPr>
          <w:lang w:val="en-US"/>
        </w:rPr>
        <w:t>Age-length data stream for tuna stock assessments (Project 129)</w:t>
      </w:r>
    </w:p>
    <w:p w14:paraId="603CA6A0" w14:textId="257EEB5C" w:rsidR="00632EB5" w:rsidRPr="00AA0F80" w:rsidRDefault="00390B0D">
      <w:pPr>
        <w:pStyle w:val="SCtext"/>
        <w:rPr>
          <w:lang w:val="en-US"/>
        </w:rPr>
      </w:pPr>
      <w:r w:rsidRPr="00AA0F80">
        <w:rPr>
          <w:lang w:val="en-US"/>
        </w:rPr>
        <w:t>SC22 welcomed the progress achieved under Phase 1 of Project 129 in developing rapid ageing methodologies and reference age datasets for yellowfin and bigeye tuna, noting that similar work is underway for South Pacific albacore and skipjack tuna.</w:t>
      </w:r>
    </w:p>
    <w:p w14:paraId="1117E352" w14:textId="77777777" w:rsidR="009A7D62" w:rsidRPr="007059ED" w:rsidRDefault="009A7D62" w:rsidP="009A7D62">
      <w:pPr>
        <w:pStyle w:val="SCtext"/>
        <w:numPr>
          <w:ilvl w:val="0"/>
          <w:numId w:val="0"/>
        </w:numPr>
        <w:rPr>
          <w:b/>
          <w:bCs/>
          <w:lang w:val="en-US"/>
        </w:rPr>
      </w:pPr>
    </w:p>
    <w:p w14:paraId="3B617980" w14:textId="179CAFF9" w:rsidR="009A7D62" w:rsidRPr="007059ED" w:rsidRDefault="009A7D62">
      <w:pPr>
        <w:pStyle w:val="SCtext"/>
        <w:rPr>
          <w:b/>
          <w:bCs/>
          <w:lang w:val="en-US"/>
        </w:rPr>
      </w:pPr>
      <w:r w:rsidRPr="007059ED">
        <w:rPr>
          <w:b/>
          <w:bCs/>
          <w:lang w:val="en-US"/>
        </w:rPr>
        <w:t>SC22 recommended the project continue into Phase 2, with priorities including: expanded otolith sampling and reference datasets (particularly South Pacific albacore and older age classes); standardized regional sampling/ageing protocols; completion of key validation studies; improved spatial representativeness of sampling; incorporation of ageing uncertainty into stock assessments; and a Tuna Ageing Workshop and capacity building for members.</w:t>
      </w:r>
    </w:p>
    <w:p w14:paraId="5DA529E6" w14:textId="7BC2B4CA" w:rsidR="005301E2" w:rsidRPr="007059ED" w:rsidRDefault="005301E2" w:rsidP="003214C9">
      <w:pPr>
        <w:pStyle w:val="SCtext"/>
        <w:numPr>
          <w:ilvl w:val="0"/>
          <w:numId w:val="0"/>
        </w:numPr>
        <w:rPr>
          <w:lang w:val="en-US"/>
        </w:rPr>
      </w:pPr>
    </w:p>
    <w:p w14:paraId="3B657D01" w14:textId="0BD4E3C5" w:rsidR="00B44691" w:rsidRPr="00127AF6" w:rsidRDefault="003214C9" w:rsidP="00127AF6">
      <w:pPr>
        <w:pStyle w:val="SC3"/>
        <w:rPr>
          <w:lang w:val="en-US"/>
        </w:rPr>
      </w:pPr>
      <w:r w:rsidRPr="007059ED">
        <w:rPr>
          <w:lang w:val="en-US"/>
        </w:rPr>
        <w:lastRenderedPageBreak/>
        <w:t>Joint bycatch assessment workshop for billfish and sharks (Project 130)</w:t>
      </w:r>
    </w:p>
    <w:p w14:paraId="23AF76B5" w14:textId="57C748A8" w:rsidR="00B44691" w:rsidRPr="007059ED" w:rsidRDefault="00B44691">
      <w:pPr>
        <w:pStyle w:val="SC3"/>
        <w:rPr>
          <w:lang w:val="en-US"/>
        </w:rPr>
      </w:pPr>
      <w:r w:rsidRPr="007059ED">
        <w:rPr>
          <w:lang w:val="en-US"/>
        </w:rPr>
        <w:t>Research Plan Update</w:t>
      </w:r>
      <w:r w:rsidR="008C7B69" w:rsidRPr="007059ED">
        <w:rPr>
          <w:lang w:val="en-US"/>
        </w:rPr>
        <w:t xml:space="preserve"> </w:t>
      </w:r>
    </w:p>
    <w:p w14:paraId="093FC4F8" w14:textId="6F5C1966" w:rsidR="00082329" w:rsidRPr="007059ED" w:rsidRDefault="00B44691" w:rsidP="00B44691">
      <w:pPr>
        <w:pStyle w:val="SCtext"/>
        <w:numPr>
          <w:ilvl w:val="0"/>
          <w:numId w:val="0"/>
        </w:numPr>
        <w:rPr>
          <w:b/>
          <w:bCs/>
          <w:lang w:val="en-US"/>
        </w:rPr>
      </w:pPr>
      <w:r w:rsidRPr="007059ED">
        <w:rPr>
          <w:b/>
          <w:bCs/>
          <w:lang w:val="en-US"/>
        </w:rPr>
        <w:t>4.6.8.1 Tuna Assessment Research Plan (TARP) for Key tuna species assessment in the WCPO, 2026-2029</w:t>
      </w:r>
    </w:p>
    <w:p w14:paraId="08C69D49" w14:textId="468CBF5A" w:rsidR="00082329" w:rsidRPr="007059ED" w:rsidRDefault="00082329" w:rsidP="00B44691">
      <w:pPr>
        <w:pStyle w:val="SCtext"/>
        <w:numPr>
          <w:ilvl w:val="0"/>
          <w:numId w:val="0"/>
        </w:numPr>
        <w:rPr>
          <w:rFonts w:eastAsia="MS Mincho"/>
          <w:b/>
          <w:bCs/>
          <w:lang w:val="en-US" w:eastAsia="ja-JP"/>
        </w:rPr>
      </w:pPr>
    </w:p>
    <w:p w14:paraId="1B30E417" w14:textId="75727218" w:rsidR="00082329" w:rsidRPr="007059ED" w:rsidRDefault="001F09F1">
      <w:pPr>
        <w:pStyle w:val="SCtext"/>
        <w:rPr>
          <w:rFonts w:eastAsia="Batang"/>
          <w:lang w:val="en-US"/>
        </w:rPr>
      </w:pPr>
      <w:r w:rsidRPr="007059ED">
        <w:rPr>
          <w:lang w:val="en-US"/>
        </w:rPr>
        <w:t>The ISG</w:t>
      </w:r>
      <w:r w:rsidR="003A6188">
        <w:rPr>
          <w:rFonts w:hint="eastAsia"/>
          <w:lang w:val="en-US"/>
        </w:rPr>
        <w:t>04 (</w:t>
      </w:r>
      <w:r w:rsidRPr="007059ED">
        <w:rPr>
          <w:lang w:val="en-US"/>
        </w:rPr>
        <w:t xml:space="preserve">Tuna </w:t>
      </w:r>
      <w:r w:rsidR="003A6188">
        <w:rPr>
          <w:rFonts w:hint="eastAsia"/>
          <w:lang w:val="en-US"/>
        </w:rPr>
        <w:t xml:space="preserve">Assessment </w:t>
      </w:r>
      <w:r w:rsidRPr="007059ED">
        <w:rPr>
          <w:lang w:val="en-US"/>
        </w:rPr>
        <w:t>Research Plan</w:t>
      </w:r>
      <w:r w:rsidR="003A6188">
        <w:rPr>
          <w:rFonts w:hint="eastAsia"/>
          <w:lang w:val="en-US"/>
        </w:rPr>
        <w:t>)</w:t>
      </w:r>
      <w:r w:rsidRPr="007059ED">
        <w:rPr>
          <w:lang w:val="en-US"/>
        </w:rPr>
        <w:t xml:space="preserve"> met on Friday August 14. One new project was proposed, Project P22X09</w:t>
      </w:r>
      <w:r w:rsidR="003B1815">
        <w:rPr>
          <w:lang w:val="en-US"/>
        </w:rPr>
        <w:t xml:space="preserve"> </w:t>
      </w:r>
      <w:r w:rsidRPr="00AA0F80">
        <w:rPr>
          <w:i/>
          <w:iCs/>
          <w:lang w:val="en-US"/>
        </w:rPr>
        <w:t xml:space="preserve">Technical workshop on approaches to </w:t>
      </w:r>
      <w:proofErr w:type="spellStart"/>
      <w:r w:rsidRPr="00AA0F80">
        <w:rPr>
          <w:i/>
          <w:iCs/>
          <w:lang w:val="en-US"/>
        </w:rPr>
        <w:t>utilising</w:t>
      </w:r>
      <w:proofErr w:type="spellEnd"/>
      <w:r w:rsidRPr="00AA0F80">
        <w:rPr>
          <w:i/>
          <w:iCs/>
          <w:lang w:val="en-US"/>
        </w:rPr>
        <w:t xml:space="preserve"> tagging data within regional stock assessments to support best available science</w:t>
      </w:r>
      <w:r w:rsidRPr="007059ED">
        <w:rPr>
          <w:lang w:val="en-US"/>
        </w:rPr>
        <w:t>. There was general agreement that this would be a good project to be included for priority ranking.</w:t>
      </w:r>
      <w:r w:rsidR="00854042" w:rsidRPr="007059ED">
        <w:rPr>
          <w:lang w:val="en-NZ"/>
        </w:rPr>
        <w:t xml:space="preserve"> </w:t>
      </w:r>
      <w:r w:rsidR="00854042" w:rsidRPr="007059ED">
        <w:rPr>
          <w:lang w:val="en-US"/>
        </w:rPr>
        <w:t xml:space="preserve">The ISG reviewed the stock assessment </w:t>
      </w:r>
      <w:proofErr w:type="gramStart"/>
      <w:r w:rsidR="00854042" w:rsidRPr="007059ED">
        <w:rPr>
          <w:lang w:val="en-US"/>
        </w:rPr>
        <w:t>schedule, and</w:t>
      </w:r>
      <w:proofErr w:type="gramEnd"/>
      <w:r w:rsidR="00854042" w:rsidRPr="007059ED">
        <w:rPr>
          <w:lang w:val="en-US"/>
        </w:rPr>
        <w:t xml:space="preserve"> noted that the yellowfin tuna assessment should be updated to be completed in 2027. </w:t>
      </w:r>
      <w:r w:rsidR="00854042" w:rsidRPr="007059ED">
        <w:rPr>
          <w:b/>
          <w:bCs/>
          <w:lang w:val="en-US"/>
        </w:rPr>
        <w:t>The ISG recommended that the table be revised after the completion of ISG01 on the SC prioritization process to reflect the schedule of update and benchmark assessment.</w:t>
      </w:r>
      <w:r w:rsidR="00854042" w:rsidRPr="007059ED">
        <w:rPr>
          <w:lang w:val="en-US"/>
        </w:rPr>
        <w:t xml:space="preserve"> It was suggested that B be used to indicate a benchmark assessment and U be used for an update assessment.</w:t>
      </w:r>
    </w:p>
    <w:p w14:paraId="65F509F4" w14:textId="048BB94D" w:rsidR="002F7849" w:rsidRPr="007059ED" w:rsidRDefault="002F7849" w:rsidP="002F7849">
      <w:pPr>
        <w:pStyle w:val="SCtext"/>
        <w:numPr>
          <w:ilvl w:val="0"/>
          <w:numId w:val="0"/>
        </w:numPr>
        <w:rPr>
          <w:lang w:val="en-NZ"/>
        </w:rPr>
      </w:pPr>
    </w:p>
    <w:p w14:paraId="1AA499FC" w14:textId="6CF33497" w:rsidR="002F7849" w:rsidRPr="007059ED" w:rsidRDefault="00854042">
      <w:pPr>
        <w:pStyle w:val="SCtext"/>
        <w:rPr>
          <w:rFonts w:eastAsia="Batang"/>
          <w:b/>
          <w:bCs/>
          <w:lang w:val="en-US"/>
        </w:rPr>
      </w:pPr>
      <w:r w:rsidRPr="007059ED">
        <w:rPr>
          <w:rFonts w:eastAsia="Batang"/>
          <w:b/>
          <w:bCs/>
          <w:lang w:val="en-US"/>
        </w:rPr>
        <w:t>SC22 endorsed the recommendation from the ISG and will update the assessment schedule for tuna, billfish, and sharks pending the outcomes of SC22</w:t>
      </w:r>
      <w:r w:rsidR="002F7849" w:rsidRPr="007059ED">
        <w:rPr>
          <w:rFonts w:eastAsia="Batang"/>
          <w:b/>
          <w:bCs/>
          <w:lang w:val="en-US"/>
        </w:rPr>
        <w:t xml:space="preserve">. </w:t>
      </w:r>
    </w:p>
    <w:p w14:paraId="2095C4A0" w14:textId="77777777" w:rsidR="00082329" w:rsidRPr="007059ED" w:rsidRDefault="00082329" w:rsidP="00B44691">
      <w:pPr>
        <w:pStyle w:val="SCtext"/>
        <w:numPr>
          <w:ilvl w:val="0"/>
          <w:numId w:val="0"/>
        </w:numPr>
        <w:rPr>
          <w:rFonts w:eastAsia="MS Mincho"/>
          <w:b/>
          <w:bCs/>
          <w:lang w:val="en-US" w:eastAsia="ja-JP"/>
        </w:rPr>
      </w:pPr>
    </w:p>
    <w:p w14:paraId="0167D67D" w14:textId="5D228913" w:rsidR="00B44691" w:rsidRPr="007059ED" w:rsidRDefault="00B44691" w:rsidP="00B44691">
      <w:pPr>
        <w:pStyle w:val="SCtext"/>
        <w:numPr>
          <w:ilvl w:val="0"/>
          <w:numId w:val="0"/>
        </w:numPr>
        <w:rPr>
          <w:b/>
          <w:bCs/>
          <w:lang w:val="en-US"/>
        </w:rPr>
      </w:pPr>
      <w:r w:rsidRPr="007059ED">
        <w:rPr>
          <w:b/>
          <w:bCs/>
          <w:lang w:val="en-US"/>
        </w:rPr>
        <w:t>4.6.8.2 Billfish Research Plan (2023-2030) annual update</w:t>
      </w:r>
    </w:p>
    <w:p w14:paraId="10F18741" w14:textId="3B474B3A" w:rsidR="00B44691" w:rsidRPr="007059ED" w:rsidRDefault="00B44691" w:rsidP="00B44691">
      <w:pPr>
        <w:pStyle w:val="SCtext"/>
        <w:numPr>
          <w:ilvl w:val="0"/>
          <w:numId w:val="0"/>
        </w:numPr>
        <w:rPr>
          <w:b/>
          <w:bCs/>
          <w:lang w:val="en-US"/>
        </w:rPr>
      </w:pPr>
    </w:p>
    <w:p w14:paraId="391DBC93" w14:textId="1A1A264A" w:rsidR="00082329" w:rsidRPr="007059ED" w:rsidRDefault="003A6188">
      <w:pPr>
        <w:pStyle w:val="SCtext"/>
        <w:rPr>
          <w:rFonts w:eastAsia="Batang"/>
          <w:lang w:val="en-US"/>
        </w:rPr>
      </w:pPr>
      <w:r>
        <w:rPr>
          <w:rFonts w:eastAsia="Batang"/>
          <w:lang w:val="en-US"/>
        </w:rPr>
        <w:t>ISG</w:t>
      </w:r>
      <w:r w:rsidR="002B2609" w:rsidRPr="007059ED">
        <w:rPr>
          <w:rFonts w:eastAsia="Batang"/>
          <w:lang w:val="en-US"/>
        </w:rPr>
        <w:t>05</w:t>
      </w:r>
      <w:r w:rsidR="002B2609" w:rsidRPr="007059ED">
        <w:rPr>
          <w:rFonts w:eastAsia="Batang"/>
          <w:lang w:val="en-NZ"/>
        </w:rPr>
        <w:t xml:space="preserve"> (BRP) met on Friday, 14 August 2026, to review progress against the 2023-2030 Billfish Research Plan and related matters, including </w:t>
      </w:r>
      <w:r w:rsidR="008D1B59">
        <w:rPr>
          <w:rFonts w:eastAsia="Batang"/>
          <w:lang w:val="en-NZ"/>
        </w:rPr>
        <w:t>WCPFC-</w:t>
      </w:r>
      <w:r w:rsidR="007C4F1A">
        <w:rPr>
          <w:rFonts w:eastAsia="Batang" w:hint="eastAsia"/>
          <w:lang w:val="en-NZ"/>
        </w:rPr>
        <w:t>SC22</w:t>
      </w:r>
      <w:r w:rsidR="008D1B59">
        <w:rPr>
          <w:rFonts w:eastAsia="Batang"/>
          <w:lang w:val="en-NZ"/>
        </w:rPr>
        <w:t>-2026</w:t>
      </w:r>
      <w:r w:rsidR="002B2609" w:rsidRPr="007059ED">
        <w:rPr>
          <w:rFonts w:eastAsia="Batang"/>
          <w:lang w:val="en-NZ"/>
        </w:rPr>
        <w:t xml:space="preserve">-SA-IP23. The full </w:t>
      </w:r>
      <w:r>
        <w:rPr>
          <w:rFonts w:eastAsia="Batang"/>
          <w:lang w:val="en-NZ"/>
        </w:rPr>
        <w:t>ISG</w:t>
      </w:r>
      <w:r w:rsidR="002B2609" w:rsidRPr="007059ED">
        <w:rPr>
          <w:rFonts w:eastAsia="Batang"/>
          <w:lang w:val="en-NZ"/>
        </w:rPr>
        <w:t>05 report can be found in</w:t>
      </w:r>
      <w:r w:rsidR="002B2609" w:rsidRPr="007059ED">
        <w:rPr>
          <w:rFonts w:eastAsia="Batang"/>
          <w:b/>
          <w:bCs/>
          <w:lang w:val="en-NZ"/>
        </w:rPr>
        <w:t xml:space="preserve"> Attachment </w:t>
      </w:r>
      <w:r w:rsidR="006543B4">
        <w:rPr>
          <w:rFonts w:eastAsia="Batang"/>
          <w:b/>
          <w:bCs/>
          <w:lang w:val="en-NZ"/>
        </w:rPr>
        <w:t>4</w:t>
      </w:r>
      <w:r w:rsidR="002B2609" w:rsidRPr="007059ED">
        <w:rPr>
          <w:rFonts w:eastAsia="Batang"/>
          <w:lang w:val="en-NZ"/>
        </w:rPr>
        <w:t>.</w:t>
      </w:r>
    </w:p>
    <w:p w14:paraId="312A7947" w14:textId="77777777" w:rsidR="00082329" w:rsidRPr="007059ED" w:rsidRDefault="00082329" w:rsidP="00B44691">
      <w:pPr>
        <w:pStyle w:val="SCtext"/>
        <w:numPr>
          <w:ilvl w:val="0"/>
          <w:numId w:val="0"/>
        </w:numPr>
        <w:rPr>
          <w:b/>
          <w:bCs/>
          <w:lang w:val="en-US"/>
        </w:rPr>
      </w:pPr>
    </w:p>
    <w:p w14:paraId="2084766C" w14:textId="21ABBA0A" w:rsidR="00B44691" w:rsidRPr="007059ED" w:rsidRDefault="00B44691" w:rsidP="00B44691">
      <w:pPr>
        <w:pStyle w:val="SCtext"/>
        <w:numPr>
          <w:ilvl w:val="0"/>
          <w:numId w:val="0"/>
        </w:numPr>
        <w:rPr>
          <w:b/>
          <w:bCs/>
          <w:lang w:val="en-US"/>
        </w:rPr>
      </w:pPr>
      <w:r w:rsidRPr="007059ED">
        <w:rPr>
          <w:b/>
          <w:bCs/>
          <w:lang w:val="en-US"/>
        </w:rPr>
        <w:t>4.6.8.3 Shark Research Plan 2021- 2030 annual update</w:t>
      </w:r>
    </w:p>
    <w:p w14:paraId="20302412" w14:textId="77777777" w:rsidR="0075215D" w:rsidRPr="007059ED" w:rsidRDefault="0075215D" w:rsidP="0075215D">
      <w:pPr>
        <w:pStyle w:val="SCtext"/>
        <w:numPr>
          <w:ilvl w:val="0"/>
          <w:numId w:val="0"/>
        </w:numPr>
        <w:rPr>
          <w:lang w:val="en-US"/>
        </w:rPr>
      </w:pPr>
    </w:p>
    <w:p w14:paraId="30238455" w14:textId="3DCF5187" w:rsidR="00C30C01" w:rsidRPr="007059ED" w:rsidRDefault="003A6188">
      <w:pPr>
        <w:pStyle w:val="SCtext"/>
        <w:rPr>
          <w:rFonts w:eastAsia="Batang"/>
          <w:lang w:val="en-US"/>
        </w:rPr>
      </w:pPr>
      <w:r>
        <w:rPr>
          <w:rFonts w:eastAsia="Batang"/>
          <w:lang w:val="en-NZ"/>
        </w:rPr>
        <w:t>ISG</w:t>
      </w:r>
      <w:r w:rsidR="003110B7" w:rsidRPr="007059ED">
        <w:rPr>
          <w:rFonts w:eastAsia="Batang"/>
          <w:lang w:val="en-NZ"/>
        </w:rPr>
        <w:t xml:space="preserve">06 (SRP) met on </w:t>
      </w:r>
      <w:r w:rsidR="00300534" w:rsidRPr="007059ED">
        <w:rPr>
          <w:rFonts w:eastAsia="Batang"/>
          <w:lang w:val="en-NZ"/>
        </w:rPr>
        <w:t xml:space="preserve">Friday, </w:t>
      </w:r>
      <w:r w:rsidR="003110B7" w:rsidRPr="007059ED">
        <w:rPr>
          <w:rFonts w:eastAsia="Batang"/>
          <w:lang w:val="en-NZ"/>
        </w:rPr>
        <w:t>14 August 2026</w:t>
      </w:r>
      <w:r w:rsidR="00300534" w:rsidRPr="007059ED">
        <w:rPr>
          <w:rFonts w:eastAsia="Batang"/>
          <w:lang w:val="en-NZ"/>
        </w:rPr>
        <w:t>,</w:t>
      </w:r>
      <w:r w:rsidR="003110B7" w:rsidRPr="007059ED">
        <w:rPr>
          <w:rFonts w:eastAsia="Batang"/>
          <w:lang w:val="en-NZ"/>
        </w:rPr>
        <w:t xml:space="preserve"> to discuss </w:t>
      </w:r>
      <w:r w:rsidR="008D1B59">
        <w:rPr>
          <w:rFonts w:eastAsia="Batang"/>
          <w:lang w:val="en-NZ"/>
        </w:rPr>
        <w:t>WCPFC-</w:t>
      </w:r>
      <w:r w:rsidR="007C4F1A">
        <w:rPr>
          <w:rFonts w:eastAsia="Batang" w:hint="eastAsia"/>
          <w:lang w:val="en-NZ"/>
        </w:rPr>
        <w:t>SC22</w:t>
      </w:r>
      <w:r w:rsidR="003110B7" w:rsidRPr="007059ED">
        <w:rPr>
          <w:rFonts w:eastAsia="Batang"/>
          <w:lang w:val="en-NZ"/>
        </w:rPr>
        <w:t>-</w:t>
      </w:r>
      <w:r w:rsidR="008D1B59">
        <w:rPr>
          <w:rFonts w:eastAsia="Batang"/>
          <w:lang w:val="en-NZ"/>
        </w:rPr>
        <w:t>2026-</w:t>
      </w:r>
      <w:r w:rsidR="003110B7" w:rsidRPr="007059ED">
        <w:rPr>
          <w:rFonts w:eastAsia="Batang"/>
          <w:lang w:val="en-NZ"/>
        </w:rPr>
        <w:t xml:space="preserve">SA-IP24. </w:t>
      </w:r>
      <w:r w:rsidR="00300534" w:rsidRPr="007059ED">
        <w:rPr>
          <w:rFonts w:eastAsia="Batang"/>
          <w:lang w:val="en-NZ"/>
        </w:rPr>
        <w:t xml:space="preserve">The full </w:t>
      </w:r>
      <w:r>
        <w:rPr>
          <w:rFonts w:eastAsia="Batang"/>
          <w:lang w:val="en-NZ"/>
        </w:rPr>
        <w:t>ISG</w:t>
      </w:r>
      <w:r w:rsidR="00300534" w:rsidRPr="007059ED">
        <w:rPr>
          <w:rFonts w:eastAsia="Batang"/>
          <w:lang w:val="en-NZ"/>
        </w:rPr>
        <w:t xml:space="preserve">06 report can be found in </w:t>
      </w:r>
      <w:r w:rsidR="00300534" w:rsidRPr="007059ED">
        <w:rPr>
          <w:rFonts w:eastAsia="Batang"/>
          <w:b/>
          <w:bCs/>
          <w:lang w:val="en-NZ"/>
        </w:rPr>
        <w:t xml:space="preserve">Attachment </w:t>
      </w:r>
      <w:r w:rsidR="00E92D26">
        <w:rPr>
          <w:rFonts w:eastAsia="Batang"/>
          <w:b/>
          <w:bCs/>
          <w:lang w:val="en-NZ"/>
        </w:rPr>
        <w:t>5</w:t>
      </w:r>
      <w:r w:rsidR="003110B7" w:rsidRPr="007059ED">
        <w:rPr>
          <w:rFonts w:eastAsia="Batang"/>
          <w:lang w:val="en-NZ"/>
        </w:rPr>
        <w:t>.</w:t>
      </w:r>
    </w:p>
    <w:p w14:paraId="7D0223BD" w14:textId="56221028" w:rsidR="00A665ED" w:rsidRPr="007059ED" w:rsidRDefault="00A665ED" w:rsidP="00A665ED">
      <w:pPr>
        <w:pStyle w:val="SCtext"/>
        <w:numPr>
          <w:ilvl w:val="0"/>
          <w:numId w:val="0"/>
        </w:numPr>
        <w:rPr>
          <w:rFonts w:eastAsia="Batang"/>
          <w:lang w:val="en-NZ"/>
        </w:rPr>
      </w:pPr>
    </w:p>
    <w:p w14:paraId="351E0851" w14:textId="4121C163" w:rsidR="00A665ED" w:rsidRPr="007059ED" w:rsidRDefault="00C663BA">
      <w:pPr>
        <w:pStyle w:val="SCtext"/>
        <w:rPr>
          <w:rFonts w:eastAsia="Batang"/>
          <w:lang w:val="en-US"/>
        </w:rPr>
      </w:pPr>
      <w:r w:rsidRPr="007059ED">
        <w:rPr>
          <w:rFonts w:eastAsia="Batang"/>
          <w:lang w:val="en-US"/>
        </w:rPr>
        <w:t xml:space="preserve">SC22 noted the importance of providing stock assessments for sharks to ensure sustainably managed </w:t>
      </w:r>
      <w:proofErr w:type="gramStart"/>
      <w:r w:rsidRPr="007059ED">
        <w:rPr>
          <w:rFonts w:eastAsia="Batang"/>
          <w:lang w:val="en-US"/>
        </w:rPr>
        <w:t>species, but</w:t>
      </w:r>
      <w:proofErr w:type="gramEnd"/>
      <w:r w:rsidRPr="007059ED">
        <w:rPr>
          <w:rFonts w:eastAsia="Batang"/>
          <w:lang w:val="en-US"/>
        </w:rPr>
        <w:t xml:space="preserve"> raised concerns about the lack of a process for identifying projects as essential which effectively removes them from the prioritization process. It was clarified that the suggestion from the ISG was for the SC to determine, on a case-by-case basis, which shark assessments would be considered essential. Noting the concerns from some CCMs about the process and potential for lack of transparency, </w:t>
      </w:r>
      <w:r w:rsidRPr="007059ED">
        <w:rPr>
          <w:rFonts w:eastAsia="Batang"/>
          <w:b/>
          <w:bCs/>
          <w:lang w:val="en-US"/>
        </w:rPr>
        <w:t>SC22 agreed to rank the proposal for a one-year assessment for southwest Pacific blue shark to be delivered to SC23 as essential. SC22 also recommended that a process for identifying projects as essential be established during SC23.</w:t>
      </w:r>
    </w:p>
    <w:p w14:paraId="4BD5340E" w14:textId="77777777" w:rsidR="00D649E0" w:rsidRPr="007059ED" w:rsidRDefault="00D649E0" w:rsidP="00B44691">
      <w:pPr>
        <w:widowControl w:val="0"/>
        <w:kinsoku w:val="0"/>
        <w:overflowPunct w:val="0"/>
        <w:autoSpaceDE w:val="0"/>
        <w:autoSpaceDN w:val="0"/>
        <w:adjustRightInd w:val="0"/>
        <w:snapToGrid w:val="0"/>
        <w:jc w:val="both"/>
        <w:rPr>
          <w:rFonts w:asciiTheme="minorHAnsi" w:eastAsia="Batang" w:hAnsiTheme="minorHAnsi" w:cstheme="minorHAnsi"/>
          <w:szCs w:val="22"/>
          <w:lang w:val="en-US" w:eastAsia="ko-KR"/>
        </w:rPr>
      </w:pPr>
    </w:p>
    <w:p w14:paraId="648ADCD2" w14:textId="0AEFE123" w:rsidR="00D649E0" w:rsidRPr="007059ED" w:rsidRDefault="00B44691">
      <w:pPr>
        <w:pStyle w:val="SC2"/>
        <w:rPr>
          <w:rFonts w:eastAsia="Batang"/>
          <w:lang w:val="en-US" w:eastAsia="ko-KR"/>
        </w:rPr>
      </w:pPr>
      <w:r w:rsidRPr="007059ED">
        <w:rPr>
          <w:rFonts w:eastAsia="Batang"/>
          <w:lang w:val="en-US" w:eastAsia="ko-KR"/>
        </w:rPr>
        <w:t>Application of Convention language to stock assessment advice</w:t>
      </w:r>
    </w:p>
    <w:p w14:paraId="4FDEC4F5" w14:textId="0508B939" w:rsidR="001B7A1B" w:rsidRPr="007059ED" w:rsidRDefault="005205E7">
      <w:pPr>
        <w:pStyle w:val="SCtext"/>
        <w:rPr>
          <w:lang w:val="en-US"/>
        </w:rPr>
      </w:pPr>
      <w:r w:rsidRPr="007059ED">
        <w:rPr>
          <w:rFonts w:eastAsia="MS Mincho"/>
          <w:b/>
          <w:bCs/>
          <w:lang w:val="en-US" w:eastAsia="ja-JP"/>
        </w:rPr>
        <w:t>SC22 agreed to defer discussion of this agenda item to SC23.</w:t>
      </w:r>
    </w:p>
    <w:p w14:paraId="721291A7" w14:textId="4D6AB12C" w:rsidR="00495536" w:rsidRPr="007059ED" w:rsidRDefault="00495536" w:rsidP="00495536">
      <w:pPr>
        <w:pStyle w:val="SCtext"/>
        <w:numPr>
          <w:ilvl w:val="0"/>
          <w:numId w:val="0"/>
        </w:numPr>
        <w:rPr>
          <w:lang w:val="en-US"/>
        </w:rPr>
      </w:pPr>
    </w:p>
    <w:p w14:paraId="4A61DD80" w14:textId="01EB1980" w:rsidR="00495536" w:rsidRPr="00127870" w:rsidRDefault="00495536" w:rsidP="00127870">
      <w:pPr>
        <w:pStyle w:val="SC2"/>
        <w:rPr>
          <w:rFonts w:eastAsia="Batang"/>
          <w:lang w:val="en-US" w:eastAsia="ko-KR"/>
        </w:rPr>
      </w:pPr>
      <w:r w:rsidRPr="007059ED">
        <w:rPr>
          <w:rFonts w:eastAsia="Batang"/>
          <w:lang w:val="en-US" w:eastAsia="ko-KR"/>
        </w:rPr>
        <w:t>Other SA Theme issues</w:t>
      </w:r>
    </w:p>
    <w:p w14:paraId="0C969A64" w14:textId="77777777" w:rsidR="000063F4" w:rsidRPr="007059ED" w:rsidRDefault="000063F4">
      <w:pPr>
        <w:rPr>
          <w:rFonts w:eastAsiaTheme="minorEastAsia"/>
          <w:szCs w:val="22"/>
          <w:lang w:val="en-US" w:eastAsia="ko-KR"/>
        </w:rPr>
      </w:pPr>
    </w:p>
    <w:p w14:paraId="11E9CE67" w14:textId="77777777" w:rsidR="009357C7" w:rsidRPr="007059ED" w:rsidRDefault="005D03CD" w:rsidP="003B14E5">
      <w:pPr>
        <w:pStyle w:val="Heading1"/>
        <w:numPr>
          <w:ilvl w:val="0"/>
          <w:numId w:val="0"/>
        </w:numPr>
        <w:adjustRightInd w:val="0"/>
        <w:snapToGrid w:val="0"/>
        <w:spacing w:after="0"/>
        <w:ind w:left="360"/>
        <w:rPr>
          <w:lang w:val="en-US"/>
        </w:rPr>
      </w:pPr>
      <w:r w:rsidRPr="007059ED">
        <w:rPr>
          <w:lang w:val="en-US"/>
        </w:rPr>
        <w:lastRenderedPageBreak/>
        <w:t xml:space="preserve">AGENDA ITEM </w:t>
      </w:r>
      <w:r w:rsidR="00F35A4D" w:rsidRPr="007059ED">
        <w:rPr>
          <w:lang w:val="en-US"/>
        </w:rPr>
        <w:t xml:space="preserve">5 </w:t>
      </w:r>
      <w:r w:rsidR="00174FEF" w:rsidRPr="007059ED">
        <w:rPr>
          <w:lang w:val="en-US"/>
        </w:rPr>
        <w:t xml:space="preserve">— </w:t>
      </w:r>
      <w:r w:rsidR="00D649E0" w:rsidRPr="007059ED">
        <w:rPr>
          <w:lang w:val="en-US"/>
        </w:rPr>
        <w:t xml:space="preserve">MANAGEMENT ISSUES </w:t>
      </w:r>
      <w:r w:rsidR="00FD2875" w:rsidRPr="007059ED">
        <w:rPr>
          <w:lang w:val="en-US"/>
        </w:rPr>
        <w:t xml:space="preserve">THEME </w:t>
      </w:r>
    </w:p>
    <w:p w14:paraId="6F939A2E" w14:textId="26512449" w:rsidR="00334B8C" w:rsidRPr="007059ED" w:rsidRDefault="00334B8C" w:rsidP="003B14E5">
      <w:pPr>
        <w:pStyle w:val="Heading1"/>
        <w:numPr>
          <w:ilvl w:val="0"/>
          <w:numId w:val="0"/>
        </w:numPr>
        <w:adjustRightInd w:val="0"/>
        <w:snapToGrid w:val="0"/>
        <w:spacing w:after="0"/>
        <w:ind w:left="360"/>
        <w:rPr>
          <w:lang w:val="en-US"/>
        </w:rPr>
      </w:pPr>
      <w:r w:rsidRPr="007059ED">
        <w:rPr>
          <w:lang w:val="en-US"/>
        </w:rPr>
        <w:fldChar w:fldCharType="begin"/>
      </w:r>
      <w:r w:rsidRPr="007059ED">
        <w:rPr>
          <w:lang w:val="en-US"/>
        </w:rPr>
        <w:instrText xml:space="preserve"> TC "</w:instrText>
      </w:r>
      <w:bookmarkStart w:id="46" w:name="_Toc208551325"/>
      <w:r w:rsidRPr="007059ED">
        <w:rPr>
          <w:lang w:val="en-US"/>
        </w:rPr>
        <w:instrText xml:space="preserve">AGENDA ITEM </w:instrText>
      </w:r>
      <w:r w:rsidR="00E95D49" w:rsidRPr="007059ED">
        <w:rPr>
          <w:lang w:val="en-US"/>
        </w:rPr>
        <w:instrText>5</w:instrText>
      </w:r>
      <w:r w:rsidRPr="007059ED">
        <w:rPr>
          <w:lang w:val="en-US"/>
        </w:rPr>
        <w:instrText xml:space="preserve"> — MANAGEMENT ISSUES THEME</w:instrText>
      </w:r>
      <w:bookmarkEnd w:id="46"/>
      <w:r w:rsidRPr="007059ED">
        <w:rPr>
          <w:lang w:val="en-US"/>
        </w:rPr>
        <w:instrText xml:space="preserve"> " \f C \l "1" </w:instrText>
      </w:r>
      <w:r w:rsidRPr="007059ED">
        <w:rPr>
          <w:lang w:val="en-US"/>
        </w:rPr>
        <w:fldChar w:fldCharType="end"/>
      </w:r>
    </w:p>
    <w:p w14:paraId="4BC2A723" w14:textId="77777777" w:rsidR="00304C72" w:rsidRPr="007059ED" w:rsidRDefault="00304C72">
      <w:pPr>
        <w:pStyle w:val="ListParagraph"/>
        <w:keepNext/>
        <w:numPr>
          <w:ilvl w:val="0"/>
          <w:numId w:val="7"/>
        </w:numPr>
        <w:suppressLineNumbers/>
        <w:adjustRightInd w:val="0"/>
        <w:snapToGrid w:val="0"/>
        <w:spacing w:after="220"/>
        <w:jc w:val="both"/>
        <w:outlineLvl w:val="1"/>
        <w:rPr>
          <w:rFonts w:eastAsiaTheme="minorEastAsia"/>
          <w:b/>
          <w:vanish/>
          <w:szCs w:val="22"/>
          <w:lang w:val="en-US" w:eastAsia="ko-KR"/>
        </w:rPr>
      </w:pPr>
    </w:p>
    <w:p w14:paraId="76F94D0B" w14:textId="6D5257E3" w:rsidR="00B84C4F" w:rsidRPr="007059ED" w:rsidRDefault="003A2857">
      <w:pPr>
        <w:pStyle w:val="SC2"/>
        <w:rPr>
          <w:lang w:val="en-US"/>
        </w:rPr>
      </w:pPr>
      <w:r w:rsidRPr="007059ED">
        <w:rPr>
          <w:rFonts w:eastAsiaTheme="minorEastAsia"/>
          <w:lang w:val="en-US" w:eastAsia="ko-KR"/>
        </w:rPr>
        <w:t>Development of the WCPFC harvest strategy framework</w:t>
      </w:r>
    </w:p>
    <w:p w14:paraId="4D7A0ECA" w14:textId="425F73E7" w:rsidR="003A2857" w:rsidRPr="007059ED" w:rsidRDefault="00B65F99">
      <w:pPr>
        <w:pStyle w:val="SC3"/>
        <w:rPr>
          <w:lang w:val="en-US"/>
        </w:rPr>
      </w:pPr>
      <w:r w:rsidRPr="007059ED">
        <w:rPr>
          <w:lang w:val="en-US"/>
        </w:rPr>
        <w:t>Bigeye tuna harvest strategy</w:t>
      </w:r>
    </w:p>
    <w:p w14:paraId="5E9638F7" w14:textId="47C2E92A" w:rsidR="003A2857" w:rsidRPr="007059ED" w:rsidRDefault="00444F4B" w:rsidP="00444F4B">
      <w:pPr>
        <w:widowControl w:val="0"/>
        <w:kinsoku w:val="0"/>
        <w:overflowPunct w:val="0"/>
        <w:autoSpaceDE w:val="0"/>
        <w:autoSpaceDN w:val="0"/>
        <w:adjustRightInd w:val="0"/>
        <w:snapToGrid w:val="0"/>
        <w:jc w:val="both"/>
        <w:rPr>
          <w:rFonts w:eastAsiaTheme="minorEastAsia"/>
          <w:b/>
          <w:bCs/>
          <w:iCs/>
          <w:szCs w:val="22"/>
          <w:lang w:val="en-US" w:eastAsia="ko-KR"/>
        </w:rPr>
      </w:pPr>
      <w:r w:rsidRPr="007059ED">
        <w:rPr>
          <w:rFonts w:eastAsiaTheme="minorEastAsia"/>
          <w:b/>
          <w:bCs/>
          <w:iCs/>
          <w:szCs w:val="22"/>
          <w:lang w:val="en-US" w:eastAsia="ko-KR"/>
        </w:rPr>
        <w:t>5.1.1.1</w:t>
      </w:r>
      <w:r w:rsidRPr="007059ED">
        <w:rPr>
          <w:rFonts w:eastAsiaTheme="minorEastAsia"/>
          <w:b/>
          <w:bCs/>
          <w:iCs/>
          <w:szCs w:val="22"/>
          <w:lang w:val="en-US" w:eastAsia="ko-KR"/>
        </w:rPr>
        <w:tab/>
      </w:r>
      <w:r w:rsidR="00B65F99" w:rsidRPr="007059ED">
        <w:rPr>
          <w:rFonts w:eastAsiaTheme="minorEastAsia"/>
          <w:b/>
          <w:bCs/>
          <w:iCs/>
          <w:szCs w:val="22"/>
          <w:lang w:val="en-US" w:eastAsia="ko-KR"/>
        </w:rPr>
        <w:t>Bigeye operating models</w:t>
      </w:r>
    </w:p>
    <w:p w14:paraId="1B77BD83" w14:textId="5BAE087B" w:rsidR="00F73A0C" w:rsidRPr="007059ED" w:rsidRDefault="00F73A0C" w:rsidP="00444F4B">
      <w:pPr>
        <w:widowControl w:val="0"/>
        <w:kinsoku w:val="0"/>
        <w:overflowPunct w:val="0"/>
        <w:autoSpaceDE w:val="0"/>
        <w:autoSpaceDN w:val="0"/>
        <w:adjustRightInd w:val="0"/>
        <w:snapToGrid w:val="0"/>
        <w:jc w:val="both"/>
        <w:rPr>
          <w:rFonts w:eastAsiaTheme="minorEastAsia"/>
          <w:b/>
          <w:bCs/>
          <w:iCs/>
          <w:szCs w:val="22"/>
          <w:lang w:val="en-US" w:eastAsia="ko-KR"/>
        </w:rPr>
      </w:pPr>
    </w:p>
    <w:p w14:paraId="625442B8" w14:textId="6CD2063A" w:rsidR="00950454" w:rsidRPr="00AA0F80" w:rsidRDefault="004A3154">
      <w:pPr>
        <w:pStyle w:val="SCtext"/>
        <w:rPr>
          <w:lang w:val="en-US"/>
        </w:rPr>
      </w:pPr>
      <w:r w:rsidRPr="00AA0F80">
        <w:rPr>
          <w:lang w:val="en-US"/>
        </w:rPr>
        <w:t>SC22 noted that SC21 supported the use of the initial OM set for BET MSE, which is based on the 2023 assessment, while requesting further revisions. SC22 further acknowledged with gratitude to SSP that the revised BET OM presented to SC22 was substantially updated to address wider uncertainties responding to the SC21 requests.</w:t>
      </w:r>
    </w:p>
    <w:p w14:paraId="4413827B" w14:textId="77777777" w:rsidR="002E3E6D" w:rsidRPr="007059ED" w:rsidRDefault="002E3E6D" w:rsidP="002E3E6D">
      <w:pPr>
        <w:pStyle w:val="SCtext"/>
        <w:numPr>
          <w:ilvl w:val="0"/>
          <w:numId w:val="0"/>
        </w:numPr>
        <w:rPr>
          <w:b/>
          <w:bCs/>
          <w:lang w:val="en-US"/>
        </w:rPr>
      </w:pPr>
    </w:p>
    <w:p w14:paraId="03EA7F16" w14:textId="15FCD039" w:rsidR="002E3E6D" w:rsidRPr="00AA0F80" w:rsidRDefault="00360B50">
      <w:pPr>
        <w:pStyle w:val="SCtext"/>
        <w:rPr>
          <w:lang w:val="en-US"/>
        </w:rPr>
      </w:pPr>
      <w:r w:rsidRPr="00AA0F80">
        <w:rPr>
          <w:lang w:val="en-US"/>
        </w:rPr>
        <w:t xml:space="preserve">However, SC22 noted that the 2026 BET stock assessment which was also available to SC22 showed differences from the revised OM set even after additional work by SSP to expand the distribution of OM. Most notably, the new stock assessment suggested, while the overall trajectory and status relative to the 2012-2015 target is </w:t>
      </w:r>
      <w:proofErr w:type="gramStart"/>
      <w:r w:rsidRPr="00AA0F80">
        <w:rPr>
          <w:lang w:val="en-US"/>
        </w:rPr>
        <w:t>similar to</w:t>
      </w:r>
      <w:proofErr w:type="gramEnd"/>
      <w:r w:rsidRPr="00AA0F80">
        <w:rPr>
          <w:lang w:val="en-US"/>
        </w:rPr>
        <w:t xml:space="preserve"> those in the OMs, a more depleted stock status than currently captured within the OM set, with a greater risk of the stock being below the LRP.</w:t>
      </w:r>
    </w:p>
    <w:p w14:paraId="4BE5C7B9" w14:textId="77777777" w:rsidR="002E3E6D" w:rsidRPr="007059ED" w:rsidRDefault="002E3E6D" w:rsidP="002E3E6D">
      <w:pPr>
        <w:pStyle w:val="SCtext"/>
        <w:numPr>
          <w:ilvl w:val="0"/>
          <w:numId w:val="0"/>
        </w:numPr>
        <w:rPr>
          <w:b/>
          <w:bCs/>
          <w:lang w:val="en-US"/>
        </w:rPr>
      </w:pPr>
    </w:p>
    <w:p w14:paraId="6EEEE8EF" w14:textId="77ED9511" w:rsidR="002E3E6D" w:rsidRPr="00AA0F80" w:rsidRDefault="00062B9B">
      <w:pPr>
        <w:pStyle w:val="SCtext"/>
        <w:rPr>
          <w:lang w:val="en-US"/>
        </w:rPr>
      </w:pPr>
      <w:r w:rsidRPr="00AA0F80">
        <w:rPr>
          <w:lang w:val="en-US"/>
        </w:rPr>
        <w:t xml:space="preserve">Although SC22 </w:t>
      </w:r>
      <w:proofErr w:type="gramStart"/>
      <w:r w:rsidRPr="00AA0F80">
        <w:rPr>
          <w:lang w:val="en-US"/>
        </w:rPr>
        <w:t>was not able to</w:t>
      </w:r>
      <w:proofErr w:type="gramEnd"/>
      <w:r w:rsidRPr="00AA0F80">
        <w:rPr>
          <w:lang w:val="en-US"/>
        </w:rPr>
        <w:t xml:space="preserve"> achieve a consensus on the acceptance of the 2026 stock </w:t>
      </w:r>
      <w:proofErr w:type="gramStart"/>
      <w:r w:rsidRPr="00AA0F80">
        <w:rPr>
          <w:lang w:val="en-US"/>
        </w:rPr>
        <w:t>assessment  SC</w:t>
      </w:r>
      <w:proofErr w:type="gramEnd"/>
      <w:r w:rsidRPr="00AA0F80">
        <w:rPr>
          <w:lang w:val="en-US"/>
        </w:rPr>
        <w:t>22 considered that the performance of MPs needs to be MSE tested using an OM grid that spans the range of plausible low-depletion scenarios informed by the 2026 assessment analyses. This is particularly important given that the probability of breaching LRP is one of the performance metrics used to evaluate candidate MPs in the BET MSE.</w:t>
      </w:r>
    </w:p>
    <w:p w14:paraId="7B79CE64" w14:textId="77777777" w:rsidR="002E3E6D" w:rsidRPr="007059ED" w:rsidRDefault="002E3E6D" w:rsidP="002E3E6D">
      <w:pPr>
        <w:pStyle w:val="SCtext"/>
        <w:numPr>
          <w:ilvl w:val="0"/>
          <w:numId w:val="0"/>
        </w:numPr>
        <w:rPr>
          <w:b/>
          <w:bCs/>
          <w:lang w:val="en-US"/>
        </w:rPr>
      </w:pPr>
    </w:p>
    <w:p w14:paraId="6E12E3C4" w14:textId="4B0EA2E9" w:rsidR="002E3E6D" w:rsidRPr="007059ED" w:rsidRDefault="00062B9B">
      <w:pPr>
        <w:pStyle w:val="SCtext"/>
        <w:rPr>
          <w:b/>
          <w:bCs/>
          <w:lang w:val="en-US"/>
        </w:rPr>
      </w:pPr>
      <w:r w:rsidRPr="007059ED">
        <w:rPr>
          <w:b/>
          <w:bCs/>
          <w:lang w:val="en-US"/>
        </w:rPr>
        <w:t>Based</w:t>
      </w:r>
      <w:r w:rsidRPr="007059ED">
        <w:rPr>
          <w:rFonts w:hint="eastAsia"/>
          <w:b/>
          <w:bCs/>
          <w:lang w:val="en-US"/>
        </w:rPr>
        <w:t xml:space="preserve"> on the</w:t>
      </w:r>
      <w:r w:rsidRPr="007059ED">
        <w:rPr>
          <w:b/>
          <w:bCs/>
          <w:lang w:val="en-US"/>
        </w:rPr>
        <w:t>se</w:t>
      </w:r>
      <w:r w:rsidRPr="007059ED">
        <w:rPr>
          <w:rFonts w:hint="eastAsia"/>
          <w:b/>
          <w:bCs/>
          <w:lang w:val="en-US"/>
        </w:rPr>
        <w:t xml:space="preserve"> observation</w:t>
      </w:r>
      <w:r w:rsidR="00CA5FE8" w:rsidRPr="007059ED">
        <w:rPr>
          <w:b/>
          <w:bCs/>
          <w:lang w:val="en-US"/>
        </w:rPr>
        <w:t>s</w:t>
      </w:r>
      <w:r w:rsidRPr="007059ED">
        <w:rPr>
          <w:rFonts w:hint="eastAsia"/>
          <w:b/>
          <w:bCs/>
          <w:lang w:val="en-US"/>
        </w:rPr>
        <w:t xml:space="preserve">, SC22 therefore, while supporting the overall BET MSE framework to proceed, requested </w:t>
      </w:r>
      <w:r w:rsidRPr="007059ED">
        <w:rPr>
          <w:b/>
          <w:bCs/>
          <w:lang w:val="en-US"/>
        </w:rPr>
        <w:t xml:space="preserve">the </w:t>
      </w:r>
      <w:r w:rsidRPr="007059ED">
        <w:rPr>
          <w:rFonts w:hint="eastAsia"/>
          <w:b/>
          <w:bCs/>
          <w:lang w:val="en-US"/>
        </w:rPr>
        <w:t xml:space="preserve">SSP to further explore options to expand the uncertainty range of </w:t>
      </w:r>
      <w:r w:rsidRPr="007059ED">
        <w:rPr>
          <w:b/>
          <w:bCs/>
          <w:lang w:val="en-US"/>
        </w:rPr>
        <w:t xml:space="preserve">the </w:t>
      </w:r>
      <w:r w:rsidRPr="007059ED">
        <w:rPr>
          <w:rFonts w:hint="eastAsia"/>
          <w:b/>
          <w:bCs/>
          <w:lang w:val="en-US"/>
        </w:rPr>
        <w:t xml:space="preserve">OM grid, </w:t>
      </w:r>
      <w:proofErr w:type="gramStart"/>
      <w:r w:rsidRPr="007059ED">
        <w:rPr>
          <w:rFonts w:hint="eastAsia"/>
          <w:b/>
          <w:bCs/>
          <w:lang w:val="en-US"/>
        </w:rPr>
        <w:t>in particular to</w:t>
      </w:r>
      <w:proofErr w:type="gramEnd"/>
      <w:r w:rsidRPr="007059ED">
        <w:rPr>
          <w:rFonts w:hint="eastAsia"/>
          <w:b/>
          <w:bCs/>
          <w:lang w:val="en-US"/>
        </w:rPr>
        <w:t xml:space="preserve"> cover the lower depletion range as suggested by the 2026 BET stock assessment. SC22 requested </w:t>
      </w:r>
      <w:r w:rsidRPr="007059ED">
        <w:rPr>
          <w:b/>
          <w:bCs/>
          <w:lang w:val="en-US"/>
        </w:rPr>
        <w:t xml:space="preserve">the </w:t>
      </w:r>
      <w:r w:rsidRPr="007059ED">
        <w:rPr>
          <w:rFonts w:hint="eastAsia"/>
          <w:b/>
          <w:bCs/>
          <w:lang w:val="en-US"/>
        </w:rPr>
        <w:t xml:space="preserve">SSP to revise the OM grid accordingly and </w:t>
      </w:r>
      <w:r w:rsidRPr="007059ED">
        <w:rPr>
          <w:b/>
          <w:bCs/>
          <w:lang w:val="en-US"/>
        </w:rPr>
        <w:t>where feasible use this</w:t>
      </w:r>
      <w:r w:rsidRPr="007059ED">
        <w:rPr>
          <w:rFonts w:hint="eastAsia"/>
          <w:b/>
          <w:bCs/>
          <w:lang w:val="en-US"/>
        </w:rPr>
        <w:t xml:space="preserve"> revision for work to be provided to the BMW02 </w:t>
      </w:r>
      <w:r w:rsidRPr="007059ED">
        <w:rPr>
          <w:b/>
          <w:bCs/>
          <w:lang w:val="en-US"/>
        </w:rPr>
        <w:t>(and definitely prior to WCPFC23)</w:t>
      </w:r>
      <w:r w:rsidRPr="007059ED">
        <w:rPr>
          <w:rFonts w:hint="eastAsia"/>
          <w:b/>
          <w:bCs/>
          <w:lang w:val="en-US"/>
        </w:rPr>
        <w:t>.</w:t>
      </w:r>
    </w:p>
    <w:p w14:paraId="0B8CAFDF" w14:textId="77777777" w:rsidR="00CA5FE8" w:rsidRPr="007059ED" w:rsidRDefault="00CA5FE8" w:rsidP="00CA5FE8">
      <w:pPr>
        <w:pStyle w:val="SCtext"/>
        <w:numPr>
          <w:ilvl w:val="0"/>
          <w:numId w:val="0"/>
        </w:numPr>
        <w:rPr>
          <w:b/>
          <w:bCs/>
          <w:lang w:val="en-US"/>
        </w:rPr>
      </w:pPr>
    </w:p>
    <w:p w14:paraId="61F9E68D" w14:textId="0071CB96" w:rsidR="00CA5FE8" w:rsidRPr="007059ED" w:rsidRDefault="00CA5FE8">
      <w:pPr>
        <w:pStyle w:val="SCtext"/>
        <w:rPr>
          <w:b/>
          <w:bCs/>
          <w:lang w:val="en-US"/>
        </w:rPr>
      </w:pPr>
      <w:r w:rsidRPr="007059ED">
        <w:rPr>
          <w:rFonts w:hint="eastAsia"/>
          <w:b/>
          <w:bCs/>
          <w:lang w:val="en-US"/>
        </w:rPr>
        <w:t>SC22 advised BMW</w:t>
      </w:r>
      <w:r w:rsidR="003068BB" w:rsidRPr="007059ED">
        <w:rPr>
          <w:b/>
          <w:bCs/>
          <w:lang w:val="en-US"/>
        </w:rPr>
        <w:t>0</w:t>
      </w:r>
      <w:r w:rsidRPr="007059ED">
        <w:rPr>
          <w:rFonts w:hint="eastAsia"/>
          <w:b/>
          <w:bCs/>
          <w:lang w:val="en-US"/>
        </w:rPr>
        <w:t xml:space="preserve">2 to provide feedback on the revised OM for final approval by SC. </w:t>
      </w:r>
      <w:r w:rsidRPr="007059ED">
        <w:rPr>
          <w:b/>
          <w:bCs/>
          <w:lang w:val="en-US"/>
        </w:rPr>
        <w:t>M</w:t>
      </w:r>
      <w:r w:rsidRPr="007059ED">
        <w:rPr>
          <w:rFonts w:hint="eastAsia"/>
          <w:b/>
          <w:bCs/>
          <w:lang w:val="en-US"/>
        </w:rPr>
        <w:t xml:space="preserve">indful of the WCPFC Harvest Strategy Workplan, </w:t>
      </w:r>
      <w:r w:rsidRPr="007059ED">
        <w:rPr>
          <w:b/>
          <w:bCs/>
          <w:lang w:val="en-US"/>
        </w:rPr>
        <w:t xml:space="preserve">SC22 </w:t>
      </w:r>
      <w:r w:rsidRPr="007059ED">
        <w:rPr>
          <w:rFonts w:hint="eastAsia"/>
          <w:b/>
          <w:bCs/>
          <w:lang w:val="en-US"/>
        </w:rPr>
        <w:t>advised</w:t>
      </w:r>
      <w:r w:rsidRPr="007059ED">
        <w:rPr>
          <w:b/>
          <w:bCs/>
          <w:lang w:val="en-US"/>
        </w:rPr>
        <w:t xml:space="preserve"> convening of a two-day special </w:t>
      </w:r>
      <w:r w:rsidRPr="007059ED">
        <w:rPr>
          <w:rFonts w:hint="eastAsia"/>
          <w:b/>
          <w:bCs/>
          <w:lang w:val="en-US"/>
        </w:rPr>
        <w:t xml:space="preserve">SC </w:t>
      </w:r>
      <w:r w:rsidRPr="007059ED">
        <w:rPr>
          <w:b/>
          <w:bCs/>
          <w:lang w:val="en-US"/>
        </w:rPr>
        <w:t>session (in hybrid format)</w:t>
      </w:r>
      <w:r w:rsidRPr="007059ED">
        <w:rPr>
          <w:rFonts w:hint="eastAsia"/>
          <w:b/>
          <w:bCs/>
          <w:lang w:val="en-US"/>
        </w:rPr>
        <w:t xml:space="preserve"> for further review and formal approval of </w:t>
      </w:r>
      <w:r w:rsidRPr="007059ED">
        <w:rPr>
          <w:b/>
          <w:bCs/>
          <w:lang w:val="en-US"/>
        </w:rPr>
        <w:t xml:space="preserve">the </w:t>
      </w:r>
      <w:r w:rsidRPr="007059ED">
        <w:rPr>
          <w:rFonts w:hint="eastAsia"/>
          <w:b/>
          <w:bCs/>
          <w:lang w:val="en-US"/>
        </w:rPr>
        <w:t xml:space="preserve">BET OM </w:t>
      </w:r>
      <w:r w:rsidRPr="007059ED">
        <w:rPr>
          <w:b/>
          <w:bCs/>
          <w:lang w:val="en-US"/>
        </w:rPr>
        <w:t xml:space="preserve">grid </w:t>
      </w:r>
      <w:r w:rsidRPr="007059ED">
        <w:rPr>
          <w:rFonts w:hint="eastAsia"/>
          <w:b/>
          <w:bCs/>
          <w:lang w:val="en-US"/>
        </w:rPr>
        <w:t xml:space="preserve">by </w:t>
      </w:r>
      <w:r w:rsidRPr="007059ED">
        <w:rPr>
          <w:b/>
          <w:bCs/>
          <w:lang w:val="en-US"/>
        </w:rPr>
        <w:t xml:space="preserve">the </w:t>
      </w:r>
      <w:r w:rsidRPr="007059ED">
        <w:rPr>
          <w:rFonts w:hint="eastAsia"/>
          <w:b/>
          <w:bCs/>
          <w:lang w:val="en-US"/>
        </w:rPr>
        <w:t>SC, taking place a</w:t>
      </w:r>
      <w:r w:rsidRPr="007059ED">
        <w:rPr>
          <w:b/>
          <w:bCs/>
          <w:lang w:val="en-US"/>
        </w:rPr>
        <w:t xml:space="preserve">djacent to the </w:t>
      </w:r>
      <w:r w:rsidRPr="007059ED">
        <w:rPr>
          <w:rFonts w:hint="eastAsia"/>
          <w:b/>
          <w:bCs/>
          <w:lang w:val="en-US"/>
        </w:rPr>
        <w:t xml:space="preserve">WCPFC23 </w:t>
      </w:r>
      <w:r w:rsidRPr="007059ED">
        <w:rPr>
          <w:b/>
          <w:bCs/>
          <w:lang w:val="en-US"/>
        </w:rPr>
        <w:t>in Port Vila, Vanuatu, subject to intersessional</w:t>
      </w:r>
      <w:r w:rsidRPr="007059ED">
        <w:rPr>
          <w:rFonts w:hint="eastAsia"/>
          <w:b/>
          <w:bCs/>
          <w:lang w:val="en-US"/>
        </w:rPr>
        <w:t xml:space="preserve"> </w:t>
      </w:r>
      <w:r w:rsidRPr="007059ED">
        <w:rPr>
          <w:b/>
          <w:bCs/>
          <w:lang w:val="en-US"/>
        </w:rPr>
        <w:t>confirmation</w:t>
      </w:r>
      <w:r w:rsidRPr="007059ED">
        <w:rPr>
          <w:rFonts w:hint="eastAsia"/>
          <w:b/>
          <w:bCs/>
          <w:lang w:val="en-US"/>
        </w:rPr>
        <w:t>.</w:t>
      </w:r>
    </w:p>
    <w:p w14:paraId="63CBD46E" w14:textId="77777777" w:rsidR="00C415BB" w:rsidRPr="007059ED" w:rsidRDefault="00C415BB" w:rsidP="00C415BB">
      <w:pPr>
        <w:pStyle w:val="SCtext"/>
        <w:numPr>
          <w:ilvl w:val="0"/>
          <w:numId w:val="0"/>
        </w:numPr>
        <w:rPr>
          <w:lang w:val="en-US"/>
        </w:rPr>
      </w:pPr>
    </w:p>
    <w:p w14:paraId="1C84A6BA" w14:textId="04EA9ED8" w:rsidR="003A2857" w:rsidRPr="007059ED" w:rsidRDefault="00657ACB" w:rsidP="00444F4B">
      <w:pPr>
        <w:widowControl w:val="0"/>
        <w:kinsoku w:val="0"/>
        <w:overflowPunct w:val="0"/>
        <w:autoSpaceDE w:val="0"/>
        <w:autoSpaceDN w:val="0"/>
        <w:adjustRightInd w:val="0"/>
        <w:snapToGrid w:val="0"/>
        <w:jc w:val="both"/>
        <w:rPr>
          <w:rFonts w:eastAsia="Batang"/>
          <w:b/>
          <w:bCs/>
          <w:iCs/>
          <w:szCs w:val="22"/>
          <w:lang w:val="en-US" w:eastAsia="ko-KR" w:bidi="mn-Mong-CN"/>
        </w:rPr>
      </w:pPr>
      <w:r w:rsidRPr="007059ED">
        <w:rPr>
          <w:rFonts w:eastAsiaTheme="minorEastAsia"/>
          <w:b/>
          <w:bCs/>
          <w:iCs/>
          <w:szCs w:val="22"/>
          <w:lang w:val="en-US" w:eastAsia="ko-KR"/>
        </w:rPr>
        <w:t>5.1.1.2</w:t>
      </w:r>
      <w:r w:rsidRPr="007059ED">
        <w:rPr>
          <w:rFonts w:eastAsiaTheme="minorEastAsia"/>
          <w:b/>
          <w:bCs/>
          <w:iCs/>
          <w:szCs w:val="22"/>
          <w:lang w:val="en-US" w:eastAsia="ko-KR"/>
        </w:rPr>
        <w:tab/>
      </w:r>
      <w:r w:rsidR="00B65F99" w:rsidRPr="007059ED">
        <w:rPr>
          <w:rFonts w:eastAsiaTheme="minorEastAsia"/>
          <w:b/>
          <w:bCs/>
          <w:iCs/>
          <w:szCs w:val="22"/>
          <w:lang w:val="en-US" w:eastAsia="ko-KR"/>
        </w:rPr>
        <w:t>Bigeye estimation method</w:t>
      </w:r>
    </w:p>
    <w:p w14:paraId="27FCDE93" w14:textId="77777777" w:rsidR="003A2857" w:rsidRPr="007059ED" w:rsidRDefault="003A2857" w:rsidP="003A2857">
      <w:pPr>
        <w:autoSpaceDE w:val="0"/>
        <w:autoSpaceDN w:val="0"/>
        <w:adjustRightInd w:val="0"/>
        <w:snapToGrid w:val="0"/>
        <w:ind w:left="1440"/>
        <w:jc w:val="both"/>
        <w:rPr>
          <w:rFonts w:asciiTheme="minorHAnsi" w:hAnsiTheme="minorHAnsi" w:cstheme="minorHAnsi"/>
          <w:szCs w:val="22"/>
          <w:lang w:val="en-US"/>
        </w:rPr>
      </w:pPr>
    </w:p>
    <w:p w14:paraId="51BBCA50" w14:textId="040AF7C5" w:rsidR="00B65F99" w:rsidRPr="007059ED" w:rsidRDefault="00B16B58">
      <w:pPr>
        <w:pStyle w:val="SCtext"/>
        <w:rPr>
          <w:b/>
          <w:bCs/>
          <w:lang w:val="en-US"/>
        </w:rPr>
      </w:pPr>
      <w:r w:rsidRPr="00AA0F80">
        <w:rPr>
          <w:lang w:val="en-US"/>
        </w:rPr>
        <w:t>SC22 acknowledged that the EM submitted to SC22 had been revised in response to the SC21 requests and that its performance was improved as intended.</w:t>
      </w:r>
      <w:r w:rsidRPr="007059ED">
        <w:rPr>
          <w:rFonts w:hint="eastAsia"/>
          <w:b/>
          <w:bCs/>
          <w:lang w:val="en-US"/>
        </w:rPr>
        <w:t xml:space="preserve"> SC22 supported the use of the revised EM for </w:t>
      </w:r>
      <w:r w:rsidRPr="007059ED">
        <w:rPr>
          <w:b/>
          <w:bCs/>
          <w:lang w:val="en-US"/>
        </w:rPr>
        <w:t xml:space="preserve">the </w:t>
      </w:r>
      <w:r w:rsidRPr="007059ED">
        <w:rPr>
          <w:rFonts w:hint="eastAsia"/>
          <w:b/>
          <w:bCs/>
          <w:lang w:val="en-US"/>
        </w:rPr>
        <w:t xml:space="preserve">BET MSE in principle, while noting that its </w:t>
      </w:r>
      <w:r w:rsidRPr="007059ED">
        <w:rPr>
          <w:b/>
          <w:bCs/>
          <w:lang w:val="en-US"/>
        </w:rPr>
        <w:t>performance</w:t>
      </w:r>
      <w:r w:rsidRPr="007059ED">
        <w:rPr>
          <w:rFonts w:hint="eastAsia"/>
          <w:b/>
          <w:bCs/>
          <w:lang w:val="en-US"/>
        </w:rPr>
        <w:t xml:space="preserve"> needs to be re-evaluated once the OM grid is revised as suggested above.</w:t>
      </w:r>
    </w:p>
    <w:p w14:paraId="548AC230" w14:textId="77777777" w:rsidR="006D45BA" w:rsidRPr="007059ED" w:rsidRDefault="006D45BA" w:rsidP="00B65F99">
      <w:pPr>
        <w:pStyle w:val="SCtext"/>
        <w:numPr>
          <w:ilvl w:val="0"/>
          <w:numId w:val="0"/>
        </w:numPr>
        <w:rPr>
          <w:lang w:val="en-US"/>
        </w:rPr>
      </w:pPr>
    </w:p>
    <w:p w14:paraId="204E3865" w14:textId="2D829106" w:rsidR="00B65F99" w:rsidRPr="007059ED" w:rsidRDefault="00B65F99" w:rsidP="00B65F99">
      <w:pPr>
        <w:widowControl w:val="0"/>
        <w:kinsoku w:val="0"/>
        <w:overflowPunct w:val="0"/>
        <w:autoSpaceDE w:val="0"/>
        <w:autoSpaceDN w:val="0"/>
        <w:adjustRightInd w:val="0"/>
        <w:snapToGrid w:val="0"/>
        <w:jc w:val="both"/>
        <w:rPr>
          <w:rFonts w:eastAsiaTheme="minorEastAsia"/>
          <w:b/>
          <w:bCs/>
          <w:iCs/>
          <w:szCs w:val="22"/>
          <w:lang w:val="en-US" w:eastAsia="ko-KR"/>
        </w:rPr>
      </w:pPr>
      <w:r w:rsidRPr="007059ED">
        <w:rPr>
          <w:rFonts w:eastAsiaTheme="minorEastAsia"/>
          <w:b/>
          <w:bCs/>
          <w:iCs/>
          <w:szCs w:val="22"/>
          <w:lang w:val="en-US" w:eastAsia="ko-KR"/>
        </w:rPr>
        <w:t>5.1.1.3</w:t>
      </w:r>
      <w:r w:rsidRPr="007059ED">
        <w:rPr>
          <w:rFonts w:eastAsiaTheme="minorEastAsia"/>
          <w:b/>
          <w:bCs/>
          <w:iCs/>
          <w:szCs w:val="22"/>
          <w:lang w:val="en-US" w:eastAsia="ko-KR"/>
        </w:rPr>
        <w:tab/>
        <w:t>Bigeye management procedure - design and implementation considerations</w:t>
      </w:r>
    </w:p>
    <w:p w14:paraId="05026F45" w14:textId="4973669C" w:rsidR="00015A7B" w:rsidRPr="007059ED" w:rsidRDefault="00015A7B" w:rsidP="00B65F99">
      <w:pPr>
        <w:widowControl w:val="0"/>
        <w:kinsoku w:val="0"/>
        <w:overflowPunct w:val="0"/>
        <w:autoSpaceDE w:val="0"/>
        <w:autoSpaceDN w:val="0"/>
        <w:adjustRightInd w:val="0"/>
        <w:snapToGrid w:val="0"/>
        <w:jc w:val="both"/>
        <w:rPr>
          <w:rFonts w:eastAsiaTheme="minorEastAsia"/>
          <w:b/>
          <w:bCs/>
          <w:iCs/>
          <w:szCs w:val="22"/>
          <w:lang w:val="en-US" w:eastAsia="ko-KR"/>
        </w:rPr>
      </w:pPr>
    </w:p>
    <w:p w14:paraId="0A8B0D9F" w14:textId="73611261" w:rsidR="00810A36" w:rsidRPr="00AA0F80" w:rsidRDefault="00810A36">
      <w:pPr>
        <w:pStyle w:val="SCtext"/>
        <w:rPr>
          <w:lang w:val="en-US"/>
        </w:rPr>
      </w:pPr>
      <w:r w:rsidRPr="00AA0F80">
        <w:rPr>
          <w:lang w:val="en-US"/>
        </w:rPr>
        <w:t xml:space="preserve">SC22 acknowledged that the SSP intended to develop a range of candidate MPs based on the instruction from BMW01. The critical aspect of the approach is the use of a “nuclear grid” which provides possible combinations of longline catch and FADs closure periods that achieve a certain level of long-term </w:t>
      </w:r>
      <w:r w:rsidRPr="00AA0F80">
        <w:rPr>
          <w:lang w:val="en-US"/>
        </w:rPr>
        <w:lastRenderedPageBreak/>
        <w:t>biomass depletion, i.e., the TRP. Although SSP provided “longline favored” and “purse-seine favored” MPs within the range of combinations defined by WCPFC22, it is possible to select any other combination using the grid to achieve the same target. SC22 noted that the specific shape of each HCR was not discussed at BMW01.</w:t>
      </w:r>
    </w:p>
    <w:p w14:paraId="6E0B10E4" w14:textId="77777777" w:rsidR="00810A36" w:rsidRPr="007059ED" w:rsidRDefault="00810A36" w:rsidP="00810A36">
      <w:pPr>
        <w:pStyle w:val="SCtext"/>
        <w:numPr>
          <w:ilvl w:val="0"/>
          <w:numId w:val="0"/>
        </w:numPr>
        <w:rPr>
          <w:b/>
          <w:bCs/>
          <w:lang w:val="en-US"/>
        </w:rPr>
      </w:pPr>
    </w:p>
    <w:p w14:paraId="26C0CF55" w14:textId="1E31B779" w:rsidR="00810A36" w:rsidRPr="00AA0F80" w:rsidRDefault="00810A36">
      <w:pPr>
        <w:pStyle w:val="SCtext"/>
        <w:rPr>
          <w:lang w:val="en-US"/>
        </w:rPr>
      </w:pPr>
      <w:r w:rsidRPr="00AA0F80">
        <w:rPr>
          <w:lang w:val="en-US"/>
        </w:rPr>
        <w:t>SC22 thanked the SSP and generally welcomed the development of the BET management procedure framework, while making many suggestions. Some CCMs</w:t>
      </w:r>
      <w:proofErr w:type="gramStart"/>
      <w:r w:rsidRPr="00AA0F80">
        <w:rPr>
          <w:lang w:val="en-US"/>
        </w:rPr>
        <w:t>, in particular, noted</w:t>
      </w:r>
      <w:proofErr w:type="gramEnd"/>
      <w:r w:rsidRPr="00AA0F80">
        <w:rPr>
          <w:lang w:val="en-US"/>
        </w:rPr>
        <w:t xml:space="preserve"> that the fisheries application in the candidate MPs is not in line with their understanding of the decision at BMW01, and therefore the evaluations were incomplete. In their understanding, the catch limit as well as FADs closure period in the Convention-area-wide application option should be managed consistently with the Tropical Tuna CMM, </w:t>
      </w:r>
      <w:proofErr w:type="gramStart"/>
      <w:r w:rsidRPr="00AA0F80">
        <w:rPr>
          <w:lang w:val="en-US"/>
        </w:rPr>
        <w:t>taking into account</w:t>
      </w:r>
      <w:proofErr w:type="gramEnd"/>
      <w:r w:rsidRPr="00AA0F80">
        <w:rPr>
          <w:lang w:val="en-US"/>
        </w:rPr>
        <w:t xml:space="preserve"> the exemptions in place in CMM 2025-02.</w:t>
      </w:r>
    </w:p>
    <w:p w14:paraId="166F372D" w14:textId="77777777" w:rsidR="00810A36" w:rsidRPr="007059ED" w:rsidRDefault="00810A36" w:rsidP="00810A36">
      <w:pPr>
        <w:pStyle w:val="SCtext"/>
        <w:numPr>
          <w:ilvl w:val="0"/>
          <w:numId w:val="0"/>
        </w:numPr>
        <w:rPr>
          <w:b/>
          <w:bCs/>
          <w:lang w:val="en-US"/>
        </w:rPr>
      </w:pPr>
    </w:p>
    <w:p w14:paraId="76DE1086" w14:textId="43A4857A" w:rsidR="00810A36" w:rsidRPr="007059ED" w:rsidRDefault="00810A36">
      <w:pPr>
        <w:pStyle w:val="SCtext"/>
        <w:rPr>
          <w:b/>
          <w:bCs/>
          <w:lang w:val="en-US"/>
        </w:rPr>
      </w:pPr>
      <w:r w:rsidRPr="007059ED">
        <w:rPr>
          <w:rFonts w:hint="eastAsia"/>
          <w:b/>
          <w:bCs/>
          <w:lang w:val="en-US"/>
        </w:rPr>
        <w:t xml:space="preserve">SC22 requested the SSP to update MPs, </w:t>
      </w:r>
      <w:proofErr w:type="gramStart"/>
      <w:r w:rsidRPr="007059ED">
        <w:rPr>
          <w:rFonts w:hint="eastAsia"/>
          <w:b/>
          <w:bCs/>
          <w:lang w:val="en-US"/>
        </w:rPr>
        <w:t xml:space="preserve">in particular </w:t>
      </w:r>
      <w:r w:rsidRPr="007059ED">
        <w:rPr>
          <w:b/>
          <w:bCs/>
          <w:lang w:val="en-US"/>
        </w:rPr>
        <w:t>the</w:t>
      </w:r>
      <w:proofErr w:type="gramEnd"/>
      <w:r w:rsidRPr="007059ED">
        <w:rPr>
          <w:b/>
          <w:bCs/>
          <w:lang w:val="en-US"/>
        </w:rPr>
        <w:t xml:space="preserve"> “</w:t>
      </w:r>
      <w:r w:rsidRPr="007059ED">
        <w:rPr>
          <w:rFonts w:hint="eastAsia"/>
          <w:b/>
          <w:bCs/>
          <w:lang w:val="en-US"/>
        </w:rPr>
        <w:t>nuclear grid</w:t>
      </w:r>
      <w:r w:rsidRPr="007059ED">
        <w:rPr>
          <w:b/>
          <w:bCs/>
          <w:lang w:val="en-US"/>
        </w:rPr>
        <w:t>”</w:t>
      </w:r>
      <w:r w:rsidRPr="007059ED">
        <w:rPr>
          <w:rFonts w:hint="eastAsia"/>
          <w:b/>
          <w:bCs/>
          <w:lang w:val="en-US"/>
        </w:rPr>
        <w:t xml:space="preserve"> and HCR designs, based on the revised OMs as the </w:t>
      </w:r>
      <w:proofErr w:type="gramStart"/>
      <w:r w:rsidRPr="007059ED">
        <w:rPr>
          <w:rFonts w:hint="eastAsia"/>
          <w:b/>
          <w:bCs/>
          <w:lang w:val="en-US"/>
        </w:rPr>
        <w:t>first priority</w:t>
      </w:r>
      <w:proofErr w:type="gramEnd"/>
      <w:r w:rsidRPr="007059ED">
        <w:rPr>
          <w:rFonts w:hint="eastAsia"/>
          <w:b/>
          <w:bCs/>
          <w:lang w:val="en-US"/>
        </w:rPr>
        <w:t xml:space="preserve">. In </w:t>
      </w:r>
      <w:r w:rsidRPr="007059ED">
        <w:rPr>
          <w:b/>
          <w:bCs/>
          <w:lang w:val="en-US"/>
        </w:rPr>
        <w:t>addition</w:t>
      </w:r>
      <w:r w:rsidRPr="007059ED">
        <w:rPr>
          <w:rFonts w:hint="eastAsia"/>
          <w:b/>
          <w:bCs/>
          <w:lang w:val="en-US"/>
        </w:rPr>
        <w:t>, while noting that providing specific advice on MP design is not SC</w:t>
      </w:r>
      <w:r w:rsidRPr="007059ED">
        <w:rPr>
          <w:b/>
          <w:bCs/>
          <w:lang w:val="en-US"/>
        </w:rPr>
        <w:t>’</w:t>
      </w:r>
      <w:r w:rsidRPr="007059ED">
        <w:rPr>
          <w:rFonts w:hint="eastAsia"/>
          <w:b/>
          <w:bCs/>
          <w:lang w:val="en-US"/>
        </w:rPr>
        <w:t xml:space="preserve">s role, SC22 advised SSP to evaluate requests by CCMs and to </w:t>
      </w:r>
      <w:r w:rsidRPr="007059ED">
        <w:rPr>
          <w:b/>
          <w:bCs/>
          <w:lang w:val="en-US"/>
        </w:rPr>
        <w:t>endeavor</w:t>
      </w:r>
      <w:r w:rsidRPr="007059ED">
        <w:rPr>
          <w:rFonts w:hint="eastAsia"/>
          <w:b/>
          <w:bCs/>
          <w:lang w:val="en-US"/>
        </w:rPr>
        <w:t xml:space="preserve"> to address them to the extent practicable to be presented at BMW02 to facilitate the discussion on BET MSE</w:t>
      </w:r>
      <w:r w:rsidRPr="007059ED">
        <w:rPr>
          <w:b/>
          <w:bCs/>
          <w:lang w:val="en-US"/>
        </w:rPr>
        <w:t>, thereby facilitating consideration of all proposed options before a decision is taken by the Commission</w:t>
      </w:r>
      <w:r w:rsidRPr="007059ED">
        <w:rPr>
          <w:rFonts w:hint="eastAsia"/>
          <w:b/>
          <w:bCs/>
          <w:lang w:val="en-US"/>
        </w:rPr>
        <w:t>.</w:t>
      </w:r>
    </w:p>
    <w:p w14:paraId="6336D57F" w14:textId="49A95A0E" w:rsidR="00B65F99" w:rsidRPr="007059ED" w:rsidRDefault="00B65F99" w:rsidP="00B65F99">
      <w:pPr>
        <w:widowControl w:val="0"/>
        <w:kinsoku w:val="0"/>
        <w:overflowPunct w:val="0"/>
        <w:autoSpaceDE w:val="0"/>
        <w:autoSpaceDN w:val="0"/>
        <w:adjustRightInd w:val="0"/>
        <w:snapToGrid w:val="0"/>
        <w:jc w:val="both"/>
        <w:rPr>
          <w:rFonts w:eastAsiaTheme="minorEastAsia"/>
          <w:b/>
          <w:bCs/>
          <w:iCs/>
          <w:szCs w:val="22"/>
          <w:lang w:val="en-US" w:eastAsia="ko-KR"/>
        </w:rPr>
      </w:pPr>
    </w:p>
    <w:p w14:paraId="296A1B7D" w14:textId="5E535D11" w:rsidR="00B65F99" w:rsidRPr="007059ED" w:rsidRDefault="00B65F99" w:rsidP="00B65F99">
      <w:pPr>
        <w:widowControl w:val="0"/>
        <w:kinsoku w:val="0"/>
        <w:overflowPunct w:val="0"/>
        <w:autoSpaceDE w:val="0"/>
        <w:autoSpaceDN w:val="0"/>
        <w:adjustRightInd w:val="0"/>
        <w:snapToGrid w:val="0"/>
        <w:jc w:val="both"/>
        <w:rPr>
          <w:rFonts w:eastAsiaTheme="minorEastAsia"/>
          <w:b/>
          <w:bCs/>
          <w:iCs/>
          <w:szCs w:val="22"/>
          <w:lang w:val="en-US" w:eastAsia="ko-KR"/>
        </w:rPr>
      </w:pPr>
      <w:r w:rsidRPr="007059ED">
        <w:rPr>
          <w:rFonts w:eastAsiaTheme="minorEastAsia"/>
          <w:b/>
          <w:bCs/>
          <w:iCs/>
          <w:szCs w:val="22"/>
          <w:lang w:val="en-US" w:eastAsia="ko-KR"/>
        </w:rPr>
        <w:t>5.1.1.4</w:t>
      </w:r>
      <w:r w:rsidRPr="007059ED">
        <w:rPr>
          <w:rFonts w:eastAsiaTheme="minorEastAsia"/>
          <w:b/>
          <w:bCs/>
          <w:iCs/>
          <w:szCs w:val="22"/>
          <w:lang w:val="en-US" w:eastAsia="ko-KR"/>
        </w:rPr>
        <w:tab/>
        <w:t xml:space="preserve">Bigeye management procedure </w:t>
      </w:r>
      <w:r w:rsidR="002E4FCE">
        <w:rPr>
          <w:rFonts w:eastAsiaTheme="minorEastAsia"/>
          <w:b/>
          <w:bCs/>
          <w:iCs/>
          <w:szCs w:val="22"/>
          <w:lang w:val="en-US" w:eastAsia="ko-KR"/>
        </w:rPr>
        <w:t>-</w:t>
      </w:r>
      <w:r w:rsidRPr="007059ED">
        <w:rPr>
          <w:rFonts w:eastAsiaTheme="minorEastAsia"/>
          <w:b/>
          <w:bCs/>
          <w:iCs/>
          <w:szCs w:val="22"/>
          <w:lang w:val="en-US" w:eastAsia="ko-KR"/>
        </w:rPr>
        <w:t xml:space="preserve"> evaluations</w:t>
      </w:r>
    </w:p>
    <w:p w14:paraId="1E9FDD1E" w14:textId="6E18696A" w:rsidR="00015A7B" w:rsidRPr="007059ED" w:rsidRDefault="00015A7B" w:rsidP="00B65F99">
      <w:pPr>
        <w:widowControl w:val="0"/>
        <w:kinsoku w:val="0"/>
        <w:overflowPunct w:val="0"/>
        <w:autoSpaceDE w:val="0"/>
        <w:autoSpaceDN w:val="0"/>
        <w:adjustRightInd w:val="0"/>
        <w:snapToGrid w:val="0"/>
        <w:jc w:val="both"/>
        <w:rPr>
          <w:rFonts w:eastAsiaTheme="minorEastAsia"/>
          <w:b/>
          <w:bCs/>
          <w:iCs/>
          <w:szCs w:val="22"/>
          <w:lang w:val="en-US" w:eastAsia="ko-KR"/>
        </w:rPr>
      </w:pPr>
    </w:p>
    <w:p w14:paraId="7068C973" w14:textId="0D82F781" w:rsidR="00056FD5" w:rsidRPr="007059ED" w:rsidRDefault="00056FD5">
      <w:pPr>
        <w:pStyle w:val="SCtext"/>
        <w:rPr>
          <w:b/>
          <w:bCs/>
          <w:lang w:val="en-US"/>
        </w:rPr>
      </w:pPr>
      <w:r w:rsidRPr="00AA0F80">
        <w:rPr>
          <w:lang w:val="en-US"/>
        </w:rPr>
        <w:t xml:space="preserve">SC22 welcomed the presentation of the BET MSE results and made </w:t>
      </w:r>
      <w:proofErr w:type="gramStart"/>
      <w:r w:rsidRPr="00AA0F80">
        <w:rPr>
          <w:lang w:val="en-US"/>
        </w:rPr>
        <w:t>a number of</w:t>
      </w:r>
      <w:proofErr w:type="gramEnd"/>
      <w:r w:rsidRPr="00AA0F80">
        <w:rPr>
          <w:lang w:val="en-US"/>
        </w:rPr>
        <w:t xml:space="preserve"> suggestions for improvements. SC22 noted the large volume of results even with the current MP list. It was noted that the results need to be updated once the OM reference set is revised.</w:t>
      </w:r>
      <w:r w:rsidRPr="007059ED">
        <w:rPr>
          <w:rFonts w:hint="eastAsia"/>
          <w:b/>
          <w:bCs/>
          <w:lang w:val="en-US"/>
        </w:rPr>
        <w:t xml:space="preserve"> SC22 requested </w:t>
      </w:r>
      <w:r w:rsidRPr="007059ED">
        <w:rPr>
          <w:b/>
          <w:bCs/>
          <w:lang w:val="en-US"/>
        </w:rPr>
        <w:t xml:space="preserve">that </w:t>
      </w:r>
      <w:r w:rsidRPr="007059ED">
        <w:rPr>
          <w:rFonts w:hint="eastAsia"/>
          <w:b/>
          <w:bCs/>
          <w:lang w:val="en-US"/>
        </w:rPr>
        <w:t xml:space="preserve">SSP further develop </w:t>
      </w:r>
      <w:r w:rsidRPr="007059ED">
        <w:rPr>
          <w:b/>
          <w:bCs/>
          <w:lang w:val="en-US"/>
        </w:rPr>
        <w:t xml:space="preserve">the </w:t>
      </w:r>
      <w:r w:rsidRPr="007059ED">
        <w:rPr>
          <w:rFonts w:hint="eastAsia"/>
          <w:b/>
          <w:bCs/>
          <w:lang w:val="en-US"/>
        </w:rPr>
        <w:t xml:space="preserve">MSE presentation </w:t>
      </w:r>
      <w:proofErr w:type="gramStart"/>
      <w:r w:rsidRPr="007059ED">
        <w:rPr>
          <w:rFonts w:hint="eastAsia"/>
          <w:b/>
          <w:bCs/>
          <w:lang w:val="en-US"/>
        </w:rPr>
        <w:t>taking into account</w:t>
      </w:r>
      <w:proofErr w:type="gramEnd"/>
      <w:r w:rsidRPr="007059ED">
        <w:rPr>
          <w:rFonts w:hint="eastAsia"/>
          <w:b/>
          <w:bCs/>
          <w:lang w:val="en-US"/>
        </w:rPr>
        <w:t xml:space="preserve"> the comments </w:t>
      </w:r>
      <w:r w:rsidRPr="007059ED">
        <w:rPr>
          <w:b/>
          <w:bCs/>
          <w:lang w:val="en-US"/>
        </w:rPr>
        <w:t>from</w:t>
      </w:r>
      <w:r w:rsidRPr="007059ED">
        <w:rPr>
          <w:rFonts w:hint="eastAsia"/>
          <w:b/>
          <w:bCs/>
          <w:lang w:val="en-US"/>
        </w:rPr>
        <w:t xml:space="preserve"> SC22 and present it at BMW02.</w:t>
      </w:r>
    </w:p>
    <w:p w14:paraId="745DDB2A" w14:textId="77777777" w:rsidR="00056FD5" w:rsidRPr="007059ED" w:rsidRDefault="00056FD5" w:rsidP="00056FD5">
      <w:pPr>
        <w:pStyle w:val="SCtext"/>
        <w:numPr>
          <w:ilvl w:val="0"/>
          <w:numId w:val="0"/>
        </w:numPr>
        <w:rPr>
          <w:b/>
          <w:bCs/>
          <w:lang w:val="en-US"/>
        </w:rPr>
      </w:pPr>
    </w:p>
    <w:p w14:paraId="0623265A" w14:textId="5E901060" w:rsidR="00056FD5" w:rsidRPr="007059ED" w:rsidRDefault="00056FD5">
      <w:pPr>
        <w:pStyle w:val="SCtext"/>
        <w:rPr>
          <w:b/>
          <w:bCs/>
          <w:lang w:val="en-US"/>
        </w:rPr>
      </w:pPr>
      <w:r w:rsidRPr="00DC2947">
        <w:rPr>
          <w:b/>
          <w:bCs/>
          <w:lang w:val="en-US"/>
        </w:rPr>
        <w:t xml:space="preserve">SC22 noted the importance of keeping the number of candidate MPs manageable, both to minimize the workload for the SSP and to facilitate effective decision-making by the </w:t>
      </w:r>
      <w:proofErr w:type="gramStart"/>
      <w:r w:rsidRPr="00DC2947">
        <w:rPr>
          <w:b/>
          <w:bCs/>
          <w:lang w:val="en-US"/>
        </w:rPr>
        <w:t>Commission, and</w:t>
      </w:r>
      <w:proofErr w:type="gramEnd"/>
      <w:r w:rsidRPr="00DC2947">
        <w:rPr>
          <w:b/>
          <w:bCs/>
          <w:lang w:val="en-US"/>
        </w:rPr>
        <w:t xml:space="preserve"> advised BMW02 </w:t>
      </w:r>
      <w:proofErr w:type="gramStart"/>
      <w:r w:rsidRPr="00DC2947">
        <w:rPr>
          <w:b/>
          <w:bCs/>
          <w:lang w:val="en-US"/>
        </w:rPr>
        <w:t>consider</w:t>
      </w:r>
      <w:proofErr w:type="gramEnd"/>
      <w:r w:rsidRPr="00DC2947">
        <w:rPr>
          <w:b/>
          <w:bCs/>
          <w:lang w:val="en-US"/>
        </w:rPr>
        <w:t xml:space="preserve"> reducing the number of the candidate MPs.</w:t>
      </w:r>
      <w:r w:rsidRPr="007059ED">
        <w:rPr>
          <w:b/>
          <w:bCs/>
          <w:lang w:val="en-US"/>
        </w:rPr>
        <w:t xml:space="preserve"> As one approach to reducing the number of candidate MPs, SC22 advised the SSP to consider excluding one of </w:t>
      </w:r>
      <w:r w:rsidR="00B32A90">
        <w:rPr>
          <w:b/>
          <w:bCs/>
          <w:lang w:val="en-US"/>
        </w:rPr>
        <w:t xml:space="preserve">the </w:t>
      </w:r>
      <w:r w:rsidRPr="007059ED">
        <w:rPr>
          <w:b/>
          <w:bCs/>
          <w:lang w:val="en-US"/>
        </w:rPr>
        <w:t>candidate MPs that perform similarly across indicators, while clearly documenting and reporting properly the rationale for their exclusion to BMW02 or the Commission.</w:t>
      </w:r>
    </w:p>
    <w:p w14:paraId="00F09AAA" w14:textId="77777777" w:rsidR="00B65F99" w:rsidRPr="007059ED" w:rsidRDefault="00B65F99" w:rsidP="00B65F99">
      <w:pPr>
        <w:widowControl w:val="0"/>
        <w:kinsoku w:val="0"/>
        <w:overflowPunct w:val="0"/>
        <w:autoSpaceDE w:val="0"/>
        <w:autoSpaceDN w:val="0"/>
        <w:adjustRightInd w:val="0"/>
        <w:snapToGrid w:val="0"/>
        <w:jc w:val="both"/>
        <w:rPr>
          <w:rFonts w:eastAsia="Batang"/>
          <w:b/>
          <w:bCs/>
          <w:iCs/>
          <w:szCs w:val="22"/>
          <w:lang w:val="en-US" w:eastAsia="ko-KR" w:bidi="mn-Mong-CN"/>
        </w:rPr>
      </w:pPr>
    </w:p>
    <w:p w14:paraId="2BE58C90" w14:textId="39F687AB" w:rsidR="00B65F99" w:rsidRPr="007059ED" w:rsidRDefault="00B65F99" w:rsidP="00B65F99">
      <w:pPr>
        <w:pStyle w:val="SCtext"/>
        <w:numPr>
          <w:ilvl w:val="0"/>
          <w:numId w:val="0"/>
        </w:numPr>
        <w:rPr>
          <w:b/>
          <w:bCs/>
          <w:lang w:val="en-US"/>
        </w:rPr>
      </w:pPr>
      <w:r w:rsidRPr="007059ED">
        <w:rPr>
          <w:b/>
          <w:bCs/>
          <w:lang w:val="en-US"/>
        </w:rPr>
        <w:t>5.1.1.5 Bigeye tuna management workshop</w:t>
      </w:r>
    </w:p>
    <w:p w14:paraId="723E5A0A" w14:textId="77777777" w:rsidR="00FE1590" w:rsidRPr="007059ED" w:rsidRDefault="00FE1590" w:rsidP="00FE1590">
      <w:pPr>
        <w:pStyle w:val="SCtext"/>
        <w:numPr>
          <w:ilvl w:val="0"/>
          <w:numId w:val="0"/>
        </w:numPr>
        <w:rPr>
          <w:lang w:val="en-US"/>
        </w:rPr>
      </w:pPr>
    </w:p>
    <w:p w14:paraId="7BBD23D7" w14:textId="13906FF5" w:rsidR="00CC383C" w:rsidRPr="007059ED" w:rsidRDefault="00426BAC">
      <w:pPr>
        <w:pStyle w:val="SCtext"/>
        <w:rPr>
          <w:b/>
          <w:bCs/>
          <w:lang w:val="en-US"/>
        </w:rPr>
      </w:pPr>
      <w:r w:rsidRPr="007059ED">
        <w:rPr>
          <w:rFonts w:hint="eastAsia"/>
          <w:b/>
          <w:bCs/>
          <w:lang w:val="en-US"/>
        </w:rPr>
        <w:t xml:space="preserve">SC22 requested </w:t>
      </w:r>
      <w:r w:rsidRPr="007059ED">
        <w:rPr>
          <w:b/>
          <w:bCs/>
          <w:lang w:val="en-US"/>
        </w:rPr>
        <w:t xml:space="preserve">that </w:t>
      </w:r>
      <w:r w:rsidRPr="007059ED">
        <w:rPr>
          <w:rFonts w:hint="eastAsia"/>
          <w:b/>
          <w:bCs/>
          <w:lang w:val="en-US"/>
        </w:rPr>
        <w:t>BMW</w:t>
      </w:r>
      <w:r w:rsidRPr="007059ED">
        <w:rPr>
          <w:b/>
          <w:bCs/>
          <w:lang w:val="en-US"/>
        </w:rPr>
        <w:t>0</w:t>
      </w:r>
      <w:r w:rsidRPr="007059ED">
        <w:rPr>
          <w:rFonts w:hint="eastAsia"/>
          <w:b/>
          <w:bCs/>
          <w:lang w:val="en-US"/>
        </w:rPr>
        <w:t xml:space="preserve">2 </w:t>
      </w:r>
      <w:r w:rsidRPr="007059ED">
        <w:rPr>
          <w:b/>
          <w:bCs/>
          <w:lang w:val="en-US"/>
        </w:rPr>
        <w:t>consider</w:t>
      </w:r>
      <w:r w:rsidRPr="007059ED">
        <w:rPr>
          <w:rFonts w:hint="eastAsia"/>
          <w:b/>
          <w:bCs/>
          <w:lang w:val="en-US"/>
        </w:rPr>
        <w:t xml:space="preserve"> the results of </w:t>
      </w:r>
      <w:r w:rsidRPr="007059ED">
        <w:rPr>
          <w:b/>
          <w:bCs/>
          <w:lang w:val="en-US"/>
        </w:rPr>
        <w:t xml:space="preserve">the </w:t>
      </w:r>
      <w:r w:rsidRPr="007059ED">
        <w:rPr>
          <w:rFonts w:hint="eastAsia"/>
          <w:b/>
          <w:bCs/>
          <w:lang w:val="en-US"/>
        </w:rPr>
        <w:t xml:space="preserve">revised </w:t>
      </w:r>
      <w:r w:rsidRPr="007059ED">
        <w:rPr>
          <w:b/>
          <w:bCs/>
          <w:lang w:val="en-US"/>
        </w:rPr>
        <w:t xml:space="preserve">BET </w:t>
      </w:r>
      <w:r w:rsidRPr="007059ED">
        <w:rPr>
          <w:rFonts w:hint="eastAsia"/>
          <w:b/>
          <w:bCs/>
          <w:lang w:val="en-US"/>
        </w:rPr>
        <w:t>OM evaluation and provide feedback</w:t>
      </w:r>
      <w:r w:rsidRPr="007059ED">
        <w:rPr>
          <w:b/>
          <w:bCs/>
          <w:lang w:val="en-US"/>
        </w:rPr>
        <w:t xml:space="preserve"> to the SC and the Commission</w:t>
      </w:r>
      <w:r w:rsidRPr="007059ED">
        <w:rPr>
          <w:rFonts w:hint="eastAsia"/>
          <w:b/>
          <w:bCs/>
          <w:lang w:val="en-US"/>
        </w:rPr>
        <w:t xml:space="preserve">. </w:t>
      </w:r>
      <w:r w:rsidRPr="007059ED">
        <w:rPr>
          <w:b/>
          <w:bCs/>
          <w:lang w:val="en-US"/>
        </w:rPr>
        <w:t>SC22 also advised BMW02 review the results of BET as well as YFT MSE and provide feedback to the SC and the Commission.</w:t>
      </w:r>
    </w:p>
    <w:p w14:paraId="6CC10140" w14:textId="77777777" w:rsidR="00C86C9E" w:rsidRPr="007059ED" w:rsidRDefault="00C86C9E" w:rsidP="007B3E95">
      <w:pPr>
        <w:pStyle w:val="SCtext"/>
        <w:numPr>
          <w:ilvl w:val="0"/>
          <w:numId w:val="0"/>
        </w:numPr>
        <w:rPr>
          <w:lang w:val="en-US"/>
        </w:rPr>
      </w:pPr>
    </w:p>
    <w:p w14:paraId="05CDA8D3" w14:textId="7D4FFC89" w:rsidR="003A2857" w:rsidRPr="007059ED" w:rsidRDefault="00B65F99">
      <w:pPr>
        <w:pStyle w:val="SC3"/>
        <w:rPr>
          <w:lang w:val="en-US"/>
        </w:rPr>
      </w:pPr>
      <w:r w:rsidRPr="007059ED">
        <w:rPr>
          <w:lang w:val="en-US"/>
        </w:rPr>
        <w:t>Yellowfin tuna harvest strategy</w:t>
      </w:r>
    </w:p>
    <w:p w14:paraId="4CB294D0" w14:textId="560FBFE4" w:rsidR="003A2857" w:rsidRPr="007059ED" w:rsidRDefault="00657ACB" w:rsidP="00657ACB">
      <w:pPr>
        <w:widowControl w:val="0"/>
        <w:kinsoku w:val="0"/>
        <w:overflowPunct w:val="0"/>
        <w:autoSpaceDE w:val="0"/>
        <w:autoSpaceDN w:val="0"/>
        <w:adjustRightInd w:val="0"/>
        <w:snapToGrid w:val="0"/>
        <w:jc w:val="both"/>
        <w:rPr>
          <w:b/>
          <w:bCs/>
          <w:szCs w:val="22"/>
          <w:lang w:val="en-US"/>
        </w:rPr>
      </w:pPr>
      <w:r w:rsidRPr="007059ED">
        <w:rPr>
          <w:b/>
          <w:bCs/>
          <w:szCs w:val="22"/>
          <w:lang w:val="en-US"/>
        </w:rPr>
        <w:t>5.1.2.1</w:t>
      </w:r>
      <w:r w:rsidRPr="007059ED">
        <w:rPr>
          <w:b/>
          <w:bCs/>
          <w:szCs w:val="22"/>
          <w:lang w:val="en-US"/>
        </w:rPr>
        <w:tab/>
      </w:r>
      <w:r w:rsidR="00B65F99" w:rsidRPr="007059ED">
        <w:rPr>
          <w:b/>
          <w:bCs/>
          <w:szCs w:val="22"/>
          <w:lang w:val="en-US"/>
        </w:rPr>
        <w:t>Yellowfin operating models</w:t>
      </w:r>
    </w:p>
    <w:p w14:paraId="7A03BE02" w14:textId="77777777" w:rsidR="003A2857" w:rsidRPr="007059ED" w:rsidRDefault="003A2857" w:rsidP="003A2857">
      <w:pPr>
        <w:pStyle w:val="Default"/>
        <w:snapToGrid w:val="0"/>
        <w:ind w:left="1440"/>
        <w:jc w:val="both"/>
        <w:rPr>
          <w:rFonts w:asciiTheme="minorHAnsi" w:hAnsiTheme="minorHAnsi" w:cstheme="minorHAnsi"/>
          <w:snapToGrid w:val="0"/>
          <w:color w:val="auto"/>
          <w:sz w:val="22"/>
          <w:szCs w:val="22"/>
        </w:rPr>
      </w:pPr>
    </w:p>
    <w:p w14:paraId="2C79D8FD" w14:textId="06C205C6" w:rsidR="001A09E8" w:rsidRPr="007059ED" w:rsidRDefault="001A09E8">
      <w:pPr>
        <w:pStyle w:val="SCtext"/>
        <w:rPr>
          <w:b/>
          <w:bCs/>
          <w:lang w:val="en-US"/>
        </w:rPr>
      </w:pPr>
      <w:r w:rsidRPr="00AA0F80">
        <w:rPr>
          <w:lang w:val="en-US"/>
        </w:rPr>
        <w:t>SC22 noted that the YFT OM grid, which is based on the 2023 stock assessment, was revised in response to the request of SC21 and now covers a wider range of uncertainty in depletion levels. It was also noted that, while the 2026 YFT stock assessment was not reviewed at SC22, the uncertainty range of the 2026 YFT stock assessment was generally within the range of the updated OM grid. Many areas of further work were suggested.</w:t>
      </w:r>
      <w:r w:rsidRPr="007059ED">
        <w:rPr>
          <w:rFonts w:hint="eastAsia"/>
          <w:b/>
          <w:bCs/>
          <w:lang w:val="en-US"/>
        </w:rPr>
        <w:t xml:space="preserve"> </w:t>
      </w:r>
      <w:r w:rsidRPr="007059ED">
        <w:rPr>
          <w:b/>
          <w:bCs/>
          <w:lang w:val="en-US"/>
        </w:rPr>
        <w:t>H</w:t>
      </w:r>
      <w:r w:rsidRPr="007059ED">
        <w:rPr>
          <w:rFonts w:hint="eastAsia"/>
          <w:b/>
          <w:bCs/>
          <w:lang w:val="en-US"/>
        </w:rPr>
        <w:t xml:space="preserve">owever, SC22 agreed to adopt </w:t>
      </w:r>
      <w:r w:rsidRPr="007059ED">
        <w:rPr>
          <w:b/>
          <w:bCs/>
          <w:lang w:val="en-US"/>
        </w:rPr>
        <w:t xml:space="preserve">the </w:t>
      </w:r>
      <w:r w:rsidRPr="007059ED">
        <w:rPr>
          <w:rFonts w:hint="eastAsia"/>
          <w:b/>
          <w:bCs/>
          <w:lang w:val="en-US"/>
        </w:rPr>
        <w:t>YFT OM grid as presented</w:t>
      </w:r>
      <w:r w:rsidRPr="007059ED">
        <w:rPr>
          <w:b/>
          <w:bCs/>
          <w:lang w:val="en-US"/>
        </w:rPr>
        <w:t>,</w:t>
      </w:r>
      <w:r w:rsidRPr="007059ED">
        <w:rPr>
          <w:rFonts w:hint="eastAsia"/>
          <w:b/>
          <w:bCs/>
          <w:lang w:val="en-US"/>
        </w:rPr>
        <w:t xml:space="preserve"> while </w:t>
      </w:r>
      <w:r w:rsidRPr="007059ED">
        <w:rPr>
          <w:b/>
          <w:bCs/>
          <w:lang w:val="en-US"/>
        </w:rPr>
        <w:t xml:space="preserve">additional uncertainties could be identified through the monitoring strategy where necessary, and </w:t>
      </w:r>
      <w:r w:rsidRPr="007059ED">
        <w:rPr>
          <w:rFonts w:hint="eastAsia"/>
          <w:b/>
          <w:bCs/>
          <w:lang w:val="en-US"/>
        </w:rPr>
        <w:lastRenderedPageBreak/>
        <w:t xml:space="preserve">further evaluation </w:t>
      </w:r>
      <w:r w:rsidRPr="007059ED">
        <w:rPr>
          <w:b/>
          <w:bCs/>
          <w:lang w:val="en-US"/>
        </w:rPr>
        <w:t>should</w:t>
      </w:r>
      <w:r w:rsidRPr="007059ED">
        <w:rPr>
          <w:rFonts w:hint="eastAsia"/>
          <w:b/>
          <w:bCs/>
          <w:lang w:val="en-US"/>
        </w:rPr>
        <w:t xml:space="preserve"> continue as part of sensitivity or robustness testing, also </w:t>
      </w:r>
      <w:proofErr w:type="gramStart"/>
      <w:r w:rsidRPr="007059ED">
        <w:rPr>
          <w:rFonts w:hint="eastAsia"/>
          <w:b/>
          <w:bCs/>
          <w:lang w:val="en-US"/>
        </w:rPr>
        <w:t>taking into account</w:t>
      </w:r>
      <w:proofErr w:type="gramEnd"/>
      <w:r w:rsidRPr="007059ED">
        <w:rPr>
          <w:rFonts w:hint="eastAsia"/>
          <w:b/>
          <w:bCs/>
          <w:lang w:val="en-US"/>
        </w:rPr>
        <w:t xml:space="preserve"> the discussion o</w:t>
      </w:r>
      <w:r w:rsidRPr="007059ED">
        <w:rPr>
          <w:b/>
          <w:bCs/>
          <w:lang w:val="en-US"/>
        </w:rPr>
        <w:t>n the</w:t>
      </w:r>
      <w:r w:rsidRPr="007059ED">
        <w:rPr>
          <w:rFonts w:hint="eastAsia"/>
          <w:b/>
          <w:bCs/>
          <w:lang w:val="en-US"/>
        </w:rPr>
        <w:t xml:space="preserve"> 2026 BET stock assessment.</w:t>
      </w:r>
    </w:p>
    <w:p w14:paraId="1CCC7139" w14:textId="77777777" w:rsidR="00EF7621" w:rsidRPr="007059ED" w:rsidRDefault="00EF7621" w:rsidP="00EF7621">
      <w:pPr>
        <w:jc w:val="both"/>
        <w:rPr>
          <w:rFonts w:eastAsia="Calibri" w:cs="Calibri"/>
          <w:b/>
          <w:szCs w:val="22"/>
          <w:lang w:val="en-US"/>
        </w:rPr>
      </w:pPr>
    </w:p>
    <w:p w14:paraId="7D875AC2" w14:textId="66442820" w:rsidR="003A2857" w:rsidRPr="007059ED" w:rsidRDefault="0021165B" w:rsidP="0021165B">
      <w:pPr>
        <w:widowControl w:val="0"/>
        <w:kinsoku w:val="0"/>
        <w:overflowPunct w:val="0"/>
        <w:autoSpaceDE w:val="0"/>
        <w:autoSpaceDN w:val="0"/>
        <w:adjustRightInd w:val="0"/>
        <w:snapToGrid w:val="0"/>
        <w:jc w:val="both"/>
        <w:rPr>
          <w:b/>
          <w:bCs/>
          <w:szCs w:val="22"/>
          <w:lang w:val="en-US"/>
        </w:rPr>
      </w:pPr>
      <w:r w:rsidRPr="007059ED">
        <w:rPr>
          <w:b/>
          <w:bCs/>
          <w:szCs w:val="22"/>
          <w:lang w:val="en-US"/>
        </w:rPr>
        <w:t>5.1.2.2</w:t>
      </w:r>
      <w:r w:rsidRPr="007059ED">
        <w:rPr>
          <w:b/>
          <w:bCs/>
          <w:szCs w:val="22"/>
          <w:lang w:val="en-US"/>
        </w:rPr>
        <w:tab/>
      </w:r>
      <w:r w:rsidR="00B65F99" w:rsidRPr="007059ED">
        <w:rPr>
          <w:b/>
          <w:bCs/>
          <w:szCs w:val="22"/>
          <w:lang w:val="en-US"/>
        </w:rPr>
        <w:t>Yellowfin outcome evaluations</w:t>
      </w:r>
    </w:p>
    <w:p w14:paraId="4CB1C02F" w14:textId="77777777" w:rsidR="003A2857" w:rsidRPr="007059ED" w:rsidRDefault="003A2857" w:rsidP="003A2857">
      <w:pPr>
        <w:pStyle w:val="ListParagraph"/>
        <w:widowControl w:val="0"/>
        <w:kinsoku w:val="0"/>
        <w:overflowPunct w:val="0"/>
        <w:autoSpaceDE w:val="0"/>
        <w:autoSpaceDN w:val="0"/>
        <w:adjustRightInd w:val="0"/>
        <w:snapToGrid w:val="0"/>
        <w:ind w:left="1440"/>
        <w:jc w:val="both"/>
        <w:rPr>
          <w:rFonts w:asciiTheme="minorHAnsi" w:hAnsiTheme="minorHAnsi" w:cstheme="minorHAnsi"/>
          <w:szCs w:val="22"/>
          <w:lang w:val="en-US"/>
        </w:rPr>
      </w:pPr>
    </w:p>
    <w:p w14:paraId="693653B4" w14:textId="5C643965" w:rsidR="000F3AB3" w:rsidRPr="007059ED" w:rsidRDefault="000F3AB3">
      <w:pPr>
        <w:pStyle w:val="SCtext"/>
        <w:rPr>
          <w:b/>
          <w:bCs/>
          <w:lang w:val="en-US"/>
        </w:rPr>
      </w:pPr>
      <w:r w:rsidRPr="007059ED">
        <w:rPr>
          <w:rFonts w:hint="eastAsia"/>
          <w:b/>
          <w:bCs/>
          <w:lang w:val="en-US"/>
        </w:rPr>
        <w:t xml:space="preserve">SC22 noted that there is no specific MP for YFT </w:t>
      </w:r>
      <w:r w:rsidRPr="007059ED">
        <w:rPr>
          <w:b/>
          <w:bCs/>
          <w:lang w:val="en-US"/>
        </w:rPr>
        <w:t>and that, under the mixed fishery approach, YFT will be managed implicitly through the MPs of SKJ, BET</w:t>
      </w:r>
      <w:r w:rsidR="00CE363A">
        <w:rPr>
          <w:b/>
          <w:bCs/>
          <w:lang w:val="en-US"/>
        </w:rPr>
        <w:t>,</w:t>
      </w:r>
      <w:r w:rsidRPr="007059ED">
        <w:rPr>
          <w:b/>
          <w:bCs/>
          <w:lang w:val="en-US"/>
        </w:rPr>
        <w:t xml:space="preserve"> and SPA. However, it is still required to test outcomes for YFT to ensure the stock remains sustainable and management objectives for YFT are achieved</w:t>
      </w:r>
      <w:r w:rsidRPr="007059ED">
        <w:rPr>
          <w:rFonts w:hint="eastAsia"/>
          <w:b/>
          <w:bCs/>
          <w:lang w:val="en-US"/>
        </w:rPr>
        <w:t xml:space="preserve">. </w:t>
      </w:r>
      <w:r w:rsidRPr="00AA0F80">
        <w:rPr>
          <w:lang w:val="en-US"/>
        </w:rPr>
        <w:t xml:space="preserve">The YFT MSE is simulated using the YFT OM and output from SKJ, BET, and SPALB MPs. It was noted that the PS effort level is assumed </w:t>
      </w:r>
      <w:proofErr w:type="gramStart"/>
      <w:r w:rsidRPr="00AA0F80">
        <w:rPr>
          <w:lang w:val="en-US"/>
        </w:rPr>
        <w:t>constant</w:t>
      </w:r>
      <w:proofErr w:type="gramEnd"/>
      <w:r w:rsidRPr="00AA0F80">
        <w:rPr>
          <w:lang w:val="en-US"/>
        </w:rPr>
        <w:t xml:space="preserve"> because the impact of PS on the YFT stock is almost the same between FADs set and free-school set and overall effort is defined through the SKJ MP and currently assumed to be constant in YFT MSE testings.</w:t>
      </w:r>
    </w:p>
    <w:p w14:paraId="0EEBEA53" w14:textId="77777777" w:rsidR="000F3AB3" w:rsidRPr="007059ED" w:rsidRDefault="000F3AB3" w:rsidP="000F3AB3">
      <w:pPr>
        <w:pStyle w:val="SCtext"/>
        <w:numPr>
          <w:ilvl w:val="0"/>
          <w:numId w:val="0"/>
        </w:numPr>
        <w:rPr>
          <w:b/>
          <w:bCs/>
          <w:lang w:val="en-US"/>
        </w:rPr>
      </w:pPr>
    </w:p>
    <w:p w14:paraId="61A6B7C5" w14:textId="2D95D091" w:rsidR="000F3AB3" w:rsidRPr="007059ED" w:rsidRDefault="000F3AB3">
      <w:pPr>
        <w:pStyle w:val="SCtext"/>
        <w:rPr>
          <w:b/>
          <w:bCs/>
          <w:lang w:val="en-US"/>
        </w:rPr>
      </w:pPr>
      <w:r w:rsidRPr="00AA0F80">
        <w:rPr>
          <w:lang w:val="en-US"/>
        </w:rPr>
        <w:t>SC22 noted that the BET MP output will change both the tropical LL effort level and the ratio of PS effort allocated between associated and free-school sets which can impact the YFT stock level. It was also noted that no current BET candidate MP will achieve the interim target of YFT (SB/SB</w:t>
      </w:r>
      <w:r w:rsidRPr="00AA0F80">
        <w:rPr>
          <w:vertAlign w:val="subscript"/>
          <w:lang w:val="en-US"/>
        </w:rPr>
        <w:t>F</w:t>
      </w:r>
      <w:r w:rsidR="008D1B59">
        <w:rPr>
          <w:vertAlign w:val="subscript"/>
          <w:lang w:val="en-US"/>
        </w:rPr>
        <w:t>=</w:t>
      </w:r>
      <w:r w:rsidRPr="00AA0F80">
        <w:rPr>
          <w:vertAlign w:val="subscript"/>
          <w:lang w:val="en-US"/>
        </w:rPr>
        <w:t xml:space="preserve">0, </w:t>
      </w:r>
      <w:r w:rsidR="008D1B59">
        <w:rPr>
          <w:vertAlign w:val="subscript"/>
          <w:lang w:val="en-US"/>
        </w:rPr>
        <w:t>2</w:t>
      </w:r>
      <w:r w:rsidRPr="00AA0F80">
        <w:rPr>
          <w:vertAlign w:val="subscript"/>
          <w:lang w:val="en-US"/>
        </w:rPr>
        <w:t>012-2015</w:t>
      </w:r>
      <w:r w:rsidRPr="00AA0F80">
        <w:rPr>
          <w:lang w:val="en-US"/>
        </w:rPr>
        <w:t>), as was reported to the Commission previously.</w:t>
      </w:r>
      <w:r w:rsidRPr="007059ED">
        <w:rPr>
          <w:rFonts w:hint="eastAsia"/>
          <w:b/>
          <w:bCs/>
          <w:lang w:val="en-US"/>
        </w:rPr>
        <w:t xml:space="preserve"> SC22 supported the YFT MSE framework as presented by the SSP and advised them </w:t>
      </w:r>
      <w:r w:rsidRPr="007059ED">
        <w:rPr>
          <w:b/>
          <w:bCs/>
          <w:lang w:val="en-US"/>
        </w:rPr>
        <w:t>presenting</w:t>
      </w:r>
      <w:r w:rsidRPr="007059ED">
        <w:rPr>
          <w:rFonts w:hint="eastAsia"/>
          <w:b/>
          <w:bCs/>
          <w:lang w:val="en-US"/>
        </w:rPr>
        <w:t xml:space="preserve"> the results to BMW02.  As the choice of BET MP affects </w:t>
      </w:r>
      <w:r w:rsidRPr="007059ED">
        <w:rPr>
          <w:b/>
          <w:bCs/>
          <w:lang w:val="en-US"/>
        </w:rPr>
        <w:t xml:space="preserve">the </w:t>
      </w:r>
      <w:r w:rsidRPr="007059ED">
        <w:rPr>
          <w:rFonts w:hint="eastAsia"/>
          <w:b/>
          <w:bCs/>
          <w:lang w:val="en-US"/>
        </w:rPr>
        <w:t xml:space="preserve">YFT stock level and </w:t>
      </w:r>
      <w:r w:rsidR="00340865" w:rsidRPr="007059ED">
        <w:rPr>
          <w:b/>
          <w:bCs/>
          <w:lang w:val="en-US"/>
        </w:rPr>
        <w:t>vice versa</w:t>
      </w:r>
      <w:r w:rsidRPr="007059ED">
        <w:rPr>
          <w:rFonts w:hint="eastAsia"/>
          <w:b/>
          <w:bCs/>
          <w:lang w:val="en-US"/>
        </w:rPr>
        <w:t xml:space="preserve">, SC22 advised BMW02 </w:t>
      </w:r>
      <w:r w:rsidRPr="007059ED">
        <w:rPr>
          <w:b/>
          <w:bCs/>
          <w:lang w:val="en-US"/>
        </w:rPr>
        <w:t xml:space="preserve">to </w:t>
      </w:r>
      <w:r w:rsidRPr="007059ED">
        <w:rPr>
          <w:rFonts w:hint="eastAsia"/>
          <w:b/>
          <w:bCs/>
          <w:lang w:val="en-US"/>
        </w:rPr>
        <w:t xml:space="preserve">take </w:t>
      </w:r>
      <w:r w:rsidRPr="007059ED">
        <w:rPr>
          <w:b/>
          <w:bCs/>
          <w:lang w:val="en-US"/>
        </w:rPr>
        <w:t xml:space="preserve">the </w:t>
      </w:r>
      <w:r w:rsidRPr="007059ED">
        <w:rPr>
          <w:rFonts w:hint="eastAsia"/>
          <w:b/>
          <w:bCs/>
          <w:lang w:val="en-US"/>
        </w:rPr>
        <w:t>YFT MSE results into consideration when discussing BET MSE.</w:t>
      </w:r>
    </w:p>
    <w:p w14:paraId="76628DA7" w14:textId="77777777" w:rsidR="00F30241" w:rsidRPr="007059ED" w:rsidRDefault="00F30241" w:rsidP="009A74D6">
      <w:pPr>
        <w:pStyle w:val="SCtext"/>
        <w:numPr>
          <w:ilvl w:val="0"/>
          <w:numId w:val="0"/>
        </w:numPr>
        <w:rPr>
          <w:lang w:val="en-US"/>
        </w:rPr>
      </w:pPr>
    </w:p>
    <w:p w14:paraId="142D1482" w14:textId="7CBC4874" w:rsidR="003A2857" w:rsidRPr="007059ED" w:rsidRDefault="00E450A0">
      <w:pPr>
        <w:pStyle w:val="SC3"/>
        <w:rPr>
          <w:lang w:val="en-US"/>
        </w:rPr>
      </w:pPr>
      <w:bookmarkStart w:id="47" w:name="_Hlk237509349"/>
      <w:r w:rsidRPr="007059ED">
        <w:rPr>
          <w:lang w:val="en-US"/>
        </w:rPr>
        <w:t>South Pacific albacore harvest strategy</w:t>
      </w:r>
    </w:p>
    <w:p w14:paraId="207876E7" w14:textId="776B8C9B" w:rsidR="003A2857" w:rsidRPr="007059ED" w:rsidRDefault="0021165B" w:rsidP="0021165B">
      <w:pPr>
        <w:widowControl w:val="0"/>
        <w:kinsoku w:val="0"/>
        <w:overflowPunct w:val="0"/>
        <w:autoSpaceDE w:val="0"/>
        <w:autoSpaceDN w:val="0"/>
        <w:adjustRightInd w:val="0"/>
        <w:snapToGrid w:val="0"/>
        <w:jc w:val="both"/>
        <w:rPr>
          <w:rFonts w:eastAsiaTheme="minorEastAsia"/>
          <w:b/>
          <w:szCs w:val="22"/>
          <w:lang w:val="en-US" w:eastAsia="ko-KR"/>
        </w:rPr>
      </w:pPr>
      <w:bookmarkStart w:id="48" w:name="_Hlk197500828"/>
      <w:bookmarkStart w:id="49" w:name="_Hlk197500801"/>
      <w:r w:rsidRPr="007059ED">
        <w:rPr>
          <w:rFonts w:eastAsiaTheme="minorEastAsia"/>
          <w:b/>
          <w:szCs w:val="22"/>
          <w:lang w:val="en-US" w:eastAsia="ko-KR"/>
        </w:rPr>
        <w:t>5.1.3.1</w:t>
      </w:r>
      <w:r w:rsidRPr="007059ED">
        <w:rPr>
          <w:rFonts w:eastAsiaTheme="minorEastAsia"/>
          <w:b/>
          <w:szCs w:val="22"/>
          <w:lang w:val="en-US" w:eastAsia="ko-KR"/>
        </w:rPr>
        <w:tab/>
      </w:r>
      <w:r w:rsidR="00E450A0" w:rsidRPr="007059ED">
        <w:rPr>
          <w:rFonts w:eastAsiaTheme="minorEastAsia"/>
          <w:b/>
          <w:szCs w:val="22"/>
          <w:lang w:val="en-US" w:eastAsia="ko-KR"/>
        </w:rPr>
        <w:t>South Pacific albacore management procedure - run</w:t>
      </w:r>
    </w:p>
    <w:p w14:paraId="26A2B1A0" w14:textId="77777777" w:rsidR="00646EB3" w:rsidRPr="007059ED" w:rsidRDefault="00646EB3" w:rsidP="00646EB3">
      <w:pPr>
        <w:pStyle w:val="ListParagraph"/>
        <w:widowControl w:val="0"/>
        <w:kinsoku w:val="0"/>
        <w:overflowPunct w:val="0"/>
        <w:autoSpaceDE w:val="0"/>
        <w:autoSpaceDN w:val="0"/>
        <w:adjustRightInd w:val="0"/>
        <w:snapToGrid w:val="0"/>
        <w:ind w:left="1080"/>
        <w:jc w:val="both"/>
        <w:rPr>
          <w:rFonts w:eastAsiaTheme="minorEastAsia"/>
          <w:b/>
          <w:szCs w:val="22"/>
          <w:lang w:val="en-US" w:eastAsia="ko-KR"/>
        </w:rPr>
      </w:pPr>
    </w:p>
    <w:p w14:paraId="74945CE9" w14:textId="4CB3B64D" w:rsidR="00FE0F52" w:rsidRPr="007059ED" w:rsidRDefault="00347613">
      <w:pPr>
        <w:pStyle w:val="SCtext"/>
        <w:rPr>
          <w:b/>
          <w:bCs/>
          <w:lang w:val="en-US"/>
        </w:rPr>
      </w:pPr>
      <w:r w:rsidRPr="00AA0F80">
        <w:rPr>
          <w:rFonts w:eastAsia="MS Mincho"/>
          <w:lang w:val="en-US" w:eastAsia="ja-JP"/>
        </w:rPr>
        <w:t>SC22 reviewed the results of the first SPALB MP run provided by SSP. SC22 noted that the EM of the SPALB MP has successfully run.</w:t>
      </w:r>
      <w:r w:rsidRPr="007059ED">
        <w:rPr>
          <w:rFonts w:eastAsia="MS Mincho" w:hint="eastAsia"/>
          <w:b/>
          <w:bCs/>
          <w:lang w:val="en-US" w:eastAsia="ja-JP"/>
        </w:rPr>
        <w:t xml:space="preserve"> In accordance with CMM</w:t>
      </w:r>
      <w:r w:rsidRPr="007059ED">
        <w:rPr>
          <w:rFonts w:eastAsia="MS Mincho"/>
          <w:b/>
          <w:bCs/>
          <w:lang w:val="en-US" w:eastAsia="ja-JP"/>
        </w:rPr>
        <w:t xml:space="preserve"> </w:t>
      </w:r>
      <w:r w:rsidRPr="007059ED">
        <w:rPr>
          <w:rFonts w:eastAsia="MS Mincho" w:hint="eastAsia"/>
          <w:b/>
          <w:bCs/>
          <w:lang w:val="en-US" w:eastAsia="ja-JP"/>
        </w:rPr>
        <w:t>2025-01, SC22 advised the C</w:t>
      </w:r>
      <w:r w:rsidRPr="007059ED">
        <w:rPr>
          <w:rFonts w:eastAsia="MS Mincho"/>
          <w:b/>
          <w:bCs/>
          <w:lang w:val="en-US" w:eastAsia="ja-JP"/>
        </w:rPr>
        <w:t>o</w:t>
      </w:r>
      <w:r w:rsidRPr="007059ED">
        <w:rPr>
          <w:rFonts w:eastAsia="MS Mincho" w:hint="eastAsia"/>
          <w:b/>
          <w:bCs/>
          <w:lang w:val="en-US" w:eastAsia="ja-JP"/>
        </w:rPr>
        <w:t xml:space="preserve">mmission that the output of </w:t>
      </w:r>
      <w:r w:rsidRPr="007059ED">
        <w:rPr>
          <w:rFonts w:eastAsia="MS Mincho"/>
          <w:b/>
          <w:bCs/>
          <w:lang w:val="en-US" w:eastAsia="ja-JP"/>
        </w:rPr>
        <w:t xml:space="preserve">the </w:t>
      </w:r>
      <w:r w:rsidRPr="007059ED">
        <w:rPr>
          <w:rFonts w:eastAsia="MS Mincho" w:hint="eastAsia"/>
          <w:b/>
          <w:bCs/>
          <w:lang w:val="en-US" w:eastAsia="ja-JP"/>
        </w:rPr>
        <w:t xml:space="preserve">adopted SPALB MP was </w:t>
      </w:r>
      <w:r w:rsidRPr="007059ED">
        <w:rPr>
          <w:rFonts w:eastAsia="MS Mincho"/>
          <w:b/>
          <w:bCs/>
          <w:lang w:val="en-US" w:eastAsia="ja-JP"/>
        </w:rPr>
        <w:t>56,096 mt, applicable to longline and troll fisheries operating south of 10°S in the WCPFC-CA, excluding the EEZs of Tokelau and Tuvalu</w:t>
      </w:r>
      <w:r w:rsidRPr="007059ED">
        <w:rPr>
          <w:rFonts w:eastAsia="MS Mincho" w:hint="eastAsia"/>
          <w:b/>
          <w:bCs/>
          <w:lang w:val="en-US" w:eastAsia="ja-JP"/>
        </w:rPr>
        <w:t>.</w:t>
      </w:r>
    </w:p>
    <w:p w14:paraId="25659166" w14:textId="77777777" w:rsidR="00347613" w:rsidRPr="007059ED" w:rsidRDefault="00347613" w:rsidP="00347613">
      <w:pPr>
        <w:pStyle w:val="SCtext"/>
        <w:numPr>
          <w:ilvl w:val="0"/>
          <w:numId w:val="0"/>
        </w:numPr>
        <w:rPr>
          <w:b/>
          <w:bCs/>
          <w:lang w:val="en-US"/>
        </w:rPr>
      </w:pPr>
    </w:p>
    <w:p w14:paraId="7E7E41EA" w14:textId="153BEBDA" w:rsidR="00347613" w:rsidRPr="00AA0F80" w:rsidRDefault="00347613">
      <w:pPr>
        <w:pStyle w:val="SCtext"/>
        <w:rPr>
          <w:lang w:val="en-US"/>
        </w:rPr>
      </w:pPr>
      <w:r w:rsidRPr="00AA0F80">
        <w:rPr>
          <w:lang w:val="en-US"/>
        </w:rPr>
        <w:t xml:space="preserve">SC22 also noted that some operational data were not available in the IATTC area for the MP run. </w:t>
      </w:r>
      <w:r w:rsidRPr="00BA2BF8">
        <w:rPr>
          <w:rFonts w:hint="eastAsia"/>
          <w:b/>
          <w:bCs/>
          <w:lang w:val="en-US"/>
        </w:rPr>
        <w:t xml:space="preserve">SC22 encouraged those members who have not made data available to do so as soon as practical and requested </w:t>
      </w:r>
      <w:r w:rsidRPr="00BA2BF8">
        <w:rPr>
          <w:b/>
          <w:bCs/>
          <w:lang w:val="en-US"/>
        </w:rPr>
        <w:t xml:space="preserve">that the </w:t>
      </w:r>
      <w:r w:rsidRPr="00BA2BF8">
        <w:rPr>
          <w:rFonts w:hint="eastAsia"/>
          <w:b/>
          <w:bCs/>
          <w:lang w:val="en-US"/>
        </w:rPr>
        <w:t xml:space="preserve">SSP evaluate the impact of the missing data and to report back to SC once these data </w:t>
      </w:r>
      <w:r w:rsidRPr="00BA2BF8">
        <w:rPr>
          <w:b/>
          <w:bCs/>
          <w:lang w:val="en-US"/>
        </w:rPr>
        <w:t>become</w:t>
      </w:r>
      <w:r w:rsidRPr="00BA2BF8">
        <w:rPr>
          <w:rFonts w:hint="eastAsia"/>
          <w:b/>
          <w:bCs/>
          <w:lang w:val="en-US"/>
        </w:rPr>
        <w:t xml:space="preserve"> available.</w:t>
      </w:r>
    </w:p>
    <w:p w14:paraId="48A4F5DD" w14:textId="77777777" w:rsidR="003A2857" w:rsidRPr="007059ED" w:rsidRDefault="003A2857" w:rsidP="009A74D6">
      <w:pPr>
        <w:widowControl w:val="0"/>
        <w:kinsoku w:val="0"/>
        <w:overflowPunct w:val="0"/>
        <w:autoSpaceDE w:val="0"/>
        <w:autoSpaceDN w:val="0"/>
        <w:adjustRightInd w:val="0"/>
        <w:snapToGrid w:val="0"/>
        <w:jc w:val="both"/>
        <w:rPr>
          <w:rFonts w:asciiTheme="minorHAnsi" w:eastAsiaTheme="minorEastAsia" w:hAnsiTheme="minorHAnsi" w:cstheme="minorHAnsi"/>
          <w:bCs/>
          <w:szCs w:val="22"/>
          <w:lang w:val="en-US" w:eastAsia="ko-KR"/>
        </w:rPr>
      </w:pPr>
    </w:p>
    <w:p w14:paraId="657B8D01" w14:textId="5F062548" w:rsidR="003A2857" w:rsidRPr="007059ED" w:rsidRDefault="001B2F8F" w:rsidP="001B2F8F">
      <w:pPr>
        <w:widowControl w:val="0"/>
        <w:kinsoku w:val="0"/>
        <w:overflowPunct w:val="0"/>
        <w:autoSpaceDE w:val="0"/>
        <w:autoSpaceDN w:val="0"/>
        <w:adjustRightInd w:val="0"/>
        <w:snapToGrid w:val="0"/>
        <w:jc w:val="both"/>
        <w:rPr>
          <w:rFonts w:asciiTheme="minorHAnsi" w:eastAsiaTheme="minorEastAsia" w:hAnsiTheme="minorHAnsi" w:cstheme="minorHAnsi"/>
          <w:b/>
          <w:szCs w:val="22"/>
          <w:lang w:val="en-US" w:eastAsia="ko-KR"/>
        </w:rPr>
      </w:pPr>
      <w:r w:rsidRPr="007059ED">
        <w:rPr>
          <w:rFonts w:asciiTheme="minorHAnsi" w:eastAsiaTheme="minorEastAsia" w:hAnsiTheme="minorHAnsi" w:cstheme="minorHAnsi"/>
          <w:b/>
          <w:szCs w:val="22"/>
          <w:lang w:val="en-US" w:eastAsia="ko-KR"/>
        </w:rPr>
        <w:t>5.1.3.2</w:t>
      </w:r>
      <w:r w:rsidRPr="007059ED">
        <w:rPr>
          <w:rFonts w:asciiTheme="minorHAnsi" w:eastAsiaTheme="minorEastAsia" w:hAnsiTheme="minorHAnsi" w:cstheme="minorHAnsi"/>
          <w:b/>
          <w:szCs w:val="22"/>
          <w:lang w:val="en-US" w:eastAsia="ko-KR"/>
        </w:rPr>
        <w:tab/>
      </w:r>
      <w:r w:rsidR="006E0F24" w:rsidRPr="007059ED">
        <w:rPr>
          <w:rFonts w:asciiTheme="minorHAnsi" w:eastAsiaTheme="minorEastAsia" w:hAnsiTheme="minorHAnsi" w:cstheme="minorHAnsi"/>
          <w:b/>
          <w:szCs w:val="22"/>
          <w:lang w:val="en-US" w:eastAsia="ko-KR"/>
        </w:rPr>
        <w:t>South Pacific albacore monitoring strategy</w:t>
      </w:r>
      <w:bookmarkStart w:id="50" w:name="_Hlk197502832"/>
      <w:bookmarkEnd w:id="48"/>
    </w:p>
    <w:bookmarkEnd w:id="49"/>
    <w:p w14:paraId="76DF01B8" w14:textId="77777777" w:rsidR="003A2857" w:rsidRPr="007059ED" w:rsidRDefault="003A2857" w:rsidP="003A2857">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Cs/>
          <w:szCs w:val="22"/>
          <w:lang w:val="en-US" w:eastAsia="ko-KR"/>
        </w:rPr>
      </w:pPr>
    </w:p>
    <w:p w14:paraId="76C3C2C3" w14:textId="4549487F" w:rsidR="002A1F5C" w:rsidRPr="007059ED" w:rsidRDefault="00630C66">
      <w:pPr>
        <w:pStyle w:val="SCtext"/>
        <w:rPr>
          <w:lang w:val="en-US"/>
        </w:rPr>
      </w:pPr>
      <w:r w:rsidRPr="00AA0F80">
        <w:rPr>
          <w:rFonts w:eastAsia="MS Mincho"/>
          <w:lang w:val="en-US" w:eastAsia="ja-JP"/>
        </w:rPr>
        <w:t>SC22 reviewed information available to SC22 relevant to the SPALB monitoring strategy.</w:t>
      </w:r>
      <w:r w:rsidRPr="007059ED">
        <w:rPr>
          <w:rFonts w:eastAsia="MS Mincho" w:hint="eastAsia"/>
          <w:b/>
          <w:bCs/>
          <w:lang w:val="en-US" w:eastAsia="ja-JP"/>
        </w:rPr>
        <w:t xml:space="preserve"> SC22 agreed that there is no information preventing the implementation of </w:t>
      </w:r>
      <w:r w:rsidRPr="007059ED">
        <w:rPr>
          <w:rFonts w:eastAsia="MS Mincho"/>
          <w:b/>
          <w:bCs/>
          <w:lang w:val="en-US" w:eastAsia="ja-JP"/>
        </w:rPr>
        <w:t xml:space="preserve">the </w:t>
      </w:r>
      <w:r w:rsidRPr="007059ED">
        <w:rPr>
          <w:rFonts w:eastAsia="MS Mincho" w:hint="eastAsia"/>
          <w:b/>
          <w:bCs/>
          <w:lang w:val="en-US" w:eastAsia="ja-JP"/>
        </w:rPr>
        <w:t xml:space="preserve">SPALB MP and that no </w:t>
      </w:r>
      <w:r w:rsidRPr="007059ED">
        <w:rPr>
          <w:rFonts w:eastAsia="MS Mincho"/>
          <w:b/>
          <w:bCs/>
          <w:lang w:val="en-US" w:eastAsia="ja-JP"/>
        </w:rPr>
        <w:t>modification</w:t>
      </w:r>
      <w:r w:rsidRPr="007059ED">
        <w:rPr>
          <w:rFonts w:eastAsia="MS Mincho" w:hint="eastAsia"/>
          <w:b/>
          <w:bCs/>
          <w:lang w:val="en-US" w:eastAsia="ja-JP"/>
        </w:rPr>
        <w:t xml:space="preserve"> is </w:t>
      </w:r>
      <w:r w:rsidRPr="007059ED">
        <w:rPr>
          <w:rFonts w:eastAsia="MS Mincho"/>
          <w:b/>
          <w:bCs/>
          <w:lang w:val="en-US" w:eastAsia="ja-JP"/>
        </w:rPr>
        <w:t>necessary</w:t>
      </w:r>
      <w:r w:rsidRPr="007059ED">
        <w:rPr>
          <w:rFonts w:eastAsia="MS Mincho" w:hint="eastAsia"/>
          <w:b/>
          <w:bCs/>
          <w:lang w:val="en-US" w:eastAsia="ja-JP"/>
        </w:rPr>
        <w:t xml:space="preserve"> </w:t>
      </w:r>
      <w:r w:rsidRPr="007059ED">
        <w:rPr>
          <w:rFonts w:eastAsia="MS Mincho"/>
          <w:b/>
          <w:bCs/>
          <w:lang w:val="en-US" w:eastAsia="ja-JP"/>
        </w:rPr>
        <w:t>to the</w:t>
      </w:r>
      <w:r w:rsidRPr="007059ED">
        <w:rPr>
          <w:rFonts w:eastAsia="MS Mincho" w:hint="eastAsia"/>
          <w:b/>
          <w:bCs/>
          <w:lang w:val="en-US" w:eastAsia="ja-JP"/>
        </w:rPr>
        <w:t xml:space="preserve"> South Pacific albacore monitoring strategy table at this time.</w:t>
      </w:r>
    </w:p>
    <w:bookmarkEnd w:id="47"/>
    <w:p w14:paraId="5E8955AD" w14:textId="77777777" w:rsidR="007E17E2" w:rsidRPr="007059ED" w:rsidRDefault="007E17E2" w:rsidP="007E17E2">
      <w:pPr>
        <w:pStyle w:val="SCtext"/>
        <w:numPr>
          <w:ilvl w:val="0"/>
          <w:numId w:val="0"/>
        </w:numPr>
        <w:rPr>
          <w:lang w:val="en-US"/>
        </w:rPr>
      </w:pPr>
    </w:p>
    <w:p w14:paraId="18B180D6" w14:textId="5B71F26F" w:rsidR="007E17E2" w:rsidRPr="007059ED" w:rsidRDefault="001B2F8F" w:rsidP="001B2F8F">
      <w:pPr>
        <w:widowControl w:val="0"/>
        <w:kinsoku w:val="0"/>
        <w:overflowPunct w:val="0"/>
        <w:autoSpaceDE w:val="0"/>
        <w:autoSpaceDN w:val="0"/>
        <w:adjustRightInd w:val="0"/>
        <w:snapToGrid w:val="0"/>
        <w:jc w:val="both"/>
        <w:rPr>
          <w:rFonts w:eastAsiaTheme="minorEastAsia"/>
          <w:b/>
          <w:bCs/>
          <w:szCs w:val="22"/>
          <w:lang w:val="en-US" w:eastAsia="ko-KR"/>
        </w:rPr>
      </w:pPr>
      <w:r w:rsidRPr="007059ED">
        <w:rPr>
          <w:rFonts w:eastAsiaTheme="minorEastAsia"/>
          <w:b/>
          <w:bCs/>
          <w:szCs w:val="22"/>
          <w:lang w:val="en-US" w:eastAsia="ko-KR"/>
        </w:rPr>
        <w:t>5.1.3.3</w:t>
      </w:r>
      <w:r w:rsidRPr="007059ED">
        <w:rPr>
          <w:rFonts w:eastAsiaTheme="minorEastAsia"/>
          <w:b/>
          <w:bCs/>
          <w:szCs w:val="22"/>
          <w:lang w:val="en-US" w:eastAsia="ko-KR"/>
        </w:rPr>
        <w:tab/>
      </w:r>
      <w:r w:rsidR="00151FC9" w:rsidRPr="007059ED">
        <w:rPr>
          <w:rFonts w:eastAsiaTheme="minorEastAsia"/>
          <w:b/>
          <w:bCs/>
          <w:szCs w:val="22"/>
          <w:lang w:val="en-US" w:eastAsia="ko-KR"/>
        </w:rPr>
        <w:t>Joint WCPFC/IATTC Working Group for South Pacific albacore</w:t>
      </w:r>
      <w:r w:rsidR="007E17E2" w:rsidRPr="007059ED">
        <w:rPr>
          <w:rFonts w:eastAsiaTheme="minorEastAsia"/>
          <w:b/>
          <w:bCs/>
          <w:szCs w:val="22"/>
          <w:lang w:val="en-US" w:eastAsia="ko-KR"/>
        </w:rPr>
        <w:t xml:space="preserve"> </w:t>
      </w:r>
    </w:p>
    <w:p w14:paraId="6DAC5156" w14:textId="77777777" w:rsidR="00AC15AD" w:rsidRPr="007059ED" w:rsidRDefault="00AC15AD" w:rsidP="00AC15AD">
      <w:pPr>
        <w:pStyle w:val="SCtext"/>
        <w:numPr>
          <w:ilvl w:val="0"/>
          <w:numId w:val="0"/>
        </w:numPr>
        <w:rPr>
          <w:lang w:val="en-US"/>
        </w:rPr>
      </w:pPr>
    </w:p>
    <w:p w14:paraId="26E24AFD" w14:textId="7B1AD5BA" w:rsidR="00AB17FE" w:rsidRPr="007059ED" w:rsidRDefault="0006784B">
      <w:pPr>
        <w:pStyle w:val="SCtext"/>
        <w:rPr>
          <w:b/>
          <w:bCs/>
          <w:lang w:val="en-US"/>
        </w:rPr>
      </w:pPr>
      <w:r w:rsidRPr="007059ED">
        <w:rPr>
          <w:b/>
          <w:bCs/>
          <w:lang w:val="en-US"/>
        </w:rPr>
        <w:t>SC22</w:t>
      </w:r>
      <w:r w:rsidRPr="007059ED">
        <w:rPr>
          <w:rFonts w:hint="eastAsia"/>
          <w:b/>
          <w:bCs/>
          <w:lang w:val="en-US"/>
        </w:rPr>
        <w:t xml:space="preserve"> welcomed the results of the first </w:t>
      </w:r>
      <w:r w:rsidRPr="007059ED">
        <w:rPr>
          <w:b/>
          <w:bCs/>
          <w:lang w:val="en-US"/>
        </w:rPr>
        <w:t>Joint WCPFC/IATTC Working Group for South Pacific Albacore</w:t>
      </w:r>
      <w:r w:rsidRPr="007059ED">
        <w:rPr>
          <w:rFonts w:hint="eastAsia"/>
          <w:b/>
          <w:bCs/>
          <w:lang w:val="en-US"/>
        </w:rPr>
        <w:t xml:space="preserve"> and</w:t>
      </w:r>
      <w:r w:rsidRPr="007059ED">
        <w:rPr>
          <w:b/>
          <w:bCs/>
          <w:lang w:val="en-US"/>
        </w:rPr>
        <w:t xml:space="preserve"> </w:t>
      </w:r>
      <w:r w:rsidRPr="007059ED">
        <w:rPr>
          <w:rFonts w:hint="eastAsia"/>
          <w:b/>
          <w:bCs/>
          <w:lang w:val="en-US"/>
        </w:rPr>
        <w:t xml:space="preserve">encouraged continued collaboration with IATTC and its CPCs and </w:t>
      </w:r>
      <w:r w:rsidRPr="007059ED">
        <w:rPr>
          <w:b/>
          <w:bCs/>
          <w:lang w:val="en-US"/>
        </w:rPr>
        <w:t>requested that SPC</w:t>
      </w:r>
      <w:r w:rsidRPr="007059ED">
        <w:rPr>
          <w:rFonts w:hint="eastAsia"/>
          <w:b/>
          <w:bCs/>
          <w:lang w:val="en-US"/>
        </w:rPr>
        <w:t xml:space="preserve"> explicitly</w:t>
      </w:r>
      <w:r w:rsidRPr="007059ED">
        <w:rPr>
          <w:b/>
          <w:bCs/>
          <w:lang w:val="en-US"/>
        </w:rPr>
        <w:t xml:space="preserve"> include close-kin mark-recapture (CKMR) data when updating the MOU with IATTC.</w:t>
      </w:r>
    </w:p>
    <w:p w14:paraId="50D079BB" w14:textId="68DAC94E" w:rsidR="00151FC9" w:rsidRPr="007059ED" w:rsidRDefault="00151FC9" w:rsidP="00151FC9">
      <w:pPr>
        <w:pStyle w:val="SCtext"/>
        <w:numPr>
          <w:ilvl w:val="0"/>
          <w:numId w:val="0"/>
        </w:numPr>
        <w:rPr>
          <w:lang w:val="en-US"/>
        </w:rPr>
      </w:pPr>
    </w:p>
    <w:p w14:paraId="07442473" w14:textId="03185215" w:rsidR="00151FC9" w:rsidRPr="007059ED" w:rsidRDefault="00151FC9" w:rsidP="00151FC9">
      <w:pPr>
        <w:pStyle w:val="SCtext"/>
        <w:numPr>
          <w:ilvl w:val="0"/>
          <w:numId w:val="0"/>
        </w:numPr>
        <w:rPr>
          <w:b/>
          <w:bCs/>
          <w:lang w:val="en-US"/>
        </w:rPr>
      </w:pPr>
      <w:bookmarkStart w:id="51" w:name="_Hlk237509406"/>
      <w:r w:rsidRPr="007059ED">
        <w:rPr>
          <w:b/>
          <w:bCs/>
          <w:lang w:val="en-US"/>
        </w:rPr>
        <w:t>5.1.3.4 Updates on South Pacific albacore Roadmap IWG</w:t>
      </w:r>
    </w:p>
    <w:p w14:paraId="49047127" w14:textId="4A75BD0F" w:rsidR="00EC4DC0" w:rsidRPr="007059ED" w:rsidRDefault="00EC4DC0" w:rsidP="00EC4DC0">
      <w:pPr>
        <w:pStyle w:val="SCtext"/>
        <w:numPr>
          <w:ilvl w:val="0"/>
          <w:numId w:val="0"/>
        </w:numPr>
        <w:rPr>
          <w:lang w:val="en-US"/>
        </w:rPr>
      </w:pPr>
    </w:p>
    <w:p w14:paraId="7899615D" w14:textId="3D472CA4" w:rsidR="00EC4DC0" w:rsidRPr="007059ED" w:rsidRDefault="00EC4DC0">
      <w:pPr>
        <w:pStyle w:val="SC3"/>
        <w:rPr>
          <w:lang w:val="en-US"/>
        </w:rPr>
      </w:pPr>
      <w:r w:rsidRPr="007059ED">
        <w:rPr>
          <w:lang w:val="en-US"/>
        </w:rPr>
        <w:t>Skipjack tuna harvest strategy</w:t>
      </w:r>
    </w:p>
    <w:p w14:paraId="10F967C9" w14:textId="73A509E2" w:rsidR="00BC3FF9" w:rsidRPr="007059ED" w:rsidRDefault="00BC3FF9">
      <w:pPr>
        <w:pStyle w:val="SCtext"/>
        <w:rPr>
          <w:b/>
          <w:bCs/>
          <w:lang w:val="en-US"/>
        </w:rPr>
      </w:pPr>
      <w:r w:rsidRPr="00AA0F80">
        <w:rPr>
          <w:lang w:val="en-US"/>
        </w:rPr>
        <w:t xml:space="preserve">SC22 reviewed the preliminary results of the development of a joint CPUE index of Japanese pole-and-line and purse seine free-school sets. </w:t>
      </w:r>
      <w:r w:rsidRPr="00BA2BF8">
        <w:rPr>
          <w:rFonts w:hint="eastAsia"/>
          <w:b/>
          <w:bCs/>
          <w:lang w:val="en-US"/>
        </w:rPr>
        <w:t xml:space="preserve">SC22 noted that it had been agreed that the existing Japanese pole-and-line CPUE will be used at least for the next MP iteration in 2027, while </w:t>
      </w:r>
      <w:r w:rsidRPr="00BA2BF8">
        <w:rPr>
          <w:b/>
          <w:bCs/>
          <w:lang w:val="en-US"/>
        </w:rPr>
        <w:t>the continued</w:t>
      </w:r>
      <w:r w:rsidRPr="00BA2BF8">
        <w:rPr>
          <w:rFonts w:hint="eastAsia"/>
          <w:b/>
          <w:bCs/>
          <w:lang w:val="en-US"/>
        </w:rPr>
        <w:t xml:space="preserve"> contraction of operational area of Japanese pole-and-line fisheries is </w:t>
      </w:r>
      <w:r w:rsidRPr="00BA2BF8">
        <w:rPr>
          <w:b/>
          <w:bCs/>
          <w:lang w:val="en-US"/>
        </w:rPr>
        <w:t>an</w:t>
      </w:r>
      <w:r w:rsidRPr="00BA2BF8">
        <w:rPr>
          <w:rFonts w:hint="eastAsia"/>
          <w:b/>
          <w:bCs/>
          <w:lang w:val="en-US"/>
        </w:rPr>
        <w:t xml:space="preserve"> </w:t>
      </w:r>
      <w:r w:rsidRPr="00BA2BF8">
        <w:rPr>
          <w:b/>
          <w:bCs/>
          <w:lang w:val="en-US"/>
        </w:rPr>
        <w:t>on</w:t>
      </w:r>
      <w:r w:rsidRPr="00BA2BF8">
        <w:rPr>
          <w:rFonts w:hint="eastAsia"/>
          <w:b/>
          <w:bCs/>
          <w:lang w:val="en-US"/>
        </w:rPr>
        <w:t xml:space="preserve">going concern for the operation of </w:t>
      </w:r>
      <w:r w:rsidRPr="00BA2BF8">
        <w:rPr>
          <w:b/>
          <w:bCs/>
          <w:lang w:val="en-US"/>
        </w:rPr>
        <w:t xml:space="preserve">the </w:t>
      </w:r>
      <w:r w:rsidRPr="00BA2BF8">
        <w:rPr>
          <w:rFonts w:hint="eastAsia"/>
          <w:b/>
          <w:bCs/>
          <w:lang w:val="en-US"/>
        </w:rPr>
        <w:t xml:space="preserve">SKJ MP. SC22 therefore welcomed the collaborative work by Japan and SSP to develop a joint CPUE index for possible use in </w:t>
      </w:r>
      <w:r w:rsidRPr="00BA2BF8">
        <w:rPr>
          <w:b/>
          <w:bCs/>
          <w:lang w:val="en-US"/>
        </w:rPr>
        <w:t xml:space="preserve">the </w:t>
      </w:r>
      <w:r w:rsidRPr="00BA2BF8">
        <w:rPr>
          <w:rFonts w:hint="eastAsia"/>
          <w:b/>
          <w:bCs/>
          <w:lang w:val="en-US"/>
        </w:rPr>
        <w:t>SKJ MP in future.</w:t>
      </w:r>
      <w:r w:rsidRPr="007059ED">
        <w:rPr>
          <w:b/>
          <w:bCs/>
          <w:lang w:val="en-US"/>
        </w:rPr>
        <w:t xml:space="preserve"> </w:t>
      </w:r>
      <w:r w:rsidRPr="007059ED">
        <w:rPr>
          <w:rFonts w:hint="eastAsia"/>
          <w:b/>
          <w:bCs/>
          <w:lang w:val="en-US"/>
        </w:rPr>
        <w:t xml:space="preserve">SC22 made </w:t>
      </w:r>
      <w:proofErr w:type="gramStart"/>
      <w:r w:rsidRPr="007059ED">
        <w:rPr>
          <w:rFonts w:hint="eastAsia"/>
          <w:b/>
          <w:bCs/>
          <w:lang w:val="en-US"/>
        </w:rPr>
        <w:t>a number of</w:t>
      </w:r>
      <w:proofErr w:type="gramEnd"/>
      <w:r w:rsidRPr="007059ED">
        <w:rPr>
          <w:rFonts w:hint="eastAsia"/>
          <w:b/>
          <w:bCs/>
          <w:lang w:val="en-US"/>
        </w:rPr>
        <w:t xml:space="preserve"> suggestions for further analysis in many areas including the impact of climate change, sample size differences between gears, targeting effects, etc., noting that the SSP had already started to address some of th</w:t>
      </w:r>
      <w:r w:rsidRPr="007059ED">
        <w:rPr>
          <w:b/>
          <w:bCs/>
          <w:lang w:val="en-US"/>
        </w:rPr>
        <w:t>e</w:t>
      </w:r>
      <w:r w:rsidRPr="007059ED">
        <w:rPr>
          <w:rFonts w:hint="eastAsia"/>
          <w:b/>
          <w:bCs/>
          <w:lang w:val="en-US"/>
        </w:rPr>
        <w:t xml:space="preserve">se. </w:t>
      </w:r>
      <w:r w:rsidRPr="007059ED">
        <w:rPr>
          <w:b/>
          <w:bCs/>
          <w:lang w:val="en-US"/>
        </w:rPr>
        <w:t>SC22 further noted that any future modification to the abundance index used by the Estimation Method should be subject to comprehensive Management Procedure testing to ensure the robustness, stability</w:t>
      </w:r>
      <w:r w:rsidR="00B30769">
        <w:rPr>
          <w:b/>
          <w:bCs/>
          <w:lang w:val="en-US"/>
        </w:rPr>
        <w:t>,</w:t>
      </w:r>
      <w:r w:rsidRPr="007059ED">
        <w:rPr>
          <w:b/>
          <w:bCs/>
          <w:lang w:val="en-US"/>
        </w:rPr>
        <w:t xml:space="preserve"> and intended performance of the adopted skipjack MP are maintained.</w:t>
      </w:r>
    </w:p>
    <w:p w14:paraId="226CAD3C" w14:textId="77777777" w:rsidR="00564549" w:rsidRPr="007059ED" w:rsidRDefault="00564549" w:rsidP="00564549">
      <w:pPr>
        <w:pStyle w:val="SCtext"/>
        <w:numPr>
          <w:ilvl w:val="0"/>
          <w:numId w:val="0"/>
        </w:numPr>
        <w:rPr>
          <w:lang w:val="en-US"/>
        </w:rPr>
      </w:pPr>
    </w:p>
    <w:bookmarkEnd w:id="50"/>
    <w:p w14:paraId="5C7349F7" w14:textId="369FB26F" w:rsidR="006E43D8" w:rsidRPr="007059ED" w:rsidRDefault="004B24B7" w:rsidP="006E43D8">
      <w:pPr>
        <w:pStyle w:val="SCtext"/>
        <w:numPr>
          <w:ilvl w:val="0"/>
          <w:numId w:val="0"/>
        </w:numPr>
        <w:rPr>
          <w:b/>
          <w:bCs/>
          <w:lang w:val="en-US"/>
        </w:rPr>
      </w:pPr>
      <w:r w:rsidRPr="007059ED">
        <w:rPr>
          <w:b/>
          <w:bCs/>
          <w:lang w:val="en-US"/>
        </w:rPr>
        <w:t>5.1.4.1 Skipjack monitoring strategy</w:t>
      </w:r>
    </w:p>
    <w:p w14:paraId="278D1229" w14:textId="77777777" w:rsidR="004B24B7" w:rsidRPr="007059ED" w:rsidRDefault="004B24B7" w:rsidP="006E43D8">
      <w:pPr>
        <w:pStyle w:val="SCtext"/>
        <w:numPr>
          <w:ilvl w:val="0"/>
          <w:numId w:val="0"/>
        </w:numPr>
        <w:rPr>
          <w:lang w:val="en-US"/>
        </w:rPr>
      </w:pPr>
    </w:p>
    <w:bookmarkEnd w:id="51"/>
    <w:p w14:paraId="3F624804" w14:textId="76D1B99A" w:rsidR="0025474A" w:rsidRPr="007059ED" w:rsidRDefault="005C672C">
      <w:pPr>
        <w:pStyle w:val="SCtext"/>
        <w:rPr>
          <w:b/>
          <w:bCs/>
          <w:lang w:val="en-US"/>
        </w:rPr>
      </w:pPr>
      <w:r w:rsidRPr="00AA0F80">
        <w:rPr>
          <w:lang w:val="en-US"/>
        </w:rPr>
        <w:t>SC22 reviewed information available to SC22 on SKJ.</w:t>
      </w:r>
      <w:r w:rsidRPr="007059ED">
        <w:rPr>
          <w:rFonts w:hint="eastAsia"/>
          <w:b/>
          <w:bCs/>
          <w:lang w:val="en-US"/>
        </w:rPr>
        <w:t xml:space="preserve"> SC22 agreed that there is no information preventing the implementation of </w:t>
      </w:r>
      <w:r w:rsidRPr="007059ED">
        <w:rPr>
          <w:b/>
          <w:bCs/>
          <w:lang w:val="en-US"/>
        </w:rPr>
        <w:t xml:space="preserve">the </w:t>
      </w:r>
      <w:r w:rsidRPr="007059ED">
        <w:rPr>
          <w:rFonts w:hint="eastAsia"/>
          <w:b/>
          <w:bCs/>
          <w:lang w:val="en-US"/>
        </w:rPr>
        <w:t>SKJ MP</w:t>
      </w:r>
      <w:r w:rsidR="003D4FE7">
        <w:rPr>
          <w:b/>
          <w:bCs/>
          <w:lang w:val="en-US"/>
        </w:rPr>
        <w:t>.</w:t>
      </w:r>
      <w:r w:rsidRPr="007059ED">
        <w:rPr>
          <w:rFonts w:hint="eastAsia"/>
          <w:b/>
          <w:bCs/>
          <w:lang w:val="en-US"/>
        </w:rPr>
        <w:t xml:space="preserve"> </w:t>
      </w:r>
      <w:r w:rsidRPr="007059ED">
        <w:rPr>
          <w:b/>
          <w:bCs/>
          <w:lang w:val="en-US"/>
        </w:rPr>
        <w:t>SC22 requested that p</w:t>
      </w:r>
      <w:sdt>
        <w:sdtPr>
          <w:rPr>
            <w:b/>
            <w:bCs/>
            <w:lang w:val="en-US"/>
          </w:rPr>
          <w:tag w:val="goog_rdk_37"/>
          <w:id w:val="215001634"/>
        </w:sdtPr>
        <w:sdtContent>
          <w:r w:rsidRPr="007059ED">
            <w:rPr>
              <w:b/>
              <w:bCs/>
              <w:lang w:val="en-US"/>
            </w:rPr>
            <w:t>ending development of a mixed fishery monitoring strategy, stock status of BET and YFT should be reported in relation to the interim management objective to maintain those stocks at or above the average spawning biomass depletion for the period 2012-2015</w:t>
          </w:r>
        </w:sdtContent>
      </w:sdt>
      <w:r w:rsidRPr="007059ED">
        <w:rPr>
          <w:rFonts w:hint="eastAsia"/>
          <w:b/>
          <w:bCs/>
          <w:lang w:val="en-US"/>
        </w:rPr>
        <w:t>.</w:t>
      </w:r>
    </w:p>
    <w:p w14:paraId="0C92FC18" w14:textId="77777777" w:rsidR="005C672C" w:rsidRPr="007059ED" w:rsidRDefault="005C672C" w:rsidP="005C672C">
      <w:pPr>
        <w:pStyle w:val="SCtext"/>
        <w:numPr>
          <w:ilvl w:val="0"/>
          <w:numId w:val="0"/>
        </w:numPr>
        <w:rPr>
          <w:b/>
          <w:bCs/>
          <w:lang w:val="en-US"/>
        </w:rPr>
      </w:pPr>
    </w:p>
    <w:p w14:paraId="523B0C74" w14:textId="48E0EE4A" w:rsidR="005C672C" w:rsidRPr="007059ED" w:rsidRDefault="005C672C">
      <w:pPr>
        <w:pStyle w:val="SCtext"/>
        <w:rPr>
          <w:b/>
          <w:bCs/>
          <w:lang w:val="en-US"/>
        </w:rPr>
      </w:pPr>
      <w:r w:rsidRPr="007059ED">
        <w:rPr>
          <w:b/>
          <w:bCs/>
          <w:lang w:val="en-US"/>
        </w:rPr>
        <w:t>SC22 requested SSP evaluate exceptional circumstances for each MP when evaluating monitoring strategy and provide update to SC.</w:t>
      </w:r>
    </w:p>
    <w:p w14:paraId="782256E9" w14:textId="77777777" w:rsidR="005C672C" w:rsidRPr="007059ED" w:rsidRDefault="005C672C" w:rsidP="005C672C">
      <w:pPr>
        <w:pStyle w:val="SCtext"/>
        <w:numPr>
          <w:ilvl w:val="0"/>
          <w:numId w:val="0"/>
        </w:numPr>
        <w:rPr>
          <w:b/>
          <w:bCs/>
          <w:lang w:val="en-US"/>
        </w:rPr>
      </w:pPr>
    </w:p>
    <w:p w14:paraId="30FBD9D8" w14:textId="3A1EA179" w:rsidR="005C672C" w:rsidRPr="007059ED" w:rsidRDefault="005C672C">
      <w:pPr>
        <w:pStyle w:val="SCtext"/>
        <w:rPr>
          <w:b/>
          <w:bCs/>
          <w:lang w:val="en-US"/>
        </w:rPr>
      </w:pPr>
      <w:r w:rsidRPr="007059ED">
        <w:rPr>
          <w:b/>
          <w:bCs/>
          <w:lang w:val="en-US"/>
        </w:rPr>
        <w:t>SC22 recommended SSP convert the monitoring table into an action log with owners, due dates, evident</w:t>
      </w:r>
      <w:r w:rsidR="0098559D">
        <w:rPr>
          <w:b/>
          <w:bCs/>
          <w:lang w:val="en-US"/>
        </w:rPr>
        <w:t>,</w:t>
      </w:r>
      <w:r w:rsidRPr="007059ED">
        <w:rPr>
          <w:b/>
          <w:bCs/>
          <w:lang w:val="en-US"/>
        </w:rPr>
        <w:t xml:space="preserve"> and clear triggers.</w:t>
      </w:r>
    </w:p>
    <w:p w14:paraId="3EACD889" w14:textId="77777777" w:rsidR="009857F7" w:rsidRPr="007059ED" w:rsidRDefault="009857F7" w:rsidP="009857F7">
      <w:pPr>
        <w:pStyle w:val="SCtext"/>
        <w:numPr>
          <w:ilvl w:val="0"/>
          <w:numId w:val="0"/>
        </w:numPr>
        <w:rPr>
          <w:b/>
          <w:bCs/>
          <w:lang w:val="en-US"/>
        </w:rPr>
      </w:pPr>
    </w:p>
    <w:p w14:paraId="3AA75C01" w14:textId="70612840" w:rsidR="003A2857" w:rsidRPr="007059ED" w:rsidRDefault="004B24B7">
      <w:pPr>
        <w:pStyle w:val="SC3"/>
        <w:rPr>
          <w:lang w:val="en-US"/>
        </w:rPr>
      </w:pPr>
      <w:r w:rsidRPr="007059ED">
        <w:rPr>
          <w:lang w:val="en-US"/>
        </w:rPr>
        <w:t>Mixed fishery monitoring strategy</w:t>
      </w:r>
      <w:r w:rsidR="003A2857" w:rsidRPr="007059ED">
        <w:rPr>
          <w:lang w:val="en-US"/>
        </w:rPr>
        <w:t xml:space="preserve"> </w:t>
      </w:r>
    </w:p>
    <w:p w14:paraId="46D5DEA5" w14:textId="6BD76472" w:rsidR="0050671E" w:rsidRPr="007059ED" w:rsidRDefault="0050671E">
      <w:pPr>
        <w:pStyle w:val="SCtext"/>
        <w:rPr>
          <w:b/>
          <w:bCs/>
          <w:lang w:val="en-US"/>
        </w:rPr>
      </w:pPr>
      <w:r w:rsidRPr="00AA0F80">
        <w:rPr>
          <w:lang w:val="en-US"/>
        </w:rPr>
        <w:t>SC22 reviewed the framework of the mixed fishery monitoring strategy provided by the SSP.</w:t>
      </w:r>
      <w:r w:rsidRPr="007059ED">
        <w:rPr>
          <w:rFonts w:hint="eastAsia"/>
          <w:b/>
          <w:bCs/>
          <w:lang w:val="en-US"/>
        </w:rPr>
        <w:t xml:space="preserve"> </w:t>
      </w:r>
      <w:r w:rsidRPr="007059ED">
        <w:rPr>
          <w:b/>
          <w:bCs/>
          <w:lang w:val="en-US"/>
        </w:rPr>
        <w:t>Not</w:t>
      </w:r>
      <w:r w:rsidRPr="007059ED">
        <w:rPr>
          <w:rFonts w:hint="eastAsia"/>
          <w:b/>
          <w:bCs/>
          <w:lang w:val="en-US"/>
        </w:rPr>
        <w:t xml:space="preserve">ing that </w:t>
      </w:r>
      <w:r w:rsidRPr="007059ED">
        <w:rPr>
          <w:b/>
          <w:bCs/>
          <w:lang w:val="en-US"/>
        </w:rPr>
        <w:t>the mixed fishery monitoring strategy</w:t>
      </w:r>
      <w:r w:rsidRPr="007059ED">
        <w:rPr>
          <w:rFonts w:hint="eastAsia"/>
          <w:b/>
          <w:bCs/>
          <w:lang w:val="en-US"/>
        </w:rPr>
        <w:t xml:space="preserve"> (BET and YFT) </w:t>
      </w:r>
      <w:r w:rsidRPr="007059ED">
        <w:rPr>
          <w:b/>
          <w:bCs/>
          <w:lang w:val="en-US"/>
        </w:rPr>
        <w:t xml:space="preserve">is </w:t>
      </w:r>
      <w:r w:rsidRPr="007059ED">
        <w:rPr>
          <w:rFonts w:hint="eastAsia"/>
          <w:b/>
          <w:bCs/>
          <w:lang w:val="en-US"/>
        </w:rPr>
        <w:t>to be developed and adopted in 2027, SC22 recommended</w:t>
      </w:r>
      <w:r w:rsidRPr="007059ED">
        <w:rPr>
          <w:b/>
          <w:bCs/>
          <w:lang w:val="en-US"/>
        </w:rPr>
        <w:t xml:space="preserve"> to the Commission that the monitoring strategy process be a standing agenda item on Commission and subsidiary body meeting agenda</w:t>
      </w:r>
      <w:r w:rsidR="0098559D">
        <w:rPr>
          <w:b/>
          <w:bCs/>
          <w:lang w:val="en-US"/>
        </w:rPr>
        <w:t>s</w:t>
      </w:r>
      <w:r w:rsidRPr="007059ED">
        <w:rPr>
          <w:rFonts w:hint="eastAsia"/>
          <w:b/>
          <w:bCs/>
          <w:lang w:val="en-US"/>
        </w:rPr>
        <w:t>. SC22 also supported</w:t>
      </w:r>
      <w:r w:rsidRPr="007059ED">
        <w:rPr>
          <w:b/>
          <w:bCs/>
          <w:lang w:val="en-US"/>
        </w:rPr>
        <w:t xml:space="preserve"> the proposal to consolidate the regular papers provided to meetings into a format designed to specifically inform monitoring strategies</w:t>
      </w:r>
      <w:r w:rsidRPr="007059ED">
        <w:rPr>
          <w:rFonts w:hint="eastAsia"/>
          <w:b/>
          <w:bCs/>
          <w:lang w:val="en-US"/>
        </w:rPr>
        <w:t xml:space="preserve"> once all the MPs are adopted</w:t>
      </w:r>
      <w:r w:rsidR="0098559D">
        <w:rPr>
          <w:b/>
          <w:bCs/>
          <w:lang w:val="en-US"/>
        </w:rPr>
        <w:t>,</w:t>
      </w:r>
      <w:r w:rsidRPr="007059ED">
        <w:rPr>
          <w:rFonts w:hint="eastAsia"/>
          <w:b/>
          <w:bCs/>
          <w:lang w:val="en-US"/>
        </w:rPr>
        <w:t xml:space="preserve"> as well as to </w:t>
      </w:r>
      <w:r w:rsidRPr="007059ED">
        <w:rPr>
          <w:b/>
          <w:bCs/>
          <w:lang w:val="en-US"/>
        </w:rPr>
        <w:t>consider</w:t>
      </w:r>
      <w:r w:rsidRPr="007059ED">
        <w:rPr>
          <w:rFonts w:hint="eastAsia"/>
          <w:b/>
          <w:bCs/>
          <w:lang w:val="en-US"/>
        </w:rPr>
        <w:t xml:space="preserve"> </w:t>
      </w:r>
      <w:r w:rsidRPr="007059ED">
        <w:rPr>
          <w:b/>
          <w:bCs/>
          <w:lang w:val="en-US"/>
        </w:rPr>
        <w:t xml:space="preserve">an </w:t>
      </w:r>
      <w:r w:rsidRPr="007059ED">
        <w:rPr>
          <w:rFonts w:hint="eastAsia"/>
          <w:b/>
          <w:bCs/>
          <w:lang w:val="en-US"/>
        </w:rPr>
        <w:t xml:space="preserve">online approach dedicated to delivering </w:t>
      </w:r>
      <w:r w:rsidRPr="007059ED">
        <w:rPr>
          <w:b/>
          <w:bCs/>
          <w:lang w:val="en-US"/>
        </w:rPr>
        <w:t xml:space="preserve">the </w:t>
      </w:r>
      <w:r w:rsidRPr="007059ED">
        <w:rPr>
          <w:rFonts w:hint="eastAsia"/>
          <w:b/>
          <w:bCs/>
          <w:lang w:val="en-US"/>
        </w:rPr>
        <w:t>monitoring strategy</w:t>
      </w:r>
      <w:r w:rsidRPr="007059ED">
        <w:rPr>
          <w:b/>
          <w:bCs/>
          <w:lang w:val="en-US"/>
        </w:rPr>
        <w:t>.</w:t>
      </w:r>
    </w:p>
    <w:p w14:paraId="0E446EAE" w14:textId="7256CB38" w:rsidR="001A7196" w:rsidRPr="007059ED" w:rsidRDefault="001A7196" w:rsidP="001A7196">
      <w:pPr>
        <w:pStyle w:val="SCtext"/>
        <w:numPr>
          <w:ilvl w:val="0"/>
          <w:numId w:val="0"/>
        </w:numPr>
        <w:rPr>
          <w:lang w:val="en-US"/>
        </w:rPr>
      </w:pPr>
    </w:p>
    <w:p w14:paraId="13F479AD" w14:textId="1DE19F0F" w:rsidR="007510FD" w:rsidRPr="007059ED" w:rsidRDefault="001A7196">
      <w:pPr>
        <w:pStyle w:val="SC3"/>
        <w:rPr>
          <w:lang w:val="en-US"/>
        </w:rPr>
      </w:pPr>
      <w:r w:rsidRPr="007059ED">
        <w:rPr>
          <w:lang w:val="en-US"/>
        </w:rPr>
        <w:t xml:space="preserve">Progress of the WCPFC Harvest Strategy Work Plan </w:t>
      </w:r>
    </w:p>
    <w:p w14:paraId="5D4CEF1D" w14:textId="134AC9F8" w:rsidR="00BF45E5" w:rsidRPr="00AA0F80" w:rsidRDefault="00635C3F">
      <w:pPr>
        <w:pStyle w:val="SCtext"/>
        <w:rPr>
          <w:lang w:val="en-US"/>
        </w:rPr>
      </w:pPr>
      <w:r w:rsidRPr="00AA0F80">
        <w:rPr>
          <w:rFonts w:eastAsia="MS Mincho"/>
          <w:lang w:val="en-US" w:eastAsia="ja-JP"/>
        </w:rPr>
        <w:t>SC22 reviewed the WCPFC Harvest Strategy Work Plan and considered no revision is required at SC22.</w:t>
      </w:r>
    </w:p>
    <w:p w14:paraId="144207C1" w14:textId="443038AD" w:rsidR="00F0186C" w:rsidRPr="007059ED" w:rsidRDefault="00F0186C" w:rsidP="00F0186C">
      <w:pPr>
        <w:pStyle w:val="SCtext"/>
        <w:numPr>
          <w:ilvl w:val="0"/>
          <w:numId w:val="0"/>
        </w:numPr>
        <w:rPr>
          <w:lang w:val="en-US"/>
        </w:rPr>
      </w:pPr>
    </w:p>
    <w:p w14:paraId="28B7C9D6" w14:textId="47B4DA28" w:rsidR="007510FD" w:rsidRPr="007059ED" w:rsidRDefault="00F0186C">
      <w:pPr>
        <w:pStyle w:val="SC3"/>
        <w:rPr>
          <w:lang w:val="en-US"/>
        </w:rPr>
      </w:pPr>
      <w:r w:rsidRPr="007059ED">
        <w:rPr>
          <w:lang w:val="en-US"/>
        </w:rPr>
        <w:t xml:space="preserve">Pacific bluefin tuna - Long-term harvest strategy </w:t>
      </w:r>
    </w:p>
    <w:p w14:paraId="7AD537D7" w14:textId="7755E3BC" w:rsidR="00A824A6" w:rsidRPr="00AA0F80" w:rsidRDefault="00635C3F">
      <w:pPr>
        <w:pStyle w:val="SCtext"/>
        <w:rPr>
          <w:lang w:val="en-US"/>
        </w:rPr>
      </w:pPr>
      <w:r w:rsidRPr="00AA0F80">
        <w:rPr>
          <w:lang w:val="en-US"/>
        </w:rPr>
        <w:t xml:space="preserve">ISC provided updated information on PBF MSE including TAC1 calculation of newly requested HCRs by JWG in March 2026 and re-introduced the method to calculate conversion factors among </w:t>
      </w:r>
      <w:r w:rsidRPr="00AA0F80">
        <w:rPr>
          <w:lang w:val="en-US"/>
        </w:rPr>
        <w:lastRenderedPageBreak/>
        <w:t>different management categories.</w:t>
      </w:r>
      <w:r w:rsidRPr="007059ED">
        <w:rPr>
          <w:rFonts w:hint="eastAsia"/>
          <w:b/>
          <w:bCs/>
          <w:lang w:val="en-US"/>
        </w:rPr>
        <w:t xml:space="preserve"> </w:t>
      </w:r>
      <w:r w:rsidRPr="00AA0F80">
        <w:rPr>
          <w:lang w:val="en-US"/>
        </w:rPr>
        <w:t>It was noted that the full PBF MSE results were presented at SC21, while the newly proposed HCRs were not yet fully simulated due to time constraints. However, ISC noted that, as they fall in between the HCRs already tested, their performance can be generally inferred and the risk to the PBF stock would not be problematic. Once an MP is adopted, it will be fully simulation tested by ISC.</w:t>
      </w:r>
    </w:p>
    <w:p w14:paraId="350E9172" w14:textId="77777777" w:rsidR="007660DE" w:rsidRPr="007059ED" w:rsidRDefault="007660DE" w:rsidP="007660DE">
      <w:pPr>
        <w:pStyle w:val="SCtext"/>
        <w:numPr>
          <w:ilvl w:val="0"/>
          <w:numId w:val="0"/>
        </w:numPr>
        <w:rPr>
          <w:b/>
          <w:bCs/>
          <w:lang w:val="en-US"/>
        </w:rPr>
      </w:pPr>
    </w:p>
    <w:p w14:paraId="02F7CBE6" w14:textId="12AB2EC2" w:rsidR="007660DE" w:rsidRPr="007059ED" w:rsidRDefault="007660DE">
      <w:pPr>
        <w:pStyle w:val="SCtext"/>
        <w:rPr>
          <w:b/>
          <w:bCs/>
          <w:lang w:val="en-US"/>
        </w:rPr>
      </w:pPr>
      <w:r w:rsidRPr="007059ED">
        <w:rPr>
          <w:b/>
          <w:bCs/>
          <w:lang w:val="en-US"/>
        </w:rPr>
        <w:t xml:space="preserve">SC22 welcomed the progress made by the ISC PBFWG and the </w:t>
      </w:r>
      <w:r w:rsidR="00B32A90" w:rsidRPr="00B32A90">
        <w:rPr>
          <w:b/>
          <w:bCs/>
          <w:lang w:val="en-NZ"/>
        </w:rPr>
        <w:t>Informal J</w:t>
      </w:r>
      <w:r w:rsidR="00933BA1">
        <w:rPr>
          <w:b/>
          <w:bCs/>
          <w:lang w:val="en-NZ"/>
        </w:rPr>
        <w:t xml:space="preserve">oint </w:t>
      </w:r>
      <w:r w:rsidR="00B32A90" w:rsidRPr="00B32A90">
        <w:rPr>
          <w:b/>
          <w:bCs/>
          <w:lang w:val="en-NZ"/>
        </w:rPr>
        <w:t>W</w:t>
      </w:r>
      <w:r w:rsidR="00933BA1">
        <w:rPr>
          <w:b/>
          <w:bCs/>
          <w:lang w:val="en-NZ"/>
        </w:rPr>
        <w:t xml:space="preserve">orking </w:t>
      </w:r>
      <w:r w:rsidR="00B32A90" w:rsidRPr="00B32A90">
        <w:rPr>
          <w:b/>
          <w:bCs/>
          <w:lang w:val="en-NZ"/>
        </w:rPr>
        <w:t>G</w:t>
      </w:r>
      <w:r w:rsidR="00933BA1">
        <w:rPr>
          <w:b/>
          <w:bCs/>
          <w:lang w:val="en-NZ"/>
        </w:rPr>
        <w:t>roup</w:t>
      </w:r>
      <w:r w:rsidR="00B32A90" w:rsidRPr="00B32A90">
        <w:rPr>
          <w:b/>
          <w:bCs/>
          <w:lang w:val="en-NZ"/>
        </w:rPr>
        <w:t xml:space="preserve"> on Pacific bluefin tuna between WCPFC-NC and IATTC (PBFJWG) </w:t>
      </w:r>
      <w:r w:rsidRPr="007059ED">
        <w:rPr>
          <w:b/>
          <w:bCs/>
          <w:lang w:val="en-US"/>
        </w:rPr>
        <w:t>on the development of a long-term harvest strategy for Pacific bluefin tuna and encouraged the continued application of science-based decision-making in the development of the harvest control rule, consistent with the WCPFC harvest strategy approach.</w:t>
      </w:r>
    </w:p>
    <w:p w14:paraId="5872701D" w14:textId="77777777" w:rsidR="007660DE" w:rsidRPr="007059ED" w:rsidRDefault="007660DE" w:rsidP="007660DE">
      <w:pPr>
        <w:pStyle w:val="SCtext"/>
        <w:numPr>
          <w:ilvl w:val="0"/>
          <w:numId w:val="0"/>
        </w:numPr>
        <w:rPr>
          <w:b/>
          <w:bCs/>
          <w:lang w:val="en-US"/>
        </w:rPr>
      </w:pPr>
    </w:p>
    <w:p w14:paraId="593F034A" w14:textId="5D7268B9" w:rsidR="007660DE" w:rsidRPr="007059ED" w:rsidRDefault="00D52C51">
      <w:pPr>
        <w:pStyle w:val="SCtext"/>
        <w:rPr>
          <w:b/>
          <w:bCs/>
          <w:lang w:val="en-US"/>
        </w:rPr>
      </w:pPr>
      <w:r w:rsidRPr="00AA0F80">
        <w:rPr>
          <w:lang w:val="en-US"/>
        </w:rPr>
        <w:t>SC22 considered that in principle any management procedure to be adopted by the Commission should be fully simulation tested through MSE and reviewed by the SC before its adoption.</w:t>
      </w:r>
      <w:r w:rsidRPr="007059ED">
        <w:rPr>
          <w:rFonts w:hint="eastAsia"/>
          <w:b/>
          <w:bCs/>
          <w:lang w:val="en-US"/>
        </w:rPr>
        <w:t xml:space="preserve"> </w:t>
      </w:r>
      <w:sdt>
        <w:sdtPr>
          <w:rPr>
            <w:b/>
            <w:bCs/>
            <w:lang w:val="en-US"/>
          </w:rPr>
          <w:tag w:val="goog_rdk_29"/>
          <w:id w:val="-1428608375"/>
        </w:sdtPr>
        <w:sdtEndPr>
          <w:rPr>
            <w:b w:val="0"/>
            <w:bCs w:val="0"/>
          </w:rPr>
        </w:sdtEndPr>
        <w:sdtContent>
          <w:r w:rsidRPr="00AA0F80">
            <w:rPr>
              <w:lang w:val="en-US"/>
            </w:rPr>
            <w:t xml:space="preserve">SC22 </w:t>
          </w:r>
          <w:sdt>
            <w:sdtPr>
              <w:rPr>
                <w:lang w:val="en-US"/>
              </w:rPr>
              <w:tag w:val="goog_rdk_30"/>
              <w:id w:val="-1940049548"/>
            </w:sdtPr>
            <w:sdtContent>
              <w:r w:rsidRPr="00AA0F80">
                <w:rPr>
                  <w:lang w:val="en-US"/>
                </w:rPr>
                <w:t>noted</w:t>
              </w:r>
            </w:sdtContent>
          </w:sdt>
          <w:sdt>
            <w:sdtPr>
              <w:rPr>
                <w:lang w:val="en-US"/>
              </w:rPr>
              <w:tag w:val="goog_rdk_31"/>
              <w:id w:val="-437887682"/>
            </w:sdtPr>
            <w:sdtContent>
              <w:r w:rsidRPr="00AA0F80">
                <w:rPr>
                  <w:lang w:val="en-US"/>
                </w:rPr>
                <w:t xml:space="preserve"> that, despite the considerable progress made by the Joint Working Group, no agreement was reached before SC22 on a Management Procedure recommendation, and no proposal from NC22 was tabled to SC22 for recommendation to the Commission.</w:t>
              </w:r>
            </w:sdtContent>
          </w:sdt>
        </w:sdtContent>
      </w:sdt>
      <w:r w:rsidRPr="00AA0F80">
        <w:rPr>
          <w:lang w:val="en-US"/>
        </w:rPr>
        <w:t xml:space="preserve"> SC22 further noted that the ISC explained that the performance of PBF MSE is mainly dictated by its target level and that the newly proposed HCR falls in between the candidate HCRs, both of which do not pose substantial risk to the stock. However, it was noted that the newly proposed HCRs were not tested through MSE. SC22 noted that some CCMs proposed to revisit this and any progress made </w:t>
      </w:r>
      <w:proofErr w:type="spellStart"/>
      <w:r w:rsidRPr="00AA0F80">
        <w:rPr>
          <w:lang w:val="en-US"/>
        </w:rPr>
        <w:t>intersessionally</w:t>
      </w:r>
      <w:proofErr w:type="spellEnd"/>
      <w:r w:rsidRPr="00AA0F80">
        <w:rPr>
          <w:lang w:val="en-US"/>
        </w:rPr>
        <w:t xml:space="preserve"> at the special SC taking place adjacent to WCPFC23 (subject to intersessional confirmation).</w:t>
      </w:r>
      <w:r w:rsidRPr="007059ED">
        <w:rPr>
          <w:b/>
          <w:bCs/>
          <w:lang w:val="en-US"/>
        </w:rPr>
        <w:t xml:space="preserve"> Given that there is no consensus</w:t>
      </w:r>
      <w:r w:rsidR="00DA21B8">
        <w:rPr>
          <w:b/>
          <w:bCs/>
          <w:lang w:val="en-US"/>
        </w:rPr>
        <w:t>,</w:t>
      </w:r>
      <w:r w:rsidRPr="007059ED">
        <w:rPr>
          <w:b/>
          <w:bCs/>
          <w:lang w:val="en-US"/>
        </w:rPr>
        <w:t xml:space="preserve"> SC22 agreed to revisit this item in the special SC.</w:t>
      </w:r>
    </w:p>
    <w:p w14:paraId="66C109F1" w14:textId="16A73F9D" w:rsidR="00F0186C" w:rsidRPr="007059ED" w:rsidRDefault="00F0186C" w:rsidP="00F0186C">
      <w:pPr>
        <w:pStyle w:val="SCtext"/>
        <w:numPr>
          <w:ilvl w:val="0"/>
          <w:numId w:val="0"/>
        </w:numPr>
        <w:rPr>
          <w:lang w:val="en-US"/>
        </w:rPr>
      </w:pPr>
    </w:p>
    <w:p w14:paraId="29403471" w14:textId="1FE74122" w:rsidR="00F0186C" w:rsidRPr="007059ED" w:rsidRDefault="00F0186C">
      <w:pPr>
        <w:pStyle w:val="SC3"/>
        <w:rPr>
          <w:lang w:val="en-US"/>
        </w:rPr>
      </w:pPr>
      <w:r w:rsidRPr="007059ED">
        <w:rPr>
          <w:lang w:val="en-US"/>
        </w:rPr>
        <w:t xml:space="preserve">Southwest Pacific swordfish management procedure </w:t>
      </w:r>
    </w:p>
    <w:p w14:paraId="6107C841" w14:textId="508612D0" w:rsidR="003C3605" w:rsidRPr="007059ED" w:rsidRDefault="007660DE">
      <w:pPr>
        <w:pStyle w:val="SCtext"/>
        <w:rPr>
          <w:b/>
          <w:bCs/>
          <w:lang w:val="en-US"/>
        </w:rPr>
      </w:pPr>
      <w:r w:rsidRPr="00AA0F80">
        <w:rPr>
          <w:lang w:val="en-US"/>
        </w:rPr>
        <w:t>SC22 thanked Australia for leading the discussion on the Southwest Pacific swordfish MSE.</w:t>
      </w:r>
      <w:r w:rsidRPr="007059ED">
        <w:rPr>
          <w:rFonts w:hint="eastAsia"/>
          <w:b/>
          <w:bCs/>
          <w:lang w:val="en-US"/>
        </w:rPr>
        <w:t xml:space="preserve"> </w:t>
      </w:r>
      <w:r w:rsidRPr="007059ED">
        <w:rPr>
          <w:b/>
          <w:bCs/>
          <w:lang w:val="en-US"/>
        </w:rPr>
        <w:t>G</w:t>
      </w:r>
      <w:r w:rsidRPr="007059ED">
        <w:rPr>
          <w:rFonts w:hint="eastAsia"/>
          <w:b/>
          <w:bCs/>
          <w:lang w:val="en-US"/>
        </w:rPr>
        <w:t xml:space="preserve">iven the number of questions and comments provided by CCMs, SC22 encouraged interested members to further discuss </w:t>
      </w:r>
      <w:proofErr w:type="spellStart"/>
      <w:r w:rsidRPr="007059ED">
        <w:rPr>
          <w:rFonts w:hint="eastAsia"/>
          <w:b/>
          <w:bCs/>
          <w:lang w:val="en-US"/>
        </w:rPr>
        <w:t>intersessionally</w:t>
      </w:r>
      <w:proofErr w:type="spellEnd"/>
      <w:r w:rsidRPr="007059ED">
        <w:rPr>
          <w:rFonts w:hint="eastAsia"/>
          <w:b/>
          <w:bCs/>
          <w:lang w:val="en-US"/>
        </w:rPr>
        <w:t xml:space="preserve"> based on the proposal from Australia</w:t>
      </w:r>
      <w:r w:rsidRPr="007059ED">
        <w:rPr>
          <w:b/>
          <w:bCs/>
          <w:lang w:val="en-US"/>
        </w:rPr>
        <w:t>, which includes the formation of an informal steering committee.</w:t>
      </w:r>
    </w:p>
    <w:p w14:paraId="428C9878" w14:textId="77777777" w:rsidR="007660DE" w:rsidRPr="007059ED" w:rsidRDefault="007660DE" w:rsidP="007660DE">
      <w:pPr>
        <w:pStyle w:val="SCtext"/>
        <w:numPr>
          <w:ilvl w:val="0"/>
          <w:numId w:val="0"/>
        </w:numPr>
        <w:rPr>
          <w:b/>
          <w:bCs/>
          <w:lang w:val="en-US"/>
        </w:rPr>
      </w:pPr>
    </w:p>
    <w:p w14:paraId="38B9F202" w14:textId="07EB6926" w:rsidR="007660DE" w:rsidRPr="00022655" w:rsidRDefault="007660DE">
      <w:pPr>
        <w:pStyle w:val="SCtext"/>
        <w:rPr>
          <w:b/>
          <w:bCs/>
          <w:lang w:val="en-US"/>
        </w:rPr>
      </w:pPr>
      <w:r w:rsidRPr="00022655">
        <w:rPr>
          <w:b/>
          <w:bCs/>
          <w:lang w:val="en-US"/>
        </w:rPr>
        <w:t>Some of the priorities identified by SC22 in the development of the harvest strategy for SWP swordfish included the balance between bycatch and target fisheries, the consideration of discard survival under catch-limit scenarios in bycatch fisheries, the importance of including stock and regional structure as one important uncertainty, and the need to separate scientific and management discussions.</w:t>
      </w:r>
    </w:p>
    <w:p w14:paraId="4FA6686A" w14:textId="246AD36F" w:rsidR="00D37709" w:rsidRPr="007059ED" w:rsidRDefault="00405CF8" w:rsidP="00B262EC">
      <w:pPr>
        <w:widowControl w:val="0"/>
        <w:jc w:val="both"/>
        <w:rPr>
          <w:rFonts w:eastAsia="Calibri" w:cs="Calibri"/>
          <w:b/>
          <w:szCs w:val="22"/>
          <w:lang w:val="en-US"/>
        </w:rPr>
      </w:pPr>
      <w:r w:rsidRPr="007059ED">
        <w:rPr>
          <w:rFonts w:cs="Calibri"/>
          <w:b/>
          <w:szCs w:val="22"/>
          <w:lang w:val="en-US" w:eastAsia="ko-KR" w:bidi="th-TH"/>
        </w:rPr>
        <w:t xml:space="preserve"> </w:t>
      </w:r>
    </w:p>
    <w:p w14:paraId="6873B4B2" w14:textId="079B6244" w:rsidR="003A2857" w:rsidRPr="007059ED" w:rsidRDefault="002B6901">
      <w:pPr>
        <w:pStyle w:val="SC2"/>
        <w:rPr>
          <w:rFonts w:eastAsiaTheme="minorEastAsia"/>
          <w:lang w:val="en-US" w:eastAsia="ko-KR"/>
        </w:rPr>
      </w:pPr>
      <w:r w:rsidRPr="007059ED">
        <w:rPr>
          <w:rFonts w:eastAsiaTheme="minorEastAsia"/>
          <w:lang w:val="en-US" w:eastAsia="ko-KR"/>
        </w:rPr>
        <w:t>Review of effectiveness of CMM 2025-02</w:t>
      </w:r>
      <w:r w:rsidR="00BB1ADA">
        <w:rPr>
          <w:rFonts w:eastAsiaTheme="minorEastAsia"/>
          <w:lang w:val="en-US" w:eastAsia="ko-KR"/>
        </w:rPr>
        <w:t xml:space="preserve"> (Tropical Tunas)</w:t>
      </w:r>
    </w:p>
    <w:p w14:paraId="78CF8648" w14:textId="74585B38" w:rsidR="00FD04FB" w:rsidRPr="007059ED" w:rsidRDefault="00915723">
      <w:pPr>
        <w:pStyle w:val="SCtext"/>
        <w:rPr>
          <w:b/>
          <w:bCs/>
          <w:lang w:val="en-US"/>
        </w:rPr>
      </w:pPr>
      <w:r w:rsidRPr="00AA0F80">
        <w:rPr>
          <w:lang w:val="en-US"/>
        </w:rPr>
        <w:t xml:space="preserve">SC22 acknowledged that the information contained in this long-standing analysis is no longer critical for the operations of the Commission once stocks begin to be managed through MPs and their performance monitored through the monitoring strategies. </w:t>
      </w:r>
      <w:r w:rsidRPr="007059ED">
        <w:rPr>
          <w:rFonts w:hint="eastAsia"/>
          <w:b/>
          <w:bCs/>
          <w:lang w:val="en-US"/>
        </w:rPr>
        <w:t xml:space="preserve">Therefore, SC22 </w:t>
      </w:r>
      <w:r w:rsidR="00A51CC7">
        <w:rPr>
          <w:rFonts w:hint="eastAsia"/>
          <w:b/>
          <w:bCs/>
          <w:lang w:val="en-US"/>
        </w:rPr>
        <w:t>recommended</w:t>
      </w:r>
      <w:r w:rsidRPr="007059ED">
        <w:rPr>
          <w:rFonts w:hint="eastAsia"/>
          <w:b/>
          <w:bCs/>
          <w:lang w:val="en-US"/>
        </w:rPr>
        <w:t xml:space="preserve"> </w:t>
      </w:r>
      <w:r w:rsidRPr="007059ED">
        <w:rPr>
          <w:b/>
          <w:bCs/>
          <w:lang w:val="en-US"/>
        </w:rPr>
        <w:t xml:space="preserve">that </w:t>
      </w:r>
      <w:r w:rsidRPr="007059ED">
        <w:rPr>
          <w:rFonts w:hint="eastAsia"/>
          <w:b/>
          <w:bCs/>
          <w:lang w:val="en-US"/>
        </w:rPr>
        <w:t>the Commission approve discontinu</w:t>
      </w:r>
      <w:r w:rsidRPr="007059ED">
        <w:rPr>
          <w:b/>
          <w:bCs/>
          <w:lang w:val="en-US"/>
        </w:rPr>
        <w:t>ing</w:t>
      </w:r>
      <w:r w:rsidRPr="007059ED">
        <w:rPr>
          <w:rFonts w:hint="eastAsia"/>
          <w:b/>
          <w:bCs/>
          <w:lang w:val="en-US"/>
        </w:rPr>
        <w:t xml:space="preserve"> this analysis, which will reduce the workload of SSP.</w:t>
      </w:r>
    </w:p>
    <w:p w14:paraId="0CE54DDD" w14:textId="77777777" w:rsidR="00D2122C" w:rsidRPr="007059ED" w:rsidRDefault="00D2122C" w:rsidP="00D2122C">
      <w:pPr>
        <w:pStyle w:val="SCtext"/>
        <w:numPr>
          <w:ilvl w:val="0"/>
          <w:numId w:val="0"/>
        </w:numPr>
        <w:rPr>
          <w:b/>
          <w:bCs/>
          <w:lang w:val="en-US"/>
        </w:rPr>
      </w:pPr>
    </w:p>
    <w:p w14:paraId="67A5C99C" w14:textId="45B48B6F" w:rsidR="003A2857" w:rsidRPr="007059ED" w:rsidRDefault="002B6901">
      <w:pPr>
        <w:pStyle w:val="SC2"/>
        <w:rPr>
          <w:rFonts w:eastAsiaTheme="minorEastAsia"/>
          <w:b w:val="0"/>
          <w:bCs/>
          <w:lang w:val="en-US" w:eastAsia="ko-KR"/>
        </w:rPr>
      </w:pPr>
      <w:r w:rsidRPr="007059ED">
        <w:rPr>
          <w:rFonts w:eastAsiaTheme="minorEastAsia"/>
          <w:b w:val="0"/>
          <w:bCs/>
          <w:lang w:val="en-US" w:eastAsia="ko-KR"/>
        </w:rPr>
        <w:t>Other MI Theme issues</w:t>
      </w:r>
    </w:p>
    <w:p w14:paraId="11FD58E3" w14:textId="0CE50BDB" w:rsidR="00F84CD4" w:rsidRPr="007059ED" w:rsidRDefault="00F84CD4" w:rsidP="00F84CD4">
      <w:pPr>
        <w:pStyle w:val="SCtext"/>
        <w:numPr>
          <w:ilvl w:val="0"/>
          <w:numId w:val="0"/>
        </w:numPr>
        <w:rPr>
          <w:rFonts w:eastAsia="MS Mincho"/>
          <w:bCs/>
          <w:i/>
          <w:iCs/>
          <w:lang w:val="en-US" w:eastAsia="ja-JP"/>
        </w:rPr>
      </w:pPr>
      <w:r w:rsidRPr="007059ED">
        <w:rPr>
          <w:rFonts w:eastAsia="MS Mincho" w:hint="eastAsia"/>
          <w:bCs/>
          <w:i/>
          <w:iCs/>
          <w:lang w:val="en-US" w:eastAsia="ja-JP"/>
        </w:rPr>
        <w:t>G</w:t>
      </w:r>
      <w:r w:rsidRPr="007059ED">
        <w:rPr>
          <w:rFonts w:eastAsia="MS Mincho"/>
          <w:bCs/>
          <w:i/>
          <w:iCs/>
          <w:lang w:val="en-US" w:eastAsia="ja-JP"/>
        </w:rPr>
        <w:t>lobal blue shark MSE workshop</w:t>
      </w:r>
    </w:p>
    <w:p w14:paraId="4A049558" w14:textId="77777777" w:rsidR="00F84CD4" w:rsidRPr="007059ED" w:rsidRDefault="00F84CD4" w:rsidP="00F84CD4">
      <w:pPr>
        <w:pStyle w:val="SCtext"/>
        <w:numPr>
          <w:ilvl w:val="0"/>
          <w:numId w:val="0"/>
        </w:numPr>
        <w:rPr>
          <w:rFonts w:eastAsia="MS Mincho"/>
          <w:bCs/>
          <w:i/>
          <w:iCs/>
          <w:lang w:val="en-US" w:eastAsia="ja-JP"/>
        </w:rPr>
      </w:pPr>
    </w:p>
    <w:p w14:paraId="71101BA8" w14:textId="2D5E7F23" w:rsidR="00915723" w:rsidRPr="00AA0F80" w:rsidRDefault="0046750D">
      <w:pPr>
        <w:pStyle w:val="SCtext"/>
        <w:rPr>
          <w:bCs/>
          <w:lang w:val="en-US"/>
        </w:rPr>
      </w:pPr>
      <w:r w:rsidRPr="00AA0F80">
        <w:rPr>
          <w:bCs/>
          <w:lang w:val="en-US"/>
        </w:rPr>
        <w:lastRenderedPageBreak/>
        <w:t>SC22 received a brief presentation on the FAO global blue shark MSE workshop and acknowledged that future MSE</w:t>
      </w:r>
      <w:r w:rsidR="00DA21B8" w:rsidRPr="00AA0F80">
        <w:rPr>
          <w:bCs/>
          <w:lang w:val="en-US"/>
        </w:rPr>
        <w:t>,</w:t>
      </w:r>
      <w:r w:rsidRPr="00AA0F80">
        <w:rPr>
          <w:bCs/>
          <w:lang w:val="en-US"/>
        </w:rPr>
        <w:t xml:space="preserve"> such as of swordfish or sharks</w:t>
      </w:r>
      <w:r w:rsidR="00DA21B8" w:rsidRPr="00AA0F80">
        <w:rPr>
          <w:bCs/>
          <w:lang w:val="en-US"/>
        </w:rPr>
        <w:t>,</w:t>
      </w:r>
      <w:r w:rsidRPr="00AA0F80">
        <w:rPr>
          <w:bCs/>
          <w:lang w:val="en-US"/>
        </w:rPr>
        <w:t xml:space="preserve"> may benefit from the outcome and resources therein</w:t>
      </w:r>
      <w:r w:rsidR="00915723" w:rsidRPr="00AA0F80">
        <w:rPr>
          <w:bCs/>
          <w:lang w:val="en-NZ"/>
        </w:rPr>
        <w:t xml:space="preserve">. </w:t>
      </w:r>
    </w:p>
    <w:p w14:paraId="7A1B69AE" w14:textId="4ADE98C0" w:rsidR="00F84CD4" w:rsidRPr="007059ED" w:rsidRDefault="00F84CD4" w:rsidP="00F84CD4">
      <w:pPr>
        <w:pStyle w:val="SCtext"/>
        <w:numPr>
          <w:ilvl w:val="0"/>
          <w:numId w:val="0"/>
        </w:numPr>
        <w:rPr>
          <w:bCs/>
          <w:lang w:val="en-NZ"/>
        </w:rPr>
      </w:pPr>
    </w:p>
    <w:p w14:paraId="2068D9C6" w14:textId="49F72038" w:rsidR="00F84CD4" w:rsidRPr="007059ED" w:rsidRDefault="00F84CD4" w:rsidP="00F84CD4">
      <w:pPr>
        <w:pStyle w:val="SCtext"/>
        <w:numPr>
          <w:ilvl w:val="0"/>
          <w:numId w:val="0"/>
        </w:numPr>
        <w:rPr>
          <w:rFonts w:eastAsia="MS Mincho"/>
          <w:bCs/>
          <w:i/>
          <w:iCs/>
          <w:lang w:val="en-NZ" w:eastAsia="ja-JP"/>
        </w:rPr>
      </w:pPr>
      <w:r w:rsidRPr="007059ED">
        <w:rPr>
          <w:rFonts w:eastAsia="MS Mincho"/>
          <w:bCs/>
          <w:i/>
          <w:iCs/>
          <w:lang w:val="en-NZ" w:eastAsia="ja-JP"/>
        </w:rPr>
        <w:t>Effort data analysis</w:t>
      </w:r>
    </w:p>
    <w:p w14:paraId="289BE048" w14:textId="77777777" w:rsidR="000F3949" w:rsidRPr="007059ED" w:rsidRDefault="000F3949" w:rsidP="00F84CD4">
      <w:pPr>
        <w:pStyle w:val="SCtext"/>
        <w:numPr>
          <w:ilvl w:val="0"/>
          <w:numId w:val="0"/>
        </w:numPr>
        <w:rPr>
          <w:rFonts w:eastAsia="MS Mincho"/>
          <w:bCs/>
          <w:i/>
          <w:iCs/>
          <w:lang w:val="en-NZ" w:eastAsia="ja-JP"/>
        </w:rPr>
      </w:pPr>
    </w:p>
    <w:p w14:paraId="04FF2296" w14:textId="78B71D84" w:rsidR="00F84CD4" w:rsidRPr="007059ED" w:rsidRDefault="000F3949">
      <w:pPr>
        <w:pStyle w:val="SCtext"/>
        <w:rPr>
          <w:b/>
          <w:lang w:val="en-US"/>
        </w:rPr>
      </w:pPr>
      <w:r w:rsidRPr="007059ED">
        <w:rPr>
          <w:rFonts w:hint="eastAsia"/>
          <w:b/>
          <w:lang w:val="en-US"/>
        </w:rPr>
        <w:t xml:space="preserve">Noting that </w:t>
      </w:r>
      <w:r w:rsidRPr="007059ED">
        <w:rPr>
          <w:b/>
          <w:lang w:val="en-US"/>
        </w:rPr>
        <w:t xml:space="preserve">TCC21 requested the SSP to continue monitoring the trends between effort and catch in the purse seine fishery, including effort creep, and </w:t>
      </w:r>
      <w:r w:rsidRPr="007059ED">
        <w:rPr>
          <w:rFonts w:hint="eastAsia"/>
          <w:b/>
          <w:lang w:val="en-US"/>
        </w:rPr>
        <w:t xml:space="preserve">to </w:t>
      </w:r>
      <w:r w:rsidRPr="007059ED">
        <w:rPr>
          <w:b/>
          <w:lang w:val="en-US"/>
        </w:rPr>
        <w:t>report those trends to TCC22</w:t>
      </w:r>
      <w:r w:rsidRPr="007059ED">
        <w:rPr>
          <w:rFonts w:hint="eastAsia"/>
          <w:b/>
          <w:lang w:val="en-US"/>
        </w:rPr>
        <w:t xml:space="preserve">, SC22 agreed to forward </w:t>
      </w:r>
      <w:r w:rsidR="008D1B59">
        <w:rPr>
          <w:b/>
          <w:lang w:val="en-US"/>
        </w:rPr>
        <w:t>WCPFC-</w:t>
      </w:r>
      <w:r w:rsidR="00BF05C5">
        <w:rPr>
          <w:b/>
          <w:lang w:val="en-US"/>
        </w:rPr>
        <w:t>SC22-</w:t>
      </w:r>
      <w:r w:rsidR="008D1B59">
        <w:rPr>
          <w:b/>
          <w:lang w:val="en-US"/>
        </w:rPr>
        <w:t>2026-</w:t>
      </w:r>
      <w:r w:rsidR="00BF05C5">
        <w:rPr>
          <w:b/>
          <w:lang w:val="en-US"/>
        </w:rPr>
        <w:t>MI-</w:t>
      </w:r>
      <w:r w:rsidRPr="007059ED">
        <w:rPr>
          <w:rFonts w:hint="eastAsia"/>
          <w:b/>
          <w:lang w:val="en-US"/>
        </w:rPr>
        <w:t xml:space="preserve">IP01 and </w:t>
      </w:r>
      <w:r w:rsidR="008D1B59">
        <w:rPr>
          <w:b/>
          <w:lang w:val="en-US"/>
        </w:rPr>
        <w:t>WCPFC-</w:t>
      </w:r>
      <w:r w:rsidR="00BF05C5">
        <w:rPr>
          <w:b/>
          <w:lang w:val="en-US"/>
        </w:rPr>
        <w:t>SC22-</w:t>
      </w:r>
      <w:r w:rsidR="008D1B59">
        <w:rPr>
          <w:b/>
          <w:lang w:val="en-US"/>
        </w:rPr>
        <w:t>2026-</w:t>
      </w:r>
      <w:r w:rsidR="00BF05C5">
        <w:rPr>
          <w:b/>
          <w:lang w:val="en-US"/>
        </w:rPr>
        <w:t>MI-</w:t>
      </w:r>
      <w:r w:rsidRPr="007059ED">
        <w:rPr>
          <w:rFonts w:hint="eastAsia"/>
          <w:b/>
          <w:lang w:val="en-US"/>
        </w:rPr>
        <w:t>IP05 to TCC</w:t>
      </w:r>
      <w:r w:rsidR="00BF05C5">
        <w:rPr>
          <w:b/>
          <w:lang w:val="en-US"/>
        </w:rPr>
        <w:t>22</w:t>
      </w:r>
      <w:r w:rsidRPr="007059ED">
        <w:rPr>
          <w:rFonts w:hint="eastAsia"/>
          <w:b/>
          <w:lang w:val="en-US"/>
        </w:rPr>
        <w:t>.</w:t>
      </w:r>
    </w:p>
    <w:p w14:paraId="01DC0DEF" w14:textId="77777777" w:rsidR="002B6901" w:rsidRPr="00736DE8" w:rsidRDefault="002B6901" w:rsidP="002B6901">
      <w:pPr>
        <w:pStyle w:val="SCtext"/>
        <w:numPr>
          <w:ilvl w:val="0"/>
          <w:numId w:val="0"/>
        </w:numPr>
        <w:rPr>
          <w:lang w:val="en-US"/>
        </w:rPr>
      </w:pPr>
    </w:p>
    <w:p w14:paraId="77504BB0" w14:textId="77777777" w:rsidR="00176D8A" w:rsidRPr="007059ED" w:rsidRDefault="00176D8A" w:rsidP="003F6119">
      <w:pPr>
        <w:pStyle w:val="Heading1"/>
        <w:numPr>
          <w:ilvl w:val="0"/>
          <w:numId w:val="0"/>
        </w:numPr>
        <w:adjustRightInd w:val="0"/>
        <w:snapToGrid w:val="0"/>
        <w:spacing w:after="0"/>
        <w:ind w:left="360"/>
        <w:rPr>
          <w:lang w:val="en-US"/>
        </w:rPr>
      </w:pPr>
    </w:p>
    <w:p w14:paraId="6DF73137" w14:textId="52A0A114" w:rsidR="00E41D57" w:rsidRPr="007059ED" w:rsidRDefault="000B096E" w:rsidP="003F6119">
      <w:pPr>
        <w:pStyle w:val="Heading1"/>
        <w:numPr>
          <w:ilvl w:val="0"/>
          <w:numId w:val="0"/>
        </w:numPr>
        <w:adjustRightInd w:val="0"/>
        <w:snapToGrid w:val="0"/>
        <w:spacing w:after="0"/>
        <w:ind w:left="360"/>
        <w:rPr>
          <w:lang w:val="en-US"/>
        </w:rPr>
      </w:pPr>
      <w:r w:rsidRPr="007059ED">
        <w:rPr>
          <w:lang w:val="en-US"/>
        </w:rPr>
        <w:t xml:space="preserve">AGENDA ITEM </w:t>
      </w:r>
      <w:r w:rsidR="003576B6" w:rsidRPr="007059ED">
        <w:rPr>
          <w:lang w:val="en-US"/>
        </w:rPr>
        <w:t>6</w:t>
      </w:r>
      <w:r w:rsidRPr="007059ED">
        <w:rPr>
          <w:lang w:val="en-US"/>
        </w:rPr>
        <w:t xml:space="preserve"> </w:t>
      </w:r>
      <w:r w:rsidR="00A15147" w:rsidRPr="007059ED">
        <w:rPr>
          <w:lang w:val="en-US"/>
        </w:rPr>
        <w:t>—</w:t>
      </w:r>
      <w:r w:rsidR="00CE049C" w:rsidRPr="007059ED">
        <w:rPr>
          <w:lang w:val="en-US"/>
        </w:rPr>
        <w:t>ECOSYSTEM AND BYCATCH MITIGATION THEME</w:t>
      </w:r>
    </w:p>
    <w:p w14:paraId="1D7D0440" w14:textId="60D5DFD4" w:rsidR="009F4B28" w:rsidRPr="007059ED" w:rsidRDefault="00016AF5" w:rsidP="009A74D6">
      <w:pPr>
        <w:pStyle w:val="Heading1"/>
        <w:numPr>
          <w:ilvl w:val="0"/>
          <w:numId w:val="0"/>
        </w:numPr>
        <w:adjustRightInd w:val="0"/>
        <w:snapToGrid w:val="0"/>
        <w:spacing w:after="0"/>
        <w:ind w:left="360"/>
        <w:jc w:val="both"/>
        <w:rPr>
          <w:lang w:val="en-US"/>
        </w:rPr>
      </w:pPr>
      <w:r w:rsidRPr="007059ED">
        <w:rPr>
          <w:lang w:val="en-US"/>
        </w:rPr>
        <w:fldChar w:fldCharType="begin"/>
      </w:r>
      <w:r w:rsidRPr="007059ED">
        <w:rPr>
          <w:lang w:val="en-US"/>
        </w:rPr>
        <w:instrText xml:space="preserve"> TC "</w:instrText>
      </w:r>
      <w:bookmarkStart w:id="52" w:name="_Toc522810371"/>
      <w:bookmarkStart w:id="53" w:name="_Toc208551326"/>
      <w:r w:rsidRPr="007059ED">
        <w:rPr>
          <w:lang w:val="en-US"/>
        </w:rPr>
        <w:instrText xml:space="preserve">AGENDA ITEM 6 — </w:instrText>
      </w:r>
      <w:bookmarkEnd w:id="52"/>
      <w:r w:rsidRPr="007059ED">
        <w:rPr>
          <w:lang w:val="en-US"/>
        </w:rPr>
        <w:instrText>ECOSYSTEM AND BYCATCH MITIGATION THEME</w:instrText>
      </w:r>
      <w:bookmarkEnd w:id="53"/>
      <w:r w:rsidRPr="007059ED">
        <w:rPr>
          <w:lang w:val="en-US"/>
        </w:rPr>
        <w:instrText xml:space="preserve"> " \f C \l "1" </w:instrText>
      </w:r>
      <w:r w:rsidRPr="007059ED">
        <w:rPr>
          <w:lang w:val="en-US"/>
        </w:rPr>
        <w:fldChar w:fldCharType="end"/>
      </w:r>
    </w:p>
    <w:p w14:paraId="38A7E339" w14:textId="77777777" w:rsidR="00523F87" w:rsidRPr="007059ED" w:rsidRDefault="00523F87" w:rsidP="0043688B">
      <w:pPr>
        <w:pStyle w:val="ListParagraph"/>
        <w:ind w:left="360"/>
        <w:rPr>
          <w:b/>
          <w:vanish/>
          <w:szCs w:val="22"/>
          <w:lang w:val="en-US"/>
        </w:rPr>
      </w:pPr>
      <w:bookmarkStart w:id="54" w:name="_Hlk166061756"/>
    </w:p>
    <w:p w14:paraId="698F0262" w14:textId="77777777" w:rsidR="00523F87" w:rsidRPr="007059ED" w:rsidRDefault="00523F87" w:rsidP="0043688B">
      <w:pPr>
        <w:pStyle w:val="ListParagraph"/>
        <w:ind w:left="360"/>
        <w:rPr>
          <w:b/>
          <w:vanish/>
          <w:szCs w:val="22"/>
          <w:lang w:val="en-US"/>
        </w:rPr>
      </w:pPr>
    </w:p>
    <w:p w14:paraId="6B4FEA91" w14:textId="77777777" w:rsidR="0043688B" w:rsidRPr="007059ED" w:rsidRDefault="0043688B">
      <w:pPr>
        <w:pStyle w:val="ListParagraph"/>
        <w:keepNext/>
        <w:numPr>
          <w:ilvl w:val="0"/>
          <w:numId w:val="7"/>
        </w:numPr>
        <w:suppressLineNumbers/>
        <w:adjustRightInd w:val="0"/>
        <w:snapToGrid w:val="0"/>
        <w:spacing w:after="220"/>
        <w:jc w:val="both"/>
        <w:outlineLvl w:val="1"/>
        <w:rPr>
          <w:b/>
          <w:vanish/>
          <w:szCs w:val="22"/>
          <w:lang w:val="en-US"/>
        </w:rPr>
      </w:pPr>
    </w:p>
    <w:p w14:paraId="65DEEEB4" w14:textId="28A95662" w:rsidR="004512E4" w:rsidRPr="007059ED" w:rsidRDefault="00CE049C">
      <w:pPr>
        <w:pStyle w:val="SC2"/>
        <w:rPr>
          <w:lang w:val="en-US"/>
        </w:rPr>
      </w:pPr>
      <w:r w:rsidRPr="007059ED">
        <w:rPr>
          <w:lang w:val="en-US"/>
        </w:rPr>
        <w:t>Ecosystem and Climate Indicators</w:t>
      </w:r>
    </w:p>
    <w:p w14:paraId="446D23A5" w14:textId="3139FBD5" w:rsidR="00CE049C" w:rsidRPr="007059ED" w:rsidRDefault="00115244">
      <w:pPr>
        <w:pStyle w:val="SC3"/>
        <w:rPr>
          <w:lang w:val="en-US"/>
        </w:rPr>
      </w:pPr>
      <w:r w:rsidRPr="007059ED">
        <w:rPr>
          <w:lang w:val="en-US"/>
        </w:rPr>
        <w:t>Progress of Project 121 (Ecosystem and Climate Indicators)</w:t>
      </w:r>
    </w:p>
    <w:p w14:paraId="760275AC" w14:textId="03F270C2" w:rsidR="007364CF" w:rsidRPr="00AA0F80" w:rsidRDefault="007364CF">
      <w:pPr>
        <w:pStyle w:val="SCtext"/>
        <w:rPr>
          <w:lang w:val="en-US"/>
        </w:rPr>
      </w:pPr>
      <w:r w:rsidRPr="00AA0F80">
        <w:rPr>
          <w:lang w:val="en-US"/>
        </w:rPr>
        <w:t>SC22 noted with concern the continuing trend of ocean warming across the WCPO, including record global ocean heat content in 2025 and the past eleven years being the warmest on record.</w:t>
      </w:r>
    </w:p>
    <w:p w14:paraId="06DC8025" w14:textId="77777777" w:rsidR="00167251" w:rsidRPr="007059ED" w:rsidRDefault="00167251" w:rsidP="00167251">
      <w:pPr>
        <w:pStyle w:val="SCtext"/>
        <w:numPr>
          <w:ilvl w:val="0"/>
          <w:numId w:val="0"/>
        </w:numPr>
        <w:rPr>
          <w:b/>
          <w:bCs/>
          <w:lang w:val="en-US"/>
        </w:rPr>
      </w:pPr>
    </w:p>
    <w:p w14:paraId="1B578716" w14:textId="7B5D341F" w:rsidR="00167251" w:rsidRPr="00AA0F80" w:rsidRDefault="00167251">
      <w:pPr>
        <w:pStyle w:val="SCtext"/>
        <w:rPr>
          <w:lang w:val="en-US"/>
        </w:rPr>
      </w:pPr>
      <w:r w:rsidRPr="00AA0F80">
        <w:rPr>
          <w:lang w:val="en-US"/>
        </w:rPr>
        <w:t>SC22 acknowledged the progress made within Project 121, including the addition of three new regions covering the West Pacific East Asia (WPEA) region.</w:t>
      </w:r>
    </w:p>
    <w:p w14:paraId="41A581AC" w14:textId="77777777" w:rsidR="00167251" w:rsidRPr="007059ED" w:rsidRDefault="00167251" w:rsidP="00167251">
      <w:pPr>
        <w:pStyle w:val="SCtext"/>
        <w:numPr>
          <w:ilvl w:val="0"/>
          <w:numId w:val="0"/>
        </w:numPr>
        <w:rPr>
          <w:b/>
          <w:bCs/>
          <w:lang w:val="en-US"/>
        </w:rPr>
      </w:pPr>
    </w:p>
    <w:p w14:paraId="3F9D7680" w14:textId="1926AD79" w:rsidR="00167251" w:rsidRPr="00AA0F80" w:rsidRDefault="00167251">
      <w:pPr>
        <w:pStyle w:val="SCtext"/>
        <w:rPr>
          <w:lang w:val="en-US"/>
        </w:rPr>
      </w:pPr>
      <w:r w:rsidRPr="00AA0F80">
        <w:rPr>
          <w:lang w:val="en-US"/>
        </w:rPr>
        <w:t>Some members requested that the ecosystem and climate indicators developed under Project 121 be presented to WCPFC23.</w:t>
      </w:r>
    </w:p>
    <w:bookmarkEnd w:id="54"/>
    <w:p w14:paraId="535ECA27" w14:textId="77777777" w:rsidR="00082EEF" w:rsidRPr="007059ED" w:rsidRDefault="00082EEF" w:rsidP="00115244">
      <w:pPr>
        <w:pStyle w:val="ListParagraph"/>
        <w:ind w:left="0"/>
        <w:rPr>
          <w:lang w:val="en-US"/>
        </w:rPr>
      </w:pPr>
    </w:p>
    <w:p w14:paraId="331EE988" w14:textId="35F1F346" w:rsidR="00CE049C" w:rsidRPr="007059ED" w:rsidRDefault="006D79C7">
      <w:pPr>
        <w:pStyle w:val="SC3"/>
        <w:rPr>
          <w:lang w:val="en-US"/>
        </w:rPr>
      </w:pPr>
      <w:r w:rsidRPr="007059ED">
        <w:rPr>
          <w:lang w:val="en-US"/>
        </w:rPr>
        <w:t>Development of early warning tools and expanded climate impact assessment</w:t>
      </w:r>
    </w:p>
    <w:p w14:paraId="3D24F324" w14:textId="658C9BC4" w:rsidR="007364CF" w:rsidRPr="007059ED" w:rsidRDefault="003E0974">
      <w:pPr>
        <w:pStyle w:val="SCtext"/>
        <w:rPr>
          <w:b/>
          <w:bCs/>
          <w:lang w:val="en-US"/>
        </w:rPr>
      </w:pPr>
      <w:r w:rsidRPr="007059ED">
        <w:rPr>
          <w:rFonts w:eastAsia="MS Mincho"/>
          <w:b/>
          <w:bCs/>
          <w:lang w:val="en-US" w:eastAsia="ja-JP"/>
        </w:rPr>
        <w:t xml:space="preserve">SC22 encouraged the SSP to ensure that reporting of ecosystem and climate indicators to WCPFC23 distinguishes between short-term climate variability, longer-term climate trends, and changes that may instead reflect stock abundance or fishing </w:t>
      </w:r>
      <w:proofErr w:type="spellStart"/>
      <w:r w:rsidRPr="007059ED">
        <w:rPr>
          <w:rFonts w:eastAsia="MS Mincho"/>
          <w:b/>
          <w:bCs/>
          <w:lang w:val="en-US" w:eastAsia="ja-JP"/>
        </w:rPr>
        <w:t>behaviour</w:t>
      </w:r>
      <w:proofErr w:type="spellEnd"/>
      <w:r w:rsidRPr="007059ED">
        <w:rPr>
          <w:rFonts w:eastAsia="MS Mincho"/>
          <w:b/>
          <w:bCs/>
          <w:lang w:val="en-US" w:eastAsia="ja-JP"/>
        </w:rPr>
        <w:t>.</w:t>
      </w:r>
    </w:p>
    <w:p w14:paraId="5E408A5D" w14:textId="77777777" w:rsidR="003E0974" w:rsidRPr="007059ED" w:rsidRDefault="003E0974" w:rsidP="003E0974">
      <w:pPr>
        <w:pStyle w:val="SCtext"/>
        <w:numPr>
          <w:ilvl w:val="0"/>
          <w:numId w:val="0"/>
        </w:numPr>
        <w:rPr>
          <w:b/>
          <w:bCs/>
          <w:lang w:val="en-US"/>
        </w:rPr>
      </w:pPr>
    </w:p>
    <w:p w14:paraId="19EAF383" w14:textId="6F15854B" w:rsidR="003E0974" w:rsidRPr="007059ED" w:rsidRDefault="003E0974">
      <w:pPr>
        <w:pStyle w:val="SCtext"/>
        <w:rPr>
          <w:b/>
          <w:bCs/>
          <w:lang w:val="en-US"/>
        </w:rPr>
      </w:pPr>
      <w:r w:rsidRPr="007059ED">
        <w:rPr>
          <w:b/>
          <w:bCs/>
          <w:lang w:val="en-US"/>
        </w:rPr>
        <w:t>SC22 requested that the SSP strengthen the links between Project 121 and the fishery indicators considered under Agenda Item 4.3.3, so that observed changes in catch rates, fishing distributions</w:t>
      </w:r>
      <w:r w:rsidR="00BB1ADA">
        <w:rPr>
          <w:b/>
          <w:bCs/>
          <w:lang w:val="en-US"/>
        </w:rPr>
        <w:t>,</w:t>
      </w:r>
      <w:r w:rsidRPr="007059ED">
        <w:rPr>
          <w:b/>
          <w:bCs/>
          <w:lang w:val="en-US"/>
        </w:rPr>
        <w:t xml:space="preserve"> and fish size might be better interpreted in the context of oceanographic variability and longer-term climate change.</w:t>
      </w:r>
    </w:p>
    <w:p w14:paraId="29D3B5CA" w14:textId="081D50E1" w:rsidR="007364CF" w:rsidRPr="007059ED" w:rsidRDefault="007364CF" w:rsidP="007364CF">
      <w:pPr>
        <w:pStyle w:val="SCtext"/>
        <w:numPr>
          <w:ilvl w:val="0"/>
          <w:numId w:val="0"/>
        </w:numPr>
        <w:rPr>
          <w:lang w:val="en-US"/>
        </w:rPr>
      </w:pPr>
    </w:p>
    <w:p w14:paraId="7B1D366E" w14:textId="3EB972A6" w:rsidR="002C2E64" w:rsidRPr="00C442D5" w:rsidRDefault="007364CF" w:rsidP="00CE049C">
      <w:pPr>
        <w:pStyle w:val="SC3"/>
        <w:rPr>
          <w:lang w:val="en-US"/>
        </w:rPr>
      </w:pPr>
      <w:r w:rsidRPr="007059ED">
        <w:rPr>
          <w:lang w:val="en-US"/>
        </w:rPr>
        <w:t>Climate Change Workplan</w:t>
      </w:r>
    </w:p>
    <w:p w14:paraId="41EAF52D" w14:textId="12E457D4" w:rsidR="00CE049C" w:rsidRPr="007059ED" w:rsidRDefault="00082EEF">
      <w:pPr>
        <w:pStyle w:val="SC2"/>
        <w:rPr>
          <w:lang w:val="en-US"/>
        </w:rPr>
      </w:pPr>
      <w:bookmarkStart w:id="55" w:name="_Hlk196224799"/>
      <w:r w:rsidRPr="007059ED">
        <w:rPr>
          <w:lang w:val="en-US"/>
        </w:rPr>
        <w:t>Updates on the 2019 SEAPODYM Review</w:t>
      </w:r>
      <w:r w:rsidR="00CE049C" w:rsidRPr="007059ED">
        <w:rPr>
          <w:lang w:val="en-US"/>
        </w:rPr>
        <w:t xml:space="preserve"> </w:t>
      </w:r>
    </w:p>
    <w:p w14:paraId="52D705EC" w14:textId="038B682F" w:rsidR="00DC51BE" w:rsidRPr="007059ED" w:rsidRDefault="000B70DD">
      <w:pPr>
        <w:pStyle w:val="SCtext"/>
        <w:rPr>
          <w:b/>
          <w:bCs/>
          <w:lang w:val="en-US"/>
        </w:rPr>
      </w:pPr>
      <w:bookmarkStart w:id="56" w:name="_Hlk165275433"/>
      <w:r w:rsidRPr="007059ED">
        <w:rPr>
          <w:rFonts w:eastAsia="MS Mincho"/>
          <w:b/>
          <w:bCs/>
          <w:lang w:val="en-US" w:eastAsia="ja-JP"/>
        </w:rPr>
        <w:t xml:space="preserve">SC22 acknowledged the analyses and diagnostics presented in </w:t>
      </w:r>
      <w:r w:rsidR="00340865">
        <w:rPr>
          <w:rFonts w:eastAsia="MS Mincho"/>
          <w:b/>
          <w:bCs/>
          <w:lang w:val="en-US" w:eastAsia="ja-JP"/>
        </w:rPr>
        <w:t>WCPFC-</w:t>
      </w:r>
      <w:r w:rsidR="007C4F1A" w:rsidRPr="007C4F1A">
        <w:rPr>
          <w:rFonts w:asciiTheme="minorHAnsi" w:hAnsiTheme="minorHAnsi" w:cstheme="minorHAnsi" w:hint="eastAsia"/>
          <w:b/>
          <w:bCs/>
        </w:rPr>
        <w:t>SC22-</w:t>
      </w:r>
      <w:r w:rsidR="00340865">
        <w:rPr>
          <w:rFonts w:asciiTheme="minorHAnsi" w:hAnsiTheme="minorHAnsi" w:cstheme="minorHAnsi"/>
          <w:b/>
          <w:bCs/>
        </w:rPr>
        <w:t>2026-</w:t>
      </w:r>
      <w:r w:rsidRPr="007059ED">
        <w:rPr>
          <w:rFonts w:eastAsia="MS Mincho"/>
          <w:b/>
          <w:bCs/>
          <w:lang w:val="en-US" w:eastAsia="ja-JP"/>
        </w:rPr>
        <w:t>EB-WP01 and recommended that, where appropriate, these diagnostics be included in future reporting of new reference models to the SC to facilitate review.</w:t>
      </w:r>
    </w:p>
    <w:p w14:paraId="55D88440" w14:textId="77777777" w:rsidR="000B70DD" w:rsidRPr="007059ED" w:rsidRDefault="000B70DD" w:rsidP="000B70DD">
      <w:pPr>
        <w:pStyle w:val="SCtext"/>
        <w:numPr>
          <w:ilvl w:val="0"/>
          <w:numId w:val="0"/>
        </w:numPr>
        <w:rPr>
          <w:b/>
          <w:bCs/>
          <w:lang w:val="en-US"/>
        </w:rPr>
      </w:pPr>
    </w:p>
    <w:p w14:paraId="0DC2B1F8" w14:textId="1B0FFAF8" w:rsidR="000B70DD" w:rsidRPr="007059ED" w:rsidRDefault="000B70DD">
      <w:pPr>
        <w:pStyle w:val="SCtext"/>
        <w:rPr>
          <w:b/>
          <w:bCs/>
          <w:lang w:val="en-US"/>
        </w:rPr>
      </w:pPr>
      <w:r w:rsidRPr="007059ED">
        <w:rPr>
          <w:b/>
          <w:bCs/>
          <w:lang w:val="en-US"/>
        </w:rPr>
        <w:t>SC22 encouraged the SSP to present future SEAPODYM results, where feasible, as a median estimate with combined uncertainty, since results were shown to depend on the underlying biogeochemical forcing and key model assumptions.</w:t>
      </w:r>
    </w:p>
    <w:p w14:paraId="4F1BAF7E" w14:textId="77777777" w:rsidR="004A6028" w:rsidRPr="007059ED" w:rsidRDefault="004A6028" w:rsidP="004A6028">
      <w:pPr>
        <w:pStyle w:val="SCtext"/>
        <w:numPr>
          <w:ilvl w:val="0"/>
          <w:numId w:val="0"/>
        </w:numPr>
        <w:rPr>
          <w:b/>
          <w:bCs/>
          <w:lang w:val="en-US"/>
        </w:rPr>
      </w:pPr>
    </w:p>
    <w:p w14:paraId="2496AE32" w14:textId="0CEB6941" w:rsidR="004A6028" w:rsidRPr="007059ED" w:rsidRDefault="004A6028">
      <w:pPr>
        <w:pStyle w:val="SCtext"/>
        <w:rPr>
          <w:b/>
          <w:bCs/>
          <w:lang w:val="en-US"/>
        </w:rPr>
      </w:pPr>
      <w:r w:rsidRPr="007059ED">
        <w:rPr>
          <w:b/>
          <w:bCs/>
          <w:lang w:val="en-NZ"/>
        </w:rPr>
        <w:lastRenderedPageBreak/>
        <w:t>SC22 requested that the SSP explore the possibility of conducting hindcast cross-validation for the four SEAPODYM tuna models, and of extending the albacore cross-basin validation to a tropical tuna model, and report on this work to SC23.</w:t>
      </w:r>
    </w:p>
    <w:p w14:paraId="69A27ED5" w14:textId="77777777" w:rsidR="00817394" w:rsidRPr="007059ED" w:rsidRDefault="00817394" w:rsidP="003A1466">
      <w:pPr>
        <w:pStyle w:val="SCtext"/>
        <w:numPr>
          <w:ilvl w:val="0"/>
          <w:numId w:val="0"/>
        </w:numPr>
        <w:rPr>
          <w:lang w:val="en-US"/>
        </w:rPr>
      </w:pPr>
      <w:bookmarkStart w:id="57" w:name="_Hlk165472524"/>
      <w:bookmarkEnd w:id="56"/>
    </w:p>
    <w:bookmarkEnd w:id="55"/>
    <w:bookmarkEnd w:id="57"/>
    <w:p w14:paraId="64570774" w14:textId="29A900E0" w:rsidR="00CE049C" w:rsidRPr="007059ED" w:rsidRDefault="00082EEF">
      <w:pPr>
        <w:pStyle w:val="SC2"/>
        <w:rPr>
          <w:bCs/>
          <w:lang w:val="en-US"/>
        </w:rPr>
      </w:pPr>
      <w:r w:rsidRPr="007059ED">
        <w:rPr>
          <w:lang w:val="en-US"/>
        </w:rPr>
        <w:t>FAD Impacts</w:t>
      </w:r>
    </w:p>
    <w:p w14:paraId="79C5E600" w14:textId="702B5DD8" w:rsidR="00CE049C" w:rsidRPr="007059ED" w:rsidRDefault="00082EEF">
      <w:pPr>
        <w:pStyle w:val="SC3"/>
        <w:rPr>
          <w:lang w:val="en-US"/>
        </w:rPr>
      </w:pPr>
      <w:r w:rsidRPr="007059ED">
        <w:rPr>
          <w:lang w:val="en-US"/>
        </w:rPr>
        <w:t>Research on non-entangling biodegradable FADs</w:t>
      </w:r>
    </w:p>
    <w:p w14:paraId="7891AAAD" w14:textId="77777777" w:rsidR="00730E56" w:rsidRPr="007059ED" w:rsidRDefault="00730E56" w:rsidP="00730E56">
      <w:pPr>
        <w:pStyle w:val="SCtext"/>
        <w:rPr>
          <w:lang w:val="en-US"/>
        </w:rPr>
      </w:pPr>
      <w:r>
        <w:rPr>
          <w:lang w:val="en-US"/>
        </w:rPr>
        <w:t>ISG</w:t>
      </w:r>
      <w:r w:rsidRPr="007059ED">
        <w:rPr>
          <w:lang w:val="en-US"/>
        </w:rPr>
        <w:t xml:space="preserve">07 met to consider the progress and proposed future directions of the FAD Research Workplan for 2027-2029, with particular focus on biodegradable and non-entangling </w:t>
      </w:r>
      <w:proofErr w:type="spellStart"/>
      <w:r w:rsidRPr="007059ED">
        <w:rPr>
          <w:lang w:val="en-US"/>
        </w:rPr>
        <w:t>dFADs</w:t>
      </w:r>
      <w:proofErr w:type="spellEnd"/>
      <w:r w:rsidRPr="007059ED">
        <w:rPr>
          <w:lang w:val="en-US"/>
        </w:rPr>
        <w:t xml:space="preserve">, monitoring and data needs, mitigation measures, and </w:t>
      </w:r>
      <w:proofErr w:type="spellStart"/>
      <w:r w:rsidRPr="007059ED">
        <w:rPr>
          <w:lang w:val="en-US"/>
        </w:rPr>
        <w:t>dFAD</w:t>
      </w:r>
      <w:proofErr w:type="spellEnd"/>
      <w:r w:rsidRPr="007059ED">
        <w:rPr>
          <w:lang w:val="en-US"/>
        </w:rPr>
        <w:t xml:space="preserve"> recovery options. The full </w:t>
      </w:r>
      <w:r>
        <w:rPr>
          <w:lang w:val="en-US"/>
        </w:rPr>
        <w:t>ISG</w:t>
      </w:r>
      <w:r w:rsidRPr="007059ED">
        <w:rPr>
          <w:lang w:val="en-US"/>
        </w:rPr>
        <w:t xml:space="preserve">07 report is included as </w:t>
      </w:r>
      <w:r w:rsidRPr="007059ED">
        <w:rPr>
          <w:b/>
          <w:bCs/>
          <w:lang w:val="en-US"/>
        </w:rPr>
        <w:t xml:space="preserve">Attachment </w:t>
      </w:r>
      <w:r>
        <w:rPr>
          <w:b/>
          <w:bCs/>
          <w:lang w:val="en-US"/>
        </w:rPr>
        <w:t>6</w:t>
      </w:r>
      <w:r w:rsidRPr="007059ED">
        <w:rPr>
          <w:lang w:val="en-US"/>
        </w:rPr>
        <w:t>.</w:t>
      </w:r>
    </w:p>
    <w:p w14:paraId="0D6A787F" w14:textId="77777777" w:rsidR="00730E56" w:rsidRPr="00AA0F80" w:rsidRDefault="00730E56" w:rsidP="00AA0F80">
      <w:pPr>
        <w:pStyle w:val="SCtext"/>
        <w:numPr>
          <w:ilvl w:val="0"/>
          <w:numId w:val="0"/>
        </w:numPr>
        <w:rPr>
          <w:lang w:val="en-US"/>
        </w:rPr>
      </w:pPr>
    </w:p>
    <w:p w14:paraId="793CF95C" w14:textId="7617E2F3" w:rsidR="0040379D" w:rsidRPr="00AA0F80" w:rsidRDefault="006141B2">
      <w:pPr>
        <w:pStyle w:val="SCtext"/>
        <w:rPr>
          <w:lang w:val="en-US"/>
        </w:rPr>
      </w:pPr>
      <w:r w:rsidRPr="00AA0F80">
        <w:rPr>
          <w:rFonts w:eastAsia="MS Mincho"/>
          <w:lang w:val="en-NZ" w:eastAsia="ja-JP"/>
        </w:rPr>
        <w:t>SC22 acknowledged the important work carried out under Projects 110 and 110a, including the increased industry participation, and noted that the final project report will be available in 2027.</w:t>
      </w:r>
    </w:p>
    <w:p w14:paraId="7472F5E8" w14:textId="77777777" w:rsidR="006141B2" w:rsidRPr="007059ED" w:rsidRDefault="006141B2" w:rsidP="006141B2">
      <w:pPr>
        <w:pStyle w:val="SCtext"/>
        <w:numPr>
          <w:ilvl w:val="0"/>
          <w:numId w:val="0"/>
        </w:numPr>
        <w:rPr>
          <w:b/>
          <w:bCs/>
          <w:lang w:val="en-US"/>
        </w:rPr>
      </w:pPr>
    </w:p>
    <w:p w14:paraId="7D01F1BB" w14:textId="5B7E3BDF" w:rsidR="006141B2" w:rsidRPr="007059ED" w:rsidRDefault="006141B2">
      <w:pPr>
        <w:pStyle w:val="SCtext"/>
        <w:rPr>
          <w:b/>
          <w:bCs/>
          <w:lang w:val="en-US"/>
        </w:rPr>
      </w:pPr>
      <w:r w:rsidRPr="007059ED">
        <w:rPr>
          <w:b/>
          <w:bCs/>
          <w:lang w:val="en-NZ"/>
        </w:rPr>
        <w:t>SC22 recommended that the SSP, in the final project report, compare vessel-reported catch with observer data where available, and if possible, examine the relationship between biomass estimates from echosounder buoys and actual catch.</w:t>
      </w:r>
    </w:p>
    <w:p w14:paraId="14CBCFBA" w14:textId="77777777" w:rsidR="00F51226" w:rsidRPr="007059ED" w:rsidRDefault="00F51226" w:rsidP="00F51226">
      <w:pPr>
        <w:pStyle w:val="SCtext"/>
        <w:numPr>
          <w:ilvl w:val="0"/>
          <w:numId w:val="0"/>
        </w:numPr>
        <w:rPr>
          <w:b/>
          <w:bCs/>
          <w:lang w:val="en-US"/>
        </w:rPr>
      </w:pPr>
    </w:p>
    <w:p w14:paraId="60F96AAC" w14:textId="29BD26AF" w:rsidR="00F51226" w:rsidRPr="00AA0F80" w:rsidRDefault="00F51226">
      <w:pPr>
        <w:pStyle w:val="SCtext"/>
        <w:rPr>
          <w:lang w:val="en-US"/>
        </w:rPr>
      </w:pPr>
      <w:r w:rsidRPr="00AA0F80">
        <w:rPr>
          <w:lang w:val="en-NZ"/>
        </w:rPr>
        <w:t xml:space="preserve">SC22 noted that results of WCPFC Projects 110 and 110a indicate the availability of biodegradable materials and that a transition to non-entangling and biodegradable </w:t>
      </w:r>
      <w:proofErr w:type="spellStart"/>
      <w:r w:rsidRPr="00AA0F80">
        <w:rPr>
          <w:lang w:val="en-NZ"/>
        </w:rPr>
        <w:t>dFADs</w:t>
      </w:r>
      <w:proofErr w:type="spellEnd"/>
      <w:r w:rsidRPr="00AA0F80">
        <w:rPr>
          <w:lang w:val="en-NZ"/>
        </w:rPr>
        <w:t xml:space="preserve"> in the WCPO is feasible to some extent while recognising that limited material availability and supply chains may make this transition disproportionately costly and challenging for remote island and atoll Members, as well as SIDS.</w:t>
      </w:r>
    </w:p>
    <w:p w14:paraId="5881BE45" w14:textId="77777777" w:rsidR="00B304C2" w:rsidRPr="007059ED" w:rsidRDefault="00B304C2" w:rsidP="00B304C2">
      <w:pPr>
        <w:pStyle w:val="SCtext"/>
        <w:numPr>
          <w:ilvl w:val="0"/>
          <w:numId w:val="0"/>
        </w:numPr>
        <w:rPr>
          <w:b/>
          <w:bCs/>
          <w:lang w:val="en-US"/>
        </w:rPr>
      </w:pPr>
    </w:p>
    <w:p w14:paraId="5FED32A7" w14:textId="681C070A" w:rsidR="00B304C2" w:rsidRPr="007059ED" w:rsidRDefault="00B304C2">
      <w:pPr>
        <w:pStyle w:val="SCtext"/>
        <w:rPr>
          <w:b/>
          <w:bCs/>
          <w:lang w:val="en-US"/>
        </w:rPr>
      </w:pPr>
      <w:r w:rsidRPr="007059ED">
        <w:rPr>
          <w:b/>
          <w:bCs/>
          <w:lang w:val="en-NZ"/>
        </w:rPr>
        <w:t>SC22 agreed, in relation to paragraph 19 of the Tropical Tuna Measure</w:t>
      </w:r>
      <w:r w:rsidR="00697031">
        <w:rPr>
          <w:b/>
          <w:bCs/>
          <w:lang w:val="en-NZ"/>
        </w:rPr>
        <w:t xml:space="preserve"> (CMM 2025-02)</w:t>
      </w:r>
      <w:r w:rsidRPr="007059ED">
        <w:rPr>
          <w:b/>
          <w:bCs/>
          <w:lang w:val="en-NZ"/>
        </w:rPr>
        <w:t xml:space="preserve">, that a stepwise introduction of biodegradable </w:t>
      </w:r>
      <w:proofErr w:type="spellStart"/>
      <w:r w:rsidRPr="007059ED">
        <w:rPr>
          <w:b/>
          <w:bCs/>
          <w:lang w:val="en-NZ"/>
        </w:rPr>
        <w:t>dFADs</w:t>
      </w:r>
      <w:proofErr w:type="spellEnd"/>
      <w:r w:rsidRPr="007059ED">
        <w:rPr>
          <w:b/>
          <w:bCs/>
          <w:lang w:val="en-NZ"/>
        </w:rPr>
        <w:t xml:space="preserve"> is technically feasible, and recommended it be accompanied by continued scientific monitoring and the development of standards and </w:t>
      </w:r>
      <w:r w:rsidR="008906D5">
        <w:rPr>
          <w:b/>
          <w:bCs/>
          <w:lang w:val="en-NZ"/>
        </w:rPr>
        <w:t xml:space="preserve">a </w:t>
      </w:r>
      <w:r w:rsidRPr="007059ED">
        <w:rPr>
          <w:b/>
          <w:bCs/>
          <w:lang w:val="en-NZ"/>
        </w:rPr>
        <w:t xml:space="preserve">monitoring framework. SC22 recommended the SSP continue to report to the FADMO-IWG and SC23, particularly regarding a framework to monitor the transition to biodegradable materials and designs, a review of definitions and international standards, and further assessment of </w:t>
      </w:r>
      <w:proofErr w:type="spellStart"/>
      <w:r w:rsidRPr="007059ED">
        <w:rPr>
          <w:b/>
          <w:bCs/>
          <w:lang w:val="en-NZ"/>
        </w:rPr>
        <w:t>bioFAD</w:t>
      </w:r>
      <w:proofErr w:type="spellEnd"/>
      <w:r w:rsidRPr="007059ED">
        <w:rPr>
          <w:b/>
          <w:bCs/>
          <w:lang w:val="en-NZ"/>
        </w:rPr>
        <w:t xml:space="preserve"> performance.</w:t>
      </w:r>
    </w:p>
    <w:p w14:paraId="4696F282" w14:textId="27E25060" w:rsidR="00082EEF" w:rsidRPr="007059ED" w:rsidRDefault="00082EEF" w:rsidP="00082EEF">
      <w:pPr>
        <w:pStyle w:val="SCtext"/>
        <w:numPr>
          <w:ilvl w:val="0"/>
          <w:numId w:val="0"/>
        </w:numPr>
        <w:rPr>
          <w:lang w:val="en-US"/>
        </w:rPr>
      </w:pPr>
    </w:p>
    <w:p w14:paraId="303242FA" w14:textId="56B01D23" w:rsidR="00082EEF" w:rsidRPr="007059ED" w:rsidRDefault="00082EEF">
      <w:pPr>
        <w:pStyle w:val="SC3"/>
        <w:rPr>
          <w:lang w:val="en-US"/>
        </w:rPr>
      </w:pPr>
      <w:r w:rsidRPr="007059ED">
        <w:rPr>
          <w:lang w:val="en-US"/>
        </w:rPr>
        <w:t xml:space="preserve">Research on </w:t>
      </w:r>
      <w:proofErr w:type="spellStart"/>
      <w:r w:rsidRPr="007059ED">
        <w:rPr>
          <w:lang w:val="en-US"/>
        </w:rPr>
        <w:t>dFAD</w:t>
      </w:r>
      <w:proofErr w:type="spellEnd"/>
      <w:r w:rsidRPr="007059ED">
        <w:rPr>
          <w:lang w:val="en-US"/>
        </w:rPr>
        <w:t xml:space="preserve"> loss and abandonments</w:t>
      </w:r>
    </w:p>
    <w:p w14:paraId="2B17BB60" w14:textId="28E37640" w:rsidR="00CF4F73" w:rsidRPr="00AA0F80" w:rsidRDefault="00CF4F73">
      <w:pPr>
        <w:pStyle w:val="SCtext"/>
        <w:rPr>
          <w:lang w:val="en-US"/>
        </w:rPr>
      </w:pPr>
      <w:r w:rsidRPr="00AA0F80">
        <w:rPr>
          <w:lang w:val="en-US"/>
        </w:rPr>
        <w:t xml:space="preserve">SC22 welcomed the assessment of the feasibility, effectiveness and costs of different </w:t>
      </w:r>
      <w:proofErr w:type="spellStart"/>
      <w:r w:rsidRPr="00AA0F80">
        <w:rPr>
          <w:lang w:val="en-US"/>
        </w:rPr>
        <w:t>dFAD</w:t>
      </w:r>
      <w:proofErr w:type="spellEnd"/>
      <w:r w:rsidRPr="00AA0F80">
        <w:rPr>
          <w:lang w:val="en-US"/>
        </w:rPr>
        <w:t xml:space="preserve"> loss and abandonment mitigation options. It was noted that meaningful recovery levels will require complementary measures, supported by appropriate incentives, blending spatial management, offshore recovery by fishing or dedicated vessels, and shore-based recovery </w:t>
      </w:r>
      <w:proofErr w:type="spellStart"/>
      <w:r w:rsidRPr="00AA0F80">
        <w:rPr>
          <w:lang w:val="en-US"/>
        </w:rPr>
        <w:t>programmes</w:t>
      </w:r>
      <w:proofErr w:type="spellEnd"/>
      <w:r w:rsidRPr="00AA0F80">
        <w:rPr>
          <w:lang w:val="en-US"/>
        </w:rPr>
        <w:t xml:space="preserve"> such as FAD Watch.</w:t>
      </w:r>
    </w:p>
    <w:p w14:paraId="393C4B6B" w14:textId="77777777" w:rsidR="00CF4F73" w:rsidRPr="007059ED" w:rsidRDefault="00CF4F73" w:rsidP="00CF4F73">
      <w:pPr>
        <w:pStyle w:val="SCtext"/>
        <w:numPr>
          <w:ilvl w:val="0"/>
          <w:numId w:val="0"/>
        </w:numPr>
        <w:rPr>
          <w:b/>
          <w:bCs/>
          <w:lang w:val="en-US"/>
        </w:rPr>
      </w:pPr>
    </w:p>
    <w:p w14:paraId="4487CD80" w14:textId="4E36EE51" w:rsidR="00CF4F73" w:rsidRPr="00AA0F80" w:rsidRDefault="00CF4F73">
      <w:pPr>
        <w:pStyle w:val="SCtext"/>
        <w:rPr>
          <w:lang w:val="en-US"/>
        </w:rPr>
      </w:pPr>
      <w:r w:rsidRPr="00AA0F80">
        <w:rPr>
          <w:lang w:val="en-US"/>
        </w:rPr>
        <w:t xml:space="preserve">SC22 noted the concerns of Pacific Island countries, territories, and SIDS regarding the impacts of </w:t>
      </w:r>
      <w:proofErr w:type="spellStart"/>
      <w:r w:rsidRPr="00AA0F80">
        <w:rPr>
          <w:lang w:val="en-US"/>
        </w:rPr>
        <w:t>dFAD</w:t>
      </w:r>
      <w:proofErr w:type="spellEnd"/>
      <w:r w:rsidRPr="00AA0F80">
        <w:rPr>
          <w:lang w:val="en-US"/>
        </w:rPr>
        <w:t xml:space="preserve"> loss, abandonment, and strandings. SC22 noted that many </w:t>
      </w:r>
      <w:proofErr w:type="spellStart"/>
      <w:r w:rsidRPr="00AA0F80">
        <w:rPr>
          <w:lang w:val="en-US"/>
        </w:rPr>
        <w:t>dFAD</w:t>
      </w:r>
      <w:proofErr w:type="spellEnd"/>
      <w:r w:rsidRPr="00AA0F80">
        <w:rPr>
          <w:lang w:val="en-US"/>
        </w:rPr>
        <w:t xml:space="preserve"> strandings originate from outside the WCPO and called for improved collaboration at the Pacific-scale. Several CCMs stressed that the burden of </w:t>
      </w:r>
      <w:proofErr w:type="spellStart"/>
      <w:r w:rsidRPr="00AA0F80">
        <w:rPr>
          <w:lang w:val="en-US"/>
        </w:rPr>
        <w:t>dFAD</w:t>
      </w:r>
      <w:proofErr w:type="spellEnd"/>
      <w:r w:rsidRPr="00AA0F80">
        <w:rPr>
          <w:lang w:val="en-US"/>
        </w:rPr>
        <w:t xml:space="preserve"> recovery should be borne by actors benefiting from the </w:t>
      </w:r>
      <w:proofErr w:type="spellStart"/>
      <w:r w:rsidRPr="00AA0F80">
        <w:rPr>
          <w:lang w:val="en-US"/>
        </w:rPr>
        <w:t>dFAD</w:t>
      </w:r>
      <w:proofErr w:type="spellEnd"/>
      <w:r w:rsidRPr="00AA0F80">
        <w:rPr>
          <w:lang w:val="en-US"/>
        </w:rPr>
        <w:t xml:space="preserve"> fishery.</w:t>
      </w:r>
    </w:p>
    <w:p w14:paraId="2C6165A1" w14:textId="77777777" w:rsidR="00CF4F73" w:rsidRPr="007059ED" w:rsidRDefault="00CF4F73" w:rsidP="00CF4F73">
      <w:pPr>
        <w:pStyle w:val="SCtext"/>
        <w:numPr>
          <w:ilvl w:val="0"/>
          <w:numId w:val="0"/>
        </w:numPr>
        <w:rPr>
          <w:b/>
          <w:bCs/>
          <w:lang w:val="en-US"/>
        </w:rPr>
      </w:pPr>
    </w:p>
    <w:p w14:paraId="5137369C" w14:textId="2371B3DB" w:rsidR="00CF4F73" w:rsidRPr="007059ED" w:rsidRDefault="00CF4F73">
      <w:pPr>
        <w:pStyle w:val="SCtext"/>
        <w:rPr>
          <w:b/>
          <w:bCs/>
          <w:lang w:val="en-US"/>
        </w:rPr>
      </w:pPr>
      <w:r w:rsidRPr="007059ED">
        <w:rPr>
          <w:b/>
          <w:bCs/>
          <w:lang w:val="en-US"/>
        </w:rPr>
        <w:t xml:space="preserve">SC22 recommended that priority be given to preventing </w:t>
      </w:r>
      <w:proofErr w:type="spellStart"/>
      <w:r w:rsidRPr="007059ED">
        <w:rPr>
          <w:b/>
          <w:bCs/>
          <w:lang w:val="en-US"/>
        </w:rPr>
        <w:t>dFAD</w:t>
      </w:r>
      <w:proofErr w:type="spellEnd"/>
      <w:r w:rsidRPr="007059ED">
        <w:rPr>
          <w:b/>
          <w:bCs/>
          <w:lang w:val="en-US"/>
        </w:rPr>
        <w:t xml:space="preserve"> loss and abandonment and to shore-based recovery options.</w:t>
      </w:r>
    </w:p>
    <w:p w14:paraId="5C0DA429" w14:textId="77777777" w:rsidR="00CF4F73" w:rsidRPr="007059ED" w:rsidRDefault="00CF4F73" w:rsidP="00CF4F73">
      <w:pPr>
        <w:pStyle w:val="SCtext"/>
        <w:numPr>
          <w:ilvl w:val="0"/>
          <w:numId w:val="0"/>
        </w:numPr>
        <w:rPr>
          <w:b/>
          <w:bCs/>
          <w:lang w:val="en-US"/>
        </w:rPr>
      </w:pPr>
    </w:p>
    <w:p w14:paraId="61F8DE36" w14:textId="0D6A1D5B" w:rsidR="00CF4F73" w:rsidRPr="007059ED" w:rsidRDefault="00C23896">
      <w:pPr>
        <w:pStyle w:val="SCtext"/>
        <w:rPr>
          <w:b/>
          <w:bCs/>
          <w:lang w:val="en-US"/>
        </w:rPr>
      </w:pPr>
      <w:r w:rsidRPr="007059ED">
        <w:rPr>
          <w:b/>
          <w:bCs/>
          <w:lang w:val="en-US"/>
        </w:rPr>
        <w:lastRenderedPageBreak/>
        <w:t xml:space="preserve">SC22 recommended that further work should be conducted, including refining feasibility and economic assessment of </w:t>
      </w:r>
      <w:proofErr w:type="spellStart"/>
      <w:r w:rsidRPr="007059ED">
        <w:rPr>
          <w:b/>
          <w:bCs/>
          <w:lang w:val="en-US"/>
        </w:rPr>
        <w:t>dFAD</w:t>
      </w:r>
      <w:proofErr w:type="spellEnd"/>
      <w:r w:rsidRPr="007059ED">
        <w:rPr>
          <w:b/>
          <w:bCs/>
          <w:lang w:val="en-US"/>
        </w:rPr>
        <w:t xml:space="preserve"> recovery options, including arrangements for </w:t>
      </w:r>
      <w:proofErr w:type="spellStart"/>
      <w:r w:rsidRPr="007059ED">
        <w:rPr>
          <w:b/>
          <w:bCs/>
          <w:lang w:val="en-US"/>
        </w:rPr>
        <w:t>dFAD</w:t>
      </w:r>
      <w:proofErr w:type="spellEnd"/>
      <w:r w:rsidRPr="007059ED">
        <w:rPr>
          <w:b/>
          <w:bCs/>
          <w:lang w:val="en-US"/>
        </w:rPr>
        <w:t xml:space="preserve"> position sharing, options for reusing/recycling </w:t>
      </w:r>
      <w:proofErr w:type="spellStart"/>
      <w:r w:rsidRPr="007059ED">
        <w:rPr>
          <w:b/>
          <w:bCs/>
          <w:lang w:val="en-US"/>
        </w:rPr>
        <w:t>dFADs</w:t>
      </w:r>
      <w:proofErr w:type="spellEnd"/>
      <w:r w:rsidRPr="007059ED">
        <w:rPr>
          <w:b/>
          <w:bCs/>
          <w:lang w:val="en-US"/>
        </w:rPr>
        <w:t xml:space="preserve"> and buoys, and comparison between conventional and biodegradable FADs.</w:t>
      </w:r>
    </w:p>
    <w:p w14:paraId="34979C60" w14:textId="3756CCFE" w:rsidR="00082EEF" w:rsidRPr="007059ED" w:rsidRDefault="00082EEF" w:rsidP="00082EEF">
      <w:pPr>
        <w:pStyle w:val="SCtext"/>
        <w:numPr>
          <w:ilvl w:val="0"/>
          <w:numId w:val="0"/>
        </w:numPr>
        <w:rPr>
          <w:lang w:val="en-US"/>
        </w:rPr>
      </w:pPr>
    </w:p>
    <w:p w14:paraId="74CB1233" w14:textId="2E3386AA" w:rsidR="00107A2A" w:rsidRPr="006A3D62" w:rsidRDefault="00082EEF" w:rsidP="006A3D62">
      <w:pPr>
        <w:pStyle w:val="SC3"/>
        <w:rPr>
          <w:lang w:val="en-US"/>
        </w:rPr>
      </w:pPr>
      <w:r w:rsidRPr="007059ED">
        <w:rPr>
          <w:lang w:val="en-US"/>
        </w:rPr>
        <w:t>Updates on FAD Management Options IWG</w:t>
      </w:r>
    </w:p>
    <w:p w14:paraId="2DD7722D" w14:textId="76DB4496" w:rsidR="00F600B7" w:rsidRPr="00AA0F80" w:rsidRDefault="00DD58BE">
      <w:pPr>
        <w:pStyle w:val="SCtext"/>
        <w:rPr>
          <w:lang w:val="en-US"/>
        </w:rPr>
      </w:pPr>
      <w:bookmarkStart w:id="58" w:name="_Hlk237922413"/>
      <w:r w:rsidRPr="00AA0F80">
        <w:rPr>
          <w:lang w:val="en-US"/>
        </w:rPr>
        <w:t>SC22 noted the update from the FADMO-IWG and supported the proposed workplan.</w:t>
      </w:r>
    </w:p>
    <w:p w14:paraId="54E328B3" w14:textId="77777777" w:rsidR="00DD58BE" w:rsidRPr="007059ED" w:rsidRDefault="00DD58BE" w:rsidP="00DD58BE">
      <w:pPr>
        <w:pStyle w:val="SCtext"/>
        <w:numPr>
          <w:ilvl w:val="0"/>
          <w:numId w:val="0"/>
        </w:numPr>
        <w:rPr>
          <w:b/>
          <w:bCs/>
          <w:lang w:val="en-US"/>
        </w:rPr>
      </w:pPr>
    </w:p>
    <w:p w14:paraId="7584B0B9" w14:textId="7F0FE9B5" w:rsidR="00DD58BE" w:rsidRPr="007059ED" w:rsidRDefault="004753AB">
      <w:pPr>
        <w:pStyle w:val="SCtext"/>
        <w:rPr>
          <w:b/>
          <w:bCs/>
          <w:lang w:val="en-US"/>
        </w:rPr>
      </w:pPr>
      <w:r w:rsidRPr="007059ED">
        <w:rPr>
          <w:b/>
          <w:bCs/>
          <w:lang w:val="en-US"/>
        </w:rPr>
        <w:t xml:space="preserve">SC22 noted that further analysis of the effectiveness of the current limit of 350 active </w:t>
      </w:r>
      <w:proofErr w:type="spellStart"/>
      <w:r w:rsidRPr="007059ED">
        <w:rPr>
          <w:b/>
          <w:bCs/>
          <w:lang w:val="en-US"/>
        </w:rPr>
        <w:t>dFAD</w:t>
      </w:r>
      <w:proofErr w:type="spellEnd"/>
      <w:r w:rsidRPr="007059ED">
        <w:rPr>
          <w:b/>
          <w:bCs/>
          <w:lang w:val="en-US"/>
        </w:rPr>
        <w:t xml:space="preserve"> buoys per purse seine vessel is a low priority and supported revisiting the issue once updated SPC analysis of </w:t>
      </w:r>
      <w:proofErr w:type="spellStart"/>
      <w:r w:rsidRPr="007059ED">
        <w:rPr>
          <w:b/>
          <w:bCs/>
          <w:lang w:val="en-US"/>
        </w:rPr>
        <w:t>dFAD</w:t>
      </w:r>
      <w:proofErr w:type="spellEnd"/>
      <w:r w:rsidRPr="007059ED">
        <w:rPr>
          <w:b/>
          <w:bCs/>
          <w:lang w:val="en-US"/>
        </w:rPr>
        <w:t xml:space="preserve"> deployments and trends is available, as part of the scheduled 2027 review of the Tropical Tuna Measure.</w:t>
      </w:r>
    </w:p>
    <w:p w14:paraId="2085D0B9" w14:textId="77777777" w:rsidR="004753AB" w:rsidRPr="007059ED" w:rsidRDefault="004753AB" w:rsidP="004753AB">
      <w:pPr>
        <w:pStyle w:val="SCtext"/>
        <w:numPr>
          <w:ilvl w:val="0"/>
          <w:numId w:val="0"/>
        </w:numPr>
        <w:rPr>
          <w:b/>
          <w:bCs/>
          <w:lang w:val="en-US"/>
        </w:rPr>
      </w:pPr>
    </w:p>
    <w:p w14:paraId="634C4098" w14:textId="30172001" w:rsidR="004753AB" w:rsidRPr="007059ED" w:rsidRDefault="004753AB">
      <w:pPr>
        <w:pStyle w:val="SCtext"/>
        <w:rPr>
          <w:b/>
          <w:bCs/>
          <w:lang w:val="en-US"/>
        </w:rPr>
      </w:pPr>
      <w:r w:rsidRPr="007059ED">
        <w:rPr>
          <w:b/>
          <w:bCs/>
          <w:lang w:val="en-US"/>
        </w:rPr>
        <w:t xml:space="preserve">SC22 recommended that the SSP develop, for consideration by SC23, a set of FAD fishery indicators to support ongoing monitoring of trends in active </w:t>
      </w:r>
      <w:proofErr w:type="spellStart"/>
      <w:r w:rsidRPr="007059ED">
        <w:rPr>
          <w:b/>
          <w:bCs/>
          <w:lang w:val="en-US"/>
        </w:rPr>
        <w:t>dFAD</w:t>
      </w:r>
      <w:proofErr w:type="spellEnd"/>
      <w:r w:rsidRPr="007059ED">
        <w:rPr>
          <w:b/>
          <w:bCs/>
          <w:lang w:val="en-US"/>
        </w:rPr>
        <w:t xml:space="preserve"> buoys monitored per vessel in the WCPO FAD fishery, including, as appropriate, FAD catches and sets, </w:t>
      </w:r>
      <w:proofErr w:type="spellStart"/>
      <w:r w:rsidRPr="007059ED">
        <w:rPr>
          <w:b/>
          <w:bCs/>
          <w:lang w:val="en-US"/>
        </w:rPr>
        <w:t>dFAD</w:t>
      </w:r>
      <w:proofErr w:type="spellEnd"/>
      <w:r w:rsidRPr="007059ED">
        <w:rPr>
          <w:b/>
          <w:bCs/>
          <w:lang w:val="en-US"/>
        </w:rPr>
        <w:t xml:space="preserve"> buoy deployments and activity, apparent losses and strandings, and relevant observer data, including entanglements, and FAD </w:t>
      </w:r>
      <w:proofErr w:type="spellStart"/>
      <w:r w:rsidRPr="007059ED">
        <w:rPr>
          <w:b/>
          <w:bCs/>
          <w:lang w:val="en-US"/>
        </w:rPr>
        <w:t>logsheet</w:t>
      </w:r>
      <w:proofErr w:type="spellEnd"/>
      <w:r w:rsidRPr="007059ED">
        <w:rPr>
          <w:b/>
          <w:bCs/>
          <w:lang w:val="en-US"/>
        </w:rPr>
        <w:t xml:space="preserve"> data.</w:t>
      </w:r>
    </w:p>
    <w:bookmarkEnd w:id="58"/>
    <w:p w14:paraId="55B34D7C" w14:textId="77777777" w:rsidR="00CE049C" w:rsidRPr="007059ED" w:rsidRDefault="00CE049C" w:rsidP="00CE049C">
      <w:pPr>
        <w:rPr>
          <w:b/>
          <w:szCs w:val="22"/>
          <w:lang w:val="en-US"/>
        </w:rPr>
      </w:pPr>
    </w:p>
    <w:p w14:paraId="3321FE9D" w14:textId="70649F59" w:rsidR="00CE049C" w:rsidRPr="007059ED" w:rsidRDefault="006B40D0">
      <w:pPr>
        <w:pStyle w:val="SC2"/>
        <w:rPr>
          <w:lang w:val="en-US"/>
        </w:rPr>
      </w:pPr>
      <w:r w:rsidRPr="007059ED">
        <w:rPr>
          <w:lang w:val="en-US"/>
        </w:rPr>
        <w:t>Bycatch management</w:t>
      </w:r>
    </w:p>
    <w:p w14:paraId="5F41FDF6" w14:textId="3E2BF0C3" w:rsidR="006B40D0" w:rsidRPr="007059ED" w:rsidRDefault="00414CC2">
      <w:pPr>
        <w:pStyle w:val="SC3"/>
        <w:rPr>
          <w:lang w:val="en-US"/>
        </w:rPr>
      </w:pPr>
      <w:r w:rsidRPr="007059ED">
        <w:rPr>
          <w:lang w:val="en-US"/>
        </w:rPr>
        <w:t>Bycatch Management Information System (BMIS)</w:t>
      </w:r>
    </w:p>
    <w:p w14:paraId="26266059" w14:textId="14AFCDC6" w:rsidR="005B6C95" w:rsidRPr="00AA0F80" w:rsidRDefault="005B6C95">
      <w:pPr>
        <w:pStyle w:val="SCtext"/>
        <w:rPr>
          <w:lang w:val="en-US"/>
        </w:rPr>
      </w:pPr>
      <w:r w:rsidRPr="00AA0F80">
        <w:rPr>
          <w:lang w:val="en-US"/>
        </w:rPr>
        <w:t>SC22 noted the increasing use of AI-assisted access to WCPFC scientific information, and the concerns raised by the SSP that, in the absence of a robust, accurate and well-curated data source, information sourced through these tools may include spurious or incorrect content.</w:t>
      </w:r>
    </w:p>
    <w:p w14:paraId="3775EDE9" w14:textId="77777777" w:rsidR="005B6C95" w:rsidRPr="007059ED" w:rsidRDefault="005B6C95" w:rsidP="005B6C95">
      <w:pPr>
        <w:pStyle w:val="SCtext"/>
        <w:numPr>
          <w:ilvl w:val="0"/>
          <w:numId w:val="0"/>
        </w:numPr>
        <w:rPr>
          <w:b/>
          <w:bCs/>
          <w:lang w:val="en-US"/>
        </w:rPr>
      </w:pPr>
    </w:p>
    <w:p w14:paraId="08969A72" w14:textId="743DD439" w:rsidR="005B6C95" w:rsidRPr="007059ED" w:rsidRDefault="005B6C95">
      <w:pPr>
        <w:pStyle w:val="SCtext"/>
        <w:rPr>
          <w:b/>
          <w:bCs/>
          <w:lang w:val="en-US"/>
        </w:rPr>
      </w:pPr>
      <w:r w:rsidRPr="007059ED">
        <w:rPr>
          <w:b/>
          <w:bCs/>
          <w:lang w:val="en-US"/>
        </w:rPr>
        <w:t>SC22 recommended that WCPFC23 discuss whether the WCPFC Secretariat, in collaboration with the SSP, should develop a Commission-wide policy on AI access to WCPFC information for consideration by WCPFC24, and whether such a policy should apply consistently across all WCPFC scientific workstreams.</w:t>
      </w:r>
    </w:p>
    <w:p w14:paraId="03A8F248" w14:textId="036378CB" w:rsidR="00414CC2" w:rsidRPr="007059ED" w:rsidRDefault="00414CC2" w:rsidP="00414CC2">
      <w:pPr>
        <w:pStyle w:val="SCtext"/>
        <w:numPr>
          <w:ilvl w:val="0"/>
          <w:numId w:val="0"/>
        </w:numPr>
        <w:rPr>
          <w:lang w:val="en-US"/>
        </w:rPr>
      </w:pPr>
    </w:p>
    <w:p w14:paraId="61162785" w14:textId="16521113" w:rsidR="00414CC2" w:rsidRPr="006A3D62" w:rsidRDefault="00414CC2" w:rsidP="006A3D62">
      <w:pPr>
        <w:pStyle w:val="SC3"/>
        <w:rPr>
          <w:lang w:val="en-US"/>
        </w:rPr>
      </w:pPr>
      <w:r w:rsidRPr="007059ED">
        <w:rPr>
          <w:lang w:val="en-US"/>
        </w:rPr>
        <w:t>Review of CMM for seabirds (CMM 2025-05)</w:t>
      </w:r>
    </w:p>
    <w:p w14:paraId="0C67522F" w14:textId="30325789" w:rsidR="001C45E3" w:rsidRPr="006A3D62" w:rsidRDefault="00414CC2" w:rsidP="006A3D62">
      <w:pPr>
        <w:pStyle w:val="SC3"/>
        <w:rPr>
          <w:lang w:val="en-US"/>
        </w:rPr>
      </w:pPr>
      <w:r w:rsidRPr="007059ED">
        <w:rPr>
          <w:lang w:val="en-US"/>
        </w:rPr>
        <w:t>Review of CMM for sea turtles (CMM 2018-04)</w:t>
      </w:r>
    </w:p>
    <w:p w14:paraId="28542A73" w14:textId="554D928A" w:rsidR="001C45E3" w:rsidRPr="007059ED" w:rsidRDefault="003A6188">
      <w:pPr>
        <w:pStyle w:val="SCtext"/>
        <w:rPr>
          <w:lang w:val="en-US"/>
        </w:rPr>
      </w:pPr>
      <w:r>
        <w:rPr>
          <w:rFonts w:eastAsia="MS Mincho"/>
          <w:lang w:val="en-US" w:eastAsia="ja-JP"/>
        </w:rPr>
        <w:t>ISG</w:t>
      </w:r>
      <w:r w:rsidR="001C45E3" w:rsidRPr="007059ED">
        <w:rPr>
          <w:rFonts w:eastAsia="MS Mincho"/>
          <w:lang w:val="en-US" w:eastAsia="ja-JP"/>
        </w:rPr>
        <w:t xml:space="preserve">08 met to discuss </w:t>
      </w:r>
      <w:r w:rsidR="00340865">
        <w:rPr>
          <w:rFonts w:eastAsia="MS Mincho"/>
          <w:lang w:val="en-US" w:eastAsia="ja-JP"/>
        </w:rPr>
        <w:t>WCPFC-</w:t>
      </w:r>
      <w:r w:rsidR="001C45E3" w:rsidRPr="007059ED">
        <w:rPr>
          <w:rFonts w:eastAsia="MS Mincho"/>
          <w:lang w:val="en-US" w:eastAsia="ja-JP"/>
        </w:rPr>
        <w:t>SC22-</w:t>
      </w:r>
      <w:r w:rsidR="00340865">
        <w:rPr>
          <w:rFonts w:eastAsia="MS Mincho"/>
          <w:lang w:val="en-US" w:eastAsia="ja-JP"/>
        </w:rPr>
        <w:t>2026-</w:t>
      </w:r>
      <w:r w:rsidR="001C45E3" w:rsidRPr="007059ED">
        <w:rPr>
          <w:rFonts w:eastAsia="MS Mincho"/>
          <w:lang w:val="en-US" w:eastAsia="ja-JP"/>
        </w:rPr>
        <w:t xml:space="preserve">EB-WP08 on sea turtles. The full </w:t>
      </w:r>
      <w:r>
        <w:rPr>
          <w:rFonts w:eastAsia="MS Mincho"/>
          <w:lang w:val="en-US" w:eastAsia="ja-JP"/>
        </w:rPr>
        <w:t>ISG</w:t>
      </w:r>
      <w:r w:rsidR="001C45E3" w:rsidRPr="007059ED">
        <w:rPr>
          <w:rFonts w:eastAsia="MS Mincho"/>
          <w:lang w:val="en-US" w:eastAsia="ja-JP"/>
        </w:rPr>
        <w:t xml:space="preserve">08 report can be found in </w:t>
      </w:r>
      <w:r w:rsidR="001C45E3" w:rsidRPr="007059ED">
        <w:rPr>
          <w:rFonts w:eastAsia="MS Mincho"/>
          <w:b/>
          <w:bCs/>
          <w:lang w:val="en-US" w:eastAsia="ja-JP"/>
        </w:rPr>
        <w:t xml:space="preserve">Attachment </w:t>
      </w:r>
      <w:r w:rsidR="00B579BB">
        <w:rPr>
          <w:rFonts w:eastAsia="MS Mincho"/>
          <w:b/>
          <w:bCs/>
          <w:lang w:val="en-US" w:eastAsia="ja-JP"/>
        </w:rPr>
        <w:t>7</w:t>
      </w:r>
      <w:r w:rsidR="001C45E3" w:rsidRPr="007059ED">
        <w:rPr>
          <w:rFonts w:eastAsia="MS Mincho"/>
          <w:lang w:val="en-US" w:eastAsia="ja-JP"/>
        </w:rPr>
        <w:t>.</w:t>
      </w:r>
    </w:p>
    <w:p w14:paraId="35C2A8B5" w14:textId="07CEEA98" w:rsidR="001C45E3" w:rsidRPr="007059ED" w:rsidRDefault="001C45E3" w:rsidP="001C45E3">
      <w:pPr>
        <w:pStyle w:val="SCtext"/>
        <w:numPr>
          <w:ilvl w:val="0"/>
          <w:numId w:val="0"/>
        </w:numPr>
        <w:rPr>
          <w:rFonts w:eastAsia="MS Mincho"/>
          <w:lang w:val="en-US" w:eastAsia="ja-JP"/>
        </w:rPr>
      </w:pPr>
    </w:p>
    <w:p w14:paraId="617461C0" w14:textId="48D6E102" w:rsidR="004A6F2B" w:rsidRPr="003A0EC6" w:rsidRDefault="0084735F">
      <w:pPr>
        <w:pStyle w:val="SCtext"/>
        <w:rPr>
          <w:lang w:val="en-US"/>
        </w:rPr>
      </w:pPr>
      <w:r w:rsidRPr="003A0EC6">
        <w:rPr>
          <w:rFonts w:eastAsia="MS Mincho"/>
          <w:lang w:val="en" w:eastAsia="ja-JP"/>
        </w:rPr>
        <w:t>SC22 noted that, to date, there have been only a limited number of studies on the impact of using large circle hooks and bait in deep-set longline fisheries on the bycatch rate of leatherback turtles.</w:t>
      </w:r>
    </w:p>
    <w:p w14:paraId="7682F6E5" w14:textId="77777777" w:rsidR="004A6F2B" w:rsidRPr="007059ED" w:rsidRDefault="004A6F2B" w:rsidP="004A6F2B">
      <w:pPr>
        <w:pStyle w:val="SCtext"/>
        <w:numPr>
          <w:ilvl w:val="0"/>
          <w:numId w:val="0"/>
        </w:numPr>
        <w:rPr>
          <w:b/>
          <w:bCs/>
          <w:lang w:val="en-US"/>
        </w:rPr>
      </w:pPr>
    </w:p>
    <w:p w14:paraId="35C6388D" w14:textId="53B853D1" w:rsidR="001C45E3" w:rsidRPr="007059ED" w:rsidRDefault="0084735F">
      <w:pPr>
        <w:pStyle w:val="SCtext"/>
        <w:rPr>
          <w:b/>
          <w:bCs/>
          <w:lang w:val="en-US"/>
        </w:rPr>
      </w:pPr>
      <w:r w:rsidRPr="007059ED">
        <w:rPr>
          <w:rFonts w:eastAsia="MS Mincho"/>
          <w:b/>
          <w:bCs/>
          <w:lang w:val="en-NZ" w:eastAsia="ja-JP"/>
        </w:rPr>
        <w:t>SC22</w:t>
      </w:r>
      <w:r w:rsidRPr="007059ED">
        <w:rPr>
          <w:rFonts w:eastAsia="MS Mincho"/>
          <w:b/>
          <w:bCs/>
          <w:lang w:val="en-US" w:eastAsia="ja-JP"/>
        </w:rPr>
        <w:t xml:space="preserve"> noted that</w:t>
      </w:r>
      <w:r w:rsidRPr="007059ED">
        <w:rPr>
          <w:rFonts w:eastAsia="MS Mincho"/>
          <w:b/>
          <w:bCs/>
          <w:lang w:val="en" w:eastAsia="ja-JP"/>
        </w:rPr>
        <w:t xml:space="preserve"> effects of the mitigation measures</w:t>
      </w:r>
      <w:r w:rsidRPr="007059ED">
        <w:rPr>
          <w:rFonts w:eastAsia="MS Mincho"/>
          <w:b/>
          <w:bCs/>
          <w:lang w:val="en-US" w:eastAsia="ja-JP"/>
        </w:rPr>
        <w:t xml:space="preserve"> </w:t>
      </w:r>
      <w:r w:rsidRPr="007059ED">
        <w:rPr>
          <w:rFonts w:eastAsia="MS Mincho"/>
          <w:b/>
          <w:bCs/>
          <w:lang w:val="en" w:eastAsia="ja-JP"/>
        </w:rPr>
        <w:t>on not only sea turtles but also other bycatch species such as sharks and stingrays should be evaluated when the bycatch mitigation measures are considered.</w:t>
      </w:r>
    </w:p>
    <w:p w14:paraId="1295650A" w14:textId="77777777" w:rsidR="0084735F" w:rsidRPr="007059ED" w:rsidRDefault="0084735F" w:rsidP="0084735F">
      <w:pPr>
        <w:pStyle w:val="SCtext"/>
        <w:numPr>
          <w:ilvl w:val="0"/>
          <w:numId w:val="0"/>
        </w:numPr>
        <w:rPr>
          <w:b/>
          <w:bCs/>
          <w:lang w:val="en-US"/>
        </w:rPr>
      </w:pPr>
    </w:p>
    <w:p w14:paraId="132AE59A" w14:textId="0DC7415E" w:rsidR="00130F5A" w:rsidRPr="00FE09F1" w:rsidRDefault="00130F5A">
      <w:pPr>
        <w:pStyle w:val="SCtext"/>
        <w:rPr>
          <w:rFonts w:asciiTheme="minorHAnsi" w:hAnsiTheme="minorHAnsi" w:cstheme="minorHAnsi"/>
          <w:b/>
          <w:bCs/>
          <w:lang w:val="en-US"/>
        </w:rPr>
      </w:pPr>
      <w:r w:rsidRPr="00FE09F1">
        <w:rPr>
          <w:rFonts w:asciiTheme="minorHAnsi" w:eastAsia="Yu Gothic" w:hAnsiTheme="minorHAnsi" w:cstheme="minorHAnsi"/>
          <w:lang w:val="en"/>
        </w:rPr>
        <w:lastRenderedPageBreak/>
        <w:t xml:space="preserve">SC22 noted preliminary results in </w:t>
      </w:r>
      <w:r w:rsidR="00A20F64" w:rsidRPr="00FE09F1">
        <w:rPr>
          <w:rFonts w:asciiTheme="minorHAnsi" w:eastAsia="Yu Gothic" w:hAnsiTheme="minorHAnsi" w:cstheme="minorHAnsi"/>
          <w:lang w:val="en"/>
        </w:rPr>
        <w:t>WCPFC-</w:t>
      </w:r>
      <w:r w:rsidR="006D17F0" w:rsidRPr="00FE09F1">
        <w:rPr>
          <w:rFonts w:asciiTheme="minorHAnsi" w:eastAsia="Yu Gothic" w:hAnsiTheme="minorHAnsi" w:cstheme="minorHAnsi"/>
          <w:lang w:val="en"/>
        </w:rPr>
        <w:t>SC22-</w:t>
      </w:r>
      <w:r w:rsidR="00A20F64" w:rsidRPr="00FE09F1">
        <w:rPr>
          <w:rFonts w:asciiTheme="minorHAnsi" w:eastAsia="Yu Gothic" w:hAnsiTheme="minorHAnsi" w:cstheme="minorHAnsi"/>
          <w:lang w:val="en"/>
        </w:rPr>
        <w:t>2026-</w:t>
      </w:r>
      <w:r w:rsidRPr="00FE09F1">
        <w:rPr>
          <w:rFonts w:asciiTheme="minorHAnsi" w:eastAsia="Yu Gothic" w:hAnsiTheme="minorHAnsi" w:cstheme="minorHAnsi"/>
          <w:lang w:val="en"/>
        </w:rPr>
        <w:t>EB-WP08, modeled probability of leatherback interaction was higher using 16/0 large circle hooks and monofilament leaders, than by using 15/0 large circle hooks and wire leaders, respectively.</w:t>
      </w:r>
    </w:p>
    <w:p w14:paraId="6FB6FA4B" w14:textId="77777777" w:rsidR="00130F5A" w:rsidRPr="00FE09F1" w:rsidRDefault="00130F5A" w:rsidP="00130F5A">
      <w:pPr>
        <w:pStyle w:val="ListParagraph"/>
        <w:rPr>
          <w:rFonts w:asciiTheme="minorHAnsi" w:hAnsiTheme="minorHAnsi" w:cstheme="minorHAnsi"/>
          <w:b/>
          <w:bCs/>
          <w:lang w:val="en"/>
        </w:rPr>
      </w:pPr>
    </w:p>
    <w:p w14:paraId="4C5CC02F" w14:textId="085DD7C2" w:rsidR="0084735F" w:rsidRPr="00AA0F80" w:rsidRDefault="00DC03CA">
      <w:pPr>
        <w:pStyle w:val="SCtext"/>
        <w:rPr>
          <w:lang w:val="en-US"/>
        </w:rPr>
      </w:pPr>
      <w:r w:rsidRPr="00AA0F80">
        <w:rPr>
          <w:lang w:val="en"/>
        </w:rPr>
        <w:t xml:space="preserve">SC22 noted that it is premature at this time to recommend additional bycatch mitigation measures specifically aimed to reduce </w:t>
      </w:r>
      <w:proofErr w:type="gramStart"/>
      <w:r w:rsidRPr="00AA0F80">
        <w:rPr>
          <w:lang w:val="en"/>
        </w:rPr>
        <w:t>bycatch of leatherback</w:t>
      </w:r>
      <w:proofErr w:type="gramEnd"/>
      <w:r w:rsidRPr="00AA0F80">
        <w:rPr>
          <w:lang w:val="en"/>
        </w:rPr>
        <w:t xml:space="preserve"> turtles.</w:t>
      </w:r>
    </w:p>
    <w:p w14:paraId="23DE3907" w14:textId="77777777" w:rsidR="00DC03CA" w:rsidRPr="007059ED" w:rsidRDefault="00DC03CA" w:rsidP="00DC03CA">
      <w:pPr>
        <w:pStyle w:val="SCtext"/>
        <w:numPr>
          <w:ilvl w:val="0"/>
          <w:numId w:val="0"/>
        </w:numPr>
        <w:rPr>
          <w:b/>
          <w:bCs/>
          <w:lang w:val="en-US"/>
        </w:rPr>
      </w:pPr>
    </w:p>
    <w:p w14:paraId="32F5154B" w14:textId="69B35E0B" w:rsidR="00DC03CA" w:rsidRPr="00AA0F80" w:rsidRDefault="00DC03CA">
      <w:pPr>
        <w:pStyle w:val="SCtext"/>
        <w:rPr>
          <w:lang w:val="en-US"/>
        </w:rPr>
      </w:pPr>
      <w:r w:rsidRPr="00AA0F80">
        <w:rPr>
          <w:lang w:val="en"/>
        </w:rPr>
        <w:t>SC22 noted that the impact of bycatch in the tuna fishery on the leatherback turtle population remains unclear, yet mortality in longline fishing was determined to be a primary threat.</w:t>
      </w:r>
    </w:p>
    <w:p w14:paraId="212BCE86" w14:textId="77777777" w:rsidR="00DC03CA" w:rsidRPr="007059ED" w:rsidRDefault="00DC03CA" w:rsidP="00DC03CA">
      <w:pPr>
        <w:pStyle w:val="SCtext"/>
        <w:numPr>
          <w:ilvl w:val="0"/>
          <w:numId w:val="0"/>
        </w:numPr>
        <w:rPr>
          <w:b/>
          <w:bCs/>
          <w:lang w:val="en-US"/>
        </w:rPr>
      </w:pPr>
    </w:p>
    <w:p w14:paraId="22030A6B" w14:textId="5CC97016" w:rsidR="00DC03CA" w:rsidRPr="007059ED" w:rsidRDefault="00247942">
      <w:pPr>
        <w:pStyle w:val="SCtext"/>
        <w:rPr>
          <w:b/>
          <w:bCs/>
          <w:lang w:val="en-US"/>
        </w:rPr>
      </w:pPr>
      <w:r w:rsidRPr="007059ED">
        <w:rPr>
          <w:b/>
          <w:bCs/>
          <w:lang w:val="en"/>
        </w:rPr>
        <w:t xml:space="preserve">SC22 </w:t>
      </w:r>
      <w:r w:rsidR="00A51CC7">
        <w:rPr>
          <w:b/>
          <w:bCs/>
          <w:lang w:val="en"/>
        </w:rPr>
        <w:t>recommended</w:t>
      </w:r>
      <w:r w:rsidRPr="007059ED">
        <w:rPr>
          <w:b/>
          <w:bCs/>
          <w:lang w:val="en"/>
        </w:rPr>
        <w:t xml:space="preserve"> a joint bycatch risk analysis of leatherback sea turtle in longline fisheries in the WCPO led by the United States in collaboration with participating CCMs using joint ROP data, with results to be presented at SC23.</w:t>
      </w:r>
    </w:p>
    <w:p w14:paraId="31A16007" w14:textId="77777777" w:rsidR="00247942" w:rsidRPr="007059ED" w:rsidRDefault="00247942" w:rsidP="00247942">
      <w:pPr>
        <w:pStyle w:val="SCtext"/>
        <w:numPr>
          <w:ilvl w:val="0"/>
          <w:numId w:val="0"/>
        </w:numPr>
        <w:rPr>
          <w:b/>
          <w:bCs/>
          <w:lang w:val="en-US"/>
        </w:rPr>
      </w:pPr>
    </w:p>
    <w:p w14:paraId="52EE7A33" w14:textId="36DDE8B7" w:rsidR="00247942" w:rsidRPr="007059ED" w:rsidRDefault="00F8448B">
      <w:pPr>
        <w:pStyle w:val="SCtext"/>
        <w:rPr>
          <w:b/>
          <w:bCs/>
          <w:lang w:val="en-US"/>
        </w:rPr>
      </w:pPr>
      <w:r w:rsidRPr="007059ED">
        <w:rPr>
          <w:b/>
          <w:bCs/>
          <w:lang w:val="en"/>
        </w:rPr>
        <w:t xml:space="preserve">SC22 also </w:t>
      </w:r>
      <w:r w:rsidR="00A51CC7">
        <w:rPr>
          <w:b/>
          <w:bCs/>
          <w:lang w:val="en"/>
        </w:rPr>
        <w:t>recommended</w:t>
      </w:r>
      <w:r w:rsidRPr="007059ED">
        <w:rPr>
          <w:b/>
          <w:bCs/>
          <w:lang w:val="en"/>
        </w:rPr>
        <w:t xml:space="preserve"> another bycatch risk analysis in longline fisheries in the WCPO led by Japan, in collaboration with participating CCMs using joint ROP data with lower resolution (5ºx5º aggregated).</w:t>
      </w:r>
    </w:p>
    <w:p w14:paraId="1680A7BA" w14:textId="77777777" w:rsidR="00AF08AF" w:rsidRPr="007059ED" w:rsidRDefault="00AF08AF" w:rsidP="00AF08AF">
      <w:pPr>
        <w:pStyle w:val="SCtext"/>
        <w:numPr>
          <w:ilvl w:val="0"/>
          <w:numId w:val="0"/>
        </w:numPr>
        <w:rPr>
          <w:b/>
          <w:bCs/>
          <w:lang w:val="en-US"/>
        </w:rPr>
      </w:pPr>
    </w:p>
    <w:p w14:paraId="783BC6B0" w14:textId="28424620" w:rsidR="00F62D24" w:rsidRPr="007059ED" w:rsidRDefault="00AF08AF">
      <w:pPr>
        <w:pStyle w:val="SCtext"/>
        <w:rPr>
          <w:b/>
          <w:bCs/>
          <w:lang w:val="en-US"/>
        </w:rPr>
      </w:pPr>
      <w:r w:rsidRPr="007059ED">
        <w:rPr>
          <w:b/>
          <w:bCs/>
          <w:lang w:val="en"/>
        </w:rPr>
        <w:t>SC22 encourages CCMs to share ROP data in support of these analyses.</w:t>
      </w:r>
    </w:p>
    <w:p w14:paraId="1188FA97" w14:textId="77777777" w:rsidR="00F62D24" w:rsidRPr="007059ED" w:rsidRDefault="00F62D24" w:rsidP="00F62D24">
      <w:pPr>
        <w:pStyle w:val="SCtext"/>
        <w:numPr>
          <w:ilvl w:val="0"/>
          <w:numId w:val="0"/>
        </w:numPr>
        <w:rPr>
          <w:b/>
          <w:bCs/>
          <w:lang w:val="en-US"/>
        </w:rPr>
      </w:pPr>
    </w:p>
    <w:p w14:paraId="21CD1033" w14:textId="504EC080" w:rsidR="00AF08AF" w:rsidRPr="00AA0F80" w:rsidRDefault="007B12BB">
      <w:pPr>
        <w:pStyle w:val="SCtext"/>
        <w:rPr>
          <w:lang w:val="en-US"/>
        </w:rPr>
      </w:pPr>
      <w:r w:rsidRPr="00AA0F80">
        <w:rPr>
          <w:lang w:val="en"/>
        </w:rPr>
        <w:t>SC22 noted that some CCMs recommend further development and piloting of modifications to the ROP MSDF to, where possible, collect hook type and hook size, bait type, branch line material, and estimated amount of remaining gear for sea turtles brought on board and released in the water.</w:t>
      </w:r>
    </w:p>
    <w:p w14:paraId="7E6F791F" w14:textId="77777777" w:rsidR="007B12BB" w:rsidRPr="007059ED" w:rsidRDefault="007B12BB" w:rsidP="007B12BB">
      <w:pPr>
        <w:pStyle w:val="SCtext"/>
        <w:numPr>
          <w:ilvl w:val="0"/>
          <w:numId w:val="0"/>
        </w:numPr>
        <w:rPr>
          <w:b/>
          <w:bCs/>
          <w:lang w:val="en-US"/>
        </w:rPr>
      </w:pPr>
    </w:p>
    <w:p w14:paraId="3BCBA2F5" w14:textId="28C0380A" w:rsidR="007B12BB" w:rsidRPr="00AA0F80" w:rsidRDefault="007B12BB">
      <w:pPr>
        <w:pStyle w:val="SCtext"/>
        <w:rPr>
          <w:lang w:val="en-US"/>
        </w:rPr>
      </w:pPr>
      <w:r w:rsidRPr="00AA0F80">
        <w:rPr>
          <w:lang w:val="en-NZ"/>
        </w:rPr>
        <w:t xml:space="preserve">Some CCMs noted that reports on sea turtle bycatch by species in </w:t>
      </w:r>
      <w:proofErr w:type="spellStart"/>
      <w:r w:rsidRPr="00AA0F80">
        <w:rPr>
          <w:lang w:val="en-NZ"/>
        </w:rPr>
        <w:t>SciData</w:t>
      </w:r>
      <w:proofErr w:type="spellEnd"/>
      <w:r w:rsidRPr="00AA0F80">
        <w:rPr>
          <w:lang w:val="en-NZ"/>
        </w:rPr>
        <w:t xml:space="preserve"> can involve issues such as species identification accuracy, underreporting, and variability in reporting content.</w:t>
      </w:r>
    </w:p>
    <w:p w14:paraId="7132A39C" w14:textId="77777777" w:rsidR="009262CF" w:rsidRPr="007059ED" w:rsidRDefault="009262CF" w:rsidP="009262CF">
      <w:pPr>
        <w:pStyle w:val="SCtext"/>
        <w:numPr>
          <w:ilvl w:val="0"/>
          <w:numId w:val="0"/>
        </w:numPr>
        <w:rPr>
          <w:b/>
          <w:bCs/>
          <w:lang w:val="en-US"/>
        </w:rPr>
      </w:pPr>
    </w:p>
    <w:p w14:paraId="585AA6DC" w14:textId="5CA9B65A" w:rsidR="009262CF" w:rsidRPr="00AA0F80" w:rsidRDefault="009262CF">
      <w:pPr>
        <w:pStyle w:val="SCtext"/>
        <w:rPr>
          <w:lang w:val="en-US"/>
        </w:rPr>
      </w:pPr>
      <w:r w:rsidRPr="00AA0F80">
        <w:rPr>
          <w:lang w:val="en"/>
        </w:rPr>
        <w:t xml:space="preserve">SC22 noted that some CCMs recommend that hook type and hook size be added to the </w:t>
      </w:r>
      <w:proofErr w:type="spellStart"/>
      <w:r w:rsidRPr="00AA0F80">
        <w:rPr>
          <w:lang w:val="en"/>
        </w:rPr>
        <w:t>SciData</w:t>
      </w:r>
      <w:proofErr w:type="spellEnd"/>
      <w:r w:rsidRPr="00AA0F80">
        <w:rPr>
          <w:lang w:val="en"/>
        </w:rPr>
        <w:t xml:space="preserve"> as a voluntary/non-binding element, </w:t>
      </w:r>
      <w:proofErr w:type="gramStart"/>
      <w:r w:rsidRPr="00AA0F80">
        <w:rPr>
          <w:lang w:val="en"/>
        </w:rPr>
        <w:t>similar to</w:t>
      </w:r>
      <w:proofErr w:type="gramEnd"/>
      <w:r w:rsidRPr="00AA0F80">
        <w:rPr>
          <w:lang w:val="en"/>
        </w:rPr>
        <w:t xml:space="preserve"> bait type.</w:t>
      </w:r>
    </w:p>
    <w:p w14:paraId="75C593ED" w14:textId="77777777" w:rsidR="009262CF" w:rsidRPr="007059ED" w:rsidRDefault="009262CF" w:rsidP="009262CF">
      <w:pPr>
        <w:pStyle w:val="SCtext"/>
        <w:numPr>
          <w:ilvl w:val="0"/>
          <w:numId w:val="0"/>
        </w:numPr>
        <w:rPr>
          <w:b/>
          <w:bCs/>
          <w:lang w:val="en-US"/>
        </w:rPr>
      </w:pPr>
    </w:p>
    <w:p w14:paraId="04200D45" w14:textId="7A357D75" w:rsidR="009262CF" w:rsidRPr="007059ED" w:rsidRDefault="00BC057B">
      <w:pPr>
        <w:pStyle w:val="SCtext"/>
        <w:rPr>
          <w:b/>
          <w:bCs/>
          <w:lang w:val="en-US"/>
        </w:rPr>
      </w:pPr>
      <w:r w:rsidRPr="007059ED">
        <w:rPr>
          <w:b/>
          <w:bCs/>
          <w:lang w:val="en"/>
        </w:rPr>
        <w:t xml:space="preserve">SC22 </w:t>
      </w:r>
      <w:r w:rsidR="00A51CC7">
        <w:rPr>
          <w:b/>
          <w:bCs/>
          <w:lang w:val="en"/>
        </w:rPr>
        <w:t>recommended</w:t>
      </w:r>
      <w:r w:rsidRPr="007059ED">
        <w:rPr>
          <w:b/>
          <w:bCs/>
          <w:lang w:val="en"/>
        </w:rPr>
        <w:t xml:space="preserve"> further work to explore ways to collect information regarding the type and amount of gear remaining attached to a sea turtle released alive following an interaction with longline gear, including when an animal is not brought on board.</w:t>
      </w:r>
    </w:p>
    <w:p w14:paraId="33E80DEE" w14:textId="77777777" w:rsidR="002330DC" w:rsidRPr="007059ED" w:rsidRDefault="002330DC" w:rsidP="002330DC">
      <w:pPr>
        <w:pStyle w:val="SCtext"/>
        <w:numPr>
          <w:ilvl w:val="0"/>
          <w:numId w:val="0"/>
        </w:numPr>
        <w:rPr>
          <w:b/>
          <w:bCs/>
          <w:lang w:val="en-US"/>
        </w:rPr>
      </w:pPr>
    </w:p>
    <w:p w14:paraId="0F63875D" w14:textId="0A7CAA3E" w:rsidR="002330DC" w:rsidRPr="00AA0F80" w:rsidRDefault="002330DC">
      <w:pPr>
        <w:pStyle w:val="SCtext"/>
        <w:rPr>
          <w:lang w:val="en-US"/>
        </w:rPr>
      </w:pPr>
      <w:r w:rsidRPr="00AA0F80">
        <w:rPr>
          <w:lang w:val="en"/>
        </w:rPr>
        <w:t>SC22 noted that similar information on the amount of gear remaining on an animal released to sea (alive) may have potential relevance to understand post release survival to other species.</w:t>
      </w:r>
    </w:p>
    <w:p w14:paraId="1C04E35C" w14:textId="77777777" w:rsidR="00031D94" w:rsidRPr="007059ED" w:rsidRDefault="00031D94" w:rsidP="00CE049C">
      <w:pPr>
        <w:rPr>
          <w:szCs w:val="22"/>
          <w:lang w:val="en-US"/>
        </w:rPr>
      </w:pPr>
    </w:p>
    <w:p w14:paraId="0BA98D2A" w14:textId="7F0572A4" w:rsidR="00CE049C" w:rsidRPr="007059ED" w:rsidRDefault="00414CC2">
      <w:pPr>
        <w:pStyle w:val="SC2"/>
        <w:rPr>
          <w:lang w:val="en-US"/>
        </w:rPr>
      </w:pPr>
      <w:r w:rsidRPr="007059ED">
        <w:rPr>
          <w:lang w:val="en-US"/>
        </w:rPr>
        <w:t>Marine pollution</w:t>
      </w:r>
    </w:p>
    <w:p w14:paraId="6E8B2761" w14:textId="39C5C6EE" w:rsidR="00D9080E" w:rsidRPr="007059ED" w:rsidRDefault="00D766E0">
      <w:pPr>
        <w:pStyle w:val="SCtext"/>
        <w:rPr>
          <w:b/>
          <w:bCs/>
          <w:lang w:val="en-US"/>
        </w:rPr>
      </w:pPr>
      <w:r w:rsidRPr="007059ED">
        <w:rPr>
          <w:b/>
          <w:bCs/>
          <w:iCs/>
          <w:lang w:val="en-US"/>
        </w:rPr>
        <w:t xml:space="preserve">SC22 recommended that </w:t>
      </w:r>
      <w:r w:rsidR="005A42B8" w:rsidRPr="007059ED">
        <w:rPr>
          <w:b/>
          <w:bCs/>
          <w:iCs/>
          <w:lang w:val="en-US"/>
        </w:rPr>
        <w:t xml:space="preserve">the </w:t>
      </w:r>
      <w:r w:rsidRPr="007059ED">
        <w:rPr>
          <w:b/>
          <w:bCs/>
          <w:iCs/>
          <w:lang w:val="en-US"/>
        </w:rPr>
        <w:t xml:space="preserve">TCC and Commission consider strengthening observer monitoring of </w:t>
      </w:r>
      <w:r w:rsidRPr="007059ED">
        <w:rPr>
          <w:b/>
          <w:bCs/>
          <w:lang w:val="en-US"/>
        </w:rPr>
        <w:t>a</w:t>
      </w:r>
      <w:r w:rsidRPr="007059ED">
        <w:rPr>
          <w:b/>
          <w:bCs/>
          <w:iCs/>
          <w:lang w:val="en-US"/>
        </w:rPr>
        <w:t xml:space="preserve">bandoned, lost, or discarded pelagic fishing gear (ALDFG) across relevant WCPFC longline observer </w:t>
      </w:r>
      <w:proofErr w:type="spellStart"/>
      <w:r w:rsidRPr="007059ED">
        <w:rPr>
          <w:b/>
          <w:bCs/>
          <w:iCs/>
          <w:lang w:val="en-US"/>
        </w:rPr>
        <w:t>programmes</w:t>
      </w:r>
      <w:proofErr w:type="spellEnd"/>
      <w:r w:rsidRPr="007059ED">
        <w:rPr>
          <w:b/>
          <w:bCs/>
          <w:iCs/>
          <w:lang w:val="en-US"/>
        </w:rPr>
        <w:t>, as appropriate and practicable, including through electronic reporting systems and associated observer training.</w:t>
      </w:r>
    </w:p>
    <w:p w14:paraId="7D47F011" w14:textId="77777777" w:rsidR="00D766E0" w:rsidRPr="007059ED" w:rsidRDefault="00D766E0" w:rsidP="00D766E0">
      <w:pPr>
        <w:pStyle w:val="SCtext"/>
        <w:numPr>
          <w:ilvl w:val="0"/>
          <w:numId w:val="0"/>
        </w:numPr>
        <w:rPr>
          <w:b/>
          <w:bCs/>
          <w:lang w:val="en-US"/>
        </w:rPr>
      </w:pPr>
    </w:p>
    <w:p w14:paraId="4A774257" w14:textId="5C38D6A0" w:rsidR="005A42B8" w:rsidRPr="00AA0F80" w:rsidRDefault="00D766E0">
      <w:pPr>
        <w:pStyle w:val="SCtext"/>
        <w:rPr>
          <w:lang w:val="en-US"/>
        </w:rPr>
      </w:pPr>
      <w:r w:rsidRPr="00AA0F80">
        <w:rPr>
          <w:lang w:val="en-US"/>
        </w:rPr>
        <w:t xml:space="preserve">SC22 noted that some CCMs suggested </w:t>
      </w:r>
      <w:r w:rsidRPr="00AA0F80">
        <w:rPr>
          <w:iCs/>
          <w:lang w:val="en-US"/>
        </w:rPr>
        <w:t xml:space="preserve">data monitoring should use </w:t>
      </w:r>
      <w:proofErr w:type="spellStart"/>
      <w:r w:rsidRPr="00AA0F80">
        <w:rPr>
          <w:iCs/>
          <w:lang w:val="en-US"/>
        </w:rPr>
        <w:t>standardised</w:t>
      </w:r>
      <w:proofErr w:type="spellEnd"/>
      <w:r w:rsidRPr="00AA0F80">
        <w:rPr>
          <w:iCs/>
          <w:lang w:val="en-US"/>
        </w:rPr>
        <w:t xml:space="preserve"> fields instead of “comments” to record whether gear was abandoned, lost or discarded, the reasons for the event, and estimated quantities of gear involved, including mainline and </w:t>
      </w:r>
      <w:proofErr w:type="spellStart"/>
      <w:r w:rsidRPr="00AA0F80">
        <w:rPr>
          <w:iCs/>
          <w:lang w:val="en-US"/>
        </w:rPr>
        <w:t>branchline</w:t>
      </w:r>
      <w:proofErr w:type="spellEnd"/>
      <w:r w:rsidRPr="00AA0F80">
        <w:rPr>
          <w:iCs/>
          <w:lang w:val="en-US"/>
        </w:rPr>
        <w:t xml:space="preserve"> length or weight and numbers of floats and beacons.</w:t>
      </w:r>
    </w:p>
    <w:p w14:paraId="0B8E9BDC" w14:textId="77777777" w:rsidR="005A42B8" w:rsidRPr="007059ED" w:rsidRDefault="005A42B8" w:rsidP="005A42B8">
      <w:pPr>
        <w:pStyle w:val="SCtext"/>
        <w:numPr>
          <w:ilvl w:val="0"/>
          <w:numId w:val="0"/>
        </w:numPr>
        <w:rPr>
          <w:b/>
          <w:bCs/>
          <w:lang w:val="en-US"/>
        </w:rPr>
      </w:pPr>
    </w:p>
    <w:p w14:paraId="35DB64E9" w14:textId="3C184BC0" w:rsidR="00990902" w:rsidRPr="007059ED" w:rsidRDefault="00D766E0">
      <w:pPr>
        <w:pStyle w:val="SCtext"/>
        <w:rPr>
          <w:b/>
          <w:bCs/>
          <w:lang w:val="en-US"/>
        </w:rPr>
      </w:pPr>
      <w:r w:rsidRPr="007059ED">
        <w:rPr>
          <w:b/>
          <w:bCs/>
          <w:lang w:val="en-US"/>
        </w:rPr>
        <w:t xml:space="preserve">SC22 recommended that the TCC and Commission encourage CCMs to expand monitoring of longline ALDFG beyond the 13 CCMs with current monitoring </w:t>
      </w:r>
      <w:proofErr w:type="gramStart"/>
      <w:r w:rsidRPr="007059ED">
        <w:rPr>
          <w:b/>
          <w:bCs/>
          <w:lang w:val="en-US"/>
        </w:rPr>
        <w:t>and</w:t>
      </w:r>
      <w:r w:rsidRPr="007059ED">
        <w:rPr>
          <w:b/>
          <w:bCs/>
          <w:iCs/>
          <w:lang w:val="en-NZ"/>
        </w:rPr>
        <w:t xml:space="preserve"> also</w:t>
      </w:r>
      <w:proofErr w:type="gramEnd"/>
      <w:r w:rsidRPr="007059ED">
        <w:rPr>
          <w:b/>
          <w:bCs/>
          <w:iCs/>
          <w:lang w:val="en-NZ"/>
        </w:rPr>
        <w:t xml:space="preserve"> encourage CCMs to expand monitoring of additional WCPFC fleets.</w:t>
      </w:r>
    </w:p>
    <w:p w14:paraId="0B1ED740" w14:textId="77777777" w:rsidR="00990902" w:rsidRPr="007059ED" w:rsidRDefault="00990902" w:rsidP="00990902">
      <w:pPr>
        <w:pStyle w:val="SCtext"/>
        <w:numPr>
          <w:ilvl w:val="0"/>
          <w:numId w:val="0"/>
        </w:numPr>
        <w:rPr>
          <w:b/>
          <w:bCs/>
          <w:lang w:val="en-US"/>
        </w:rPr>
      </w:pPr>
    </w:p>
    <w:p w14:paraId="6CFB0190" w14:textId="0A3C3005" w:rsidR="00990902" w:rsidRPr="007059ED" w:rsidRDefault="00990902">
      <w:pPr>
        <w:pStyle w:val="SCtext"/>
        <w:rPr>
          <w:b/>
          <w:bCs/>
          <w:lang w:val="en-US"/>
        </w:rPr>
      </w:pPr>
      <w:r w:rsidRPr="007059ED">
        <w:rPr>
          <w:b/>
          <w:bCs/>
          <w:lang w:val="en-US"/>
        </w:rPr>
        <w:t>SC22 advised that the scientific value of additional ALDFG reporting will remain limited while observer coverage in longline fisheries remains low, and supported increasing independent monitoring, whether human or electronic, of longline fishing operations.</w:t>
      </w:r>
    </w:p>
    <w:p w14:paraId="420ADEF2" w14:textId="77777777" w:rsidR="00B56AAD" w:rsidRPr="007059ED" w:rsidRDefault="00B56AAD" w:rsidP="00B56AAD">
      <w:pPr>
        <w:pStyle w:val="SCtext"/>
        <w:numPr>
          <w:ilvl w:val="0"/>
          <w:numId w:val="0"/>
        </w:numPr>
        <w:rPr>
          <w:b/>
          <w:bCs/>
          <w:lang w:val="en-US"/>
        </w:rPr>
      </w:pPr>
    </w:p>
    <w:p w14:paraId="1B9A51AE" w14:textId="52D99876" w:rsidR="00B56AAD" w:rsidRPr="00AA0F80" w:rsidRDefault="00B56AAD">
      <w:pPr>
        <w:pStyle w:val="SCtext"/>
        <w:rPr>
          <w:lang w:val="en-US"/>
        </w:rPr>
      </w:pPr>
      <w:r w:rsidRPr="00AA0F80">
        <w:rPr>
          <w:lang w:val="en-US"/>
        </w:rPr>
        <w:t>SC22 noted that several CCMs considered that further scientific discussion is required before underwater noise and greenhouse gas emissions could be included in the measure, and that the proposed amendments have management implications more appropriately considered by TCC.</w:t>
      </w:r>
    </w:p>
    <w:p w14:paraId="00BAB6D2" w14:textId="77777777" w:rsidR="00C324CF" w:rsidRPr="007059ED" w:rsidRDefault="00C324CF" w:rsidP="00C324CF">
      <w:pPr>
        <w:pStyle w:val="SCtext"/>
        <w:numPr>
          <w:ilvl w:val="0"/>
          <w:numId w:val="0"/>
        </w:numPr>
        <w:rPr>
          <w:b/>
          <w:bCs/>
          <w:lang w:val="en-US"/>
        </w:rPr>
      </w:pPr>
    </w:p>
    <w:p w14:paraId="72521AC3" w14:textId="051D9853" w:rsidR="00C324CF" w:rsidRPr="007059ED" w:rsidRDefault="00C324CF">
      <w:pPr>
        <w:pStyle w:val="SCtext"/>
        <w:rPr>
          <w:b/>
          <w:bCs/>
          <w:lang w:val="en-US"/>
        </w:rPr>
      </w:pPr>
      <w:r w:rsidRPr="007059ED">
        <w:rPr>
          <w:b/>
          <w:bCs/>
          <w:lang w:val="en-US"/>
        </w:rPr>
        <w:t>SC22 recommended that the Commission consider scheduling a three-year review period following the adoption of the new marine pollution measure, which aligns with the SC’s workplan.</w:t>
      </w:r>
    </w:p>
    <w:p w14:paraId="5B69648B" w14:textId="77777777" w:rsidR="00C324CF" w:rsidRPr="007059ED" w:rsidRDefault="00C324CF" w:rsidP="00C324CF">
      <w:pPr>
        <w:pStyle w:val="SCtext"/>
        <w:numPr>
          <w:ilvl w:val="0"/>
          <w:numId w:val="0"/>
        </w:numPr>
        <w:rPr>
          <w:b/>
          <w:bCs/>
          <w:lang w:val="en-US"/>
        </w:rPr>
      </w:pPr>
    </w:p>
    <w:p w14:paraId="12EC0F8F" w14:textId="754311C4" w:rsidR="00C324CF" w:rsidRPr="00AA0F80" w:rsidRDefault="00C324CF">
      <w:pPr>
        <w:pStyle w:val="SCtext"/>
        <w:rPr>
          <w:lang w:val="en-US"/>
        </w:rPr>
      </w:pPr>
      <w:r w:rsidRPr="00AA0F80">
        <w:rPr>
          <w:lang w:val="en-US"/>
        </w:rPr>
        <w:t>SC22 noted that it did not have the necessary information to advise on what ALDFG pose a “significant risk of ghost fishing and/or navigational safety.”</w:t>
      </w:r>
    </w:p>
    <w:p w14:paraId="5DD2186B" w14:textId="77777777" w:rsidR="009944A6" w:rsidRPr="007059ED" w:rsidRDefault="009944A6" w:rsidP="00CE049C">
      <w:pPr>
        <w:rPr>
          <w:b/>
          <w:bCs/>
          <w:szCs w:val="22"/>
          <w:lang w:val="en-US"/>
        </w:rPr>
      </w:pPr>
    </w:p>
    <w:p w14:paraId="0EFA321C" w14:textId="77777777" w:rsidR="00CE049C" w:rsidRPr="007059ED" w:rsidRDefault="00CE049C" w:rsidP="00CE049C">
      <w:pPr>
        <w:rPr>
          <w:vanish/>
          <w:szCs w:val="22"/>
          <w:lang w:val="en-US"/>
        </w:rPr>
      </w:pPr>
    </w:p>
    <w:p w14:paraId="2F612022" w14:textId="77777777" w:rsidR="00CE049C" w:rsidRPr="007059ED" w:rsidRDefault="00CE049C">
      <w:pPr>
        <w:numPr>
          <w:ilvl w:val="0"/>
          <w:numId w:val="20"/>
        </w:numPr>
        <w:rPr>
          <w:b/>
          <w:bCs/>
          <w:vanish/>
          <w:szCs w:val="22"/>
          <w:lang w:val="en-US"/>
        </w:rPr>
      </w:pPr>
    </w:p>
    <w:p w14:paraId="3C1A8887" w14:textId="77777777" w:rsidR="00CE049C" w:rsidRPr="007059ED" w:rsidRDefault="00CE049C" w:rsidP="00043E22">
      <w:pPr>
        <w:ind w:left="480"/>
        <w:rPr>
          <w:b/>
          <w:bCs/>
          <w:vanish/>
          <w:szCs w:val="22"/>
          <w:lang w:val="en-US"/>
        </w:rPr>
      </w:pPr>
    </w:p>
    <w:p w14:paraId="60F46427" w14:textId="7C27F2A1" w:rsidR="00CE049C" w:rsidRPr="007059ED" w:rsidRDefault="00414CC2">
      <w:pPr>
        <w:pStyle w:val="SC2"/>
        <w:rPr>
          <w:lang w:val="en-US"/>
        </w:rPr>
      </w:pPr>
      <w:bookmarkStart w:id="59" w:name="_Hlk197438972"/>
      <w:r w:rsidRPr="007059ED">
        <w:rPr>
          <w:lang w:val="en-US"/>
        </w:rPr>
        <w:t>Deep-sea mining</w:t>
      </w:r>
    </w:p>
    <w:p w14:paraId="7E1B191F" w14:textId="343181AF" w:rsidR="00A91078" w:rsidRPr="00AA0F80" w:rsidRDefault="00D769BA">
      <w:pPr>
        <w:pStyle w:val="SCtext"/>
        <w:rPr>
          <w:lang w:val="en-US"/>
        </w:rPr>
      </w:pPr>
      <w:r w:rsidRPr="00AA0F80">
        <w:rPr>
          <w:lang w:val="en-US"/>
        </w:rPr>
        <w:t xml:space="preserve">SC22 noted the Secretariat’s participation in the International Seabed Authority (ISA) Regional Environmental Management Plan (REMP) workshop and its contribution of WCPFC fisheries information to the REMP development process. </w:t>
      </w:r>
    </w:p>
    <w:p w14:paraId="6A48E433" w14:textId="77777777" w:rsidR="00D769BA" w:rsidRPr="007059ED" w:rsidRDefault="00D769BA" w:rsidP="00D769BA">
      <w:pPr>
        <w:pStyle w:val="SCtext"/>
        <w:numPr>
          <w:ilvl w:val="0"/>
          <w:numId w:val="0"/>
        </w:numPr>
        <w:rPr>
          <w:b/>
          <w:bCs/>
          <w:lang w:val="en-US"/>
        </w:rPr>
      </w:pPr>
    </w:p>
    <w:p w14:paraId="56F9474F" w14:textId="09675943" w:rsidR="00D769BA" w:rsidRPr="007059ED" w:rsidRDefault="00D769BA">
      <w:pPr>
        <w:pStyle w:val="SCtext"/>
        <w:rPr>
          <w:b/>
          <w:bCs/>
          <w:lang w:val="en-US"/>
        </w:rPr>
      </w:pPr>
      <w:r w:rsidRPr="007059ED">
        <w:rPr>
          <w:b/>
          <w:bCs/>
          <w:lang w:val="en-US"/>
        </w:rPr>
        <w:t xml:space="preserve">SC22 recommended that the Commission continue to work closely with relevant research institutions, scientific </w:t>
      </w:r>
      <w:proofErr w:type="spellStart"/>
      <w:r w:rsidRPr="007059ED">
        <w:rPr>
          <w:b/>
          <w:bCs/>
          <w:lang w:val="en-US"/>
        </w:rPr>
        <w:t>organisations</w:t>
      </w:r>
      <w:proofErr w:type="spellEnd"/>
      <w:r w:rsidRPr="007059ED">
        <w:rPr>
          <w:b/>
          <w:bCs/>
          <w:lang w:val="en-US"/>
        </w:rPr>
        <w:t>, regional agencies, development partners and the ISA to provide information to improve understanding of the potential impacts of seabed mining on pelagic fisheries.</w:t>
      </w:r>
    </w:p>
    <w:p w14:paraId="757596A8" w14:textId="77777777" w:rsidR="00A96778" w:rsidRPr="007059ED" w:rsidRDefault="00A96778" w:rsidP="00CE049C">
      <w:pPr>
        <w:rPr>
          <w:szCs w:val="22"/>
          <w:lang w:val="en-US"/>
        </w:rPr>
      </w:pPr>
    </w:p>
    <w:bookmarkEnd w:id="59"/>
    <w:p w14:paraId="5E706F98" w14:textId="39B665B7" w:rsidR="00CE049C" w:rsidRPr="007059ED" w:rsidRDefault="00414CC2">
      <w:pPr>
        <w:pStyle w:val="SC2"/>
        <w:rPr>
          <w:lang w:val="en-US"/>
        </w:rPr>
      </w:pPr>
      <w:r w:rsidRPr="007059ED">
        <w:rPr>
          <w:lang w:val="en-US"/>
        </w:rPr>
        <w:t>Other EB Theme issues</w:t>
      </w:r>
    </w:p>
    <w:p w14:paraId="5F99D378" w14:textId="711AEE8E" w:rsidR="00C64EA6" w:rsidRPr="00AA0F80" w:rsidRDefault="002226CB">
      <w:pPr>
        <w:pStyle w:val="SCtext"/>
        <w:rPr>
          <w:bCs/>
          <w:lang w:val="en-US"/>
        </w:rPr>
      </w:pPr>
      <w:r w:rsidRPr="00AA0F80">
        <w:rPr>
          <w:bCs/>
          <w:lang w:val="en-US"/>
        </w:rPr>
        <w:t>SC22 noted the emerging use of traplines (</w:t>
      </w:r>
      <w:proofErr w:type="spellStart"/>
      <w:r w:rsidRPr="00AA0F80">
        <w:rPr>
          <w:bCs/>
          <w:lang w:val="en-US"/>
        </w:rPr>
        <w:t>meka</w:t>
      </w:r>
      <w:proofErr w:type="spellEnd"/>
      <w:r w:rsidRPr="00AA0F80">
        <w:rPr>
          <w:bCs/>
          <w:lang w:val="en-US"/>
        </w:rPr>
        <w:t>-rings) in pelagic longline swordfish fisheries (</w:t>
      </w:r>
      <w:r w:rsidR="007C4F1A" w:rsidRPr="00AA0F80">
        <w:rPr>
          <w:bCs/>
          <w:lang w:val="en-US"/>
        </w:rPr>
        <w:t>SC22</w:t>
      </w:r>
      <w:r w:rsidRPr="00AA0F80">
        <w:rPr>
          <w:bCs/>
          <w:lang w:val="en-US"/>
        </w:rPr>
        <w:t>-EB-IP15), and that their increasing use may represent a data gap for stock assessment.</w:t>
      </w:r>
    </w:p>
    <w:p w14:paraId="19EA137F" w14:textId="77777777" w:rsidR="002226CB" w:rsidRPr="007059ED" w:rsidRDefault="002226CB" w:rsidP="002226CB">
      <w:pPr>
        <w:pStyle w:val="SCtext"/>
        <w:numPr>
          <w:ilvl w:val="0"/>
          <w:numId w:val="0"/>
        </w:numPr>
        <w:rPr>
          <w:b/>
          <w:lang w:val="en-US"/>
        </w:rPr>
      </w:pPr>
    </w:p>
    <w:p w14:paraId="50D1070C" w14:textId="313EC3EF" w:rsidR="002226CB" w:rsidRPr="00AA0F80" w:rsidRDefault="002226CB">
      <w:pPr>
        <w:pStyle w:val="SCtext"/>
        <w:rPr>
          <w:bCs/>
          <w:lang w:val="en-US"/>
        </w:rPr>
      </w:pPr>
      <w:r w:rsidRPr="00AA0F80">
        <w:rPr>
          <w:bCs/>
          <w:lang w:val="en-US"/>
        </w:rPr>
        <w:t>SC22 note</w:t>
      </w:r>
      <w:r w:rsidR="00A74189" w:rsidRPr="00AA0F80">
        <w:rPr>
          <w:bCs/>
          <w:lang w:val="en-US"/>
        </w:rPr>
        <w:t>d</w:t>
      </w:r>
      <w:r w:rsidRPr="00AA0F80">
        <w:rPr>
          <w:bCs/>
          <w:lang w:val="en-US"/>
        </w:rPr>
        <w:t xml:space="preserve"> that some members requested that the potential impact of traplines (</w:t>
      </w:r>
      <w:proofErr w:type="spellStart"/>
      <w:r w:rsidRPr="00AA0F80">
        <w:rPr>
          <w:bCs/>
          <w:lang w:val="en-US"/>
        </w:rPr>
        <w:t>meka</w:t>
      </w:r>
      <w:proofErr w:type="spellEnd"/>
      <w:r w:rsidRPr="00AA0F80">
        <w:rPr>
          <w:bCs/>
          <w:lang w:val="en-US"/>
        </w:rPr>
        <w:t>-rings) on CPUE of both target species and species of special interest be discussed at SC23, with CCMs whose fleets use these devices encouraged to submit a working paper based on ongoing trials.</w:t>
      </w:r>
    </w:p>
    <w:p w14:paraId="208546D1" w14:textId="4E47AAED" w:rsidR="00556C64" w:rsidRPr="007059ED" w:rsidRDefault="00556C64" w:rsidP="00E9544A">
      <w:pPr>
        <w:pStyle w:val="SCtext"/>
        <w:numPr>
          <w:ilvl w:val="0"/>
          <w:numId w:val="0"/>
        </w:numPr>
        <w:rPr>
          <w:lang w:val="en-US"/>
        </w:rPr>
      </w:pPr>
    </w:p>
    <w:p w14:paraId="52472CD1" w14:textId="77777777" w:rsidR="00CE049C" w:rsidRPr="007059ED" w:rsidRDefault="00CE049C" w:rsidP="009F4B28">
      <w:pPr>
        <w:rPr>
          <w:szCs w:val="22"/>
          <w:lang w:val="en-US"/>
        </w:rPr>
      </w:pPr>
    </w:p>
    <w:p w14:paraId="46210E11" w14:textId="77777777" w:rsidR="00E651E7" w:rsidRPr="007059ED" w:rsidRDefault="00E651E7" w:rsidP="00043E22">
      <w:pPr>
        <w:keepNext/>
        <w:suppressLineNumbers/>
        <w:adjustRightInd w:val="0"/>
        <w:snapToGrid w:val="0"/>
        <w:jc w:val="both"/>
        <w:rPr>
          <w:bCs/>
          <w:vanish/>
          <w:szCs w:val="22"/>
          <w:lang w:val="en-US"/>
        </w:rPr>
      </w:pPr>
    </w:p>
    <w:p w14:paraId="15151377" w14:textId="77777777" w:rsidR="00016AF5" w:rsidRPr="007059ED" w:rsidRDefault="00E651E7" w:rsidP="00016AF5">
      <w:pPr>
        <w:pStyle w:val="Heading1"/>
        <w:numPr>
          <w:ilvl w:val="0"/>
          <w:numId w:val="0"/>
        </w:numPr>
        <w:adjustRightInd w:val="0"/>
        <w:snapToGrid w:val="0"/>
        <w:spacing w:after="0"/>
        <w:ind w:left="360"/>
        <w:rPr>
          <w:bCs w:val="0"/>
          <w:lang w:val="en-US"/>
        </w:rPr>
      </w:pPr>
      <w:r w:rsidRPr="007059ED">
        <w:rPr>
          <w:lang w:val="en-US"/>
        </w:rPr>
        <w:t>AGENDA ITEM 7—</w:t>
      </w:r>
      <w:r w:rsidR="00005A9E" w:rsidRPr="007059ED">
        <w:rPr>
          <w:lang w:val="en-US"/>
        </w:rPr>
        <w:t xml:space="preserve"> </w:t>
      </w:r>
      <w:r w:rsidR="00CF7CF6" w:rsidRPr="007059ED">
        <w:rPr>
          <w:bCs w:val="0"/>
          <w:lang w:val="en-US"/>
        </w:rPr>
        <w:t>OTHER RESEARCH PROJECTS</w:t>
      </w:r>
    </w:p>
    <w:p w14:paraId="3BCD8523" w14:textId="46F367B9" w:rsidR="00016AF5" w:rsidRPr="007059ED" w:rsidRDefault="00016AF5" w:rsidP="00D2571A">
      <w:pPr>
        <w:pStyle w:val="Heading1"/>
        <w:numPr>
          <w:ilvl w:val="0"/>
          <w:numId w:val="0"/>
        </w:numPr>
        <w:adjustRightInd w:val="0"/>
        <w:snapToGrid w:val="0"/>
        <w:spacing w:after="0"/>
        <w:ind w:left="360"/>
        <w:jc w:val="both"/>
        <w:rPr>
          <w:bCs w:val="0"/>
          <w:lang w:val="en-US"/>
        </w:rPr>
      </w:pPr>
      <w:r w:rsidRPr="007059ED">
        <w:rPr>
          <w:lang w:val="en-US"/>
        </w:rPr>
        <w:fldChar w:fldCharType="begin"/>
      </w:r>
      <w:r w:rsidRPr="007059ED">
        <w:rPr>
          <w:lang w:val="en-US"/>
        </w:rPr>
        <w:instrText xml:space="preserve"> TC "</w:instrText>
      </w:r>
      <w:bookmarkStart w:id="60" w:name="_Toc208551327"/>
      <w:r w:rsidRPr="007059ED">
        <w:rPr>
          <w:lang w:val="en-US"/>
        </w:rPr>
        <w:instrText>AGENDA ITEM 7 — OTHER RESEARCH PROJECTS</w:instrText>
      </w:r>
      <w:bookmarkEnd w:id="60"/>
      <w:r w:rsidRPr="007059ED">
        <w:rPr>
          <w:lang w:val="en-US"/>
        </w:rPr>
        <w:instrText xml:space="preserve">" \f C \l "1" </w:instrText>
      </w:r>
      <w:r w:rsidRPr="007059ED">
        <w:rPr>
          <w:lang w:val="en-US"/>
        </w:rPr>
        <w:fldChar w:fldCharType="end"/>
      </w:r>
    </w:p>
    <w:p w14:paraId="41729424" w14:textId="664D6939" w:rsidR="00CF7CF6" w:rsidRPr="007059ED" w:rsidRDefault="00CF7CF6">
      <w:pPr>
        <w:pStyle w:val="SC2"/>
        <w:numPr>
          <w:ilvl w:val="1"/>
          <w:numId w:val="21"/>
        </w:numPr>
        <w:ind w:left="720" w:hanging="720"/>
        <w:jc w:val="left"/>
        <w:rPr>
          <w:lang w:val="en-US"/>
        </w:rPr>
      </w:pPr>
      <w:bookmarkStart w:id="61" w:name="_Hlk164871438"/>
      <w:bookmarkStart w:id="62" w:name="_Hlk196318064"/>
      <w:r w:rsidRPr="007059ED">
        <w:rPr>
          <w:lang w:val="en-US"/>
        </w:rPr>
        <w:t xml:space="preserve">Pacific Marine Specimen Bank (Project 35b) </w:t>
      </w:r>
    </w:p>
    <w:p w14:paraId="2005716C" w14:textId="3168574F" w:rsidR="00914AF4" w:rsidRPr="00AA0F80" w:rsidRDefault="00C0522A" w:rsidP="00B02405">
      <w:pPr>
        <w:pStyle w:val="SCtext"/>
        <w:spacing w:after="240"/>
        <w:rPr>
          <w:b/>
          <w:bCs/>
          <w:lang w:val="en-US"/>
        </w:rPr>
      </w:pPr>
      <w:r w:rsidRPr="00AA0F80">
        <w:rPr>
          <w:b/>
          <w:bCs/>
          <w:lang w:val="en-US"/>
        </w:rPr>
        <w:t>SC2</w:t>
      </w:r>
      <w:r w:rsidR="00FB367A" w:rsidRPr="00AA0F80">
        <w:rPr>
          <w:b/>
          <w:bCs/>
          <w:lang w:val="en-US"/>
        </w:rPr>
        <w:t>2</w:t>
      </w:r>
      <w:r w:rsidR="001C51C3" w:rsidRPr="00AA0F80">
        <w:rPr>
          <w:b/>
          <w:bCs/>
          <w:lang w:val="en-US"/>
        </w:rPr>
        <w:t xml:space="preserve"> </w:t>
      </w:r>
      <w:r w:rsidR="001C51C3" w:rsidRPr="00AA0F80">
        <w:rPr>
          <w:b/>
          <w:bCs/>
          <w:lang w:val="en"/>
        </w:rPr>
        <w:t>endorsed the following recommendations from the PMSB Steering Committee:</w:t>
      </w:r>
    </w:p>
    <w:p w14:paraId="67EDACCD" w14:textId="77777777" w:rsidR="00914AF4" w:rsidRPr="00AA0F80" w:rsidRDefault="00914AF4">
      <w:pPr>
        <w:pStyle w:val="SCtext"/>
        <w:numPr>
          <w:ilvl w:val="0"/>
          <w:numId w:val="30"/>
        </w:numPr>
        <w:rPr>
          <w:b/>
          <w:bCs/>
          <w:lang w:val="en"/>
        </w:rPr>
      </w:pPr>
      <w:r w:rsidRPr="00AA0F80">
        <w:rPr>
          <w:b/>
          <w:bCs/>
          <w:lang w:val="en"/>
        </w:rPr>
        <w:t>Continue to support initiatives to increase rates of biological sampling, especially by fisheries observers at sea, noting that this contribution is essential to the ongoing success of the WCPFC’s work;</w:t>
      </w:r>
    </w:p>
    <w:p w14:paraId="1C4D59B9" w14:textId="77777777" w:rsidR="00914AF4" w:rsidRPr="00AA0F80" w:rsidRDefault="00914AF4">
      <w:pPr>
        <w:pStyle w:val="SCtext"/>
        <w:numPr>
          <w:ilvl w:val="0"/>
          <w:numId w:val="30"/>
        </w:numPr>
        <w:rPr>
          <w:b/>
          <w:bCs/>
          <w:lang w:val="en"/>
        </w:rPr>
      </w:pPr>
      <w:bookmarkStart w:id="63" w:name="_owdojrkx1zkx" w:colFirst="0" w:colLast="0"/>
      <w:bookmarkEnd w:id="63"/>
      <w:r w:rsidRPr="00AA0F80">
        <w:rPr>
          <w:b/>
          <w:bCs/>
          <w:lang w:val="en"/>
        </w:rPr>
        <w:lastRenderedPageBreak/>
        <w:t xml:space="preserve">Incorporate the identified budget into the WCPFC 2027 budget and the 2028-29 indicative budgets, </w:t>
      </w:r>
      <w:proofErr w:type="gramStart"/>
      <w:r w:rsidRPr="00AA0F80">
        <w:rPr>
          <w:b/>
          <w:bCs/>
          <w:lang w:val="en"/>
        </w:rPr>
        <w:t>as  development</w:t>
      </w:r>
      <w:proofErr w:type="gramEnd"/>
      <w:r w:rsidRPr="00AA0F80">
        <w:rPr>
          <w:b/>
          <w:bCs/>
          <w:lang w:val="en"/>
        </w:rPr>
        <w:t xml:space="preserve">  </w:t>
      </w:r>
      <w:proofErr w:type="gramStart"/>
      <w:r w:rsidRPr="00AA0F80">
        <w:rPr>
          <w:b/>
          <w:bCs/>
          <w:lang w:val="en"/>
        </w:rPr>
        <w:t>of  the</w:t>
      </w:r>
      <w:proofErr w:type="gramEnd"/>
      <w:r w:rsidRPr="00AA0F80">
        <w:rPr>
          <w:b/>
          <w:bCs/>
          <w:lang w:val="en"/>
        </w:rPr>
        <w:t xml:space="preserve">  WCPFC PMSB is intended to be </w:t>
      </w:r>
      <w:proofErr w:type="gramStart"/>
      <w:r w:rsidRPr="00AA0F80">
        <w:rPr>
          <w:b/>
          <w:bCs/>
          <w:lang w:val="en"/>
        </w:rPr>
        <w:t>ongoing  and</w:t>
      </w:r>
      <w:proofErr w:type="gramEnd"/>
      <w:r w:rsidRPr="00AA0F80">
        <w:rPr>
          <w:b/>
          <w:bCs/>
          <w:lang w:val="en"/>
        </w:rPr>
        <w:t xml:space="preserve"> </w:t>
      </w:r>
      <w:proofErr w:type="gramStart"/>
      <w:r w:rsidRPr="00AA0F80">
        <w:rPr>
          <w:b/>
          <w:bCs/>
          <w:lang w:val="en"/>
        </w:rPr>
        <w:t>is  considered</w:t>
      </w:r>
      <w:proofErr w:type="gramEnd"/>
      <w:r w:rsidRPr="00AA0F80">
        <w:rPr>
          <w:b/>
          <w:bCs/>
          <w:lang w:val="en"/>
        </w:rPr>
        <w:t xml:space="preserve"> essential; and</w:t>
      </w:r>
      <w:bookmarkStart w:id="64" w:name="_tr0dmd3r738r" w:colFirst="0" w:colLast="0"/>
      <w:bookmarkEnd w:id="64"/>
    </w:p>
    <w:p w14:paraId="378897E9" w14:textId="50BDCC24" w:rsidR="00914AF4" w:rsidRPr="00AA0F80" w:rsidRDefault="00914AF4">
      <w:pPr>
        <w:pStyle w:val="SCtext"/>
        <w:numPr>
          <w:ilvl w:val="0"/>
          <w:numId w:val="30"/>
        </w:numPr>
        <w:rPr>
          <w:b/>
          <w:bCs/>
          <w:lang w:val="en"/>
        </w:rPr>
      </w:pPr>
      <w:r w:rsidRPr="00AA0F80">
        <w:rPr>
          <w:b/>
          <w:bCs/>
          <w:lang w:val="en"/>
        </w:rPr>
        <w:t xml:space="preserve">Endorse that the work plan in Section 5 of WCPFC-SC22-2026-RP-P35b01_Rev01 should be pursued by the Scientific Services </w:t>
      </w:r>
      <w:proofErr w:type="gramStart"/>
      <w:r w:rsidRPr="00AA0F80">
        <w:rPr>
          <w:b/>
          <w:bCs/>
          <w:lang w:val="en"/>
        </w:rPr>
        <w:t>Provider,  in</w:t>
      </w:r>
      <w:proofErr w:type="gramEnd"/>
      <w:r w:rsidRPr="00AA0F80">
        <w:rPr>
          <w:b/>
          <w:bCs/>
          <w:lang w:val="en"/>
        </w:rPr>
        <w:t xml:space="preserve">  addition to standard duties associated with maintenance and operation of the WCPFC PMSB.</w:t>
      </w:r>
    </w:p>
    <w:p w14:paraId="47620B61" w14:textId="175B6933" w:rsidR="00DB62EB" w:rsidRPr="007059ED" w:rsidRDefault="00DB62EB" w:rsidP="00DB62EB">
      <w:pPr>
        <w:pStyle w:val="SCtext"/>
        <w:numPr>
          <w:ilvl w:val="0"/>
          <w:numId w:val="0"/>
        </w:numPr>
        <w:rPr>
          <w:b/>
          <w:bCs/>
          <w:lang w:val="en-US"/>
        </w:rPr>
      </w:pPr>
    </w:p>
    <w:p w14:paraId="28DF7EA7" w14:textId="69331839" w:rsidR="00DB62EB" w:rsidRPr="007059ED" w:rsidRDefault="00DB62EB" w:rsidP="00DB62EB">
      <w:pPr>
        <w:pStyle w:val="SCtext"/>
        <w:numPr>
          <w:ilvl w:val="0"/>
          <w:numId w:val="0"/>
        </w:numPr>
        <w:rPr>
          <w:rFonts w:eastAsia="MS Mincho"/>
          <w:b/>
          <w:bCs/>
          <w:lang w:val="en-US" w:eastAsia="ja-JP"/>
        </w:rPr>
      </w:pPr>
      <w:r w:rsidRPr="007059ED">
        <w:rPr>
          <w:rFonts w:eastAsia="MS Mincho" w:hint="eastAsia"/>
          <w:b/>
          <w:bCs/>
          <w:lang w:val="en-US" w:eastAsia="ja-JP"/>
        </w:rPr>
        <w:t>7</w:t>
      </w:r>
      <w:r w:rsidRPr="007059ED">
        <w:rPr>
          <w:rFonts w:eastAsia="MS Mincho"/>
          <w:b/>
          <w:bCs/>
          <w:lang w:val="en-US" w:eastAsia="ja-JP"/>
        </w:rPr>
        <w:t>.1.1 Updates on pollutant studies in WCPO tuna</w:t>
      </w:r>
    </w:p>
    <w:p w14:paraId="2F638941" w14:textId="77777777" w:rsidR="00DB62EB" w:rsidRPr="007059ED" w:rsidRDefault="00DB62EB" w:rsidP="00DB62EB">
      <w:pPr>
        <w:pStyle w:val="SCtext"/>
        <w:numPr>
          <w:ilvl w:val="0"/>
          <w:numId w:val="0"/>
        </w:numPr>
        <w:rPr>
          <w:b/>
          <w:bCs/>
          <w:lang w:val="en-US"/>
        </w:rPr>
      </w:pPr>
    </w:p>
    <w:p w14:paraId="650213B6" w14:textId="37666477" w:rsidR="00B41551" w:rsidRPr="007059ED" w:rsidRDefault="0077547F">
      <w:pPr>
        <w:pStyle w:val="SCtext"/>
        <w:rPr>
          <w:lang w:val="en-US"/>
        </w:rPr>
      </w:pPr>
      <w:r w:rsidRPr="007059ED">
        <w:rPr>
          <w:lang w:val="en"/>
        </w:rPr>
        <w:t>SC22 noted the findings in WCPFC-SC22-2026-RP-P35b03.</w:t>
      </w:r>
    </w:p>
    <w:p w14:paraId="2BBAF89E" w14:textId="4E154D33" w:rsidR="00FB367A" w:rsidRPr="007059ED" w:rsidRDefault="00FB367A" w:rsidP="003A63BF">
      <w:pPr>
        <w:pStyle w:val="SCtext"/>
        <w:numPr>
          <w:ilvl w:val="0"/>
          <w:numId w:val="0"/>
        </w:numPr>
        <w:rPr>
          <w:lang w:val="en-US"/>
        </w:rPr>
      </w:pPr>
    </w:p>
    <w:p w14:paraId="48D54C02" w14:textId="77777777" w:rsidR="00CF7CF6" w:rsidRPr="007059ED" w:rsidRDefault="00CF7CF6">
      <w:pPr>
        <w:pStyle w:val="SC2"/>
        <w:numPr>
          <w:ilvl w:val="1"/>
          <w:numId w:val="21"/>
        </w:numPr>
        <w:ind w:left="720" w:hanging="720"/>
        <w:jc w:val="left"/>
        <w:rPr>
          <w:lang w:val="en-US"/>
        </w:rPr>
      </w:pPr>
      <w:bookmarkStart w:id="65" w:name="_Hlk164871707"/>
      <w:bookmarkEnd w:id="61"/>
      <w:bookmarkEnd w:id="62"/>
      <w:r w:rsidRPr="007059ED">
        <w:rPr>
          <w:lang w:val="en-US"/>
        </w:rPr>
        <w:t xml:space="preserve">Pacific Tuna Tagging Project (Project 42) </w:t>
      </w:r>
    </w:p>
    <w:p w14:paraId="1EA5AA9E" w14:textId="71CE6ABF" w:rsidR="009A194E" w:rsidRPr="007059ED" w:rsidRDefault="00F14283">
      <w:pPr>
        <w:pStyle w:val="SCtext"/>
        <w:rPr>
          <w:lang w:val="en-US"/>
        </w:rPr>
      </w:pPr>
      <w:r w:rsidRPr="007059ED">
        <w:rPr>
          <w:lang w:val="en"/>
        </w:rPr>
        <w:t xml:space="preserve">SC22 noted the critical importance of effective tag seeding for informing stock assessment and support the increased deployment and fleet coverage of tag seeding experiments through regional and national observer </w:t>
      </w:r>
      <w:proofErr w:type="spellStart"/>
      <w:r w:rsidRPr="007059ED">
        <w:rPr>
          <w:lang w:val="en"/>
        </w:rPr>
        <w:t>programmes</w:t>
      </w:r>
      <w:proofErr w:type="spellEnd"/>
      <w:r w:rsidRPr="007059ED">
        <w:rPr>
          <w:lang w:val="en"/>
        </w:rPr>
        <w:t>, while also recognizing the need for member participation in tag reporting as both wild and seeded tags continue to be found throughout the fishery. SC22 also noted the revised Terms of Reference endorsed by the PTTP Steering Committee (</w:t>
      </w:r>
      <w:r w:rsidR="00A20F64">
        <w:rPr>
          <w:lang w:val="en"/>
        </w:rPr>
        <w:t>WCPFC-</w:t>
      </w:r>
      <w:r w:rsidR="007C4F1A">
        <w:rPr>
          <w:rFonts w:hint="eastAsia"/>
          <w:lang w:val="en"/>
        </w:rPr>
        <w:t>SC22</w:t>
      </w:r>
      <w:r w:rsidR="00A20F64">
        <w:rPr>
          <w:lang w:val="en"/>
        </w:rPr>
        <w:t>-2026</w:t>
      </w:r>
      <w:r w:rsidRPr="007059ED">
        <w:rPr>
          <w:lang w:val="en"/>
        </w:rPr>
        <w:t>-SA-WP04)</w:t>
      </w:r>
      <w:r w:rsidR="00BD53FE" w:rsidRPr="007059ED">
        <w:rPr>
          <w:lang w:val="en"/>
        </w:rPr>
        <w:t>.</w:t>
      </w:r>
    </w:p>
    <w:p w14:paraId="2540DDAF" w14:textId="77777777" w:rsidR="00E3155B" w:rsidRPr="007059ED" w:rsidRDefault="00E3155B" w:rsidP="00E3155B">
      <w:pPr>
        <w:pStyle w:val="SCtext"/>
        <w:numPr>
          <w:ilvl w:val="0"/>
          <w:numId w:val="0"/>
        </w:numPr>
        <w:rPr>
          <w:b/>
          <w:bCs/>
          <w:lang w:val="en-US"/>
        </w:rPr>
      </w:pPr>
    </w:p>
    <w:p w14:paraId="516D97AC" w14:textId="4BF68460" w:rsidR="00CF7CF6" w:rsidRPr="00AA0F80" w:rsidRDefault="00BD53FE">
      <w:pPr>
        <w:pStyle w:val="SCtext"/>
        <w:rPr>
          <w:b/>
          <w:bCs/>
          <w:lang w:val="en-US"/>
        </w:rPr>
      </w:pPr>
      <w:bookmarkStart w:id="66" w:name="_Hlk164871155"/>
      <w:bookmarkEnd w:id="65"/>
      <w:r w:rsidRPr="00AA0F80">
        <w:rPr>
          <w:b/>
          <w:bCs/>
          <w:lang w:val="en"/>
        </w:rPr>
        <w:t>SC22 requested that the SSP strengthen the paper (</w:t>
      </w:r>
      <w:r w:rsidR="00A20F64">
        <w:rPr>
          <w:b/>
          <w:bCs/>
          <w:lang w:val="en"/>
        </w:rPr>
        <w:t>WCPFC-</w:t>
      </w:r>
      <w:r w:rsidR="007C4F1A" w:rsidRPr="00AA0F80">
        <w:rPr>
          <w:b/>
          <w:bCs/>
          <w:lang w:val="en"/>
        </w:rPr>
        <w:t>SC22-</w:t>
      </w:r>
      <w:r w:rsidR="00A20F64">
        <w:rPr>
          <w:b/>
          <w:bCs/>
          <w:lang w:val="en"/>
        </w:rPr>
        <w:t>2026-</w:t>
      </w:r>
      <w:r w:rsidRPr="00AA0F80">
        <w:rPr>
          <w:b/>
          <w:bCs/>
          <w:lang w:val="en"/>
        </w:rPr>
        <w:t>SA-WP04) for consideration at FAC20 and WCPFC23 clearly linking each project to a priority management issue and explaining its research direction, expected scientific outputs, relevance to management needs</w:t>
      </w:r>
      <w:r w:rsidR="00EF01FF">
        <w:rPr>
          <w:b/>
          <w:bCs/>
          <w:lang w:val="en"/>
        </w:rPr>
        <w:t>,</w:t>
      </w:r>
      <w:r w:rsidRPr="00AA0F80">
        <w:rPr>
          <w:b/>
          <w:bCs/>
          <w:lang w:val="en"/>
        </w:rPr>
        <w:t xml:space="preserve"> and overall value for money, to provide FAC20 and WCPFC23 with a stronger basis for considering the PTTP’s long-term sustainability.</w:t>
      </w:r>
    </w:p>
    <w:p w14:paraId="0ECFCB39" w14:textId="77777777" w:rsidR="005F0B31" w:rsidRPr="007059ED" w:rsidRDefault="005F0B31" w:rsidP="005F0B31">
      <w:pPr>
        <w:pStyle w:val="SCtext"/>
        <w:numPr>
          <w:ilvl w:val="0"/>
          <w:numId w:val="0"/>
        </w:numPr>
        <w:rPr>
          <w:b/>
          <w:bCs/>
          <w:lang w:val="en-US"/>
        </w:rPr>
      </w:pPr>
    </w:p>
    <w:p w14:paraId="63B70024" w14:textId="5B7BA236" w:rsidR="005F0B31" w:rsidRPr="007059ED" w:rsidRDefault="00BD53FE">
      <w:pPr>
        <w:pStyle w:val="SCtext"/>
        <w:rPr>
          <w:lang w:val="en-US"/>
        </w:rPr>
      </w:pPr>
      <w:r w:rsidRPr="007059ED">
        <w:rPr>
          <w:rFonts w:eastAsia="MS Mincho"/>
          <w:lang w:val="en-US" w:eastAsia="ja-JP"/>
        </w:rPr>
        <w:t>SC22 endorsed the PTTP work-plan for 2026-2029, and the indicative budget.</w:t>
      </w:r>
    </w:p>
    <w:p w14:paraId="3B24ACA8" w14:textId="77777777" w:rsidR="005F0B31" w:rsidRPr="007059ED" w:rsidRDefault="005F0B31" w:rsidP="005F0B31">
      <w:pPr>
        <w:pStyle w:val="SCtext"/>
        <w:numPr>
          <w:ilvl w:val="0"/>
          <w:numId w:val="0"/>
        </w:numPr>
        <w:rPr>
          <w:b/>
          <w:bCs/>
          <w:lang w:val="en-US"/>
        </w:rPr>
      </w:pPr>
    </w:p>
    <w:p w14:paraId="2D803CED" w14:textId="67635D95" w:rsidR="00E85518" w:rsidRPr="0015310A" w:rsidRDefault="00CF7CF6" w:rsidP="0015310A">
      <w:pPr>
        <w:pStyle w:val="SC2"/>
        <w:numPr>
          <w:ilvl w:val="1"/>
          <w:numId w:val="21"/>
        </w:numPr>
        <w:ind w:left="720" w:hanging="720"/>
        <w:jc w:val="left"/>
        <w:rPr>
          <w:lang w:val="en-US"/>
        </w:rPr>
      </w:pPr>
      <w:r w:rsidRPr="007059ED">
        <w:rPr>
          <w:lang w:val="en-US"/>
        </w:rPr>
        <w:t xml:space="preserve">West Pacific East Asia Project </w:t>
      </w:r>
      <w:bookmarkEnd w:id="66"/>
    </w:p>
    <w:p w14:paraId="33237E18" w14:textId="0716031F" w:rsidR="00AF1FB5" w:rsidRPr="0015310A" w:rsidRDefault="00CF7CF6" w:rsidP="0015310A">
      <w:pPr>
        <w:pStyle w:val="SC2"/>
        <w:numPr>
          <w:ilvl w:val="1"/>
          <w:numId w:val="21"/>
        </w:numPr>
        <w:ind w:left="720" w:hanging="720"/>
        <w:jc w:val="left"/>
        <w:rPr>
          <w:lang w:val="en-US"/>
        </w:rPr>
      </w:pPr>
      <w:bookmarkStart w:id="67" w:name="_Hlk196318785"/>
      <w:r w:rsidRPr="007059ED">
        <w:rPr>
          <w:lang w:val="en-US"/>
        </w:rPr>
        <w:t>Japan Trust Fund activities</w:t>
      </w:r>
      <w:bookmarkEnd w:id="67"/>
    </w:p>
    <w:p w14:paraId="4B4B6635" w14:textId="1516997D" w:rsidR="00594E06" w:rsidRPr="0015310A" w:rsidRDefault="00CF7CF6" w:rsidP="0015310A">
      <w:pPr>
        <w:pStyle w:val="SC2"/>
        <w:numPr>
          <w:ilvl w:val="1"/>
          <w:numId w:val="21"/>
        </w:numPr>
        <w:ind w:left="720" w:hanging="720"/>
        <w:jc w:val="left"/>
        <w:rPr>
          <w:lang w:val="en-US"/>
        </w:rPr>
      </w:pPr>
      <w:r w:rsidRPr="007059ED">
        <w:rPr>
          <w:lang w:val="en-US"/>
        </w:rPr>
        <w:t>Other Projects</w:t>
      </w:r>
    </w:p>
    <w:p w14:paraId="1DD779A3" w14:textId="77777777" w:rsidR="002D074D" w:rsidRPr="007059ED" w:rsidRDefault="002D074D" w:rsidP="001A23E2">
      <w:pPr>
        <w:autoSpaceDE w:val="0"/>
        <w:autoSpaceDN w:val="0"/>
        <w:adjustRightInd w:val="0"/>
        <w:snapToGrid w:val="0"/>
        <w:jc w:val="both"/>
        <w:rPr>
          <w:rFonts w:eastAsiaTheme="minorEastAsia"/>
          <w:szCs w:val="22"/>
          <w:lang w:val="en-US" w:eastAsia="ko-KR"/>
        </w:rPr>
      </w:pPr>
    </w:p>
    <w:p w14:paraId="6E621ED4" w14:textId="3F711770" w:rsidR="00E41D57" w:rsidRPr="007059ED" w:rsidRDefault="0035399F" w:rsidP="003F6119">
      <w:pPr>
        <w:pStyle w:val="Heading1"/>
        <w:numPr>
          <w:ilvl w:val="0"/>
          <w:numId w:val="0"/>
        </w:numPr>
        <w:adjustRightInd w:val="0"/>
        <w:snapToGrid w:val="0"/>
        <w:spacing w:after="0"/>
        <w:ind w:left="720"/>
        <w:rPr>
          <w:lang w:val="en-US"/>
        </w:rPr>
      </w:pPr>
      <w:r w:rsidRPr="007059ED">
        <w:rPr>
          <w:lang w:val="en-US"/>
        </w:rPr>
        <w:t xml:space="preserve">AGENDA ITEM </w:t>
      </w:r>
      <w:r w:rsidR="000F6085" w:rsidRPr="007059ED">
        <w:rPr>
          <w:lang w:val="en-US"/>
        </w:rPr>
        <w:t>8</w:t>
      </w:r>
      <w:r w:rsidRPr="007059ED">
        <w:rPr>
          <w:lang w:val="en-US"/>
        </w:rPr>
        <w:t xml:space="preserve"> — </w:t>
      </w:r>
      <w:r w:rsidR="00CA38D7" w:rsidRPr="007059ED">
        <w:rPr>
          <w:lang w:val="en-US"/>
        </w:rPr>
        <w:t>COOPERATION WITH OTHER ORGANISATIONS</w:t>
      </w:r>
    </w:p>
    <w:p w14:paraId="758FB3F3" w14:textId="0A1705C4" w:rsidR="00594E06" w:rsidRPr="007059ED" w:rsidRDefault="00CF6978" w:rsidP="00066BCB">
      <w:pPr>
        <w:pStyle w:val="SC2"/>
        <w:numPr>
          <w:ilvl w:val="0"/>
          <w:numId w:val="0"/>
        </w:numPr>
        <w:spacing w:after="0"/>
        <w:rPr>
          <w:lang w:val="en-US"/>
        </w:rPr>
      </w:pPr>
      <w:r w:rsidRPr="007059ED">
        <w:rPr>
          <w:lang w:val="en-US"/>
        </w:rPr>
        <w:fldChar w:fldCharType="begin"/>
      </w:r>
      <w:r w:rsidRPr="007059ED">
        <w:rPr>
          <w:lang w:val="en-US"/>
        </w:rPr>
        <w:instrText xml:space="preserve"> TC "</w:instrText>
      </w:r>
      <w:bookmarkStart w:id="68" w:name="_Toc208551328"/>
      <w:r w:rsidRPr="007059ED">
        <w:rPr>
          <w:lang w:val="en-US"/>
        </w:rPr>
        <w:instrText>AGENDA ITEM 8— COOPERATION WITH OTHER ORGANISATIONS</w:instrText>
      </w:r>
      <w:bookmarkEnd w:id="68"/>
      <w:r w:rsidRPr="007059ED">
        <w:rPr>
          <w:lang w:val="en-US"/>
        </w:rPr>
        <w:instrText xml:space="preserve"> " \f C \l "1" </w:instrText>
      </w:r>
      <w:r w:rsidRPr="007059ED">
        <w:rPr>
          <w:lang w:val="en-US"/>
        </w:rPr>
        <w:fldChar w:fldCharType="end"/>
      </w:r>
    </w:p>
    <w:p w14:paraId="3F6D6C6D" w14:textId="77777777" w:rsidR="003F6119" w:rsidRPr="007059ED" w:rsidRDefault="003F6119" w:rsidP="00BD58EB">
      <w:pPr>
        <w:pStyle w:val="Heading1"/>
        <w:numPr>
          <w:ilvl w:val="0"/>
          <w:numId w:val="0"/>
        </w:numPr>
        <w:adjustRightInd w:val="0"/>
        <w:snapToGrid w:val="0"/>
        <w:spacing w:after="0"/>
        <w:jc w:val="both"/>
        <w:rPr>
          <w:lang w:val="en-US"/>
        </w:rPr>
      </w:pPr>
    </w:p>
    <w:p w14:paraId="5FB6C619" w14:textId="3379926F" w:rsidR="000B42C4" w:rsidRPr="007059ED" w:rsidRDefault="000B42C4" w:rsidP="000B42C4">
      <w:pPr>
        <w:pStyle w:val="Heading1"/>
        <w:numPr>
          <w:ilvl w:val="0"/>
          <w:numId w:val="0"/>
        </w:numPr>
        <w:adjustRightInd w:val="0"/>
        <w:snapToGrid w:val="0"/>
        <w:spacing w:after="0"/>
        <w:ind w:left="720"/>
        <w:rPr>
          <w:lang w:val="en-US"/>
        </w:rPr>
      </w:pPr>
      <w:r w:rsidRPr="007059ED">
        <w:rPr>
          <w:lang w:val="en-US"/>
        </w:rPr>
        <w:t xml:space="preserve">AGENDA ITEM 9 — </w:t>
      </w:r>
      <w:r w:rsidR="00981493" w:rsidRPr="007059ED">
        <w:rPr>
          <w:lang w:val="en-US"/>
        </w:rPr>
        <w:t xml:space="preserve">SPECIAL REQUIREMENTS OF DEVELOPING STATES AND PARTICIPATING TERRITORIES </w:t>
      </w:r>
    </w:p>
    <w:p w14:paraId="3698CA88" w14:textId="713587EA" w:rsidR="000F6085" w:rsidRPr="007059ED" w:rsidRDefault="00472973" w:rsidP="00981493">
      <w:pPr>
        <w:pStyle w:val="Heading1"/>
        <w:numPr>
          <w:ilvl w:val="0"/>
          <w:numId w:val="0"/>
        </w:numPr>
        <w:adjustRightInd w:val="0"/>
        <w:snapToGrid w:val="0"/>
        <w:spacing w:after="0"/>
        <w:ind w:left="720"/>
        <w:jc w:val="both"/>
        <w:rPr>
          <w:lang w:val="en-US"/>
        </w:rPr>
      </w:pPr>
      <w:r w:rsidRPr="007059ED">
        <w:rPr>
          <w:lang w:val="en-US"/>
        </w:rPr>
        <w:fldChar w:fldCharType="begin"/>
      </w:r>
      <w:r w:rsidR="0035399F" w:rsidRPr="007059ED">
        <w:rPr>
          <w:lang w:val="en-US"/>
        </w:rPr>
        <w:instrText xml:space="preserve"> TC "</w:instrText>
      </w:r>
      <w:bookmarkStart w:id="69" w:name="_Toc522810373"/>
      <w:bookmarkStart w:id="70" w:name="_Toc208551329"/>
      <w:r w:rsidR="0035399F" w:rsidRPr="007059ED">
        <w:rPr>
          <w:lang w:val="en-US"/>
        </w:rPr>
        <w:instrText xml:space="preserve">AGENDA ITEM </w:instrText>
      </w:r>
      <w:r w:rsidR="00A94320" w:rsidRPr="007059ED">
        <w:rPr>
          <w:lang w:val="en-US"/>
        </w:rPr>
        <w:instrText>9</w:instrText>
      </w:r>
      <w:r w:rsidR="0035399F" w:rsidRPr="007059ED">
        <w:rPr>
          <w:lang w:val="en-US"/>
        </w:rPr>
        <w:instrText xml:space="preserve"> — </w:instrText>
      </w:r>
      <w:bookmarkEnd w:id="69"/>
      <w:r w:rsidR="00A94320" w:rsidRPr="007059ED">
        <w:rPr>
          <w:lang w:val="en-US"/>
        </w:rPr>
        <w:instrText>SPECIAL REQUIREMENTS OF DEVELOPING STATES AND PARTICIPATING TERRITORIES</w:instrText>
      </w:r>
      <w:bookmarkEnd w:id="70"/>
      <w:r w:rsidR="00A94320" w:rsidRPr="007059ED">
        <w:rPr>
          <w:lang w:val="en-US"/>
        </w:rPr>
        <w:instrText xml:space="preserve"> </w:instrText>
      </w:r>
      <w:r w:rsidR="0035399F" w:rsidRPr="007059ED">
        <w:rPr>
          <w:lang w:val="en-US"/>
        </w:rPr>
        <w:instrText xml:space="preserve">" \f C \l "1" </w:instrText>
      </w:r>
      <w:r w:rsidRPr="007059ED">
        <w:rPr>
          <w:lang w:val="en-US"/>
        </w:rPr>
        <w:fldChar w:fldCharType="end"/>
      </w:r>
    </w:p>
    <w:p w14:paraId="7FBE578B" w14:textId="05A5FFC9" w:rsidR="00EB5453" w:rsidRPr="007059ED" w:rsidRDefault="00181925">
      <w:pPr>
        <w:pStyle w:val="SCtext"/>
        <w:rPr>
          <w:lang w:val="en-US"/>
        </w:rPr>
      </w:pPr>
      <w:r w:rsidRPr="007059ED">
        <w:rPr>
          <w:lang w:val="en"/>
        </w:rPr>
        <w:t xml:space="preserve">SC22 </w:t>
      </w:r>
      <w:proofErr w:type="spellStart"/>
      <w:r w:rsidRPr="007059ED">
        <w:rPr>
          <w:lang w:val="en"/>
        </w:rPr>
        <w:t>emphasised</w:t>
      </w:r>
      <w:proofErr w:type="spellEnd"/>
      <w:r w:rsidRPr="007059ED">
        <w:rPr>
          <w:lang w:val="en"/>
        </w:rPr>
        <w:t xml:space="preserve"> the importance of ensuring that the SC work </w:t>
      </w:r>
      <w:proofErr w:type="spellStart"/>
      <w:r w:rsidRPr="007059ED">
        <w:rPr>
          <w:lang w:val="en"/>
        </w:rPr>
        <w:t>programme</w:t>
      </w:r>
      <w:proofErr w:type="spellEnd"/>
      <w:r w:rsidRPr="007059ED">
        <w:rPr>
          <w:lang w:val="en"/>
        </w:rPr>
        <w:t xml:space="preserve">, processes and scientific requirements be </w:t>
      </w:r>
      <w:proofErr w:type="spellStart"/>
      <w:r w:rsidRPr="007059ED">
        <w:rPr>
          <w:lang w:val="en"/>
        </w:rPr>
        <w:t>prioritised</w:t>
      </w:r>
      <w:proofErr w:type="spellEnd"/>
      <w:r w:rsidRPr="007059ED">
        <w:rPr>
          <w:lang w:val="en"/>
        </w:rPr>
        <w:t xml:space="preserve"> and implemented consistent with Article 30 of the WCPF Convention, </w:t>
      </w:r>
      <w:proofErr w:type="gramStart"/>
      <w:r w:rsidRPr="007059ED">
        <w:rPr>
          <w:lang w:val="en"/>
        </w:rPr>
        <w:t>taking into account</w:t>
      </w:r>
      <w:proofErr w:type="gramEnd"/>
      <w:r w:rsidRPr="007059ED">
        <w:rPr>
          <w:lang w:val="en"/>
        </w:rPr>
        <w:t xml:space="preserve"> the constraints and special requirements of Small Islands Developing States and Territories.</w:t>
      </w:r>
    </w:p>
    <w:p w14:paraId="6DCE6C3D" w14:textId="77777777" w:rsidR="00E56EE0" w:rsidRPr="007059ED" w:rsidRDefault="00E56EE0" w:rsidP="003F6119">
      <w:pPr>
        <w:kinsoku w:val="0"/>
        <w:overflowPunct w:val="0"/>
        <w:autoSpaceDE w:val="0"/>
        <w:autoSpaceDN w:val="0"/>
        <w:jc w:val="center"/>
        <w:rPr>
          <w:b/>
          <w:szCs w:val="22"/>
          <w:lang w:val="en-US"/>
        </w:rPr>
      </w:pPr>
    </w:p>
    <w:p w14:paraId="52978D77" w14:textId="77777777" w:rsidR="00B95E03" w:rsidRPr="007059ED" w:rsidRDefault="00B95E03" w:rsidP="003F6119">
      <w:pPr>
        <w:kinsoku w:val="0"/>
        <w:overflowPunct w:val="0"/>
        <w:autoSpaceDE w:val="0"/>
        <w:autoSpaceDN w:val="0"/>
        <w:jc w:val="center"/>
        <w:rPr>
          <w:b/>
          <w:szCs w:val="22"/>
          <w:lang w:val="en-US"/>
        </w:rPr>
      </w:pPr>
    </w:p>
    <w:p w14:paraId="54A1CF3D" w14:textId="2C2E588C" w:rsidR="008C4D87" w:rsidRPr="007059ED" w:rsidRDefault="00645E8E" w:rsidP="009A74D6">
      <w:pPr>
        <w:pStyle w:val="Heading1"/>
        <w:numPr>
          <w:ilvl w:val="0"/>
          <w:numId w:val="0"/>
        </w:numPr>
        <w:adjustRightInd w:val="0"/>
        <w:snapToGrid w:val="0"/>
        <w:spacing w:after="0"/>
        <w:ind w:left="720" w:hanging="360"/>
        <w:rPr>
          <w:lang w:val="en-US"/>
        </w:rPr>
      </w:pPr>
      <w:r w:rsidRPr="007059ED">
        <w:rPr>
          <w:lang w:val="en-US"/>
        </w:rPr>
        <w:lastRenderedPageBreak/>
        <w:t xml:space="preserve">AGENDA ITEM </w:t>
      </w:r>
      <w:r w:rsidR="00EE2F50" w:rsidRPr="007059ED">
        <w:rPr>
          <w:lang w:val="en-US"/>
        </w:rPr>
        <w:t xml:space="preserve">10 </w:t>
      </w:r>
      <w:r w:rsidRPr="007059ED">
        <w:rPr>
          <w:lang w:val="en-US"/>
        </w:rPr>
        <w:t xml:space="preserve">— </w:t>
      </w:r>
      <w:r w:rsidR="005F1BF3" w:rsidRPr="007059ED">
        <w:rPr>
          <w:lang w:val="en-US"/>
        </w:rPr>
        <w:t>FUTURE WORK</w:t>
      </w:r>
      <w:r w:rsidR="00D11035" w:rsidRPr="007059ED">
        <w:rPr>
          <w:lang w:val="en-US"/>
        </w:rPr>
        <w:t xml:space="preserve"> PROGRAM</w:t>
      </w:r>
      <w:r w:rsidR="005F1BF3" w:rsidRPr="007059ED">
        <w:rPr>
          <w:lang w:val="en-US"/>
        </w:rPr>
        <w:t xml:space="preserve"> AND BUDGET</w:t>
      </w:r>
      <w:r w:rsidR="008C4D87" w:rsidRPr="007059ED">
        <w:rPr>
          <w:lang w:val="en-US"/>
        </w:rPr>
        <w:fldChar w:fldCharType="begin"/>
      </w:r>
      <w:r w:rsidR="008C4D87" w:rsidRPr="007059ED">
        <w:rPr>
          <w:lang w:val="en-US"/>
        </w:rPr>
        <w:instrText>TC "</w:instrText>
      </w:r>
      <w:bookmarkStart w:id="71" w:name="_Toc208551330"/>
      <w:r w:rsidR="008C4D87" w:rsidRPr="007059ED">
        <w:rPr>
          <w:lang w:val="en-US"/>
        </w:rPr>
        <w:instrText xml:space="preserve">AGENDA ITEM 10 — </w:instrText>
      </w:r>
      <w:r w:rsidR="008C4D87" w:rsidRPr="007059ED">
        <w:rPr>
          <w:bCs w:val="0"/>
          <w:lang w:val="en-US"/>
        </w:rPr>
        <w:instrText>FUTURE WORKPLAN AND BUDGET</w:instrText>
      </w:r>
      <w:bookmarkEnd w:id="71"/>
      <w:r w:rsidR="008C4D87" w:rsidRPr="007059ED">
        <w:rPr>
          <w:lang w:val="en-US"/>
        </w:rPr>
        <w:instrText>" \f C \l "1"</w:instrText>
      </w:r>
      <w:r w:rsidR="008C4D87" w:rsidRPr="007059ED">
        <w:rPr>
          <w:lang w:val="en-US"/>
        </w:rPr>
        <w:fldChar w:fldCharType="end"/>
      </w:r>
    </w:p>
    <w:p w14:paraId="21327A29" w14:textId="5E98400F" w:rsidR="005B1AC4" w:rsidRPr="007059ED" w:rsidRDefault="005B1AC4" w:rsidP="009A74D6">
      <w:pPr>
        <w:pStyle w:val="Heading1"/>
        <w:numPr>
          <w:ilvl w:val="0"/>
          <w:numId w:val="0"/>
        </w:numPr>
        <w:spacing w:after="0"/>
        <w:ind w:left="720"/>
        <w:jc w:val="left"/>
        <w:rPr>
          <w:lang w:val="en-US"/>
        </w:rPr>
      </w:pPr>
    </w:p>
    <w:p w14:paraId="7F44CB9E" w14:textId="77777777" w:rsidR="00745F20" w:rsidRPr="007059ED" w:rsidRDefault="00745F20">
      <w:pPr>
        <w:pStyle w:val="ListParagraph"/>
        <w:keepNext/>
        <w:numPr>
          <w:ilvl w:val="0"/>
          <w:numId w:val="7"/>
        </w:numPr>
        <w:suppressLineNumbers/>
        <w:adjustRightInd w:val="0"/>
        <w:snapToGrid w:val="0"/>
        <w:jc w:val="both"/>
        <w:outlineLvl w:val="1"/>
        <w:rPr>
          <w:b/>
          <w:vanish/>
          <w:szCs w:val="22"/>
          <w:lang w:val="en-US"/>
        </w:rPr>
      </w:pPr>
    </w:p>
    <w:p w14:paraId="130778B7" w14:textId="77777777" w:rsidR="00745F20" w:rsidRPr="007059ED" w:rsidRDefault="00745F20">
      <w:pPr>
        <w:pStyle w:val="ListParagraph"/>
        <w:keepNext/>
        <w:numPr>
          <w:ilvl w:val="0"/>
          <w:numId w:val="7"/>
        </w:numPr>
        <w:suppressLineNumbers/>
        <w:adjustRightInd w:val="0"/>
        <w:snapToGrid w:val="0"/>
        <w:jc w:val="both"/>
        <w:outlineLvl w:val="1"/>
        <w:rPr>
          <w:b/>
          <w:vanish/>
          <w:szCs w:val="22"/>
          <w:lang w:val="en-US"/>
        </w:rPr>
      </w:pPr>
    </w:p>
    <w:p w14:paraId="6B805067" w14:textId="77777777" w:rsidR="00745F20" w:rsidRPr="007059ED" w:rsidRDefault="00745F20">
      <w:pPr>
        <w:pStyle w:val="ListParagraph"/>
        <w:keepNext/>
        <w:numPr>
          <w:ilvl w:val="0"/>
          <w:numId w:val="7"/>
        </w:numPr>
        <w:suppressLineNumbers/>
        <w:adjustRightInd w:val="0"/>
        <w:snapToGrid w:val="0"/>
        <w:spacing w:after="220"/>
        <w:jc w:val="both"/>
        <w:outlineLvl w:val="1"/>
        <w:rPr>
          <w:b/>
          <w:vanish/>
          <w:szCs w:val="22"/>
          <w:lang w:val="en-US"/>
        </w:rPr>
      </w:pPr>
    </w:p>
    <w:p w14:paraId="7FA7E9BE" w14:textId="77777777" w:rsidR="00745F20" w:rsidRPr="007059ED" w:rsidRDefault="00745F20">
      <w:pPr>
        <w:pStyle w:val="ListParagraph"/>
        <w:keepNext/>
        <w:numPr>
          <w:ilvl w:val="0"/>
          <w:numId w:val="7"/>
        </w:numPr>
        <w:suppressLineNumbers/>
        <w:adjustRightInd w:val="0"/>
        <w:snapToGrid w:val="0"/>
        <w:spacing w:after="220"/>
        <w:jc w:val="both"/>
        <w:outlineLvl w:val="1"/>
        <w:rPr>
          <w:b/>
          <w:vanish/>
          <w:szCs w:val="22"/>
          <w:lang w:val="en-US"/>
        </w:rPr>
      </w:pPr>
    </w:p>
    <w:p w14:paraId="58C418A8" w14:textId="5D438E9D" w:rsidR="00D73484" w:rsidRPr="007059ED" w:rsidRDefault="00745F20">
      <w:pPr>
        <w:pStyle w:val="SC2"/>
        <w:rPr>
          <w:lang w:val="en-US"/>
        </w:rPr>
      </w:pPr>
      <w:r w:rsidRPr="007059ED">
        <w:rPr>
          <w:lang w:val="en-US"/>
        </w:rPr>
        <w:t>Development</w:t>
      </w:r>
      <w:r w:rsidRPr="007059ED">
        <w:rPr>
          <w:rFonts w:eastAsiaTheme="minorEastAsia"/>
          <w:lang w:val="en-US" w:eastAsia="ko-KR"/>
        </w:rPr>
        <w:t xml:space="preserve"> of the 202</w:t>
      </w:r>
      <w:r w:rsidR="00D11035" w:rsidRPr="007059ED">
        <w:rPr>
          <w:rFonts w:eastAsiaTheme="minorEastAsia"/>
          <w:lang w:val="en-US" w:eastAsia="ko-KR"/>
        </w:rPr>
        <w:t>7</w:t>
      </w:r>
      <w:r w:rsidRPr="007059ED">
        <w:rPr>
          <w:rFonts w:eastAsiaTheme="minorEastAsia"/>
          <w:lang w:val="en-US" w:eastAsia="ko-KR"/>
        </w:rPr>
        <w:t xml:space="preserve"> work program and budget, and projection of 202</w:t>
      </w:r>
      <w:r w:rsidR="00D11035" w:rsidRPr="007059ED">
        <w:rPr>
          <w:rFonts w:eastAsiaTheme="minorEastAsia"/>
          <w:lang w:val="en-US" w:eastAsia="ko-KR"/>
        </w:rPr>
        <w:t>8</w:t>
      </w:r>
      <w:r w:rsidRPr="007059ED">
        <w:rPr>
          <w:rFonts w:eastAsiaTheme="minorEastAsia"/>
          <w:lang w:val="en-US" w:eastAsia="ko-KR"/>
        </w:rPr>
        <w:t>-202</w:t>
      </w:r>
      <w:r w:rsidR="00D11035" w:rsidRPr="007059ED">
        <w:rPr>
          <w:rFonts w:eastAsiaTheme="minorEastAsia"/>
          <w:lang w:val="en-US" w:eastAsia="ko-KR"/>
        </w:rPr>
        <w:t>9</w:t>
      </w:r>
      <w:r w:rsidRPr="007059ED">
        <w:rPr>
          <w:rFonts w:eastAsiaTheme="minorEastAsia"/>
          <w:lang w:val="en-US" w:eastAsia="ko-KR"/>
        </w:rPr>
        <w:t xml:space="preserve"> provisional work program and indicative budg</w:t>
      </w:r>
      <w:r w:rsidR="00B501DC" w:rsidRPr="007059ED">
        <w:rPr>
          <w:rFonts w:eastAsiaTheme="minorEastAsia"/>
          <w:lang w:val="en-US" w:eastAsia="ko-KR"/>
        </w:rPr>
        <w:t>et</w:t>
      </w:r>
    </w:p>
    <w:p w14:paraId="536436BD" w14:textId="1744972A" w:rsidR="00D73484" w:rsidRPr="007059ED" w:rsidRDefault="00B501DC">
      <w:pPr>
        <w:pStyle w:val="SCtext"/>
        <w:rPr>
          <w:lang w:val="en-US"/>
        </w:rPr>
      </w:pPr>
      <w:r w:rsidRPr="007059ED">
        <w:rPr>
          <w:lang w:val="en-NZ"/>
        </w:rPr>
        <w:t>The SPC-OFP provided the following specific list as 202</w:t>
      </w:r>
      <w:r w:rsidR="004B3E88" w:rsidRPr="007059ED">
        <w:rPr>
          <w:lang w:val="en-NZ"/>
        </w:rPr>
        <w:t>7</w:t>
      </w:r>
      <w:r w:rsidRPr="007059ED">
        <w:rPr>
          <w:lang w:val="en-NZ"/>
        </w:rPr>
        <w:t xml:space="preserve"> priority work</w:t>
      </w:r>
      <w:r w:rsidR="004B3E88" w:rsidRPr="007059ED">
        <w:rPr>
          <w:lang w:val="en-NZ"/>
        </w:rPr>
        <w:t>:</w:t>
      </w:r>
    </w:p>
    <w:p w14:paraId="3D67DCE2" w14:textId="54918D89" w:rsidR="004B3E88" w:rsidRPr="007059ED" w:rsidRDefault="004B3E88" w:rsidP="004B3E88">
      <w:pPr>
        <w:pStyle w:val="SCtext"/>
        <w:numPr>
          <w:ilvl w:val="0"/>
          <w:numId w:val="0"/>
        </w:numPr>
        <w:rPr>
          <w:lang w:val="en-NZ"/>
        </w:rPr>
      </w:pPr>
    </w:p>
    <w:p w14:paraId="6130FAE6" w14:textId="77777777" w:rsidR="004B3E88" w:rsidRPr="007059ED" w:rsidRDefault="004B3E88">
      <w:pPr>
        <w:pStyle w:val="SCtext"/>
        <w:numPr>
          <w:ilvl w:val="0"/>
          <w:numId w:val="29"/>
        </w:numPr>
      </w:pPr>
      <w:r w:rsidRPr="007059ED">
        <w:t>South Pacific albacore tuna stock assessment;</w:t>
      </w:r>
    </w:p>
    <w:p w14:paraId="2F16251E" w14:textId="77777777" w:rsidR="004B3E88" w:rsidRPr="007059ED" w:rsidRDefault="004B3E88">
      <w:pPr>
        <w:pStyle w:val="SCtext"/>
        <w:numPr>
          <w:ilvl w:val="0"/>
          <w:numId w:val="29"/>
        </w:numPr>
      </w:pPr>
      <w:r w:rsidRPr="007059ED">
        <w:t>Refinement of the 2026 yellowfin tuna stock assessment;</w:t>
      </w:r>
    </w:p>
    <w:p w14:paraId="7F9AC863" w14:textId="77777777" w:rsidR="004B3E88" w:rsidRPr="007059ED" w:rsidRDefault="004B3E88">
      <w:pPr>
        <w:pStyle w:val="SCtext"/>
        <w:numPr>
          <w:ilvl w:val="0"/>
          <w:numId w:val="29"/>
        </w:numPr>
      </w:pPr>
      <w:r w:rsidRPr="007059ED">
        <w:t>Ongoing development work on WCPO tuna stock assessments;</w:t>
      </w:r>
    </w:p>
    <w:p w14:paraId="70066BA8" w14:textId="77777777" w:rsidR="004B3E88" w:rsidRPr="007059ED" w:rsidRDefault="004B3E88">
      <w:pPr>
        <w:pStyle w:val="SCtext"/>
        <w:numPr>
          <w:ilvl w:val="0"/>
          <w:numId w:val="29"/>
        </w:numPr>
      </w:pPr>
      <w:r w:rsidRPr="007059ED">
        <w:t>Development, support, and consolidation work on MULTIFAN-CL and related software;</w:t>
      </w:r>
    </w:p>
    <w:p w14:paraId="415D093D" w14:textId="77777777" w:rsidR="004B3E88" w:rsidRPr="007059ED" w:rsidRDefault="004B3E88">
      <w:pPr>
        <w:pStyle w:val="SCtext"/>
        <w:numPr>
          <w:ilvl w:val="0"/>
          <w:numId w:val="29"/>
        </w:numPr>
      </w:pPr>
      <w:r w:rsidRPr="007059ED">
        <w:t>Ongoing work on improving the workflow and systems for efficient repeatability of stock assessments and supporting analyses;</w:t>
      </w:r>
    </w:p>
    <w:p w14:paraId="293830B8" w14:textId="77777777" w:rsidR="004B3E88" w:rsidRPr="007059ED" w:rsidRDefault="004B3E88">
      <w:pPr>
        <w:pStyle w:val="SCtext"/>
        <w:numPr>
          <w:ilvl w:val="0"/>
          <w:numId w:val="29"/>
        </w:numPr>
      </w:pPr>
      <w:r w:rsidRPr="007059ED">
        <w:t>Analytical support for management needs, such as TRPs and harvest strategies, CMM evaluations, that lie outside of existing externally funded work;</w:t>
      </w:r>
    </w:p>
    <w:p w14:paraId="6BB1C83A" w14:textId="77777777" w:rsidR="004B3E88" w:rsidRPr="007059ED" w:rsidRDefault="004B3E88">
      <w:pPr>
        <w:pStyle w:val="SCtext"/>
        <w:numPr>
          <w:ilvl w:val="0"/>
          <w:numId w:val="29"/>
        </w:numPr>
      </w:pPr>
      <w:r w:rsidRPr="007059ED">
        <w:t>Improvements to standardized data submission templates and web-based submission process;</w:t>
      </w:r>
    </w:p>
    <w:p w14:paraId="1E5B3A8E" w14:textId="77777777" w:rsidR="004B3E88" w:rsidRPr="007059ED" w:rsidRDefault="004B3E88">
      <w:pPr>
        <w:pStyle w:val="SCtext"/>
        <w:numPr>
          <w:ilvl w:val="0"/>
          <w:numId w:val="29"/>
        </w:numPr>
      </w:pPr>
      <w:r w:rsidRPr="007059ED">
        <w:t>Ongoing work to enhance CCM access to Commission-managed data assets;</w:t>
      </w:r>
    </w:p>
    <w:p w14:paraId="2CE21934" w14:textId="77777777" w:rsidR="004B3E88" w:rsidRPr="007059ED" w:rsidRDefault="004B3E88">
      <w:pPr>
        <w:pStyle w:val="SCtext"/>
        <w:numPr>
          <w:ilvl w:val="0"/>
          <w:numId w:val="29"/>
        </w:numPr>
      </w:pPr>
      <w:r w:rsidRPr="007059ED">
        <w:t xml:space="preserve">Technical and analytical support to WCPFC meetings called in 2027, in particular for the tropical tuna CMM re-negotiation; </w:t>
      </w:r>
    </w:p>
    <w:p w14:paraId="78ED9B88" w14:textId="77777777" w:rsidR="004B3E88" w:rsidRPr="007059ED" w:rsidRDefault="004B3E88">
      <w:pPr>
        <w:pStyle w:val="SCtext"/>
        <w:numPr>
          <w:ilvl w:val="0"/>
          <w:numId w:val="29"/>
        </w:numPr>
      </w:pPr>
      <w:r w:rsidRPr="007059ED">
        <w:t>Ongoing work on assessment diagnostics based on SC discussions;</w:t>
      </w:r>
    </w:p>
    <w:p w14:paraId="4E74A0B9" w14:textId="77777777" w:rsidR="004B3E88" w:rsidRPr="007059ED" w:rsidRDefault="004B3E88">
      <w:pPr>
        <w:pStyle w:val="SCtext"/>
        <w:numPr>
          <w:ilvl w:val="0"/>
          <w:numId w:val="29"/>
        </w:numPr>
      </w:pPr>
      <w:r w:rsidRPr="007059ED">
        <w:t xml:space="preserve">Organisation, technical input and logistical support for the billfish and </w:t>
      </w:r>
      <w:proofErr w:type="gramStart"/>
      <w:r w:rsidRPr="007059ED">
        <w:t>sharks</w:t>
      </w:r>
      <w:proofErr w:type="gramEnd"/>
      <w:r w:rsidRPr="007059ED">
        <w:t xml:space="preserve"> assessment methods workshop, and other relevant workshops that are supported by WCPFC23 (e.g. tag modelling workshop, pending funding agreement);</w:t>
      </w:r>
    </w:p>
    <w:p w14:paraId="6B46BDD5" w14:textId="77777777" w:rsidR="004B3E88" w:rsidRPr="007059ED" w:rsidRDefault="004B3E88">
      <w:pPr>
        <w:pStyle w:val="SCtext"/>
        <w:numPr>
          <w:ilvl w:val="0"/>
          <w:numId w:val="29"/>
        </w:numPr>
      </w:pPr>
      <w:r w:rsidRPr="007059ED">
        <w:t>Delivery of 2027 pre-assessment Workshop;</w:t>
      </w:r>
    </w:p>
    <w:p w14:paraId="13ED9269" w14:textId="77777777" w:rsidR="004B3E88" w:rsidRPr="007059ED" w:rsidRDefault="004B3E88">
      <w:pPr>
        <w:pStyle w:val="SCtext"/>
        <w:numPr>
          <w:ilvl w:val="0"/>
          <w:numId w:val="29"/>
        </w:numPr>
      </w:pPr>
      <w:r w:rsidRPr="007059ED">
        <w:t>Technical support and analysis for the FADMO-IWG.</w:t>
      </w:r>
    </w:p>
    <w:p w14:paraId="0694DB28" w14:textId="5CCC9E1D" w:rsidR="002169C0" w:rsidRPr="007059ED" w:rsidRDefault="002169C0" w:rsidP="002169C0">
      <w:pPr>
        <w:rPr>
          <w:rFonts w:eastAsiaTheme="minorEastAsia"/>
          <w:szCs w:val="22"/>
          <w:lang w:val="en-US" w:eastAsia="ko-KR"/>
        </w:rPr>
      </w:pPr>
    </w:p>
    <w:p w14:paraId="36F75036" w14:textId="436B9AB3" w:rsidR="00B501DC" w:rsidRPr="007059ED" w:rsidRDefault="00181925">
      <w:pPr>
        <w:pStyle w:val="SCtext"/>
        <w:rPr>
          <w:b/>
          <w:bCs/>
          <w:lang w:val="en-US"/>
        </w:rPr>
      </w:pPr>
      <w:r w:rsidRPr="007059ED">
        <w:rPr>
          <w:b/>
          <w:bCs/>
          <w:lang w:val="en"/>
        </w:rPr>
        <w:t>SC22 recommended that the proposed work program and budget for 2027–2029</w:t>
      </w:r>
      <w:r w:rsidR="00A74189">
        <w:rPr>
          <w:b/>
          <w:bCs/>
          <w:lang w:val="en"/>
        </w:rPr>
        <w:t xml:space="preserve"> in Table WP01</w:t>
      </w:r>
      <w:r w:rsidRPr="007059ED">
        <w:rPr>
          <w:b/>
          <w:bCs/>
          <w:lang w:val="en"/>
        </w:rPr>
        <w:t>, together with CCM’s priority scores for the budgeted projects, be forwarded to FAC20 and WCPFC23 for consideration</w:t>
      </w:r>
      <w:r w:rsidR="00B501DC" w:rsidRPr="007059ED">
        <w:rPr>
          <w:b/>
          <w:bCs/>
          <w:lang w:val="en-US"/>
        </w:rPr>
        <w:t>.</w:t>
      </w:r>
    </w:p>
    <w:p w14:paraId="30DAA4BD" w14:textId="77777777" w:rsidR="00B501DC" w:rsidRPr="007059ED" w:rsidRDefault="00B501DC" w:rsidP="002169C0">
      <w:pPr>
        <w:rPr>
          <w:rFonts w:eastAsiaTheme="minorEastAsia"/>
          <w:szCs w:val="22"/>
          <w:lang w:val="en-US" w:eastAsia="ko-KR"/>
        </w:rPr>
      </w:pPr>
    </w:p>
    <w:p w14:paraId="2D0B457E" w14:textId="5B527D11" w:rsidR="00D73484" w:rsidRPr="007059ED" w:rsidRDefault="00D73484" w:rsidP="002169C0">
      <w:pPr>
        <w:rPr>
          <w:rFonts w:eastAsiaTheme="minorEastAsia"/>
          <w:szCs w:val="22"/>
          <w:lang w:val="en-US" w:eastAsia="ko-KR"/>
        </w:rPr>
        <w:sectPr w:rsidR="00D73484" w:rsidRPr="007059ED" w:rsidSect="001F7617">
          <w:footerReference w:type="first" r:id="rId30"/>
          <w:pgSz w:w="12240" w:h="15840" w:code="1"/>
          <w:pgMar w:top="1440" w:right="1440" w:bottom="1440" w:left="1440" w:header="720" w:footer="720" w:gutter="0"/>
          <w:cols w:space="720"/>
          <w:docGrid w:linePitch="360"/>
        </w:sectPr>
      </w:pPr>
    </w:p>
    <w:p w14:paraId="2475BB02" w14:textId="77777777" w:rsidR="002169C0" w:rsidRPr="007059ED" w:rsidRDefault="002169C0" w:rsidP="002169C0">
      <w:pPr>
        <w:rPr>
          <w:rFonts w:eastAsiaTheme="minorEastAsia"/>
          <w:szCs w:val="22"/>
          <w:lang w:val="en-US" w:eastAsia="ko-KR"/>
        </w:rPr>
        <w:sectPr w:rsidR="002169C0" w:rsidRPr="007059ED" w:rsidSect="003A6188">
          <w:type w:val="continuous"/>
          <w:pgSz w:w="12240" w:h="15840" w:code="1"/>
          <w:pgMar w:top="1440" w:right="1440" w:bottom="1440" w:left="1440" w:header="720" w:footer="720" w:gutter="0"/>
          <w:cols w:space="720"/>
          <w:docGrid w:linePitch="360"/>
        </w:sectPr>
      </w:pPr>
    </w:p>
    <w:p w14:paraId="4D976162" w14:textId="307C7D62" w:rsidR="00415956" w:rsidRPr="00EA2E25" w:rsidRDefault="00415956" w:rsidP="00415956">
      <w:pPr>
        <w:rPr>
          <w:rFonts w:asciiTheme="minorHAnsi" w:eastAsiaTheme="minorEastAsia" w:hAnsiTheme="minorHAnsi" w:cstheme="minorHAnsi"/>
          <w:szCs w:val="22"/>
          <w:lang w:val="en-US" w:eastAsia="ko-KR"/>
        </w:rPr>
      </w:pPr>
      <w:r w:rsidRPr="00EA2E25">
        <w:rPr>
          <w:rFonts w:asciiTheme="minorHAnsi" w:eastAsiaTheme="minorEastAsia" w:hAnsiTheme="minorHAnsi" w:cstheme="minorHAnsi"/>
          <w:b/>
          <w:bCs/>
          <w:szCs w:val="22"/>
          <w:lang w:val="en-US" w:eastAsia="ko-KR"/>
        </w:rPr>
        <w:lastRenderedPageBreak/>
        <w:t xml:space="preserve">Table </w:t>
      </w:r>
      <w:r w:rsidR="007C4F1A" w:rsidRPr="00EA2E25">
        <w:rPr>
          <w:rFonts w:asciiTheme="minorHAnsi" w:eastAsiaTheme="minorEastAsia" w:hAnsiTheme="minorHAnsi" w:cstheme="minorHAnsi"/>
          <w:b/>
          <w:bCs/>
          <w:szCs w:val="22"/>
          <w:lang w:val="en-US" w:eastAsia="ko-KR"/>
        </w:rPr>
        <w:t>WP</w:t>
      </w:r>
      <w:r w:rsidRPr="00EA2E25">
        <w:rPr>
          <w:rFonts w:asciiTheme="minorHAnsi" w:eastAsiaTheme="minorEastAsia" w:hAnsiTheme="minorHAnsi" w:cstheme="minorHAnsi"/>
          <w:b/>
          <w:bCs/>
          <w:szCs w:val="22"/>
          <w:lang w:val="en-US" w:eastAsia="ko-KR"/>
        </w:rPr>
        <w:t xml:space="preserve">01. </w:t>
      </w:r>
      <w:r w:rsidR="00B56EBB" w:rsidRPr="00EA2E25">
        <w:rPr>
          <w:rFonts w:asciiTheme="minorHAnsi" w:eastAsiaTheme="minorEastAsia" w:hAnsiTheme="minorHAnsi" w:cstheme="minorHAnsi"/>
          <w:b/>
          <w:bCs/>
          <w:szCs w:val="22"/>
          <w:lang w:val="en-US" w:eastAsia="ko-KR"/>
        </w:rPr>
        <w:t xml:space="preserve">Recommended </w:t>
      </w:r>
      <w:r w:rsidRPr="00EA2E25">
        <w:rPr>
          <w:rFonts w:asciiTheme="minorHAnsi" w:eastAsiaTheme="minorEastAsia" w:hAnsiTheme="minorHAnsi" w:cstheme="minorHAnsi"/>
          <w:b/>
          <w:bCs/>
          <w:szCs w:val="22"/>
          <w:lang w:val="en-US" w:eastAsia="ko-KR"/>
        </w:rPr>
        <w:t>future work program and budget table for 202</w:t>
      </w:r>
      <w:r w:rsidR="00D11035" w:rsidRPr="00EA2E25">
        <w:rPr>
          <w:rFonts w:asciiTheme="minorHAnsi" w:eastAsiaTheme="minorEastAsia" w:hAnsiTheme="minorHAnsi" w:cstheme="minorHAnsi"/>
          <w:b/>
          <w:bCs/>
          <w:szCs w:val="22"/>
          <w:lang w:val="en-US" w:eastAsia="ko-KR"/>
        </w:rPr>
        <w:t>7</w:t>
      </w:r>
      <w:r w:rsidRPr="00EA2E25">
        <w:rPr>
          <w:rFonts w:asciiTheme="minorHAnsi" w:eastAsiaTheme="minorEastAsia" w:hAnsiTheme="minorHAnsi" w:cstheme="minorHAnsi"/>
          <w:b/>
          <w:bCs/>
          <w:szCs w:val="22"/>
          <w:lang w:val="en-US" w:eastAsia="ko-KR"/>
        </w:rPr>
        <w:t xml:space="preserve"> – 202</w:t>
      </w:r>
      <w:r w:rsidR="00D11035" w:rsidRPr="00EA2E25">
        <w:rPr>
          <w:rFonts w:asciiTheme="minorHAnsi" w:eastAsiaTheme="minorEastAsia" w:hAnsiTheme="minorHAnsi" w:cstheme="minorHAnsi"/>
          <w:b/>
          <w:bCs/>
          <w:szCs w:val="22"/>
          <w:lang w:val="en-US" w:eastAsia="ko-KR"/>
        </w:rPr>
        <w:t>9</w:t>
      </w:r>
      <w:r w:rsidRPr="00EA2E25">
        <w:rPr>
          <w:rFonts w:asciiTheme="minorHAnsi" w:eastAsiaTheme="minorEastAsia" w:hAnsiTheme="minorHAnsi" w:cstheme="minorHAnsi"/>
          <w:b/>
          <w:bCs/>
          <w:szCs w:val="22"/>
          <w:lang w:val="en-US" w:eastAsia="ko-KR"/>
        </w:rPr>
        <w:t xml:space="preserve"> with CCMs’ priority scores</w:t>
      </w:r>
      <w:r w:rsidRPr="00EA2E25">
        <w:rPr>
          <w:rFonts w:asciiTheme="minorHAnsi" w:eastAsiaTheme="minorEastAsia" w:hAnsiTheme="minorHAnsi" w:cstheme="minorHAnsi"/>
          <w:szCs w:val="22"/>
          <w:lang w:val="en-US" w:eastAsia="ko-KR"/>
        </w:rPr>
        <w:t>.</w:t>
      </w:r>
    </w:p>
    <w:p w14:paraId="1E3D0204" w14:textId="4F42DF15" w:rsidR="00BB29B0" w:rsidRPr="00EA2E25" w:rsidRDefault="00BB29B0" w:rsidP="002169C0">
      <w:pPr>
        <w:rPr>
          <w:rFonts w:asciiTheme="minorHAnsi" w:eastAsiaTheme="minorEastAsia" w:hAnsiTheme="minorHAnsi" w:cstheme="minorHAnsi"/>
          <w:szCs w:val="22"/>
          <w:lang w:val="en-US" w:eastAsia="ko-KR"/>
        </w:rPr>
      </w:pPr>
    </w:p>
    <w:tbl>
      <w:tblPr>
        <w:tblW w:w="13529" w:type="dxa"/>
        <w:tblLayout w:type="fixed"/>
        <w:tblCellMar>
          <w:left w:w="99" w:type="dxa"/>
          <w:right w:w="99" w:type="dxa"/>
        </w:tblCellMar>
        <w:tblLook w:val="04A0" w:firstRow="1" w:lastRow="0" w:firstColumn="1" w:lastColumn="0" w:noHBand="0" w:noVBand="1"/>
      </w:tblPr>
      <w:tblGrid>
        <w:gridCol w:w="1017"/>
        <w:gridCol w:w="3703"/>
        <w:gridCol w:w="1139"/>
        <w:gridCol w:w="1140"/>
        <w:gridCol w:w="1140"/>
        <w:gridCol w:w="1140"/>
        <w:gridCol w:w="1475"/>
        <w:gridCol w:w="971"/>
        <w:gridCol w:w="1107"/>
        <w:gridCol w:w="697"/>
      </w:tblGrid>
      <w:tr w:rsidR="00D17377" w:rsidRPr="00EA2E25" w14:paraId="62706A35" w14:textId="77777777" w:rsidTr="00EA2E25">
        <w:tc>
          <w:tcPr>
            <w:tcW w:w="12832" w:type="dxa"/>
            <w:gridSpan w:val="9"/>
            <w:tcBorders>
              <w:top w:val="single" w:sz="4" w:space="0" w:color="auto"/>
              <w:left w:val="single" w:sz="4" w:space="0" w:color="auto"/>
              <w:bottom w:val="single" w:sz="4" w:space="0" w:color="auto"/>
              <w:right w:val="nil"/>
            </w:tcBorders>
            <w:vAlign w:val="center"/>
            <w:hideMark/>
          </w:tcPr>
          <w:p w14:paraId="4FE4A21D" w14:textId="77777777" w:rsidR="00D17377" w:rsidRPr="00EA2E25" w:rsidRDefault="00D17377" w:rsidP="00D17377">
            <w:pPr>
              <w:jc w:val="center"/>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SC Work Program and Budget for 2027 - 2029</w:t>
            </w:r>
            <w:r w:rsidRPr="00EA2E25">
              <w:rPr>
                <w:rFonts w:asciiTheme="minorHAnsi" w:eastAsia="Yu Gothic" w:hAnsiTheme="minorHAnsi" w:cstheme="minorHAnsi"/>
                <w:b/>
                <w:bCs/>
                <w:szCs w:val="22"/>
                <w:lang w:val="en-US" w:eastAsia="ja-JP"/>
              </w:rPr>
              <w:br/>
              <w:t>(WCPFC-SC22-2026-GN-WP04a)</w:t>
            </w:r>
          </w:p>
        </w:tc>
        <w:tc>
          <w:tcPr>
            <w:tcW w:w="697" w:type="dxa"/>
            <w:tcBorders>
              <w:top w:val="single" w:sz="4" w:space="0" w:color="auto"/>
              <w:left w:val="nil"/>
              <w:bottom w:val="single" w:sz="4" w:space="0" w:color="auto"/>
              <w:right w:val="single" w:sz="4" w:space="0" w:color="auto"/>
            </w:tcBorders>
            <w:noWrap/>
            <w:vAlign w:val="bottom"/>
            <w:hideMark/>
          </w:tcPr>
          <w:p w14:paraId="112C100D"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r>
      <w:tr w:rsidR="007670F3" w:rsidRPr="00EA2E25" w14:paraId="706018D9" w14:textId="77777777" w:rsidTr="00EA2E25">
        <w:tc>
          <w:tcPr>
            <w:tcW w:w="1017" w:type="dxa"/>
            <w:tcBorders>
              <w:top w:val="nil"/>
              <w:left w:val="single" w:sz="4" w:space="0" w:color="auto"/>
              <w:bottom w:val="single" w:sz="4" w:space="0" w:color="auto"/>
              <w:right w:val="single" w:sz="4" w:space="0" w:color="auto"/>
            </w:tcBorders>
            <w:shd w:val="clear" w:color="000000" w:fill="BFBFBF"/>
            <w:noWrap/>
            <w:vAlign w:val="center"/>
            <w:hideMark/>
          </w:tcPr>
          <w:p w14:paraId="0DA768E5" w14:textId="77777777" w:rsidR="00D17377" w:rsidRPr="00EA2E25" w:rsidRDefault="00D17377" w:rsidP="00EA2E25">
            <w:pPr>
              <w:jc w:val="center"/>
              <w:rPr>
                <w:rFonts w:asciiTheme="minorHAnsi" w:eastAsia="Yu Gothic" w:hAnsiTheme="minorHAnsi" w:cstheme="minorHAnsi"/>
                <w:b/>
                <w:bCs/>
                <w:color w:val="0000FF"/>
                <w:szCs w:val="22"/>
                <w:lang w:val="en-US" w:eastAsia="ja-JP"/>
              </w:rPr>
            </w:pPr>
            <w:r w:rsidRPr="00EA2E25">
              <w:rPr>
                <w:rFonts w:asciiTheme="minorHAnsi" w:eastAsia="Yu Gothic" w:hAnsiTheme="minorHAnsi" w:cstheme="minorHAnsi"/>
                <w:b/>
                <w:bCs/>
                <w:color w:val="0000FF"/>
                <w:szCs w:val="22"/>
                <w:lang w:val="en-US" w:eastAsia="ja-JP"/>
              </w:rPr>
              <w:t>No.</w:t>
            </w:r>
          </w:p>
        </w:tc>
        <w:tc>
          <w:tcPr>
            <w:tcW w:w="3703" w:type="dxa"/>
            <w:tcBorders>
              <w:top w:val="nil"/>
              <w:left w:val="nil"/>
              <w:bottom w:val="single" w:sz="4" w:space="0" w:color="auto"/>
              <w:right w:val="single" w:sz="4" w:space="0" w:color="auto"/>
            </w:tcBorders>
            <w:shd w:val="clear" w:color="000000" w:fill="BFBFBF"/>
            <w:vAlign w:val="center"/>
            <w:hideMark/>
          </w:tcPr>
          <w:p w14:paraId="6A6FD369" w14:textId="77777777" w:rsidR="00D17377" w:rsidRPr="00EA2E25" w:rsidRDefault="00D17377" w:rsidP="00D17377">
            <w:pPr>
              <w:jc w:val="center"/>
              <w:rPr>
                <w:rFonts w:asciiTheme="minorHAnsi" w:eastAsia="Yu Gothic" w:hAnsiTheme="minorHAnsi" w:cstheme="minorHAnsi"/>
                <w:b/>
                <w:bCs/>
                <w:color w:val="0000FF"/>
                <w:szCs w:val="22"/>
                <w:lang w:val="en-US" w:eastAsia="ja-JP"/>
              </w:rPr>
            </w:pPr>
            <w:r w:rsidRPr="00EA2E25">
              <w:rPr>
                <w:rFonts w:asciiTheme="minorHAnsi" w:eastAsia="Yu Gothic" w:hAnsiTheme="minorHAnsi" w:cstheme="minorHAnsi"/>
                <w:b/>
                <w:bCs/>
                <w:color w:val="0000FF"/>
                <w:szCs w:val="22"/>
                <w:lang w:val="en-US" w:eastAsia="ja-JP"/>
              </w:rPr>
              <w:t>Project Title</w:t>
            </w:r>
          </w:p>
        </w:tc>
        <w:tc>
          <w:tcPr>
            <w:tcW w:w="1139" w:type="dxa"/>
            <w:tcBorders>
              <w:top w:val="nil"/>
              <w:left w:val="nil"/>
              <w:bottom w:val="single" w:sz="4" w:space="0" w:color="auto"/>
              <w:right w:val="nil"/>
            </w:tcBorders>
            <w:shd w:val="clear" w:color="000000" w:fill="BFBFBF"/>
            <w:vAlign w:val="center"/>
            <w:hideMark/>
          </w:tcPr>
          <w:p w14:paraId="5F0E4227" w14:textId="77777777" w:rsidR="00D17377" w:rsidRPr="00EA2E25" w:rsidRDefault="00D17377" w:rsidP="00D17377">
            <w:pPr>
              <w:jc w:val="center"/>
              <w:rPr>
                <w:rFonts w:asciiTheme="minorHAnsi" w:eastAsia="Yu Gothic" w:hAnsiTheme="minorHAnsi" w:cstheme="minorHAnsi"/>
                <w:b/>
                <w:bCs/>
                <w:color w:val="0000FF"/>
                <w:szCs w:val="22"/>
                <w:lang w:val="en-US" w:eastAsia="ja-JP"/>
              </w:rPr>
            </w:pPr>
            <w:r w:rsidRPr="00EA2E25">
              <w:rPr>
                <w:rFonts w:asciiTheme="minorHAnsi" w:eastAsia="Yu Gothic" w:hAnsiTheme="minorHAnsi" w:cstheme="minorHAnsi"/>
                <w:b/>
                <w:bCs/>
                <w:color w:val="0000FF"/>
                <w:szCs w:val="22"/>
                <w:lang w:val="en-US" w:eastAsia="ja-JP"/>
              </w:rPr>
              <w:t>2026</w:t>
            </w:r>
          </w:p>
        </w:tc>
        <w:tc>
          <w:tcPr>
            <w:tcW w:w="1140" w:type="dxa"/>
            <w:tcBorders>
              <w:top w:val="single" w:sz="12" w:space="0" w:color="auto"/>
              <w:left w:val="single" w:sz="12" w:space="0" w:color="auto"/>
              <w:bottom w:val="single" w:sz="4" w:space="0" w:color="auto"/>
              <w:right w:val="single" w:sz="4" w:space="0" w:color="auto"/>
            </w:tcBorders>
            <w:shd w:val="clear" w:color="000000" w:fill="BFBFBF"/>
            <w:vAlign w:val="center"/>
            <w:hideMark/>
          </w:tcPr>
          <w:p w14:paraId="410CB84C" w14:textId="77777777" w:rsidR="00D17377" w:rsidRPr="00EA2E25" w:rsidRDefault="00D17377" w:rsidP="00D17377">
            <w:pPr>
              <w:jc w:val="center"/>
              <w:rPr>
                <w:rFonts w:asciiTheme="minorHAnsi" w:eastAsia="Yu Gothic" w:hAnsiTheme="minorHAnsi" w:cstheme="minorHAnsi"/>
                <w:b/>
                <w:bCs/>
                <w:color w:val="0000FF"/>
                <w:szCs w:val="22"/>
                <w:lang w:val="en-US" w:eastAsia="ja-JP"/>
              </w:rPr>
            </w:pPr>
            <w:r w:rsidRPr="00EA2E25">
              <w:rPr>
                <w:rFonts w:asciiTheme="minorHAnsi" w:eastAsia="Yu Gothic" w:hAnsiTheme="minorHAnsi" w:cstheme="minorHAnsi"/>
                <w:b/>
                <w:bCs/>
                <w:color w:val="0000FF"/>
                <w:szCs w:val="22"/>
                <w:lang w:val="en-US" w:eastAsia="ja-JP"/>
              </w:rPr>
              <w:t>2027</w:t>
            </w:r>
          </w:p>
        </w:tc>
        <w:tc>
          <w:tcPr>
            <w:tcW w:w="1140" w:type="dxa"/>
            <w:tcBorders>
              <w:top w:val="single" w:sz="12" w:space="0" w:color="auto"/>
              <w:left w:val="nil"/>
              <w:bottom w:val="single" w:sz="4" w:space="0" w:color="auto"/>
              <w:right w:val="single" w:sz="4" w:space="0" w:color="auto"/>
            </w:tcBorders>
            <w:shd w:val="clear" w:color="000000" w:fill="BFBFBF"/>
            <w:vAlign w:val="center"/>
            <w:hideMark/>
          </w:tcPr>
          <w:p w14:paraId="20070531" w14:textId="77777777" w:rsidR="00D17377" w:rsidRPr="00EA2E25" w:rsidRDefault="00D17377" w:rsidP="00D17377">
            <w:pPr>
              <w:jc w:val="center"/>
              <w:rPr>
                <w:rFonts w:asciiTheme="minorHAnsi" w:eastAsia="Yu Gothic" w:hAnsiTheme="minorHAnsi" w:cstheme="minorHAnsi"/>
                <w:b/>
                <w:bCs/>
                <w:color w:val="0000FF"/>
                <w:szCs w:val="22"/>
                <w:lang w:val="en-US" w:eastAsia="ja-JP"/>
              </w:rPr>
            </w:pPr>
            <w:r w:rsidRPr="00EA2E25">
              <w:rPr>
                <w:rFonts w:asciiTheme="minorHAnsi" w:eastAsia="Yu Gothic" w:hAnsiTheme="minorHAnsi" w:cstheme="minorHAnsi"/>
                <w:b/>
                <w:bCs/>
                <w:color w:val="0000FF"/>
                <w:szCs w:val="22"/>
                <w:lang w:val="en-US" w:eastAsia="ja-JP"/>
              </w:rPr>
              <w:t>2028</w:t>
            </w:r>
          </w:p>
        </w:tc>
        <w:tc>
          <w:tcPr>
            <w:tcW w:w="1140" w:type="dxa"/>
            <w:tcBorders>
              <w:top w:val="single" w:sz="12" w:space="0" w:color="auto"/>
              <w:left w:val="nil"/>
              <w:bottom w:val="single" w:sz="4" w:space="0" w:color="auto"/>
              <w:right w:val="single" w:sz="12" w:space="0" w:color="auto"/>
            </w:tcBorders>
            <w:shd w:val="clear" w:color="000000" w:fill="BFBFBF"/>
            <w:vAlign w:val="center"/>
            <w:hideMark/>
          </w:tcPr>
          <w:p w14:paraId="485EEA83" w14:textId="77777777" w:rsidR="00D17377" w:rsidRPr="00EA2E25" w:rsidRDefault="00D17377" w:rsidP="00D17377">
            <w:pPr>
              <w:jc w:val="center"/>
              <w:rPr>
                <w:rFonts w:asciiTheme="minorHAnsi" w:eastAsia="Yu Gothic" w:hAnsiTheme="minorHAnsi" w:cstheme="minorHAnsi"/>
                <w:b/>
                <w:bCs/>
                <w:color w:val="0000FF"/>
                <w:szCs w:val="22"/>
                <w:lang w:val="en-US" w:eastAsia="ja-JP"/>
              </w:rPr>
            </w:pPr>
            <w:r w:rsidRPr="00EA2E25">
              <w:rPr>
                <w:rFonts w:asciiTheme="minorHAnsi" w:eastAsia="Yu Gothic" w:hAnsiTheme="minorHAnsi" w:cstheme="minorHAnsi"/>
                <w:b/>
                <w:bCs/>
                <w:color w:val="0000FF"/>
                <w:szCs w:val="22"/>
                <w:lang w:val="en-US" w:eastAsia="ja-JP"/>
              </w:rPr>
              <w:t>2029</w:t>
            </w:r>
          </w:p>
        </w:tc>
        <w:tc>
          <w:tcPr>
            <w:tcW w:w="1475" w:type="dxa"/>
            <w:tcBorders>
              <w:top w:val="nil"/>
              <w:left w:val="nil"/>
              <w:bottom w:val="single" w:sz="4" w:space="0" w:color="auto"/>
              <w:right w:val="single" w:sz="4" w:space="0" w:color="auto"/>
            </w:tcBorders>
            <w:shd w:val="clear" w:color="000000" w:fill="BFBFBF"/>
            <w:vAlign w:val="center"/>
            <w:hideMark/>
          </w:tcPr>
          <w:p w14:paraId="7C5788E4" w14:textId="77777777" w:rsidR="00D17377" w:rsidRPr="00EA2E25" w:rsidRDefault="00D17377" w:rsidP="00D17377">
            <w:pPr>
              <w:jc w:val="center"/>
              <w:rPr>
                <w:rFonts w:asciiTheme="minorHAnsi" w:eastAsia="Yu Gothic" w:hAnsiTheme="minorHAnsi" w:cstheme="minorHAnsi"/>
                <w:b/>
                <w:bCs/>
                <w:color w:val="0000FF"/>
                <w:szCs w:val="22"/>
                <w:lang w:val="en-US" w:eastAsia="ja-JP"/>
              </w:rPr>
            </w:pPr>
            <w:r w:rsidRPr="00EA2E25">
              <w:rPr>
                <w:rFonts w:asciiTheme="minorHAnsi" w:eastAsia="Yu Gothic" w:hAnsiTheme="minorHAnsi" w:cstheme="minorHAnsi"/>
                <w:b/>
                <w:bCs/>
                <w:color w:val="0000FF"/>
                <w:szCs w:val="22"/>
                <w:lang w:val="en-US" w:eastAsia="ja-JP"/>
              </w:rPr>
              <w:t>Notes</w:t>
            </w:r>
          </w:p>
        </w:tc>
        <w:tc>
          <w:tcPr>
            <w:tcW w:w="971" w:type="dxa"/>
            <w:tcBorders>
              <w:top w:val="nil"/>
              <w:left w:val="nil"/>
              <w:bottom w:val="single" w:sz="4" w:space="0" w:color="auto"/>
              <w:right w:val="single" w:sz="4" w:space="0" w:color="auto"/>
            </w:tcBorders>
            <w:shd w:val="clear" w:color="000000" w:fill="BFBFBF"/>
            <w:vAlign w:val="center"/>
            <w:hideMark/>
          </w:tcPr>
          <w:p w14:paraId="452B82D9" w14:textId="77777777" w:rsidR="00D17377" w:rsidRPr="00EA2E25" w:rsidRDefault="00D17377" w:rsidP="00D17377">
            <w:pPr>
              <w:jc w:val="center"/>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Tasks</w:t>
            </w:r>
          </w:p>
        </w:tc>
        <w:tc>
          <w:tcPr>
            <w:tcW w:w="1107" w:type="dxa"/>
            <w:tcBorders>
              <w:top w:val="nil"/>
              <w:left w:val="nil"/>
              <w:bottom w:val="single" w:sz="4" w:space="0" w:color="auto"/>
              <w:right w:val="single" w:sz="4" w:space="0" w:color="auto"/>
            </w:tcBorders>
            <w:shd w:val="clear" w:color="000000" w:fill="BFBFBF"/>
            <w:vAlign w:val="center"/>
            <w:hideMark/>
          </w:tcPr>
          <w:p w14:paraId="31478797" w14:textId="77777777" w:rsidR="00D17377" w:rsidRPr="00EA2E25" w:rsidRDefault="00D17377" w:rsidP="00D17377">
            <w:pPr>
              <w:jc w:val="center"/>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 xml:space="preserve">Data </w:t>
            </w:r>
            <w:r w:rsidRPr="00EA2E25">
              <w:rPr>
                <w:rFonts w:asciiTheme="minorHAnsi" w:eastAsia="Yu Gothic" w:hAnsiTheme="minorHAnsi" w:cstheme="minorHAnsi"/>
                <w:b/>
                <w:bCs/>
                <w:szCs w:val="22"/>
                <w:lang w:val="en-US" w:eastAsia="ja-JP"/>
              </w:rPr>
              <w:br/>
              <w:t>needs</w:t>
            </w:r>
          </w:p>
        </w:tc>
        <w:tc>
          <w:tcPr>
            <w:tcW w:w="697" w:type="dxa"/>
            <w:tcBorders>
              <w:top w:val="nil"/>
              <w:left w:val="nil"/>
              <w:bottom w:val="single" w:sz="4" w:space="0" w:color="auto"/>
              <w:right w:val="single" w:sz="4" w:space="0" w:color="auto"/>
            </w:tcBorders>
            <w:shd w:val="clear" w:color="000000" w:fill="D9E1F2"/>
            <w:vAlign w:val="center"/>
            <w:hideMark/>
          </w:tcPr>
          <w:p w14:paraId="20296DA5" w14:textId="0EB57E01" w:rsidR="00D17377" w:rsidRPr="00EA2E25" w:rsidRDefault="00D17377" w:rsidP="00EA2E25">
            <w:pPr>
              <w:ind w:left="-63" w:right="-65"/>
              <w:jc w:val="center"/>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AVG. Score</w:t>
            </w:r>
          </w:p>
        </w:tc>
      </w:tr>
      <w:tr w:rsidR="007670F3" w:rsidRPr="00EA2E25" w14:paraId="32BEA5F1" w14:textId="77777777" w:rsidTr="00EA2E25">
        <w:tc>
          <w:tcPr>
            <w:tcW w:w="1017" w:type="dxa"/>
            <w:tcBorders>
              <w:top w:val="nil"/>
              <w:left w:val="single" w:sz="4" w:space="0" w:color="auto"/>
              <w:bottom w:val="single" w:sz="4" w:space="0" w:color="auto"/>
              <w:right w:val="single" w:sz="4" w:space="0" w:color="auto"/>
            </w:tcBorders>
            <w:shd w:val="clear" w:color="000000" w:fill="FFF2CC"/>
            <w:noWrap/>
            <w:hideMark/>
          </w:tcPr>
          <w:p w14:paraId="31A628BB" w14:textId="77777777" w:rsidR="00D17377" w:rsidRPr="00EA2E25" w:rsidRDefault="00D17377" w:rsidP="00D17377">
            <w:pPr>
              <w:jc w:val="cente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 xml:space="preserve">　</w:t>
            </w:r>
          </w:p>
        </w:tc>
        <w:tc>
          <w:tcPr>
            <w:tcW w:w="3703" w:type="dxa"/>
            <w:tcBorders>
              <w:top w:val="nil"/>
              <w:left w:val="nil"/>
              <w:bottom w:val="single" w:sz="4" w:space="0" w:color="auto"/>
              <w:right w:val="single" w:sz="4" w:space="0" w:color="auto"/>
            </w:tcBorders>
            <w:shd w:val="clear" w:color="000000" w:fill="FFF2CC"/>
            <w:vAlign w:val="center"/>
            <w:hideMark/>
          </w:tcPr>
          <w:p w14:paraId="4E7556FD" w14:textId="77777777" w:rsidR="00D17377" w:rsidRPr="00EA2E25" w:rsidRDefault="00D17377" w:rsidP="00D17377">
            <w:pP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Sub-item 1. Scientific services</w:t>
            </w:r>
          </w:p>
        </w:tc>
        <w:tc>
          <w:tcPr>
            <w:tcW w:w="1139" w:type="dxa"/>
            <w:tcBorders>
              <w:top w:val="nil"/>
              <w:left w:val="nil"/>
              <w:bottom w:val="single" w:sz="4" w:space="0" w:color="auto"/>
              <w:right w:val="nil"/>
            </w:tcBorders>
            <w:shd w:val="clear" w:color="000000" w:fill="FFF2CC"/>
            <w:vAlign w:val="center"/>
            <w:hideMark/>
          </w:tcPr>
          <w:p w14:paraId="06970593" w14:textId="77777777" w:rsidR="00D17377" w:rsidRPr="00EA2E25" w:rsidRDefault="00D17377" w:rsidP="00D17377">
            <w:pPr>
              <w:jc w:val="cente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 xml:space="preserve">　</w:t>
            </w:r>
          </w:p>
        </w:tc>
        <w:tc>
          <w:tcPr>
            <w:tcW w:w="1140" w:type="dxa"/>
            <w:tcBorders>
              <w:top w:val="nil"/>
              <w:left w:val="single" w:sz="12" w:space="0" w:color="auto"/>
              <w:bottom w:val="single" w:sz="4" w:space="0" w:color="auto"/>
              <w:right w:val="single" w:sz="4" w:space="0" w:color="auto"/>
            </w:tcBorders>
            <w:shd w:val="clear" w:color="000000" w:fill="FFF2CC"/>
            <w:vAlign w:val="center"/>
            <w:hideMark/>
          </w:tcPr>
          <w:p w14:paraId="6ABD8DD3" w14:textId="77777777" w:rsidR="00D17377" w:rsidRPr="00EA2E25" w:rsidRDefault="00D17377" w:rsidP="00D17377">
            <w:pPr>
              <w:jc w:val="cente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 xml:space="preserve">　</w:t>
            </w:r>
          </w:p>
        </w:tc>
        <w:tc>
          <w:tcPr>
            <w:tcW w:w="1140" w:type="dxa"/>
            <w:tcBorders>
              <w:top w:val="nil"/>
              <w:left w:val="nil"/>
              <w:bottom w:val="single" w:sz="4" w:space="0" w:color="auto"/>
              <w:right w:val="nil"/>
            </w:tcBorders>
            <w:shd w:val="clear" w:color="000000" w:fill="FFF2CC"/>
            <w:vAlign w:val="center"/>
            <w:hideMark/>
          </w:tcPr>
          <w:p w14:paraId="04F6C50D" w14:textId="77777777" w:rsidR="00D17377" w:rsidRPr="00EA2E25" w:rsidRDefault="00D17377" w:rsidP="00D17377">
            <w:pPr>
              <w:jc w:val="cente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 xml:space="preserve">　</w:t>
            </w:r>
          </w:p>
        </w:tc>
        <w:tc>
          <w:tcPr>
            <w:tcW w:w="1140" w:type="dxa"/>
            <w:tcBorders>
              <w:top w:val="nil"/>
              <w:left w:val="single" w:sz="4" w:space="0" w:color="auto"/>
              <w:bottom w:val="single" w:sz="4" w:space="0" w:color="auto"/>
              <w:right w:val="single" w:sz="12" w:space="0" w:color="auto"/>
            </w:tcBorders>
            <w:shd w:val="clear" w:color="000000" w:fill="FFF2CC"/>
            <w:noWrap/>
            <w:vAlign w:val="bottom"/>
            <w:hideMark/>
          </w:tcPr>
          <w:p w14:paraId="09F23EB2"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475" w:type="dxa"/>
            <w:tcBorders>
              <w:top w:val="nil"/>
              <w:left w:val="nil"/>
              <w:bottom w:val="single" w:sz="4" w:space="0" w:color="auto"/>
              <w:right w:val="single" w:sz="4" w:space="0" w:color="auto"/>
            </w:tcBorders>
            <w:shd w:val="clear" w:color="000000" w:fill="FFF2CC"/>
            <w:vAlign w:val="center"/>
            <w:hideMark/>
          </w:tcPr>
          <w:p w14:paraId="2D5BE445" w14:textId="77777777" w:rsidR="00D17377" w:rsidRPr="00EA2E25" w:rsidRDefault="00D17377" w:rsidP="00D17377">
            <w:pPr>
              <w:jc w:val="cente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 xml:space="preserve">　</w:t>
            </w:r>
          </w:p>
        </w:tc>
        <w:tc>
          <w:tcPr>
            <w:tcW w:w="971" w:type="dxa"/>
            <w:tcBorders>
              <w:top w:val="nil"/>
              <w:left w:val="nil"/>
              <w:bottom w:val="single" w:sz="4" w:space="0" w:color="auto"/>
              <w:right w:val="single" w:sz="4" w:space="0" w:color="auto"/>
            </w:tcBorders>
            <w:shd w:val="clear" w:color="000000" w:fill="FFF2CC"/>
            <w:noWrap/>
            <w:vAlign w:val="bottom"/>
            <w:hideMark/>
          </w:tcPr>
          <w:p w14:paraId="3950E7FC"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107" w:type="dxa"/>
            <w:tcBorders>
              <w:top w:val="nil"/>
              <w:left w:val="nil"/>
              <w:bottom w:val="single" w:sz="4" w:space="0" w:color="auto"/>
              <w:right w:val="single" w:sz="4" w:space="0" w:color="auto"/>
            </w:tcBorders>
            <w:shd w:val="clear" w:color="000000" w:fill="FFF2CC"/>
            <w:vAlign w:val="center"/>
            <w:hideMark/>
          </w:tcPr>
          <w:p w14:paraId="6FE07BDF" w14:textId="77777777" w:rsidR="00D17377" w:rsidRPr="00EA2E25" w:rsidRDefault="00D17377" w:rsidP="00D17377">
            <w:pPr>
              <w:jc w:val="cente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 xml:space="preserve">　</w:t>
            </w:r>
          </w:p>
        </w:tc>
        <w:tc>
          <w:tcPr>
            <w:tcW w:w="697" w:type="dxa"/>
            <w:tcBorders>
              <w:top w:val="nil"/>
              <w:left w:val="nil"/>
              <w:bottom w:val="single" w:sz="4" w:space="0" w:color="auto"/>
              <w:right w:val="single" w:sz="4" w:space="0" w:color="auto"/>
            </w:tcBorders>
            <w:shd w:val="clear" w:color="000000" w:fill="FFF2CC"/>
            <w:noWrap/>
            <w:vAlign w:val="bottom"/>
            <w:hideMark/>
          </w:tcPr>
          <w:p w14:paraId="11FD053D"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r>
      <w:tr w:rsidR="00A10C96" w:rsidRPr="00EA2E25" w14:paraId="2327B2ED" w14:textId="77777777" w:rsidTr="00EA2E25">
        <w:tc>
          <w:tcPr>
            <w:tcW w:w="1017" w:type="dxa"/>
            <w:tcBorders>
              <w:top w:val="nil"/>
              <w:left w:val="single" w:sz="4" w:space="0" w:color="auto"/>
              <w:bottom w:val="single" w:sz="4" w:space="0" w:color="auto"/>
              <w:right w:val="single" w:sz="4" w:space="0" w:color="auto"/>
            </w:tcBorders>
            <w:noWrap/>
            <w:hideMark/>
          </w:tcPr>
          <w:p w14:paraId="56F0CB8B"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3703" w:type="dxa"/>
            <w:tcBorders>
              <w:top w:val="nil"/>
              <w:left w:val="nil"/>
              <w:bottom w:val="single" w:sz="4" w:space="0" w:color="auto"/>
              <w:right w:val="single" w:sz="4" w:space="0" w:color="auto"/>
            </w:tcBorders>
            <w:vAlign w:val="center"/>
            <w:hideMark/>
          </w:tcPr>
          <w:p w14:paraId="6EBD67CA" w14:textId="77777777" w:rsidR="00D17377" w:rsidRPr="00EA2E25" w:rsidRDefault="00D17377"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SPC-OFP scientific services</w:t>
            </w:r>
          </w:p>
        </w:tc>
        <w:tc>
          <w:tcPr>
            <w:tcW w:w="1139" w:type="dxa"/>
            <w:tcBorders>
              <w:top w:val="nil"/>
              <w:left w:val="nil"/>
              <w:bottom w:val="single" w:sz="4" w:space="0" w:color="auto"/>
              <w:right w:val="nil"/>
            </w:tcBorders>
            <w:noWrap/>
            <w:vAlign w:val="center"/>
            <w:hideMark/>
          </w:tcPr>
          <w:p w14:paraId="7343977B" w14:textId="77777777" w:rsidR="00D17377" w:rsidRPr="00EA2E25" w:rsidRDefault="00D17377" w:rsidP="00D17377">
            <w:pPr>
              <w:jc w:val="right"/>
              <w:rPr>
                <w:rFonts w:asciiTheme="minorHAnsi" w:eastAsia="Yu Gothic" w:hAnsiTheme="minorHAnsi" w:cstheme="minorHAnsi"/>
                <w:color w:val="808080"/>
                <w:szCs w:val="22"/>
                <w:lang w:val="en-US" w:eastAsia="ja-JP"/>
              </w:rPr>
            </w:pPr>
            <w:r w:rsidRPr="00EA2E25">
              <w:rPr>
                <w:rFonts w:asciiTheme="minorHAnsi" w:eastAsia="Yu Gothic" w:hAnsiTheme="minorHAnsi" w:cstheme="minorHAnsi"/>
                <w:color w:val="808080"/>
                <w:szCs w:val="22"/>
                <w:lang w:val="en-US" w:eastAsia="ja-JP"/>
              </w:rPr>
              <w:t>1,041,164</w:t>
            </w:r>
          </w:p>
        </w:tc>
        <w:tc>
          <w:tcPr>
            <w:tcW w:w="1140" w:type="dxa"/>
            <w:tcBorders>
              <w:top w:val="nil"/>
              <w:left w:val="single" w:sz="12" w:space="0" w:color="auto"/>
              <w:bottom w:val="single" w:sz="4" w:space="0" w:color="auto"/>
              <w:right w:val="single" w:sz="4" w:space="0" w:color="auto"/>
            </w:tcBorders>
            <w:noWrap/>
            <w:vAlign w:val="center"/>
            <w:hideMark/>
          </w:tcPr>
          <w:p w14:paraId="0317477E" w14:textId="77777777" w:rsidR="00D17377" w:rsidRPr="00EA2E25" w:rsidRDefault="00D17377" w:rsidP="00D17377">
            <w:pPr>
              <w:jc w:val="right"/>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1,061,987</w:t>
            </w:r>
          </w:p>
        </w:tc>
        <w:tc>
          <w:tcPr>
            <w:tcW w:w="1140" w:type="dxa"/>
            <w:tcBorders>
              <w:top w:val="nil"/>
              <w:left w:val="nil"/>
              <w:bottom w:val="single" w:sz="4" w:space="0" w:color="auto"/>
              <w:right w:val="nil"/>
            </w:tcBorders>
            <w:noWrap/>
            <w:vAlign w:val="center"/>
            <w:hideMark/>
          </w:tcPr>
          <w:p w14:paraId="2F1E5F5A" w14:textId="77777777" w:rsidR="00D17377" w:rsidRPr="00EA2E25" w:rsidRDefault="00D17377" w:rsidP="00D17377">
            <w:pPr>
              <w:jc w:val="right"/>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1,083,227</w:t>
            </w:r>
          </w:p>
        </w:tc>
        <w:tc>
          <w:tcPr>
            <w:tcW w:w="1140" w:type="dxa"/>
            <w:tcBorders>
              <w:top w:val="nil"/>
              <w:left w:val="single" w:sz="4" w:space="0" w:color="auto"/>
              <w:bottom w:val="single" w:sz="4" w:space="0" w:color="auto"/>
              <w:right w:val="single" w:sz="12" w:space="0" w:color="auto"/>
            </w:tcBorders>
            <w:noWrap/>
            <w:vAlign w:val="center"/>
            <w:hideMark/>
          </w:tcPr>
          <w:p w14:paraId="3B3CCA7A" w14:textId="77777777" w:rsidR="00D17377" w:rsidRPr="00EA2E25" w:rsidRDefault="00D17377" w:rsidP="00D17377">
            <w:pPr>
              <w:jc w:val="right"/>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1,104,892</w:t>
            </w:r>
          </w:p>
        </w:tc>
        <w:tc>
          <w:tcPr>
            <w:tcW w:w="1475" w:type="dxa"/>
            <w:tcBorders>
              <w:top w:val="nil"/>
              <w:left w:val="nil"/>
              <w:bottom w:val="single" w:sz="4" w:space="0" w:color="auto"/>
              <w:right w:val="single" w:sz="4" w:space="0" w:color="auto"/>
            </w:tcBorders>
            <w:vAlign w:val="center"/>
            <w:hideMark/>
          </w:tcPr>
          <w:p w14:paraId="26307F71" w14:textId="77777777" w:rsidR="00D17377" w:rsidRPr="00EA2E25" w:rsidRDefault="00D17377"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Budget: 2% annual increase</w:t>
            </w:r>
          </w:p>
        </w:tc>
        <w:tc>
          <w:tcPr>
            <w:tcW w:w="971" w:type="dxa"/>
            <w:tcBorders>
              <w:top w:val="nil"/>
              <w:left w:val="nil"/>
              <w:bottom w:val="single" w:sz="4" w:space="0" w:color="auto"/>
              <w:right w:val="single" w:sz="4" w:space="0" w:color="auto"/>
            </w:tcBorders>
            <w:vAlign w:val="center"/>
            <w:hideMark/>
          </w:tcPr>
          <w:p w14:paraId="2D95D2B7" w14:textId="77777777" w:rsidR="00D17377" w:rsidRPr="00EA2E25" w:rsidRDefault="00D17377" w:rsidP="0045268D">
            <w:pPr>
              <w:ind w:left="-55"/>
              <w:jc w:val="cente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Essential</w:t>
            </w:r>
          </w:p>
        </w:tc>
        <w:tc>
          <w:tcPr>
            <w:tcW w:w="1107" w:type="dxa"/>
            <w:tcBorders>
              <w:top w:val="nil"/>
              <w:left w:val="nil"/>
              <w:bottom w:val="single" w:sz="4" w:space="0" w:color="auto"/>
              <w:right w:val="single" w:sz="4" w:space="0" w:color="auto"/>
            </w:tcBorders>
            <w:vAlign w:val="center"/>
            <w:hideMark/>
          </w:tcPr>
          <w:p w14:paraId="67C186F4" w14:textId="77777777" w:rsidR="00D17377" w:rsidRPr="00EA2E25" w:rsidRDefault="00D17377"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c>
          <w:tcPr>
            <w:tcW w:w="697" w:type="dxa"/>
            <w:tcBorders>
              <w:top w:val="nil"/>
              <w:left w:val="nil"/>
              <w:bottom w:val="single" w:sz="4" w:space="0" w:color="auto"/>
              <w:right w:val="single" w:sz="4" w:space="0" w:color="auto"/>
            </w:tcBorders>
            <w:vAlign w:val="center"/>
            <w:hideMark/>
          </w:tcPr>
          <w:p w14:paraId="06631BA1" w14:textId="77777777" w:rsidR="00D17377" w:rsidRPr="00EA2E25" w:rsidRDefault="00D17377" w:rsidP="00D17377">
            <w:pPr>
              <w:jc w:val="cente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r>
      <w:tr w:rsidR="007670F3" w:rsidRPr="00EA2E25" w14:paraId="09362EC8" w14:textId="77777777" w:rsidTr="00EA2E25">
        <w:tc>
          <w:tcPr>
            <w:tcW w:w="1017" w:type="dxa"/>
            <w:tcBorders>
              <w:top w:val="nil"/>
              <w:left w:val="single" w:sz="4" w:space="0" w:color="auto"/>
              <w:bottom w:val="single" w:sz="4" w:space="0" w:color="auto"/>
              <w:right w:val="single" w:sz="4" w:space="0" w:color="auto"/>
            </w:tcBorders>
            <w:shd w:val="clear" w:color="000000" w:fill="B4C6E7"/>
            <w:noWrap/>
            <w:hideMark/>
          </w:tcPr>
          <w:p w14:paraId="4507F3DB"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3703" w:type="dxa"/>
            <w:tcBorders>
              <w:top w:val="nil"/>
              <w:left w:val="nil"/>
              <w:bottom w:val="single" w:sz="4" w:space="0" w:color="auto"/>
              <w:right w:val="single" w:sz="4" w:space="0" w:color="auto"/>
            </w:tcBorders>
            <w:shd w:val="clear" w:color="000000" w:fill="B4C6E7"/>
            <w:vAlign w:val="center"/>
            <w:hideMark/>
          </w:tcPr>
          <w:p w14:paraId="5D22F684" w14:textId="77777777" w:rsidR="00D17377" w:rsidRPr="00EA2E25" w:rsidRDefault="00D17377" w:rsidP="00D17377">
            <w:pPr>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Sub-item 2. Scientific research</w:t>
            </w:r>
          </w:p>
        </w:tc>
        <w:tc>
          <w:tcPr>
            <w:tcW w:w="1139" w:type="dxa"/>
            <w:tcBorders>
              <w:top w:val="nil"/>
              <w:left w:val="nil"/>
              <w:bottom w:val="single" w:sz="4" w:space="0" w:color="auto"/>
              <w:right w:val="nil"/>
            </w:tcBorders>
            <w:shd w:val="clear" w:color="000000" w:fill="B4C6E7"/>
            <w:noWrap/>
            <w:vAlign w:val="center"/>
            <w:hideMark/>
          </w:tcPr>
          <w:p w14:paraId="21581D9E" w14:textId="77777777" w:rsidR="00D17377" w:rsidRPr="00EA2E25" w:rsidRDefault="00D17377" w:rsidP="00D17377">
            <w:pPr>
              <w:jc w:val="right"/>
              <w:rPr>
                <w:rFonts w:asciiTheme="minorHAnsi" w:eastAsia="Yu Gothic" w:hAnsiTheme="minorHAnsi" w:cstheme="minorHAnsi"/>
                <w:color w:val="808080"/>
                <w:szCs w:val="22"/>
                <w:lang w:val="en-US" w:eastAsia="ja-JP"/>
              </w:rPr>
            </w:pPr>
            <w:r w:rsidRPr="00EA2E25">
              <w:rPr>
                <w:rFonts w:asciiTheme="minorHAnsi" w:eastAsia="Yu Gothic" w:hAnsiTheme="minorHAnsi" w:cstheme="minorHAnsi"/>
                <w:color w:val="808080"/>
                <w:szCs w:val="22"/>
                <w:lang w:val="en-US" w:eastAsia="ja-JP"/>
              </w:rPr>
              <w:t xml:space="preserve">　</w:t>
            </w:r>
          </w:p>
        </w:tc>
        <w:tc>
          <w:tcPr>
            <w:tcW w:w="1140" w:type="dxa"/>
            <w:tcBorders>
              <w:top w:val="nil"/>
              <w:left w:val="single" w:sz="12" w:space="0" w:color="auto"/>
              <w:bottom w:val="single" w:sz="4" w:space="0" w:color="auto"/>
              <w:right w:val="single" w:sz="4" w:space="0" w:color="auto"/>
            </w:tcBorders>
            <w:shd w:val="clear" w:color="000000" w:fill="B4C6E7"/>
            <w:noWrap/>
            <w:vAlign w:val="center"/>
            <w:hideMark/>
          </w:tcPr>
          <w:p w14:paraId="4C74ECF2" w14:textId="77777777" w:rsidR="00D17377" w:rsidRPr="00EA2E25" w:rsidRDefault="00D17377" w:rsidP="00D17377">
            <w:pPr>
              <w:jc w:val="right"/>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 xml:space="preserve">　</w:t>
            </w:r>
          </w:p>
        </w:tc>
        <w:tc>
          <w:tcPr>
            <w:tcW w:w="1140" w:type="dxa"/>
            <w:tcBorders>
              <w:top w:val="nil"/>
              <w:left w:val="nil"/>
              <w:bottom w:val="single" w:sz="4" w:space="0" w:color="auto"/>
              <w:right w:val="nil"/>
            </w:tcBorders>
            <w:shd w:val="clear" w:color="000000" w:fill="B4C6E7"/>
            <w:noWrap/>
            <w:vAlign w:val="center"/>
            <w:hideMark/>
          </w:tcPr>
          <w:p w14:paraId="3CB2E2BF" w14:textId="77777777" w:rsidR="00D17377" w:rsidRPr="00EA2E25" w:rsidRDefault="00D17377" w:rsidP="00D17377">
            <w:pPr>
              <w:jc w:val="right"/>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c>
          <w:tcPr>
            <w:tcW w:w="1140" w:type="dxa"/>
            <w:tcBorders>
              <w:top w:val="nil"/>
              <w:left w:val="single" w:sz="4" w:space="0" w:color="auto"/>
              <w:bottom w:val="single" w:sz="4" w:space="0" w:color="auto"/>
              <w:right w:val="single" w:sz="12" w:space="0" w:color="auto"/>
            </w:tcBorders>
            <w:shd w:val="clear" w:color="000000" w:fill="B4C6E7"/>
            <w:noWrap/>
            <w:vAlign w:val="bottom"/>
            <w:hideMark/>
          </w:tcPr>
          <w:p w14:paraId="35B18344"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475" w:type="dxa"/>
            <w:tcBorders>
              <w:top w:val="nil"/>
              <w:left w:val="nil"/>
              <w:bottom w:val="single" w:sz="4" w:space="0" w:color="auto"/>
              <w:right w:val="single" w:sz="4" w:space="0" w:color="auto"/>
            </w:tcBorders>
            <w:shd w:val="clear" w:color="000000" w:fill="B4C6E7"/>
            <w:vAlign w:val="center"/>
            <w:hideMark/>
          </w:tcPr>
          <w:p w14:paraId="7605A549" w14:textId="77777777" w:rsidR="00D17377" w:rsidRPr="00EA2E25" w:rsidRDefault="00D17377" w:rsidP="00D17377">
            <w:pPr>
              <w:jc w:val="right"/>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c>
          <w:tcPr>
            <w:tcW w:w="971" w:type="dxa"/>
            <w:tcBorders>
              <w:top w:val="nil"/>
              <w:left w:val="nil"/>
              <w:bottom w:val="single" w:sz="4" w:space="0" w:color="auto"/>
              <w:right w:val="single" w:sz="4" w:space="0" w:color="auto"/>
            </w:tcBorders>
            <w:shd w:val="clear" w:color="000000" w:fill="B4C6E7"/>
            <w:vAlign w:val="center"/>
            <w:hideMark/>
          </w:tcPr>
          <w:p w14:paraId="51A2DCB3" w14:textId="77777777" w:rsidR="00D17377" w:rsidRPr="00EA2E25" w:rsidRDefault="00D17377" w:rsidP="0045268D">
            <w:pPr>
              <w:ind w:left="-55"/>
              <w:jc w:val="center"/>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 xml:space="preserve">　</w:t>
            </w:r>
          </w:p>
        </w:tc>
        <w:tc>
          <w:tcPr>
            <w:tcW w:w="1107" w:type="dxa"/>
            <w:tcBorders>
              <w:top w:val="nil"/>
              <w:left w:val="nil"/>
              <w:bottom w:val="single" w:sz="4" w:space="0" w:color="auto"/>
              <w:right w:val="single" w:sz="4" w:space="0" w:color="auto"/>
            </w:tcBorders>
            <w:shd w:val="clear" w:color="000000" w:fill="B4C6E7"/>
            <w:vAlign w:val="center"/>
            <w:hideMark/>
          </w:tcPr>
          <w:p w14:paraId="6FF9B08B" w14:textId="77777777" w:rsidR="00D17377" w:rsidRPr="00EA2E25" w:rsidRDefault="00D17377"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c>
          <w:tcPr>
            <w:tcW w:w="697" w:type="dxa"/>
            <w:tcBorders>
              <w:top w:val="nil"/>
              <w:left w:val="nil"/>
              <w:bottom w:val="single" w:sz="4" w:space="0" w:color="auto"/>
              <w:right w:val="single" w:sz="4" w:space="0" w:color="auto"/>
            </w:tcBorders>
            <w:shd w:val="clear" w:color="000000" w:fill="B4C6E7"/>
            <w:vAlign w:val="center"/>
            <w:hideMark/>
          </w:tcPr>
          <w:p w14:paraId="58F6A574" w14:textId="77777777" w:rsidR="00D17377" w:rsidRPr="00EA2E25" w:rsidRDefault="00D17377" w:rsidP="00D17377">
            <w:pPr>
              <w:jc w:val="center"/>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 xml:space="preserve">　</w:t>
            </w:r>
          </w:p>
        </w:tc>
      </w:tr>
      <w:tr w:rsidR="00A10C96" w:rsidRPr="00EA2E25" w14:paraId="0C7ECA0B" w14:textId="77777777" w:rsidTr="00EA2E25">
        <w:tc>
          <w:tcPr>
            <w:tcW w:w="1017" w:type="dxa"/>
            <w:tcBorders>
              <w:top w:val="nil"/>
              <w:left w:val="single" w:sz="4" w:space="0" w:color="auto"/>
              <w:bottom w:val="single" w:sz="4" w:space="0" w:color="auto"/>
              <w:right w:val="single" w:sz="4" w:space="0" w:color="auto"/>
            </w:tcBorders>
            <w:noWrap/>
            <w:hideMark/>
          </w:tcPr>
          <w:p w14:paraId="7EAD67C0"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3703" w:type="dxa"/>
            <w:tcBorders>
              <w:top w:val="nil"/>
              <w:left w:val="nil"/>
              <w:bottom w:val="single" w:sz="4" w:space="0" w:color="auto"/>
              <w:right w:val="single" w:sz="4" w:space="0" w:color="auto"/>
            </w:tcBorders>
            <w:vAlign w:val="center"/>
            <w:hideMark/>
          </w:tcPr>
          <w:p w14:paraId="5D721A53" w14:textId="77777777" w:rsidR="00D17377" w:rsidRPr="00EA2E25" w:rsidRDefault="00D17377"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SPC Additional resourcing</w:t>
            </w:r>
          </w:p>
        </w:tc>
        <w:tc>
          <w:tcPr>
            <w:tcW w:w="1139" w:type="dxa"/>
            <w:tcBorders>
              <w:top w:val="nil"/>
              <w:left w:val="nil"/>
              <w:bottom w:val="single" w:sz="4" w:space="0" w:color="auto"/>
              <w:right w:val="nil"/>
            </w:tcBorders>
            <w:noWrap/>
            <w:vAlign w:val="center"/>
            <w:hideMark/>
          </w:tcPr>
          <w:p w14:paraId="7D68B971" w14:textId="77777777" w:rsidR="00D17377" w:rsidRPr="00EA2E25" w:rsidRDefault="00D17377" w:rsidP="00D17377">
            <w:pPr>
              <w:jc w:val="right"/>
              <w:rPr>
                <w:rFonts w:asciiTheme="minorHAnsi" w:eastAsia="Yu Gothic" w:hAnsiTheme="minorHAnsi" w:cstheme="minorHAnsi"/>
                <w:color w:val="808080"/>
                <w:szCs w:val="22"/>
                <w:lang w:val="en-US" w:eastAsia="ja-JP"/>
              </w:rPr>
            </w:pPr>
            <w:r w:rsidRPr="00EA2E25">
              <w:rPr>
                <w:rFonts w:asciiTheme="minorHAnsi" w:eastAsia="Yu Gothic" w:hAnsiTheme="minorHAnsi" w:cstheme="minorHAnsi"/>
                <w:color w:val="808080"/>
                <w:szCs w:val="22"/>
                <w:lang w:val="en-US" w:eastAsia="ja-JP"/>
              </w:rPr>
              <w:t>187,484</w:t>
            </w:r>
          </w:p>
        </w:tc>
        <w:tc>
          <w:tcPr>
            <w:tcW w:w="1140" w:type="dxa"/>
            <w:tcBorders>
              <w:top w:val="nil"/>
              <w:left w:val="single" w:sz="12" w:space="0" w:color="auto"/>
              <w:bottom w:val="single" w:sz="4" w:space="0" w:color="auto"/>
              <w:right w:val="single" w:sz="4" w:space="0" w:color="auto"/>
            </w:tcBorders>
            <w:noWrap/>
            <w:vAlign w:val="center"/>
            <w:hideMark/>
          </w:tcPr>
          <w:p w14:paraId="359F1558" w14:textId="77777777" w:rsidR="00D17377" w:rsidRPr="00EA2E25" w:rsidRDefault="00D17377" w:rsidP="00D17377">
            <w:pPr>
              <w:jc w:val="right"/>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191,234</w:t>
            </w:r>
          </w:p>
        </w:tc>
        <w:tc>
          <w:tcPr>
            <w:tcW w:w="1140" w:type="dxa"/>
            <w:tcBorders>
              <w:top w:val="nil"/>
              <w:left w:val="nil"/>
              <w:bottom w:val="single" w:sz="4" w:space="0" w:color="auto"/>
              <w:right w:val="nil"/>
            </w:tcBorders>
            <w:noWrap/>
            <w:vAlign w:val="center"/>
            <w:hideMark/>
          </w:tcPr>
          <w:p w14:paraId="33029D06" w14:textId="77777777" w:rsidR="00D17377" w:rsidRPr="00EA2E25" w:rsidRDefault="00D17377" w:rsidP="00D17377">
            <w:pPr>
              <w:jc w:val="right"/>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195,058</w:t>
            </w:r>
          </w:p>
        </w:tc>
        <w:tc>
          <w:tcPr>
            <w:tcW w:w="1140" w:type="dxa"/>
            <w:tcBorders>
              <w:top w:val="nil"/>
              <w:left w:val="single" w:sz="4" w:space="0" w:color="auto"/>
              <w:bottom w:val="single" w:sz="4" w:space="0" w:color="auto"/>
              <w:right w:val="single" w:sz="12" w:space="0" w:color="auto"/>
            </w:tcBorders>
            <w:noWrap/>
            <w:vAlign w:val="center"/>
            <w:hideMark/>
          </w:tcPr>
          <w:p w14:paraId="064EB0AC" w14:textId="77777777" w:rsidR="00D17377" w:rsidRPr="00EA2E25" w:rsidRDefault="00D17377" w:rsidP="00D17377">
            <w:pPr>
              <w:jc w:val="right"/>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198,960</w:t>
            </w:r>
          </w:p>
        </w:tc>
        <w:tc>
          <w:tcPr>
            <w:tcW w:w="1475" w:type="dxa"/>
            <w:tcBorders>
              <w:top w:val="nil"/>
              <w:left w:val="nil"/>
              <w:bottom w:val="single" w:sz="4" w:space="0" w:color="auto"/>
              <w:right w:val="single" w:sz="4" w:space="0" w:color="auto"/>
            </w:tcBorders>
            <w:vAlign w:val="center"/>
            <w:hideMark/>
          </w:tcPr>
          <w:p w14:paraId="13DC6086" w14:textId="77777777" w:rsidR="00D17377" w:rsidRPr="00EA2E25" w:rsidRDefault="00D17377"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Budget: 2% annual increase</w:t>
            </w:r>
            <w:r w:rsidRPr="00EA2E25">
              <w:rPr>
                <w:rFonts w:asciiTheme="minorHAnsi" w:eastAsia="Yu Gothic" w:hAnsiTheme="minorHAnsi" w:cstheme="minorHAnsi"/>
                <w:szCs w:val="22"/>
                <w:lang w:val="en-US" w:eastAsia="ja-JP"/>
              </w:rPr>
              <w:br/>
              <w:t>TOR: MFCL work</w:t>
            </w:r>
          </w:p>
        </w:tc>
        <w:tc>
          <w:tcPr>
            <w:tcW w:w="971" w:type="dxa"/>
            <w:tcBorders>
              <w:top w:val="nil"/>
              <w:left w:val="nil"/>
              <w:bottom w:val="single" w:sz="4" w:space="0" w:color="auto"/>
              <w:right w:val="single" w:sz="4" w:space="0" w:color="auto"/>
            </w:tcBorders>
            <w:vAlign w:val="center"/>
            <w:hideMark/>
          </w:tcPr>
          <w:p w14:paraId="086FA456" w14:textId="77777777" w:rsidR="00D17377" w:rsidRPr="00EA2E25" w:rsidRDefault="00D17377" w:rsidP="0045268D">
            <w:pPr>
              <w:ind w:left="-55"/>
              <w:jc w:val="cente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Essential</w:t>
            </w:r>
          </w:p>
        </w:tc>
        <w:tc>
          <w:tcPr>
            <w:tcW w:w="1107" w:type="dxa"/>
            <w:tcBorders>
              <w:top w:val="nil"/>
              <w:left w:val="nil"/>
              <w:bottom w:val="single" w:sz="4" w:space="0" w:color="auto"/>
              <w:right w:val="single" w:sz="4" w:space="0" w:color="auto"/>
            </w:tcBorders>
            <w:vAlign w:val="center"/>
            <w:hideMark/>
          </w:tcPr>
          <w:p w14:paraId="3E003ECD" w14:textId="77777777" w:rsidR="00D17377" w:rsidRPr="00EA2E25" w:rsidRDefault="00D17377"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c>
          <w:tcPr>
            <w:tcW w:w="697" w:type="dxa"/>
            <w:tcBorders>
              <w:top w:val="nil"/>
              <w:left w:val="nil"/>
              <w:bottom w:val="single" w:sz="4" w:space="0" w:color="auto"/>
              <w:right w:val="single" w:sz="4" w:space="0" w:color="auto"/>
            </w:tcBorders>
            <w:vAlign w:val="center"/>
            <w:hideMark/>
          </w:tcPr>
          <w:p w14:paraId="2A7603DC" w14:textId="77777777" w:rsidR="00D17377" w:rsidRPr="00EA2E25" w:rsidRDefault="00D17377" w:rsidP="00D17377">
            <w:pPr>
              <w:jc w:val="cente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r>
      <w:tr w:rsidR="00A10C96" w:rsidRPr="00EA2E25" w14:paraId="27CE6A90" w14:textId="77777777" w:rsidTr="00EA2E25">
        <w:tc>
          <w:tcPr>
            <w:tcW w:w="1017" w:type="dxa"/>
            <w:tcBorders>
              <w:top w:val="nil"/>
              <w:left w:val="single" w:sz="4" w:space="0" w:color="auto"/>
              <w:bottom w:val="single" w:sz="4" w:space="0" w:color="auto"/>
              <w:right w:val="single" w:sz="4" w:space="0" w:color="auto"/>
            </w:tcBorders>
            <w:noWrap/>
            <w:hideMark/>
          </w:tcPr>
          <w:p w14:paraId="7719C788" w14:textId="77777777" w:rsidR="00D17377" w:rsidRPr="00EA2E25" w:rsidRDefault="00D17377" w:rsidP="00D17377">
            <w:pPr>
              <w:jc w:val="cente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c>
          <w:tcPr>
            <w:tcW w:w="3703" w:type="dxa"/>
            <w:tcBorders>
              <w:top w:val="nil"/>
              <w:left w:val="nil"/>
              <w:bottom w:val="single" w:sz="4" w:space="0" w:color="auto"/>
              <w:right w:val="single" w:sz="4" w:space="0" w:color="auto"/>
            </w:tcBorders>
            <w:vAlign w:val="center"/>
            <w:hideMark/>
          </w:tcPr>
          <w:p w14:paraId="3308ADCF" w14:textId="77777777" w:rsidR="00D17377" w:rsidRPr="00EA2E25" w:rsidRDefault="00D17377"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SPC FIRST additional stock assessment scientist</w:t>
            </w:r>
          </w:p>
        </w:tc>
        <w:tc>
          <w:tcPr>
            <w:tcW w:w="1139" w:type="dxa"/>
            <w:tcBorders>
              <w:top w:val="nil"/>
              <w:left w:val="nil"/>
              <w:bottom w:val="single" w:sz="4" w:space="0" w:color="auto"/>
              <w:right w:val="nil"/>
            </w:tcBorders>
            <w:noWrap/>
            <w:vAlign w:val="center"/>
            <w:hideMark/>
          </w:tcPr>
          <w:p w14:paraId="6F00AC59" w14:textId="77777777" w:rsidR="00D17377" w:rsidRPr="00EA2E25" w:rsidRDefault="00D17377" w:rsidP="00D17377">
            <w:pPr>
              <w:jc w:val="right"/>
              <w:rPr>
                <w:rFonts w:asciiTheme="minorHAnsi" w:eastAsia="Yu Gothic" w:hAnsiTheme="minorHAnsi" w:cstheme="minorHAnsi"/>
                <w:color w:val="808080"/>
                <w:szCs w:val="22"/>
                <w:lang w:val="en-US" w:eastAsia="ja-JP"/>
              </w:rPr>
            </w:pPr>
            <w:r w:rsidRPr="00EA2E25">
              <w:rPr>
                <w:rFonts w:asciiTheme="minorHAnsi" w:eastAsia="Yu Gothic" w:hAnsiTheme="minorHAnsi" w:cstheme="minorHAnsi"/>
                <w:color w:val="808080"/>
                <w:szCs w:val="22"/>
                <w:lang w:val="en-US" w:eastAsia="ja-JP"/>
              </w:rPr>
              <w:t>171,666</w:t>
            </w:r>
          </w:p>
        </w:tc>
        <w:tc>
          <w:tcPr>
            <w:tcW w:w="1140" w:type="dxa"/>
            <w:tcBorders>
              <w:top w:val="nil"/>
              <w:left w:val="single" w:sz="12" w:space="0" w:color="auto"/>
              <w:bottom w:val="single" w:sz="4" w:space="0" w:color="auto"/>
              <w:right w:val="single" w:sz="4" w:space="0" w:color="auto"/>
            </w:tcBorders>
            <w:noWrap/>
            <w:vAlign w:val="center"/>
            <w:hideMark/>
          </w:tcPr>
          <w:p w14:paraId="07E0BD7C" w14:textId="77777777" w:rsidR="00D17377" w:rsidRPr="00EA2E25" w:rsidRDefault="00D17377" w:rsidP="00D17377">
            <w:pPr>
              <w:jc w:val="right"/>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175,099</w:t>
            </w:r>
          </w:p>
        </w:tc>
        <w:tc>
          <w:tcPr>
            <w:tcW w:w="1140" w:type="dxa"/>
            <w:tcBorders>
              <w:top w:val="nil"/>
              <w:left w:val="nil"/>
              <w:bottom w:val="single" w:sz="4" w:space="0" w:color="auto"/>
              <w:right w:val="nil"/>
            </w:tcBorders>
            <w:noWrap/>
            <w:vAlign w:val="center"/>
            <w:hideMark/>
          </w:tcPr>
          <w:p w14:paraId="53D1E7EE" w14:textId="77777777" w:rsidR="00D17377" w:rsidRPr="00EA2E25" w:rsidRDefault="00D17377" w:rsidP="00D17377">
            <w:pPr>
              <w:jc w:val="right"/>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178,601</w:t>
            </w:r>
          </w:p>
        </w:tc>
        <w:tc>
          <w:tcPr>
            <w:tcW w:w="1140" w:type="dxa"/>
            <w:tcBorders>
              <w:top w:val="nil"/>
              <w:left w:val="single" w:sz="4" w:space="0" w:color="auto"/>
              <w:bottom w:val="single" w:sz="4" w:space="0" w:color="auto"/>
              <w:right w:val="single" w:sz="12" w:space="0" w:color="auto"/>
            </w:tcBorders>
            <w:noWrap/>
            <w:vAlign w:val="center"/>
            <w:hideMark/>
          </w:tcPr>
          <w:p w14:paraId="36BB83E8" w14:textId="77777777" w:rsidR="00D17377" w:rsidRPr="00EA2E25" w:rsidRDefault="00D17377" w:rsidP="00D17377">
            <w:pPr>
              <w:jc w:val="right"/>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182,173</w:t>
            </w:r>
          </w:p>
        </w:tc>
        <w:tc>
          <w:tcPr>
            <w:tcW w:w="1475" w:type="dxa"/>
            <w:tcBorders>
              <w:top w:val="nil"/>
              <w:left w:val="nil"/>
              <w:bottom w:val="single" w:sz="4" w:space="0" w:color="auto"/>
              <w:right w:val="single" w:sz="4" w:space="0" w:color="auto"/>
            </w:tcBorders>
            <w:vAlign w:val="center"/>
            <w:hideMark/>
          </w:tcPr>
          <w:p w14:paraId="52C02B14" w14:textId="77777777" w:rsidR="00D17377" w:rsidRPr="00EA2E25" w:rsidRDefault="00D17377"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Budget: 2% annual increase</w:t>
            </w:r>
          </w:p>
        </w:tc>
        <w:tc>
          <w:tcPr>
            <w:tcW w:w="971" w:type="dxa"/>
            <w:tcBorders>
              <w:top w:val="nil"/>
              <w:left w:val="nil"/>
              <w:bottom w:val="single" w:sz="4" w:space="0" w:color="auto"/>
              <w:right w:val="single" w:sz="4" w:space="0" w:color="auto"/>
            </w:tcBorders>
            <w:vAlign w:val="center"/>
            <w:hideMark/>
          </w:tcPr>
          <w:p w14:paraId="31418944" w14:textId="77777777" w:rsidR="00D17377" w:rsidRPr="00EA2E25" w:rsidRDefault="00D17377" w:rsidP="0045268D">
            <w:pPr>
              <w:ind w:left="-55"/>
              <w:jc w:val="cente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Essential</w:t>
            </w:r>
          </w:p>
        </w:tc>
        <w:tc>
          <w:tcPr>
            <w:tcW w:w="1107" w:type="dxa"/>
            <w:tcBorders>
              <w:top w:val="nil"/>
              <w:left w:val="nil"/>
              <w:bottom w:val="single" w:sz="4" w:space="0" w:color="auto"/>
              <w:right w:val="single" w:sz="4" w:space="0" w:color="auto"/>
            </w:tcBorders>
            <w:vAlign w:val="center"/>
            <w:hideMark/>
          </w:tcPr>
          <w:p w14:paraId="3A3BB7DE" w14:textId="77777777" w:rsidR="00D17377" w:rsidRPr="00EA2E25" w:rsidRDefault="00D17377" w:rsidP="00D17377">
            <w:pPr>
              <w:rPr>
                <w:rFonts w:asciiTheme="minorHAnsi" w:eastAsia="Yu Gothic" w:hAnsiTheme="minorHAnsi" w:cstheme="minorHAnsi"/>
                <w:color w:val="0000FF"/>
                <w:szCs w:val="22"/>
                <w:lang w:val="en-US" w:eastAsia="ja-JP"/>
              </w:rPr>
            </w:pPr>
            <w:r w:rsidRPr="00EA2E25">
              <w:rPr>
                <w:rFonts w:asciiTheme="minorHAnsi" w:eastAsia="Yu Gothic" w:hAnsiTheme="minorHAnsi" w:cstheme="minorHAnsi"/>
                <w:color w:val="0000FF"/>
                <w:szCs w:val="22"/>
                <w:lang w:val="en-US" w:eastAsia="ja-JP"/>
              </w:rPr>
              <w:t xml:space="preserve">　</w:t>
            </w:r>
          </w:p>
        </w:tc>
        <w:tc>
          <w:tcPr>
            <w:tcW w:w="697" w:type="dxa"/>
            <w:tcBorders>
              <w:top w:val="nil"/>
              <w:left w:val="nil"/>
              <w:bottom w:val="single" w:sz="4" w:space="0" w:color="auto"/>
              <w:right w:val="single" w:sz="4" w:space="0" w:color="auto"/>
            </w:tcBorders>
            <w:vAlign w:val="center"/>
            <w:hideMark/>
          </w:tcPr>
          <w:p w14:paraId="2009820A" w14:textId="77777777" w:rsidR="00D17377" w:rsidRPr="00EA2E25" w:rsidRDefault="00D17377" w:rsidP="00D17377">
            <w:pPr>
              <w:jc w:val="cente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r>
      <w:tr w:rsidR="00EA2E25" w:rsidRPr="00EA2E25" w14:paraId="658FC72E" w14:textId="77777777" w:rsidTr="00EA2E25">
        <w:trPr>
          <w:trHeight w:val="64"/>
        </w:trPr>
        <w:tc>
          <w:tcPr>
            <w:tcW w:w="4720" w:type="dxa"/>
            <w:gridSpan w:val="2"/>
            <w:tcBorders>
              <w:top w:val="nil"/>
              <w:left w:val="single" w:sz="4" w:space="0" w:color="auto"/>
              <w:bottom w:val="single" w:sz="4" w:space="0" w:color="auto"/>
              <w:right w:val="single" w:sz="4" w:space="0" w:color="auto"/>
            </w:tcBorders>
            <w:shd w:val="clear" w:color="000000" w:fill="A9D08E"/>
            <w:noWrap/>
            <w:hideMark/>
          </w:tcPr>
          <w:p w14:paraId="4BFFD393" w14:textId="2CE6BDE6" w:rsidR="00EA2E25" w:rsidRPr="00EA2E25" w:rsidRDefault="00EA2E25" w:rsidP="00EA2E25">
            <w:pPr>
              <w:rPr>
                <w:rFonts w:asciiTheme="minorHAnsi" w:eastAsia="Yu Gothic" w:hAnsiTheme="minorHAnsi" w:cstheme="minorHAnsi"/>
                <w:b/>
                <w:bCs/>
                <w:color w:val="0000FF"/>
                <w:szCs w:val="22"/>
                <w:lang w:val="en-US" w:eastAsia="ja-JP"/>
              </w:rPr>
            </w:pPr>
            <w:r w:rsidRPr="00EA2E25">
              <w:rPr>
                <w:rFonts w:asciiTheme="minorHAnsi" w:eastAsia="Yu Gothic" w:hAnsiTheme="minorHAnsi" w:cstheme="minorHAnsi"/>
                <w:b/>
                <w:bCs/>
                <w:color w:val="0033CC"/>
                <w:szCs w:val="22"/>
                <w:lang w:val="en-US" w:eastAsia="ja-JP"/>
              </w:rPr>
              <w:t xml:space="preserve">   I. PROJECT PRIORITY RANKING - NOT REQUIRED</w:t>
            </w:r>
            <w:r w:rsidRPr="00EA2E25">
              <w:rPr>
                <w:rFonts w:asciiTheme="minorHAnsi" w:eastAsia="Yu Gothic" w:hAnsiTheme="minorHAnsi" w:cstheme="minorHAnsi" w:hint="eastAsia"/>
                <w:b/>
                <w:bCs/>
                <w:color w:val="0000FF"/>
                <w:szCs w:val="22"/>
                <w:lang w:val="en-US" w:eastAsia="ja-JP"/>
              </w:rPr>
              <w:t xml:space="preserve">　</w:t>
            </w:r>
          </w:p>
        </w:tc>
        <w:tc>
          <w:tcPr>
            <w:tcW w:w="1139" w:type="dxa"/>
            <w:tcBorders>
              <w:top w:val="nil"/>
              <w:left w:val="nil"/>
              <w:bottom w:val="single" w:sz="4" w:space="0" w:color="auto"/>
              <w:right w:val="nil"/>
            </w:tcBorders>
            <w:shd w:val="clear" w:color="000000" w:fill="A9D08E"/>
            <w:noWrap/>
            <w:vAlign w:val="center"/>
            <w:hideMark/>
          </w:tcPr>
          <w:p w14:paraId="30649641" w14:textId="77777777" w:rsidR="00EA2E25" w:rsidRPr="00EA2E25" w:rsidRDefault="00EA2E25" w:rsidP="00D17377">
            <w:pPr>
              <w:jc w:val="right"/>
              <w:rPr>
                <w:rFonts w:asciiTheme="minorHAnsi" w:eastAsia="Yu Gothic" w:hAnsiTheme="minorHAnsi" w:cstheme="minorHAnsi"/>
                <w:color w:val="808080"/>
                <w:szCs w:val="22"/>
                <w:lang w:val="en-US" w:eastAsia="ja-JP"/>
              </w:rPr>
            </w:pPr>
            <w:r w:rsidRPr="00EA2E25">
              <w:rPr>
                <w:rFonts w:asciiTheme="minorHAnsi" w:eastAsia="Yu Gothic" w:hAnsiTheme="minorHAnsi" w:cstheme="minorHAnsi"/>
                <w:color w:val="808080"/>
                <w:szCs w:val="22"/>
                <w:lang w:val="en-US" w:eastAsia="ja-JP"/>
              </w:rPr>
              <w:t xml:space="preserve">　</w:t>
            </w:r>
          </w:p>
        </w:tc>
        <w:tc>
          <w:tcPr>
            <w:tcW w:w="1140" w:type="dxa"/>
            <w:tcBorders>
              <w:top w:val="nil"/>
              <w:left w:val="single" w:sz="12" w:space="0" w:color="auto"/>
              <w:bottom w:val="single" w:sz="4" w:space="0" w:color="auto"/>
              <w:right w:val="single" w:sz="4" w:space="0" w:color="auto"/>
            </w:tcBorders>
            <w:shd w:val="clear" w:color="000000" w:fill="A9D08E"/>
            <w:noWrap/>
            <w:vAlign w:val="center"/>
            <w:hideMark/>
          </w:tcPr>
          <w:p w14:paraId="1DE50C04" w14:textId="77777777" w:rsidR="00EA2E25" w:rsidRPr="00EA2E25" w:rsidRDefault="00EA2E25" w:rsidP="00D17377">
            <w:pPr>
              <w:jc w:val="right"/>
              <w:rPr>
                <w:rFonts w:asciiTheme="minorHAnsi" w:eastAsia="Yu Gothic" w:hAnsiTheme="minorHAnsi" w:cstheme="minorHAnsi"/>
                <w:b/>
                <w:bCs/>
                <w:color w:val="0000FF"/>
                <w:szCs w:val="22"/>
                <w:lang w:val="en-US" w:eastAsia="ja-JP"/>
              </w:rPr>
            </w:pPr>
            <w:r w:rsidRPr="00EA2E25">
              <w:rPr>
                <w:rFonts w:asciiTheme="minorHAnsi" w:eastAsia="Yu Gothic" w:hAnsiTheme="minorHAnsi" w:cstheme="minorHAnsi"/>
                <w:b/>
                <w:bCs/>
                <w:color w:val="0000FF"/>
                <w:szCs w:val="22"/>
                <w:lang w:val="en-US" w:eastAsia="ja-JP"/>
              </w:rPr>
              <w:t xml:space="preserve">　</w:t>
            </w:r>
          </w:p>
        </w:tc>
        <w:tc>
          <w:tcPr>
            <w:tcW w:w="1140" w:type="dxa"/>
            <w:tcBorders>
              <w:top w:val="nil"/>
              <w:left w:val="nil"/>
              <w:bottom w:val="single" w:sz="4" w:space="0" w:color="auto"/>
              <w:right w:val="nil"/>
            </w:tcBorders>
            <w:shd w:val="clear" w:color="000000" w:fill="A9D08E"/>
            <w:noWrap/>
            <w:vAlign w:val="center"/>
            <w:hideMark/>
          </w:tcPr>
          <w:p w14:paraId="770AA51B" w14:textId="77777777" w:rsidR="00EA2E25" w:rsidRPr="00EA2E25" w:rsidRDefault="00EA2E25" w:rsidP="00D17377">
            <w:pPr>
              <w:jc w:val="right"/>
              <w:rPr>
                <w:rFonts w:asciiTheme="minorHAnsi" w:eastAsia="Yu Gothic" w:hAnsiTheme="minorHAnsi" w:cstheme="minorHAnsi"/>
                <w:color w:val="0000FF"/>
                <w:szCs w:val="22"/>
                <w:lang w:val="en-US" w:eastAsia="ja-JP"/>
              </w:rPr>
            </w:pPr>
            <w:r w:rsidRPr="00EA2E25">
              <w:rPr>
                <w:rFonts w:asciiTheme="minorHAnsi" w:eastAsia="Yu Gothic" w:hAnsiTheme="minorHAnsi" w:cstheme="minorHAnsi"/>
                <w:color w:val="0000FF"/>
                <w:szCs w:val="22"/>
                <w:lang w:val="en-US" w:eastAsia="ja-JP"/>
              </w:rPr>
              <w:t xml:space="preserve">　</w:t>
            </w:r>
          </w:p>
        </w:tc>
        <w:tc>
          <w:tcPr>
            <w:tcW w:w="1140" w:type="dxa"/>
            <w:tcBorders>
              <w:top w:val="nil"/>
              <w:left w:val="single" w:sz="4" w:space="0" w:color="auto"/>
              <w:bottom w:val="single" w:sz="4" w:space="0" w:color="auto"/>
              <w:right w:val="single" w:sz="12" w:space="0" w:color="auto"/>
            </w:tcBorders>
            <w:shd w:val="clear" w:color="000000" w:fill="A9D08E"/>
            <w:noWrap/>
            <w:vAlign w:val="bottom"/>
            <w:hideMark/>
          </w:tcPr>
          <w:p w14:paraId="6E6CEABA" w14:textId="77777777" w:rsidR="00EA2E25" w:rsidRPr="00EA2E25" w:rsidRDefault="00EA2E25"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475" w:type="dxa"/>
            <w:tcBorders>
              <w:top w:val="nil"/>
              <w:left w:val="nil"/>
              <w:bottom w:val="single" w:sz="4" w:space="0" w:color="auto"/>
              <w:right w:val="single" w:sz="4" w:space="0" w:color="auto"/>
            </w:tcBorders>
            <w:shd w:val="clear" w:color="000000" w:fill="A9D08E"/>
            <w:vAlign w:val="center"/>
            <w:hideMark/>
          </w:tcPr>
          <w:p w14:paraId="6375CD64" w14:textId="77777777" w:rsidR="00EA2E25" w:rsidRPr="00EA2E25" w:rsidRDefault="00EA2E25" w:rsidP="00D17377">
            <w:pPr>
              <w:rPr>
                <w:rFonts w:asciiTheme="minorHAnsi" w:eastAsia="Yu Gothic" w:hAnsiTheme="minorHAnsi" w:cstheme="minorHAnsi"/>
                <w:color w:val="0000FF"/>
                <w:szCs w:val="22"/>
                <w:lang w:val="en-US" w:eastAsia="ja-JP"/>
              </w:rPr>
            </w:pPr>
            <w:r w:rsidRPr="00EA2E25">
              <w:rPr>
                <w:rFonts w:asciiTheme="minorHAnsi" w:eastAsia="Yu Gothic" w:hAnsiTheme="minorHAnsi" w:cstheme="minorHAnsi"/>
                <w:color w:val="0000FF"/>
                <w:szCs w:val="22"/>
                <w:lang w:val="en-US" w:eastAsia="ja-JP"/>
              </w:rPr>
              <w:t xml:space="preserve">　</w:t>
            </w:r>
          </w:p>
        </w:tc>
        <w:tc>
          <w:tcPr>
            <w:tcW w:w="971" w:type="dxa"/>
            <w:tcBorders>
              <w:top w:val="nil"/>
              <w:left w:val="nil"/>
              <w:bottom w:val="single" w:sz="4" w:space="0" w:color="auto"/>
              <w:right w:val="single" w:sz="4" w:space="0" w:color="auto"/>
            </w:tcBorders>
            <w:shd w:val="clear" w:color="000000" w:fill="A9D08E"/>
            <w:noWrap/>
            <w:vAlign w:val="bottom"/>
            <w:hideMark/>
          </w:tcPr>
          <w:p w14:paraId="39555DDB" w14:textId="77777777" w:rsidR="00EA2E25" w:rsidRPr="00EA2E25" w:rsidRDefault="00EA2E25" w:rsidP="0045268D">
            <w:pPr>
              <w:ind w:left="-55"/>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107" w:type="dxa"/>
            <w:tcBorders>
              <w:top w:val="nil"/>
              <w:left w:val="nil"/>
              <w:bottom w:val="single" w:sz="4" w:space="0" w:color="auto"/>
              <w:right w:val="single" w:sz="4" w:space="0" w:color="auto"/>
            </w:tcBorders>
            <w:shd w:val="clear" w:color="000000" w:fill="A9D08E"/>
            <w:vAlign w:val="center"/>
            <w:hideMark/>
          </w:tcPr>
          <w:p w14:paraId="1AFE5CF3" w14:textId="77777777" w:rsidR="00EA2E25" w:rsidRPr="00EA2E25" w:rsidRDefault="00EA2E25" w:rsidP="00D17377">
            <w:pPr>
              <w:rPr>
                <w:rFonts w:asciiTheme="minorHAnsi" w:eastAsia="Yu Gothic" w:hAnsiTheme="minorHAnsi" w:cstheme="minorHAnsi"/>
                <w:color w:val="0000FF"/>
                <w:szCs w:val="22"/>
                <w:lang w:val="en-US" w:eastAsia="ja-JP"/>
              </w:rPr>
            </w:pPr>
            <w:r w:rsidRPr="00EA2E25">
              <w:rPr>
                <w:rFonts w:asciiTheme="minorHAnsi" w:eastAsia="Yu Gothic" w:hAnsiTheme="minorHAnsi" w:cstheme="minorHAnsi"/>
                <w:color w:val="0000FF"/>
                <w:szCs w:val="22"/>
                <w:lang w:val="en-US" w:eastAsia="ja-JP"/>
              </w:rPr>
              <w:t xml:space="preserve">　</w:t>
            </w:r>
          </w:p>
        </w:tc>
        <w:tc>
          <w:tcPr>
            <w:tcW w:w="697" w:type="dxa"/>
            <w:tcBorders>
              <w:top w:val="nil"/>
              <w:left w:val="nil"/>
              <w:bottom w:val="single" w:sz="4" w:space="0" w:color="auto"/>
              <w:right w:val="single" w:sz="4" w:space="0" w:color="auto"/>
            </w:tcBorders>
            <w:shd w:val="clear" w:color="000000" w:fill="A9D08E"/>
            <w:noWrap/>
            <w:vAlign w:val="bottom"/>
            <w:hideMark/>
          </w:tcPr>
          <w:p w14:paraId="2B408735" w14:textId="77777777" w:rsidR="00EA2E25" w:rsidRPr="00EA2E25" w:rsidRDefault="00EA2E25"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r>
      <w:tr w:rsidR="00A10C96" w:rsidRPr="00EA2E25" w14:paraId="193B16B0" w14:textId="77777777" w:rsidTr="00EA2E25">
        <w:tc>
          <w:tcPr>
            <w:tcW w:w="1017" w:type="dxa"/>
            <w:tcBorders>
              <w:top w:val="nil"/>
              <w:left w:val="single" w:sz="4" w:space="0" w:color="auto"/>
              <w:bottom w:val="single" w:sz="4" w:space="0" w:color="auto"/>
              <w:right w:val="single" w:sz="4" w:space="0" w:color="auto"/>
            </w:tcBorders>
            <w:noWrap/>
            <w:hideMark/>
          </w:tcPr>
          <w:p w14:paraId="57D92220"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1</w:t>
            </w:r>
          </w:p>
        </w:tc>
        <w:tc>
          <w:tcPr>
            <w:tcW w:w="3703" w:type="dxa"/>
            <w:tcBorders>
              <w:top w:val="nil"/>
              <w:left w:val="nil"/>
              <w:bottom w:val="single" w:sz="4" w:space="0" w:color="auto"/>
              <w:right w:val="single" w:sz="4" w:space="0" w:color="auto"/>
            </w:tcBorders>
            <w:vAlign w:val="center"/>
            <w:hideMark/>
          </w:tcPr>
          <w:p w14:paraId="3FFF0D7A" w14:textId="77777777" w:rsidR="00D17377" w:rsidRPr="00EA2E25" w:rsidRDefault="00D17377"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b/>
                <w:bCs/>
                <w:szCs w:val="22"/>
                <w:lang w:val="en-US" w:eastAsia="ja-JP"/>
              </w:rPr>
              <w:t>P35b</w:t>
            </w:r>
            <w:r w:rsidRPr="00EA2E25">
              <w:rPr>
                <w:rFonts w:asciiTheme="minorHAnsi" w:eastAsia="Yu Gothic" w:hAnsiTheme="minorHAnsi" w:cstheme="minorHAnsi"/>
                <w:szCs w:val="22"/>
                <w:lang w:val="en-US" w:eastAsia="ja-JP"/>
              </w:rPr>
              <w:t>. WCPFC Pacific Marine Specimen Bank</w:t>
            </w:r>
          </w:p>
        </w:tc>
        <w:tc>
          <w:tcPr>
            <w:tcW w:w="1139" w:type="dxa"/>
            <w:tcBorders>
              <w:top w:val="nil"/>
              <w:left w:val="nil"/>
              <w:bottom w:val="single" w:sz="4" w:space="0" w:color="auto"/>
              <w:right w:val="nil"/>
            </w:tcBorders>
            <w:noWrap/>
            <w:vAlign w:val="center"/>
            <w:hideMark/>
          </w:tcPr>
          <w:p w14:paraId="36B4D1B8" w14:textId="77777777" w:rsidR="00D17377" w:rsidRPr="00EA2E25" w:rsidRDefault="00D17377" w:rsidP="00D17377">
            <w:pPr>
              <w:jc w:val="right"/>
              <w:rPr>
                <w:rFonts w:asciiTheme="minorHAnsi" w:eastAsia="Yu Gothic" w:hAnsiTheme="minorHAnsi" w:cstheme="minorHAnsi"/>
                <w:color w:val="808080"/>
                <w:szCs w:val="22"/>
                <w:lang w:val="en-US" w:eastAsia="ja-JP"/>
              </w:rPr>
            </w:pPr>
            <w:r w:rsidRPr="00EA2E25">
              <w:rPr>
                <w:rFonts w:asciiTheme="minorHAnsi" w:eastAsia="Yu Gothic" w:hAnsiTheme="minorHAnsi" w:cstheme="minorHAnsi"/>
                <w:color w:val="808080"/>
                <w:szCs w:val="22"/>
                <w:lang w:val="en-US" w:eastAsia="ja-JP"/>
              </w:rPr>
              <w:t>111,711</w:t>
            </w:r>
          </w:p>
        </w:tc>
        <w:tc>
          <w:tcPr>
            <w:tcW w:w="1140" w:type="dxa"/>
            <w:tcBorders>
              <w:top w:val="nil"/>
              <w:left w:val="single" w:sz="12" w:space="0" w:color="auto"/>
              <w:bottom w:val="single" w:sz="4" w:space="0" w:color="auto"/>
              <w:right w:val="single" w:sz="4" w:space="0" w:color="auto"/>
            </w:tcBorders>
            <w:noWrap/>
            <w:vAlign w:val="center"/>
            <w:hideMark/>
          </w:tcPr>
          <w:p w14:paraId="51DE55DC" w14:textId="77777777" w:rsidR="00D17377" w:rsidRPr="00EA2E25" w:rsidRDefault="00D17377" w:rsidP="00D17377">
            <w:pPr>
              <w:jc w:val="right"/>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113,945</w:t>
            </w:r>
          </w:p>
        </w:tc>
        <w:tc>
          <w:tcPr>
            <w:tcW w:w="1140" w:type="dxa"/>
            <w:tcBorders>
              <w:top w:val="nil"/>
              <w:left w:val="nil"/>
              <w:bottom w:val="single" w:sz="4" w:space="0" w:color="auto"/>
              <w:right w:val="nil"/>
            </w:tcBorders>
            <w:noWrap/>
            <w:vAlign w:val="center"/>
            <w:hideMark/>
          </w:tcPr>
          <w:p w14:paraId="5990C6D7" w14:textId="77777777" w:rsidR="00D17377" w:rsidRPr="00EA2E25" w:rsidRDefault="00D17377" w:rsidP="00D17377">
            <w:pPr>
              <w:jc w:val="right"/>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116,224</w:t>
            </w:r>
          </w:p>
        </w:tc>
        <w:tc>
          <w:tcPr>
            <w:tcW w:w="1140" w:type="dxa"/>
            <w:tcBorders>
              <w:top w:val="nil"/>
              <w:left w:val="single" w:sz="4" w:space="0" w:color="auto"/>
              <w:bottom w:val="single" w:sz="4" w:space="0" w:color="auto"/>
              <w:right w:val="single" w:sz="12" w:space="0" w:color="auto"/>
            </w:tcBorders>
            <w:noWrap/>
            <w:vAlign w:val="center"/>
            <w:hideMark/>
          </w:tcPr>
          <w:p w14:paraId="222911DB" w14:textId="77777777" w:rsidR="00D17377" w:rsidRPr="00EA2E25" w:rsidRDefault="00D17377" w:rsidP="00D17377">
            <w:pPr>
              <w:jc w:val="right"/>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118,549</w:t>
            </w:r>
          </w:p>
        </w:tc>
        <w:tc>
          <w:tcPr>
            <w:tcW w:w="1475" w:type="dxa"/>
            <w:tcBorders>
              <w:top w:val="nil"/>
              <w:left w:val="nil"/>
              <w:bottom w:val="single" w:sz="4" w:space="0" w:color="auto"/>
              <w:right w:val="single" w:sz="4" w:space="0" w:color="auto"/>
            </w:tcBorders>
            <w:vAlign w:val="center"/>
            <w:hideMark/>
          </w:tcPr>
          <w:p w14:paraId="1C9EB9AE" w14:textId="77777777" w:rsidR="00D17377" w:rsidRPr="00EA2E25" w:rsidRDefault="00D17377" w:rsidP="00EA2E25">
            <w:pPr>
              <w:ind w:left="-26" w:right="-46"/>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Responsibility: SPC</w:t>
            </w:r>
            <w:r w:rsidRPr="00EA2E25">
              <w:rPr>
                <w:rFonts w:asciiTheme="minorHAnsi" w:eastAsia="Yu Gothic" w:hAnsiTheme="minorHAnsi" w:cstheme="minorHAnsi"/>
                <w:szCs w:val="22"/>
                <w:lang w:val="en-US" w:eastAsia="ja-JP"/>
              </w:rPr>
              <w:br/>
              <w:t>Budget: 2% annual increase</w:t>
            </w:r>
          </w:p>
        </w:tc>
        <w:tc>
          <w:tcPr>
            <w:tcW w:w="971" w:type="dxa"/>
            <w:tcBorders>
              <w:top w:val="nil"/>
              <w:left w:val="nil"/>
              <w:bottom w:val="single" w:sz="4" w:space="0" w:color="auto"/>
              <w:right w:val="single" w:sz="4" w:space="0" w:color="auto"/>
            </w:tcBorders>
            <w:vAlign w:val="center"/>
            <w:hideMark/>
          </w:tcPr>
          <w:p w14:paraId="104607C1" w14:textId="77777777" w:rsidR="00D17377" w:rsidRPr="00EA2E25" w:rsidRDefault="00D17377" w:rsidP="0045268D">
            <w:pPr>
              <w:ind w:left="-55"/>
              <w:jc w:val="cente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Essential</w:t>
            </w:r>
          </w:p>
        </w:tc>
        <w:tc>
          <w:tcPr>
            <w:tcW w:w="1107" w:type="dxa"/>
            <w:tcBorders>
              <w:top w:val="nil"/>
              <w:left w:val="nil"/>
              <w:bottom w:val="single" w:sz="4" w:space="0" w:color="auto"/>
              <w:right w:val="single" w:sz="4" w:space="0" w:color="auto"/>
            </w:tcBorders>
            <w:vAlign w:val="bottom"/>
            <w:hideMark/>
          </w:tcPr>
          <w:p w14:paraId="69A42BC9"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697" w:type="dxa"/>
            <w:tcBorders>
              <w:top w:val="nil"/>
              <w:left w:val="nil"/>
              <w:bottom w:val="single" w:sz="4" w:space="0" w:color="auto"/>
              <w:right w:val="single" w:sz="4" w:space="0" w:color="auto"/>
            </w:tcBorders>
            <w:vAlign w:val="center"/>
            <w:hideMark/>
          </w:tcPr>
          <w:p w14:paraId="5A30B275" w14:textId="77777777" w:rsidR="00D17377" w:rsidRPr="00EA2E25" w:rsidRDefault="00D17377" w:rsidP="00D17377">
            <w:pPr>
              <w:jc w:val="cente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r>
      <w:tr w:rsidR="00A10C96" w:rsidRPr="00EA2E25" w14:paraId="11619A43" w14:textId="77777777" w:rsidTr="00EA2E25">
        <w:tc>
          <w:tcPr>
            <w:tcW w:w="1017" w:type="dxa"/>
            <w:tcBorders>
              <w:top w:val="nil"/>
              <w:left w:val="single" w:sz="4" w:space="0" w:color="auto"/>
              <w:bottom w:val="single" w:sz="4" w:space="0" w:color="auto"/>
              <w:right w:val="single" w:sz="4" w:space="0" w:color="auto"/>
            </w:tcBorders>
            <w:noWrap/>
            <w:hideMark/>
          </w:tcPr>
          <w:p w14:paraId="0AE20BCC"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2</w:t>
            </w:r>
          </w:p>
        </w:tc>
        <w:tc>
          <w:tcPr>
            <w:tcW w:w="3703" w:type="dxa"/>
            <w:tcBorders>
              <w:top w:val="nil"/>
              <w:left w:val="nil"/>
              <w:bottom w:val="single" w:sz="4" w:space="0" w:color="auto"/>
              <w:right w:val="single" w:sz="4" w:space="0" w:color="auto"/>
            </w:tcBorders>
            <w:vAlign w:val="center"/>
            <w:hideMark/>
          </w:tcPr>
          <w:p w14:paraId="1CEB4AE2" w14:textId="77777777" w:rsidR="00D17377" w:rsidRPr="00EA2E25" w:rsidRDefault="00D17377"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b/>
                <w:bCs/>
                <w:szCs w:val="22"/>
                <w:lang w:val="en-US" w:eastAsia="ja-JP"/>
              </w:rPr>
              <w:t>P42.</w:t>
            </w:r>
            <w:r w:rsidRPr="00EA2E25">
              <w:rPr>
                <w:rFonts w:asciiTheme="minorHAnsi" w:eastAsia="Yu Gothic" w:hAnsiTheme="minorHAnsi" w:cstheme="minorHAnsi"/>
                <w:szCs w:val="22"/>
                <w:lang w:val="en-US" w:eastAsia="ja-JP"/>
              </w:rPr>
              <w:t xml:space="preserve"> Pacific Tuna Tagging Program</w:t>
            </w:r>
          </w:p>
        </w:tc>
        <w:tc>
          <w:tcPr>
            <w:tcW w:w="1139" w:type="dxa"/>
            <w:tcBorders>
              <w:top w:val="nil"/>
              <w:left w:val="nil"/>
              <w:bottom w:val="single" w:sz="4" w:space="0" w:color="auto"/>
              <w:right w:val="nil"/>
            </w:tcBorders>
            <w:noWrap/>
            <w:vAlign w:val="center"/>
            <w:hideMark/>
          </w:tcPr>
          <w:p w14:paraId="09A4754E" w14:textId="77777777" w:rsidR="00D17377" w:rsidRPr="00EA2E25" w:rsidRDefault="00D17377" w:rsidP="00D17377">
            <w:pPr>
              <w:jc w:val="right"/>
              <w:rPr>
                <w:rFonts w:asciiTheme="minorHAnsi" w:eastAsia="Yu Gothic" w:hAnsiTheme="minorHAnsi" w:cstheme="minorHAnsi"/>
                <w:color w:val="808080"/>
                <w:szCs w:val="22"/>
                <w:lang w:val="en-US" w:eastAsia="ja-JP"/>
              </w:rPr>
            </w:pPr>
            <w:r w:rsidRPr="00EA2E25">
              <w:rPr>
                <w:rFonts w:asciiTheme="minorHAnsi" w:eastAsia="Yu Gothic" w:hAnsiTheme="minorHAnsi" w:cstheme="minorHAnsi"/>
                <w:color w:val="808080"/>
                <w:szCs w:val="22"/>
                <w:lang w:val="en-US" w:eastAsia="ja-JP"/>
              </w:rPr>
              <w:t>950,000</w:t>
            </w:r>
          </w:p>
        </w:tc>
        <w:tc>
          <w:tcPr>
            <w:tcW w:w="1140" w:type="dxa"/>
            <w:tcBorders>
              <w:top w:val="nil"/>
              <w:left w:val="single" w:sz="12" w:space="0" w:color="auto"/>
              <w:bottom w:val="single" w:sz="4" w:space="0" w:color="auto"/>
              <w:right w:val="single" w:sz="4" w:space="0" w:color="auto"/>
            </w:tcBorders>
            <w:noWrap/>
            <w:vAlign w:val="center"/>
            <w:hideMark/>
          </w:tcPr>
          <w:p w14:paraId="0534E378" w14:textId="77777777" w:rsidR="00D17377" w:rsidRPr="00EA2E25" w:rsidRDefault="00D17377" w:rsidP="00D17377">
            <w:pPr>
              <w:jc w:val="right"/>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950,000</w:t>
            </w:r>
          </w:p>
        </w:tc>
        <w:tc>
          <w:tcPr>
            <w:tcW w:w="1140" w:type="dxa"/>
            <w:tcBorders>
              <w:top w:val="nil"/>
              <w:left w:val="nil"/>
              <w:bottom w:val="single" w:sz="4" w:space="0" w:color="auto"/>
              <w:right w:val="nil"/>
            </w:tcBorders>
            <w:noWrap/>
            <w:vAlign w:val="center"/>
            <w:hideMark/>
          </w:tcPr>
          <w:p w14:paraId="59071390" w14:textId="77777777" w:rsidR="00D17377" w:rsidRPr="00EA2E25" w:rsidRDefault="00D17377" w:rsidP="00D17377">
            <w:pPr>
              <w:jc w:val="right"/>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950,000</w:t>
            </w:r>
          </w:p>
        </w:tc>
        <w:tc>
          <w:tcPr>
            <w:tcW w:w="1140" w:type="dxa"/>
            <w:tcBorders>
              <w:top w:val="nil"/>
              <w:left w:val="single" w:sz="4" w:space="0" w:color="auto"/>
              <w:bottom w:val="single" w:sz="4" w:space="0" w:color="auto"/>
              <w:right w:val="single" w:sz="12" w:space="0" w:color="auto"/>
            </w:tcBorders>
            <w:noWrap/>
            <w:vAlign w:val="center"/>
            <w:hideMark/>
          </w:tcPr>
          <w:p w14:paraId="7F865227" w14:textId="77777777" w:rsidR="00D17377" w:rsidRPr="00EA2E25" w:rsidRDefault="00D17377" w:rsidP="00D17377">
            <w:pPr>
              <w:jc w:val="right"/>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950,000</w:t>
            </w:r>
          </w:p>
        </w:tc>
        <w:tc>
          <w:tcPr>
            <w:tcW w:w="1475" w:type="dxa"/>
            <w:tcBorders>
              <w:top w:val="nil"/>
              <w:left w:val="nil"/>
              <w:bottom w:val="single" w:sz="4" w:space="0" w:color="auto"/>
              <w:right w:val="single" w:sz="4" w:space="0" w:color="auto"/>
            </w:tcBorders>
            <w:vAlign w:val="center"/>
            <w:hideMark/>
          </w:tcPr>
          <w:p w14:paraId="5F0A9003" w14:textId="77777777" w:rsidR="00D17377" w:rsidRPr="00EA2E25" w:rsidRDefault="00D17377"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Responsibility: SPC</w:t>
            </w:r>
          </w:p>
        </w:tc>
        <w:tc>
          <w:tcPr>
            <w:tcW w:w="971" w:type="dxa"/>
            <w:tcBorders>
              <w:top w:val="nil"/>
              <w:left w:val="nil"/>
              <w:bottom w:val="single" w:sz="4" w:space="0" w:color="auto"/>
              <w:right w:val="single" w:sz="4" w:space="0" w:color="auto"/>
            </w:tcBorders>
            <w:vAlign w:val="center"/>
            <w:hideMark/>
          </w:tcPr>
          <w:p w14:paraId="3343A805" w14:textId="77777777" w:rsidR="00D17377" w:rsidRPr="00EA2E25" w:rsidRDefault="00D17377" w:rsidP="0045268D">
            <w:pPr>
              <w:ind w:left="-55"/>
              <w:jc w:val="cente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Essential</w:t>
            </w:r>
          </w:p>
        </w:tc>
        <w:tc>
          <w:tcPr>
            <w:tcW w:w="1107" w:type="dxa"/>
            <w:tcBorders>
              <w:top w:val="nil"/>
              <w:left w:val="nil"/>
              <w:bottom w:val="single" w:sz="4" w:space="0" w:color="auto"/>
              <w:right w:val="single" w:sz="4" w:space="0" w:color="auto"/>
            </w:tcBorders>
            <w:vAlign w:val="bottom"/>
            <w:hideMark/>
          </w:tcPr>
          <w:p w14:paraId="459194FE"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697" w:type="dxa"/>
            <w:tcBorders>
              <w:top w:val="nil"/>
              <w:left w:val="nil"/>
              <w:bottom w:val="single" w:sz="4" w:space="0" w:color="auto"/>
              <w:right w:val="single" w:sz="4" w:space="0" w:color="auto"/>
            </w:tcBorders>
            <w:vAlign w:val="center"/>
            <w:hideMark/>
          </w:tcPr>
          <w:p w14:paraId="7D0DB18E" w14:textId="77777777" w:rsidR="00D17377" w:rsidRPr="00EA2E25" w:rsidRDefault="00D17377" w:rsidP="00D17377">
            <w:pPr>
              <w:jc w:val="cente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r>
      <w:tr w:rsidR="00A10C96" w:rsidRPr="00EA2E25" w14:paraId="4AAD49E1" w14:textId="77777777" w:rsidTr="00EA2E25">
        <w:tc>
          <w:tcPr>
            <w:tcW w:w="1017" w:type="dxa"/>
            <w:tcBorders>
              <w:top w:val="nil"/>
              <w:left w:val="single" w:sz="4" w:space="0" w:color="auto"/>
              <w:bottom w:val="single" w:sz="4" w:space="0" w:color="auto"/>
              <w:right w:val="single" w:sz="4" w:space="0" w:color="auto"/>
            </w:tcBorders>
            <w:noWrap/>
            <w:hideMark/>
          </w:tcPr>
          <w:p w14:paraId="6867B19D"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3</w:t>
            </w:r>
          </w:p>
        </w:tc>
        <w:tc>
          <w:tcPr>
            <w:tcW w:w="3703" w:type="dxa"/>
            <w:tcBorders>
              <w:top w:val="nil"/>
              <w:left w:val="nil"/>
              <w:bottom w:val="single" w:sz="4" w:space="0" w:color="auto"/>
              <w:right w:val="single" w:sz="4" w:space="0" w:color="auto"/>
            </w:tcBorders>
            <w:vAlign w:val="center"/>
            <w:hideMark/>
          </w:tcPr>
          <w:p w14:paraId="6D15B37E"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b/>
                <w:bCs/>
                <w:color w:val="000000"/>
                <w:szCs w:val="22"/>
                <w:lang w:val="en-US" w:eastAsia="ja-JP"/>
              </w:rPr>
              <w:t>P22X01.</w:t>
            </w:r>
            <w:r w:rsidRPr="00EA2E25">
              <w:rPr>
                <w:rFonts w:asciiTheme="minorHAnsi" w:eastAsia="Yu Gothic" w:hAnsiTheme="minorHAnsi" w:cstheme="minorHAnsi"/>
                <w:color w:val="000000"/>
                <w:szCs w:val="22"/>
                <w:lang w:val="en-US" w:eastAsia="ja-JP"/>
              </w:rPr>
              <w:t xml:space="preserve"> Stock assessment of southwest Pacific blue shark</w:t>
            </w:r>
          </w:p>
        </w:tc>
        <w:tc>
          <w:tcPr>
            <w:tcW w:w="1139" w:type="dxa"/>
            <w:tcBorders>
              <w:top w:val="nil"/>
              <w:left w:val="nil"/>
              <w:bottom w:val="single" w:sz="4" w:space="0" w:color="auto"/>
              <w:right w:val="nil"/>
            </w:tcBorders>
            <w:shd w:val="clear" w:color="000000" w:fill="D9D9D9"/>
            <w:noWrap/>
            <w:vAlign w:val="center"/>
            <w:hideMark/>
          </w:tcPr>
          <w:p w14:paraId="7493D258"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140" w:type="dxa"/>
            <w:tcBorders>
              <w:top w:val="nil"/>
              <w:left w:val="single" w:sz="12" w:space="0" w:color="auto"/>
              <w:bottom w:val="single" w:sz="4" w:space="0" w:color="auto"/>
              <w:right w:val="single" w:sz="4" w:space="0" w:color="auto"/>
            </w:tcBorders>
            <w:noWrap/>
            <w:vAlign w:val="center"/>
            <w:hideMark/>
          </w:tcPr>
          <w:p w14:paraId="65F9779F" w14:textId="77777777" w:rsidR="00D17377" w:rsidRPr="00EA2E25" w:rsidRDefault="00D17377" w:rsidP="00D17377">
            <w:pPr>
              <w:jc w:val="right"/>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85,000</w:t>
            </w:r>
          </w:p>
        </w:tc>
        <w:tc>
          <w:tcPr>
            <w:tcW w:w="1140" w:type="dxa"/>
            <w:tcBorders>
              <w:top w:val="nil"/>
              <w:left w:val="nil"/>
              <w:bottom w:val="single" w:sz="4" w:space="0" w:color="auto"/>
              <w:right w:val="nil"/>
            </w:tcBorders>
            <w:noWrap/>
            <w:vAlign w:val="center"/>
            <w:hideMark/>
          </w:tcPr>
          <w:p w14:paraId="2E6F0021"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140" w:type="dxa"/>
            <w:tcBorders>
              <w:top w:val="nil"/>
              <w:left w:val="single" w:sz="4" w:space="0" w:color="auto"/>
              <w:bottom w:val="single" w:sz="4" w:space="0" w:color="auto"/>
              <w:right w:val="single" w:sz="12" w:space="0" w:color="auto"/>
            </w:tcBorders>
            <w:noWrap/>
            <w:vAlign w:val="bottom"/>
            <w:hideMark/>
          </w:tcPr>
          <w:p w14:paraId="7364C502"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475" w:type="dxa"/>
            <w:tcBorders>
              <w:top w:val="nil"/>
              <w:left w:val="nil"/>
              <w:bottom w:val="single" w:sz="4" w:space="0" w:color="auto"/>
              <w:right w:val="single" w:sz="4" w:space="0" w:color="auto"/>
            </w:tcBorders>
            <w:vAlign w:val="center"/>
            <w:hideMark/>
          </w:tcPr>
          <w:p w14:paraId="7BE6C174" w14:textId="77777777" w:rsidR="00D17377" w:rsidRPr="00EA2E25" w:rsidRDefault="00D17377"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Responsibility: SPC-OFP</w:t>
            </w:r>
            <w:r w:rsidRPr="00EA2E25">
              <w:rPr>
                <w:rFonts w:asciiTheme="minorHAnsi" w:eastAsia="Yu Gothic" w:hAnsiTheme="minorHAnsi" w:cstheme="minorHAnsi"/>
                <w:szCs w:val="22"/>
                <w:lang w:val="en-US" w:eastAsia="ja-JP"/>
              </w:rPr>
              <w:br/>
              <w:t xml:space="preserve">(New project) </w:t>
            </w:r>
          </w:p>
        </w:tc>
        <w:tc>
          <w:tcPr>
            <w:tcW w:w="971" w:type="dxa"/>
            <w:tcBorders>
              <w:top w:val="nil"/>
              <w:left w:val="nil"/>
              <w:bottom w:val="single" w:sz="4" w:space="0" w:color="auto"/>
              <w:right w:val="single" w:sz="4" w:space="0" w:color="auto"/>
            </w:tcBorders>
            <w:vAlign w:val="center"/>
            <w:hideMark/>
          </w:tcPr>
          <w:p w14:paraId="5E98765A" w14:textId="77777777" w:rsidR="00D17377" w:rsidRPr="00EA2E25" w:rsidRDefault="00D17377" w:rsidP="0045268D">
            <w:pPr>
              <w:ind w:left="-55"/>
              <w:jc w:val="cente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Essential</w:t>
            </w:r>
          </w:p>
        </w:tc>
        <w:tc>
          <w:tcPr>
            <w:tcW w:w="1107" w:type="dxa"/>
            <w:tcBorders>
              <w:top w:val="nil"/>
              <w:left w:val="nil"/>
              <w:bottom w:val="single" w:sz="4" w:space="0" w:color="auto"/>
              <w:right w:val="single" w:sz="4" w:space="0" w:color="auto"/>
            </w:tcBorders>
            <w:vAlign w:val="center"/>
            <w:hideMark/>
          </w:tcPr>
          <w:p w14:paraId="1A01343D"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SPC data</w:t>
            </w:r>
          </w:p>
        </w:tc>
        <w:tc>
          <w:tcPr>
            <w:tcW w:w="697" w:type="dxa"/>
            <w:tcBorders>
              <w:top w:val="nil"/>
              <w:left w:val="nil"/>
              <w:bottom w:val="single" w:sz="4" w:space="0" w:color="auto"/>
              <w:right w:val="single" w:sz="4" w:space="0" w:color="auto"/>
            </w:tcBorders>
            <w:vAlign w:val="center"/>
            <w:hideMark/>
          </w:tcPr>
          <w:p w14:paraId="3B3DBDF6" w14:textId="77777777" w:rsidR="00D17377" w:rsidRPr="00EA2E25" w:rsidRDefault="00D17377" w:rsidP="00D17377">
            <w:pPr>
              <w:jc w:val="cente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r>
      <w:tr w:rsidR="00A10C96" w:rsidRPr="00EA2E25" w14:paraId="53F8F722" w14:textId="77777777" w:rsidTr="00EA2E25">
        <w:tc>
          <w:tcPr>
            <w:tcW w:w="1017" w:type="dxa"/>
            <w:tcBorders>
              <w:top w:val="single" w:sz="4" w:space="0" w:color="auto"/>
              <w:left w:val="single" w:sz="4" w:space="0" w:color="auto"/>
              <w:bottom w:val="single" w:sz="4" w:space="0" w:color="auto"/>
              <w:right w:val="single" w:sz="4" w:space="0" w:color="auto"/>
            </w:tcBorders>
            <w:noWrap/>
            <w:hideMark/>
          </w:tcPr>
          <w:p w14:paraId="74F80976" w14:textId="77777777" w:rsidR="00D17377" w:rsidRPr="00EA2E25" w:rsidRDefault="00D17377" w:rsidP="00D17377">
            <w:pPr>
              <w:jc w:val="center"/>
              <w:rPr>
                <w:rFonts w:asciiTheme="minorHAnsi" w:eastAsia="Yu Gothic" w:hAnsiTheme="minorHAnsi" w:cstheme="minorHAnsi"/>
                <w:szCs w:val="22"/>
                <w:lang w:val="en-US" w:eastAsia="ja-JP"/>
              </w:rPr>
            </w:pPr>
          </w:p>
        </w:tc>
        <w:tc>
          <w:tcPr>
            <w:tcW w:w="3703" w:type="dxa"/>
            <w:tcBorders>
              <w:top w:val="single" w:sz="4" w:space="0" w:color="auto"/>
              <w:left w:val="single" w:sz="4" w:space="0" w:color="auto"/>
              <w:bottom w:val="single" w:sz="4" w:space="0" w:color="auto"/>
              <w:right w:val="single" w:sz="4" w:space="0" w:color="auto"/>
            </w:tcBorders>
            <w:noWrap/>
            <w:vAlign w:val="bottom"/>
            <w:hideMark/>
          </w:tcPr>
          <w:p w14:paraId="6A8FF411" w14:textId="77777777" w:rsidR="00D17377" w:rsidRPr="00EA2E25" w:rsidRDefault="00D17377" w:rsidP="00D17377">
            <w:pPr>
              <w:jc w:val="center"/>
              <w:rPr>
                <w:rFonts w:asciiTheme="minorHAnsi" w:hAnsiTheme="minorHAnsi" w:cstheme="minorHAnsi"/>
                <w:szCs w:val="22"/>
                <w:lang w:val="en-US" w:eastAsia="ja-JP"/>
              </w:rPr>
            </w:pPr>
          </w:p>
        </w:tc>
        <w:tc>
          <w:tcPr>
            <w:tcW w:w="1139" w:type="dxa"/>
            <w:tcBorders>
              <w:top w:val="single" w:sz="4" w:space="0" w:color="auto"/>
              <w:left w:val="single" w:sz="4" w:space="0" w:color="auto"/>
              <w:bottom w:val="single" w:sz="4" w:space="0" w:color="auto"/>
              <w:right w:val="single" w:sz="4" w:space="0" w:color="auto"/>
            </w:tcBorders>
            <w:noWrap/>
            <w:vAlign w:val="bottom"/>
            <w:hideMark/>
          </w:tcPr>
          <w:p w14:paraId="2F93284A" w14:textId="77777777" w:rsidR="00D17377" w:rsidRPr="00EA2E25" w:rsidRDefault="00D17377" w:rsidP="00D17377">
            <w:pPr>
              <w:rPr>
                <w:rFonts w:asciiTheme="minorHAnsi" w:hAnsiTheme="minorHAnsi" w:cstheme="minorHAnsi"/>
                <w:szCs w:val="22"/>
                <w:lang w:val="en-US" w:eastAsia="ja-JP"/>
              </w:rPr>
            </w:pP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3B7D58E1" w14:textId="77777777" w:rsidR="00D17377" w:rsidRPr="00EA2E25" w:rsidRDefault="00D17377" w:rsidP="00D17377">
            <w:pP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 xml:space="preserve">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52C779D7" w14:textId="77777777" w:rsidR="00D17377" w:rsidRPr="00EA2E25" w:rsidRDefault="00D17377" w:rsidP="00D17377">
            <w:pPr>
              <w:rPr>
                <w:rFonts w:asciiTheme="minorHAnsi" w:eastAsia="Yu Gothic" w:hAnsiTheme="minorHAnsi" w:cstheme="minorHAnsi"/>
                <w:b/>
                <w:bCs/>
                <w:color w:val="000000"/>
                <w:szCs w:val="22"/>
                <w:lang w:val="en-US" w:eastAsia="ja-JP"/>
              </w:rPr>
            </w:pP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499A1F98"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475" w:type="dxa"/>
            <w:tcBorders>
              <w:top w:val="single" w:sz="4" w:space="0" w:color="auto"/>
              <w:left w:val="single" w:sz="4" w:space="0" w:color="auto"/>
              <w:bottom w:val="single" w:sz="4" w:space="0" w:color="auto"/>
              <w:right w:val="single" w:sz="4" w:space="0" w:color="auto"/>
            </w:tcBorders>
            <w:vAlign w:val="bottom"/>
            <w:hideMark/>
          </w:tcPr>
          <w:p w14:paraId="38BAF90A" w14:textId="77777777" w:rsidR="00D17377" w:rsidRPr="00EA2E25" w:rsidRDefault="00D17377" w:rsidP="00D17377">
            <w:pPr>
              <w:rPr>
                <w:rFonts w:asciiTheme="minorHAnsi" w:eastAsia="Yu Gothic" w:hAnsiTheme="minorHAnsi" w:cstheme="minorHAnsi"/>
                <w:color w:val="000000"/>
                <w:szCs w:val="22"/>
                <w:lang w:val="en-US" w:eastAsia="ja-JP"/>
              </w:rPr>
            </w:pPr>
          </w:p>
        </w:tc>
        <w:tc>
          <w:tcPr>
            <w:tcW w:w="971" w:type="dxa"/>
            <w:tcBorders>
              <w:top w:val="single" w:sz="4" w:space="0" w:color="auto"/>
              <w:left w:val="single" w:sz="4" w:space="0" w:color="auto"/>
              <w:bottom w:val="single" w:sz="4" w:space="0" w:color="auto"/>
              <w:right w:val="single" w:sz="4" w:space="0" w:color="auto"/>
            </w:tcBorders>
            <w:noWrap/>
            <w:vAlign w:val="bottom"/>
            <w:hideMark/>
          </w:tcPr>
          <w:p w14:paraId="77F0C0E8" w14:textId="77777777" w:rsidR="00D17377" w:rsidRPr="00EA2E25" w:rsidRDefault="00D17377" w:rsidP="00D17377">
            <w:pPr>
              <w:rPr>
                <w:rFonts w:asciiTheme="minorHAnsi" w:hAnsiTheme="minorHAnsi" w:cstheme="minorHAnsi"/>
                <w:szCs w:val="22"/>
                <w:lang w:val="en-US" w:eastAsia="ja-JP"/>
              </w:rPr>
            </w:pPr>
          </w:p>
        </w:tc>
        <w:tc>
          <w:tcPr>
            <w:tcW w:w="1107" w:type="dxa"/>
            <w:tcBorders>
              <w:top w:val="single" w:sz="4" w:space="0" w:color="auto"/>
              <w:left w:val="single" w:sz="4" w:space="0" w:color="auto"/>
              <w:bottom w:val="single" w:sz="4" w:space="0" w:color="auto"/>
              <w:right w:val="single" w:sz="4" w:space="0" w:color="auto"/>
            </w:tcBorders>
            <w:vAlign w:val="bottom"/>
            <w:hideMark/>
          </w:tcPr>
          <w:p w14:paraId="6A258109" w14:textId="77777777" w:rsidR="00D17377" w:rsidRPr="00EA2E25" w:rsidRDefault="00D17377" w:rsidP="00D17377">
            <w:pPr>
              <w:rPr>
                <w:rFonts w:asciiTheme="minorHAnsi" w:hAnsiTheme="minorHAnsi" w:cstheme="minorHAnsi"/>
                <w:szCs w:val="22"/>
                <w:lang w:val="en-US" w:eastAsia="ja-JP"/>
              </w:rPr>
            </w:pPr>
          </w:p>
        </w:tc>
        <w:tc>
          <w:tcPr>
            <w:tcW w:w="697" w:type="dxa"/>
            <w:tcBorders>
              <w:top w:val="single" w:sz="4" w:space="0" w:color="auto"/>
              <w:left w:val="single" w:sz="4" w:space="0" w:color="auto"/>
              <w:bottom w:val="single" w:sz="4" w:space="0" w:color="auto"/>
              <w:right w:val="single" w:sz="4" w:space="0" w:color="auto"/>
            </w:tcBorders>
            <w:noWrap/>
            <w:vAlign w:val="bottom"/>
            <w:hideMark/>
          </w:tcPr>
          <w:p w14:paraId="3BD420BE" w14:textId="77777777" w:rsidR="00D17377" w:rsidRPr="00EA2E25" w:rsidRDefault="00D17377" w:rsidP="00D17377">
            <w:pPr>
              <w:rPr>
                <w:rFonts w:asciiTheme="minorHAnsi" w:hAnsiTheme="minorHAnsi" w:cstheme="minorHAnsi"/>
                <w:szCs w:val="22"/>
                <w:lang w:val="en-US" w:eastAsia="ja-JP"/>
              </w:rPr>
            </w:pPr>
          </w:p>
        </w:tc>
      </w:tr>
      <w:tr w:rsidR="00EA2E25" w:rsidRPr="00EA2E25" w14:paraId="264DDF61" w14:textId="77777777" w:rsidTr="00EA2E25">
        <w:tc>
          <w:tcPr>
            <w:tcW w:w="4720" w:type="dxa"/>
            <w:gridSpan w:val="2"/>
            <w:tcBorders>
              <w:top w:val="single" w:sz="4" w:space="0" w:color="auto"/>
              <w:left w:val="single" w:sz="4" w:space="0" w:color="auto"/>
              <w:bottom w:val="single" w:sz="4" w:space="0" w:color="auto"/>
              <w:right w:val="single" w:sz="4" w:space="0" w:color="auto"/>
            </w:tcBorders>
            <w:shd w:val="clear" w:color="000000" w:fill="A9D08E"/>
            <w:noWrap/>
            <w:hideMark/>
          </w:tcPr>
          <w:p w14:paraId="2128F92A" w14:textId="5A1889A6" w:rsidR="00EA2E25" w:rsidRPr="00EA2E25" w:rsidRDefault="00EA2E25" w:rsidP="00EA2E25">
            <w:pPr>
              <w:rPr>
                <w:rFonts w:asciiTheme="minorHAnsi" w:eastAsia="Yu Gothic" w:hAnsiTheme="minorHAnsi" w:cstheme="minorHAnsi"/>
                <w:szCs w:val="22"/>
                <w:lang w:val="en-US" w:eastAsia="ja-JP"/>
              </w:rPr>
            </w:pPr>
            <w:r w:rsidRPr="00EA2E25">
              <w:rPr>
                <w:rFonts w:asciiTheme="minorHAnsi" w:eastAsia="Yu Gothic" w:hAnsiTheme="minorHAnsi" w:cstheme="minorHAnsi"/>
                <w:b/>
                <w:bCs/>
                <w:color w:val="0033CC"/>
                <w:szCs w:val="22"/>
                <w:lang w:val="en-US" w:eastAsia="ja-JP"/>
              </w:rPr>
              <w:t xml:space="preserve">   II. PRIORITY RANKING - REQUIRED</w:t>
            </w:r>
          </w:p>
        </w:tc>
        <w:tc>
          <w:tcPr>
            <w:tcW w:w="1139" w:type="dxa"/>
            <w:tcBorders>
              <w:top w:val="single" w:sz="4" w:space="0" w:color="auto"/>
              <w:left w:val="nil"/>
              <w:bottom w:val="single" w:sz="4" w:space="0" w:color="auto"/>
              <w:right w:val="nil"/>
            </w:tcBorders>
            <w:shd w:val="clear" w:color="000000" w:fill="A9D08E"/>
            <w:vAlign w:val="center"/>
            <w:hideMark/>
          </w:tcPr>
          <w:p w14:paraId="3BEB7D7A" w14:textId="77777777" w:rsidR="00EA2E25" w:rsidRPr="00EA2E25" w:rsidRDefault="00EA2E25" w:rsidP="00D17377">
            <w:pPr>
              <w:jc w:val="right"/>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c>
          <w:tcPr>
            <w:tcW w:w="1140" w:type="dxa"/>
            <w:tcBorders>
              <w:top w:val="single" w:sz="4" w:space="0" w:color="auto"/>
              <w:left w:val="single" w:sz="12" w:space="0" w:color="auto"/>
              <w:bottom w:val="single" w:sz="4" w:space="0" w:color="auto"/>
              <w:right w:val="single" w:sz="4" w:space="0" w:color="auto"/>
            </w:tcBorders>
            <w:shd w:val="clear" w:color="000000" w:fill="A9D08E"/>
            <w:vAlign w:val="center"/>
            <w:hideMark/>
          </w:tcPr>
          <w:p w14:paraId="54397428" w14:textId="77777777" w:rsidR="00EA2E25" w:rsidRPr="00EA2E25" w:rsidRDefault="00EA2E25" w:rsidP="00D17377">
            <w:pPr>
              <w:jc w:val="right"/>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 xml:space="preserve">　</w:t>
            </w:r>
          </w:p>
        </w:tc>
        <w:tc>
          <w:tcPr>
            <w:tcW w:w="1140" w:type="dxa"/>
            <w:tcBorders>
              <w:top w:val="single" w:sz="4" w:space="0" w:color="auto"/>
              <w:left w:val="nil"/>
              <w:bottom w:val="single" w:sz="4" w:space="0" w:color="auto"/>
              <w:right w:val="nil"/>
            </w:tcBorders>
            <w:shd w:val="clear" w:color="000000" w:fill="A9D08E"/>
            <w:vAlign w:val="center"/>
            <w:hideMark/>
          </w:tcPr>
          <w:p w14:paraId="3B29FD45" w14:textId="77777777" w:rsidR="00EA2E25" w:rsidRPr="00EA2E25" w:rsidRDefault="00EA2E25" w:rsidP="00D17377">
            <w:pPr>
              <w:jc w:val="right"/>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c>
          <w:tcPr>
            <w:tcW w:w="1140" w:type="dxa"/>
            <w:tcBorders>
              <w:top w:val="single" w:sz="4" w:space="0" w:color="auto"/>
              <w:left w:val="single" w:sz="4" w:space="0" w:color="auto"/>
              <w:bottom w:val="single" w:sz="4" w:space="0" w:color="auto"/>
              <w:right w:val="single" w:sz="12" w:space="0" w:color="auto"/>
            </w:tcBorders>
            <w:shd w:val="clear" w:color="000000" w:fill="A9D08E"/>
            <w:noWrap/>
            <w:vAlign w:val="bottom"/>
            <w:hideMark/>
          </w:tcPr>
          <w:p w14:paraId="54E618A1" w14:textId="77777777" w:rsidR="00EA2E25" w:rsidRPr="00EA2E25" w:rsidRDefault="00EA2E25"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475" w:type="dxa"/>
            <w:tcBorders>
              <w:top w:val="single" w:sz="4" w:space="0" w:color="auto"/>
              <w:left w:val="nil"/>
              <w:bottom w:val="single" w:sz="4" w:space="0" w:color="auto"/>
              <w:right w:val="single" w:sz="4" w:space="0" w:color="auto"/>
            </w:tcBorders>
            <w:shd w:val="clear" w:color="000000" w:fill="A9D08E"/>
            <w:vAlign w:val="center"/>
            <w:hideMark/>
          </w:tcPr>
          <w:p w14:paraId="1A4BCD27" w14:textId="77777777" w:rsidR="00EA2E25" w:rsidRPr="00EA2E25" w:rsidRDefault="00EA2E25"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c>
          <w:tcPr>
            <w:tcW w:w="971" w:type="dxa"/>
            <w:tcBorders>
              <w:top w:val="single" w:sz="4" w:space="0" w:color="auto"/>
              <w:left w:val="nil"/>
              <w:bottom w:val="single" w:sz="4" w:space="0" w:color="auto"/>
              <w:right w:val="single" w:sz="4" w:space="0" w:color="auto"/>
            </w:tcBorders>
            <w:shd w:val="clear" w:color="000000" w:fill="A9D08E"/>
            <w:vAlign w:val="center"/>
            <w:hideMark/>
          </w:tcPr>
          <w:p w14:paraId="690A23E3" w14:textId="77777777" w:rsidR="00EA2E25" w:rsidRPr="00EA2E25" w:rsidRDefault="00EA2E25"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107" w:type="dxa"/>
            <w:tcBorders>
              <w:top w:val="single" w:sz="4" w:space="0" w:color="auto"/>
              <w:left w:val="nil"/>
              <w:bottom w:val="single" w:sz="4" w:space="0" w:color="auto"/>
              <w:right w:val="single" w:sz="4" w:space="0" w:color="auto"/>
            </w:tcBorders>
            <w:shd w:val="clear" w:color="000000" w:fill="A9D08E"/>
            <w:vAlign w:val="center"/>
            <w:hideMark/>
          </w:tcPr>
          <w:p w14:paraId="450FA9AF" w14:textId="77777777" w:rsidR="00EA2E25" w:rsidRPr="00EA2E25" w:rsidRDefault="00EA2E25"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c>
          <w:tcPr>
            <w:tcW w:w="697" w:type="dxa"/>
            <w:tcBorders>
              <w:top w:val="single" w:sz="4" w:space="0" w:color="auto"/>
              <w:left w:val="nil"/>
              <w:bottom w:val="single" w:sz="4" w:space="0" w:color="auto"/>
              <w:right w:val="single" w:sz="4" w:space="0" w:color="auto"/>
            </w:tcBorders>
            <w:shd w:val="clear" w:color="000000" w:fill="A9D08E"/>
            <w:vAlign w:val="center"/>
            <w:hideMark/>
          </w:tcPr>
          <w:p w14:paraId="04ED7FD6" w14:textId="77777777" w:rsidR="00EA2E25" w:rsidRPr="00EA2E25" w:rsidRDefault="00EA2E25"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r>
      <w:tr w:rsidR="00A10C96" w:rsidRPr="00EA2E25" w14:paraId="7C792A01" w14:textId="77777777" w:rsidTr="00C80818">
        <w:tc>
          <w:tcPr>
            <w:tcW w:w="1017" w:type="dxa"/>
            <w:tcBorders>
              <w:top w:val="nil"/>
              <w:left w:val="single" w:sz="4" w:space="0" w:color="auto"/>
              <w:bottom w:val="single" w:sz="4" w:space="0" w:color="auto"/>
              <w:right w:val="single" w:sz="4" w:space="0" w:color="auto"/>
            </w:tcBorders>
            <w:noWrap/>
            <w:hideMark/>
          </w:tcPr>
          <w:p w14:paraId="147F4D47" w14:textId="5C498CFF" w:rsidR="00D17377" w:rsidRPr="0045268D" w:rsidRDefault="0045268D" w:rsidP="00D17377">
            <w:pPr>
              <w:jc w:val="center"/>
              <w:rPr>
                <w:rFonts w:asciiTheme="minorHAnsi" w:eastAsiaTheme="minorEastAsia" w:hAnsiTheme="minorHAnsi" w:cstheme="minorHAnsi"/>
                <w:color w:val="000000"/>
                <w:szCs w:val="22"/>
                <w:lang w:val="en-US" w:eastAsia="ko-KR"/>
              </w:rPr>
            </w:pPr>
            <w:r>
              <w:rPr>
                <w:rFonts w:asciiTheme="minorHAnsi" w:eastAsiaTheme="minorEastAsia" w:hAnsiTheme="minorHAnsi" w:cstheme="minorHAnsi" w:hint="eastAsia"/>
                <w:color w:val="000000"/>
                <w:szCs w:val="22"/>
                <w:lang w:val="en-US" w:eastAsia="ko-KR"/>
              </w:rPr>
              <w:t>1</w:t>
            </w:r>
          </w:p>
        </w:tc>
        <w:tc>
          <w:tcPr>
            <w:tcW w:w="3703" w:type="dxa"/>
            <w:tcBorders>
              <w:top w:val="nil"/>
              <w:left w:val="nil"/>
              <w:bottom w:val="single" w:sz="4" w:space="0" w:color="auto"/>
              <w:right w:val="single" w:sz="4" w:space="0" w:color="auto"/>
            </w:tcBorders>
            <w:hideMark/>
          </w:tcPr>
          <w:p w14:paraId="72C469BE" w14:textId="77777777" w:rsidR="00D17377" w:rsidRPr="00EA2E25" w:rsidRDefault="00D17377" w:rsidP="00D17377">
            <w:pP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P22X04.</w:t>
            </w:r>
            <w:r w:rsidRPr="00EA2E25">
              <w:rPr>
                <w:rFonts w:asciiTheme="minorHAnsi" w:eastAsia="Yu Gothic" w:hAnsiTheme="minorHAnsi" w:cstheme="minorHAnsi"/>
                <w:color w:val="000000"/>
                <w:szCs w:val="22"/>
                <w:lang w:val="en-US" w:eastAsia="ja-JP"/>
              </w:rPr>
              <w:t xml:space="preserve"> Technical workshop on approaches to </w:t>
            </w:r>
            <w:proofErr w:type="spellStart"/>
            <w:r w:rsidRPr="00EA2E25">
              <w:rPr>
                <w:rFonts w:asciiTheme="minorHAnsi" w:eastAsia="Yu Gothic" w:hAnsiTheme="minorHAnsi" w:cstheme="minorHAnsi"/>
                <w:color w:val="000000"/>
                <w:szCs w:val="22"/>
                <w:lang w:val="en-US" w:eastAsia="ja-JP"/>
              </w:rPr>
              <w:t>utilising</w:t>
            </w:r>
            <w:proofErr w:type="spellEnd"/>
            <w:r w:rsidRPr="00EA2E25">
              <w:rPr>
                <w:rFonts w:asciiTheme="minorHAnsi" w:eastAsia="Yu Gothic" w:hAnsiTheme="minorHAnsi" w:cstheme="minorHAnsi"/>
                <w:color w:val="000000"/>
                <w:szCs w:val="22"/>
                <w:lang w:val="en-US" w:eastAsia="ja-JP"/>
              </w:rPr>
              <w:t xml:space="preserve"> tagging data </w:t>
            </w:r>
            <w:r w:rsidRPr="00EA2E25">
              <w:rPr>
                <w:rFonts w:asciiTheme="minorHAnsi" w:eastAsia="Yu Gothic" w:hAnsiTheme="minorHAnsi" w:cstheme="minorHAnsi"/>
                <w:color w:val="000000"/>
                <w:szCs w:val="22"/>
                <w:lang w:val="en-US" w:eastAsia="ja-JP"/>
              </w:rPr>
              <w:lastRenderedPageBreak/>
              <w:t xml:space="preserve">within regional stock assessments to support best available science </w:t>
            </w:r>
          </w:p>
        </w:tc>
        <w:tc>
          <w:tcPr>
            <w:tcW w:w="1139" w:type="dxa"/>
            <w:tcBorders>
              <w:top w:val="nil"/>
              <w:left w:val="nil"/>
              <w:bottom w:val="single" w:sz="4" w:space="0" w:color="auto"/>
              <w:right w:val="nil"/>
            </w:tcBorders>
            <w:shd w:val="clear" w:color="000000" w:fill="D9D9D9"/>
            <w:noWrap/>
            <w:vAlign w:val="center"/>
            <w:hideMark/>
          </w:tcPr>
          <w:p w14:paraId="74198CC4"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lastRenderedPageBreak/>
              <w:t xml:space="preserve">　</w:t>
            </w:r>
          </w:p>
        </w:tc>
        <w:tc>
          <w:tcPr>
            <w:tcW w:w="1140" w:type="dxa"/>
            <w:tcBorders>
              <w:top w:val="nil"/>
              <w:left w:val="single" w:sz="12" w:space="0" w:color="auto"/>
              <w:bottom w:val="single" w:sz="4" w:space="0" w:color="auto"/>
              <w:right w:val="single" w:sz="4" w:space="0" w:color="auto"/>
            </w:tcBorders>
            <w:noWrap/>
            <w:vAlign w:val="center"/>
            <w:hideMark/>
          </w:tcPr>
          <w:p w14:paraId="133A2707" w14:textId="77777777" w:rsidR="00D17377" w:rsidRPr="00EA2E25" w:rsidRDefault="00D17377" w:rsidP="00D17377">
            <w:pPr>
              <w:jc w:val="right"/>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135,000</w:t>
            </w:r>
          </w:p>
        </w:tc>
        <w:tc>
          <w:tcPr>
            <w:tcW w:w="1140" w:type="dxa"/>
            <w:tcBorders>
              <w:top w:val="nil"/>
              <w:left w:val="nil"/>
              <w:bottom w:val="single" w:sz="4" w:space="0" w:color="auto"/>
              <w:right w:val="nil"/>
            </w:tcBorders>
            <w:noWrap/>
            <w:vAlign w:val="center"/>
            <w:hideMark/>
          </w:tcPr>
          <w:p w14:paraId="38F7F9B5"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140" w:type="dxa"/>
            <w:tcBorders>
              <w:top w:val="nil"/>
              <w:left w:val="single" w:sz="4" w:space="0" w:color="auto"/>
              <w:bottom w:val="single" w:sz="4" w:space="0" w:color="auto"/>
              <w:right w:val="single" w:sz="12" w:space="0" w:color="auto"/>
            </w:tcBorders>
            <w:noWrap/>
            <w:vAlign w:val="bottom"/>
            <w:hideMark/>
          </w:tcPr>
          <w:p w14:paraId="1C335725"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475" w:type="dxa"/>
            <w:tcBorders>
              <w:top w:val="nil"/>
              <w:left w:val="nil"/>
              <w:bottom w:val="single" w:sz="4" w:space="0" w:color="auto"/>
              <w:right w:val="single" w:sz="4" w:space="0" w:color="auto"/>
            </w:tcBorders>
            <w:vAlign w:val="center"/>
            <w:hideMark/>
          </w:tcPr>
          <w:p w14:paraId="78A2D75E"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Responsibility: SPC-OFP</w:t>
            </w:r>
            <w:r w:rsidRPr="00EA2E25">
              <w:rPr>
                <w:rFonts w:asciiTheme="minorHAnsi" w:eastAsia="Yu Gothic" w:hAnsiTheme="minorHAnsi" w:cstheme="minorHAnsi"/>
                <w:color w:val="000000"/>
                <w:szCs w:val="22"/>
                <w:lang w:val="en-US" w:eastAsia="ja-JP"/>
              </w:rPr>
              <w:br/>
              <w:t>(New project)</w:t>
            </w:r>
          </w:p>
        </w:tc>
        <w:tc>
          <w:tcPr>
            <w:tcW w:w="971" w:type="dxa"/>
            <w:tcBorders>
              <w:top w:val="nil"/>
              <w:left w:val="nil"/>
              <w:bottom w:val="single" w:sz="4" w:space="0" w:color="auto"/>
              <w:right w:val="single" w:sz="4" w:space="0" w:color="auto"/>
            </w:tcBorders>
            <w:vAlign w:val="center"/>
            <w:hideMark/>
          </w:tcPr>
          <w:p w14:paraId="1A2D2271" w14:textId="77777777" w:rsidR="00D17377" w:rsidRPr="00EA2E25" w:rsidRDefault="00D17377" w:rsidP="00D17377">
            <w:pPr>
              <w:jc w:val="center"/>
              <w:rPr>
                <w:rFonts w:asciiTheme="minorHAnsi" w:eastAsia="Yu Gothic" w:hAnsiTheme="minorHAnsi" w:cstheme="minorHAnsi"/>
                <w:color w:val="FF0000"/>
                <w:szCs w:val="22"/>
                <w:lang w:val="en-US" w:eastAsia="ja-JP"/>
              </w:rPr>
            </w:pPr>
            <w:r w:rsidRPr="00EA2E25">
              <w:rPr>
                <w:rFonts w:asciiTheme="minorHAnsi" w:eastAsia="Yu Gothic" w:hAnsiTheme="minorHAnsi" w:cstheme="minorHAnsi"/>
                <w:color w:val="FF0000"/>
                <w:szCs w:val="22"/>
                <w:lang w:val="en-US" w:eastAsia="ja-JP"/>
              </w:rPr>
              <w:t>Priority ranking</w:t>
            </w:r>
          </w:p>
        </w:tc>
        <w:tc>
          <w:tcPr>
            <w:tcW w:w="1107" w:type="dxa"/>
            <w:tcBorders>
              <w:top w:val="nil"/>
              <w:left w:val="nil"/>
              <w:bottom w:val="single" w:sz="4" w:space="0" w:color="auto"/>
              <w:right w:val="nil"/>
            </w:tcBorders>
            <w:vAlign w:val="center"/>
            <w:hideMark/>
          </w:tcPr>
          <w:p w14:paraId="508F151A"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SPC data</w:t>
            </w:r>
          </w:p>
        </w:tc>
        <w:tc>
          <w:tcPr>
            <w:tcW w:w="697" w:type="dxa"/>
            <w:tcBorders>
              <w:top w:val="nil"/>
              <w:left w:val="single" w:sz="4" w:space="0" w:color="auto"/>
              <w:bottom w:val="single" w:sz="4" w:space="0" w:color="auto"/>
              <w:right w:val="single" w:sz="4" w:space="0" w:color="auto"/>
            </w:tcBorders>
            <w:noWrap/>
            <w:vAlign w:val="center"/>
            <w:hideMark/>
          </w:tcPr>
          <w:p w14:paraId="1C296E4C" w14:textId="77777777" w:rsidR="00D17377" w:rsidRPr="00EA2E25" w:rsidRDefault="00D17377" w:rsidP="00D17377">
            <w:pPr>
              <w:jc w:val="cente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7.4</w:t>
            </w:r>
          </w:p>
        </w:tc>
      </w:tr>
      <w:tr w:rsidR="00A10C96" w:rsidRPr="00EA2E25" w14:paraId="4B8215FF" w14:textId="77777777" w:rsidTr="00C80818">
        <w:tc>
          <w:tcPr>
            <w:tcW w:w="1017" w:type="dxa"/>
            <w:tcBorders>
              <w:top w:val="single" w:sz="4" w:space="0" w:color="auto"/>
              <w:left w:val="single" w:sz="4" w:space="0" w:color="auto"/>
              <w:bottom w:val="single" w:sz="4" w:space="0" w:color="auto"/>
              <w:right w:val="single" w:sz="4" w:space="0" w:color="auto"/>
            </w:tcBorders>
            <w:noWrap/>
            <w:hideMark/>
          </w:tcPr>
          <w:p w14:paraId="4F4D64BE" w14:textId="7AB04DD3" w:rsidR="00D17377" w:rsidRPr="0045268D" w:rsidRDefault="0045268D" w:rsidP="00D17377">
            <w:pPr>
              <w:jc w:val="center"/>
              <w:rPr>
                <w:rFonts w:asciiTheme="minorHAnsi" w:eastAsiaTheme="minorEastAsia" w:hAnsiTheme="minorHAnsi" w:cstheme="minorHAnsi"/>
                <w:color w:val="000000"/>
                <w:szCs w:val="22"/>
                <w:lang w:val="en-US" w:eastAsia="ko-KR"/>
              </w:rPr>
            </w:pPr>
            <w:r>
              <w:rPr>
                <w:rFonts w:asciiTheme="minorHAnsi" w:eastAsiaTheme="minorEastAsia" w:hAnsiTheme="minorHAnsi" w:cstheme="minorHAnsi" w:hint="eastAsia"/>
                <w:color w:val="000000"/>
                <w:szCs w:val="22"/>
                <w:lang w:val="en-US" w:eastAsia="ko-KR"/>
              </w:rPr>
              <w:t>2</w:t>
            </w:r>
          </w:p>
        </w:tc>
        <w:tc>
          <w:tcPr>
            <w:tcW w:w="3703" w:type="dxa"/>
            <w:tcBorders>
              <w:top w:val="single" w:sz="4" w:space="0" w:color="auto"/>
              <w:left w:val="single" w:sz="4" w:space="0" w:color="auto"/>
              <w:bottom w:val="single" w:sz="4" w:space="0" w:color="auto"/>
              <w:right w:val="single" w:sz="4" w:space="0" w:color="auto"/>
            </w:tcBorders>
            <w:hideMark/>
          </w:tcPr>
          <w:p w14:paraId="671EBAF1" w14:textId="77777777" w:rsidR="00D17377" w:rsidRPr="00EA2E25" w:rsidRDefault="00D17377" w:rsidP="00D17377">
            <w:pP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 xml:space="preserve">P129. </w:t>
            </w:r>
            <w:r w:rsidRPr="00EA2E25">
              <w:rPr>
                <w:rFonts w:asciiTheme="minorHAnsi" w:eastAsia="Yu Gothic" w:hAnsiTheme="minorHAnsi" w:cstheme="minorHAnsi"/>
                <w:color w:val="000000"/>
                <w:szCs w:val="22"/>
                <w:lang w:val="en-US" w:eastAsia="ja-JP"/>
              </w:rPr>
              <w:t>Building an age-length data stream for tuna assessments</w:t>
            </w:r>
          </w:p>
        </w:tc>
        <w:tc>
          <w:tcPr>
            <w:tcW w:w="113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0F69B4D"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140" w:type="dxa"/>
            <w:tcBorders>
              <w:top w:val="single" w:sz="4" w:space="0" w:color="auto"/>
              <w:left w:val="single" w:sz="4" w:space="0" w:color="auto"/>
              <w:bottom w:val="single" w:sz="4" w:space="0" w:color="auto"/>
              <w:right w:val="single" w:sz="4" w:space="0" w:color="auto"/>
            </w:tcBorders>
            <w:noWrap/>
            <w:vAlign w:val="center"/>
            <w:hideMark/>
          </w:tcPr>
          <w:p w14:paraId="2FB09418" w14:textId="77777777" w:rsidR="00D17377" w:rsidRPr="00EA2E25" w:rsidRDefault="00D17377" w:rsidP="00D17377">
            <w:pPr>
              <w:jc w:val="right"/>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90,000</w:t>
            </w:r>
          </w:p>
        </w:tc>
        <w:tc>
          <w:tcPr>
            <w:tcW w:w="1140" w:type="dxa"/>
            <w:tcBorders>
              <w:top w:val="single" w:sz="4" w:space="0" w:color="auto"/>
              <w:left w:val="single" w:sz="4" w:space="0" w:color="auto"/>
              <w:bottom w:val="single" w:sz="4" w:space="0" w:color="auto"/>
              <w:right w:val="single" w:sz="4" w:space="0" w:color="auto"/>
            </w:tcBorders>
            <w:noWrap/>
            <w:vAlign w:val="center"/>
            <w:hideMark/>
          </w:tcPr>
          <w:p w14:paraId="242E1C43"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60,000</w:t>
            </w:r>
          </w:p>
        </w:tc>
        <w:tc>
          <w:tcPr>
            <w:tcW w:w="1140" w:type="dxa"/>
            <w:tcBorders>
              <w:top w:val="single" w:sz="4" w:space="0" w:color="auto"/>
              <w:left w:val="single" w:sz="4" w:space="0" w:color="auto"/>
              <w:bottom w:val="single" w:sz="4" w:space="0" w:color="auto"/>
              <w:right w:val="single" w:sz="4" w:space="0" w:color="auto"/>
            </w:tcBorders>
            <w:noWrap/>
            <w:vAlign w:val="center"/>
            <w:hideMark/>
          </w:tcPr>
          <w:p w14:paraId="17FEEB04"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60,000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298AC688"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Responsibility: SPC-OFP</w:t>
            </w:r>
            <w:r w:rsidRPr="00EA2E25">
              <w:rPr>
                <w:rFonts w:asciiTheme="minorHAnsi" w:eastAsia="Yu Gothic" w:hAnsiTheme="minorHAnsi" w:cstheme="minorHAnsi"/>
                <w:color w:val="000000"/>
                <w:szCs w:val="22"/>
                <w:lang w:val="en-US" w:eastAsia="ja-JP"/>
              </w:rPr>
              <w:br/>
              <w:t xml:space="preserve">(Ongoing) </w:t>
            </w:r>
          </w:p>
        </w:tc>
        <w:tc>
          <w:tcPr>
            <w:tcW w:w="971" w:type="dxa"/>
            <w:tcBorders>
              <w:top w:val="single" w:sz="4" w:space="0" w:color="auto"/>
              <w:left w:val="single" w:sz="4" w:space="0" w:color="auto"/>
              <w:bottom w:val="single" w:sz="4" w:space="0" w:color="auto"/>
              <w:right w:val="single" w:sz="4" w:space="0" w:color="auto"/>
            </w:tcBorders>
            <w:vAlign w:val="center"/>
            <w:hideMark/>
          </w:tcPr>
          <w:p w14:paraId="4BEF0D39" w14:textId="77777777" w:rsidR="00D17377" w:rsidRPr="00EA2E25" w:rsidRDefault="00D17377" w:rsidP="00D17377">
            <w:pPr>
              <w:jc w:val="center"/>
              <w:rPr>
                <w:rFonts w:asciiTheme="minorHAnsi" w:eastAsia="Yu Gothic" w:hAnsiTheme="minorHAnsi" w:cstheme="minorHAnsi"/>
                <w:color w:val="FF0000"/>
                <w:szCs w:val="22"/>
                <w:lang w:val="en-US" w:eastAsia="ja-JP"/>
              </w:rPr>
            </w:pPr>
            <w:r w:rsidRPr="00EA2E25">
              <w:rPr>
                <w:rFonts w:asciiTheme="minorHAnsi" w:eastAsia="Yu Gothic" w:hAnsiTheme="minorHAnsi" w:cstheme="minorHAnsi"/>
                <w:color w:val="FF0000"/>
                <w:szCs w:val="22"/>
                <w:lang w:val="en-US" w:eastAsia="ja-JP"/>
              </w:rPr>
              <w:t>Priority ranking</w:t>
            </w:r>
          </w:p>
        </w:tc>
        <w:tc>
          <w:tcPr>
            <w:tcW w:w="1107" w:type="dxa"/>
            <w:tcBorders>
              <w:top w:val="single" w:sz="4" w:space="0" w:color="auto"/>
              <w:left w:val="single" w:sz="4" w:space="0" w:color="auto"/>
              <w:bottom w:val="single" w:sz="4" w:space="0" w:color="auto"/>
              <w:right w:val="single" w:sz="4" w:space="0" w:color="auto"/>
            </w:tcBorders>
            <w:vAlign w:val="center"/>
            <w:hideMark/>
          </w:tcPr>
          <w:p w14:paraId="2CDB17EE"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Additional data from CCMs</w:t>
            </w:r>
          </w:p>
        </w:tc>
        <w:tc>
          <w:tcPr>
            <w:tcW w:w="697" w:type="dxa"/>
            <w:tcBorders>
              <w:top w:val="single" w:sz="4" w:space="0" w:color="auto"/>
              <w:left w:val="single" w:sz="4" w:space="0" w:color="auto"/>
              <w:bottom w:val="single" w:sz="4" w:space="0" w:color="auto"/>
              <w:right w:val="single" w:sz="4" w:space="0" w:color="auto"/>
            </w:tcBorders>
            <w:noWrap/>
            <w:vAlign w:val="center"/>
            <w:hideMark/>
          </w:tcPr>
          <w:p w14:paraId="6C31BF3A" w14:textId="77777777" w:rsidR="00D17377" w:rsidRPr="00EA2E25" w:rsidRDefault="00D17377" w:rsidP="00D17377">
            <w:pPr>
              <w:jc w:val="cente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7.3</w:t>
            </w:r>
          </w:p>
        </w:tc>
      </w:tr>
      <w:tr w:rsidR="00A10C96" w:rsidRPr="00EA2E25" w14:paraId="5AE596AF" w14:textId="77777777" w:rsidTr="00C80818">
        <w:tc>
          <w:tcPr>
            <w:tcW w:w="1017" w:type="dxa"/>
            <w:tcBorders>
              <w:top w:val="single" w:sz="4" w:space="0" w:color="auto"/>
              <w:left w:val="single" w:sz="4" w:space="0" w:color="auto"/>
              <w:bottom w:val="single" w:sz="4" w:space="0" w:color="auto"/>
              <w:right w:val="single" w:sz="4" w:space="0" w:color="auto"/>
            </w:tcBorders>
            <w:noWrap/>
            <w:hideMark/>
          </w:tcPr>
          <w:p w14:paraId="5892B047" w14:textId="285A6A52" w:rsidR="00D17377" w:rsidRPr="0045268D" w:rsidRDefault="0045268D" w:rsidP="00D17377">
            <w:pPr>
              <w:jc w:val="center"/>
              <w:rPr>
                <w:rFonts w:asciiTheme="minorHAnsi" w:eastAsiaTheme="minorEastAsia" w:hAnsiTheme="minorHAnsi" w:cstheme="minorHAnsi"/>
                <w:color w:val="000000"/>
                <w:szCs w:val="22"/>
                <w:lang w:val="en-US" w:eastAsia="ko-KR"/>
              </w:rPr>
            </w:pPr>
            <w:r>
              <w:rPr>
                <w:rFonts w:asciiTheme="minorHAnsi" w:eastAsiaTheme="minorEastAsia" w:hAnsiTheme="minorHAnsi" w:cstheme="minorHAnsi" w:hint="eastAsia"/>
                <w:color w:val="000000"/>
                <w:szCs w:val="22"/>
                <w:lang w:val="en-US" w:eastAsia="ko-KR"/>
              </w:rPr>
              <w:t>3</w:t>
            </w:r>
          </w:p>
        </w:tc>
        <w:tc>
          <w:tcPr>
            <w:tcW w:w="3703" w:type="dxa"/>
            <w:tcBorders>
              <w:top w:val="single" w:sz="4" w:space="0" w:color="auto"/>
              <w:left w:val="nil"/>
              <w:bottom w:val="single" w:sz="4" w:space="0" w:color="auto"/>
              <w:right w:val="single" w:sz="4" w:space="0" w:color="auto"/>
            </w:tcBorders>
            <w:vAlign w:val="center"/>
            <w:hideMark/>
          </w:tcPr>
          <w:p w14:paraId="0E816911" w14:textId="77777777" w:rsidR="00D17377" w:rsidRPr="00EA2E25" w:rsidRDefault="00D17377"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b/>
                <w:bCs/>
                <w:szCs w:val="22"/>
                <w:lang w:val="en-US" w:eastAsia="ja-JP"/>
              </w:rPr>
              <w:t>P100d.</w:t>
            </w:r>
            <w:r w:rsidRPr="00EA2E25">
              <w:rPr>
                <w:rFonts w:asciiTheme="minorHAnsi" w:eastAsia="Yu Gothic" w:hAnsiTheme="minorHAnsi" w:cstheme="minorHAnsi"/>
                <w:szCs w:val="22"/>
                <w:lang w:val="en-US" w:eastAsia="ja-JP"/>
              </w:rPr>
              <w:t xml:space="preserve"> Application of CKMR methods to SP albacore and cost-benefit evaluation and </w:t>
            </w:r>
            <w:proofErr w:type="spellStart"/>
            <w:r w:rsidRPr="00EA2E25">
              <w:rPr>
                <w:rFonts w:asciiTheme="minorHAnsi" w:eastAsia="Yu Gothic" w:hAnsiTheme="minorHAnsi" w:cstheme="minorHAnsi"/>
                <w:szCs w:val="22"/>
                <w:lang w:val="en-US" w:eastAsia="ja-JP"/>
              </w:rPr>
              <w:t>prioritisation</w:t>
            </w:r>
            <w:proofErr w:type="spellEnd"/>
            <w:r w:rsidRPr="00EA2E25">
              <w:rPr>
                <w:rFonts w:asciiTheme="minorHAnsi" w:eastAsia="Yu Gothic" w:hAnsiTheme="minorHAnsi" w:cstheme="minorHAnsi"/>
                <w:szCs w:val="22"/>
                <w:lang w:val="en-US" w:eastAsia="ja-JP"/>
              </w:rPr>
              <w:t xml:space="preserve"> of CKMR to WCPFC stocks (tuna, billfish, sharks)</w:t>
            </w:r>
          </w:p>
        </w:tc>
        <w:tc>
          <w:tcPr>
            <w:tcW w:w="1139" w:type="dxa"/>
            <w:tcBorders>
              <w:top w:val="single" w:sz="4" w:space="0" w:color="auto"/>
              <w:left w:val="nil"/>
              <w:bottom w:val="single" w:sz="4" w:space="0" w:color="auto"/>
              <w:right w:val="nil"/>
            </w:tcBorders>
            <w:shd w:val="clear" w:color="000000" w:fill="D9D9D9"/>
            <w:vAlign w:val="center"/>
            <w:hideMark/>
          </w:tcPr>
          <w:p w14:paraId="15A8596A" w14:textId="77777777" w:rsidR="00D17377" w:rsidRPr="00EA2E25" w:rsidRDefault="00D17377" w:rsidP="00D17377">
            <w:pPr>
              <w:jc w:val="right"/>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c>
          <w:tcPr>
            <w:tcW w:w="1140" w:type="dxa"/>
            <w:tcBorders>
              <w:top w:val="single" w:sz="4" w:space="0" w:color="auto"/>
              <w:left w:val="single" w:sz="12" w:space="0" w:color="auto"/>
              <w:bottom w:val="single" w:sz="4" w:space="0" w:color="auto"/>
              <w:right w:val="single" w:sz="4" w:space="0" w:color="auto"/>
            </w:tcBorders>
            <w:vAlign w:val="center"/>
            <w:hideMark/>
          </w:tcPr>
          <w:p w14:paraId="767AFFBC" w14:textId="77777777" w:rsidR="00D17377" w:rsidRPr="00EA2E25" w:rsidRDefault="00D17377" w:rsidP="00D17377">
            <w:pPr>
              <w:jc w:val="right"/>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115,000</w:t>
            </w:r>
          </w:p>
        </w:tc>
        <w:tc>
          <w:tcPr>
            <w:tcW w:w="1140" w:type="dxa"/>
            <w:tcBorders>
              <w:top w:val="single" w:sz="4" w:space="0" w:color="auto"/>
              <w:left w:val="nil"/>
              <w:bottom w:val="single" w:sz="4" w:space="0" w:color="auto"/>
              <w:right w:val="nil"/>
            </w:tcBorders>
            <w:vAlign w:val="center"/>
            <w:hideMark/>
          </w:tcPr>
          <w:p w14:paraId="67B1D365" w14:textId="77777777" w:rsidR="00D17377" w:rsidRPr="00EA2E25" w:rsidRDefault="00D17377" w:rsidP="00D17377">
            <w:pPr>
              <w:jc w:val="right"/>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c>
          <w:tcPr>
            <w:tcW w:w="1140" w:type="dxa"/>
            <w:tcBorders>
              <w:top w:val="single" w:sz="4" w:space="0" w:color="auto"/>
              <w:left w:val="single" w:sz="4" w:space="0" w:color="auto"/>
              <w:bottom w:val="single" w:sz="4" w:space="0" w:color="auto"/>
              <w:right w:val="single" w:sz="12" w:space="0" w:color="auto"/>
            </w:tcBorders>
            <w:noWrap/>
            <w:vAlign w:val="bottom"/>
            <w:hideMark/>
          </w:tcPr>
          <w:p w14:paraId="2C07AC86"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475" w:type="dxa"/>
            <w:tcBorders>
              <w:top w:val="single" w:sz="4" w:space="0" w:color="auto"/>
              <w:left w:val="nil"/>
              <w:bottom w:val="single" w:sz="4" w:space="0" w:color="auto"/>
              <w:right w:val="single" w:sz="4" w:space="0" w:color="auto"/>
            </w:tcBorders>
            <w:vAlign w:val="center"/>
            <w:hideMark/>
          </w:tcPr>
          <w:p w14:paraId="3D725A8F" w14:textId="77777777" w:rsidR="00D17377" w:rsidRPr="00EA2E25" w:rsidRDefault="00D17377"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Responsibility: SPC-OFP</w:t>
            </w:r>
            <w:r w:rsidRPr="00EA2E25">
              <w:rPr>
                <w:rFonts w:asciiTheme="minorHAnsi" w:eastAsia="Yu Gothic" w:hAnsiTheme="minorHAnsi" w:cstheme="minorHAnsi"/>
                <w:szCs w:val="22"/>
                <w:lang w:val="en-US" w:eastAsia="ja-JP"/>
              </w:rPr>
              <w:br/>
              <w:t xml:space="preserve">(Ongoing) </w:t>
            </w:r>
          </w:p>
        </w:tc>
        <w:tc>
          <w:tcPr>
            <w:tcW w:w="971" w:type="dxa"/>
            <w:tcBorders>
              <w:top w:val="single" w:sz="4" w:space="0" w:color="auto"/>
              <w:left w:val="nil"/>
              <w:bottom w:val="single" w:sz="4" w:space="0" w:color="auto"/>
              <w:right w:val="single" w:sz="4" w:space="0" w:color="auto"/>
            </w:tcBorders>
            <w:vAlign w:val="center"/>
            <w:hideMark/>
          </w:tcPr>
          <w:p w14:paraId="6708FD88" w14:textId="77777777" w:rsidR="00D17377" w:rsidRPr="00EA2E25" w:rsidRDefault="00D17377" w:rsidP="00D17377">
            <w:pPr>
              <w:jc w:val="center"/>
              <w:rPr>
                <w:rFonts w:asciiTheme="minorHAnsi" w:eastAsia="Yu Gothic" w:hAnsiTheme="minorHAnsi" w:cstheme="minorHAnsi"/>
                <w:color w:val="FF0000"/>
                <w:szCs w:val="22"/>
                <w:lang w:val="en-US" w:eastAsia="ja-JP"/>
              </w:rPr>
            </w:pPr>
            <w:r w:rsidRPr="00EA2E25">
              <w:rPr>
                <w:rFonts w:asciiTheme="minorHAnsi" w:eastAsia="Yu Gothic" w:hAnsiTheme="minorHAnsi" w:cstheme="minorHAnsi"/>
                <w:color w:val="FF0000"/>
                <w:szCs w:val="22"/>
                <w:lang w:val="en-US" w:eastAsia="ja-JP"/>
              </w:rPr>
              <w:t>Priority ranking</w:t>
            </w:r>
          </w:p>
        </w:tc>
        <w:tc>
          <w:tcPr>
            <w:tcW w:w="1107" w:type="dxa"/>
            <w:tcBorders>
              <w:top w:val="single" w:sz="4" w:space="0" w:color="auto"/>
              <w:left w:val="nil"/>
              <w:bottom w:val="single" w:sz="4" w:space="0" w:color="auto"/>
              <w:right w:val="single" w:sz="4" w:space="0" w:color="auto"/>
            </w:tcBorders>
            <w:vAlign w:val="center"/>
            <w:hideMark/>
          </w:tcPr>
          <w:p w14:paraId="5EF34596"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SPC data</w:t>
            </w:r>
          </w:p>
        </w:tc>
        <w:tc>
          <w:tcPr>
            <w:tcW w:w="697" w:type="dxa"/>
            <w:tcBorders>
              <w:top w:val="single" w:sz="4" w:space="0" w:color="auto"/>
              <w:left w:val="nil"/>
              <w:bottom w:val="single" w:sz="4" w:space="0" w:color="auto"/>
              <w:right w:val="single" w:sz="4" w:space="0" w:color="auto"/>
            </w:tcBorders>
            <w:vAlign w:val="center"/>
            <w:hideMark/>
          </w:tcPr>
          <w:p w14:paraId="35C17D02" w14:textId="77777777" w:rsidR="00D17377" w:rsidRPr="00EA2E25" w:rsidRDefault="00D17377" w:rsidP="00D17377">
            <w:pPr>
              <w:jc w:val="center"/>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6.8</w:t>
            </w:r>
          </w:p>
        </w:tc>
      </w:tr>
      <w:tr w:rsidR="00A10C96" w:rsidRPr="00EA2E25" w14:paraId="2E3AEEA7" w14:textId="77777777" w:rsidTr="00EA2E25">
        <w:tc>
          <w:tcPr>
            <w:tcW w:w="1017" w:type="dxa"/>
            <w:tcBorders>
              <w:top w:val="nil"/>
              <w:left w:val="single" w:sz="4" w:space="0" w:color="auto"/>
              <w:bottom w:val="single" w:sz="4" w:space="0" w:color="auto"/>
              <w:right w:val="single" w:sz="4" w:space="0" w:color="auto"/>
            </w:tcBorders>
            <w:noWrap/>
            <w:hideMark/>
          </w:tcPr>
          <w:p w14:paraId="34D29310" w14:textId="1D5EDE85" w:rsidR="00D17377" w:rsidRPr="0045268D" w:rsidRDefault="0045268D" w:rsidP="00D17377">
            <w:pPr>
              <w:jc w:val="center"/>
              <w:rPr>
                <w:rFonts w:asciiTheme="minorHAnsi" w:eastAsiaTheme="minorEastAsia" w:hAnsiTheme="minorHAnsi" w:cstheme="minorHAnsi"/>
                <w:color w:val="000000"/>
                <w:szCs w:val="22"/>
                <w:lang w:val="en-US" w:eastAsia="ko-KR"/>
              </w:rPr>
            </w:pPr>
            <w:r>
              <w:rPr>
                <w:rFonts w:asciiTheme="minorHAnsi" w:eastAsiaTheme="minorEastAsia" w:hAnsiTheme="minorHAnsi" w:cstheme="minorHAnsi" w:hint="eastAsia"/>
                <w:color w:val="000000"/>
                <w:szCs w:val="22"/>
                <w:lang w:val="en-US" w:eastAsia="ko-KR"/>
              </w:rPr>
              <w:t>4</w:t>
            </w:r>
          </w:p>
        </w:tc>
        <w:tc>
          <w:tcPr>
            <w:tcW w:w="3703" w:type="dxa"/>
            <w:tcBorders>
              <w:top w:val="nil"/>
              <w:left w:val="nil"/>
              <w:bottom w:val="single" w:sz="4" w:space="0" w:color="auto"/>
              <w:right w:val="single" w:sz="4" w:space="0" w:color="auto"/>
            </w:tcBorders>
            <w:hideMark/>
          </w:tcPr>
          <w:p w14:paraId="0D609E57" w14:textId="77777777" w:rsidR="00D17377" w:rsidRPr="00EA2E25" w:rsidRDefault="00D17377" w:rsidP="00D17377">
            <w:pP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 xml:space="preserve">P22X11. </w:t>
            </w:r>
            <w:r w:rsidRPr="00EA2E25">
              <w:rPr>
                <w:rFonts w:asciiTheme="minorHAnsi" w:eastAsia="Yu Gothic" w:hAnsiTheme="minorHAnsi" w:cstheme="minorHAnsi"/>
                <w:color w:val="000000"/>
                <w:szCs w:val="22"/>
                <w:lang w:val="en-US" w:eastAsia="ja-JP"/>
              </w:rPr>
              <w:t>WCPO skipjack external tagging analysis: phases 2 and 3 analyses for abundance indices and biomass estimation</w:t>
            </w:r>
          </w:p>
        </w:tc>
        <w:tc>
          <w:tcPr>
            <w:tcW w:w="1139" w:type="dxa"/>
            <w:tcBorders>
              <w:top w:val="nil"/>
              <w:left w:val="nil"/>
              <w:bottom w:val="single" w:sz="4" w:space="0" w:color="auto"/>
              <w:right w:val="nil"/>
            </w:tcBorders>
            <w:shd w:val="clear" w:color="000000" w:fill="D9D9D9"/>
            <w:noWrap/>
            <w:vAlign w:val="center"/>
            <w:hideMark/>
          </w:tcPr>
          <w:p w14:paraId="4EA714B2"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140" w:type="dxa"/>
            <w:tcBorders>
              <w:top w:val="nil"/>
              <w:left w:val="single" w:sz="12" w:space="0" w:color="auto"/>
              <w:bottom w:val="single" w:sz="4" w:space="0" w:color="auto"/>
              <w:right w:val="single" w:sz="4" w:space="0" w:color="auto"/>
            </w:tcBorders>
            <w:noWrap/>
            <w:vAlign w:val="center"/>
            <w:hideMark/>
          </w:tcPr>
          <w:p w14:paraId="7AD1C721" w14:textId="77777777" w:rsidR="00D17377" w:rsidRPr="00EA2E25" w:rsidRDefault="00D17377" w:rsidP="00D17377">
            <w:pPr>
              <w:jc w:val="right"/>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110,000</w:t>
            </w:r>
          </w:p>
        </w:tc>
        <w:tc>
          <w:tcPr>
            <w:tcW w:w="1140" w:type="dxa"/>
            <w:tcBorders>
              <w:top w:val="nil"/>
              <w:left w:val="nil"/>
              <w:bottom w:val="single" w:sz="4" w:space="0" w:color="auto"/>
              <w:right w:val="nil"/>
            </w:tcBorders>
            <w:noWrap/>
            <w:vAlign w:val="center"/>
            <w:hideMark/>
          </w:tcPr>
          <w:p w14:paraId="5CD12E5A"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110,000</w:t>
            </w:r>
          </w:p>
        </w:tc>
        <w:tc>
          <w:tcPr>
            <w:tcW w:w="1140" w:type="dxa"/>
            <w:tcBorders>
              <w:top w:val="nil"/>
              <w:left w:val="single" w:sz="4" w:space="0" w:color="auto"/>
              <w:bottom w:val="single" w:sz="4" w:space="0" w:color="auto"/>
              <w:right w:val="single" w:sz="12" w:space="0" w:color="auto"/>
            </w:tcBorders>
            <w:noWrap/>
            <w:vAlign w:val="center"/>
            <w:hideMark/>
          </w:tcPr>
          <w:p w14:paraId="5FEC2C27"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475" w:type="dxa"/>
            <w:tcBorders>
              <w:top w:val="nil"/>
              <w:left w:val="nil"/>
              <w:bottom w:val="single" w:sz="4" w:space="0" w:color="auto"/>
              <w:right w:val="single" w:sz="4" w:space="0" w:color="auto"/>
            </w:tcBorders>
            <w:vAlign w:val="center"/>
            <w:hideMark/>
          </w:tcPr>
          <w:p w14:paraId="0266BEDF"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Responsibility: SPC-OFP</w:t>
            </w:r>
            <w:r w:rsidRPr="00EA2E25">
              <w:rPr>
                <w:rFonts w:asciiTheme="minorHAnsi" w:eastAsia="Yu Gothic" w:hAnsiTheme="minorHAnsi" w:cstheme="minorHAnsi"/>
                <w:color w:val="000000"/>
                <w:szCs w:val="22"/>
                <w:lang w:val="en-US" w:eastAsia="ja-JP"/>
              </w:rPr>
              <w:br/>
              <w:t>(New project)</w:t>
            </w:r>
          </w:p>
        </w:tc>
        <w:tc>
          <w:tcPr>
            <w:tcW w:w="971" w:type="dxa"/>
            <w:tcBorders>
              <w:top w:val="nil"/>
              <w:left w:val="nil"/>
              <w:bottom w:val="single" w:sz="4" w:space="0" w:color="auto"/>
              <w:right w:val="single" w:sz="4" w:space="0" w:color="auto"/>
            </w:tcBorders>
            <w:vAlign w:val="center"/>
            <w:hideMark/>
          </w:tcPr>
          <w:p w14:paraId="3AB5174D" w14:textId="77777777" w:rsidR="00D17377" w:rsidRPr="00EA2E25" w:rsidRDefault="00D17377" w:rsidP="00D17377">
            <w:pPr>
              <w:jc w:val="center"/>
              <w:rPr>
                <w:rFonts w:asciiTheme="minorHAnsi" w:eastAsia="Yu Gothic" w:hAnsiTheme="minorHAnsi" w:cstheme="minorHAnsi"/>
                <w:color w:val="FF0000"/>
                <w:szCs w:val="22"/>
                <w:lang w:val="en-US" w:eastAsia="ja-JP"/>
              </w:rPr>
            </w:pPr>
            <w:r w:rsidRPr="00EA2E25">
              <w:rPr>
                <w:rFonts w:asciiTheme="minorHAnsi" w:eastAsia="Yu Gothic" w:hAnsiTheme="minorHAnsi" w:cstheme="minorHAnsi"/>
                <w:color w:val="FF0000"/>
                <w:szCs w:val="22"/>
                <w:lang w:val="en-US" w:eastAsia="ja-JP"/>
              </w:rPr>
              <w:t>Priority ranking</w:t>
            </w:r>
          </w:p>
        </w:tc>
        <w:tc>
          <w:tcPr>
            <w:tcW w:w="1107" w:type="dxa"/>
            <w:tcBorders>
              <w:top w:val="nil"/>
              <w:left w:val="nil"/>
              <w:bottom w:val="single" w:sz="4" w:space="0" w:color="auto"/>
              <w:right w:val="single" w:sz="4" w:space="0" w:color="auto"/>
            </w:tcBorders>
            <w:vAlign w:val="center"/>
            <w:hideMark/>
          </w:tcPr>
          <w:p w14:paraId="504BB7D8"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SPC data</w:t>
            </w:r>
          </w:p>
        </w:tc>
        <w:tc>
          <w:tcPr>
            <w:tcW w:w="697" w:type="dxa"/>
            <w:tcBorders>
              <w:top w:val="nil"/>
              <w:left w:val="nil"/>
              <w:bottom w:val="single" w:sz="4" w:space="0" w:color="auto"/>
              <w:right w:val="single" w:sz="4" w:space="0" w:color="auto"/>
            </w:tcBorders>
            <w:noWrap/>
            <w:vAlign w:val="center"/>
            <w:hideMark/>
          </w:tcPr>
          <w:p w14:paraId="03D8C645" w14:textId="77777777" w:rsidR="00D17377" w:rsidRPr="00EA2E25" w:rsidRDefault="00D17377" w:rsidP="00D17377">
            <w:pPr>
              <w:jc w:val="cente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6.4</w:t>
            </w:r>
          </w:p>
        </w:tc>
      </w:tr>
      <w:tr w:rsidR="00A10C96" w:rsidRPr="00EA2E25" w14:paraId="2A691296" w14:textId="77777777" w:rsidTr="00EA2E25">
        <w:tc>
          <w:tcPr>
            <w:tcW w:w="1017" w:type="dxa"/>
            <w:tcBorders>
              <w:top w:val="nil"/>
              <w:left w:val="single" w:sz="4" w:space="0" w:color="auto"/>
              <w:bottom w:val="single" w:sz="4" w:space="0" w:color="auto"/>
              <w:right w:val="single" w:sz="4" w:space="0" w:color="auto"/>
            </w:tcBorders>
            <w:noWrap/>
            <w:hideMark/>
          </w:tcPr>
          <w:p w14:paraId="25E24F3E" w14:textId="329828A1" w:rsidR="00D17377" w:rsidRPr="0045268D" w:rsidRDefault="0045268D" w:rsidP="00D17377">
            <w:pPr>
              <w:jc w:val="center"/>
              <w:rPr>
                <w:rFonts w:asciiTheme="minorHAnsi" w:eastAsiaTheme="minorEastAsia" w:hAnsiTheme="minorHAnsi" w:cstheme="minorHAnsi"/>
                <w:color w:val="000000"/>
                <w:szCs w:val="22"/>
                <w:lang w:val="en-US" w:eastAsia="ko-KR"/>
              </w:rPr>
            </w:pPr>
            <w:r>
              <w:rPr>
                <w:rFonts w:asciiTheme="minorHAnsi" w:eastAsiaTheme="minorEastAsia" w:hAnsiTheme="minorHAnsi" w:cstheme="minorHAnsi" w:hint="eastAsia"/>
                <w:color w:val="000000"/>
                <w:szCs w:val="22"/>
                <w:lang w:val="en-US" w:eastAsia="ko-KR"/>
              </w:rPr>
              <w:t>5</w:t>
            </w:r>
          </w:p>
        </w:tc>
        <w:tc>
          <w:tcPr>
            <w:tcW w:w="3703" w:type="dxa"/>
            <w:tcBorders>
              <w:top w:val="nil"/>
              <w:left w:val="nil"/>
              <w:bottom w:val="single" w:sz="4" w:space="0" w:color="auto"/>
              <w:right w:val="single" w:sz="4" w:space="0" w:color="auto"/>
            </w:tcBorders>
            <w:vAlign w:val="center"/>
            <w:hideMark/>
          </w:tcPr>
          <w:p w14:paraId="7606B771" w14:textId="77777777" w:rsidR="00D17377" w:rsidRPr="00EA2E25" w:rsidRDefault="00D17377"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b/>
                <w:bCs/>
                <w:szCs w:val="22"/>
                <w:lang w:val="en-US" w:eastAsia="ja-JP"/>
              </w:rPr>
              <w:t>P120.</w:t>
            </w:r>
            <w:r w:rsidRPr="00EA2E25">
              <w:rPr>
                <w:rFonts w:asciiTheme="minorHAnsi" w:eastAsia="Yu Gothic" w:hAnsiTheme="minorHAnsi" w:cstheme="minorHAnsi"/>
                <w:szCs w:val="22"/>
                <w:lang w:val="en-US" w:eastAsia="ja-JP"/>
              </w:rPr>
              <w:t xml:space="preserve"> Updated reproductive biology of tropical tunas</w:t>
            </w:r>
          </w:p>
        </w:tc>
        <w:tc>
          <w:tcPr>
            <w:tcW w:w="1139" w:type="dxa"/>
            <w:tcBorders>
              <w:top w:val="nil"/>
              <w:left w:val="nil"/>
              <w:bottom w:val="single" w:sz="4" w:space="0" w:color="auto"/>
              <w:right w:val="nil"/>
            </w:tcBorders>
            <w:shd w:val="clear" w:color="000000" w:fill="D9D9D9"/>
            <w:vAlign w:val="center"/>
            <w:hideMark/>
          </w:tcPr>
          <w:p w14:paraId="7AB8538C" w14:textId="77777777" w:rsidR="00D17377" w:rsidRPr="00EA2E25" w:rsidRDefault="00D17377" w:rsidP="00D17377">
            <w:pPr>
              <w:jc w:val="right"/>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c>
          <w:tcPr>
            <w:tcW w:w="1140" w:type="dxa"/>
            <w:tcBorders>
              <w:top w:val="nil"/>
              <w:left w:val="single" w:sz="12" w:space="0" w:color="auto"/>
              <w:bottom w:val="single" w:sz="4" w:space="0" w:color="auto"/>
              <w:right w:val="single" w:sz="4" w:space="0" w:color="auto"/>
            </w:tcBorders>
            <w:vAlign w:val="center"/>
            <w:hideMark/>
          </w:tcPr>
          <w:p w14:paraId="0C6A1879" w14:textId="77777777" w:rsidR="00D17377" w:rsidRPr="00EA2E25" w:rsidRDefault="00D17377" w:rsidP="00D17377">
            <w:pPr>
              <w:jc w:val="right"/>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70,000</w:t>
            </w:r>
          </w:p>
        </w:tc>
        <w:tc>
          <w:tcPr>
            <w:tcW w:w="1140" w:type="dxa"/>
            <w:tcBorders>
              <w:top w:val="nil"/>
              <w:left w:val="nil"/>
              <w:bottom w:val="single" w:sz="4" w:space="0" w:color="auto"/>
              <w:right w:val="nil"/>
            </w:tcBorders>
            <w:vAlign w:val="center"/>
            <w:hideMark/>
          </w:tcPr>
          <w:p w14:paraId="5D39A21D" w14:textId="77777777" w:rsidR="00D17377" w:rsidRPr="00EA2E25" w:rsidRDefault="00D17377" w:rsidP="00D17377">
            <w:pPr>
              <w:jc w:val="right"/>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c>
          <w:tcPr>
            <w:tcW w:w="1140" w:type="dxa"/>
            <w:tcBorders>
              <w:top w:val="nil"/>
              <w:left w:val="single" w:sz="4" w:space="0" w:color="auto"/>
              <w:bottom w:val="single" w:sz="4" w:space="0" w:color="auto"/>
              <w:right w:val="single" w:sz="12" w:space="0" w:color="auto"/>
            </w:tcBorders>
            <w:noWrap/>
            <w:vAlign w:val="bottom"/>
            <w:hideMark/>
          </w:tcPr>
          <w:p w14:paraId="070D094E"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475" w:type="dxa"/>
            <w:tcBorders>
              <w:top w:val="nil"/>
              <w:left w:val="nil"/>
              <w:bottom w:val="single" w:sz="4" w:space="0" w:color="auto"/>
              <w:right w:val="single" w:sz="4" w:space="0" w:color="auto"/>
            </w:tcBorders>
            <w:vAlign w:val="center"/>
            <w:hideMark/>
          </w:tcPr>
          <w:p w14:paraId="1A2AB5DA" w14:textId="77777777" w:rsidR="00D17377" w:rsidRPr="00EA2E25" w:rsidRDefault="00D17377"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Responsibility: SPC-OFP</w:t>
            </w:r>
            <w:r w:rsidRPr="00EA2E25">
              <w:rPr>
                <w:rFonts w:asciiTheme="minorHAnsi" w:eastAsia="Yu Gothic" w:hAnsiTheme="minorHAnsi" w:cstheme="minorHAnsi"/>
                <w:szCs w:val="22"/>
                <w:lang w:val="en-US" w:eastAsia="ja-JP"/>
              </w:rPr>
              <w:br/>
              <w:t xml:space="preserve">(Ongoing) </w:t>
            </w:r>
          </w:p>
        </w:tc>
        <w:tc>
          <w:tcPr>
            <w:tcW w:w="971" w:type="dxa"/>
            <w:tcBorders>
              <w:top w:val="nil"/>
              <w:left w:val="nil"/>
              <w:bottom w:val="single" w:sz="4" w:space="0" w:color="auto"/>
              <w:right w:val="single" w:sz="4" w:space="0" w:color="auto"/>
            </w:tcBorders>
            <w:vAlign w:val="center"/>
            <w:hideMark/>
          </w:tcPr>
          <w:p w14:paraId="738F2EBB" w14:textId="77777777" w:rsidR="00D17377" w:rsidRPr="00EA2E25" w:rsidRDefault="00D17377" w:rsidP="00D17377">
            <w:pPr>
              <w:jc w:val="center"/>
              <w:rPr>
                <w:rFonts w:asciiTheme="minorHAnsi" w:eastAsia="Yu Gothic" w:hAnsiTheme="minorHAnsi" w:cstheme="minorHAnsi"/>
                <w:color w:val="FF0000"/>
                <w:szCs w:val="22"/>
                <w:lang w:val="en-US" w:eastAsia="ja-JP"/>
              </w:rPr>
            </w:pPr>
            <w:r w:rsidRPr="00EA2E25">
              <w:rPr>
                <w:rFonts w:asciiTheme="minorHAnsi" w:eastAsia="Yu Gothic" w:hAnsiTheme="minorHAnsi" w:cstheme="minorHAnsi"/>
                <w:color w:val="FF0000"/>
                <w:szCs w:val="22"/>
                <w:lang w:val="en-US" w:eastAsia="ja-JP"/>
              </w:rPr>
              <w:t>Priority ranking</w:t>
            </w:r>
          </w:p>
        </w:tc>
        <w:tc>
          <w:tcPr>
            <w:tcW w:w="1107" w:type="dxa"/>
            <w:tcBorders>
              <w:top w:val="nil"/>
              <w:left w:val="nil"/>
              <w:bottom w:val="single" w:sz="4" w:space="0" w:color="auto"/>
              <w:right w:val="single" w:sz="4" w:space="0" w:color="auto"/>
            </w:tcBorders>
            <w:vAlign w:val="center"/>
            <w:hideMark/>
          </w:tcPr>
          <w:p w14:paraId="5700A129"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SPC data</w:t>
            </w:r>
          </w:p>
        </w:tc>
        <w:tc>
          <w:tcPr>
            <w:tcW w:w="697" w:type="dxa"/>
            <w:tcBorders>
              <w:top w:val="nil"/>
              <w:left w:val="nil"/>
              <w:bottom w:val="single" w:sz="4" w:space="0" w:color="auto"/>
              <w:right w:val="single" w:sz="4" w:space="0" w:color="auto"/>
            </w:tcBorders>
            <w:vAlign w:val="center"/>
            <w:hideMark/>
          </w:tcPr>
          <w:p w14:paraId="4E338B05" w14:textId="77777777" w:rsidR="00D17377" w:rsidRPr="00EA2E25" w:rsidRDefault="00D17377" w:rsidP="00D17377">
            <w:pPr>
              <w:jc w:val="center"/>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5.9</w:t>
            </w:r>
          </w:p>
        </w:tc>
      </w:tr>
      <w:tr w:rsidR="00A10C96" w:rsidRPr="00EA2E25" w14:paraId="15372A79" w14:textId="77777777" w:rsidTr="00EA2E25">
        <w:tc>
          <w:tcPr>
            <w:tcW w:w="1017" w:type="dxa"/>
            <w:tcBorders>
              <w:top w:val="nil"/>
              <w:left w:val="single" w:sz="4" w:space="0" w:color="auto"/>
              <w:bottom w:val="single" w:sz="4" w:space="0" w:color="auto"/>
              <w:right w:val="single" w:sz="4" w:space="0" w:color="auto"/>
            </w:tcBorders>
            <w:noWrap/>
            <w:hideMark/>
          </w:tcPr>
          <w:p w14:paraId="1BFAE12E"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6</w:t>
            </w:r>
          </w:p>
        </w:tc>
        <w:tc>
          <w:tcPr>
            <w:tcW w:w="3703" w:type="dxa"/>
            <w:tcBorders>
              <w:top w:val="nil"/>
              <w:left w:val="nil"/>
              <w:bottom w:val="single" w:sz="4" w:space="0" w:color="auto"/>
              <w:right w:val="single" w:sz="4" w:space="0" w:color="auto"/>
            </w:tcBorders>
            <w:hideMark/>
          </w:tcPr>
          <w:p w14:paraId="029D6FA4" w14:textId="77777777" w:rsidR="00D17377" w:rsidRPr="00EA2E25" w:rsidRDefault="00D17377" w:rsidP="00D17377">
            <w:pP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 xml:space="preserve">P22X02. </w:t>
            </w:r>
            <w:r w:rsidRPr="00EA2E25">
              <w:rPr>
                <w:rFonts w:asciiTheme="minorHAnsi" w:eastAsia="Yu Gothic" w:hAnsiTheme="minorHAnsi" w:cstheme="minorHAnsi"/>
                <w:color w:val="000000"/>
                <w:szCs w:val="22"/>
                <w:lang w:val="en-US" w:eastAsia="ja-JP"/>
              </w:rPr>
              <w:t xml:space="preserve">Data </w:t>
            </w:r>
            <w:proofErr w:type="spellStart"/>
            <w:r w:rsidRPr="00EA2E25">
              <w:rPr>
                <w:rFonts w:asciiTheme="minorHAnsi" w:eastAsia="Yu Gothic" w:hAnsiTheme="minorHAnsi" w:cstheme="minorHAnsi"/>
                <w:color w:val="000000"/>
                <w:szCs w:val="22"/>
                <w:lang w:val="en-US" w:eastAsia="ja-JP"/>
              </w:rPr>
              <w:t>characterisation</w:t>
            </w:r>
            <w:proofErr w:type="spellEnd"/>
            <w:r w:rsidRPr="00EA2E25">
              <w:rPr>
                <w:rFonts w:asciiTheme="minorHAnsi" w:eastAsia="Yu Gothic" w:hAnsiTheme="minorHAnsi" w:cstheme="minorHAnsi"/>
                <w:color w:val="000000"/>
                <w:szCs w:val="22"/>
                <w:lang w:val="en-US" w:eastAsia="ja-JP"/>
              </w:rPr>
              <w:t xml:space="preserve"> of low information sharks and </w:t>
            </w:r>
            <w:proofErr w:type="spellStart"/>
            <w:r w:rsidRPr="00EA2E25">
              <w:rPr>
                <w:rFonts w:asciiTheme="minorHAnsi" w:eastAsia="Yu Gothic" w:hAnsiTheme="minorHAnsi" w:cstheme="minorHAnsi"/>
                <w:color w:val="000000"/>
                <w:szCs w:val="22"/>
                <w:lang w:val="en-US" w:eastAsia="ja-JP"/>
              </w:rPr>
              <w:t>mobulids</w:t>
            </w:r>
            <w:proofErr w:type="spellEnd"/>
            <w:r w:rsidRPr="00EA2E25">
              <w:rPr>
                <w:rFonts w:asciiTheme="minorHAnsi" w:eastAsia="Yu Gothic" w:hAnsiTheme="minorHAnsi" w:cstheme="minorHAnsi"/>
                <w:color w:val="000000"/>
                <w:szCs w:val="22"/>
                <w:lang w:val="en-US" w:eastAsia="ja-JP"/>
              </w:rPr>
              <w:t xml:space="preserve"> </w:t>
            </w:r>
          </w:p>
        </w:tc>
        <w:tc>
          <w:tcPr>
            <w:tcW w:w="1139" w:type="dxa"/>
            <w:tcBorders>
              <w:top w:val="nil"/>
              <w:left w:val="nil"/>
              <w:bottom w:val="single" w:sz="4" w:space="0" w:color="auto"/>
              <w:right w:val="nil"/>
            </w:tcBorders>
            <w:shd w:val="clear" w:color="000000" w:fill="D9D9D9"/>
            <w:noWrap/>
            <w:vAlign w:val="center"/>
            <w:hideMark/>
          </w:tcPr>
          <w:p w14:paraId="6CD09674"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140" w:type="dxa"/>
            <w:tcBorders>
              <w:top w:val="nil"/>
              <w:left w:val="single" w:sz="12" w:space="0" w:color="auto"/>
              <w:bottom w:val="single" w:sz="4" w:space="0" w:color="auto"/>
              <w:right w:val="single" w:sz="4" w:space="0" w:color="auto"/>
            </w:tcBorders>
            <w:noWrap/>
            <w:vAlign w:val="center"/>
            <w:hideMark/>
          </w:tcPr>
          <w:p w14:paraId="1928E2F8" w14:textId="77777777" w:rsidR="00D17377" w:rsidRPr="00EA2E25" w:rsidRDefault="00D17377" w:rsidP="00D17377">
            <w:pPr>
              <w:jc w:val="right"/>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40,000</w:t>
            </w:r>
          </w:p>
        </w:tc>
        <w:tc>
          <w:tcPr>
            <w:tcW w:w="1140" w:type="dxa"/>
            <w:tcBorders>
              <w:top w:val="nil"/>
              <w:left w:val="nil"/>
              <w:bottom w:val="single" w:sz="4" w:space="0" w:color="auto"/>
              <w:right w:val="nil"/>
            </w:tcBorders>
            <w:noWrap/>
            <w:vAlign w:val="center"/>
            <w:hideMark/>
          </w:tcPr>
          <w:p w14:paraId="50981431"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140" w:type="dxa"/>
            <w:tcBorders>
              <w:top w:val="nil"/>
              <w:left w:val="single" w:sz="4" w:space="0" w:color="auto"/>
              <w:bottom w:val="single" w:sz="4" w:space="0" w:color="auto"/>
              <w:right w:val="single" w:sz="12" w:space="0" w:color="auto"/>
            </w:tcBorders>
            <w:noWrap/>
            <w:vAlign w:val="bottom"/>
            <w:hideMark/>
          </w:tcPr>
          <w:p w14:paraId="754B7C4E"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475" w:type="dxa"/>
            <w:tcBorders>
              <w:top w:val="nil"/>
              <w:left w:val="nil"/>
              <w:bottom w:val="single" w:sz="4" w:space="0" w:color="auto"/>
              <w:right w:val="single" w:sz="4" w:space="0" w:color="auto"/>
            </w:tcBorders>
            <w:vAlign w:val="center"/>
            <w:hideMark/>
          </w:tcPr>
          <w:p w14:paraId="6BECBABD"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Responsibility: SRP (SPC-OFP)</w:t>
            </w:r>
            <w:r w:rsidRPr="00EA2E25">
              <w:rPr>
                <w:rFonts w:asciiTheme="minorHAnsi" w:eastAsia="Yu Gothic" w:hAnsiTheme="minorHAnsi" w:cstheme="minorHAnsi"/>
                <w:color w:val="000000"/>
                <w:szCs w:val="22"/>
                <w:lang w:val="en-US" w:eastAsia="ja-JP"/>
              </w:rPr>
              <w:br/>
              <w:t>(New project)</w:t>
            </w:r>
          </w:p>
        </w:tc>
        <w:tc>
          <w:tcPr>
            <w:tcW w:w="971" w:type="dxa"/>
            <w:tcBorders>
              <w:top w:val="nil"/>
              <w:left w:val="nil"/>
              <w:bottom w:val="single" w:sz="4" w:space="0" w:color="auto"/>
              <w:right w:val="single" w:sz="4" w:space="0" w:color="auto"/>
            </w:tcBorders>
            <w:vAlign w:val="center"/>
            <w:hideMark/>
          </w:tcPr>
          <w:p w14:paraId="73C4CEFB" w14:textId="77777777" w:rsidR="00D17377" w:rsidRPr="00EA2E25" w:rsidRDefault="00D17377" w:rsidP="00D17377">
            <w:pPr>
              <w:jc w:val="center"/>
              <w:rPr>
                <w:rFonts w:asciiTheme="minorHAnsi" w:eastAsia="Yu Gothic" w:hAnsiTheme="minorHAnsi" w:cstheme="minorHAnsi"/>
                <w:color w:val="FF0000"/>
                <w:szCs w:val="22"/>
                <w:lang w:val="en-US" w:eastAsia="ja-JP"/>
              </w:rPr>
            </w:pPr>
            <w:r w:rsidRPr="00EA2E25">
              <w:rPr>
                <w:rFonts w:asciiTheme="minorHAnsi" w:eastAsia="Yu Gothic" w:hAnsiTheme="minorHAnsi" w:cstheme="minorHAnsi"/>
                <w:color w:val="FF0000"/>
                <w:szCs w:val="22"/>
                <w:lang w:val="en-US" w:eastAsia="ja-JP"/>
              </w:rPr>
              <w:t>Priority ranking</w:t>
            </w:r>
          </w:p>
        </w:tc>
        <w:tc>
          <w:tcPr>
            <w:tcW w:w="1107" w:type="dxa"/>
            <w:tcBorders>
              <w:top w:val="nil"/>
              <w:left w:val="nil"/>
              <w:bottom w:val="single" w:sz="4" w:space="0" w:color="auto"/>
              <w:right w:val="single" w:sz="4" w:space="0" w:color="auto"/>
            </w:tcBorders>
            <w:vAlign w:val="center"/>
            <w:hideMark/>
          </w:tcPr>
          <w:p w14:paraId="604569CB"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SPC data</w:t>
            </w:r>
          </w:p>
        </w:tc>
        <w:tc>
          <w:tcPr>
            <w:tcW w:w="697" w:type="dxa"/>
            <w:tcBorders>
              <w:top w:val="nil"/>
              <w:left w:val="nil"/>
              <w:bottom w:val="single" w:sz="4" w:space="0" w:color="auto"/>
              <w:right w:val="single" w:sz="4" w:space="0" w:color="auto"/>
            </w:tcBorders>
            <w:vAlign w:val="center"/>
            <w:hideMark/>
          </w:tcPr>
          <w:p w14:paraId="61F87F43" w14:textId="77777777" w:rsidR="00D17377" w:rsidRPr="00EA2E25" w:rsidRDefault="00D17377" w:rsidP="00D17377">
            <w:pPr>
              <w:jc w:val="center"/>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5.6</w:t>
            </w:r>
          </w:p>
        </w:tc>
      </w:tr>
      <w:tr w:rsidR="00A10C96" w:rsidRPr="00EA2E25" w14:paraId="3234C4F2" w14:textId="77777777" w:rsidTr="00EA2E25">
        <w:tc>
          <w:tcPr>
            <w:tcW w:w="1017" w:type="dxa"/>
            <w:tcBorders>
              <w:top w:val="nil"/>
              <w:left w:val="single" w:sz="4" w:space="0" w:color="auto"/>
              <w:bottom w:val="single" w:sz="4" w:space="0" w:color="auto"/>
              <w:right w:val="single" w:sz="4" w:space="0" w:color="auto"/>
            </w:tcBorders>
            <w:noWrap/>
            <w:hideMark/>
          </w:tcPr>
          <w:p w14:paraId="00652479" w14:textId="3DB78722" w:rsidR="00D17377" w:rsidRPr="0045268D" w:rsidRDefault="0045268D" w:rsidP="00D17377">
            <w:pPr>
              <w:jc w:val="center"/>
              <w:rPr>
                <w:rFonts w:asciiTheme="minorHAnsi" w:eastAsiaTheme="minorEastAsia" w:hAnsiTheme="minorHAnsi" w:cstheme="minorHAnsi"/>
                <w:color w:val="000000"/>
                <w:szCs w:val="22"/>
                <w:lang w:val="en-US" w:eastAsia="ko-KR"/>
              </w:rPr>
            </w:pPr>
            <w:r>
              <w:rPr>
                <w:rFonts w:asciiTheme="minorHAnsi" w:eastAsiaTheme="minorEastAsia" w:hAnsiTheme="minorHAnsi" w:cstheme="minorHAnsi" w:hint="eastAsia"/>
                <w:color w:val="000000"/>
                <w:szCs w:val="22"/>
                <w:lang w:val="en-US" w:eastAsia="ko-KR"/>
              </w:rPr>
              <w:t>7</w:t>
            </w:r>
          </w:p>
        </w:tc>
        <w:tc>
          <w:tcPr>
            <w:tcW w:w="3703" w:type="dxa"/>
            <w:tcBorders>
              <w:top w:val="nil"/>
              <w:left w:val="nil"/>
              <w:bottom w:val="single" w:sz="4" w:space="0" w:color="auto"/>
              <w:right w:val="single" w:sz="4" w:space="0" w:color="auto"/>
            </w:tcBorders>
            <w:vAlign w:val="center"/>
            <w:hideMark/>
          </w:tcPr>
          <w:p w14:paraId="4334F87E"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b/>
                <w:bCs/>
                <w:color w:val="000000"/>
                <w:szCs w:val="22"/>
                <w:lang w:val="en-US" w:eastAsia="ja-JP"/>
              </w:rPr>
              <w:t>P128a</w:t>
            </w:r>
            <w:r w:rsidRPr="00EA2E25">
              <w:rPr>
                <w:rFonts w:asciiTheme="minorHAnsi" w:eastAsia="Yu Gothic" w:hAnsiTheme="minorHAnsi" w:cstheme="minorHAnsi"/>
                <w:color w:val="000000"/>
                <w:szCs w:val="22"/>
                <w:lang w:val="en-US" w:eastAsia="ja-JP"/>
              </w:rPr>
              <w:t>. Initial analyses to support investigations of the connectivity of key tuna species between the Western Pacific and East Asia (WPEA) region and the broader WCPFC-CA</w:t>
            </w:r>
          </w:p>
        </w:tc>
        <w:tc>
          <w:tcPr>
            <w:tcW w:w="1139" w:type="dxa"/>
            <w:tcBorders>
              <w:top w:val="nil"/>
              <w:left w:val="nil"/>
              <w:bottom w:val="single" w:sz="4" w:space="0" w:color="auto"/>
              <w:right w:val="nil"/>
            </w:tcBorders>
            <w:shd w:val="clear" w:color="000000" w:fill="D9D9D9"/>
            <w:noWrap/>
            <w:vAlign w:val="center"/>
            <w:hideMark/>
          </w:tcPr>
          <w:p w14:paraId="622DDF00"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140" w:type="dxa"/>
            <w:tcBorders>
              <w:top w:val="nil"/>
              <w:left w:val="single" w:sz="12" w:space="0" w:color="auto"/>
              <w:bottom w:val="single" w:sz="4" w:space="0" w:color="auto"/>
              <w:right w:val="single" w:sz="4" w:space="0" w:color="auto"/>
            </w:tcBorders>
            <w:noWrap/>
            <w:vAlign w:val="center"/>
            <w:hideMark/>
          </w:tcPr>
          <w:p w14:paraId="14D0FA70" w14:textId="77777777" w:rsidR="00D17377" w:rsidRPr="00EA2E25" w:rsidRDefault="00D17377" w:rsidP="00D17377">
            <w:pPr>
              <w:jc w:val="right"/>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125,000</w:t>
            </w:r>
          </w:p>
        </w:tc>
        <w:tc>
          <w:tcPr>
            <w:tcW w:w="1140" w:type="dxa"/>
            <w:tcBorders>
              <w:top w:val="nil"/>
              <w:left w:val="nil"/>
              <w:bottom w:val="single" w:sz="4" w:space="0" w:color="auto"/>
              <w:right w:val="nil"/>
            </w:tcBorders>
            <w:noWrap/>
            <w:vAlign w:val="center"/>
            <w:hideMark/>
          </w:tcPr>
          <w:p w14:paraId="302462B2"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140" w:type="dxa"/>
            <w:tcBorders>
              <w:top w:val="nil"/>
              <w:left w:val="single" w:sz="4" w:space="0" w:color="auto"/>
              <w:bottom w:val="single" w:sz="4" w:space="0" w:color="auto"/>
              <w:right w:val="single" w:sz="12" w:space="0" w:color="auto"/>
            </w:tcBorders>
            <w:noWrap/>
            <w:vAlign w:val="bottom"/>
            <w:hideMark/>
          </w:tcPr>
          <w:p w14:paraId="7EEB0F7E"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475" w:type="dxa"/>
            <w:tcBorders>
              <w:top w:val="nil"/>
              <w:left w:val="nil"/>
              <w:bottom w:val="single" w:sz="4" w:space="0" w:color="auto"/>
              <w:right w:val="single" w:sz="4" w:space="0" w:color="auto"/>
            </w:tcBorders>
            <w:vAlign w:val="center"/>
            <w:hideMark/>
          </w:tcPr>
          <w:p w14:paraId="1ABE43E5"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Responsibility: CSIRO, Indonesia, Philippines, Vietnam, SPC</w:t>
            </w:r>
            <w:r w:rsidRPr="00EA2E25">
              <w:rPr>
                <w:rFonts w:asciiTheme="minorHAnsi" w:eastAsia="Yu Gothic" w:hAnsiTheme="minorHAnsi" w:cstheme="minorHAnsi"/>
                <w:color w:val="000000"/>
                <w:szCs w:val="22"/>
                <w:lang w:val="en-US" w:eastAsia="ja-JP"/>
              </w:rPr>
              <w:br/>
              <w:t>(Ongoing)</w:t>
            </w:r>
          </w:p>
        </w:tc>
        <w:tc>
          <w:tcPr>
            <w:tcW w:w="971" w:type="dxa"/>
            <w:tcBorders>
              <w:top w:val="nil"/>
              <w:left w:val="nil"/>
              <w:bottom w:val="single" w:sz="4" w:space="0" w:color="auto"/>
              <w:right w:val="single" w:sz="4" w:space="0" w:color="auto"/>
            </w:tcBorders>
            <w:vAlign w:val="center"/>
            <w:hideMark/>
          </w:tcPr>
          <w:p w14:paraId="103F6A0E" w14:textId="77777777" w:rsidR="00D17377" w:rsidRPr="00EA2E25" w:rsidRDefault="00D17377" w:rsidP="00D17377">
            <w:pPr>
              <w:jc w:val="center"/>
              <w:rPr>
                <w:rFonts w:asciiTheme="minorHAnsi" w:eastAsia="Yu Gothic" w:hAnsiTheme="minorHAnsi" w:cstheme="minorHAnsi"/>
                <w:color w:val="FF0000"/>
                <w:szCs w:val="22"/>
                <w:lang w:val="en-US" w:eastAsia="ja-JP"/>
              </w:rPr>
            </w:pPr>
            <w:r w:rsidRPr="00EA2E25">
              <w:rPr>
                <w:rFonts w:asciiTheme="minorHAnsi" w:eastAsia="Yu Gothic" w:hAnsiTheme="minorHAnsi" w:cstheme="minorHAnsi"/>
                <w:color w:val="FF0000"/>
                <w:szCs w:val="22"/>
                <w:lang w:val="en-US" w:eastAsia="ja-JP"/>
              </w:rPr>
              <w:t>Priority ranking</w:t>
            </w:r>
          </w:p>
        </w:tc>
        <w:tc>
          <w:tcPr>
            <w:tcW w:w="1107" w:type="dxa"/>
            <w:tcBorders>
              <w:top w:val="nil"/>
              <w:left w:val="nil"/>
              <w:bottom w:val="single" w:sz="4" w:space="0" w:color="auto"/>
              <w:right w:val="single" w:sz="4" w:space="0" w:color="auto"/>
            </w:tcBorders>
            <w:vAlign w:val="center"/>
            <w:hideMark/>
          </w:tcPr>
          <w:p w14:paraId="6BD467F6"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Existing data and samples (refer to TOR for details)</w:t>
            </w:r>
          </w:p>
        </w:tc>
        <w:tc>
          <w:tcPr>
            <w:tcW w:w="697" w:type="dxa"/>
            <w:tcBorders>
              <w:top w:val="nil"/>
              <w:left w:val="nil"/>
              <w:bottom w:val="single" w:sz="4" w:space="0" w:color="auto"/>
              <w:right w:val="single" w:sz="4" w:space="0" w:color="auto"/>
            </w:tcBorders>
            <w:vAlign w:val="center"/>
            <w:hideMark/>
          </w:tcPr>
          <w:p w14:paraId="4EA53024" w14:textId="77777777" w:rsidR="00D17377" w:rsidRPr="00EA2E25" w:rsidRDefault="00D17377" w:rsidP="00D17377">
            <w:pPr>
              <w:jc w:val="center"/>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5.5</w:t>
            </w:r>
          </w:p>
        </w:tc>
      </w:tr>
      <w:tr w:rsidR="00A10C96" w:rsidRPr="00EA2E25" w14:paraId="1EA15388" w14:textId="77777777" w:rsidTr="00EA2E25">
        <w:tc>
          <w:tcPr>
            <w:tcW w:w="1017" w:type="dxa"/>
            <w:tcBorders>
              <w:top w:val="nil"/>
              <w:left w:val="single" w:sz="4" w:space="0" w:color="auto"/>
              <w:bottom w:val="single" w:sz="4" w:space="0" w:color="auto"/>
              <w:right w:val="single" w:sz="4" w:space="0" w:color="auto"/>
            </w:tcBorders>
            <w:noWrap/>
            <w:hideMark/>
          </w:tcPr>
          <w:p w14:paraId="2D745906" w14:textId="3537F25F" w:rsidR="00D17377" w:rsidRPr="0045268D" w:rsidRDefault="0045268D" w:rsidP="00D17377">
            <w:pPr>
              <w:jc w:val="center"/>
              <w:rPr>
                <w:rFonts w:asciiTheme="minorHAnsi" w:eastAsiaTheme="minorEastAsia" w:hAnsiTheme="minorHAnsi" w:cstheme="minorHAnsi"/>
                <w:color w:val="000000"/>
                <w:szCs w:val="22"/>
                <w:lang w:val="en-US" w:eastAsia="ko-KR"/>
              </w:rPr>
            </w:pPr>
            <w:r>
              <w:rPr>
                <w:rFonts w:asciiTheme="minorHAnsi" w:eastAsiaTheme="minorEastAsia" w:hAnsiTheme="minorHAnsi" w:cstheme="minorHAnsi" w:hint="eastAsia"/>
                <w:color w:val="000000"/>
                <w:szCs w:val="22"/>
                <w:lang w:val="en-US" w:eastAsia="ko-KR"/>
              </w:rPr>
              <w:t>8</w:t>
            </w:r>
          </w:p>
        </w:tc>
        <w:tc>
          <w:tcPr>
            <w:tcW w:w="3703" w:type="dxa"/>
            <w:tcBorders>
              <w:top w:val="nil"/>
              <w:left w:val="nil"/>
              <w:bottom w:val="single" w:sz="4" w:space="0" w:color="auto"/>
              <w:right w:val="single" w:sz="4" w:space="0" w:color="auto"/>
            </w:tcBorders>
            <w:vAlign w:val="center"/>
            <w:hideMark/>
          </w:tcPr>
          <w:p w14:paraId="6387FE3D" w14:textId="77777777" w:rsidR="00D17377" w:rsidRPr="00EA2E25" w:rsidRDefault="00D17377"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r w:rsidRPr="00EA2E25">
              <w:rPr>
                <w:rFonts w:asciiTheme="minorHAnsi" w:eastAsia="Yu Gothic" w:hAnsiTheme="minorHAnsi" w:cstheme="minorHAnsi"/>
                <w:b/>
                <w:bCs/>
                <w:szCs w:val="22"/>
                <w:lang w:val="en-US" w:eastAsia="ja-JP"/>
              </w:rPr>
              <w:t>P121.</w:t>
            </w:r>
            <w:r w:rsidRPr="00EA2E25">
              <w:rPr>
                <w:rFonts w:asciiTheme="minorHAnsi" w:eastAsia="Yu Gothic" w:hAnsiTheme="minorHAnsi" w:cstheme="minorHAnsi"/>
                <w:szCs w:val="22"/>
                <w:lang w:val="en-US" w:eastAsia="ja-JP"/>
              </w:rPr>
              <w:t xml:space="preserve"> Ecosystem and Climate Indicators </w:t>
            </w:r>
          </w:p>
        </w:tc>
        <w:tc>
          <w:tcPr>
            <w:tcW w:w="1139" w:type="dxa"/>
            <w:tcBorders>
              <w:top w:val="nil"/>
              <w:left w:val="nil"/>
              <w:bottom w:val="single" w:sz="4" w:space="0" w:color="auto"/>
              <w:right w:val="nil"/>
            </w:tcBorders>
            <w:shd w:val="clear" w:color="000000" w:fill="D9D9D9"/>
            <w:noWrap/>
            <w:vAlign w:val="center"/>
            <w:hideMark/>
          </w:tcPr>
          <w:p w14:paraId="733159CD" w14:textId="77777777" w:rsidR="00D17377" w:rsidRPr="00EA2E25" w:rsidRDefault="00D17377" w:rsidP="00D17377">
            <w:pPr>
              <w:jc w:val="right"/>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c>
          <w:tcPr>
            <w:tcW w:w="1140" w:type="dxa"/>
            <w:tcBorders>
              <w:top w:val="nil"/>
              <w:left w:val="single" w:sz="12" w:space="0" w:color="auto"/>
              <w:bottom w:val="single" w:sz="4" w:space="0" w:color="auto"/>
              <w:right w:val="single" w:sz="4" w:space="0" w:color="auto"/>
            </w:tcBorders>
            <w:noWrap/>
            <w:vAlign w:val="center"/>
            <w:hideMark/>
          </w:tcPr>
          <w:p w14:paraId="474F000A" w14:textId="77777777" w:rsidR="00D17377" w:rsidRPr="00EA2E25" w:rsidRDefault="00D17377" w:rsidP="00D17377">
            <w:pPr>
              <w:jc w:val="right"/>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15,000</w:t>
            </w:r>
          </w:p>
        </w:tc>
        <w:tc>
          <w:tcPr>
            <w:tcW w:w="1140" w:type="dxa"/>
            <w:tcBorders>
              <w:top w:val="nil"/>
              <w:left w:val="nil"/>
              <w:bottom w:val="single" w:sz="4" w:space="0" w:color="auto"/>
              <w:right w:val="nil"/>
            </w:tcBorders>
            <w:noWrap/>
            <w:vAlign w:val="center"/>
            <w:hideMark/>
          </w:tcPr>
          <w:p w14:paraId="3CC14F22" w14:textId="77777777" w:rsidR="00D17377" w:rsidRPr="00EA2E25" w:rsidRDefault="00D17377" w:rsidP="00D17377">
            <w:pPr>
              <w:jc w:val="right"/>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c>
          <w:tcPr>
            <w:tcW w:w="1140" w:type="dxa"/>
            <w:tcBorders>
              <w:top w:val="nil"/>
              <w:left w:val="single" w:sz="4" w:space="0" w:color="auto"/>
              <w:bottom w:val="single" w:sz="4" w:space="0" w:color="auto"/>
              <w:right w:val="single" w:sz="12" w:space="0" w:color="auto"/>
            </w:tcBorders>
            <w:noWrap/>
            <w:vAlign w:val="bottom"/>
            <w:hideMark/>
          </w:tcPr>
          <w:p w14:paraId="5F059A79"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475" w:type="dxa"/>
            <w:tcBorders>
              <w:top w:val="nil"/>
              <w:left w:val="nil"/>
              <w:bottom w:val="single" w:sz="4" w:space="0" w:color="auto"/>
              <w:right w:val="single" w:sz="4" w:space="0" w:color="auto"/>
            </w:tcBorders>
            <w:vAlign w:val="center"/>
            <w:hideMark/>
          </w:tcPr>
          <w:p w14:paraId="75040CF7" w14:textId="77777777" w:rsidR="00D17377" w:rsidRPr="00EA2E25" w:rsidRDefault="00D17377"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Responsibility: SPC-OFP</w:t>
            </w:r>
            <w:r w:rsidRPr="00EA2E25">
              <w:rPr>
                <w:rFonts w:asciiTheme="minorHAnsi" w:eastAsia="Yu Gothic" w:hAnsiTheme="minorHAnsi" w:cstheme="minorHAnsi"/>
                <w:szCs w:val="22"/>
                <w:lang w:val="en-US" w:eastAsia="ja-JP"/>
              </w:rPr>
              <w:br/>
              <w:t xml:space="preserve">(Ongoing) </w:t>
            </w:r>
          </w:p>
        </w:tc>
        <w:tc>
          <w:tcPr>
            <w:tcW w:w="971" w:type="dxa"/>
            <w:tcBorders>
              <w:top w:val="nil"/>
              <w:left w:val="nil"/>
              <w:bottom w:val="single" w:sz="4" w:space="0" w:color="auto"/>
              <w:right w:val="single" w:sz="4" w:space="0" w:color="auto"/>
            </w:tcBorders>
            <w:vAlign w:val="center"/>
            <w:hideMark/>
          </w:tcPr>
          <w:p w14:paraId="377246FC" w14:textId="77777777" w:rsidR="00D17377" w:rsidRPr="00EA2E25" w:rsidRDefault="00D17377" w:rsidP="00D17377">
            <w:pPr>
              <w:jc w:val="center"/>
              <w:rPr>
                <w:rFonts w:asciiTheme="minorHAnsi" w:eastAsia="Yu Gothic" w:hAnsiTheme="minorHAnsi" w:cstheme="minorHAnsi"/>
                <w:color w:val="FF0000"/>
                <w:szCs w:val="22"/>
                <w:lang w:val="en-US" w:eastAsia="ja-JP"/>
              </w:rPr>
            </w:pPr>
            <w:r w:rsidRPr="00EA2E25">
              <w:rPr>
                <w:rFonts w:asciiTheme="minorHAnsi" w:eastAsia="Yu Gothic" w:hAnsiTheme="minorHAnsi" w:cstheme="minorHAnsi"/>
                <w:color w:val="FF0000"/>
                <w:szCs w:val="22"/>
                <w:lang w:val="en-US" w:eastAsia="ja-JP"/>
              </w:rPr>
              <w:t>Priority ranking</w:t>
            </w:r>
          </w:p>
        </w:tc>
        <w:tc>
          <w:tcPr>
            <w:tcW w:w="1107" w:type="dxa"/>
            <w:tcBorders>
              <w:top w:val="nil"/>
              <w:left w:val="nil"/>
              <w:bottom w:val="single" w:sz="4" w:space="0" w:color="auto"/>
              <w:right w:val="single" w:sz="4" w:space="0" w:color="auto"/>
            </w:tcBorders>
            <w:vAlign w:val="center"/>
            <w:hideMark/>
          </w:tcPr>
          <w:p w14:paraId="3619F0B6"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N/A</w:t>
            </w:r>
          </w:p>
        </w:tc>
        <w:tc>
          <w:tcPr>
            <w:tcW w:w="697" w:type="dxa"/>
            <w:tcBorders>
              <w:top w:val="nil"/>
              <w:left w:val="nil"/>
              <w:bottom w:val="single" w:sz="4" w:space="0" w:color="auto"/>
              <w:right w:val="single" w:sz="4" w:space="0" w:color="auto"/>
            </w:tcBorders>
            <w:vAlign w:val="center"/>
            <w:hideMark/>
          </w:tcPr>
          <w:p w14:paraId="1C3454AE" w14:textId="77777777" w:rsidR="00D17377" w:rsidRPr="00EA2E25" w:rsidRDefault="00D17377" w:rsidP="00D17377">
            <w:pPr>
              <w:jc w:val="center"/>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5.4</w:t>
            </w:r>
          </w:p>
        </w:tc>
      </w:tr>
      <w:tr w:rsidR="00A10C96" w:rsidRPr="00EA2E25" w14:paraId="49EBDB71" w14:textId="77777777" w:rsidTr="00EA2E25">
        <w:tc>
          <w:tcPr>
            <w:tcW w:w="1017" w:type="dxa"/>
            <w:tcBorders>
              <w:top w:val="nil"/>
              <w:left w:val="single" w:sz="4" w:space="0" w:color="auto"/>
              <w:bottom w:val="single" w:sz="4" w:space="0" w:color="auto"/>
              <w:right w:val="single" w:sz="4" w:space="0" w:color="auto"/>
            </w:tcBorders>
            <w:noWrap/>
            <w:hideMark/>
          </w:tcPr>
          <w:p w14:paraId="2E0E445A" w14:textId="7040E676" w:rsidR="00D17377" w:rsidRPr="0045268D" w:rsidRDefault="0045268D" w:rsidP="00D17377">
            <w:pPr>
              <w:jc w:val="center"/>
              <w:rPr>
                <w:rFonts w:asciiTheme="minorHAnsi" w:eastAsiaTheme="minorEastAsia" w:hAnsiTheme="minorHAnsi" w:cstheme="minorHAnsi"/>
                <w:color w:val="000000"/>
                <w:szCs w:val="22"/>
                <w:lang w:val="en-US" w:eastAsia="ko-KR"/>
              </w:rPr>
            </w:pPr>
            <w:r>
              <w:rPr>
                <w:rFonts w:asciiTheme="minorHAnsi" w:eastAsiaTheme="minorEastAsia" w:hAnsiTheme="minorHAnsi" w:cstheme="minorHAnsi" w:hint="eastAsia"/>
                <w:color w:val="000000"/>
                <w:szCs w:val="22"/>
                <w:lang w:val="en-US" w:eastAsia="ko-KR"/>
              </w:rPr>
              <w:t>9</w:t>
            </w:r>
          </w:p>
        </w:tc>
        <w:tc>
          <w:tcPr>
            <w:tcW w:w="3703" w:type="dxa"/>
            <w:tcBorders>
              <w:top w:val="nil"/>
              <w:left w:val="nil"/>
              <w:bottom w:val="single" w:sz="4" w:space="0" w:color="auto"/>
              <w:right w:val="single" w:sz="4" w:space="0" w:color="auto"/>
            </w:tcBorders>
            <w:hideMark/>
          </w:tcPr>
          <w:p w14:paraId="7460F028" w14:textId="77777777" w:rsidR="00D17377" w:rsidRPr="00EA2E25" w:rsidRDefault="00D17377" w:rsidP="00D17377">
            <w:pP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 xml:space="preserve">P22X07. </w:t>
            </w:r>
            <w:r w:rsidRPr="00EA2E25">
              <w:rPr>
                <w:rFonts w:asciiTheme="minorHAnsi" w:eastAsia="Yu Gothic" w:hAnsiTheme="minorHAnsi" w:cstheme="minorHAnsi"/>
                <w:color w:val="000000"/>
                <w:szCs w:val="22"/>
                <w:lang w:val="en-US" w:eastAsia="ja-JP"/>
              </w:rPr>
              <w:t xml:space="preserve">Monitoring of the </w:t>
            </w:r>
            <w:proofErr w:type="spellStart"/>
            <w:r w:rsidRPr="00EA2E25">
              <w:rPr>
                <w:rFonts w:asciiTheme="minorHAnsi" w:eastAsia="Yu Gothic" w:hAnsiTheme="minorHAnsi" w:cstheme="minorHAnsi"/>
                <w:color w:val="000000"/>
                <w:szCs w:val="22"/>
                <w:lang w:val="en-US" w:eastAsia="ja-JP"/>
              </w:rPr>
              <w:t>dFAD</w:t>
            </w:r>
            <w:proofErr w:type="spellEnd"/>
            <w:r w:rsidRPr="00EA2E25">
              <w:rPr>
                <w:rFonts w:asciiTheme="minorHAnsi" w:eastAsia="Yu Gothic" w:hAnsiTheme="minorHAnsi" w:cstheme="minorHAnsi"/>
                <w:color w:val="000000"/>
                <w:szCs w:val="22"/>
                <w:lang w:val="en-US" w:eastAsia="ja-JP"/>
              </w:rPr>
              <w:t xml:space="preserve"> fishery to guide management </w:t>
            </w:r>
          </w:p>
        </w:tc>
        <w:tc>
          <w:tcPr>
            <w:tcW w:w="1139" w:type="dxa"/>
            <w:tcBorders>
              <w:top w:val="nil"/>
              <w:left w:val="nil"/>
              <w:bottom w:val="single" w:sz="4" w:space="0" w:color="auto"/>
              <w:right w:val="nil"/>
            </w:tcBorders>
            <w:shd w:val="clear" w:color="000000" w:fill="D9D9D9"/>
            <w:noWrap/>
            <w:vAlign w:val="center"/>
            <w:hideMark/>
          </w:tcPr>
          <w:p w14:paraId="45EA28F7"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140" w:type="dxa"/>
            <w:tcBorders>
              <w:top w:val="nil"/>
              <w:left w:val="single" w:sz="12" w:space="0" w:color="auto"/>
              <w:bottom w:val="single" w:sz="4" w:space="0" w:color="auto"/>
              <w:right w:val="single" w:sz="4" w:space="0" w:color="auto"/>
            </w:tcBorders>
            <w:noWrap/>
            <w:vAlign w:val="center"/>
            <w:hideMark/>
          </w:tcPr>
          <w:p w14:paraId="43325E14" w14:textId="77777777" w:rsidR="00D17377" w:rsidRPr="00EA2E25" w:rsidRDefault="00D17377" w:rsidP="00D17377">
            <w:pPr>
              <w:jc w:val="right"/>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86,000</w:t>
            </w:r>
          </w:p>
        </w:tc>
        <w:tc>
          <w:tcPr>
            <w:tcW w:w="1140" w:type="dxa"/>
            <w:tcBorders>
              <w:top w:val="nil"/>
              <w:left w:val="nil"/>
              <w:bottom w:val="single" w:sz="4" w:space="0" w:color="auto"/>
              <w:right w:val="nil"/>
            </w:tcBorders>
            <w:noWrap/>
            <w:vAlign w:val="center"/>
            <w:hideMark/>
          </w:tcPr>
          <w:p w14:paraId="7E4FF0A4"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140" w:type="dxa"/>
            <w:tcBorders>
              <w:top w:val="nil"/>
              <w:left w:val="single" w:sz="4" w:space="0" w:color="auto"/>
              <w:bottom w:val="single" w:sz="4" w:space="0" w:color="auto"/>
              <w:right w:val="single" w:sz="12" w:space="0" w:color="auto"/>
            </w:tcBorders>
            <w:noWrap/>
            <w:vAlign w:val="bottom"/>
            <w:hideMark/>
          </w:tcPr>
          <w:p w14:paraId="5BCFB970"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475" w:type="dxa"/>
            <w:tcBorders>
              <w:top w:val="nil"/>
              <w:left w:val="nil"/>
              <w:bottom w:val="single" w:sz="4" w:space="0" w:color="auto"/>
              <w:right w:val="single" w:sz="4" w:space="0" w:color="auto"/>
            </w:tcBorders>
            <w:vAlign w:val="center"/>
            <w:hideMark/>
          </w:tcPr>
          <w:p w14:paraId="4B09F340"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Responsibility: SPC-OFP</w:t>
            </w:r>
            <w:r w:rsidRPr="00EA2E25">
              <w:rPr>
                <w:rFonts w:asciiTheme="minorHAnsi" w:eastAsia="Yu Gothic" w:hAnsiTheme="minorHAnsi" w:cstheme="minorHAnsi"/>
                <w:color w:val="000000"/>
                <w:szCs w:val="22"/>
                <w:lang w:val="en-US" w:eastAsia="ja-JP"/>
              </w:rPr>
              <w:br/>
              <w:t>(New project)</w:t>
            </w:r>
          </w:p>
        </w:tc>
        <w:tc>
          <w:tcPr>
            <w:tcW w:w="971" w:type="dxa"/>
            <w:tcBorders>
              <w:top w:val="nil"/>
              <w:left w:val="nil"/>
              <w:bottom w:val="single" w:sz="4" w:space="0" w:color="auto"/>
              <w:right w:val="single" w:sz="4" w:space="0" w:color="auto"/>
            </w:tcBorders>
            <w:vAlign w:val="center"/>
            <w:hideMark/>
          </w:tcPr>
          <w:p w14:paraId="57C5B7DD" w14:textId="77777777" w:rsidR="00D17377" w:rsidRPr="00EA2E25" w:rsidRDefault="00D17377" w:rsidP="00D17377">
            <w:pPr>
              <w:jc w:val="center"/>
              <w:rPr>
                <w:rFonts w:asciiTheme="minorHAnsi" w:eastAsia="Yu Gothic" w:hAnsiTheme="minorHAnsi" w:cstheme="minorHAnsi"/>
                <w:color w:val="FF0000"/>
                <w:szCs w:val="22"/>
                <w:lang w:val="en-US" w:eastAsia="ja-JP"/>
              </w:rPr>
            </w:pPr>
            <w:r w:rsidRPr="00EA2E25">
              <w:rPr>
                <w:rFonts w:asciiTheme="minorHAnsi" w:eastAsia="Yu Gothic" w:hAnsiTheme="minorHAnsi" w:cstheme="minorHAnsi"/>
                <w:color w:val="FF0000"/>
                <w:szCs w:val="22"/>
                <w:lang w:val="en-US" w:eastAsia="ja-JP"/>
              </w:rPr>
              <w:t>Priority ranking</w:t>
            </w:r>
          </w:p>
        </w:tc>
        <w:tc>
          <w:tcPr>
            <w:tcW w:w="1107" w:type="dxa"/>
            <w:tcBorders>
              <w:top w:val="nil"/>
              <w:left w:val="nil"/>
              <w:bottom w:val="single" w:sz="4" w:space="0" w:color="auto"/>
              <w:right w:val="single" w:sz="4" w:space="0" w:color="auto"/>
            </w:tcBorders>
            <w:vAlign w:val="center"/>
            <w:hideMark/>
          </w:tcPr>
          <w:p w14:paraId="572B7C6A"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N/A</w:t>
            </w:r>
          </w:p>
        </w:tc>
        <w:tc>
          <w:tcPr>
            <w:tcW w:w="697" w:type="dxa"/>
            <w:tcBorders>
              <w:top w:val="nil"/>
              <w:left w:val="nil"/>
              <w:bottom w:val="single" w:sz="4" w:space="0" w:color="auto"/>
              <w:right w:val="single" w:sz="4" w:space="0" w:color="auto"/>
            </w:tcBorders>
            <w:noWrap/>
            <w:vAlign w:val="center"/>
            <w:hideMark/>
          </w:tcPr>
          <w:p w14:paraId="3A50D443" w14:textId="77777777" w:rsidR="00D17377" w:rsidRPr="00EA2E25" w:rsidRDefault="00D17377" w:rsidP="00D17377">
            <w:pPr>
              <w:jc w:val="cente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5.4</w:t>
            </w:r>
          </w:p>
        </w:tc>
      </w:tr>
      <w:tr w:rsidR="00A10C96" w:rsidRPr="00EA2E25" w14:paraId="6E91FEC8" w14:textId="77777777" w:rsidTr="00EA2E25">
        <w:tc>
          <w:tcPr>
            <w:tcW w:w="1017" w:type="dxa"/>
            <w:tcBorders>
              <w:top w:val="nil"/>
              <w:left w:val="single" w:sz="4" w:space="0" w:color="auto"/>
              <w:bottom w:val="single" w:sz="4" w:space="0" w:color="auto"/>
              <w:right w:val="single" w:sz="4" w:space="0" w:color="auto"/>
            </w:tcBorders>
            <w:noWrap/>
            <w:hideMark/>
          </w:tcPr>
          <w:p w14:paraId="784E545D"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10</w:t>
            </w:r>
          </w:p>
        </w:tc>
        <w:tc>
          <w:tcPr>
            <w:tcW w:w="3703" w:type="dxa"/>
            <w:tcBorders>
              <w:top w:val="nil"/>
              <w:left w:val="nil"/>
              <w:bottom w:val="single" w:sz="4" w:space="0" w:color="auto"/>
              <w:right w:val="single" w:sz="4" w:space="0" w:color="auto"/>
            </w:tcBorders>
            <w:hideMark/>
          </w:tcPr>
          <w:p w14:paraId="70077D93" w14:textId="77777777" w:rsidR="00D17377" w:rsidRPr="00EA2E25" w:rsidRDefault="00D17377" w:rsidP="00D17377">
            <w:pP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 xml:space="preserve">P22X06. </w:t>
            </w:r>
            <w:r w:rsidRPr="00EA2E25">
              <w:rPr>
                <w:rFonts w:asciiTheme="minorHAnsi" w:eastAsia="Yu Gothic" w:hAnsiTheme="minorHAnsi" w:cstheme="minorHAnsi"/>
                <w:color w:val="000000"/>
                <w:szCs w:val="22"/>
                <w:lang w:val="en-US" w:eastAsia="ja-JP"/>
              </w:rPr>
              <w:t xml:space="preserve">Mitigation of the adverse environmental effects of FADs in the WCPO </w:t>
            </w:r>
          </w:p>
        </w:tc>
        <w:tc>
          <w:tcPr>
            <w:tcW w:w="1139" w:type="dxa"/>
            <w:tcBorders>
              <w:top w:val="nil"/>
              <w:left w:val="nil"/>
              <w:bottom w:val="single" w:sz="4" w:space="0" w:color="auto"/>
              <w:right w:val="nil"/>
            </w:tcBorders>
            <w:shd w:val="clear" w:color="000000" w:fill="D9D9D9"/>
            <w:noWrap/>
            <w:vAlign w:val="center"/>
            <w:hideMark/>
          </w:tcPr>
          <w:p w14:paraId="6A69721A"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140" w:type="dxa"/>
            <w:tcBorders>
              <w:top w:val="nil"/>
              <w:left w:val="single" w:sz="12" w:space="0" w:color="auto"/>
              <w:bottom w:val="single" w:sz="4" w:space="0" w:color="auto"/>
              <w:right w:val="single" w:sz="4" w:space="0" w:color="auto"/>
            </w:tcBorders>
            <w:noWrap/>
            <w:vAlign w:val="center"/>
            <w:hideMark/>
          </w:tcPr>
          <w:p w14:paraId="6A4B3977" w14:textId="77777777" w:rsidR="00D17377" w:rsidRPr="00EA2E25" w:rsidRDefault="00D17377" w:rsidP="00D17377">
            <w:pPr>
              <w:jc w:val="right"/>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133,000</w:t>
            </w:r>
          </w:p>
        </w:tc>
        <w:tc>
          <w:tcPr>
            <w:tcW w:w="1140" w:type="dxa"/>
            <w:tcBorders>
              <w:top w:val="nil"/>
              <w:left w:val="nil"/>
              <w:bottom w:val="single" w:sz="4" w:space="0" w:color="auto"/>
              <w:right w:val="single" w:sz="4" w:space="0" w:color="auto"/>
            </w:tcBorders>
            <w:noWrap/>
            <w:vAlign w:val="center"/>
            <w:hideMark/>
          </w:tcPr>
          <w:p w14:paraId="62E88B41"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133,000</w:t>
            </w:r>
          </w:p>
        </w:tc>
        <w:tc>
          <w:tcPr>
            <w:tcW w:w="1140" w:type="dxa"/>
            <w:tcBorders>
              <w:top w:val="nil"/>
              <w:left w:val="nil"/>
              <w:bottom w:val="single" w:sz="4" w:space="0" w:color="auto"/>
              <w:right w:val="single" w:sz="12" w:space="0" w:color="auto"/>
            </w:tcBorders>
            <w:noWrap/>
            <w:vAlign w:val="center"/>
            <w:hideMark/>
          </w:tcPr>
          <w:p w14:paraId="0E333494"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133,000</w:t>
            </w:r>
          </w:p>
        </w:tc>
        <w:tc>
          <w:tcPr>
            <w:tcW w:w="1475" w:type="dxa"/>
            <w:tcBorders>
              <w:top w:val="nil"/>
              <w:left w:val="nil"/>
              <w:bottom w:val="single" w:sz="4" w:space="0" w:color="auto"/>
              <w:right w:val="single" w:sz="4" w:space="0" w:color="auto"/>
            </w:tcBorders>
            <w:vAlign w:val="center"/>
            <w:hideMark/>
          </w:tcPr>
          <w:p w14:paraId="5D74BDD2"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Responsibility: SPC-OFP</w:t>
            </w:r>
            <w:r w:rsidRPr="00EA2E25">
              <w:rPr>
                <w:rFonts w:asciiTheme="minorHAnsi" w:eastAsia="Yu Gothic" w:hAnsiTheme="minorHAnsi" w:cstheme="minorHAnsi"/>
                <w:color w:val="000000"/>
                <w:szCs w:val="22"/>
                <w:lang w:val="en-US" w:eastAsia="ja-JP"/>
              </w:rPr>
              <w:br/>
              <w:t>(New project)</w:t>
            </w:r>
          </w:p>
        </w:tc>
        <w:tc>
          <w:tcPr>
            <w:tcW w:w="971" w:type="dxa"/>
            <w:tcBorders>
              <w:top w:val="nil"/>
              <w:left w:val="nil"/>
              <w:bottom w:val="single" w:sz="4" w:space="0" w:color="auto"/>
              <w:right w:val="single" w:sz="4" w:space="0" w:color="auto"/>
            </w:tcBorders>
            <w:vAlign w:val="center"/>
            <w:hideMark/>
          </w:tcPr>
          <w:p w14:paraId="62A319FF" w14:textId="77777777" w:rsidR="00D17377" w:rsidRPr="00EA2E25" w:rsidRDefault="00D17377" w:rsidP="00D17377">
            <w:pPr>
              <w:jc w:val="center"/>
              <w:rPr>
                <w:rFonts w:asciiTheme="minorHAnsi" w:eastAsia="Yu Gothic" w:hAnsiTheme="minorHAnsi" w:cstheme="minorHAnsi"/>
                <w:color w:val="FF0000"/>
                <w:szCs w:val="22"/>
                <w:lang w:val="en-US" w:eastAsia="ja-JP"/>
              </w:rPr>
            </w:pPr>
            <w:r w:rsidRPr="00EA2E25">
              <w:rPr>
                <w:rFonts w:asciiTheme="minorHAnsi" w:eastAsia="Yu Gothic" w:hAnsiTheme="minorHAnsi" w:cstheme="minorHAnsi"/>
                <w:color w:val="FF0000"/>
                <w:szCs w:val="22"/>
                <w:lang w:val="en-US" w:eastAsia="ja-JP"/>
              </w:rPr>
              <w:t>Priority ranking</w:t>
            </w:r>
          </w:p>
        </w:tc>
        <w:tc>
          <w:tcPr>
            <w:tcW w:w="1107" w:type="dxa"/>
            <w:tcBorders>
              <w:top w:val="nil"/>
              <w:left w:val="nil"/>
              <w:bottom w:val="single" w:sz="4" w:space="0" w:color="auto"/>
              <w:right w:val="single" w:sz="4" w:space="0" w:color="auto"/>
            </w:tcBorders>
            <w:vAlign w:val="center"/>
            <w:hideMark/>
          </w:tcPr>
          <w:p w14:paraId="26293D61"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N/A</w:t>
            </w:r>
          </w:p>
        </w:tc>
        <w:tc>
          <w:tcPr>
            <w:tcW w:w="697" w:type="dxa"/>
            <w:tcBorders>
              <w:top w:val="nil"/>
              <w:left w:val="nil"/>
              <w:bottom w:val="single" w:sz="4" w:space="0" w:color="auto"/>
              <w:right w:val="single" w:sz="4" w:space="0" w:color="auto"/>
            </w:tcBorders>
            <w:noWrap/>
            <w:vAlign w:val="center"/>
            <w:hideMark/>
          </w:tcPr>
          <w:p w14:paraId="172481BD" w14:textId="77777777" w:rsidR="00D17377" w:rsidRPr="00EA2E25" w:rsidRDefault="00D17377" w:rsidP="00D17377">
            <w:pPr>
              <w:jc w:val="cente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5.2</w:t>
            </w:r>
          </w:p>
        </w:tc>
      </w:tr>
      <w:tr w:rsidR="00A10C96" w:rsidRPr="00EA2E25" w14:paraId="79D7BD0B" w14:textId="77777777" w:rsidTr="00EA2E25">
        <w:tc>
          <w:tcPr>
            <w:tcW w:w="1017" w:type="dxa"/>
            <w:tcBorders>
              <w:top w:val="nil"/>
              <w:left w:val="single" w:sz="4" w:space="0" w:color="auto"/>
              <w:bottom w:val="single" w:sz="4" w:space="0" w:color="auto"/>
              <w:right w:val="single" w:sz="4" w:space="0" w:color="auto"/>
            </w:tcBorders>
            <w:noWrap/>
            <w:hideMark/>
          </w:tcPr>
          <w:p w14:paraId="71E837AA" w14:textId="6B2DB856" w:rsidR="00D17377" w:rsidRPr="0045268D" w:rsidRDefault="0045268D" w:rsidP="00D17377">
            <w:pPr>
              <w:jc w:val="center"/>
              <w:rPr>
                <w:rFonts w:asciiTheme="minorHAnsi" w:eastAsiaTheme="minorEastAsia" w:hAnsiTheme="minorHAnsi" w:cstheme="minorHAnsi"/>
                <w:color w:val="000000"/>
                <w:szCs w:val="22"/>
                <w:lang w:val="en-US" w:eastAsia="ko-KR"/>
              </w:rPr>
            </w:pPr>
            <w:r>
              <w:rPr>
                <w:rFonts w:asciiTheme="minorHAnsi" w:eastAsiaTheme="minorEastAsia" w:hAnsiTheme="minorHAnsi" w:cstheme="minorHAnsi" w:hint="eastAsia"/>
                <w:color w:val="000000"/>
                <w:szCs w:val="22"/>
                <w:lang w:val="en-US" w:eastAsia="ko-KR"/>
              </w:rPr>
              <w:lastRenderedPageBreak/>
              <w:t>11</w:t>
            </w:r>
          </w:p>
        </w:tc>
        <w:tc>
          <w:tcPr>
            <w:tcW w:w="3703" w:type="dxa"/>
            <w:tcBorders>
              <w:top w:val="nil"/>
              <w:left w:val="nil"/>
              <w:bottom w:val="single" w:sz="4" w:space="0" w:color="auto"/>
              <w:right w:val="single" w:sz="4" w:space="0" w:color="auto"/>
            </w:tcBorders>
            <w:hideMark/>
          </w:tcPr>
          <w:p w14:paraId="74AC5C15" w14:textId="77777777" w:rsidR="00D17377" w:rsidRPr="00EA2E25" w:rsidRDefault="00D17377" w:rsidP="00D17377">
            <w:pP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 xml:space="preserve">P22X08. </w:t>
            </w:r>
            <w:r w:rsidRPr="00EA2E25">
              <w:rPr>
                <w:rFonts w:asciiTheme="minorHAnsi" w:eastAsia="Yu Gothic" w:hAnsiTheme="minorHAnsi" w:cstheme="minorHAnsi"/>
                <w:color w:val="000000"/>
                <w:szCs w:val="22"/>
                <w:lang w:val="en-US" w:eastAsia="ja-JP"/>
              </w:rPr>
              <w:t xml:space="preserve">Mitigating the environmental impacts of industrial </w:t>
            </w:r>
            <w:proofErr w:type="spellStart"/>
            <w:r w:rsidRPr="00EA2E25">
              <w:rPr>
                <w:rFonts w:asciiTheme="minorHAnsi" w:eastAsia="Yu Gothic" w:hAnsiTheme="minorHAnsi" w:cstheme="minorHAnsi"/>
                <w:color w:val="000000"/>
                <w:szCs w:val="22"/>
                <w:lang w:val="en-US" w:eastAsia="ja-JP"/>
              </w:rPr>
              <w:t>aFAD</w:t>
            </w:r>
            <w:proofErr w:type="spellEnd"/>
            <w:r w:rsidRPr="00EA2E25">
              <w:rPr>
                <w:rFonts w:asciiTheme="minorHAnsi" w:eastAsia="Yu Gothic" w:hAnsiTheme="minorHAnsi" w:cstheme="minorHAnsi"/>
                <w:color w:val="000000"/>
                <w:szCs w:val="22"/>
                <w:lang w:val="en-US" w:eastAsia="ja-JP"/>
              </w:rPr>
              <w:t xml:space="preserve"> loss </w:t>
            </w:r>
          </w:p>
        </w:tc>
        <w:tc>
          <w:tcPr>
            <w:tcW w:w="1139" w:type="dxa"/>
            <w:tcBorders>
              <w:top w:val="nil"/>
              <w:left w:val="nil"/>
              <w:bottom w:val="single" w:sz="4" w:space="0" w:color="auto"/>
              <w:right w:val="nil"/>
            </w:tcBorders>
            <w:shd w:val="clear" w:color="000000" w:fill="D9D9D9"/>
            <w:noWrap/>
            <w:vAlign w:val="center"/>
            <w:hideMark/>
          </w:tcPr>
          <w:p w14:paraId="13557E0E"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140" w:type="dxa"/>
            <w:tcBorders>
              <w:top w:val="nil"/>
              <w:left w:val="single" w:sz="12" w:space="0" w:color="auto"/>
              <w:bottom w:val="single" w:sz="4" w:space="0" w:color="auto"/>
              <w:right w:val="single" w:sz="4" w:space="0" w:color="auto"/>
            </w:tcBorders>
            <w:noWrap/>
            <w:vAlign w:val="center"/>
            <w:hideMark/>
          </w:tcPr>
          <w:p w14:paraId="51D18C44" w14:textId="77777777" w:rsidR="00D17377" w:rsidRPr="00EA2E25" w:rsidRDefault="00D17377" w:rsidP="00D17377">
            <w:pPr>
              <w:jc w:val="right"/>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47,000</w:t>
            </w:r>
          </w:p>
        </w:tc>
        <w:tc>
          <w:tcPr>
            <w:tcW w:w="1140" w:type="dxa"/>
            <w:tcBorders>
              <w:top w:val="nil"/>
              <w:left w:val="nil"/>
              <w:bottom w:val="single" w:sz="4" w:space="0" w:color="auto"/>
              <w:right w:val="nil"/>
            </w:tcBorders>
            <w:noWrap/>
            <w:vAlign w:val="center"/>
            <w:hideMark/>
          </w:tcPr>
          <w:p w14:paraId="6EFEFAD8"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47,000</w:t>
            </w:r>
          </w:p>
        </w:tc>
        <w:tc>
          <w:tcPr>
            <w:tcW w:w="1140" w:type="dxa"/>
            <w:tcBorders>
              <w:top w:val="nil"/>
              <w:left w:val="single" w:sz="4" w:space="0" w:color="auto"/>
              <w:bottom w:val="single" w:sz="4" w:space="0" w:color="auto"/>
              <w:right w:val="single" w:sz="12" w:space="0" w:color="auto"/>
            </w:tcBorders>
            <w:noWrap/>
            <w:vAlign w:val="center"/>
            <w:hideMark/>
          </w:tcPr>
          <w:p w14:paraId="46EA311F"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47,000</w:t>
            </w:r>
          </w:p>
        </w:tc>
        <w:tc>
          <w:tcPr>
            <w:tcW w:w="1475" w:type="dxa"/>
            <w:tcBorders>
              <w:top w:val="nil"/>
              <w:left w:val="nil"/>
              <w:bottom w:val="single" w:sz="4" w:space="0" w:color="auto"/>
              <w:right w:val="single" w:sz="4" w:space="0" w:color="auto"/>
            </w:tcBorders>
            <w:vAlign w:val="center"/>
            <w:hideMark/>
          </w:tcPr>
          <w:p w14:paraId="216B4775"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Responsibility: SPC-OFP</w:t>
            </w:r>
            <w:r w:rsidRPr="00EA2E25">
              <w:rPr>
                <w:rFonts w:asciiTheme="minorHAnsi" w:eastAsia="Yu Gothic" w:hAnsiTheme="minorHAnsi" w:cstheme="minorHAnsi"/>
                <w:color w:val="000000"/>
                <w:szCs w:val="22"/>
                <w:lang w:val="en-US" w:eastAsia="ja-JP"/>
              </w:rPr>
              <w:br/>
              <w:t>(New project)</w:t>
            </w:r>
          </w:p>
        </w:tc>
        <w:tc>
          <w:tcPr>
            <w:tcW w:w="971" w:type="dxa"/>
            <w:tcBorders>
              <w:top w:val="nil"/>
              <w:left w:val="nil"/>
              <w:bottom w:val="single" w:sz="4" w:space="0" w:color="auto"/>
              <w:right w:val="single" w:sz="4" w:space="0" w:color="auto"/>
            </w:tcBorders>
            <w:vAlign w:val="center"/>
            <w:hideMark/>
          </w:tcPr>
          <w:p w14:paraId="2BA11B23" w14:textId="77777777" w:rsidR="00D17377" w:rsidRPr="00EA2E25" w:rsidRDefault="00D17377" w:rsidP="00D17377">
            <w:pPr>
              <w:jc w:val="center"/>
              <w:rPr>
                <w:rFonts w:asciiTheme="minorHAnsi" w:eastAsia="Yu Gothic" w:hAnsiTheme="minorHAnsi" w:cstheme="minorHAnsi"/>
                <w:color w:val="FF0000"/>
                <w:szCs w:val="22"/>
                <w:lang w:val="en-US" w:eastAsia="ja-JP"/>
              </w:rPr>
            </w:pPr>
            <w:r w:rsidRPr="00EA2E25">
              <w:rPr>
                <w:rFonts w:asciiTheme="minorHAnsi" w:eastAsia="Yu Gothic" w:hAnsiTheme="minorHAnsi" w:cstheme="minorHAnsi"/>
                <w:color w:val="FF0000"/>
                <w:szCs w:val="22"/>
                <w:lang w:val="en-US" w:eastAsia="ja-JP"/>
              </w:rPr>
              <w:t>Priority ranking</w:t>
            </w:r>
          </w:p>
        </w:tc>
        <w:tc>
          <w:tcPr>
            <w:tcW w:w="1107" w:type="dxa"/>
            <w:tcBorders>
              <w:top w:val="nil"/>
              <w:left w:val="nil"/>
              <w:bottom w:val="single" w:sz="4" w:space="0" w:color="auto"/>
              <w:right w:val="single" w:sz="4" w:space="0" w:color="auto"/>
            </w:tcBorders>
            <w:vAlign w:val="center"/>
            <w:hideMark/>
          </w:tcPr>
          <w:p w14:paraId="5E9ADA11"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N/A</w:t>
            </w:r>
          </w:p>
        </w:tc>
        <w:tc>
          <w:tcPr>
            <w:tcW w:w="697" w:type="dxa"/>
            <w:tcBorders>
              <w:top w:val="nil"/>
              <w:left w:val="nil"/>
              <w:bottom w:val="single" w:sz="4" w:space="0" w:color="auto"/>
              <w:right w:val="single" w:sz="4" w:space="0" w:color="auto"/>
            </w:tcBorders>
            <w:noWrap/>
            <w:vAlign w:val="center"/>
            <w:hideMark/>
          </w:tcPr>
          <w:p w14:paraId="75AC9B89" w14:textId="77777777" w:rsidR="00D17377" w:rsidRPr="00EA2E25" w:rsidRDefault="00D17377" w:rsidP="00D17377">
            <w:pPr>
              <w:jc w:val="cente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4.5</w:t>
            </w:r>
          </w:p>
        </w:tc>
      </w:tr>
      <w:tr w:rsidR="00A10C96" w:rsidRPr="00EA2E25" w14:paraId="39239C54" w14:textId="77777777" w:rsidTr="00EA2E25">
        <w:tc>
          <w:tcPr>
            <w:tcW w:w="1017" w:type="dxa"/>
            <w:tcBorders>
              <w:top w:val="nil"/>
              <w:left w:val="single" w:sz="4" w:space="0" w:color="auto"/>
              <w:bottom w:val="single" w:sz="4" w:space="0" w:color="auto"/>
              <w:right w:val="single" w:sz="4" w:space="0" w:color="auto"/>
            </w:tcBorders>
            <w:noWrap/>
            <w:hideMark/>
          </w:tcPr>
          <w:p w14:paraId="647C4CF3" w14:textId="3A36432B" w:rsidR="00D17377" w:rsidRPr="0045268D" w:rsidRDefault="0045268D" w:rsidP="00D17377">
            <w:pPr>
              <w:jc w:val="center"/>
              <w:rPr>
                <w:rFonts w:asciiTheme="minorHAnsi" w:eastAsiaTheme="minorEastAsia" w:hAnsiTheme="minorHAnsi" w:cstheme="minorHAnsi"/>
                <w:color w:val="000000"/>
                <w:szCs w:val="22"/>
                <w:lang w:val="en-US" w:eastAsia="ko-KR"/>
              </w:rPr>
            </w:pPr>
            <w:r>
              <w:rPr>
                <w:rFonts w:asciiTheme="minorHAnsi" w:eastAsiaTheme="minorEastAsia" w:hAnsiTheme="minorHAnsi" w:cstheme="minorHAnsi" w:hint="eastAsia"/>
                <w:color w:val="000000"/>
                <w:szCs w:val="22"/>
                <w:lang w:val="en-US" w:eastAsia="ko-KR"/>
              </w:rPr>
              <w:t>12</w:t>
            </w:r>
          </w:p>
        </w:tc>
        <w:tc>
          <w:tcPr>
            <w:tcW w:w="3703" w:type="dxa"/>
            <w:tcBorders>
              <w:top w:val="nil"/>
              <w:left w:val="nil"/>
              <w:bottom w:val="single" w:sz="4" w:space="0" w:color="auto"/>
              <w:right w:val="single" w:sz="4" w:space="0" w:color="auto"/>
            </w:tcBorders>
            <w:hideMark/>
          </w:tcPr>
          <w:p w14:paraId="0FA0ED28" w14:textId="77777777" w:rsidR="00D17377" w:rsidRPr="00EA2E25" w:rsidRDefault="00D17377" w:rsidP="00D17377">
            <w:pP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 xml:space="preserve">P22X05. </w:t>
            </w:r>
            <w:r w:rsidRPr="00EA2E25">
              <w:rPr>
                <w:rFonts w:asciiTheme="minorHAnsi" w:eastAsia="Yu Gothic" w:hAnsiTheme="minorHAnsi" w:cstheme="minorHAnsi"/>
                <w:color w:val="000000"/>
                <w:szCs w:val="22"/>
                <w:lang w:val="en-US" w:eastAsia="ja-JP"/>
              </w:rPr>
              <w:t xml:space="preserve">Data </w:t>
            </w:r>
            <w:proofErr w:type="spellStart"/>
            <w:r w:rsidRPr="00EA2E25">
              <w:rPr>
                <w:rFonts w:asciiTheme="minorHAnsi" w:eastAsia="Yu Gothic" w:hAnsiTheme="minorHAnsi" w:cstheme="minorHAnsi"/>
                <w:color w:val="000000"/>
                <w:szCs w:val="22"/>
                <w:lang w:val="en-US" w:eastAsia="ja-JP"/>
              </w:rPr>
              <w:t>characterisation</w:t>
            </w:r>
            <w:proofErr w:type="spellEnd"/>
            <w:r w:rsidRPr="00EA2E25">
              <w:rPr>
                <w:rFonts w:asciiTheme="minorHAnsi" w:eastAsia="Yu Gothic" w:hAnsiTheme="minorHAnsi" w:cstheme="minorHAnsi"/>
                <w:color w:val="000000"/>
                <w:szCs w:val="22"/>
                <w:lang w:val="en-US" w:eastAsia="ja-JP"/>
              </w:rPr>
              <w:t xml:space="preserve"> of black marlin, sailfish and </w:t>
            </w:r>
            <w:proofErr w:type="spellStart"/>
            <w:r w:rsidRPr="00EA2E25">
              <w:rPr>
                <w:rFonts w:asciiTheme="minorHAnsi" w:eastAsia="Yu Gothic" w:hAnsiTheme="minorHAnsi" w:cstheme="minorHAnsi"/>
                <w:color w:val="000000"/>
                <w:szCs w:val="22"/>
                <w:lang w:val="en-US" w:eastAsia="ja-JP"/>
              </w:rPr>
              <w:t>shortbilled</w:t>
            </w:r>
            <w:proofErr w:type="spellEnd"/>
            <w:r w:rsidRPr="00EA2E25">
              <w:rPr>
                <w:rFonts w:asciiTheme="minorHAnsi" w:eastAsia="Yu Gothic" w:hAnsiTheme="minorHAnsi" w:cstheme="minorHAnsi"/>
                <w:color w:val="000000"/>
                <w:szCs w:val="22"/>
                <w:lang w:val="en-US" w:eastAsia="ja-JP"/>
              </w:rPr>
              <w:t xml:space="preserve"> spearfish </w:t>
            </w:r>
          </w:p>
        </w:tc>
        <w:tc>
          <w:tcPr>
            <w:tcW w:w="1139" w:type="dxa"/>
            <w:tcBorders>
              <w:top w:val="nil"/>
              <w:left w:val="nil"/>
              <w:bottom w:val="single" w:sz="4" w:space="0" w:color="auto"/>
              <w:right w:val="nil"/>
            </w:tcBorders>
            <w:shd w:val="clear" w:color="000000" w:fill="D9D9D9"/>
            <w:noWrap/>
            <w:vAlign w:val="center"/>
            <w:hideMark/>
          </w:tcPr>
          <w:p w14:paraId="2BB6DA12"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140" w:type="dxa"/>
            <w:tcBorders>
              <w:top w:val="nil"/>
              <w:left w:val="single" w:sz="12" w:space="0" w:color="auto"/>
              <w:bottom w:val="single" w:sz="4" w:space="0" w:color="auto"/>
              <w:right w:val="single" w:sz="4" w:space="0" w:color="auto"/>
            </w:tcBorders>
            <w:noWrap/>
            <w:vAlign w:val="center"/>
            <w:hideMark/>
          </w:tcPr>
          <w:p w14:paraId="20D8A368" w14:textId="77777777" w:rsidR="00D17377" w:rsidRPr="00EA2E25" w:rsidRDefault="00D17377" w:rsidP="00D17377">
            <w:pPr>
              <w:jc w:val="right"/>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40,000</w:t>
            </w:r>
          </w:p>
        </w:tc>
        <w:tc>
          <w:tcPr>
            <w:tcW w:w="1140" w:type="dxa"/>
            <w:tcBorders>
              <w:top w:val="nil"/>
              <w:left w:val="nil"/>
              <w:bottom w:val="single" w:sz="4" w:space="0" w:color="auto"/>
              <w:right w:val="single" w:sz="4" w:space="0" w:color="auto"/>
            </w:tcBorders>
            <w:noWrap/>
            <w:vAlign w:val="center"/>
            <w:hideMark/>
          </w:tcPr>
          <w:p w14:paraId="32018F78"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140" w:type="dxa"/>
            <w:tcBorders>
              <w:top w:val="nil"/>
              <w:left w:val="nil"/>
              <w:bottom w:val="single" w:sz="4" w:space="0" w:color="auto"/>
              <w:right w:val="single" w:sz="12" w:space="0" w:color="auto"/>
            </w:tcBorders>
            <w:noWrap/>
            <w:vAlign w:val="bottom"/>
            <w:hideMark/>
          </w:tcPr>
          <w:p w14:paraId="00E9BB66"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475" w:type="dxa"/>
            <w:tcBorders>
              <w:top w:val="nil"/>
              <w:left w:val="nil"/>
              <w:bottom w:val="single" w:sz="4" w:space="0" w:color="auto"/>
              <w:right w:val="single" w:sz="4" w:space="0" w:color="auto"/>
            </w:tcBorders>
            <w:vAlign w:val="center"/>
            <w:hideMark/>
          </w:tcPr>
          <w:p w14:paraId="21C6F280"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Responsibility: BRP (SPC-OFP)</w:t>
            </w:r>
            <w:r w:rsidRPr="00EA2E25">
              <w:rPr>
                <w:rFonts w:asciiTheme="minorHAnsi" w:eastAsia="Yu Gothic" w:hAnsiTheme="minorHAnsi" w:cstheme="minorHAnsi"/>
                <w:color w:val="000000"/>
                <w:szCs w:val="22"/>
                <w:lang w:val="en-US" w:eastAsia="ja-JP"/>
              </w:rPr>
              <w:br/>
              <w:t>(New project)</w:t>
            </w:r>
          </w:p>
        </w:tc>
        <w:tc>
          <w:tcPr>
            <w:tcW w:w="971" w:type="dxa"/>
            <w:tcBorders>
              <w:top w:val="nil"/>
              <w:left w:val="nil"/>
              <w:bottom w:val="single" w:sz="4" w:space="0" w:color="auto"/>
              <w:right w:val="single" w:sz="4" w:space="0" w:color="auto"/>
            </w:tcBorders>
            <w:vAlign w:val="center"/>
            <w:hideMark/>
          </w:tcPr>
          <w:p w14:paraId="6851E60D" w14:textId="77777777" w:rsidR="00D17377" w:rsidRPr="00EA2E25" w:rsidRDefault="00D17377" w:rsidP="00D17377">
            <w:pPr>
              <w:jc w:val="center"/>
              <w:rPr>
                <w:rFonts w:asciiTheme="minorHAnsi" w:eastAsia="Yu Gothic" w:hAnsiTheme="minorHAnsi" w:cstheme="minorHAnsi"/>
                <w:color w:val="FF0000"/>
                <w:szCs w:val="22"/>
                <w:lang w:val="en-US" w:eastAsia="ja-JP"/>
              </w:rPr>
            </w:pPr>
            <w:r w:rsidRPr="00EA2E25">
              <w:rPr>
                <w:rFonts w:asciiTheme="minorHAnsi" w:eastAsia="Yu Gothic" w:hAnsiTheme="minorHAnsi" w:cstheme="minorHAnsi"/>
                <w:color w:val="FF0000"/>
                <w:szCs w:val="22"/>
                <w:lang w:val="en-US" w:eastAsia="ja-JP"/>
              </w:rPr>
              <w:t>Priority ranking</w:t>
            </w:r>
          </w:p>
        </w:tc>
        <w:tc>
          <w:tcPr>
            <w:tcW w:w="1107" w:type="dxa"/>
            <w:tcBorders>
              <w:top w:val="nil"/>
              <w:left w:val="nil"/>
              <w:bottom w:val="single" w:sz="4" w:space="0" w:color="auto"/>
              <w:right w:val="single" w:sz="4" w:space="0" w:color="auto"/>
            </w:tcBorders>
            <w:vAlign w:val="center"/>
            <w:hideMark/>
          </w:tcPr>
          <w:p w14:paraId="28F365FD"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SPC data</w:t>
            </w:r>
          </w:p>
        </w:tc>
        <w:tc>
          <w:tcPr>
            <w:tcW w:w="697" w:type="dxa"/>
            <w:tcBorders>
              <w:top w:val="nil"/>
              <w:left w:val="nil"/>
              <w:bottom w:val="single" w:sz="4" w:space="0" w:color="auto"/>
              <w:right w:val="single" w:sz="4" w:space="0" w:color="auto"/>
            </w:tcBorders>
            <w:noWrap/>
            <w:vAlign w:val="center"/>
            <w:hideMark/>
          </w:tcPr>
          <w:p w14:paraId="1C9C743A" w14:textId="77777777" w:rsidR="00D17377" w:rsidRPr="00EA2E25" w:rsidRDefault="00D17377" w:rsidP="00D17377">
            <w:pPr>
              <w:jc w:val="cente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4.4</w:t>
            </w:r>
          </w:p>
        </w:tc>
      </w:tr>
      <w:tr w:rsidR="00A10C96" w:rsidRPr="00EA2E25" w14:paraId="2A0D0F58" w14:textId="77777777" w:rsidTr="00EA2E25">
        <w:tc>
          <w:tcPr>
            <w:tcW w:w="1017" w:type="dxa"/>
            <w:tcBorders>
              <w:top w:val="nil"/>
              <w:left w:val="single" w:sz="4" w:space="0" w:color="auto"/>
              <w:bottom w:val="single" w:sz="4" w:space="0" w:color="auto"/>
              <w:right w:val="single" w:sz="4" w:space="0" w:color="auto"/>
            </w:tcBorders>
            <w:noWrap/>
            <w:hideMark/>
          </w:tcPr>
          <w:p w14:paraId="26311264" w14:textId="0E27C34D" w:rsidR="00D17377" w:rsidRPr="0045268D" w:rsidRDefault="0045268D" w:rsidP="00D17377">
            <w:pPr>
              <w:jc w:val="center"/>
              <w:rPr>
                <w:rFonts w:asciiTheme="minorHAnsi" w:eastAsiaTheme="minorEastAsia" w:hAnsiTheme="minorHAnsi" w:cstheme="minorHAnsi"/>
                <w:color w:val="000000"/>
                <w:szCs w:val="22"/>
                <w:lang w:val="en-US" w:eastAsia="ko-KR"/>
              </w:rPr>
            </w:pPr>
            <w:r>
              <w:rPr>
                <w:rFonts w:asciiTheme="minorHAnsi" w:eastAsiaTheme="minorEastAsia" w:hAnsiTheme="minorHAnsi" w:cstheme="minorHAnsi" w:hint="eastAsia"/>
                <w:color w:val="000000"/>
                <w:szCs w:val="22"/>
                <w:lang w:val="en-US" w:eastAsia="ko-KR"/>
              </w:rPr>
              <w:t>13</w:t>
            </w:r>
          </w:p>
        </w:tc>
        <w:tc>
          <w:tcPr>
            <w:tcW w:w="3703" w:type="dxa"/>
            <w:tcBorders>
              <w:top w:val="nil"/>
              <w:left w:val="nil"/>
              <w:bottom w:val="single" w:sz="4" w:space="0" w:color="auto"/>
              <w:right w:val="single" w:sz="4" w:space="0" w:color="auto"/>
            </w:tcBorders>
            <w:hideMark/>
          </w:tcPr>
          <w:p w14:paraId="439B51EE" w14:textId="77777777" w:rsidR="00D17377" w:rsidRPr="00EA2E25" w:rsidRDefault="00D17377" w:rsidP="00D17377">
            <w:pP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 xml:space="preserve">P22X03. </w:t>
            </w:r>
            <w:r w:rsidRPr="00EA2E25">
              <w:rPr>
                <w:rFonts w:asciiTheme="minorHAnsi" w:eastAsia="Yu Gothic" w:hAnsiTheme="minorHAnsi" w:cstheme="minorHAnsi"/>
                <w:color w:val="000000"/>
                <w:szCs w:val="22"/>
                <w:lang w:val="en-US" w:eastAsia="ja-JP"/>
              </w:rPr>
              <w:t xml:space="preserve">Bycatch Mitigation Information System </w:t>
            </w:r>
          </w:p>
        </w:tc>
        <w:tc>
          <w:tcPr>
            <w:tcW w:w="1139" w:type="dxa"/>
            <w:tcBorders>
              <w:top w:val="nil"/>
              <w:left w:val="nil"/>
              <w:bottom w:val="single" w:sz="4" w:space="0" w:color="auto"/>
              <w:right w:val="nil"/>
            </w:tcBorders>
            <w:shd w:val="clear" w:color="000000" w:fill="D9D9D9"/>
            <w:noWrap/>
            <w:vAlign w:val="center"/>
            <w:hideMark/>
          </w:tcPr>
          <w:p w14:paraId="38A2FBDE"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140" w:type="dxa"/>
            <w:tcBorders>
              <w:top w:val="nil"/>
              <w:left w:val="single" w:sz="12" w:space="0" w:color="auto"/>
              <w:bottom w:val="single" w:sz="4" w:space="0" w:color="auto"/>
              <w:right w:val="single" w:sz="4" w:space="0" w:color="auto"/>
            </w:tcBorders>
            <w:noWrap/>
            <w:vAlign w:val="center"/>
            <w:hideMark/>
          </w:tcPr>
          <w:p w14:paraId="5FA53668" w14:textId="77777777" w:rsidR="00D17377" w:rsidRPr="00EA2E25" w:rsidRDefault="00D17377" w:rsidP="00D17377">
            <w:pPr>
              <w:jc w:val="right"/>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32,000</w:t>
            </w:r>
          </w:p>
        </w:tc>
        <w:tc>
          <w:tcPr>
            <w:tcW w:w="1140" w:type="dxa"/>
            <w:tcBorders>
              <w:top w:val="nil"/>
              <w:left w:val="nil"/>
              <w:bottom w:val="single" w:sz="4" w:space="0" w:color="auto"/>
              <w:right w:val="single" w:sz="4" w:space="0" w:color="auto"/>
            </w:tcBorders>
            <w:noWrap/>
            <w:vAlign w:val="center"/>
            <w:hideMark/>
          </w:tcPr>
          <w:p w14:paraId="60252DEA" w14:textId="77777777" w:rsidR="00D17377" w:rsidRPr="00EA2E25" w:rsidRDefault="00D17377" w:rsidP="00D17377">
            <w:pPr>
              <w:jc w:val="right"/>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140" w:type="dxa"/>
            <w:tcBorders>
              <w:top w:val="nil"/>
              <w:left w:val="nil"/>
              <w:bottom w:val="single" w:sz="4" w:space="0" w:color="auto"/>
              <w:right w:val="single" w:sz="12" w:space="0" w:color="auto"/>
            </w:tcBorders>
            <w:noWrap/>
            <w:vAlign w:val="bottom"/>
            <w:hideMark/>
          </w:tcPr>
          <w:p w14:paraId="0D5F46B3"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475" w:type="dxa"/>
            <w:tcBorders>
              <w:top w:val="nil"/>
              <w:left w:val="nil"/>
              <w:bottom w:val="single" w:sz="4" w:space="0" w:color="auto"/>
              <w:right w:val="single" w:sz="4" w:space="0" w:color="auto"/>
            </w:tcBorders>
            <w:vAlign w:val="center"/>
            <w:hideMark/>
          </w:tcPr>
          <w:p w14:paraId="1B27E898"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Responsibility: SPC-OFP</w:t>
            </w:r>
            <w:r w:rsidRPr="00EA2E25">
              <w:rPr>
                <w:rFonts w:asciiTheme="minorHAnsi" w:eastAsia="Yu Gothic" w:hAnsiTheme="minorHAnsi" w:cstheme="minorHAnsi"/>
                <w:color w:val="000000"/>
                <w:szCs w:val="22"/>
                <w:lang w:val="en-US" w:eastAsia="ja-JP"/>
              </w:rPr>
              <w:br/>
              <w:t>(New project)</w:t>
            </w:r>
          </w:p>
        </w:tc>
        <w:tc>
          <w:tcPr>
            <w:tcW w:w="971" w:type="dxa"/>
            <w:tcBorders>
              <w:top w:val="nil"/>
              <w:left w:val="nil"/>
              <w:bottom w:val="single" w:sz="4" w:space="0" w:color="auto"/>
              <w:right w:val="single" w:sz="4" w:space="0" w:color="auto"/>
            </w:tcBorders>
            <w:vAlign w:val="center"/>
            <w:hideMark/>
          </w:tcPr>
          <w:p w14:paraId="6512BF19" w14:textId="77777777" w:rsidR="00D17377" w:rsidRPr="00EA2E25" w:rsidRDefault="00D17377" w:rsidP="00D17377">
            <w:pPr>
              <w:jc w:val="center"/>
              <w:rPr>
                <w:rFonts w:asciiTheme="minorHAnsi" w:eastAsia="Yu Gothic" w:hAnsiTheme="minorHAnsi" w:cstheme="minorHAnsi"/>
                <w:color w:val="FF0000"/>
                <w:szCs w:val="22"/>
                <w:lang w:val="en-US" w:eastAsia="ja-JP"/>
              </w:rPr>
            </w:pPr>
            <w:r w:rsidRPr="00EA2E25">
              <w:rPr>
                <w:rFonts w:asciiTheme="minorHAnsi" w:eastAsia="Yu Gothic" w:hAnsiTheme="minorHAnsi" w:cstheme="minorHAnsi"/>
                <w:color w:val="FF0000"/>
                <w:szCs w:val="22"/>
                <w:lang w:val="en-US" w:eastAsia="ja-JP"/>
              </w:rPr>
              <w:t>Priority ranking</w:t>
            </w:r>
          </w:p>
        </w:tc>
        <w:tc>
          <w:tcPr>
            <w:tcW w:w="1107" w:type="dxa"/>
            <w:tcBorders>
              <w:top w:val="nil"/>
              <w:left w:val="nil"/>
              <w:bottom w:val="single" w:sz="4" w:space="0" w:color="auto"/>
              <w:right w:val="single" w:sz="4" w:space="0" w:color="auto"/>
            </w:tcBorders>
            <w:vAlign w:val="center"/>
            <w:hideMark/>
          </w:tcPr>
          <w:p w14:paraId="1B39FE8C"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SPC data</w:t>
            </w:r>
          </w:p>
        </w:tc>
        <w:tc>
          <w:tcPr>
            <w:tcW w:w="697" w:type="dxa"/>
            <w:tcBorders>
              <w:top w:val="nil"/>
              <w:left w:val="nil"/>
              <w:bottom w:val="single" w:sz="4" w:space="0" w:color="auto"/>
              <w:right w:val="single" w:sz="4" w:space="0" w:color="auto"/>
            </w:tcBorders>
            <w:noWrap/>
            <w:vAlign w:val="center"/>
            <w:hideMark/>
          </w:tcPr>
          <w:p w14:paraId="1AE6F9E2" w14:textId="77777777" w:rsidR="00D17377" w:rsidRPr="00EA2E25" w:rsidRDefault="00D17377" w:rsidP="00D17377">
            <w:pPr>
              <w:jc w:val="cente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3.3</w:t>
            </w:r>
          </w:p>
        </w:tc>
      </w:tr>
      <w:tr w:rsidR="007670F3" w:rsidRPr="00EA2E25" w14:paraId="4729EBCD" w14:textId="77777777" w:rsidTr="00EA2E25">
        <w:tc>
          <w:tcPr>
            <w:tcW w:w="1017" w:type="dxa"/>
            <w:tcBorders>
              <w:top w:val="nil"/>
              <w:left w:val="single" w:sz="4" w:space="0" w:color="auto"/>
              <w:bottom w:val="single" w:sz="4" w:space="0" w:color="auto"/>
              <w:right w:val="single" w:sz="4" w:space="0" w:color="auto"/>
            </w:tcBorders>
            <w:shd w:val="clear" w:color="000000" w:fill="D9D9D9"/>
            <w:noWrap/>
            <w:hideMark/>
          </w:tcPr>
          <w:p w14:paraId="52127E4E" w14:textId="77777777" w:rsidR="00D17377" w:rsidRPr="00EA2E25" w:rsidRDefault="00D17377" w:rsidP="00D17377">
            <w:pPr>
              <w:jc w:val="cente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c>
          <w:tcPr>
            <w:tcW w:w="3703" w:type="dxa"/>
            <w:tcBorders>
              <w:top w:val="nil"/>
              <w:left w:val="nil"/>
              <w:bottom w:val="single" w:sz="4" w:space="0" w:color="auto"/>
              <w:right w:val="single" w:sz="4" w:space="0" w:color="auto"/>
            </w:tcBorders>
            <w:shd w:val="clear" w:color="000000" w:fill="D9D9D9"/>
            <w:vAlign w:val="center"/>
            <w:hideMark/>
          </w:tcPr>
          <w:p w14:paraId="2A846049" w14:textId="77777777" w:rsidR="00D17377" w:rsidRPr="00EA2E25" w:rsidRDefault="00D17377" w:rsidP="00D17377">
            <w:pPr>
              <w:jc w:val="center"/>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Total Sub-item 2.</w:t>
            </w:r>
          </w:p>
        </w:tc>
        <w:tc>
          <w:tcPr>
            <w:tcW w:w="1139" w:type="dxa"/>
            <w:tcBorders>
              <w:top w:val="nil"/>
              <w:left w:val="nil"/>
              <w:bottom w:val="single" w:sz="4" w:space="0" w:color="auto"/>
              <w:right w:val="nil"/>
            </w:tcBorders>
            <w:shd w:val="clear" w:color="000000" w:fill="D9D9D9"/>
            <w:noWrap/>
            <w:vAlign w:val="center"/>
            <w:hideMark/>
          </w:tcPr>
          <w:p w14:paraId="336EA437" w14:textId="77777777" w:rsidR="00D17377" w:rsidRPr="00EA2E25" w:rsidRDefault="00D17377" w:rsidP="00D17377">
            <w:pPr>
              <w:jc w:val="right"/>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1,770,861</w:t>
            </w:r>
          </w:p>
        </w:tc>
        <w:tc>
          <w:tcPr>
            <w:tcW w:w="1140" w:type="dxa"/>
            <w:tcBorders>
              <w:top w:val="nil"/>
              <w:left w:val="single" w:sz="12" w:space="0" w:color="auto"/>
              <w:bottom w:val="single" w:sz="4" w:space="0" w:color="auto"/>
              <w:right w:val="single" w:sz="4" w:space="0" w:color="auto"/>
            </w:tcBorders>
            <w:shd w:val="clear" w:color="000000" w:fill="FFF2CC"/>
            <w:noWrap/>
            <w:vAlign w:val="center"/>
            <w:hideMark/>
          </w:tcPr>
          <w:p w14:paraId="369EA7B3" w14:textId="77777777" w:rsidR="00D17377" w:rsidRPr="00EA2E25" w:rsidRDefault="00D17377" w:rsidP="00D17377">
            <w:pPr>
              <w:jc w:val="right"/>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2,553,278</w:t>
            </w:r>
          </w:p>
        </w:tc>
        <w:tc>
          <w:tcPr>
            <w:tcW w:w="1140" w:type="dxa"/>
            <w:tcBorders>
              <w:top w:val="nil"/>
              <w:left w:val="single" w:sz="12" w:space="0" w:color="auto"/>
              <w:bottom w:val="single" w:sz="4" w:space="0" w:color="auto"/>
              <w:right w:val="single" w:sz="4" w:space="0" w:color="auto"/>
            </w:tcBorders>
            <w:shd w:val="clear" w:color="000000" w:fill="FFF2CC"/>
            <w:noWrap/>
            <w:vAlign w:val="center"/>
            <w:hideMark/>
          </w:tcPr>
          <w:p w14:paraId="7F945012" w14:textId="77777777" w:rsidR="00D17377" w:rsidRPr="00EA2E25" w:rsidRDefault="00D17377" w:rsidP="00D17377">
            <w:pPr>
              <w:jc w:val="right"/>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1,789,884</w:t>
            </w:r>
          </w:p>
        </w:tc>
        <w:tc>
          <w:tcPr>
            <w:tcW w:w="1140" w:type="dxa"/>
            <w:tcBorders>
              <w:top w:val="nil"/>
              <w:left w:val="single" w:sz="12" w:space="0" w:color="auto"/>
              <w:bottom w:val="single" w:sz="4" w:space="0" w:color="auto"/>
              <w:right w:val="single" w:sz="4" w:space="0" w:color="auto"/>
            </w:tcBorders>
            <w:shd w:val="clear" w:color="000000" w:fill="FFF2CC"/>
            <w:noWrap/>
            <w:vAlign w:val="center"/>
            <w:hideMark/>
          </w:tcPr>
          <w:p w14:paraId="77D0BEC4" w14:textId="77777777" w:rsidR="00D17377" w:rsidRPr="00EA2E25" w:rsidRDefault="00D17377" w:rsidP="00D17377">
            <w:pPr>
              <w:jc w:val="right"/>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1,689,681</w:t>
            </w:r>
          </w:p>
        </w:tc>
        <w:tc>
          <w:tcPr>
            <w:tcW w:w="1475" w:type="dxa"/>
            <w:tcBorders>
              <w:top w:val="nil"/>
              <w:left w:val="nil"/>
              <w:bottom w:val="single" w:sz="4" w:space="0" w:color="auto"/>
              <w:right w:val="single" w:sz="4" w:space="0" w:color="auto"/>
            </w:tcBorders>
            <w:shd w:val="clear" w:color="000000" w:fill="D9D9D9"/>
            <w:vAlign w:val="center"/>
            <w:hideMark/>
          </w:tcPr>
          <w:p w14:paraId="1E336BB4" w14:textId="77777777" w:rsidR="00D17377" w:rsidRPr="00EA2E25" w:rsidRDefault="00D17377"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c>
          <w:tcPr>
            <w:tcW w:w="971" w:type="dxa"/>
            <w:tcBorders>
              <w:top w:val="nil"/>
              <w:left w:val="nil"/>
              <w:bottom w:val="single" w:sz="4" w:space="0" w:color="auto"/>
              <w:right w:val="single" w:sz="4" w:space="0" w:color="auto"/>
            </w:tcBorders>
            <w:shd w:val="clear" w:color="000000" w:fill="D9D9D9"/>
            <w:vAlign w:val="center"/>
            <w:hideMark/>
          </w:tcPr>
          <w:p w14:paraId="35B78DAA" w14:textId="77777777" w:rsidR="00D17377" w:rsidRPr="00EA2E25" w:rsidRDefault="00D17377"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c>
          <w:tcPr>
            <w:tcW w:w="1107" w:type="dxa"/>
            <w:tcBorders>
              <w:top w:val="nil"/>
              <w:left w:val="nil"/>
              <w:bottom w:val="single" w:sz="4" w:space="0" w:color="auto"/>
              <w:right w:val="single" w:sz="4" w:space="0" w:color="auto"/>
            </w:tcBorders>
            <w:shd w:val="clear" w:color="000000" w:fill="D9D9D9"/>
            <w:vAlign w:val="center"/>
            <w:hideMark/>
          </w:tcPr>
          <w:p w14:paraId="5DC29237" w14:textId="77777777" w:rsidR="00D17377" w:rsidRPr="00EA2E25" w:rsidRDefault="00D17377" w:rsidP="00D17377">
            <w:pPr>
              <w:rPr>
                <w:rFonts w:asciiTheme="minorHAnsi" w:eastAsia="Yu Gothic" w:hAnsiTheme="minorHAnsi" w:cstheme="minorHAnsi"/>
                <w:szCs w:val="22"/>
                <w:lang w:val="en-US" w:eastAsia="ja-JP"/>
              </w:rPr>
            </w:pPr>
            <w:r w:rsidRPr="00EA2E25">
              <w:rPr>
                <w:rFonts w:asciiTheme="minorHAnsi" w:eastAsia="Yu Gothic" w:hAnsiTheme="minorHAnsi" w:cstheme="minorHAnsi"/>
                <w:szCs w:val="22"/>
                <w:lang w:val="en-US" w:eastAsia="ja-JP"/>
              </w:rPr>
              <w:t xml:space="preserve">　</w:t>
            </w:r>
          </w:p>
        </w:tc>
        <w:tc>
          <w:tcPr>
            <w:tcW w:w="697" w:type="dxa"/>
            <w:tcBorders>
              <w:top w:val="nil"/>
              <w:left w:val="nil"/>
              <w:bottom w:val="single" w:sz="4" w:space="0" w:color="auto"/>
              <w:right w:val="single" w:sz="4" w:space="0" w:color="auto"/>
            </w:tcBorders>
            <w:shd w:val="clear" w:color="000000" w:fill="D9D9D9"/>
            <w:noWrap/>
            <w:vAlign w:val="bottom"/>
            <w:hideMark/>
          </w:tcPr>
          <w:p w14:paraId="0C70318F"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r>
      <w:tr w:rsidR="007670F3" w:rsidRPr="00EA2E25" w14:paraId="123AF4E9" w14:textId="77777777" w:rsidTr="00EA2E25">
        <w:tc>
          <w:tcPr>
            <w:tcW w:w="1017" w:type="dxa"/>
            <w:tcBorders>
              <w:top w:val="nil"/>
              <w:left w:val="single" w:sz="4" w:space="0" w:color="auto"/>
              <w:bottom w:val="single" w:sz="4" w:space="0" w:color="auto"/>
              <w:right w:val="single" w:sz="4" w:space="0" w:color="auto"/>
            </w:tcBorders>
            <w:shd w:val="clear" w:color="000000" w:fill="D9D9D9"/>
            <w:noWrap/>
            <w:hideMark/>
          </w:tcPr>
          <w:p w14:paraId="2E4801CC" w14:textId="77777777" w:rsidR="00D17377" w:rsidRPr="00EA2E25" w:rsidRDefault="00D17377" w:rsidP="00D17377">
            <w:pPr>
              <w:jc w:val="cente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3703" w:type="dxa"/>
            <w:tcBorders>
              <w:top w:val="nil"/>
              <w:left w:val="nil"/>
              <w:bottom w:val="single" w:sz="4" w:space="0" w:color="auto"/>
              <w:right w:val="single" w:sz="4" w:space="0" w:color="auto"/>
            </w:tcBorders>
            <w:shd w:val="clear" w:color="000000" w:fill="D9D9D9"/>
            <w:vAlign w:val="center"/>
            <w:hideMark/>
          </w:tcPr>
          <w:p w14:paraId="1B79BF49" w14:textId="77777777" w:rsidR="00D17377" w:rsidRPr="00EA2E25" w:rsidRDefault="00D17377" w:rsidP="00D17377">
            <w:pPr>
              <w:jc w:val="center"/>
              <w:rPr>
                <w:rFonts w:asciiTheme="minorHAnsi" w:eastAsia="Yu Gothic" w:hAnsiTheme="minorHAnsi" w:cstheme="minorHAnsi"/>
                <w:b/>
                <w:bCs/>
                <w:color w:val="000000"/>
                <w:szCs w:val="22"/>
                <w:lang w:val="en-US" w:eastAsia="ja-JP"/>
              </w:rPr>
            </w:pPr>
            <w:r w:rsidRPr="00EA2E25">
              <w:rPr>
                <w:rFonts w:asciiTheme="minorHAnsi" w:eastAsia="Yu Gothic" w:hAnsiTheme="minorHAnsi" w:cstheme="minorHAnsi"/>
                <w:b/>
                <w:bCs/>
                <w:color w:val="000000"/>
                <w:szCs w:val="22"/>
                <w:lang w:val="en-US" w:eastAsia="ja-JP"/>
              </w:rPr>
              <w:t>Total SC budget (Sub-items 1+2)</w:t>
            </w:r>
          </w:p>
        </w:tc>
        <w:tc>
          <w:tcPr>
            <w:tcW w:w="1139" w:type="dxa"/>
            <w:tcBorders>
              <w:top w:val="nil"/>
              <w:left w:val="nil"/>
              <w:bottom w:val="single" w:sz="4" w:space="0" w:color="auto"/>
              <w:right w:val="nil"/>
            </w:tcBorders>
            <w:shd w:val="clear" w:color="000000" w:fill="D9D9D9"/>
            <w:noWrap/>
            <w:vAlign w:val="center"/>
            <w:hideMark/>
          </w:tcPr>
          <w:p w14:paraId="28AC14A2" w14:textId="77777777" w:rsidR="00D17377" w:rsidRPr="00EA2E25" w:rsidRDefault="00D17377" w:rsidP="00D17377">
            <w:pPr>
              <w:jc w:val="right"/>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2,812,025</w:t>
            </w:r>
          </w:p>
        </w:tc>
        <w:tc>
          <w:tcPr>
            <w:tcW w:w="1140" w:type="dxa"/>
            <w:tcBorders>
              <w:top w:val="nil"/>
              <w:left w:val="single" w:sz="12" w:space="0" w:color="auto"/>
              <w:bottom w:val="single" w:sz="12" w:space="0" w:color="auto"/>
              <w:right w:val="single" w:sz="4" w:space="0" w:color="auto"/>
            </w:tcBorders>
            <w:shd w:val="clear" w:color="000000" w:fill="FFF2CC"/>
            <w:noWrap/>
            <w:vAlign w:val="center"/>
            <w:hideMark/>
          </w:tcPr>
          <w:p w14:paraId="6CA05EC5" w14:textId="77777777" w:rsidR="00D17377" w:rsidRPr="00EA2E25" w:rsidRDefault="00D17377" w:rsidP="00D17377">
            <w:pPr>
              <w:jc w:val="right"/>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3,615,266</w:t>
            </w:r>
          </w:p>
        </w:tc>
        <w:tc>
          <w:tcPr>
            <w:tcW w:w="1140" w:type="dxa"/>
            <w:tcBorders>
              <w:top w:val="nil"/>
              <w:left w:val="single" w:sz="12" w:space="0" w:color="auto"/>
              <w:bottom w:val="single" w:sz="12" w:space="0" w:color="auto"/>
              <w:right w:val="single" w:sz="4" w:space="0" w:color="auto"/>
            </w:tcBorders>
            <w:shd w:val="clear" w:color="000000" w:fill="FFF2CC"/>
            <w:noWrap/>
            <w:vAlign w:val="center"/>
            <w:hideMark/>
          </w:tcPr>
          <w:p w14:paraId="5F609630" w14:textId="77777777" w:rsidR="00D17377" w:rsidRPr="00EA2E25" w:rsidRDefault="00D17377" w:rsidP="00D17377">
            <w:pPr>
              <w:jc w:val="right"/>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2,873,111</w:t>
            </w:r>
          </w:p>
        </w:tc>
        <w:tc>
          <w:tcPr>
            <w:tcW w:w="1140" w:type="dxa"/>
            <w:tcBorders>
              <w:top w:val="nil"/>
              <w:left w:val="single" w:sz="12" w:space="0" w:color="auto"/>
              <w:bottom w:val="single" w:sz="12" w:space="0" w:color="auto"/>
              <w:right w:val="single" w:sz="4" w:space="0" w:color="auto"/>
            </w:tcBorders>
            <w:shd w:val="clear" w:color="000000" w:fill="FFF2CC"/>
            <w:noWrap/>
            <w:vAlign w:val="center"/>
            <w:hideMark/>
          </w:tcPr>
          <w:p w14:paraId="176E9B90" w14:textId="77777777" w:rsidR="00D17377" w:rsidRPr="00EA2E25" w:rsidRDefault="00D17377" w:rsidP="00D17377">
            <w:pPr>
              <w:jc w:val="right"/>
              <w:rPr>
                <w:rFonts w:asciiTheme="minorHAnsi" w:eastAsia="Yu Gothic" w:hAnsiTheme="minorHAnsi" w:cstheme="minorHAnsi"/>
                <w:b/>
                <w:bCs/>
                <w:szCs w:val="22"/>
                <w:lang w:val="en-US" w:eastAsia="ja-JP"/>
              </w:rPr>
            </w:pPr>
            <w:r w:rsidRPr="00EA2E25">
              <w:rPr>
                <w:rFonts w:asciiTheme="minorHAnsi" w:eastAsia="Yu Gothic" w:hAnsiTheme="minorHAnsi" w:cstheme="minorHAnsi"/>
                <w:b/>
                <w:bCs/>
                <w:szCs w:val="22"/>
                <w:lang w:val="en-US" w:eastAsia="ja-JP"/>
              </w:rPr>
              <w:t>2,794,573</w:t>
            </w:r>
          </w:p>
        </w:tc>
        <w:tc>
          <w:tcPr>
            <w:tcW w:w="1475" w:type="dxa"/>
            <w:tcBorders>
              <w:top w:val="nil"/>
              <w:left w:val="nil"/>
              <w:bottom w:val="single" w:sz="4" w:space="0" w:color="auto"/>
              <w:right w:val="single" w:sz="4" w:space="0" w:color="auto"/>
            </w:tcBorders>
            <w:shd w:val="clear" w:color="000000" w:fill="D9D9D9"/>
            <w:vAlign w:val="center"/>
            <w:hideMark/>
          </w:tcPr>
          <w:p w14:paraId="09529AEA"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971" w:type="dxa"/>
            <w:tcBorders>
              <w:top w:val="nil"/>
              <w:left w:val="nil"/>
              <w:bottom w:val="single" w:sz="4" w:space="0" w:color="auto"/>
              <w:right w:val="single" w:sz="4" w:space="0" w:color="auto"/>
            </w:tcBorders>
            <w:shd w:val="clear" w:color="000000" w:fill="D9D9D9"/>
            <w:vAlign w:val="center"/>
            <w:hideMark/>
          </w:tcPr>
          <w:p w14:paraId="410DADF1"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1107" w:type="dxa"/>
            <w:tcBorders>
              <w:top w:val="nil"/>
              <w:left w:val="nil"/>
              <w:bottom w:val="single" w:sz="4" w:space="0" w:color="auto"/>
              <w:right w:val="single" w:sz="4" w:space="0" w:color="auto"/>
            </w:tcBorders>
            <w:shd w:val="clear" w:color="000000" w:fill="D9D9D9"/>
            <w:vAlign w:val="center"/>
            <w:hideMark/>
          </w:tcPr>
          <w:p w14:paraId="44D6D376"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c>
          <w:tcPr>
            <w:tcW w:w="697" w:type="dxa"/>
            <w:tcBorders>
              <w:top w:val="nil"/>
              <w:left w:val="nil"/>
              <w:bottom w:val="single" w:sz="4" w:space="0" w:color="auto"/>
              <w:right w:val="single" w:sz="4" w:space="0" w:color="auto"/>
            </w:tcBorders>
            <w:shd w:val="clear" w:color="000000" w:fill="D9D9D9"/>
            <w:noWrap/>
            <w:vAlign w:val="bottom"/>
            <w:hideMark/>
          </w:tcPr>
          <w:p w14:paraId="007B38B4" w14:textId="77777777" w:rsidR="00D17377" w:rsidRPr="00EA2E25" w:rsidRDefault="00D17377" w:rsidP="00D17377">
            <w:pPr>
              <w:rPr>
                <w:rFonts w:asciiTheme="minorHAnsi" w:eastAsia="Yu Gothic" w:hAnsiTheme="minorHAnsi" w:cstheme="minorHAnsi"/>
                <w:color w:val="000000"/>
                <w:szCs w:val="22"/>
                <w:lang w:val="en-US" w:eastAsia="ja-JP"/>
              </w:rPr>
            </w:pPr>
            <w:r w:rsidRPr="00EA2E25">
              <w:rPr>
                <w:rFonts w:asciiTheme="minorHAnsi" w:eastAsia="Yu Gothic" w:hAnsiTheme="minorHAnsi" w:cstheme="minorHAnsi"/>
                <w:color w:val="000000"/>
                <w:szCs w:val="22"/>
                <w:lang w:val="en-US" w:eastAsia="ja-JP"/>
              </w:rPr>
              <w:t xml:space="preserve">　</w:t>
            </w:r>
          </w:p>
        </w:tc>
      </w:tr>
    </w:tbl>
    <w:p w14:paraId="6B44A186" w14:textId="24394DEF" w:rsidR="0094159C" w:rsidRPr="00EA2E25" w:rsidRDefault="0094159C" w:rsidP="00BB29B0">
      <w:pPr>
        <w:autoSpaceDE w:val="0"/>
        <w:autoSpaceDN w:val="0"/>
        <w:adjustRightInd w:val="0"/>
        <w:snapToGrid w:val="0"/>
        <w:jc w:val="both"/>
        <w:rPr>
          <w:rFonts w:asciiTheme="minorHAnsi" w:eastAsiaTheme="minorEastAsia" w:hAnsiTheme="minorHAnsi" w:cstheme="minorHAnsi"/>
          <w:szCs w:val="22"/>
          <w:lang w:val="en-US" w:eastAsia="ko-KR"/>
        </w:rPr>
      </w:pPr>
    </w:p>
    <w:p w14:paraId="04CC9174" w14:textId="77777777" w:rsidR="00EA2E25" w:rsidRDefault="00EA2E25">
      <w:pPr>
        <w:rPr>
          <w:rFonts w:eastAsiaTheme="minorEastAsia"/>
          <w:szCs w:val="22"/>
          <w:lang w:val="en-US" w:eastAsia="ko-KR"/>
        </w:rPr>
        <w:sectPr w:rsidR="00EA2E25" w:rsidSect="00EA2E25">
          <w:pgSz w:w="15840" w:h="12240" w:orient="landscape" w:code="1"/>
          <w:pgMar w:top="1152" w:right="1152" w:bottom="1152" w:left="1152" w:header="720" w:footer="720" w:gutter="0"/>
          <w:cols w:space="720"/>
          <w:docGrid w:linePitch="360"/>
        </w:sectPr>
      </w:pPr>
    </w:p>
    <w:p w14:paraId="4B9C2820" w14:textId="1E11ED20" w:rsidR="005B1AC4" w:rsidRPr="007059ED" w:rsidRDefault="001C3FF6" w:rsidP="003F6119">
      <w:pPr>
        <w:kinsoku w:val="0"/>
        <w:overflowPunct w:val="0"/>
        <w:autoSpaceDE w:val="0"/>
        <w:autoSpaceDN w:val="0"/>
        <w:jc w:val="center"/>
        <w:rPr>
          <w:b/>
          <w:bCs/>
          <w:szCs w:val="22"/>
          <w:lang w:val="en-US"/>
        </w:rPr>
      </w:pPr>
      <w:r w:rsidRPr="007059ED">
        <w:rPr>
          <w:b/>
          <w:szCs w:val="22"/>
          <w:lang w:val="en-US"/>
        </w:rPr>
        <w:lastRenderedPageBreak/>
        <w:t>A</w:t>
      </w:r>
      <w:r w:rsidR="00645E8E" w:rsidRPr="007059ED">
        <w:rPr>
          <w:b/>
          <w:szCs w:val="22"/>
          <w:lang w:val="en-US"/>
        </w:rPr>
        <w:t>GE</w:t>
      </w:r>
      <w:r w:rsidR="00F67A29" w:rsidRPr="007059ED">
        <w:rPr>
          <w:b/>
          <w:szCs w:val="22"/>
          <w:lang w:val="en-US"/>
        </w:rPr>
        <w:t>N</w:t>
      </w:r>
      <w:r w:rsidR="00645E8E" w:rsidRPr="007059ED">
        <w:rPr>
          <w:b/>
          <w:szCs w:val="22"/>
          <w:lang w:val="en-US"/>
        </w:rPr>
        <w:t xml:space="preserve">DA ITEM </w:t>
      </w:r>
      <w:r w:rsidR="00B2085A" w:rsidRPr="007059ED">
        <w:rPr>
          <w:b/>
          <w:szCs w:val="22"/>
          <w:lang w:val="en-US"/>
        </w:rPr>
        <w:t>1</w:t>
      </w:r>
      <w:r w:rsidR="001A0EA0" w:rsidRPr="007059ED">
        <w:rPr>
          <w:b/>
          <w:szCs w:val="22"/>
          <w:lang w:val="en-US"/>
        </w:rPr>
        <w:t>1</w:t>
      </w:r>
      <w:r w:rsidR="00645E8E" w:rsidRPr="007059ED">
        <w:rPr>
          <w:b/>
          <w:szCs w:val="22"/>
          <w:lang w:val="en-US"/>
        </w:rPr>
        <w:t xml:space="preserve"> — </w:t>
      </w:r>
      <w:r w:rsidR="008A0140" w:rsidRPr="007059ED">
        <w:rPr>
          <w:b/>
          <w:szCs w:val="22"/>
          <w:lang w:val="en-US"/>
        </w:rPr>
        <w:t>ADMINISTRATIVE MATTERS</w:t>
      </w:r>
    </w:p>
    <w:p w14:paraId="505DF20E" w14:textId="619C4AF2" w:rsidR="00412FA2" w:rsidRPr="007059ED" w:rsidRDefault="00412FA2" w:rsidP="00AC5834">
      <w:pPr>
        <w:pStyle w:val="Heading1"/>
        <w:numPr>
          <w:ilvl w:val="0"/>
          <w:numId w:val="0"/>
        </w:numPr>
        <w:adjustRightInd w:val="0"/>
        <w:snapToGrid w:val="0"/>
        <w:spacing w:after="0"/>
        <w:ind w:left="720" w:hanging="360"/>
        <w:jc w:val="both"/>
        <w:rPr>
          <w:lang w:val="en-US"/>
        </w:rPr>
      </w:pPr>
      <w:r w:rsidRPr="007059ED">
        <w:rPr>
          <w:lang w:val="en-US"/>
        </w:rPr>
        <w:fldChar w:fldCharType="begin"/>
      </w:r>
      <w:r w:rsidRPr="007059ED">
        <w:rPr>
          <w:lang w:val="en-US"/>
        </w:rPr>
        <w:instrText xml:space="preserve"> TC "</w:instrText>
      </w:r>
      <w:bookmarkStart w:id="72" w:name="_Toc208551331"/>
      <w:r w:rsidRPr="007059ED">
        <w:rPr>
          <w:lang w:val="en-US"/>
        </w:rPr>
        <w:instrText xml:space="preserve">AGENDA ITEM 11 — </w:instrText>
      </w:r>
      <w:r w:rsidRPr="007059ED">
        <w:rPr>
          <w:bCs w:val="0"/>
          <w:lang w:val="en-US"/>
        </w:rPr>
        <w:instrText>ADMINISTRATIVE MATTERS</w:instrText>
      </w:r>
      <w:bookmarkEnd w:id="72"/>
      <w:r w:rsidRPr="007059ED">
        <w:rPr>
          <w:lang w:val="en-US"/>
        </w:rPr>
        <w:instrText xml:space="preserve"> " \f C \l "1"</w:instrText>
      </w:r>
      <w:r w:rsidRPr="007059ED">
        <w:rPr>
          <w:lang w:val="en-US"/>
        </w:rPr>
        <w:fldChar w:fldCharType="end"/>
      </w:r>
    </w:p>
    <w:p w14:paraId="01AB2CC7" w14:textId="77777777" w:rsidR="00F67A29" w:rsidRPr="007059ED" w:rsidRDefault="00F67A29" w:rsidP="00762788">
      <w:pPr>
        <w:kinsoku w:val="0"/>
        <w:overflowPunct w:val="0"/>
        <w:autoSpaceDE w:val="0"/>
        <w:autoSpaceDN w:val="0"/>
        <w:adjustRightInd w:val="0"/>
        <w:snapToGrid w:val="0"/>
        <w:jc w:val="both"/>
        <w:rPr>
          <w:b/>
          <w:vanish/>
          <w:szCs w:val="22"/>
          <w:lang w:val="en-US"/>
        </w:rPr>
      </w:pPr>
    </w:p>
    <w:p w14:paraId="1E88625B" w14:textId="77777777" w:rsidR="00805898" w:rsidRPr="007059ED" w:rsidRDefault="00805898">
      <w:pPr>
        <w:pStyle w:val="ListParagraph"/>
        <w:keepNext/>
        <w:numPr>
          <w:ilvl w:val="0"/>
          <w:numId w:val="7"/>
        </w:numPr>
        <w:suppressLineNumbers/>
        <w:adjustRightInd w:val="0"/>
        <w:snapToGrid w:val="0"/>
        <w:spacing w:after="220"/>
        <w:jc w:val="both"/>
        <w:outlineLvl w:val="1"/>
        <w:rPr>
          <w:b/>
          <w:vanish/>
          <w:szCs w:val="22"/>
          <w:lang w:val="en-US"/>
        </w:rPr>
      </w:pPr>
    </w:p>
    <w:p w14:paraId="7132990E" w14:textId="70019C23" w:rsidR="00F67A29" w:rsidRPr="007059ED" w:rsidRDefault="00F67A29">
      <w:pPr>
        <w:pStyle w:val="SC2"/>
        <w:rPr>
          <w:lang w:val="en-US"/>
        </w:rPr>
      </w:pPr>
      <w:r w:rsidRPr="007059ED">
        <w:rPr>
          <w:lang w:val="en-US"/>
        </w:rPr>
        <w:t xml:space="preserve">Future </w:t>
      </w:r>
      <w:r w:rsidR="00DE59D3" w:rsidRPr="007059ED">
        <w:rPr>
          <w:lang w:val="en-US"/>
        </w:rPr>
        <w:t>O</w:t>
      </w:r>
      <w:r w:rsidRPr="007059ED">
        <w:rPr>
          <w:lang w:val="en-US"/>
        </w:rPr>
        <w:t xml:space="preserve">peration of the Scientific Committee </w:t>
      </w:r>
    </w:p>
    <w:p w14:paraId="5EE7BA3A" w14:textId="4864EAB6" w:rsidR="009A66C0" w:rsidRPr="00EB664F" w:rsidRDefault="00AB3E6F" w:rsidP="00EB664F">
      <w:pPr>
        <w:pStyle w:val="SC3"/>
        <w:rPr>
          <w:lang w:val="en-US"/>
        </w:rPr>
      </w:pPr>
      <w:r w:rsidRPr="007059ED">
        <w:rPr>
          <w:lang w:val="en-US"/>
        </w:rPr>
        <w:t>Activities addressing challenges in the delivery of stock assessments in time for member’s peer review</w:t>
      </w:r>
    </w:p>
    <w:p w14:paraId="3581E659" w14:textId="3FCC4B97" w:rsidR="00AB3E6F" w:rsidRPr="00EB664F" w:rsidRDefault="00734AE6" w:rsidP="00EB664F">
      <w:pPr>
        <w:pStyle w:val="SC3"/>
        <w:rPr>
          <w:lang w:val="en-US"/>
        </w:rPr>
      </w:pPr>
      <w:r w:rsidRPr="007059ED">
        <w:rPr>
          <w:rFonts w:eastAsia="MS Mincho"/>
          <w:lang w:val="en-US" w:eastAsia="ja-JP"/>
        </w:rPr>
        <w:t>Prioritizing the Work of the Scientific Committee</w:t>
      </w:r>
    </w:p>
    <w:p w14:paraId="3F79E133" w14:textId="2F9F80EA" w:rsidR="003730EB" w:rsidRPr="007059ED" w:rsidRDefault="003A6188">
      <w:pPr>
        <w:pStyle w:val="SCtext"/>
        <w:rPr>
          <w:lang w:val="en-US"/>
        </w:rPr>
      </w:pPr>
      <w:r>
        <w:rPr>
          <w:lang w:val="en-US"/>
        </w:rPr>
        <w:t>ISG</w:t>
      </w:r>
      <w:r w:rsidR="00AB3E6F" w:rsidRPr="007059ED">
        <w:rPr>
          <w:lang w:val="en-US"/>
        </w:rPr>
        <w:t xml:space="preserve">01 </w:t>
      </w:r>
      <w:r w:rsidR="007C4F1A" w:rsidRPr="007059ED">
        <w:rPr>
          <w:lang w:val="en-US"/>
        </w:rPr>
        <w:t>deliberated</w:t>
      </w:r>
      <w:r w:rsidR="00AB3E6F" w:rsidRPr="007059ED">
        <w:rPr>
          <w:lang w:val="en-US"/>
        </w:rPr>
        <w:t xml:space="preserve"> </w:t>
      </w:r>
      <w:r w:rsidR="0066608F">
        <w:rPr>
          <w:lang w:val="en-US"/>
        </w:rPr>
        <w:t>WCPFC-</w:t>
      </w:r>
      <w:r w:rsidR="007C4F1A" w:rsidRPr="007C4F1A">
        <w:rPr>
          <w:rFonts w:asciiTheme="minorHAnsi" w:hAnsiTheme="minorHAnsi" w:cstheme="minorHAnsi" w:hint="eastAsia"/>
        </w:rPr>
        <w:t>SC22-</w:t>
      </w:r>
      <w:r w:rsidR="0066608F">
        <w:rPr>
          <w:rFonts w:asciiTheme="minorHAnsi" w:hAnsiTheme="minorHAnsi" w:cstheme="minorHAnsi"/>
        </w:rPr>
        <w:t>2026-</w:t>
      </w:r>
      <w:r w:rsidR="00AB3E6F" w:rsidRPr="007059ED">
        <w:rPr>
          <w:lang w:val="en-US"/>
        </w:rPr>
        <w:t>GN-WP05, discussing proposed approaches to prioritizing the Scientific Committee’s stock assessment schedule.</w:t>
      </w:r>
    </w:p>
    <w:p w14:paraId="291135E3" w14:textId="144D19FD" w:rsidR="001F2817" w:rsidRPr="007059ED" w:rsidRDefault="001F2817" w:rsidP="001F2817">
      <w:pPr>
        <w:pStyle w:val="SCtext"/>
        <w:numPr>
          <w:ilvl w:val="0"/>
          <w:numId w:val="0"/>
        </w:numPr>
        <w:rPr>
          <w:lang w:val="en-US"/>
        </w:rPr>
      </w:pPr>
    </w:p>
    <w:p w14:paraId="6CEAAE30" w14:textId="739268DE" w:rsidR="001F2817" w:rsidRPr="00AA0F80" w:rsidRDefault="00352B67">
      <w:pPr>
        <w:pStyle w:val="SCtext"/>
        <w:rPr>
          <w:b/>
          <w:bCs/>
          <w:lang w:val="en-US"/>
        </w:rPr>
      </w:pPr>
      <w:r w:rsidRPr="00AA0F80">
        <w:rPr>
          <w:b/>
          <w:bCs/>
          <w:lang w:val="en-US"/>
        </w:rPr>
        <w:t xml:space="preserve">SC22 agreed to a three-year process to conduct </w:t>
      </w:r>
      <w:proofErr w:type="spellStart"/>
      <w:r w:rsidRPr="00AA0F80">
        <w:rPr>
          <w:b/>
          <w:bCs/>
          <w:lang w:val="en-US"/>
        </w:rPr>
        <w:t>prioritisation</w:t>
      </w:r>
      <w:proofErr w:type="spellEnd"/>
      <w:r w:rsidRPr="00AA0F80">
        <w:rPr>
          <w:b/>
          <w:bCs/>
          <w:lang w:val="en-US"/>
        </w:rPr>
        <w:t xml:space="preserve"> of the Scientific Committee’s work, beginning with the stock assessment schedule at SC22, then the harvest strategy workplan at SC23, and reviews of CMMs related to the EB theme at SC24.</w:t>
      </w:r>
    </w:p>
    <w:p w14:paraId="52CDF95E" w14:textId="77777777" w:rsidR="00086039" w:rsidRPr="007059ED" w:rsidRDefault="00086039" w:rsidP="00086039">
      <w:pPr>
        <w:pStyle w:val="SCtext"/>
        <w:numPr>
          <w:ilvl w:val="0"/>
          <w:numId w:val="0"/>
        </w:numPr>
        <w:rPr>
          <w:lang w:val="en-US"/>
        </w:rPr>
      </w:pPr>
    </w:p>
    <w:p w14:paraId="1496ADB3" w14:textId="47A6521B" w:rsidR="00086039" w:rsidRPr="00AA0F80" w:rsidRDefault="00086039">
      <w:pPr>
        <w:pStyle w:val="SCtext"/>
        <w:rPr>
          <w:b/>
          <w:bCs/>
          <w:lang w:val="en-US"/>
        </w:rPr>
      </w:pPr>
      <w:r w:rsidRPr="00AA0F80">
        <w:rPr>
          <w:b/>
          <w:bCs/>
          <w:lang w:val="en-US"/>
        </w:rPr>
        <w:t>SC22 agreed the tuna assessment schedule may be amended to alternate between benchmark and update assessments for those stocks that have completed an SC-approved peer review.</w:t>
      </w:r>
    </w:p>
    <w:p w14:paraId="52A8AE5F" w14:textId="77777777" w:rsidR="00284402" w:rsidRPr="007059ED" w:rsidRDefault="00284402" w:rsidP="00284402">
      <w:pPr>
        <w:pStyle w:val="SCtext"/>
        <w:numPr>
          <w:ilvl w:val="0"/>
          <w:numId w:val="0"/>
        </w:numPr>
        <w:rPr>
          <w:lang w:val="en-US"/>
        </w:rPr>
      </w:pPr>
    </w:p>
    <w:p w14:paraId="0E8962F7" w14:textId="0873455D" w:rsidR="00284402" w:rsidRPr="00AA0F80" w:rsidRDefault="00284402">
      <w:pPr>
        <w:pStyle w:val="SCtext"/>
        <w:rPr>
          <w:b/>
          <w:bCs/>
          <w:lang w:val="en-US"/>
        </w:rPr>
      </w:pPr>
      <w:r w:rsidRPr="00AA0F80">
        <w:rPr>
          <w:b/>
          <w:bCs/>
          <w:lang w:val="en-US"/>
        </w:rPr>
        <w:t>SC22 agreed to defer consideration of the billfish and shark assessment schedule until after the billfish and shark assessment methods workshop.</w:t>
      </w:r>
    </w:p>
    <w:p w14:paraId="4938BC6E" w14:textId="77777777" w:rsidR="00F24629" w:rsidRPr="007059ED" w:rsidRDefault="00F24629" w:rsidP="00F24629">
      <w:pPr>
        <w:pStyle w:val="SCtext"/>
        <w:numPr>
          <w:ilvl w:val="0"/>
          <w:numId w:val="0"/>
        </w:numPr>
        <w:rPr>
          <w:lang w:val="en-US"/>
        </w:rPr>
      </w:pPr>
    </w:p>
    <w:p w14:paraId="2E72E2CB" w14:textId="18B654CF" w:rsidR="00F24629" w:rsidRPr="00AA0F80" w:rsidRDefault="00F24629">
      <w:pPr>
        <w:pStyle w:val="SCtext"/>
        <w:rPr>
          <w:b/>
          <w:bCs/>
          <w:lang w:val="en-US"/>
        </w:rPr>
      </w:pPr>
      <w:r w:rsidRPr="00AA0F80">
        <w:rPr>
          <w:b/>
          <w:bCs/>
          <w:lang w:val="en-US"/>
        </w:rPr>
        <w:t xml:space="preserve">SC22 agreed to revise the EB theme schedule to discuss sea turtles and seabirds at SC23 and cetaceans and elasmobranchs at SC24. As a result, SC22 recommended the Commission consider deferring the scheduled review of CMM 2025-06 for sharks until 2028 to support the Scientific Committee </w:t>
      </w:r>
      <w:proofErr w:type="spellStart"/>
      <w:r w:rsidRPr="00AA0F80">
        <w:rPr>
          <w:b/>
          <w:bCs/>
          <w:lang w:val="en-US"/>
        </w:rPr>
        <w:t>prioritising</w:t>
      </w:r>
      <w:proofErr w:type="spellEnd"/>
      <w:r w:rsidRPr="00AA0F80">
        <w:rPr>
          <w:b/>
          <w:bCs/>
          <w:lang w:val="en-US"/>
        </w:rPr>
        <w:t xml:space="preserve"> its work.</w:t>
      </w:r>
    </w:p>
    <w:p w14:paraId="25E0545B" w14:textId="77777777" w:rsidR="00C402B7" w:rsidRPr="007059ED" w:rsidRDefault="00C402B7" w:rsidP="00C402B7">
      <w:pPr>
        <w:pStyle w:val="SCtext"/>
        <w:numPr>
          <w:ilvl w:val="0"/>
          <w:numId w:val="0"/>
        </w:numPr>
        <w:rPr>
          <w:lang w:val="en-US"/>
        </w:rPr>
      </w:pPr>
    </w:p>
    <w:p w14:paraId="1B11E622" w14:textId="560A643E" w:rsidR="00C402B7" w:rsidRPr="00AA0F80" w:rsidRDefault="00C402B7">
      <w:pPr>
        <w:pStyle w:val="SCtext"/>
        <w:rPr>
          <w:b/>
          <w:bCs/>
          <w:lang w:val="en-US"/>
        </w:rPr>
      </w:pPr>
      <w:r w:rsidRPr="00AA0F80">
        <w:rPr>
          <w:b/>
          <w:bCs/>
          <w:lang w:val="en-US"/>
        </w:rPr>
        <w:t xml:space="preserve">SC22 requested the Secretariat provide a paper to SC23 on CMM review obligations requiring SC advice to enable the SC to identify Commission dependencies and make relevant adjustments to the SC work program to support </w:t>
      </w:r>
      <w:proofErr w:type="spellStart"/>
      <w:r w:rsidRPr="00AA0F80">
        <w:rPr>
          <w:b/>
          <w:bCs/>
          <w:lang w:val="en-US"/>
        </w:rPr>
        <w:t>prioritisation</w:t>
      </w:r>
      <w:proofErr w:type="spellEnd"/>
      <w:r w:rsidRPr="00AA0F80">
        <w:rPr>
          <w:b/>
          <w:bCs/>
          <w:lang w:val="en-US"/>
        </w:rPr>
        <w:t>.</w:t>
      </w:r>
    </w:p>
    <w:p w14:paraId="67B491D6" w14:textId="77777777" w:rsidR="00C402B7" w:rsidRPr="007059ED" w:rsidRDefault="00C402B7" w:rsidP="00C402B7">
      <w:pPr>
        <w:pStyle w:val="SCtext"/>
        <w:numPr>
          <w:ilvl w:val="0"/>
          <w:numId w:val="0"/>
        </w:numPr>
        <w:rPr>
          <w:lang w:val="en-US"/>
        </w:rPr>
      </w:pPr>
    </w:p>
    <w:p w14:paraId="0B36F2B9" w14:textId="4862EB77" w:rsidR="00C402B7" w:rsidRPr="00AA0F80" w:rsidRDefault="006E166E">
      <w:pPr>
        <w:pStyle w:val="SCtext"/>
        <w:rPr>
          <w:b/>
          <w:bCs/>
          <w:lang w:val="en-US"/>
        </w:rPr>
      </w:pPr>
      <w:r w:rsidRPr="00AA0F80">
        <w:rPr>
          <w:b/>
          <w:bCs/>
          <w:lang w:val="en-US"/>
        </w:rPr>
        <w:t>SC22 advised the Commission that swapping the timing of Commission and Scientific Committee meetings may be one approach to support timely completion of assessments for Scientific Committee review. SC22 requested the Secretariat to provide information to WCPFC23 to support the Commission’s consideration of this issue.</w:t>
      </w:r>
    </w:p>
    <w:p w14:paraId="7C67161E" w14:textId="19C87BC1" w:rsidR="00B00E32" w:rsidRPr="007059ED" w:rsidRDefault="00B00E32" w:rsidP="00B00E32">
      <w:pPr>
        <w:pStyle w:val="SCtext"/>
        <w:numPr>
          <w:ilvl w:val="0"/>
          <w:numId w:val="0"/>
        </w:numPr>
        <w:rPr>
          <w:lang w:val="en-US"/>
        </w:rPr>
      </w:pPr>
    </w:p>
    <w:p w14:paraId="002AC35A" w14:textId="24652C69" w:rsidR="00B00E32" w:rsidRPr="007059ED" w:rsidRDefault="00B00E32">
      <w:pPr>
        <w:pStyle w:val="SC3"/>
        <w:rPr>
          <w:lang w:val="en-US"/>
        </w:rPr>
      </w:pPr>
      <w:r w:rsidRPr="007059ED">
        <w:rPr>
          <w:lang w:val="en-US"/>
        </w:rPr>
        <w:t>Framework for the independent review of WCPFC Stock Assessments</w:t>
      </w:r>
      <w:r w:rsidR="00DE59D3" w:rsidRPr="007059ED">
        <w:rPr>
          <w:lang w:val="en-US"/>
        </w:rPr>
        <w:t xml:space="preserve"> (</w:t>
      </w:r>
      <w:r w:rsidR="0066608F">
        <w:rPr>
          <w:lang w:val="en-US"/>
        </w:rPr>
        <w:t>WCPFC-</w:t>
      </w:r>
      <w:r w:rsidR="007C4F1A" w:rsidRPr="007C4F1A">
        <w:rPr>
          <w:rFonts w:asciiTheme="minorHAnsi" w:eastAsiaTheme="minorEastAsia" w:hAnsiTheme="minorHAnsi" w:cstheme="minorHAnsi" w:hint="eastAsia"/>
        </w:rPr>
        <w:t>SC22-</w:t>
      </w:r>
      <w:r w:rsidR="0066608F">
        <w:rPr>
          <w:rFonts w:asciiTheme="minorHAnsi" w:eastAsiaTheme="minorEastAsia" w:hAnsiTheme="minorHAnsi" w:cstheme="minorHAnsi"/>
        </w:rPr>
        <w:t>2026-</w:t>
      </w:r>
      <w:r w:rsidR="00DE59D3" w:rsidRPr="007059ED">
        <w:rPr>
          <w:lang w:val="en-US"/>
        </w:rPr>
        <w:t>GN-WP06)</w:t>
      </w:r>
    </w:p>
    <w:p w14:paraId="3CC941FD" w14:textId="5CB7CFEC" w:rsidR="002C68B0" w:rsidRPr="00AA0F80" w:rsidRDefault="00CB21AB">
      <w:pPr>
        <w:pStyle w:val="SCtext"/>
        <w:rPr>
          <w:b/>
          <w:bCs/>
          <w:lang w:val="en-US"/>
        </w:rPr>
      </w:pPr>
      <w:r w:rsidRPr="00AA0F80">
        <w:rPr>
          <w:b/>
          <w:bCs/>
          <w:lang w:val="en-US"/>
        </w:rPr>
        <w:t>SC22 agreed to defer the agreement on the proposed draft criteria for scheduling stock assessment reviews until SC23. SC further agreed to refer the proposed draft criteria to the ISC for their consideration and feedback.</w:t>
      </w:r>
    </w:p>
    <w:p w14:paraId="12B082B4" w14:textId="77777777" w:rsidR="00CB21AB" w:rsidRPr="007059ED" w:rsidRDefault="00CB21AB" w:rsidP="00CB21AB">
      <w:pPr>
        <w:pStyle w:val="SCtext"/>
        <w:numPr>
          <w:ilvl w:val="0"/>
          <w:numId w:val="0"/>
        </w:numPr>
        <w:rPr>
          <w:lang w:val="en-US"/>
        </w:rPr>
      </w:pPr>
    </w:p>
    <w:p w14:paraId="11E89B86" w14:textId="72E70762" w:rsidR="00CB21AB" w:rsidRPr="00AA0F80" w:rsidRDefault="00CB21AB">
      <w:pPr>
        <w:pStyle w:val="SCtext"/>
        <w:rPr>
          <w:b/>
          <w:bCs/>
          <w:lang w:val="en-US"/>
        </w:rPr>
      </w:pPr>
      <w:r w:rsidRPr="00AA0F80">
        <w:rPr>
          <w:b/>
          <w:bCs/>
          <w:lang w:val="en-US"/>
        </w:rPr>
        <w:t>SC22 agreed to the following stock assessment review schedule:</w:t>
      </w:r>
    </w:p>
    <w:p w14:paraId="24131D36" w14:textId="77777777" w:rsidR="00A51050" w:rsidRPr="00AA0F80" w:rsidRDefault="00A51050" w:rsidP="00A51050">
      <w:pPr>
        <w:pStyle w:val="SCtext"/>
        <w:numPr>
          <w:ilvl w:val="0"/>
          <w:numId w:val="0"/>
        </w:numPr>
        <w:rPr>
          <w:b/>
          <w:bCs/>
          <w:lang w:val="en-US"/>
        </w:rPr>
      </w:pPr>
    </w:p>
    <w:p w14:paraId="2D0D151C" w14:textId="3BD5FB13" w:rsidR="00CB21AB" w:rsidRPr="00AA0F80" w:rsidRDefault="00CB21AB" w:rsidP="00AA0F80">
      <w:pPr>
        <w:pStyle w:val="SCtext"/>
        <w:numPr>
          <w:ilvl w:val="0"/>
          <w:numId w:val="43"/>
        </w:numPr>
        <w:ind w:left="1080"/>
        <w:rPr>
          <w:b/>
          <w:bCs/>
          <w:lang w:val="en-US"/>
        </w:rPr>
      </w:pPr>
      <w:r w:rsidRPr="00AA0F80">
        <w:rPr>
          <w:b/>
          <w:bCs/>
          <w:lang w:val="en-US"/>
        </w:rPr>
        <w:t>SKJ independent peer review of the 2028 assessment completed for SC25 in 2029</w:t>
      </w:r>
    </w:p>
    <w:p w14:paraId="279CC27E" w14:textId="2C3A01B7" w:rsidR="00CB21AB" w:rsidRPr="00AA0F80" w:rsidRDefault="00CB21AB" w:rsidP="00AA0F80">
      <w:pPr>
        <w:pStyle w:val="SCtext"/>
        <w:numPr>
          <w:ilvl w:val="0"/>
          <w:numId w:val="43"/>
        </w:numPr>
        <w:ind w:left="1080"/>
        <w:rPr>
          <w:b/>
          <w:bCs/>
          <w:lang w:val="en-US"/>
        </w:rPr>
      </w:pPr>
      <w:r w:rsidRPr="00AA0F80">
        <w:rPr>
          <w:b/>
          <w:bCs/>
          <w:lang w:val="en-US"/>
        </w:rPr>
        <w:t>BET independent peer review of the 2029 assessment completed for SC26 in 2030</w:t>
      </w:r>
    </w:p>
    <w:p w14:paraId="4860923C" w14:textId="77777777" w:rsidR="00CB21AB" w:rsidRPr="007059ED" w:rsidRDefault="00CB21AB" w:rsidP="00CB21AB">
      <w:pPr>
        <w:pStyle w:val="SCtext"/>
        <w:numPr>
          <w:ilvl w:val="0"/>
          <w:numId w:val="0"/>
        </w:numPr>
        <w:rPr>
          <w:lang w:val="en-US"/>
        </w:rPr>
      </w:pPr>
    </w:p>
    <w:p w14:paraId="41495BE3" w14:textId="03DB1A66" w:rsidR="00CB21AB" w:rsidRPr="00AA0F80" w:rsidRDefault="00CB21AB">
      <w:pPr>
        <w:pStyle w:val="SCtext"/>
        <w:rPr>
          <w:b/>
          <w:bCs/>
          <w:lang w:val="en-US"/>
        </w:rPr>
      </w:pPr>
      <w:r w:rsidRPr="00AA0F80">
        <w:rPr>
          <w:b/>
          <w:bCs/>
          <w:lang w:val="en-US"/>
        </w:rPr>
        <w:lastRenderedPageBreak/>
        <w:t>SC22 agreed to consider the timing of a</w:t>
      </w:r>
      <w:r w:rsidR="0066608F">
        <w:rPr>
          <w:b/>
          <w:bCs/>
          <w:lang w:val="en-US"/>
        </w:rPr>
        <w:t>n</w:t>
      </w:r>
      <w:r w:rsidRPr="00AA0F80">
        <w:rPr>
          <w:b/>
          <w:bCs/>
          <w:lang w:val="en-US"/>
        </w:rPr>
        <w:t xml:space="preserve"> SPA independent peer review following the 2030 assessment.</w:t>
      </w:r>
    </w:p>
    <w:p w14:paraId="41753E7F" w14:textId="77777777" w:rsidR="008C2AE9" w:rsidRPr="00AA0F80" w:rsidRDefault="008C2AE9" w:rsidP="008C2AE9">
      <w:pPr>
        <w:pStyle w:val="SCtext"/>
        <w:numPr>
          <w:ilvl w:val="0"/>
          <w:numId w:val="0"/>
        </w:numPr>
        <w:rPr>
          <w:b/>
          <w:bCs/>
          <w:lang w:val="en-US"/>
        </w:rPr>
      </w:pPr>
    </w:p>
    <w:p w14:paraId="78915E39" w14:textId="68372586" w:rsidR="008C2AE9" w:rsidRPr="00AA0F80" w:rsidRDefault="008C2AE9">
      <w:pPr>
        <w:pStyle w:val="SCtext"/>
        <w:rPr>
          <w:b/>
          <w:bCs/>
          <w:lang w:val="en-US"/>
        </w:rPr>
      </w:pPr>
      <w:r w:rsidRPr="00AA0F80">
        <w:rPr>
          <w:b/>
          <w:bCs/>
          <w:lang w:val="en-US"/>
        </w:rPr>
        <w:t>SC22 agreed to consider the necessity of peer review of MSEs in future SC meetings.</w:t>
      </w:r>
    </w:p>
    <w:p w14:paraId="6352E8F4" w14:textId="77777777" w:rsidR="00F67A29" w:rsidRPr="007059ED" w:rsidRDefault="00F67A29" w:rsidP="00532C94">
      <w:pPr>
        <w:kinsoku w:val="0"/>
        <w:overflowPunct w:val="0"/>
        <w:autoSpaceDE w:val="0"/>
        <w:autoSpaceDN w:val="0"/>
        <w:adjustRightInd w:val="0"/>
        <w:snapToGrid w:val="0"/>
        <w:jc w:val="both"/>
        <w:rPr>
          <w:b/>
          <w:szCs w:val="22"/>
          <w:lang w:val="en-US"/>
        </w:rPr>
      </w:pPr>
    </w:p>
    <w:p w14:paraId="7EBFB4E9" w14:textId="77777777" w:rsidR="00F67A29" w:rsidRPr="007059ED" w:rsidRDefault="00F67A29">
      <w:pPr>
        <w:pStyle w:val="SC2"/>
        <w:rPr>
          <w:lang w:val="en-US"/>
        </w:rPr>
      </w:pPr>
      <w:r w:rsidRPr="007059ED">
        <w:rPr>
          <w:lang w:val="en-US"/>
        </w:rPr>
        <w:t xml:space="preserve">Next meeting </w:t>
      </w:r>
    </w:p>
    <w:p w14:paraId="10F52EC8" w14:textId="47CAB64F" w:rsidR="00AE59CF" w:rsidRPr="007059ED" w:rsidRDefault="00063184">
      <w:pPr>
        <w:pStyle w:val="SCtext"/>
        <w:rPr>
          <w:b/>
          <w:bCs/>
          <w:lang w:val="en-US"/>
        </w:rPr>
      </w:pPr>
      <w:r w:rsidRPr="007059ED">
        <w:rPr>
          <w:b/>
          <w:bCs/>
          <w:lang w:val="en"/>
        </w:rPr>
        <w:t>SC22 recommended the Commission convene a two-day special session</w:t>
      </w:r>
      <w:r w:rsidR="000F26D4" w:rsidRPr="007059ED">
        <w:rPr>
          <w:b/>
          <w:bCs/>
          <w:lang w:val="en"/>
        </w:rPr>
        <w:t xml:space="preserve"> of the Scientific Committee</w:t>
      </w:r>
      <w:r w:rsidRPr="007059ED">
        <w:rPr>
          <w:b/>
          <w:bCs/>
          <w:lang w:val="en"/>
        </w:rPr>
        <w:t xml:space="preserve"> for further review and formal approval of the BET OM grid among other issues, with a preference to be held in-person (hybrid) adjacent to WCFPC23 in Port Vila, Vanuatu, subject to intersessional confirmation and funding availability. SC22 agreed that eligible participants that would be funded to attend the Commission meeting would be the same as those participants attending the SC special session. SC22 requested the Secretariat to explore whether Commission funding sources may be available to be used to support this special session. </w:t>
      </w:r>
      <w:proofErr w:type="gramStart"/>
      <w:r w:rsidRPr="007059ED">
        <w:rPr>
          <w:b/>
          <w:bCs/>
          <w:lang w:val="en"/>
        </w:rPr>
        <w:t>In the event that</w:t>
      </w:r>
      <w:proofErr w:type="gramEnd"/>
      <w:r w:rsidRPr="007059ED">
        <w:rPr>
          <w:b/>
          <w:bCs/>
          <w:lang w:val="en"/>
        </w:rPr>
        <w:t xml:space="preserve"> funding is not available to support an in-person meeting, a virtual meeting should be considered as an alternative.</w:t>
      </w:r>
    </w:p>
    <w:p w14:paraId="1EE8AD72" w14:textId="77777777" w:rsidR="000A4D62" w:rsidRPr="007059ED" w:rsidRDefault="000A4D62" w:rsidP="000A4D62">
      <w:pPr>
        <w:pStyle w:val="SCtext"/>
        <w:numPr>
          <w:ilvl w:val="0"/>
          <w:numId w:val="0"/>
        </w:numPr>
        <w:rPr>
          <w:lang w:val="en-US"/>
        </w:rPr>
      </w:pPr>
    </w:p>
    <w:p w14:paraId="44C0ED18" w14:textId="29C44DAB" w:rsidR="00AE59CF" w:rsidRPr="00AA0F80" w:rsidRDefault="000F26D4">
      <w:pPr>
        <w:pStyle w:val="SCtext"/>
        <w:rPr>
          <w:b/>
          <w:bCs/>
          <w:lang w:val="en-US"/>
        </w:rPr>
      </w:pPr>
      <w:r w:rsidRPr="00AA0F80">
        <w:rPr>
          <w:b/>
          <w:bCs/>
          <w:lang w:val="en-NZ"/>
        </w:rPr>
        <w:t xml:space="preserve">Confirmed by the FSM, </w:t>
      </w:r>
      <w:r w:rsidR="00882B48" w:rsidRPr="00AA0F80">
        <w:rPr>
          <w:b/>
          <w:bCs/>
          <w:lang w:val="en-NZ"/>
        </w:rPr>
        <w:t xml:space="preserve">SC22 </w:t>
      </w:r>
      <w:r w:rsidR="00063184" w:rsidRPr="00AA0F80">
        <w:rPr>
          <w:b/>
          <w:bCs/>
          <w:lang w:val="en-NZ"/>
        </w:rPr>
        <w:t>agreed</w:t>
      </w:r>
      <w:r w:rsidR="00882B48" w:rsidRPr="00AA0F80">
        <w:rPr>
          <w:b/>
          <w:bCs/>
          <w:lang w:val="en-NZ"/>
        </w:rPr>
        <w:t xml:space="preserve"> that SC23 in 2027 be held in Pohnpei, with proposed dates of 10-18 August 2027</w:t>
      </w:r>
      <w:r w:rsidR="006A489A" w:rsidRPr="00AA0F80">
        <w:rPr>
          <w:b/>
          <w:bCs/>
          <w:lang w:val="en-NZ"/>
        </w:rPr>
        <w:t xml:space="preserve">. </w:t>
      </w:r>
      <w:r w:rsidR="00882B48" w:rsidRPr="00AA0F80">
        <w:rPr>
          <w:b/>
          <w:bCs/>
          <w:lang w:val="en-NZ"/>
        </w:rPr>
        <w:t>Solomon Islands offered to host SC24 in 2028.</w:t>
      </w:r>
    </w:p>
    <w:p w14:paraId="72C9F9AE" w14:textId="77777777" w:rsidR="002D7FB8" w:rsidRPr="007059ED" w:rsidRDefault="002D7FB8" w:rsidP="00C81189">
      <w:pPr>
        <w:kinsoku w:val="0"/>
        <w:overflowPunct w:val="0"/>
        <w:autoSpaceDE w:val="0"/>
        <w:autoSpaceDN w:val="0"/>
        <w:adjustRightInd w:val="0"/>
        <w:snapToGrid w:val="0"/>
        <w:jc w:val="both"/>
        <w:rPr>
          <w:szCs w:val="22"/>
          <w:lang w:val="en-US"/>
        </w:rPr>
      </w:pPr>
    </w:p>
    <w:p w14:paraId="369C54BC" w14:textId="77777777" w:rsidR="00F67A29" w:rsidRPr="007059ED" w:rsidRDefault="00F67A29" w:rsidP="001A23E2">
      <w:pPr>
        <w:kinsoku w:val="0"/>
        <w:overflowPunct w:val="0"/>
        <w:autoSpaceDE w:val="0"/>
        <w:autoSpaceDN w:val="0"/>
        <w:adjustRightInd w:val="0"/>
        <w:snapToGrid w:val="0"/>
        <w:ind w:left="1710"/>
        <w:jc w:val="both"/>
        <w:rPr>
          <w:szCs w:val="22"/>
          <w:lang w:val="en-US"/>
        </w:rPr>
      </w:pPr>
    </w:p>
    <w:p w14:paraId="087E290B" w14:textId="4FE08FCB" w:rsidR="0027200A" w:rsidRPr="004860EB" w:rsidRDefault="008A0140" w:rsidP="004860EB">
      <w:pPr>
        <w:pStyle w:val="Heading1"/>
        <w:numPr>
          <w:ilvl w:val="0"/>
          <w:numId w:val="0"/>
        </w:numPr>
        <w:ind w:left="720"/>
        <w:rPr>
          <w:lang w:val="en-US"/>
        </w:rPr>
      </w:pPr>
      <w:r w:rsidRPr="007059ED">
        <w:rPr>
          <w:lang w:val="en-US"/>
        </w:rPr>
        <w:t>AGE</w:t>
      </w:r>
      <w:r w:rsidR="004E6329" w:rsidRPr="007059ED">
        <w:rPr>
          <w:lang w:val="en-US"/>
        </w:rPr>
        <w:t>N</w:t>
      </w:r>
      <w:r w:rsidRPr="007059ED">
        <w:rPr>
          <w:lang w:val="en-US"/>
        </w:rPr>
        <w:t>DA ITEM 1</w:t>
      </w:r>
      <w:r w:rsidR="0027200A" w:rsidRPr="007059ED">
        <w:rPr>
          <w:lang w:val="en-US"/>
        </w:rPr>
        <w:t>2</w:t>
      </w:r>
      <w:r w:rsidRPr="007059ED">
        <w:rPr>
          <w:lang w:val="en-US"/>
        </w:rPr>
        <w:t xml:space="preserve"> — </w:t>
      </w:r>
      <w:r w:rsidR="0027200A" w:rsidRPr="007059ED">
        <w:rPr>
          <w:lang w:val="en-US"/>
        </w:rPr>
        <w:t>OTHER MATTERS</w:t>
      </w:r>
      <w:r w:rsidR="00F02C94" w:rsidRPr="007059ED">
        <w:rPr>
          <w:lang w:val="en-US"/>
        </w:rPr>
        <w:t xml:space="preserve"> </w:t>
      </w:r>
      <w:r w:rsidR="00F02C94" w:rsidRPr="007059ED">
        <w:rPr>
          <w:lang w:val="en-US"/>
        </w:rPr>
        <w:fldChar w:fldCharType="begin"/>
      </w:r>
      <w:r w:rsidR="00F02C94" w:rsidRPr="007059ED">
        <w:rPr>
          <w:lang w:val="en-US"/>
        </w:rPr>
        <w:instrText xml:space="preserve"> TC "</w:instrText>
      </w:r>
      <w:bookmarkStart w:id="73" w:name="_Toc208551332"/>
      <w:r w:rsidR="00F02C94" w:rsidRPr="007059ED">
        <w:rPr>
          <w:lang w:val="en-US"/>
        </w:rPr>
        <w:instrText>AGENDA ITEM 12</w:instrText>
      </w:r>
      <w:r w:rsidR="00B95E03" w:rsidRPr="007059ED">
        <w:rPr>
          <w:lang w:val="en-US"/>
        </w:rPr>
        <w:instrText xml:space="preserve"> </w:instrText>
      </w:r>
      <w:r w:rsidR="00F02C94" w:rsidRPr="007059ED">
        <w:rPr>
          <w:lang w:val="en-US"/>
        </w:rPr>
        <w:instrText>— OTHER MATTERS</w:instrText>
      </w:r>
      <w:bookmarkEnd w:id="73"/>
      <w:r w:rsidR="00F02C94" w:rsidRPr="007059ED">
        <w:rPr>
          <w:lang w:val="en-US"/>
        </w:rPr>
        <w:instrText xml:space="preserve">" \f C \l "1" </w:instrText>
      </w:r>
      <w:r w:rsidR="00F02C94" w:rsidRPr="007059ED">
        <w:rPr>
          <w:lang w:val="en-US"/>
        </w:rPr>
        <w:fldChar w:fldCharType="end"/>
      </w:r>
    </w:p>
    <w:p w14:paraId="356BA200" w14:textId="77777777" w:rsidR="008A0140" w:rsidRPr="007059ED" w:rsidRDefault="008A0140" w:rsidP="001A23E2">
      <w:pPr>
        <w:kinsoku w:val="0"/>
        <w:overflowPunct w:val="0"/>
        <w:autoSpaceDE w:val="0"/>
        <w:autoSpaceDN w:val="0"/>
        <w:adjustRightInd w:val="0"/>
        <w:snapToGrid w:val="0"/>
        <w:ind w:left="1710"/>
        <w:jc w:val="both"/>
        <w:rPr>
          <w:szCs w:val="22"/>
          <w:lang w:val="en-US"/>
        </w:rPr>
      </w:pPr>
    </w:p>
    <w:p w14:paraId="371CCF8D" w14:textId="19A05149" w:rsidR="00B95E03" w:rsidRPr="004860EB" w:rsidRDefault="008A0140" w:rsidP="004860EB">
      <w:pPr>
        <w:pStyle w:val="Heading1"/>
        <w:numPr>
          <w:ilvl w:val="0"/>
          <w:numId w:val="0"/>
        </w:numPr>
        <w:ind w:left="360"/>
        <w:rPr>
          <w:lang w:val="en-US"/>
        </w:rPr>
      </w:pPr>
      <w:r w:rsidRPr="007059ED">
        <w:rPr>
          <w:lang w:val="en-US"/>
        </w:rPr>
        <w:t>AGE</w:t>
      </w:r>
      <w:r w:rsidR="004E6329" w:rsidRPr="007059ED">
        <w:rPr>
          <w:lang w:val="en-US"/>
        </w:rPr>
        <w:t>N</w:t>
      </w:r>
      <w:r w:rsidRPr="007059ED">
        <w:rPr>
          <w:lang w:val="en-US"/>
        </w:rPr>
        <w:t>DA ITEM 1</w:t>
      </w:r>
      <w:r w:rsidR="004E6329" w:rsidRPr="007059ED">
        <w:rPr>
          <w:lang w:val="en-US"/>
        </w:rPr>
        <w:t>3</w:t>
      </w:r>
      <w:r w:rsidRPr="007059ED">
        <w:rPr>
          <w:lang w:val="en-US"/>
        </w:rPr>
        <w:t xml:space="preserve"> — </w:t>
      </w:r>
      <w:r w:rsidR="0027200A" w:rsidRPr="007059ED">
        <w:rPr>
          <w:lang w:val="en-US"/>
        </w:rPr>
        <w:t xml:space="preserve">ADOPTION OF THE REPORT OF THE </w:t>
      </w:r>
      <w:r w:rsidR="00C948A3" w:rsidRPr="007059ED">
        <w:rPr>
          <w:lang w:val="en-US"/>
        </w:rPr>
        <w:t>TWENTY-</w:t>
      </w:r>
      <w:r w:rsidR="00532C94" w:rsidRPr="007059ED">
        <w:rPr>
          <w:lang w:val="en-US"/>
        </w:rPr>
        <w:t>SECOND</w:t>
      </w:r>
      <w:r w:rsidR="00C948A3" w:rsidRPr="007059ED">
        <w:rPr>
          <w:lang w:val="en-US"/>
        </w:rPr>
        <w:t xml:space="preserve"> </w:t>
      </w:r>
      <w:r w:rsidR="0027200A" w:rsidRPr="007059ED">
        <w:rPr>
          <w:lang w:val="en-US"/>
        </w:rPr>
        <w:t xml:space="preserve">REGULAR SESSION </w:t>
      </w:r>
      <w:r w:rsidR="00F54A4D" w:rsidRPr="007059ED">
        <w:rPr>
          <w:lang w:val="en-US"/>
        </w:rPr>
        <w:t>OF THE SCIENTIFIC COMMITTEE</w:t>
      </w:r>
    </w:p>
    <w:p w14:paraId="1242BDDD" w14:textId="77777777" w:rsidR="00F54A4D" w:rsidRPr="007059ED" w:rsidRDefault="00F54A4D" w:rsidP="008A0140">
      <w:pPr>
        <w:kinsoku w:val="0"/>
        <w:overflowPunct w:val="0"/>
        <w:autoSpaceDE w:val="0"/>
        <w:autoSpaceDN w:val="0"/>
        <w:jc w:val="center"/>
        <w:rPr>
          <w:b/>
          <w:szCs w:val="22"/>
          <w:lang w:val="en-US"/>
        </w:rPr>
      </w:pPr>
    </w:p>
    <w:p w14:paraId="1B998E11" w14:textId="3A19447F" w:rsidR="008A0140" w:rsidRPr="007059ED" w:rsidRDefault="008A0140" w:rsidP="00CD48B3">
      <w:pPr>
        <w:pStyle w:val="Heading1"/>
        <w:numPr>
          <w:ilvl w:val="0"/>
          <w:numId w:val="0"/>
        </w:numPr>
        <w:ind w:left="720"/>
        <w:rPr>
          <w:lang w:val="en-US"/>
        </w:rPr>
      </w:pPr>
      <w:r w:rsidRPr="007059ED">
        <w:rPr>
          <w:lang w:val="en-US"/>
        </w:rPr>
        <w:t>AGEDNA ITEM 1</w:t>
      </w:r>
      <w:r w:rsidR="004E6329" w:rsidRPr="007059ED">
        <w:rPr>
          <w:lang w:val="en-US"/>
        </w:rPr>
        <w:t>4</w:t>
      </w:r>
      <w:r w:rsidRPr="007059ED">
        <w:rPr>
          <w:lang w:val="en-US"/>
        </w:rPr>
        <w:t xml:space="preserve"> — CLOSE OF MEETING</w:t>
      </w:r>
      <w:r w:rsidR="008C4D87" w:rsidRPr="007059ED">
        <w:rPr>
          <w:lang w:val="en-US"/>
        </w:rPr>
        <w:t xml:space="preserve"> </w:t>
      </w:r>
      <w:r w:rsidR="008C4D87" w:rsidRPr="007059ED">
        <w:rPr>
          <w:lang w:val="en-US"/>
        </w:rPr>
        <w:fldChar w:fldCharType="begin"/>
      </w:r>
      <w:r w:rsidR="008C4D87" w:rsidRPr="007059ED">
        <w:rPr>
          <w:lang w:val="en-US"/>
        </w:rPr>
        <w:instrText xml:space="preserve"> TC "</w:instrText>
      </w:r>
      <w:bookmarkStart w:id="74" w:name="_Toc208551334"/>
      <w:r w:rsidR="008C4D87" w:rsidRPr="007059ED">
        <w:rPr>
          <w:lang w:val="en-US"/>
        </w:rPr>
        <w:instrText>AGENDA ITEM 14</w:instrText>
      </w:r>
      <w:r w:rsidR="00B95E03" w:rsidRPr="007059ED">
        <w:rPr>
          <w:lang w:val="en-US"/>
        </w:rPr>
        <w:instrText xml:space="preserve"> </w:instrText>
      </w:r>
      <w:r w:rsidR="008C4D87" w:rsidRPr="007059ED">
        <w:rPr>
          <w:lang w:val="en-US"/>
        </w:rPr>
        <w:instrText>— CLOSEOF MEETING</w:instrText>
      </w:r>
      <w:bookmarkEnd w:id="74"/>
      <w:r w:rsidR="008C4D87" w:rsidRPr="007059ED">
        <w:rPr>
          <w:lang w:val="en-US"/>
        </w:rPr>
        <w:instrText xml:space="preserve">" \f C \l "1" </w:instrText>
      </w:r>
      <w:r w:rsidR="008C4D87" w:rsidRPr="007059ED">
        <w:rPr>
          <w:lang w:val="en-US"/>
        </w:rPr>
        <w:fldChar w:fldCharType="end"/>
      </w:r>
    </w:p>
    <w:p w14:paraId="1CE21812" w14:textId="77777777" w:rsidR="00645E8E" w:rsidRPr="007059ED" w:rsidRDefault="00645E8E" w:rsidP="001A23E2">
      <w:pPr>
        <w:autoSpaceDE w:val="0"/>
        <w:autoSpaceDN w:val="0"/>
        <w:adjustRightInd w:val="0"/>
        <w:snapToGrid w:val="0"/>
        <w:jc w:val="both"/>
        <w:rPr>
          <w:rFonts w:eastAsiaTheme="minorEastAsia"/>
          <w:szCs w:val="22"/>
          <w:lang w:val="en-US" w:eastAsia="ko-KR"/>
        </w:rPr>
      </w:pPr>
    </w:p>
    <w:p w14:paraId="25357B0B" w14:textId="0D14F6E9" w:rsidR="004A2594" w:rsidRPr="007059ED" w:rsidRDefault="00645E8E" w:rsidP="008823EB">
      <w:pPr>
        <w:jc w:val="both"/>
        <w:rPr>
          <w:b/>
          <w:bCs/>
          <w:szCs w:val="22"/>
          <w:lang w:val="en-US" w:eastAsia="en-NZ"/>
        </w:rPr>
      </w:pPr>
      <w:r w:rsidRPr="007059ED">
        <w:rPr>
          <w:b/>
          <w:bCs/>
          <w:szCs w:val="22"/>
          <w:lang w:val="en-US" w:eastAsia="en-NZ"/>
        </w:rPr>
        <w:br w:type="page"/>
      </w:r>
    </w:p>
    <w:p w14:paraId="7727D666" w14:textId="77777777" w:rsidR="00BC60EA" w:rsidRPr="008A5334" w:rsidRDefault="00BC60EA" w:rsidP="00BC60EA">
      <w:pPr>
        <w:widowControl w:val="0"/>
        <w:spacing w:after="37" w:line="250" w:lineRule="auto"/>
        <w:ind w:left="10" w:right="2"/>
        <w:jc w:val="right"/>
        <w:outlineLvl w:val="0"/>
        <w:rPr>
          <w:rFonts w:eastAsia="Calibri" w:cs="Calibri"/>
          <w:b/>
          <w:color w:val="000000"/>
          <w:kern w:val="2"/>
          <w:sz w:val="24"/>
          <w:lang w:val="en-AU" w:eastAsia="en-NZ"/>
          <w14:ligatures w14:val="standardContextual"/>
        </w:rPr>
      </w:pPr>
      <w:r w:rsidRPr="008A5334">
        <w:rPr>
          <w:rFonts w:eastAsia="Calibri" w:cs="Calibri"/>
          <w:b/>
          <w:color w:val="000000"/>
          <w:kern w:val="2"/>
          <w:sz w:val="24"/>
          <w:lang w:val="en-AU" w:eastAsia="en-NZ"/>
          <w14:ligatures w14:val="standardContextual"/>
        </w:rPr>
        <w:lastRenderedPageBreak/>
        <w:t>Attachment 1</w:t>
      </w:r>
    </w:p>
    <w:p w14:paraId="5A18B160" w14:textId="77777777" w:rsidR="00345611" w:rsidRPr="000048B9" w:rsidRDefault="00345611" w:rsidP="00345611">
      <w:pPr>
        <w:adjustRightInd w:val="0"/>
        <w:snapToGrid w:val="0"/>
        <w:jc w:val="center"/>
        <w:rPr>
          <w:b/>
          <w:bCs/>
          <w:sz w:val="24"/>
          <w:szCs w:val="28"/>
          <w:lang w:val="en-US"/>
        </w:rPr>
      </w:pPr>
      <w:r w:rsidRPr="000048B9">
        <w:rPr>
          <w:b/>
          <w:bCs/>
          <w:sz w:val="24"/>
          <w:szCs w:val="28"/>
          <w:lang w:val="en-US" w:eastAsia="en-NZ"/>
        </w:rPr>
        <w:t xml:space="preserve">The Commission for the Conservation and Management of </w:t>
      </w:r>
      <w:r w:rsidRPr="000048B9">
        <w:rPr>
          <w:b/>
          <w:bCs/>
          <w:sz w:val="24"/>
          <w:szCs w:val="28"/>
          <w:lang w:val="en-US" w:eastAsia="en-NZ"/>
        </w:rPr>
        <w:br/>
        <w:t>Highly Migratory Fish Stocks in the Western and Central Pacific Ocean</w:t>
      </w:r>
    </w:p>
    <w:p w14:paraId="0059A90A" w14:textId="77777777" w:rsidR="00345611" w:rsidRPr="000048B9" w:rsidRDefault="00345611" w:rsidP="00345611">
      <w:pPr>
        <w:adjustRightInd w:val="0"/>
        <w:snapToGrid w:val="0"/>
        <w:jc w:val="center"/>
        <w:rPr>
          <w:b/>
          <w:bCs/>
          <w:sz w:val="24"/>
          <w:szCs w:val="28"/>
          <w:lang w:val="en-US" w:eastAsia="ko-KR"/>
        </w:rPr>
      </w:pPr>
      <w:r w:rsidRPr="000048B9">
        <w:rPr>
          <w:b/>
          <w:bCs/>
          <w:sz w:val="24"/>
          <w:szCs w:val="28"/>
          <w:lang w:val="en-US" w:eastAsia="en-NZ"/>
        </w:rPr>
        <w:t>SCIENTIFIC COMMITTEE</w:t>
      </w:r>
    </w:p>
    <w:p w14:paraId="0AB68D19" w14:textId="77777777" w:rsidR="00345611" w:rsidRPr="000048B9" w:rsidRDefault="00345611" w:rsidP="00345611">
      <w:pPr>
        <w:adjustRightInd w:val="0"/>
        <w:snapToGrid w:val="0"/>
        <w:jc w:val="center"/>
        <w:rPr>
          <w:rFonts w:eastAsiaTheme="minorEastAsia"/>
          <w:b/>
          <w:bCs/>
          <w:sz w:val="24"/>
          <w:szCs w:val="28"/>
          <w:lang w:val="en-US" w:eastAsia="ko-KR"/>
        </w:rPr>
      </w:pPr>
      <w:r w:rsidRPr="000048B9">
        <w:rPr>
          <w:b/>
          <w:bCs/>
          <w:sz w:val="24"/>
          <w:szCs w:val="28"/>
          <w:lang w:val="en-US" w:eastAsia="en-NZ"/>
        </w:rPr>
        <w:t>TWENTY-SECOND REGULAR SESSION</w:t>
      </w:r>
    </w:p>
    <w:p w14:paraId="184FAEDC" w14:textId="77777777" w:rsidR="00345611" w:rsidRPr="00CA51CC" w:rsidRDefault="00345611" w:rsidP="00345611">
      <w:pPr>
        <w:adjustRightInd w:val="0"/>
        <w:snapToGrid w:val="0"/>
        <w:jc w:val="center"/>
        <w:rPr>
          <w:sz w:val="24"/>
          <w:szCs w:val="28"/>
          <w:lang w:val="en-US"/>
        </w:rPr>
      </w:pPr>
      <w:r w:rsidRPr="00CA51CC">
        <w:rPr>
          <w:sz w:val="24"/>
          <w:szCs w:val="28"/>
          <w:lang w:val="en-US"/>
        </w:rPr>
        <w:t>11–19 August 2026</w:t>
      </w:r>
    </w:p>
    <w:p w14:paraId="43F3E74F" w14:textId="77777777" w:rsidR="00345611" w:rsidRPr="00CA51CC" w:rsidRDefault="00345611" w:rsidP="00345611">
      <w:pPr>
        <w:adjustRightInd w:val="0"/>
        <w:snapToGrid w:val="0"/>
        <w:jc w:val="center"/>
        <w:rPr>
          <w:sz w:val="24"/>
          <w:szCs w:val="28"/>
          <w:lang w:val="en-US"/>
        </w:rPr>
      </w:pPr>
      <w:r w:rsidRPr="00CA51CC">
        <w:rPr>
          <w:sz w:val="24"/>
          <w:szCs w:val="28"/>
          <w:lang w:val="en-US"/>
        </w:rPr>
        <w:t>Apia, Samoa (Hybrid)</w:t>
      </w:r>
    </w:p>
    <w:tbl>
      <w:tblPr>
        <w:tblW w:w="0" w:type="auto"/>
        <w:tblBorders>
          <w:top w:val="single" w:sz="12" w:space="0" w:color="auto"/>
          <w:bottom w:val="single" w:sz="12" w:space="0" w:color="auto"/>
        </w:tblBorders>
        <w:tblLook w:val="04A0" w:firstRow="1" w:lastRow="0" w:firstColumn="1" w:lastColumn="0" w:noHBand="0" w:noVBand="1"/>
      </w:tblPr>
      <w:tblGrid>
        <w:gridCol w:w="9360"/>
      </w:tblGrid>
      <w:tr w:rsidR="00345611" w:rsidRPr="000048B9" w14:paraId="60C51008" w14:textId="77777777" w:rsidTr="00AB7BC0">
        <w:tc>
          <w:tcPr>
            <w:tcW w:w="9576" w:type="dxa"/>
            <w:hideMark/>
          </w:tcPr>
          <w:p w14:paraId="7EFD9188" w14:textId="05C138D4" w:rsidR="00345611" w:rsidRPr="000048B9" w:rsidRDefault="00345611" w:rsidP="00AB7BC0">
            <w:pPr>
              <w:adjustRightInd w:val="0"/>
              <w:snapToGrid w:val="0"/>
              <w:jc w:val="center"/>
              <w:rPr>
                <w:rFonts w:eastAsiaTheme="minorEastAsia"/>
                <w:b/>
                <w:bCs/>
                <w:sz w:val="28"/>
                <w:szCs w:val="28"/>
                <w:lang w:val="en-US" w:eastAsia="ko-KR"/>
              </w:rPr>
            </w:pPr>
            <w:r w:rsidRPr="000048B9">
              <w:rPr>
                <w:rFonts w:eastAsiaTheme="minorEastAsia"/>
                <w:b/>
                <w:bCs/>
                <w:sz w:val="24"/>
                <w:szCs w:val="28"/>
                <w:lang w:val="en-US" w:eastAsia="ko-KR"/>
              </w:rPr>
              <w:t xml:space="preserve">Report from </w:t>
            </w:r>
            <w:r w:rsidR="003A6188">
              <w:rPr>
                <w:rFonts w:eastAsiaTheme="minorEastAsia"/>
                <w:b/>
                <w:bCs/>
                <w:sz w:val="24"/>
                <w:szCs w:val="28"/>
                <w:lang w:val="en-US" w:eastAsia="ko-KR"/>
              </w:rPr>
              <w:t>ISG</w:t>
            </w:r>
            <w:r w:rsidRPr="000048B9">
              <w:rPr>
                <w:rFonts w:eastAsiaTheme="minorEastAsia"/>
                <w:b/>
                <w:bCs/>
                <w:sz w:val="24"/>
                <w:szCs w:val="28"/>
                <w:lang w:val="en-US" w:eastAsia="ko-KR"/>
              </w:rPr>
              <w:t>02</w:t>
            </w:r>
            <w:r w:rsidRPr="000048B9">
              <w:rPr>
                <w:rFonts w:eastAsiaTheme="minorEastAsia"/>
                <w:b/>
                <w:bCs/>
                <w:sz w:val="28"/>
                <w:szCs w:val="28"/>
                <w:lang w:val="en-US" w:eastAsia="ko-KR"/>
              </w:rPr>
              <w:fldChar w:fldCharType="begin"/>
            </w:r>
            <w:r w:rsidRPr="000048B9">
              <w:rPr>
                <w:sz w:val="28"/>
                <w:szCs w:val="28"/>
                <w:lang w:val="en-US"/>
              </w:rPr>
              <w:instrText xml:space="preserve"> TC "</w:instrText>
            </w:r>
            <w:r w:rsidRPr="000048B9">
              <w:rPr>
                <w:rFonts w:eastAsiaTheme="minorEastAsia"/>
                <w:b/>
                <w:bCs/>
                <w:sz w:val="28"/>
                <w:szCs w:val="28"/>
                <w:lang w:val="en-US" w:eastAsia="ko-KR"/>
              </w:rPr>
              <w:instrText>SUMMARY REPORT</w:instrText>
            </w:r>
            <w:r w:rsidRPr="000048B9">
              <w:rPr>
                <w:sz w:val="28"/>
                <w:szCs w:val="28"/>
                <w:lang w:val="en-US"/>
              </w:rPr>
              <w:instrText xml:space="preserve">" \f C \l "1" </w:instrText>
            </w:r>
            <w:r w:rsidRPr="000048B9">
              <w:rPr>
                <w:rFonts w:eastAsiaTheme="minorEastAsia"/>
                <w:b/>
                <w:bCs/>
                <w:sz w:val="28"/>
                <w:szCs w:val="28"/>
                <w:lang w:val="en-US" w:eastAsia="ko-KR"/>
              </w:rPr>
              <w:fldChar w:fldCharType="end"/>
            </w:r>
          </w:p>
        </w:tc>
      </w:tr>
    </w:tbl>
    <w:p w14:paraId="75AAC8E5" w14:textId="77777777" w:rsidR="00BC60EA" w:rsidRPr="008A5334" w:rsidRDefault="00BC60EA" w:rsidP="00BC60EA">
      <w:pPr>
        <w:rPr>
          <w:rFonts w:cs="Calibri"/>
          <w:b/>
          <w:bCs/>
          <w:color w:val="000000"/>
          <w:szCs w:val="22"/>
        </w:rPr>
      </w:pPr>
    </w:p>
    <w:p w14:paraId="2512B43D" w14:textId="7E602441" w:rsidR="000048B9" w:rsidRPr="000048B9" w:rsidRDefault="003A6188" w:rsidP="000F05D5">
      <w:pPr>
        <w:widowControl w:val="0"/>
        <w:spacing w:after="200"/>
        <w:jc w:val="both"/>
        <w:rPr>
          <w:rFonts w:asciiTheme="minorHAnsi" w:hAnsiTheme="minorHAnsi" w:cstheme="minorHAnsi"/>
        </w:rPr>
      </w:pPr>
      <w:r>
        <w:rPr>
          <w:rFonts w:asciiTheme="minorHAnsi" w:hAnsiTheme="minorHAnsi" w:cstheme="minorHAnsi"/>
        </w:rPr>
        <w:t>ISG</w:t>
      </w:r>
      <w:r w:rsidR="000048B9" w:rsidRPr="000048B9">
        <w:rPr>
          <w:rFonts w:asciiTheme="minorHAnsi" w:hAnsiTheme="minorHAnsi" w:cstheme="minorHAnsi"/>
        </w:rPr>
        <w:t xml:space="preserve">02 (Scientific Data Provisions) reviewed the recommendations included in </w:t>
      </w:r>
      <w:r w:rsidR="0066608F">
        <w:rPr>
          <w:rFonts w:asciiTheme="minorHAnsi" w:hAnsiTheme="minorHAnsi" w:cstheme="minorHAnsi"/>
        </w:rPr>
        <w:t>WCPFC-</w:t>
      </w:r>
      <w:r w:rsidR="000048B9" w:rsidRPr="000048B9">
        <w:rPr>
          <w:rFonts w:asciiTheme="minorHAnsi" w:hAnsiTheme="minorHAnsi" w:cstheme="minorHAnsi"/>
        </w:rPr>
        <w:t>SC22-</w:t>
      </w:r>
      <w:r w:rsidR="0066608F">
        <w:rPr>
          <w:rFonts w:asciiTheme="minorHAnsi" w:hAnsiTheme="minorHAnsi" w:cstheme="minorHAnsi"/>
        </w:rPr>
        <w:t>2026-</w:t>
      </w:r>
      <w:r w:rsidR="000048B9" w:rsidRPr="000048B9">
        <w:rPr>
          <w:rFonts w:asciiTheme="minorHAnsi" w:hAnsiTheme="minorHAnsi" w:cstheme="minorHAnsi"/>
        </w:rPr>
        <w:t xml:space="preserve">ST-WP05_Rev02, </w:t>
      </w:r>
      <w:proofErr w:type="gramStart"/>
      <w:r w:rsidR="000048B9" w:rsidRPr="000048B9">
        <w:rPr>
          <w:rFonts w:asciiTheme="minorHAnsi" w:hAnsiTheme="minorHAnsi" w:cstheme="minorHAnsi"/>
        </w:rPr>
        <w:t>in order to</w:t>
      </w:r>
      <w:proofErr w:type="gramEnd"/>
      <w:r w:rsidR="000048B9" w:rsidRPr="000048B9">
        <w:rPr>
          <w:rFonts w:asciiTheme="minorHAnsi" w:hAnsiTheme="minorHAnsi" w:cstheme="minorHAnsi"/>
        </w:rPr>
        <w:t xml:space="preserve"> provide advice and recommendations to SC22. </w:t>
      </w:r>
    </w:p>
    <w:p w14:paraId="599946E0" w14:textId="08635518" w:rsidR="000048B9" w:rsidRPr="000048B9" w:rsidRDefault="003A6188" w:rsidP="000F05D5">
      <w:pPr>
        <w:widowControl w:val="0"/>
        <w:spacing w:after="200"/>
        <w:jc w:val="both"/>
        <w:rPr>
          <w:rFonts w:asciiTheme="minorHAnsi" w:hAnsiTheme="minorHAnsi" w:cstheme="minorHAnsi"/>
        </w:rPr>
      </w:pPr>
      <w:r>
        <w:rPr>
          <w:rFonts w:asciiTheme="minorHAnsi" w:hAnsiTheme="minorHAnsi" w:cstheme="minorHAnsi"/>
        </w:rPr>
        <w:t>ISG</w:t>
      </w:r>
      <w:r w:rsidR="000048B9" w:rsidRPr="000048B9">
        <w:rPr>
          <w:rFonts w:asciiTheme="minorHAnsi" w:hAnsiTheme="minorHAnsi" w:cstheme="minorHAnsi"/>
        </w:rPr>
        <w:t>02 was generally supportive of the overall direction of the revisions, however, participants identified several areas which may require further clarification or consideration. Some participants noted that some of the proposed changes could require modifications to existing operations and electronic reporting systems and suggested additional time for consideration prior to TCC22.</w:t>
      </w:r>
    </w:p>
    <w:p w14:paraId="6840DA7C" w14:textId="77777777" w:rsidR="000048B9" w:rsidRPr="000048B9" w:rsidRDefault="000048B9" w:rsidP="000F05D5">
      <w:pPr>
        <w:widowControl w:val="0"/>
        <w:spacing w:after="200"/>
        <w:jc w:val="both"/>
        <w:rPr>
          <w:rFonts w:asciiTheme="minorHAnsi" w:hAnsiTheme="minorHAnsi" w:cstheme="minorHAnsi"/>
        </w:rPr>
      </w:pPr>
      <w:r w:rsidRPr="000048B9">
        <w:rPr>
          <w:rFonts w:asciiTheme="minorHAnsi" w:hAnsiTheme="minorHAnsi" w:cstheme="minorHAnsi"/>
        </w:rPr>
        <w:t xml:space="preserve">Based on initial discussions in ISG02, SPC attempted to separate out the proposed </w:t>
      </w:r>
      <w:proofErr w:type="spellStart"/>
      <w:r w:rsidRPr="000048B9">
        <w:rPr>
          <w:rFonts w:asciiTheme="minorHAnsi" w:hAnsiTheme="minorHAnsi" w:cstheme="minorHAnsi"/>
        </w:rPr>
        <w:t>SciData</w:t>
      </w:r>
      <w:proofErr w:type="spellEnd"/>
      <w:r w:rsidRPr="000048B9">
        <w:rPr>
          <w:rFonts w:asciiTheme="minorHAnsi" w:hAnsiTheme="minorHAnsi" w:cstheme="minorHAnsi"/>
        </w:rPr>
        <w:t xml:space="preserve"> revisions to include only those that either simplified the existing </w:t>
      </w:r>
      <w:proofErr w:type="spellStart"/>
      <w:r w:rsidRPr="000048B9">
        <w:rPr>
          <w:rFonts w:asciiTheme="minorHAnsi" w:hAnsiTheme="minorHAnsi" w:cstheme="minorHAnsi"/>
        </w:rPr>
        <w:t>SciData</w:t>
      </w:r>
      <w:proofErr w:type="spellEnd"/>
      <w:r w:rsidRPr="000048B9">
        <w:rPr>
          <w:rFonts w:asciiTheme="minorHAnsi" w:hAnsiTheme="minorHAnsi" w:cstheme="minorHAnsi"/>
        </w:rPr>
        <w:t xml:space="preserve"> provisions or are already implemented via the standardized data templates and remove those that might require operational changes to the logbook data collection process. The following proposed revisions were removed from the discussion:</w:t>
      </w:r>
    </w:p>
    <w:p w14:paraId="1B0AC275" w14:textId="77777777" w:rsidR="000048B9" w:rsidRPr="000048B9" w:rsidRDefault="000048B9" w:rsidP="000F05D5">
      <w:pPr>
        <w:widowControl w:val="0"/>
        <w:numPr>
          <w:ilvl w:val="0"/>
          <w:numId w:val="31"/>
        </w:numPr>
        <w:jc w:val="both"/>
        <w:rPr>
          <w:rFonts w:asciiTheme="minorHAnsi" w:hAnsiTheme="minorHAnsi" w:cstheme="minorHAnsi"/>
        </w:rPr>
      </w:pPr>
      <w:r w:rsidRPr="000048B9">
        <w:rPr>
          <w:rFonts w:asciiTheme="minorHAnsi" w:hAnsiTheme="minorHAnsi" w:cstheme="minorHAnsi"/>
        </w:rPr>
        <w:t>Removed suggestions to add a field for archipelagic waters from the ACE. Although this initial suggestion was removed, additional text about the provision of ACE by EEZ (where the archipelagic distinction is applicable) was included. This provision currently applies to two CCMs, and that information is already being provided; however, the SSP will prepare a dedicated data submission template for this data source, an identified gap in the existing templates.</w:t>
      </w:r>
    </w:p>
    <w:p w14:paraId="06D2BC34" w14:textId="77777777" w:rsidR="000048B9" w:rsidRPr="000048B9" w:rsidRDefault="000048B9" w:rsidP="000F05D5">
      <w:pPr>
        <w:widowControl w:val="0"/>
        <w:numPr>
          <w:ilvl w:val="0"/>
          <w:numId w:val="31"/>
        </w:numPr>
        <w:jc w:val="both"/>
        <w:rPr>
          <w:rFonts w:asciiTheme="minorHAnsi" w:hAnsiTheme="minorHAnsi" w:cstheme="minorHAnsi"/>
        </w:rPr>
      </w:pPr>
      <w:r w:rsidRPr="000048B9">
        <w:rPr>
          <w:rFonts w:asciiTheme="minorHAnsi" w:hAnsiTheme="minorHAnsi" w:cstheme="minorHAnsi"/>
        </w:rPr>
        <w:t xml:space="preserve">Removed IMO from vessel info in the trip level operational data submissions. This proposed revision </w:t>
      </w:r>
      <w:proofErr w:type="gramStart"/>
      <w:r w:rsidRPr="000048B9">
        <w:rPr>
          <w:rFonts w:asciiTheme="minorHAnsi" w:hAnsiTheme="minorHAnsi" w:cstheme="minorHAnsi"/>
        </w:rPr>
        <w:t>is considered to be</w:t>
      </w:r>
      <w:proofErr w:type="gramEnd"/>
      <w:r w:rsidRPr="000048B9">
        <w:rPr>
          <w:rFonts w:asciiTheme="minorHAnsi" w:hAnsiTheme="minorHAnsi" w:cstheme="minorHAnsi"/>
        </w:rPr>
        <w:t xml:space="preserve"> important, and will likely require minimal additional effort, but was removed in the interest of time. </w:t>
      </w:r>
    </w:p>
    <w:p w14:paraId="5D8AC51F" w14:textId="77777777" w:rsidR="000048B9" w:rsidRPr="000048B9" w:rsidRDefault="000048B9" w:rsidP="000F05D5">
      <w:pPr>
        <w:widowControl w:val="0"/>
        <w:numPr>
          <w:ilvl w:val="0"/>
          <w:numId w:val="31"/>
        </w:numPr>
        <w:jc w:val="both"/>
        <w:rPr>
          <w:rFonts w:asciiTheme="minorHAnsi" w:hAnsiTheme="minorHAnsi" w:cstheme="minorHAnsi"/>
        </w:rPr>
      </w:pPr>
      <w:r w:rsidRPr="000048B9">
        <w:rPr>
          <w:rFonts w:asciiTheme="minorHAnsi" w:hAnsiTheme="minorHAnsi" w:cstheme="minorHAnsi"/>
        </w:rPr>
        <w:t>Removed changing noon position for non-fishing days to mandatory (retained at optional</w:t>
      </w:r>
    </w:p>
    <w:p w14:paraId="2FB912E0" w14:textId="77777777" w:rsidR="000048B9" w:rsidRPr="000048B9" w:rsidRDefault="000048B9" w:rsidP="000F05D5">
      <w:pPr>
        <w:widowControl w:val="0"/>
        <w:ind w:left="720"/>
        <w:jc w:val="both"/>
        <w:rPr>
          <w:rFonts w:asciiTheme="minorHAnsi" w:hAnsiTheme="minorHAnsi" w:cstheme="minorHAnsi"/>
        </w:rPr>
      </w:pPr>
      <w:r w:rsidRPr="000048B9">
        <w:rPr>
          <w:rFonts w:asciiTheme="minorHAnsi" w:hAnsiTheme="minorHAnsi" w:cstheme="minorHAnsi"/>
        </w:rPr>
        <w:t xml:space="preserve">where that is the status in the current </w:t>
      </w:r>
      <w:proofErr w:type="spellStart"/>
      <w:r w:rsidRPr="000048B9">
        <w:rPr>
          <w:rFonts w:asciiTheme="minorHAnsi" w:hAnsiTheme="minorHAnsi" w:cstheme="minorHAnsi"/>
        </w:rPr>
        <w:t>SciData</w:t>
      </w:r>
      <w:proofErr w:type="spellEnd"/>
      <w:r w:rsidRPr="000048B9">
        <w:rPr>
          <w:rFonts w:asciiTheme="minorHAnsi" w:hAnsiTheme="minorHAnsi" w:cstheme="minorHAnsi"/>
        </w:rPr>
        <w:t>).</w:t>
      </w:r>
    </w:p>
    <w:p w14:paraId="6A15E254" w14:textId="77777777" w:rsidR="000048B9" w:rsidRPr="000048B9" w:rsidRDefault="000048B9" w:rsidP="000F05D5">
      <w:pPr>
        <w:widowControl w:val="0"/>
        <w:numPr>
          <w:ilvl w:val="0"/>
          <w:numId w:val="31"/>
        </w:numPr>
        <w:jc w:val="both"/>
        <w:rPr>
          <w:rFonts w:asciiTheme="minorHAnsi" w:hAnsiTheme="minorHAnsi" w:cstheme="minorHAnsi"/>
        </w:rPr>
      </w:pPr>
      <w:r w:rsidRPr="000048B9">
        <w:rPr>
          <w:rFonts w:asciiTheme="minorHAnsi" w:hAnsiTheme="minorHAnsi" w:cstheme="minorHAnsi"/>
        </w:rPr>
        <w:t>Removed suggestion to change mainline units from km to nm, as there was no support from</w:t>
      </w:r>
    </w:p>
    <w:p w14:paraId="6498B13E" w14:textId="77777777" w:rsidR="000048B9" w:rsidRPr="000048B9" w:rsidRDefault="000048B9" w:rsidP="000F05D5">
      <w:pPr>
        <w:widowControl w:val="0"/>
        <w:ind w:left="720"/>
        <w:jc w:val="both"/>
        <w:rPr>
          <w:rFonts w:asciiTheme="minorHAnsi" w:hAnsiTheme="minorHAnsi" w:cstheme="minorHAnsi"/>
        </w:rPr>
      </w:pPr>
      <w:r w:rsidRPr="000048B9">
        <w:rPr>
          <w:rFonts w:asciiTheme="minorHAnsi" w:hAnsiTheme="minorHAnsi" w:cstheme="minorHAnsi"/>
        </w:rPr>
        <w:t>the SC.</w:t>
      </w:r>
    </w:p>
    <w:p w14:paraId="50D4739C" w14:textId="77777777" w:rsidR="000048B9" w:rsidRPr="000048B9" w:rsidRDefault="000048B9" w:rsidP="000F05D5">
      <w:pPr>
        <w:widowControl w:val="0"/>
        <w:numPr>
          <w:ilvl w:val="0"/>
          <w:numId w:val="31"/>
        </w:numPr>
        <w:jc w:val="both"/>
        <w:rPr>
          <w:rFonts w:asciiTheme="minorHAnsi" w:hAnsiTheme="minorHAnsi" w:cstheme="minorHAnsi"/>
        </w:rPr>
      </w:pPr>
      <w:r w:rsidRPr="000048B9">
        <w:rPr>
          <w:rFonts w:asciiTheme="minorHAnsi" w:hAnsiTheme="minorHAnsi" w:cstheme="minorHAnsi"/>
        </w:rPr>
        <w:t>Removed the suggestions around adding hook size and type, as the justification for those</w:t>
      </w:r>
    </w:p>
    <w:p w14:paraId="01640A95" w14:textId="77777777" w:rsidR="000048B9" w:rsidRPr="000048B9" w:rsidRDefault="000048B9" w:rsidP="000F05D5">
      <w:pPr>
        <w:widowControl w:val="0"/>
        <w:ind w:left="720"/>
        <w:jc w:val="both"/>
        <w:rPr>
          <w:rFonts w:asciiTheme="minorHAnsi" w:hAnsiTheme="minorHAnsi" w:cstheme="minorHAnsi"/>
        </w:rPr>
      </w:pPr>
      <w:r w:rsidRPr="000048B9">
        <w:rPr>
          <w:rFonts w:asciiTheme="minorHAnsi" w:hAnsiTheme="minorHAnsi" w:cstheme="minorHAnsi"/>
        </w:rPr>
        <w:t>fields will be discussed during the EB theme relative to the review of the sea turtle measure.</w:t>
      </w:r>
    </w:p>
    <w:p w14:paraId="75F6A09C" w14:textId="77777777" w:rsidR="000048B9" w:rsidRPr="000048B9" w:rsidRDefault="000048B9" w:rsidP="000F05D5">
      <w:pPr>
        <w:widowControl w:val="0"/>
        <w:numPr>
          <w:ilvl w:val="0"/>
          <w:numId w:val="31"/>
        </w:numPr>
        <w:jc w:val="both"/>
        <w:rPr>
          <w:rFonts w:asciiTheme="minorHAnsi" w:hAnsiTheme="minorHAnsi" w:cstheme="minorHAnsi"/>
        </w:rPr>
      </w:pPr>
      <w:r w:rsidRPr="000048B9">
        <w:rPr>
          <w:rFonts w:asciiTheme="minorHAnsi" w:hAnsiTheme="minorHAnsi" w:cstheme="minorHAnsi"/>
        </w:rPr>
        <w:t>Removed redundant text about size data metadata in the ACE section of the document (this</w:t>
      </w:r>
    </w:p>
    <w:p w14:paraId="117C8081" w14:textId="77777777" w:rsidR="000048B9" w:rsidRPr="000048B9" w:rsidRDefault="000048B9" w:rsidP="000F05D5">
      <w:pPr>
        <w:widowControl w:val="0"/>
        <w:spacing w:after="200"/>
        <w:ind w:left="720"/>
        <w:jc w:val="both"/>
        <w:rPr>
          <w:rFonts w:asciiTheme="minorHAnsi" w:hAnsiTheme="minorHAnsi" w:cstheme="minorHAnsi"/>
        </w:rPr>
      </w:pPr>
      <w:r w:rsidRPr="000048B9">
        <w:rPr>
          <w:rFonts w:asciiTheme="minorHAnsi" w:hAnsiTheme="minorHAnsi" w:cstheme="minorHAnsi"/>
        </w:rPr>
        <w:t>is repeated in the size data section).</w:t>
      </w:r>
    </w:p>
    <w:p w14:paraId="705A8F3B" w14:textId="5891707F" w:rsidR="000048B9" w:rsidRPr="000048B9" w:rsidRDefault="000048B9" w:rsidP="000F05D5">
      <w:pPr>
        <w:widowControl w:val="0"/>
        <w:spacing w:after="200"/>
        <w:jc w:val="both"/>
        <w:rPr>
          <w:rFonts w:asciiTheme="minorHAnsi" w:hAnsiTheme="minorHAnsi" w:cstheme="minorHAnsi"/>
        </w:rPr>
      </w:pPr>
      <w:r w:rsidRPr="000048B9">
        <w:rPr>
          <w:rFonts w:asciiTheme="minorHAnsi" w:hAnsiTheme="minorHAnsi" w:cstheme="minorHAnsi"/>
        </w:rPr>
        <w:t xml:space="preserve">ISG02 also discussed potential revisions to the </w:t>
      </w:r>
      <w:proofErr w:type="spellStart"/>
      <w:r w:rsidRPr="000048B9">
        <w:rPr>
          <w:rFonts w:asciiTheme="minorHAnsi" w:hAnsiTheme="minorHAnsi" w:cstheme="minorHAnsi"/>
        </w:rPr>
        <w:t>SciData</w:t>
      </w:r>
      <w:proofErr w:type="spellEnd"/>
      <w:r w:rsidRPr="000048B9">
        <w:rPr>
          <w:rFonts w:asciiTheme="minorHAnsi" w:hAnsiTheme="minorHAnsi" w:cstheme="minorHAnsi"/>
        </w:rPr>
        <w:t xml:space="preserve"> that were related to project 127/127a (</w:t>
      </w:r>
      <w:r w:rsidR="00340865">
        <w:rPr>
          <w:rFonts w:asciiTheme="minorHAnsi" w:hAnsiTheme="minorHAnsi" w:cstheme="minorHAnsi"/>
        </w:rPr>
        <w:t>WCPFC-</w:t>
      </w:r>
      <w:r w:rsidRPr="000048B9">
        <w:rPr>
          <w:rFonts w:asciiTheme="minorHAnsi" w:hAnsiTheme="minorHAnsi" w:cstheme="minorHAnsi"/>
        </w:rPr>
        <w:t>SC22-</w:t>
      </w:r>
      <w:r w:rsidR="00340865">
        <w:rPr>
          <w:rFonts w:asciiTheme="minorHAnsi" w:hAnsiTheme="minorHAnsi" w:cstheme="minorHAnsi"/>
        </w:rPr>
        <w:t>2026-</w:t>
      </w:r>
      <w:r w:rsidRPr="000048B9">
        <w:rPr>
          <w:rFonts w:asciiTheme="minorHAnsi" w:hAnsiTheme="minorHAnsi" w:cstheme="minorHAnsi"/>
        </w:rPr>
        <w:t xml:space="preserve">SA-WP02 - Review and reconciliation of size data for stock assessment purposes), which recommended that </w:t>
      </w:r>
      <w:proofErr w:type="spellStart"/>
      <w:r w:rsidRPr="000048B9">
        <w:rPr>
          <w:rFonts w:asciiTheme="minorHAnsi" w:hAnsiTheme="minorHAnsi" w:cstheme="minorHAnsi"/>
        </w:rPr>
        <w:t>SciData</w:t>
      </w:r>
      <w:proofErr w:type="spellEnd"/>
      <w:r w:rsidRPr="000048B9">
        <w:rPr>
          <w:rFonts w:asciiTheme="minorHAnsi" w:hAnsiTheme="minorHAnsi" w:cstheme="minorHAnsi"/>
        </w:rPr>
        <w:t xml:space="preserve"> size data submission information proforma to be added to the standardized data submission process adopted at WCPFC22. Since there was general agreement on this recommendation during plenary, ISG02 also briefly discussed these changes.</w:t>
      </w:r>
    </w:p>
    <w:p w14:paraId="6D9570E1" w14:textId="65C42FAA" w:rsidR="004F5D54" w:rsidRDefault="003A6188" w:rsidP="000F05D5">
      <w:pPr>
        <w:widowControl w:val="0"/>
        <w:spacing w:after="200"/>
        <w:jc w:val="both"/>
        <w:rPr>
          <w:rFonts w:asciiTheme="minorHAnsi" w:hAnsiTheme="minorHAnsi" w:cstheme="minorHAnsi"/>
        </w:rPr>
      </w:pPr>
      <w:r>
        <w:rPr>
          <w:rFonts w:asciiTheme="minorHAnsi" w:hAnsiTheme="minorHAnsi" w:cstheme="minorHAnsi"/>
        </w:rPr>
        <w:t>ISG</w:t>
      </w:r>
      <w:r w:rsidR="000048B9" w:rsidRPr="000048B9">
        <w:rPr>
          <w:rFonts w:asciiTheme="minorHAnsi" w:hAnsiTheme="minorHAnsi" w:cstheme="minorHAnsi"/>
        </w:rPr>
        <w:t xml:space="preserve">02 recommended adoption of the proposed changes to </w:t>
      </w:r>
      <w:proofErr w:type="spellStart"/>
      <w:r w:rsidR="000048B9" w:rsidRPr="000048B9">
        <w:rPr>
          <w:rFonts w:asciiTheme="minorHAnsi" w:hAnsiTheme="minorHAnsi" w:cstheme="minorHAnsi"/>
        </w:rPr>
        <w:t>SciData</w:t>
      </w:r>
      <w:proofErr w:type="spellEnd"/>
      <w:r w:rsidR="000048B9" w:rsidRPr="000048B9">
        <w:rPr>
          <w:rFonts w:asciiTheme="minorHAnsi" w:hAnsiTheme="minorHAnsi" w:cstheme="minorHAnsi"/>
        </w:rPr>
        <w:t xml:space="preserve"> included in Annex 1.</w:t>
      </w:r>
    </w:p>
    <w:p w14:paraId="69111788" w14:textId="77777777" w:rsidR="004F5D54" w:rsidRDefault="004F5D54" w:rsidP="00B81A2D">
      <w:pPr>
        <w:widowControl w:val="0"/>
        <w:spacing w:after="200"/>
        <w:rPr>
          <w:rFonts w:asciiTheme="minorHAnsi" w:eastAsia="MS Mincho" w:hAnsiTheme="minorHAnsi" w:cstheme="minorHAnsi"/>
          <w:lang w:eastAsia="ja-JP"/>
        </w:rPr>
        <w:sectPr w:rsidR="004F5D54" w:rsidSect="003A6188">
          <w:pgSz w:w="12240" w:h="15840" w:code="1"/>
          <w:pgMar w:top="1440" w:right="1440" w:bottom="1440" w:left="1440" w:header="708" w:footer="708" w:gutter="0"/>
          <w:cols w:space="708"/>
          <w:docGrid w:linePitch="360"/>
        </w:sectPr>
      </w:pPr>
    </w:p>
    <w:p w14:paraId="03119B4C" w14:textId="77777777" w:rsidR="002E4317" w:rsidRPr="0092699E" w:rsidRDefault="002E4317" w:rsidP="00886132">
      <w:pPr>
        <w:adjustRightInd w:val="0"/>
        <w:snapToGrid w:val="0"/>
        <w:ind w:left="4321"/>
        <w:jc w:val="right"/>
        <w:rPr>
          <w:rFonts w:eastAsiaTheme="minorEastAsia"/>
          <w:b/>
          <w:lang w:eastAsia="ja-JP"/>
        </w:rPr>
      </w:pPr>
      <w:bookmarkStart w:id="75" w:name="_Hlk238486590"/>
      <w:r>
        <w:rPr>
          <w:rFonts w:eastAsiaTheme="minorEastAsia" w:hint="eastAsia"/>
          <w:b/>
          <w:lang w:eastAsia="ja-JP"/>
        </w:rPr>
        <w:lastRenderedPageBreak/>
        <w:t>A</w:t>
      </w:r>
      <w:r>
        <w:rPr>
          <w:rFonts w:eastAsiaTheme="minorEastAsia"/>
          <w:b/>
          <w:lang w:eastAsia="ja-JP"/>
        </w:rPr>
        <w:t>ttachment A</w:t>
      </w:r>
    </w:p>
    <w:p w14:paraId="557F5C45" w14:textId="2C0D7B08" w:rsidR="002E4317" w:rsidRDefault="000F05D5" w:rsidP="00886132">
      <w:pPr>
        <w:adjustRightInd w:val="0"/>
        <w:snapToGrid w:val="0"/>
        <w:jc w:val="center"/>
        <w:rPr>
          <w:b/>
        </w:rPr>
      </w:pPr>
      <w:r w:rsidRPr="0007008F">
        <w:rPr>
          <w:rFonts w:cs="Calibri"/>
          <w:noProof/>
          <w:lang w:val="en-AU"/>
        </w:rPr>
        <w:drawing>
          <wp:inline distT="0" distB="0" distL="0" distR="0" wp14:anchorId="1C359D7A" wp14:editId="4FE7144E">
            <wp:extent cx="2467430" cy="858550"/>
            <wp:effectExtent l="0" t="0" r="0" b="9525"/>
            <wp:docPr id="2009399976" name="Picture 2009399976"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2009399976" descr="A blue and black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467430" cy="858550"/>
                    </a:xfrm>
                    <a:prstGeom prst="rect">
                      <a:avLst/>
                    </a:prstGeom>
                  </pic:spPr>
                </pic:pic>
              </a:graphicData>
            </a:graphic>
          </wp:inline>
        </w:drawing>
      </w:r>
    </w:p>
    <w:p w14:paraId="038C7D1F" w14:textId="77777777" w:rsidR="000F05D5" w:rsidRDefault="000F05D5" w:rsidP="00886132">
      <w:pPr>
        <w:adjustRightInd w:val="0"/>
        <w:snapToGrid w:val="0"/>
        <w:jc w:val="center"/>
        <w:rPr>
          <w:b/>
        </w:rPr>
      </w:pPr>
    </w:p>
    <w:p w14:paraId="12039C9C" w14:textId="77777777" w:rsidR="002E4317" w:rsidRDefault="002E4317" w:rsidP="00886132">
      <w:pPr>
        <w:pBdr>
          <w:top w:val="single" w:sz="6" w:space="1" w:color="auto"/>
          <w:bottom w:val="single" w:sz="6" w:space="1" w:color="auto"/>
        </w:pBdr>
        <w:adjustRightInd w:val="0"/>
        <w:snapToGrid w:val="0"/>
        <w:jc w:val="center"/>
      </w:pPr>
      <w:r>
        <w:rPr>
          <w:b/>
        </w:rPr>
        <w:t>SCIENTIFIC DATA TO BE PROVIDED TO THE COMMISSION</w:t>
      </w:r>
      <w:r>
        <w:rPr>
          <w:rStyle w:val="FootnoteReference"/>
          <w:b/>
        </w:rPr>
        <w:footnoteReference w:id="1"/>
      </w:r>
    </w:p>
    <w:p w14:paraId="2F9BD97A" w14:textId="77777777" w:rsidR="002E4317" w:rsidRPr="007E4512" w:rsidRDefault="002E4317" w:rsidP="00886132">
      <w:pPr>
        <w:adjustRightInd w:val="0"/>
        <w:snapToGrid w:val="0"/>
      </w:pPr>
    </w:p>
    <w:p w14:paraId="08F2D7C5" w14:textId="77777777" w:rsidR="002E4317" w:rsidRDefault="002E4317" w:rsidP="00886132">
      <w:pPr>
        <w:pStyle w:val="Heading1"/>
        <w:numPr>
          <w:ilvl w:val="0"/>
          <w:numId w:val="0"/>
        </w:numPr>
        <w:tabs>
          <w:tab w:val="center" w:pos="1990"/>
        </w:tabs>
        <w:adjustRightInd w:val="0"/>
        <w:snapToGrid w:val="0"/>
        <w:spacing w:after="0"/>
        <w:ind w:left="-15"/>
        <w:jc w:val="left"/>
      </w:pPr>
      <w:r>
        <w:t xml:space="preserve">1. </w:t>
      </w:r>
      <w:r>
        <w:tab/>
        <w:t xml:space="preserve">Estimates of annual catches </w:t>
      </w:r>
    </w:p>
    <w:p w14:paraId="674C47C0" w14:textId="77777777" w:rsidR="002E4317" w:rsidRDefault="002E4317" w:rsidP="00886132">
      <w:pPr>
        <w:adjustRightInd w:val="0"/>
        <w:snapToGrid w:val="0"/>
      </w:pPr>
      <w:r>
        <w:t xml:space="preserve"> </w:t>
      </w:r>
    </w:p>
    <w:p w14:paraId="746990E0" w14:textId="77777777" w:rsidR="002E4317" w:rsidRDefault="002E4317" w:rsidP="00886132">
      <w:pPr>
        <w:adjustRightInd w:val="0"/>
        <w:snapToGrid w:val="0"/>
        <w:ind w:left="-5" w:right="38"/>
        <w:jc w:val="both"/>
      </w:pPr>
      <w:r>
        <w:t xml:space="preserve">The following estimates of catches during each calendar year shall be provided to the Commission for each gear type: </w:t>
      </w:r>
    </w:p>
    <w:p w14:paraId="10E7D272" w14:textId="77777777" w:rsidR="002E4317" w:rsidRDefault="002E4317" w:rsidP="00886132">
      <w:pPr>
        <w:adjustRightInd w:val="0"/>
        <w:snapToGrid w:val="0"/>
      </w:pPr>
      <w:r>
        <w:t xml:space="preserve"> </w:t>
      </w:r>
    </w:p>
    <w:p w14:paraId="288116A3" w14:textId="77777777" w:rsidR="002E4317" w:rsidRDefault="002E4317" w:rsidP="00886132">
      <w:pPr>
        <w:numPr>
          <w:ilvl w:val="0"/>
          <w:numId w:val="32"/>
        </w:numPr>
        <w:adjustRightInd w:val="0"/>
        <w:snapToGrid w:val="0"/>
        <w:ind w:right="38" w:hanging="360"/>
        <w:jc w:val="both"/>
      </w:pPr>
      <w:r>
        <w:t>Catches for all key species to be reported to the Commission (see full list in Annex 2.1.3) shall be provided for the WCPFC Statistical Area see paragraph 9)</w:t>
      </w:r>
      <w:r>
        <w:rPr>
          <w:rStyle w:val="FootnoteReference"/>
        </w:rPr>
        <w:footnoteReference w:id="2"/>
      </w:r>
      <w:r>
        <w:t xml:space="preserve">. </w:t>
      </w:r>
    </w:p>
    <w:p w14:paraId="7B4E4008" w14:textId="77777777" w:rsidR="002E4317" w:rsidRDefault="002E4317" w:rsidP="00886132">
      <w:pPr>
        <w:adjustRightInd w:val="0"/>
        <w:snapToGrid w:val="0"/>
        <w:ind w:left="360" w:right="38"/>
      </w:pPr>
    </w:p>
    <w:p w14:paraId="03FB646D" w14:textId="117495BB" w:rsidR="002E4317" w:rsidRDefault="002E4317" w:rsidP="00886132">
      <w:pPr>
        <w:numPr>
          <w:ilvl w:val="0"/>
          <w:numId w:val="32"/>
        </w:numPr>
        <w:adjustRightInd w:val="0"/>
        <w:snapToGrid w:val="0"/>
        <w:ind w:right="38" w:hanging="360"/>
        <w:jc w:val="both"/>
      </w:pPr>
      <w:r>
        <w:t>catches of bigeye tuna (</w:t>
      </w:r>
      <w:r>
        <w:rPr>
          <w:i/>
        </w:rPr>
        <w:t>Thunnus obesus</w:t>
      </w:r>
      <w:r>
        <w:t>), skipjack tuna (</w:t>
      </w:r>
      <w:r>
        <w:rPr>
          <w:i/>
        </w:rPr>
        <w:t>Katsuwonus pelamis</w:t>
      </w:r>
      <w:r>
        <w:t>), yellowfin tuna (</w:t>
      </w:r>
      <w:r>
        <w:rPr>
          <w:i/>
        </w:rPr>
        <w:t xml:space="preserve">Thunnus </w:t>
      </w:r>
      <w:proofErr w:type="spellStart"/>
      <w:r>
        <w:rPr>
          <w:i/>
        </w:rPr>
        <w:t>albacares</w:t>
      </w:r>
      <w:proofErr w:type="spellEnd"/>
      <w:r>
        <w:t>), blue marlin (</w:t>
      </w:r>
      <w:r>
        <w:rPr>
          <w:i/>
        </w:rPr>
        <w:t xml:space="preserve">Makaira </w:t>
      </w:r>
      <w:proofErr w:type="spellStart"/>
      <w:r>
        <w:rPr>
          <w:i/>
        </w:rPr>
        <w:t>mazara</w:t>
      </w:r>
      <w:proofErr w:type="spellEnd"/>
      <w:r>
        <w:t>), black marlin (</w:t>
      </w:r>
      <w:r>
        <w:rPr>
          <w:i/>
        </w:rPr>
        <w:t>Makaira indica</w:t>
      </w:r>
      <w:r>
        <w:t xml:space="preserve">), </w:t>
      </w:r>
      <w:proofErr w:type="spellStart"/>
      <w:r>
        <w:t>shortbill</w:t>
      </w:r>
      <w:proofErr w:type="spellEnd"/>
      <w:r>
        <w:t xml:space="preserve"> spearfish (</w:t>
      </w:r>
      <w:proofErr w:type="spellStart"/>
      <w:r>
        <w:rPr>
          <w:i/>
        </w:rPr>
        <w:t>Tetrapturus</w:t>
      </w:r>
      <w:proofErr w:type="spellEnd"/>
      <w:r>
        <w:rPr>
          <w:i/>
        </w:rPr>
        <w:t xml:space="preserve"> </w:t>
      </w:r>
      <w:proofErr w:type="spellStart"/>
      <w:r>
        <w:rPr>
          <w:i/>
        </w:rPr>
        <w:t>angustirostris</w:t>
      </w:r>
      <w:proofErr w:type="spellEnd"/>
      <w:r>
        <w:t>) and sailfish (</w:t>
      </w:r>
      <w:proofErr w:type="spellStart"/>
      <w:r>
        <w:rPr>
          <w:i/>
        </w:rPr>
        <w:t>Istiophorus</w:t>
      </w:r>
      <w:proofErr w:type="spellEnd"/>
      <w:r>
        <w:rPr>
          <w:i/>
        </w:rPr>
        <w:t xml:space="preserve"> </w:t>
      </w:r>
      <w:proofErr w:type="spellStart"/>
      <w:r>
        <w:rPr>
          <w:i/>
        </w:rPr>
        <w:t>platypterus</w:t>
      </w:r>
      <w:proofErr w:type="spellEnd"/>
      <w:r>
        <w:t>) in the portion of the WCPFC Statistical Area east of the 150° meridian of west longitude (i.e., the overlap area);</w:t>
      </w:r>
      <w:r w:rsidR="000323B0">
        <w:t xml:space="preserve"> and </w:t>
      </w:r>
      <w:r>
        <w:t xml:space="preserve">  </w:t>
      </w:r>
    </w:p>
    <w:p w14:paraId="5E486444" w14:textId="77777777" w:rsidR="002E4317" w:rsidRDefault="002E4317" w:rsidP="00886132">
      <w:pPr>
        <w:adjustRightInd w:val="0"/>
        <w:snapToGrid w:val="0"/>
      </w:pPr>
      <w:r>
        <w:t xml:space="preserve"> </w:t>
      </w:r>
    </w:p>
    <w:p w14:paraId="73F15D4B" w14:textId="47A469B0" w:rsidR="002E4317" w:rsidRDefault="002E4317" w:rsidP="00886132">
      <w:pPr>
        <w:numPr>
          <w:ilvl w:val="0"/>
          <w:numId w:val="32"/>
        </w:numPr>
        <w:adjustRightInd w:val="0"/>
        <w:snapToGrid w:val="0"/>
        <w:ind w:left="351" w:right="38" w:hanging="360"/>
        <w:jc w:val="both"/>
      </w:pPr>
      <w:r>
        <w:t>catches of albacore (</w:t>
      </w:r>
      <w:r w:rsidRPr="000323B0">
        <w:rPr>
          <w:i/>
        </w:rPr>
        <w:t>Thunnus alalunga</w:t>
      </w:r>
      <w:r>
        <w:t>), striped marlin (</w:t>
      </w:r>
      <w:proofErr w:type="spellStart"/>
      <w:r w:rsidRPr="000323B0">
        <w:rPr>
          <w:i/>
        </w:rPr>
        <w:t>Tetrapturus</w:t>
      </w:r>
      <w:proofErr w:type="spellEnd"/>
      <w:r w:rsidRPr="000323B0">
        <w:rPr>
          <w:i/>
        </w:rPr>
        <w:t xml:space="preserve"> audax</w:t>
      </w:r>
      <w:r>
        <w:t>), swordfish (</w:t>
      </w:r>
      <w:r w:rsidRPr="000323B0">
        <w:rPr>
          <w:i/>
        </w:rPr>
        <w:t>Xiphias gladius</w:t>
      </w:r>
      <w:r>
        <w:t>), Pacific bluefin tuna (</w:t>
      </w:r>
      <w:r w:rsidRPr="000323B0">
        <w:rPr>
          <w:i/>
        </w:rPr>
        <w:t>Thunnus orientalis</w:t>
      </w:r>
      <w:r>
        <w:t>), thresher sharks (</w:t>
      </w:r>
      <w:proofErr w:type="spellStart"/>
      <w:r w:rsidRPr="000323B0">
        <w:rPr>
          <w:i/>
        </w:rPr>
        <w:t>Alopias</w:t>
      </w:r>
      <w:proofErr w:type="spellEnd"/>
      <w:r w:rsidRPr="000323B0">
        <w:rPr>
          <w:i/>
        </w:rPr>
        <w:t xml:space="preserve"> spp.</w:t>
      </w:r>
      <w:r>
        <w:t>), blue shark (</w:t>
      </w:r>
      <w:r w:rsidRPr="000323B0">
        <w:rPr>
          <w:i/>
        </w:rPr>
        <w:t>Prionace glauca</w:t>
      </w:r>
      <w:r>
        <w:t>) and mako sharks (</w:t>
      </w:r>
      <w:proofErr w:type="spellStart"/>
      <w:r w:rsidRPr="000323B0">
        <w:rPr>
          <w:i/>
        </w:rPr>
        <w:t>Isurus</w:t>
      </w:r>
      <w:proofErr w:type="spellEnd"/>
      <w:r w:rsidRPr="000323B0">
        <w:rPr>
          <w:i/>
        </w:rPr>
        <w:t xml:space="preserve"> spp.</w:t>
      </w:r>
      <w:r>
        <w:t>) in: 1) the Pacific Ocean south of the Equator, 2) the Pacific Ocean north of the Equator, 3) the WCPFC Statistical Area north of the Equator, 4) the WCPFC Statistical Area south of the Equator, and 5) the portion of the WCPFC Statistical Area east of the 150° meridian of west longitude</w:t>
      </w:r>
      <w:r w:rsidR="000323B0">
        <w:t>.</w:t>
      </w:r>
    </w:p>
    <w:p w14:paraId="0D94F871" w14:textId="77777777" w:rsidR="002E4317" w:rsidRDefault="002E4317" w:rsidP="00886132">
      <w:pPr>
        <w:adjustRightInd w:val="0"/>
        <w:snapToGrid w:val="0"/>
      </w:pPr>
      <w:r>
        <w:t xml:space="preserve"> </w:t>
      </w:r>
    </w:p>
    <w:p w14:paraId="270BB3A3" w14:textId="77777777" w:rsidR="002E4317" w:rsidRDefault="002E4317" w:rsidP="00886132">
      <w:pPr>
        <w:adjustRightInd w:val="0"/>
        <w:snapToGrid w:val="0"/>
      </w:pPr>
    </w:p>
    <w:p w14:paraId="09CC3471" w14:textId="77777777" w:rsidR="000323B0" w:rsidRDefault="000323B0" w:rsidP="00886132">
      <w:pPr>
        <w:adjustRightInd w:val="0"/>
        <w:snapToGrid w:val="0"/>
      </w:pPr>
    </w:p>
    <w:p w14:paraId="7DB54A34" w14:textId="77777777" w:rsidR="000323B0" w:rsidRDefault="000323B0" w:rsidP="00886132">
      <w:pPr>
        <w:adjustRightInd w:val="0"/>
        <w:snapToGrid w:val="0"/>
      </w:pPr>
    </w:p>
    <w:p w14:paraId="3A9F45EA" w14:textId="77777777" w:rsidR="000323B0" w:rsidRDefault="000323B0" w:rsidP="00886132">
      <w:pPr>
        <w:adjustRightInd w:val="0"/>
        <w:snapToGrid w:val="0"/>
      </w:pPr>
    </w:p>
    <w:p w14:paraId="638453BC" w14:textId="77777777" w:rsidR="000323B0" w:rsidRDefault="000323B0" w:rsidP="00886132">
      <w:pPr>
        <w:adjustRightInd w:val="0"/>
        <w:snapToGrid w:val="0"/>
      </w:pPr>
    </w:p>
    <w:p w14:paraId="57982D90" w14:textId="77777777" w:rsidR="000323B0" w:rsidRDefault="000323B0" w:rsidP="00886132">
      <w:pPr>
        <w:adjustRightInd w:val="0"/>
        <w:snapToGrid w:val="0"/>
      </w:pPr>
    </w:p>
    <w:p w14:paraId="2F1BFFAE" w14:textId="77777777" w:rsidR="000323B0" w:rsidRDefault="000323B0" w:rsidP="00886132">
      <w:pPr>
        <w:adjustRightInd w:val="0"/>
        <w:snapToGrid w:val="0"/>
      </w:pPr>
    </w:p>
    <w:p w14:paraId="1F23C235" w14:textId="77777777" w:rsidR="000323B0" w:rsidRDefault="000323B0" w:rsidP="00886132">
      <w:pPr>
        <w:adjustRightInd w:val="0"/>
        <w:snapToGrid w:val="0"/>
      </w:pPr>
    </w:p>
    <w:p w14:paraId="4E934F48" w14:textId="77777777" w:rsidR="000323B0" w:rsidRDefault="000323B0" w:rsidP="00886132">
      <w:pPr>
        <w:adjustRightInd w:val="0"/>
        <w:snapToGrid w:val="0"/>
      </w:pPr>
    </w:p>
    <w:p w14:paraId="2A474726" w14:textId="77777777" w:rsidR="000323B0" w:rsidRDefault="000323B0" w:rsidP="00886132">
      <w:pPr>
        <w:adjustRightInd w:val="0"/>
        <w:snapToGrid w:val="0"/>
      </w:pPr>
    </w:p>
    <w:p w14:paraId="66B922AC" w14:textId="77777777" w:rsidR="000323B0" w:rsidRDefault="000323B0" w:rsidP="00886132">
      <w:pPr>
        <w:adjustRightInd w:val="0"/>
        <w:snapToGrid w:val="0"/>
      </w:pPr>
    </w:p>
    <w:p w14:paraId="661E2FCC" w14:textId="77777777" w:rsidR="00886132" w:rsidRDefault="00886132">
      <w:pPr>
        <w:rPr>
          <w:b/>
          <w:bCs/>
        </w:rPr>
      </w:pPr>
      <w:r>
        <w:rPr>
          <w:b/>
          <w:bCs/>
        </w:rPr>
        <w:br w:type="page"/>
      </w:r>
    </w:p>
    <w:p w14:paraId="06F72A9E" w14:textId="32658492" w:rsidR="002E4317" w:rsidRDefault="000323B0" w:rsidP="00886132">
      <w:pPr>
        <w:adjustRightInd w:val="0"/>
        <w:snapToGrid w:val="0"/>
        <w:ind w:left="-5" w:right="38"/>
      </w:pPr>
      <w:r w:rsidRPr="000323B0">
        <w:rPr>
          <w:b/>
          <w:bCs/>
        </w:rPr>
        <w:lastRenderedPageBreak/>
        <w:t>Table 1</w:t>
      </w:r>
      <w:r w:rsidRPr="000323B0">
        <w:t>. Visualization of the reporting requirements by species and area. It should be noted that where reporting areas represent sub-areas of broader reporting areas (e.g., the WCPFC Statistical Area north of the equator (NX) and the WCPFC Statistical Area south of the equator (SX), the sum of the two should equal the catches for the WCPFC Statistical Area (WX).</w:t>
      </w:r>
      <w:r w:rsidR="002E4317" w:rsidRPr="008934D4">
        <w:rPr>
          <w:noProof/>
        </w:rPr>
        <w:drawing>
          <wp:inline distT="0" distB="0" distL="0" distR="0" wp14:anchorId="550918DC" wp14:editId="590BA530">
            <wp:extent cx="5519420" cy="5927725"/>
            <wp:effectExtent l="0" t="0" r="5080" b="0"/>
            <wp:docPr id="11284679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19420" cy="5927725"/>
                    </a:xfrm>
                    <a:prstGeom prst="rect">
                      <a:avLst/>
                    </a:prstGeom>
                    <a:noFill/>
                    <a:ln>
                      <a:noFill/>
                    </a:ln>
                  </pic:spPr>
                </pic:pic>
              </a:graphicData>
            </a:graphic>
          </wp:inline>
        </w:drawing>
      </w:r>
    </w:p>
    <w:p w14:paraId="138681F8" w14:textId="77777777" w:rsidR="002E4317" w:rsidRDefault="002E4317" w:rsidP="00886132">
      <w:pPr>
        <w:adjustRightInd w:val="0"/>
        <w:snapToGrid w:val="0"/>
        <w:ind w:left="-5" w:right="38"/>
      </w:pPr>
    </w:p>
    <w:p w14:paraId="2A34BC98" w14:textId="77777777" w:rsidR="002E4317" w:rsidRDefault="002E4317" w:rsidP="00886132">
      <w:pPr>
        <w:adjustRightInd w:val="0"/>
        <w:snapToGrid w:val="0"/>
        <w:ind w:left="-5" w:right="38"/>
        <w:jc w:val="both"/>
      </w:pPr>
      <w:r>
        <w:t xml:space="preserve">For trollers targeting albacore in the Pacific Ocean south of the Equator, the following catch estimates during the fishing season (July to June) shall also be provided: </w:t>
      </w:r>
    </w:p>
    <w:p w14:paraId="4433E138" w14:textId="77777777" w:rsidR="002E4317" w:rsidRDefault="002E4317" w:rsidP="00886132">
      <w:pPr>
        <w:adjustRightInd w:val="0"/>
        <w:snapToGrid w:val="0"/>
        <w:jc w:val="both"/>
      </w:pPr>
      <w:r>
        <w:t xml:space="preserve"> </w:t>
      </w:r>
    </w:p>
    <w:p w14:paraId="1553FE8F" w14:textId="77777777" w:rsidR="002E4317" w:rsidRDefault="002E4317" w:rsidP="00886132">
      <w:pPr>
        <w:numPr>
          <w:ilvl w:val="0"/>
          <w:numId w:val="32"/>
        </w:numPr>
        <w:adjustRightInd w:val="0"/>
        <w:snapToGrid w:val="0"/>
        <w:ind w:right="38" w:hanging="360"/>
        <w:jc w:val="both"/>
      </w:pPr>
      <w:r>
        <w:t xml:space="preserve">catches of albacore in the Pacific Ocean south of the Equator </w:t>
      </w:r>
    </w:p>
    <w:p w14:paraId="525965ED" w14:textId="77777777" w:rsidR="002E4317" w:rsidRDefault="002E4317" w:rsidP="00886132">
      <w:pPr>
        <w:adjustRightInd w:val="0"/>
        <w:snapToGrid w:val="0"/>
        <w:jc w:val="both"/>
      </w:pPr>
      <w:r>
        <w:t xml:space="preserve"> </w:t>
      </w:r>
    </w:p>
    <w:p w14:paraId="4AA814DB" w14:textId="77777777" w:rsidR="002E4317" w:rsidRDefault="002E4317" w:rsidP="00886132">
      <w:pPr>
        <w:adjustRightInd w:val="0"/>
        <w:snapToGrid w:val="0"/>
        <w:ind w:left="-5" w:right="38"/>
        <w:jc w:val="both"/>
      </w:pPr>
      <w:r>
        <w:lastRenderedPageBreak/>
        <w:t>Estimates of discards/releases shall also be provided for each species listed above.</w:t>
      </w:r>
      <w:r>
        <w:rPr>
          <w:rStyle w:val="FootnoteReference"/>
        </w:rPr>
        <w:footnoteReference w:id="3"/>
      </w:r>
      <w:r>
        <w:t xml:space="preserve"> </w:t>
      </w:r>
    </w:p>
    <w:p w14:paraId="2D34F4A5" w14:textId="77777777" w:rsidR="002E4317" w:rsidRDefault="002E4317" w:rsidP="00886132">
      <w:pPr>
        <w:adjustRightInd w:val="0"/>
        <w:snapToGrid w:val="0"/>
        <w:jc w:val="both"/>
      </w:pPr>
      <w:r>
        <w:t xml:space="preserve"> </w:t>
      </w:r>
    </w:p>
    <w:p w14:paraId="639A24AC" w14:textId="77777777" w:rsidR="002E4317" w:rsidRDefault="002E4317" w:rsidP="00886132">
      <w:pPr>
        <w:adjustRightInd w:val="0"/>
        <w:snapToGrid w:val="0"/>
        <w:ind w:left="-5" w:right="38"/>
        <w:jc w:val="both"/>
      </w:pPr>
      <w:r>
        <w:t xml:space="preserve">Catch estimates shall also be provided for other species as determined by the Commission. </w:t>
      </w:r>
    </w:p>
    <w:p w14:paraId="2B7DC64F" w14:textId="77777777" w:rsidR="002E4317" w:rsidRDefault="002E4317" w:rsidP="00886132">
      <w:pPr>
        <w:adjustRightInd w:val="0"/>
        <w:snapToGrid w:val="0"/>
        <w:jc w:val="both"/>
      </w:pPr>
      <w:r>
        <w:t xml:space="preserve"> </w:t>
      </w:r>
    </w:p>
    <w:p w14:paraId="132D86CA" w14:textId="77777777" w:rsidR="002E4317" w:rsidRDefault="002E4317" w:rsidP="00886132">
      <w:pPr>
        <w:adjustRightInd w:val="0"/>
        <w:snapToGrid w:val="0"/>
        <w:ind w:left="-5" w:right="38"/>
        <w:jc w:val="both"/>
      </w:pPr>
      <w:r>
        <w:t xml:space="preserve">Longline catch estimates shall be for whole weight, rather than processed weight. </w:t>
      </w:r>
    </w:p>
    <w:p w14:paraId="5498AECD" w14:textId="77777777" w:rsidR="002E4317" w:rsidRDefault="002E4317" w:rsidP="00886132">
      <w:pPr>
        <w:adjustRightInd w:val="0"/>
        <w:snapToGrid w:val="0"/>
        <w:jc w:val="both"/>
      </w:pPr>
    </w:p>
    <w:p w14:paraId="0076C9E4" w14:textId="77777777" w:rsidR="002E4317" w:rsidRDefault="002E4317" w:rsidP="00886132">
      <w:pPr>
        <w:adjustRightInd w:val="0"/>
        <w:snapToGrid w:val="0"/>
        <w:ind w:left="-5" w:right="38"/>
        <w:jc w:val="both"/>
      </w:pPr>
      <w:r>
        <w:t xml:space="preserve">All catch estimates shall be reported in metric tonnes. </w:t>
      </w:r>
    </w:p>
    <w:p w14:paraId="682BD404" w14:textId="77777777" w:rsidR="002E4317" w:rsidRDefault="002E4317" w:rsidP="00886132">
      <w:pPr>
        <w:adjustRightInd w:val="0"/>
        <w:snapToGrid w:val="0"/>
        <w:jc w:val="both"/>
      </w:pPr>
      <w:r>
        <w:t xml:space="preserve"> </w:t>
      </w:r>
    </w:p>
    <w:p w14:paraId="74719363" w14:textId="77777777" w:rsidR="002E4317" w:rsidRDefault="002E4317" w:rsidP="00886132">
      <w:pPr>
        <w:adjustRightInd w:val="0"/>
        <w:snapToGrid w:val="0"/>
        <w:ind w:left="-5" w:right="38"/>
        <w:jc w:val="both"/>
      </w:pPr>
      <w:r>
        <w:t xml:space="preserve">The statistical methods used to estimate the annual and seasonal catches shall be reported to the Commission, with reference to the coverage rates for each type of data (e.g. operational catch and effort data, records of </w:t>
      </w:r>
      <w:proofErr w:type="spellStart"/>
      <w:r>
        <w:t>unloadings</w:t>
      </w:r>
      <w:proofErr w:type="spellEnd"/>
      <w:r>
        <w:t xml:space="preserve">, species composition sampling data) that is used to estimate the catches and to the conversion factors that are used to convert the processed weight of longline-caught fish to whole weight. </w:t>
      </w:r>
    </w:p>
    <w:p w14:paraId="443044E3" w14:textId="77777777" w:rsidR="002E4317" w:rsidRDefault="002E4317" w:rsidP="00886132">
      <w:pPr>
        <w:adjustRightInd w:val="0"/>
        <w:snapToGrid w:val="0"/>
        <w:jc w:val="both"/>
      </w:pPr>
      <w:r>
        <w:t xml:space="preserve"> </w:t>
      </w:r>
    </w:p>
    <w:p w14:paraId="0ACF7F20" w14:textId="77777777" w:rsidR="002E4317" w:rsidRDefault="002E4317" w:rsidP="00886132">
      <w:pPr>
        <w:adjustRightInd w:val="0"/>
        <w:snapToGrid w:val="0"/>
        <w:jc w:val="both"/>
      </w:pPr>
      <w:r>
        <w:t xml:space="preserve">In cases where 100% reporting of operational data is not available, CCMs are encouraged to provide a submission of annual catch and effort by EEZ/high seas area (referred to as ACE by EEZ), including an indication of catches inside and outside archipelagic waters. </w:t>
      </w:r>
    </w:p>
    <w:p w14:paraId="2881D338" w14:textId="77777777" w:rsidR="002E4317" w:rsidRDefault="002E4317" w:rsidP="00886132">
      <w:pPr>
        <w:adjustRightInd w:val="0"/>
        <w:snapToGrid w:val="0"/>
        <w:jc w:val="both"/>
      </w:pPr>
      <w:r>
        <w:t xml:space="preserve"> </w:t>
      </w:r>
    </w:p>
    <w:p w14:paraId="1790C3EB" w14:textId="77777777" w:rsidR="002E4317" w:rsidRDefault="002E4317" w:rsidP="00886132">
      <w:pPr>
        <w:pStyle w:val="Heading1"/>
        <w:numPr>
          <w:ilvl w:val="0"/>
          <w:numId w:val="0"/>
        </w:numPr>
        <w:tabs>
          <w:tab w:val="center" w:pos="1849"/>
        </w:tabs>
        <w:adjustRightInd w:val="0"/>
        <w:snapToGrid w:val="0"/>
        <w:spacing w:after="0"/>
        <w:ind w:left="-15"/>
        <w:jc w:val="both"/>
      </w:pPr>
      <w:r>
        <w:t xml:space="preserve">2. </w:t>
      </w:r>
      <w:r>
        <w:tab/>
        <w:t xml:space="preserve">Number of vessels active </w:t>
      </w:r>
    </w:p>
    <w:p w14:paraId="3DBE16C3" w14:textId="77777777" w:rsidR="00886132" w:rsidRDefault="00886132" w:rsidP="00886132">
      <w:pPr>
        <w:adjustRightInd w:val="0"/>
        <w:snapToGrid w:val="0"/>
        <w:jc w:val="both"/>
      </w:pPr>
    </w:p>
    <w:p w14:paraId="76BD8A52" w14:textId="4EAC296D" w:rsidR="002E4317" w:rsidRDefault="002E4317" w:rsidP="00886132">
      <w:pPr>
        <w:adjustRightInd w:val="0"/>
        <w:snapToGrid w:val="0"/>
        <w:jc w:val="both"/>
      </w:pPr>
      <w:r>
        <w:t>The number of vessels active</w:t>
      </w:r>
      <w:r>
        <w:rPr>
          <w:vertAlign w:val="superscript"/>
        </w:rPr>
        <w:footnoteReference w:id="4"/>
      </w:r>
      <w:r>
        <w:t xml:space="preserve"> in the WCPFC Statistical Area during each calendar year shall be provided to the Commission for each gear type. </w:t>
      </w:r>
    </w:p>
    <w:p w14:paraId="6070537D" w14:textId="77777777" w:rsidR="002E4317" w:rsidRDefault="002E4317" w:rsidP="00886132">
      <w:pPr>
        <w:adjustRightInd w:val="0"/>
        <w:snapToGrid w:val="0"/>
        <w:jc w:val="both"/>
      </w:pPr>
      <w:r>
        <w:t xml:space="preserve"> </w:t>
      </w:r>
    </w:p>
    <w:p w14:paraId="503FCB3C" w14:textId="77777777" w:rsidR="002E4317" w:rsidRDefault="002E4317" w:rsidP="00886132">
      <w:pPr>
        <w:adjustRightInd w:val="0"/>
        <w:snapToGrid w:val="0"/>
        <w:ind w:left="-5" w:right="38"/>
        <w:jc w:val="both"/>
      </w:pPr>
      <w:r>
        <w:t xml:space="preserve">For longliners, pole-and-line vessels, and purse seiners, the number of vessels active shall be provided by gross registered tonnage (GRT) class. The GRT classes are defined as follows: </w:t>
      </w:r>
    </w:p>
    <w:p w14:paraId="3A649B0F" w14:textId="77777777" w:rsidR="002E4317" w:rsidRDefault="002E4317" w:rsidP="00886132">
      <w:pPr>
        <w:adjustRightInd w:val="0"/>
        <w:snapToGrid w:val="0"/>
        <w:jc w:val="both"/>
      </w:pPr>
      <w:r>
        <w:t xml:space="preserve"> </w:t>
      </w:r>
    </w:p>
    <w:p w14:paraId="409D5542" w14:textId="77777777" w:rsidR="002E4317" w:rsidRDefault="002E4317" w:rsidP="00886132">
      <w:pPr>
        <w:numPr>
          <w:ilvl w:val="0"/>
          <w:numId w:val="33"/>
        </w:numPr>
        <w:adjustRightInd w:val="0"/>
        <w:snapToGrid w:val="0"/>
        <w:ind w:right="38" w:hanging="360"/>
        <w:jc w:val="both"/>
      </w:pPr>
      <w:r>
        <w:t xml:space="preserve">Longline: 0–50, 51–200, 201–500, 500+ </w:t>
      </w:r>
    </w:p>
    <w:p w14:paraId="6EDC9167" w14:textId="77777777" w:rsidR="002E4317" w:rsidRDefault="002E4317" w:rsidP="00886132">
      <w:pPr>
        <w:adjustRightInd w:val="0"/>
        <w:snapToGrid w:val="0"/>
        <w:jc w:val="both"/>
      </w:pPr>
      <w:r>
        <w:t xml:space="preserve"> </w:t>
      </w:r>
    </w:p>
    <w:p w14:paraId="1EC300C0" w14:textId="77777777" w:rsidR="002E4317" w:rsidRDefault="002E4317" w:rsidP="00886132">
      <w:pPr>
        <w:numPr>
          <w:ilvl w:val="0"/>
          <w:numId w:val="33"/>
        </w:numPr>
        <w:adjustRightInd w:val="0"/>
        <w:snapToGrid w:val="0"/>
        <w:ind w:right="38" w:hanging="360"/>
        <w:jc w:val="both"/>
      </w:pPr>
      <w:r>
        <w:t xml:space="preserve">Pole-and-line: 0–50, 51–150, 150+ </w:t>
      </w:r>
    </w:p>
    <w:p w14:paraId="3A00819E" w14:textId="77777777" w:rsidR="002E4317" w:rsidRDefault="002E4317" w:rsidP="00886132">
      <w:pPr>
        <w:adjustRightInd w:val="0"/>
        <w:snapToGrid w:val="0"/>
        <w:jc w:val="both"/>
      </w:pPr>
      <w:r>
        <w:t xml:space="preserve"> </w:t>
      </w:r>
    </w:p>
    <w:p w14:paraId="40796942" w14:textId="77777777" w:rsidR="002E4317" w:rsidRDefault="002E4317" w:rsidP="00886132">
      <w:pPr>
        <w:numPr>
          <w:ilvl w:val="0"/>
          <w:numId w:val="33"/>
        </w:numPr>
        <w:adjustRightInd w:val="0"/>
        <w:snapToGrid w:val="0"/>
        <w:ind w:right="38" w:hanging="360"/>
        <w:jc w:val="both"/>
      </w:pPr>
      <w:r>
        <w:t xml:space="preserve">Purse seine: 0–500, 501–1000, 1001–1500, 1500+ </w:t>
      </w:r>
    </w:p>
    <w:p w14:paraId="0CC7E12C" w14:textId="77777777" w:rsidR="002E4317" w:rsidRDefault="002E4317" w:rsidP="00886132">
      <w:pPr>
        <w:adjustRightInd w:val="0"/>
        <w:snapToGrid w:val="0"/>
        <w:jc w:val="both"/>
      </w:pPr>
      <w:r>
        <w:t xml:space="preserve"> </w:t>
      </w:r>
    </w:p>
    <w:p w14:paraId="6B160071" w14:textId="77777777" w:rsidR="002E4317" w:rsidRDefault="002E4317" w:rsidP="00886132">
      <w:pPr>
        <w:widowControl w:val="0"/>
        <w:adjustRightInd w:val="0"/>
        <w:snapToGrid w:val="0"/>
        <w:ind w:left="-5" w:right="38"/>
        <w:jc w:val="both"/>
      </w:pPr>
      <w:r>
        <w:t xml:space="preserve">For trollers targeting albacore, the number of vessels active during each calendar year shall be provided for 1) the WCPFC Statistical Area south of the Equator and 2) the WCPFC Statistical Area north of the Equator. For trollers targeting albacore in the Pacific Ocean south of the Equator, the number of vessels active during the fishing season (July to June) shall be provided for 1) the WCPFC Statistical Area south of the Equator and 2) the Pacific Ocean south of the Equator. </w:t>
      </w:r>
    </w:p>
    <w:p w14:paraId="34FC0D4C" w14:textId="2A77B3A8" w:rsidR="002E4317" w:rsidRDefault="002E4317" w:rsidP="00886132">
      <w:pPr>
        <w:widowControl w:val="0"/>
        <w:adjustRightInd w:val="0"/>
        <w:snapToGrid w:val="0"/>
      </w:pPr>
      <w:r>
        <w:t xml:space="preserve">  </w:t>
      </w:r>
    </w:p>
    <w:p w14:paraId="4496F014" w14:textId="77777777" w:rsidR="002E4317" w:rsidRDefault="002E4317" w:rsidP="00886132">
      <w:pPr>
        <w:pStyle w:val="Heading1"/>
        <w:keepNext w:val="0"/>
        <w:keepLines w:val="0"/>
        <w:widowControl w:val="0"/>
        <w:numPr>
          <w:ilvl w:val="0"/>
          <w:numId w:val="0"/>
        </w:numPr>
        <w:tabs>
          <w:tab w:val="center" w:pos="2496"/>
        </w:tabs>
        <w:adjustRightInd w:val="0"/>
        <w:snapToGrid w:val="0"/>
        <w:spacing w:after="0"/>
        <w:ind w:left="-15"/>
        <w:jc w:val="left"/>
      </w:pPr>
      <w:r>
        <w:t xml:space="preserve">3. </w:t>
      </w:r>
      <w:r>
        <w:tab/>
        <w:t xml:space="preserve">Operational level catch and effort data </w:t>
      </w:r>
    </w:p>
    <w:p w14:paraId="6D851670" w14:textId="77777777" w:rsidR="002E4317" w:rsidRDefault="002E4317" w:rsidP="00886132">
      <w:pPr>
        <w:widowControl w:val="0"/>
        <w:adjustRightInd w:val="0"/>
        <w:snapToGrid w:val="0"/>
      </w:pPr>
      <w:r>
        <w:rPr>
          <w:b/>
          <w:i/>
        </w:rPr>
        <w:t xml:space="preserve"> </w:t>
      </w:r>
    </w:p>
    <w:p w14:paraId="25BACB76" w14:textId="77777777" w:rsidR="002E4317" w:rsidRDefault="002E4317" w:rsidP="00886132">
      <w:pPr>
        <w:widowControl w:val="0"/>
        <w:adjustRightInd w:val="0"/>
        <w:snapToGrid w:val="0"/>
        <w:ind w:left="-5" w:right="38"/>
        <w:jc w:val="both"/>
      </w:pPr>
      <w:r>
        <w:t xml:space="preserve">Operational level catch and effort data (e.g. individual sets by longliners and purse seiners, and individual days fished by pole-and-line vessels and trollers shall be provided to the Commission, in accordance with the standards adopted by the Commission at its Second Regular Session. These </w:t>
      </w:r>
      <w:r>
        <w:lastRenderedPageBreak/>
        <w:t xml:space="preserve">are listed in Annex 1. </w:t>
      </w:r>
    </w:p>
    <w:p w14:paraId="0A1C429D" w14:textId="77777777" w:rsidR="002E4317" w:rsidRDefault="002E4317" w:rsidP="00886132">
      <w:pPr>
        <w:adjustRightInd w:val="0"/>
        <w:snapToGrid w:val="0"/>
        <w:jc w:val="both"/>
      </w:pPr>
      <w:r>
        <w:t xml:space="preserve"> </w:t>
      </w:r>
    </w:p>
    <w:p w14:paraId="79344537" w14:textId="77777777" w:rsidR="002E4317" w:rsidRDefault="002E4317" w:rsidP="00886132">
      <w:pPr>
        <w:adjustRightInd w:val="0"/>
        <w:snapToGrid w:val="0"/>
        <w:ind w:left="-5" w:right="38"/>
        <w:jc w:val="both"/>
      </w:pPr>
      <w:r>
        <w:t xml:space="preserve">It is recognized that certain members and cooperating non-members of the Commission may be subject to domestic legal constraints, such that they may not be able to provide operational data to the Commission until such constraints are overcome. Until such constraints are overcome, aggregated catch and effort data and size composition data, as described in (4) and (5) below, shall be provided. </w:t>
      </w:r>
    </w:p>
    <w:p w14:paraId="6C08DE81" w14:textId="77777777" w:rsidR="00647028" w:rsidRDefault="00647028" w:rsidP="00886132">
      <w:pPr>
        <w:adjustRightInd w:val="0"/>
        <w:snapToGrid w:val="0"/>
        <w:ind w:left="-5" w:right="38"/>
        <w:jc w:val="both"/>
      </w:pPr>
    </w:p>
    <w:p w14:paraId="56A9BC6C" w14:textId="170B02A8" w:rsidR="002E4317" w:rsidRDefault="002E4317" w:rsidP="00886132">
      <w:pPr>
        <w:adjustRightInd w:val="0"/>
        <w:snapToGrid w:val="0"/>
        <w:jc w:val="both"/>
      </w:pPr>
      <w:r>
        <w:t xml:space="preserve">It is also recognized that certain members and cooperating non-members of the Commission may have practical difficulties in compiling operational data for fleets comprised of small vessels, such as certain sectors of the fisheries of Indonesia, the Philippines and small island developing states. </w:t>
      </w:r>
    </w:p>
    <w:p w14:paraId="48AE573F" w14:textId="77777777" w:rsidR="002E4317" w:rsidRDefault="002E4317" w:rsidP="00886132">
      <w:pPr>
        <w:adjustRightInd w:val="0"/>
        <w:snapToGrid w:val="0"/>
        <w:jc w:val="both"/>
      </w:pPr>
      <w:r>
        <w:t xml:space="preserve"> </w:t>
      </w:r>
    </w:p>
    <w:p w14:paraId="6355E7D2" w14:textId="77777777" w:rsidR="002E4317" w:rsidRDefault="002E4317" w:rsidP="00886132">
      <w:pPr>
        <w:adjustRightInd w:val="0"/>
        <w:snapToGrid w:val="0"/>
        <w:ind w:left="-5" w:right="38"/>
        <w:jc w:val="both"/>
      </w:pPr>
      <w:r>
        <w:t xml:space="preserve">Information on operational changes in the fishery that are not an attribute in the data provided is to be listed and reported with the data provision. </w:t>
      </w:r>
    </w:p>
    <w:p w14:paraId="71AB5E9E" w14:textId="77777777" w:rsidR="002E4317" w:rsidRDefault="002E4317" w:rsidP="00886132">
      <w:pPr>
        <w:adjustRightInd w:val="0"/>
        <w:snapToGrid w:val="0"/>
        <w:jc w:val="both"/>
      </w:pPr>
      <w:r>
        <w:t xml:space="preserve"> </w:t>
      </w:r>
    </w:p>
    <w:p w14:paraId="5659D2DA" w14:textId="77777777" w:rsidR="002E4317" w:rsidRDefault="002E4317" w:rsidP="00886132">
      <w:pPr>
        <w:adjustRightInd w:val="0"/>
        <w:snapToGrid w:val="0"/>
        <w:ind w:left="-5" w:right="38"/>
        <w:jc w:val="both"/>
      </w:pPr>
      <w:r>
        <w:t xml:space="preserve">Annex 2 provides tables of the guidelines of operational level catch and effort data fields for longline, purse seine and pole-and-line gears </w:t>
      </w:r>
      <w:proofErr w:type="gramStart"/>
      <w:r>
        <w:t>in order to</w:t>
      </w:r>
      <w:proofErr w:type="gramEnd"/>
      <w:r>
        <w:t xml:space="preserve"> clarify and assist members in understanding the requirements of each data field and thereby facilitate the submission of data to the WCPFC. </w:t>
      </w:r>
    </w:p>
    <w:p w14:paraId="4EFACDFC" w14:textId="77777777" w:rsidR="002E4317" w:rsidRDefault="002E4317" w:rsidP="00886132">
      <w:pPr>
        <w:adjustRightInd w:val="0"/>
        <w:snapToGrid w:val="0"/>
        <w:jc w:val="both"/>
      </w:pPr>
      <w:r>
        <w:t xml:space="preserve"> </w:t>
      </w:r>
    </w:p>
    <w:p w14:paraId="06BD1FC1" w14:textId="77777777" w:rsidR="002E4317" w:rsidRDefault="002E4317" w:rsidP="00886132">
      <w:pPr>
        <w:pStyle w:val="Heading1"/>
        <w:numPr>
          <w:ilvl w:val="0"/>
          <w:numId w:val="0"/>
        </w:numPr>
        <w:tabs>
          <w:tab w:val="center" w:pos="3910"/>
        </w:tabs>
        <w:adjustRightInd w:val="0"/>
        <w:snapToGrid w:val="0"/>
        <w:spacing w:after="0"/>
        <w:ind w:left="-15"/>
        <w:jc w:val="both"/>
      </w:pPr>
      <w:r>
        <w:t xml:space="preserve">4. </w:t>
      </w:r>
      <w:r>
        <w:tab/>
        <w:t xml:space="preserve">Catch and effort data aggregated by </w:t>
      </w:r>
      <w:proofErr w:type="gramStart"/>
      <w:r>
        <w:t>time period</w:t>
      </w:r>
      <w:proofErr w:type="gramEnd"/>
      <w:r>
        <w:t xml:space="preserve"> and geographic area </w:t>
      </w:r>
    </w:p>
    <w:p w14:paraId="6D8E6806" w14:textId="77777777" w:rsidR="00886132" w:rsidRDefault="00886132" w:rsidP="00886132">
      <w:pPr>
        <w:adjustRightInd w:val="0"/>
        <w:snapToGrid w:val="0"/>
        <w:ind w:left="-5" w:right="38"/>
        <w:jc w:val="both"/>
      </w:pPr>
    </w:p>
    <w:p w14:paraId="3510EBF0" w14:textId="5BB5EE93" w:rsidR="002E4317" w:rsidRDefault="002E4317" w:rsidP="00886132">
      <w:pPr>
        <w:adjustRightInd w:val="0"/>
        <w:snapToGrid w:val="0"/>
        <w:ind w:left="-5" w:right="38"/>
        <w:jc w:val="both"/>
      </w:pPr>
      <w:r>
        <w:t xml:space="preserve">If the coverage rate of the operational catch and effort data that are provided to the Commission is less than 100%, then catch and effort data aggregated by </w:t>
      </w:r>
      <w:proofErr w:type="gramStart"/>
      <w:r>
        <w:t>time period</w:t>
      </w:r>
      <w:proofErr w:type="gramEnd"/>
      <w:r>
        <w:t xml:space="preserve"> and geographic area that have been raised to represent the total catch and effort shall be provided. If operational catch and effort data provided to the Commission represents 100% of the activity of a fishery, then raised aggregated catch and effort is not required to be submitted. </w:t>
      </w:r>
    </w:p>
    <w:p w14:paraId="65382CE1" w14:textId="77777777" w:rsidR="002E4317" w:rsidRDefault="002E4317" w:rsidP="00886132">
      <w:pPr>
        <w:adjustRightInd w:val="0"/>
        <w:snapToGrid w:val="0"/>
        <w:ind w:left="-5" w:right="38"/>
        <w:jc w:val="both"/>
      </w:pPr>
    </w:p>
    <w:p w14:paraId="371E93A6" w14:textId="77777777" w:rsidR="002E4317" w:rsidRDefault="002E4317" w:rsidP="00886132">
      <w:pPr>
        <w:adjustRightInd w:val="0"/>
        <w:snapToGrid w:val="0"/>
        <w:ind w:left="-5" w:right="38"/>
        <w:jc w:val="both"/>
      </w:pPr>
      <w:r>
        <w:t xml:space="preserve">Longline catch and effort data shall be aggregated by periods of month, areas of 5° longitude and 5° latitude, and number of hooks between floats. Purse-seine and </w:t>
      </w:r>
      <w:proofErr w:type="spellStart"/>
      <w:r>
        <w:t>ringnet</w:t>
      </w:r>
      <w:proofErr w:type="spellEnd"/>
      <w:r>
        <w:t xml:space="preserve"> catch and effort data shall be aggregated by periods of month, areas of 1° longitude and 1° latitude, and type of school association. Catch and effort data for other surface fisheries targeting tuna shall be aggregated by periods of month and areas of 1° longitude and 1° latitude.  </w:t>
      </w:r>
    </w:p>
    <w:p w14:paraId="2B130DF7" w14:textId="77777777" w:rsidR="002E4317" w:rsidRDefault="002E4317" w:rsidP="00886132">
      <w:pPr>
        <w:adjustRightInd w:val="0"/>
        <w:snapToGrid w:val="0"/>
        <w:jc w:val="both"/>
      </w:pPr>
      <w:r>
        <w:t xml:space="preserve"> </w:t>
      </w:r>
    </w:p>
    <w:p w14:paraId="150B7B39" w14:textId="77777777" w:rsidR="002E4317" w:rsidRDefault="002E4317" w:rsidP="00886132">
      <w:pPr>
        <w:adjustRightInd w:val="0"/>
        <w:snapToGrid w:val="0"/>
        <w:jc w:val="both"/>
      </w:pPr>
      <w:r>
        <w:t xml:space="preserve">If the coverage rate of the operational catch and effort data that are provided to the Commission is less than 100%, then catch and effort data that have been raised to represent the total catch and effort shall also be aggregated by periods of year and areas of national jurisdiction and high seas within the WCPFC Statistical Area. </w:t>
      </w:r>
    </w:p>
    <w:p w14:paraId="7482FFE9" w14:textId="77777777" w:rsidR="002E4317" w:rsidRDefault="002E4317" w:rsidP="00886132">
      <w:pPr>
        <w:adjustRightInd w:val="0"/>
        <w:snapToGrid w:val="0"/>
        <w:jc w:val="both"/>
      </w:pPr>
      <w:r>
        <w:t xml:space="preserve"> </w:t>
      </w:r>
    </w:p>
    <w:p w14:paraId="0B90E272" w14:textId="6D3A34BE" w:rsidR="002E4317" w:rsidRDefault="002E4317" w:rsidP="00886132">
      <w:pPr>
        <w:widowControl w:val="0"/>
        <w:adjustRightInd w:val="0"/>
        <w:snapToGrid w:val="0"/>
        <w:jc w:val="both"/>
      </w:pPr>
      <w:r>
        <w:t xml:space="preserve"> The statistical methods that are used to derive the aggregated catch and effort data shall be reported to the Commission, with reference to the coverage rates of the operational catch and effort data, and the types of data and method used to raise the catch and effort data. </w:t>
      </w:r>
    </w:p>
    <w:p w14:paraId="504BE836" w14:textId="77777777" w:rsidR="002E4317" w:rsidRDefault="002E4317" w:rsidP="00886132">
      <w:pPr>
        <w:widowControl w:val="0"/>
        <w:adjustRightInd w:val="0"/>
        <w:snapToGrid w:val="0"/>
        <w:jc w:val="both"/>
      </w:pPr>
      <w:r>
        <w:t xml:space="preserve"> </w:t>
      </w:r>
    </w:p>
    <w:p w14:paraId="0B182D52" w14:textId="77777777" w:rsidR="002E4317" w:rsidRDefault="002E4317" w:rsidP="00886132">
      <w:pPr>
        <w:widowControl w:val="0"/>
        <w:adjustRightInd w:val="0"/>
        <w:snapToGrid w:val="0"/>
        <w:ind w:left="-5" w:right="38"/>
        <w:jc w:val="both"/>
      </w:pPr>
      <w:r>
        <w:t xml:space="preserve">CCMs are to provide, to the extent possible, the number of individual vessels per stratum and area covered by their operational data with the aggregated catch and effort data they submit to the Commission. </w:t>
      </w:r>
    </w:p>
    <w:p w14:paraId="398F6421" w14:textId="77777777" w:rsidR="002E4317" w:rsidRDefault="002E4317" w:rsidP="00886132">
      <w:pPr>
        <w:adjustRightInd w:val="0"/>
        <w:snapToGrid w:val="0"/>
        <w:jc w:val="both"/>
      </w:pPr>
      <w:r>
        <w:t xml:space="preserve"> </w:t>
      </w:r>
    </w:p>
    <w:p w14:paraId="4D010873" w14:textId="77777777" w:rsidR="002E4317" w:rsidRDefault="002E4317" w:rsidP="00886132">
      <w:pPr>
        <w:adjustRightInd w:val="0"/>
        <w:snapToGrid w:val="0"/>
        <w:ind w:left="-5" w:right="38"/>
        <w:jc w:val="both"/>
      </w:pPr>
      <w:r>
        <w:lastRenderedPageBreak/>
        <w:t xml:space="preserve">Information on operational changes in the fishery that are not an attribute in the data provided is to be listed and reported with the data provision. </w:t>
      </w:r>
    </w:p>
    <w:p w14:paraId="1D910071" w14:textId="0F3C6137" w:rsidR="002E4317" w:rsidRDefault="002E4317" w:rsidP="00886132">
      <w:pPr>
        <w:adjustRightInd w:val="0"/>
        <w:snapToGrid w:val="0"/>
        <w:jc w:val="both"/>
      </w:pPr>
    </w:p>
    <w:p w14:paraId="5ECABB7A" w14:textId="77777777" w:rsidR="002E4317" w:rsidRDefault="002E4317" w:rsidP="00886132">
      <w:pPr>
        <w:pStyle w:val="Heading1"/>
        <w:numPr>
          <w:ilvl w:val="0"/>
          <w:numId w:val="0"/>
        </w:numPr>
        <w:tabs>
          <w:tab w:val="center" w:pos="1717"/>
        </w:tabs>
        <w:adjustRightInd w:val="0"/>
        <w:snapToGrid w:val="0"/>
        <w:spacing w:after="0"/>
        <w:ind w:left="-15"/>
        <w:jc w:val="both"/>
      </w:pPr>
      <w:r>
        <w:t xml:space="preserve">5. </w:t>
      </w:r>
      <w:r>
        <w:tab/>
        <w:t xml:space="preserve">Size composition data </w:t>
      </w:r>
    </w:p>
    <w:p w14:paraId="677658CE" w14:textId="77777777" w:rsidR="00886132" w:rsidRDefault="00886132" w:rsidP="00886132">
      <w:pPr>
        <w:adjustRightInd w:val="0"/>
        <w:snapToGrid w:val="0"/>
        <w:ind w:left="-5" w:right="38"/>
        <w:jc w:val="both"/>
      </w:pPr>
    </w:p>
    <w:p w14:paraId="343C9176" w14:textId="083EACC3" w:rsidR="002E4317" w:rsidRDefault="002E4317" w:rsidP="00886132">
      <w:pPr>
        <w:adjustRightInd w:val="0"/>
        <w:snapToGrid w:val="0"/>
        <w:ind w:left="-5" w:right="38"/>
        <w:jc w:val="both"/>
      </w:pPr>
      <w:r>
        <w:t xml:space="preserve">Length and/or weight composition data that are representative of catches by the fisheries shall be provided to the Commission at the finest possible resolution of </w:t>
      </w:r>
      <w:proofErr w:type="gramStart"/>
      <w:r>
        <w:t>time period</w:t>
      </w:r>
      <w:proofErr w:type="gramEnd"/>
      <w:r>
        <w:t xml:space="preserve"> and geographic area and at least as fine as periods of quarter and areas of 20° longitude and 10° latitude. </w:t>
      </w:r>
    </w:p>
    <w:p w14:paraId="12A533C3" w14:textId="77777777" w:rsidR="002E4317" w:rsidRDefault="002E4317" w:rsidP="00886132">
      <w:pPr>
        <w:adjustRightInd w:val="0"/>
        <w:snapToGrid w:val="0"/>
        <w:jc w:val="both"/>
      </w:pPr>
      <w:r>
        <w:t xml:space="preserve"> </w:t>
      </w:r>
    </w:p>
    <w:p w14:paraId="66BF75C9" w14:textId="77777777" w:rsidR="002E4317" w:rsidRDefault="002E4317" w:rsidP="00886132">
      <w:pPr>
        <w:adjustRightInd w:val="0"/>
        <w:snapToGrid w:val="0"/>
        <w:ind w:left="-5" w:right="38"/>
        <w:jc w:val="both"/>
      </w:pPr>
      <w:r>
        <w:t xml:space="preserve">The length size class intervals are defined as follows: </w:t>
      </w:r>
    </w:p>
    <w:p w14:paraId="5A1697D4" w14:textId="77777777" w:rsidR="002E4317" w:rsidRDefault="002E4317" w:rsidP="00886132">
      <w:pPr>
        <w:adjustRightInd w:val="0"/>
        <w:snapToGrid w:val="0"/>
        <w:jc w:val="both"/>
      </w:pPr>
      <w:r>
        <w:t xml:space="preserve"> </w:t>
      </w:r>
    </w:p>
    <w:p w14:paraId="2FCB8ADD" w14:textId="77777777" w:rsidR="002E4317" w:rsidRDefault="002E4317" w:rsidP="00886132">
      <w:pPr>
        <w:pStyle w:val="ListParagraph"/>
        <w:numPr>
          <w:ilvl w:val="0"/>
          <w:numId w:val="38"/>
        </w:numPr>
        <w:adjustRightInd w:val="0"/>
        <w:snapToGrid w:val="0"/>
        <w:ind w:right="38"/>
        <w:jc w:val="both"/>
      </w:pPr>
      <w:r>
        <w:t xml:space="preserve">Skipjack tuna – 1cm </w:t>
      </w:r>
    </w:p>
    <w:p w14:paraId="2E9B1AE0" w14:textId="77777777" w:rsidR="002E4317" w:rsidRDefault="002E4317" w:rsidP="00886132">
      <w:pPr>
        <w:pStyle w:val="ListParagraph"/>
        <w:numPr>
          <w:ilvl w:val="0"/>
          <w:numId w:val="38"/>
        </w:numPr>
        <w:adjustRightInd w:val="0"/>
        <w:snapToGrid w:val="0"/>
        <w:ind w:right="38"/>
        <w:jc w:val="both"/>
      </w:pPr>
      <w:r>
        <w:t xml:space="preserve">Albacore tuna – 1cm </w:t>
      </w:r>
    </w:p>
    <w:p w14:paraId="0F62CE02" w14:textId="77777777" w:rsidR="002E4317" w:rsidRDefault="002E4317" w:rsidP="00886132">
      <w:pPr>
        <w:pStyle w:val="ListParagraph"/>
        <w:numPr>
          <w:ilvl w:val="0"/>
          <w:numId w:val="38"/>
        </w:numPr>
        <w:adjustRightInd w:val="0"/>
        <w:snapToGrid w:val="0"/>
        <w:ind w:right="38"/>
        <w:jc w:val="both"/>
      </w:pPr>
      <w:r>
        <w:t xml:space="preserve">Yellowfin tuna – ideally 1cm, but not more than 2 cm </w:t>
      </w:r>
    </w:p>
    <w:p w14:paraId="5C85D2E7" w14:textId="77777777" w:rsidR="002E4317" w:rsidRDefault="002E4317" w:rsidP="00886132">
      <w:pPr>
        <w:pStyle w:val="ListParagraph"/>
        <w:numPr>
          <w:ilvl w:val="0"/>
          <w:numId w:val="38"/>
        </w:numPr>
        <w:adjustRightInd w:val="0"/>
        <w:snapToGrid w:val="0"/>
        <w:ind w:right="38"/>
        <w:jc w:val="both"/>
      </w:pPr>
      <w:r>
        <w:t xml:space="preserve">Bigeye tuna – ideally 1cm, but not more than 2 cm </w:t>
      </w:r>
    </w:p>
    <w:p w14:paraId="14F8E041" w14:textId="77777777" w:rsidR="002E4317" w:rsidRDefault="002E4317" w:rsidP="00886132">
      <w:pPr>
        <w:pStyle w:val="ListParagraph"/>
        <w:numPr>
          <w:ilvl w:val="0"/>
          <w:numId w:val="38"/>
        </w:numPr>
        <w:adjustRightInd w:val="0"/>
        <w:snapToGrid w:val="0"/>
        <w:ind w:right="38"/>
        <w:jc w:val="both"/>
      </w:pPr>
      <w:r>
        <w:t xml:space="preserve">Billfish – ideally 1cm, but not more than 5 cm </w:t>
      </w:r>
    </w:p>
    <w:p w14:paraId="2ABFEC84" w14:textId="77777777" w:rsidR="002E4317" w:rsidRDefault="002E4317" w:rsidP="00886132">
      <w:pPr>
        <w:adjustRightInd w:val="0"/>
        <w:snapToGrid w:val="0"/>
        <w:ind w:left="720"/>
        <w:jc w:val="both"/>
      </w:pPr>
      <w:r>
        <w:t xml:space="preserve"> </w:t>
      </w:r>
    </w:p>
    <w:p w14:paraId="1FE141B2" w14:textId="77777777" w:rsidR="002E4317" w:rsidRDefault="002E4317" w:rsidP="00886132">
      <w:pPr>
        <w:adjustRightInd w:val="0"/>
        <w:snapToGrid w:val="0"/>
        <w:ind w:left="-5" w:right="38"/>
        <w:jc w:val="both"/>
      </w:pPr>
      <w:r>
        <w:t xml:space="preserve">The weight size class intervals are defined as follows: </w:t>
      </w:r>
    </w:p>
    <w:p w14:paraId="1FA216EB" w14:textId="77777777" w:rsidR="002E4317" w:rsidRDefault="002E4317" w:rsidP="00886132">
      <w:pPr>
        <w:adjustRightInd w:val="0"/>
        <w:snapToGrid w:val="0"/>
        <w:ind w:left="720"/>
        <w:jc w:val="both"/>
      </w:pPr>
      <w:r>
        <w:t xml:space="preserve"> </w:t>
      </w:r>
    </w:p>
    <w:p w14:paraId="2855F343" w14:textId="77777777" w:rsidR="002E4317" w:rsidRDefault="002E4317" w:rsidP="00886132">
      <w:pPr>
        <w:pStyle w:val="ListParagraph"/>
        <w:numPr>
          <w:ilvl w:val="0"/>
          <w:numId w:val="38"/>
        </w:numPr>
        <w:adjustRightInd w:val="0"/>
        <w:snapToGrid w:val="0"/>
        <w:ind w:right="38"/>
        <w:jc w:val="both"/>
      </w:pPr>
      <w:r>
        <w:t xml:space="preserve">Tuna and Billfish species - 1kg </w:t>
      </w:r>
    </w:p>
    <w:p w14:paraId="04622C88" w14:textId="77777777" w:rsidR="002E4317" w:rsidRDefault="002E4317" w:rsidP="00886132">
      <w:pPr>
        <w:adjustRightInd w:val="0"/>
        <w:snapToGrid w:val="0"/>
        <w:jc w:val="both"/>
      </w:pPr>
      <w:r>
        <w:t xml:space="preserve"> </w:t>
      </w:r>
    </w:p>
    <w:p w14:paraId="4553130E" w14:textId="77777777" w:rsidR="002E4317" w:rsidRDefault="002E4317" w:rsidP="00886132">
      <w:pPr>
        <w:adjustRightInd w:val="0"/>
        <w:snapToGrid w:val="0"/>
        <w:ind w:left="-5" w:right="38"/>
        <w:jc w:val="both"/>
      </w:pPr>
      <w:r>
        <w:t xml:space="preserve">CCMs shall indicate whether lengths and/or weights are rounded up or rounded down to the unit specified. </w:t>
      </w:r>
    </w:p>
    <w:p w14:paraId="1F0EDC06" w14:textId="77777777" w:rsidR="002E4317" w:rsidRDefault="002E4317" w:rsidP="00886132">
      <w:pPr>
        <w:adjustRightInd w:val="0"/>
        <w:snapToGrid w:val="0"/>
        <w:jc w:val="both"/>
      </w:pPr>
      <w:r>
        <w:t xml:space="preserve"> </w:t>
      </w:r>
    </w:p>
    <w:p w14:paraId="181BA727" w14:textId="77777777" w:rsidR="002E4317" w:rsidRDefault="002E4317" w:rsidP="00886132">
      <w:pPr>
        <w:adjustRightInd w:val="0"/>
        <w:snapToGrid w:val="0"/>
        <w:ind w:left="-5" w:right="38"/>
        <w:jc w:val="both"/>
      </w:pPr>
      <w:r>
        <w:t xml:space="preserve">The statistical and sampling methods that are used to derive the size composition data shall be reported to the Commission, including reference to whether sampling was at the level of fishing operation or during unloading, details of the protocol used, and the methods and reasons for any adjustments to the size data.  Where feasible, this shall also be applied to all historical data. </w:t>
      </w:r>
    </w:p>
    <w:p w14:paraId="77E835E4" w14:textId="77777777" w:rsidR="002E4317" w:rsidRDefault="002E4317" w:rsidP="00886132">
      <w:pPr>
        <w:adjustRightInd w:val="0"/>
        <w:snapToGrid w:val="0"/>
        <w:jc w:val="both"/>
      </w:pPr>
      <w:r>
        <w:t xml:space="preserve"> </w:t>
      </w:r>
    </w:p>
    <w:p w14:paraId="22686AE9" w14:textId="77777777" w:rsidR="002E4317" w:rsidRDefault="002E4317" w:rsidP="00886132">
      <w:pPr>
        <w:adjustRightInd w:val="0"/>
        <w:snapToGrid w:val="0"/>
        <w:ind w:left="-5" w:right="38"/>
        <w:jc w:val="both"/>
      </w:pPr>
      <w:r>
        <w:t>Information on operational changes in the fishery that are not an attribute in the data provided is to be reported with the data provision.  This information pertains to:</w:t>
      </w:r>
    </w:p>
    <w:p w14:paraId="1ADA2285" w14:textId="77777777" w:rsidR="002E4317" w:rsidRDefault="002E4317" w:rsidP="00886132">
      <w:pPr>
        <w:adjustRightInd w:val="0"/>
        <w:snapToGrid w:val="0"/>
        <w:ind w:left="-5" w:right="38"/>
        <w:jc w:val="both"/>
      </w:pPr>
    </w:p>
    <w:p w14:paraId="3D6B12CC" w14:textId="77777777" w:rsidR="002E4317" w:rsidRDefault="002E4317" w:rsidP="00886132">
      <w:pPr>
        <w:pStyle w:val="ListParagraph"/>
        <w:numPr>
          <w:ilvl w:val="0"/>
          <w:numId w:val="38"/>
        </w:numPr>
        <w:adjustRightInd w:val="0"/>
        <w:snapToGrid w:val="0"/>
        <w:ind w:right="38"/>
        <w:jc w:val="both"/>
      </w:pPr>
      <w:r>
        <w:t>The type of platform/location where fish were measured;</w:t>
      </w:r>
    </w:p>
    <w:p w14:paraId="4FBCE4B7" w14:textId="77777777" w:rsidR="002E4317" w:rsidRDefault="002E4317" w:rsidP="00886132">
      <w:pPr>
        <w:pStyle w:val="ListParagraph"/>
        <w:numPr>
          <w:ilvl w:val="0"/>
          <w:numId w:val="38"/>
        </w:numPr>
        <w:adjustRightInd w:val="0"/>
        <w:snapToGrid w:val="0"/>
        <w:ind w:right="38"/>
        <w:jc w:val="both"/>
      </w:pPr>
      <w:r>
        <w:t>The role/position of the individual(s) responsible for data collection;</w:t>
      </w:r>
    </w:p>
    <w:p w14:paraId="1C9F1AB2" w14:textId="77777777" w:rsidR="002E4317" w:rsidRDefault="002E4317" w:rsidP="00886132">
      <w:pPr>
        <w:pStyle w:val="ListParagraph"/>
        <w:numPr>
          <w:ilvl w:val="0"/>
          <w:numId w:val="38"/>
        </w:numPr>
        <w:adjustRightInd w:val="0"/>
        <w:snapToGrid w:val="0"/>
        <w:ind w:right="38"/>
        <w:jc w:val="both"/>
      </w:pPr>
      <w:r>
        <w:t>Whether or not the catch was pre-sorted or graded prior to sampling;</w:t>
      </w:r>
    </w:p>
    <w:p w14:paraId="1ECFECD1" w14:textId="77777777" w:rsidR="002E4317" w:rsidRDefault="002E4317" w:rsidP="00886132">
      <w:pPr>
        <w:pStyle w:val="ListParagraph"/>
        <w:numPr>
          <w:ilvl w:val="0"/>
          <w:numId w:val="38"/>
        </w:numPr>
        <w:adjustRightInd w:val="0"/>
        <w:snapToGrid w:val="0"/>
        <w:ind w:right="38"/>
        <w:jc w:val="both"/>
      </w:pPr>
      <w:r>
        <w:t xml:space="preserve">Whether or not a measurement device was used to measure </w:t>
      </w:r>
      <w:r>
        <w:rPr>
          <w:b/>
          <w:bCs/>
        </w:rPr>
        <w:t>all</w:t>
      </w:r>
      <w:r>
        <w:t xml:space="preserve"> fish sampled, and if so, details about the measurement device(s) used;</w:t>
      </w:r>
    </w:p>
    <w:p w14:paraId="29BCD2B6" w14:textId="77777777" w:rsidR="002E4317" w:rsidRDefault="002E4317" w:rsidP="00886132">
      <w:pPr>
        <w:pStyle w:val="ListParagraph"/>
        <w:numPr>
          <w:ilvl w:val="0"/>
          <w:numId w:val="38"/>
        </w:numPr>
        <w:adjustRightInd w:val="0"/>
        <w:snapToGrid w:val="0"/>
        <w:ind w:right="38"/>
        <w:jc w:val="both"/>
      </w:pPr>
      <w:r>
        <w:t>Whether or not the size data sampling follows an establish protocol;</w:t>
      </w:r>
    </w:p>
    <w:p w14:paraId="4BEC6037" w14:textId="77777777" w:rsidR="002E4317" w:rsidRDefault="002E4317" w:rsidP="00886132">
      <w:pPr>
        <w:pStyle w:val="ListParagraph"/>
        <w:numPr>
          <w:ilvl w:val="0"/>
          <w:numId w:val="38"/>
        </w:numPr>
        <w:adjustRightInd w:val="0"/>
        <w:snapToGrid w:val="0"/>
        <w:ind w:right="38"/>
        <w:jc w:val="both"/>
      </w:pPr>
      <w:r>
        <w:t>Details about training or quality control measures in place;</w:t>
      </w:r>
    </w:p>
    <w:p w14:paraId="4633FE7D" w14:textId="77777777" w:rsidR="002E4317" w:rsidRDefault="002E4317" w:rsidP="00886132">
      <w:pPr>
        <w:pStyle w:val="ListParagraph"/>
        <w:numPr>
          <w:ilvl w:val="0"/>
          <w:numId w:val="38"/>
        </w:numPr>
        <w:adjustRightInd w:val="0"/>
        <w:snapToGrid w:val="0"/>
        <w:ind w:right="38"/>
        <w:jc w:val="both"/>
      </w:pPr>
      <w:r>
        <w:t>Whether or not standard SPC measurement codes have been used in the data provision;</w:t>
      </w:r>
    </w:p>
    <w:p w14:paraId="53B6D973" w14:textId="77777777" w:rsidR="002E4317" w:rsidRDefault="002E4317" w:rsidP="00886132">
      <w:pPr>
        <w:pStyle w:val="ListParagraph"/>
        <w:numPr>
          <w:ilvl w:val="0"/>
          <w:numId w:val="38"/>
        </w:numPr>
        <w:adjustRightInd w:val="0"/>
        <w:snapToGrid w:val="0"/>
        <w:ind w:right="38"/>
        <w:jc w:val="both"/>
      </w:pPr>
      <w:r>
        <w:t>Whether or not size data are reported in their raw measured form (i.e., no conversion factors applied), and if not, what conversion factors have been applied to the size data; and</w:t>
      </w:r>
    </w:p>
    <w:p w14:paraId="28C0FB07" w14:textId="77777777" w:rsidR="002E4317" w:rsidRDefault="002E4317" w:rsidP="00886132">
      <w:pPr>
        <w:pStyle w:val="ListParagraph"/>
        <w:numPr>
          <w:ilvl w:val="0"/>
          <w:numId w:val="38"/>
        </w:numPr>
        <w:adjustRightInd w:val="0"/>
        <w:snapToGrid w:val="0"/>
        <w:ind w:right="38"/>
        <w:jc w:val="both"/>
      </w:pPr>
      <w:r>
        <w:t>The contact information for the preferred individual to follow up on.</w:t>
      </w:r>
    </w:p>
    <w:p w14:paraId="3AA1FEFC" w14:textId="77777777" w:rsidR="002E4317" w:rsidRDefault="002E4317" w:rsidP="00886132">
      <w:pPr>
        <w:adjustRightInd w:val="0"/>
        <w:snapToGrid w:val="0"/>
        <w:jc w:val="both"/>
      </w:pPr>
    </w:p>
    <w:p w14:paraId="73BFDD17" w14:textId="77777777" w:rsidR="002E4317" w:rsidRDefault="002E4317" w:rsidP="00886132">
      <w:pPr>
        <w:pStyle w:val="Heading1"/>
        <w:numPr>
          <w:ilvl w:val="0"/>
          <w:numId w:val="0"/>
        </w:numPr>
        <w:tabs>
          <w:tab w:val="center" w:pos="2604"/>
        </w:tabs>
        <w:adjustRightInd w:val="0"/>
        <w:snapToGrid w:val="0"/>
        <w:spacing w:after="0"/>
        <w:ind w:left="-15"/>
        <w:jc w:val="both"/>
      </w:pPr>
      <w:r>
        <w:t>6.            Data submission process</w:t>
      </w:r>
    </w:p>
    <w:p w14:paraId="5D63FE8D" w14:textId="77777777" w:rsidR="00886132" w:rsidRDefault="00886132" w:rsidP="00886132">
      <w:pPr>
        <w:adjustRightInd w:val="0"/>
        <w:snapToGrid w:val="0"/>
        <w:jc w:val="both"/>
      </w:pPr>
    </w:p>
    <w:p w14:paraId="49206DF0" w14:textId="674501D4" w:rsidR="002E4317" w:rsidRDefault="002E4317" w:rsidP="00886132">
      <w:pPr>
        <w:adjustRightInd w:val="0"/>
        <w:snapToGrid w:val="0"/>
        <w:jc w:val="both"/>
      </w:pPr>
      <w:r>
        <w:lastRenderedPageBreak/>
        <w:t xml:space="preserve">Data provisions outlined in paras 1-5 of this document shall be submitted using the standardized data submission forms (unless reported through an integrated electronic reporting system; e.g., Tufman2, </w:t>
      </w:r>
      <w:proofErr w:type="spellStart"/>
      <w:r>
        <w:t>iFIMS</w:t>
      </w:r>
      <w:proofErr w:type="spellEnd"/>
      <w:r>
        <w:t>) and the data submission portal available through the WCPFC website.</w:t>
      </w:r>
    </w:p>
    <w:p w14:paraId="7C26733D" w14:textId="77777777" w:rsidR="002E4317" w:rsidRDefault="002E4317" w:rsidP="00886132">
      <w:pPr>
        <w:adjustRightInd w:val="0"/>
        <w:snapToGrid w:val="0"/>
        <w:jc w:val="both"/>
      </w:pPr>
      <w:r>
        <w:t xml:space="preserve">Data submission template repository is available at: </w:t>
      </w:r>
      <w:hyperlink r:id="rId32" w:history="1">
        <w:r w:rsidRPr="00331334">
          <w:rPr>
            <w:rStyle w:val="Hyperlink"/>
          </w:rPr>
          <w:t>https://pacificcommunity.github.io/scidata-standard/.</w:t>
        </w:r>
      </w:hyperlink>
    </w:p>
    <w:p w14:paraId="6A1FF04E" w14:textId="77777777" w:rsidR="002E4317" w:rsidRPr="00331334" w:rsidRDefault="002E4317" w:rsidP="00886132">
      <w:pPr>
        <w:adjustRightInd w:val="0"/>
        <w:snapToGrid w:val="0"/>
        <w:jc w:val="both"/>
      </w:pPr>
    </w:p>
    <w:p w14:paraId="6652D7FF" w14:textId="77777777" w:rsidR="002E4317" w:rsidRDefault="002E4317" w:rsidP="00886132">
      <w:pPr>
        <w:pStyle w:val="Heading1"/>
        <w:numPr>
          <w:ilvl w:val="0"/>
          <w:numId w:val="0"/>
        </w:numPr>
        <w:tabs>
          <w:tab w:val="center" w:pos="2604"/>
        </w:tabs>
        <w:adjustRightInd w:val="0"/>
        <w:snapToGrid w:val="0"/>
        <w:spacing w:after="0"/>
        <w:ind w:left="-15"/>
        <w:jc w:val="both"/>
      </w:pPr>
      <w:r>
        <w:t xml:space="preserve">7. </w:t>
      </w:r>
      <w:r>
        <w:tab/>
        <w:t xml:space="preserve">The roles of flag states and coastal states </w:t>
      </w:r>
    </w:p>
    <w:p w14:paraId="55039DCD" w14:textId="77777777" w:rsidR="00886132" w:rsidRDefault="00886132" w:rsidP="00886132">
      <w:pPr>
        <w:adjustRightInd w:val="0"/>
        <w:snapToGrid w:val="0"/>
        <w:ind w:left="-5" w:right="38"/>
        <w:jc w:val="both"/>
      </w:pPr>
    </w:p>
    <w:p w14:paraId="7A4793B0" w14:textId="02C830C5" w:rsidR="002E4317" w:rsidRDefault="002E4317" w:rsidP="00886132">
      <w:pPr>
        <w:adjustRightInd w:val="0"/>
        <w:snapToGrid w:val="0"/>
        <w:ind w:left="-5" w:right="38"/>
        <w:jc w:val="both"/>
      </w:pPr>
      <w:r>
        <w:t xml:space="preserve">Flag CCMs shall be responsible for providing to the Commission scientific data covering vessels they have flagged, except for vessels operating under joint-venture or charter arrangements with another state such that the vessels operate, for all intents and purposes, as local vessels of the other state, in which case the other state shall be responsible for the provision of data to the Commission. </w:t>
      </w:r>
    </w:p>
    <w:p w14:paraId="26F9B72F" w14:textId="77777777" w:rsidR="002E4317" w:rsidRDefault="002E4317" w:rsidP="00886132">
      <w:pPr>
        <w:adjustRightInd w:val="0"/>
        <w:snapToGrid w:val="0"/>
        <w:jc w:val="both"/>
      </w:pPr>
      <w:r>
        <w:t xml:space="preserve"> </w:t>
      </w:r>
    </w:p>
    <w:p w14:paraId="54F53D72" w14:textId="77777777" w:rsidR="002E4317" w:rsidRDefault="002E4317" w:rsidP="00886132">
      <w:pPr>
        <w:adjustRightInd w:val="0"/>
        <w:snapToGrid w:val="0"/>
        <w:ind w:left="-5" w:right="38"/>
        <w:jc w:val="both"/>
      </w:pPr>
      <w:r>
        <w:t xml:space="preserve">It is recognized that the ability of flag States or entities to provide scientific data to the Commission may be constrained by the terms of bilateral or regional arrangements, such as the Treaty on Fisheries Between the Governments of Certain Pacific Island States and the Government of the United States of America. </w:t>
      </w:r>
    </w:p>
    <w:p w14:paraId="5F43212B" w14:textId="77777777" w:rsidR="002E4317" w:rsidRDefault="002E4317" w:rsidP="00886132">
      <w:pPr>
        <w:adjustRightInd w:val="0"/>
        <w:snapToGrid w:val="0"/>
        <w:jc w:val="both"/>
      </w:pPr>
      <w:r>
        <w:t xml:space="preserve"> </w:t>
      </w:r>
    </w:p>
    <w:p w14:paraId="2D5C57E6" w14:textId="77777777" w:rsidR="002E4317" w:rsidRDefault="002E4317" w:rsidP="00886132">
      <w:pPr>
        <w:adjustRightInd w:val="0"/>
        <w:snapToGrid w:val="0"/>
        <w:ind w:left="-5" w:right="38"/>
        <w:jc w:val="both"/>
      </w:pPr>
      <w:r>
        <w:t xml:space="preserve">Scientific data compiled by coastal states shall also be provided to the Commission. </w:t>
      </w:r>
    </w:p>
    <w:p w14:paraId="4AA4CDE6" w14:textId="77777777" w:rsidR="002E4317" w:rsidRDefault="002E4317" w:rsidP="00886132">
      <w:pPr>
        <w:adjustRightInd w:val="0"/>
        <w:snapToGrid w:val="0"/>
        <w:jc w:val="both"/>
      </w:pPr>
      <w:r>
        <w:t xml:space="preserve"> </w:t>
      </w:r>
    </w:p>
    <w:p w14:paraId="2F7BC500" w14:textId="77777777" w:rsidR="002E4317" w:rsidRDefault="002E4317" w:rsidP="00886132">
      <w:pPr>
        <w:pStyle w:val="Heading1"/>
        <w:numPr>
          <w:ilvl w:val="0"/>
          <w:numId w:val="0"/>
        </w:numPr>
        <w:tabs>
          <w:tab w:val="center" w:pos="3443"/>
        </w:tabs>
        <w:adjustRightInd w:val="0"/>
        <w:snapToGrid w:val="0"/>
        <w:spacing w:after="0"/>
        <w:ind w:left="-15"/>
        <w:jc w:val="both"/>
      </w:pPr>
      <w:r>
        <w:t xml:space="preserve">8. </w:t>
      </w:r>
      <w:r>
        <w:tab/>
        <w:t xml:space="preserve">Time periods covered and schedule for the provision of data </w:t>
      </w:r>
    </w:p>
    <w:p w14:paraId="4B52A344" w14:textId="77777777" w:rsidR="00886132" w:rsidRDefault="00886132" w:rsidP="00886132">
      <w:pPr>
        <w:adjustRightInd w:val="0"/>
        <w:snapToGrid w:val="0"/>
        <w:ind w:left="-5" w:right="38"/>
        <w:jc w:val="both"/>
      </w:pPr>
    </w:p>
    <w:p w14:paraId="79003F0B" w14:textId="165B6587" w:rsidR="002E4317" w:rsidRDefault="002E4317" w:rsidP="00886132">
      <w:pPr>
        <w:adjustRightInd w:val="0"/>
        <w:snapToGrid w:val="0"/>
        <w:ind w:left="-5" w:right="38"/>
        <w:jc w:val="both"/>
      </w:pPr>
      <w:r>
        <w:t xml:space="preserve">Estimates of annual or seasonal catches should be provided to the Commission from 1950 onwards or, if the fleet began operating after 1950, from the year in which the fleet began operating. </w:t>
      </w:r>
    </w:p>
    <w:p w14:paraId="197F88FA" w14:textId="77777777" w:rsidR="002E4317" w:rsidRDefault="002E4317" w:rsidP="00886132">
      <w:pPr>
        <w:adjustRightInd w:val="0"/>
        <w:snapToGrid w:val="0"/>
        <w:jc w:val="both"/>
      </w:pPr>
      <w:r>
        <w:t xml:space="preserve"> </w:t>
      </w:r>
    </w:p>
    <w:p w14:paraId="4CB69B96" w14:textId="77777777" w:rsidR="002E4317" w:rsidRDefault="002E4317" w:rsidP="00886132">
      <w:pPr>
        <w:adjustRightInd w:val="0"/>
        <w:snapToGrid w:val="0"/>
        <w:ind w:left="-5" w:right="38"/>
        <w:jc w:val="both"/>
      </w:pPr>
      <w:r>
        <w:t xml:space="preserve">Operational catch and effort data, and size composition data, should be provided for all years, starting with the first year for which the data are available. </w:t>
      </w:r>
    </w:p>
    <w:p w14:paraId="147BAF3F" w14:textId="77777777" w:rsidR="002E4317" w:rsidRDefault="002E4317" w:rsidP="00886132">
      <w:pPr>
        <w:adjustRightInd w:val="0"/>
        <w:snapToGrid w:val="0"/>
        <w:jc w:val="both"/>
      </w:pPr>
      <w:r>
        <w:t xml:space="preserve"> </w:t>
      </w:r>
    </w:p>
    <w:p w14:paraId="67FED0FC" w14:textId="77777777" w:rsidR="002E4317" w:rsidRDefault="002E4317" w:rsidP="00886132">
      <w:pPr>
        <w:adjustRightInd w:val="0"/>
        <w:snapToGrid w:val="0"/>
        <w:ind w:left="-5" w:right="38"/>
        <w:jc w:val="both"/>
      </w:pPr>
      <w:r>
        <w:t xml:space="preserve">For all gear types, except trollers targeting albacore in the Pacific Ocean south of the Equator, estimates of annual catches, the number of vessels active, catch and effort data, and size composition data, covering a calendar year shall be provided by April 30 of the year following the calendar year (e.g. data covering calendar year “x” shall be provided by 30 April of year “x+1”).  </w:t>
      </w:r>
    </w:p>
    <w:p w14:paraId="35A4503A" w14:textId="77777777" w:rsidR="002E4317" w:rsidRDefault="002E4317" w:rsidP="00886132">
      <w:pPr>
        <w:adjustRightInd w:val="0"/>
        <w:snapToGrid w:val="0"/>
        <w:jc w:val="both"/>
      </w:pPr>
      <w:r>
        <w:t xml:space="preserve"> </w:t>
      </w:r>
    </w:p>
    <w:p w14:paraId="7BA6A47F" w14:textId="77777777" w:rsidR="002E4317" w:rsidRDefault="002E4317" w:rsidP="00886132">
      <w:pPr>
        <w:adjustRightInd w:val="0"/>
        <w:snapToGrid w:val="0"/>
        <w:ind w:left="-5" w:right="38"/>
        <w:jc w:val="both"/>
      </w:pPr>
      <w:r>
        <w:t xml:space="preserve">For trollers targeting albacore in the Pacific Ocean south of the Equator, estimates of annual catches, the number of vessels active, catch and effort data, and size composition data, covering a fishing season (July to June) shall be provided by April 30 of the year following the year in which the season ends (e.g. data covering the season from July of year “x” to June of year “x+1” shall be provided by 30 April of year “x+2”). </w:t>
      </w:r>
    </w:p>
    <w:p w14:paraId="43019DC3" w14:textId="77777777" w:rsidR="002E4317" w:rsidRDefault="002E4317" w:rsidP="00886132">
      <w:pPr>
        <w:widowControl w:val="0"/>
        <w:adjustRightInd w:val="0"/>
        <w:snapToGrid w:val="0"/>
        <w:jc w:val="both"/>
      </w:pPr>
      <w:r>
        <w:t xml:space="preserve"> </w:t>
      </w:r>
    </w:p>
    <w:p w14:paraId="300E24F9" w14:textId="77777777" w:rsidR="002E4317" w:rsidRDefault="002E4317" w:rsidP="00886132">
      <w:pPr>
        <w:widowControl w:val="0"/>
        <w:adjustRightInd w:val="0"/>
        <w:snapToGrid w:val="0"/>
        <w:ind w:left="-5" w:right="38"/>
        <w:jc w:val="both"/>
      </w:pPr>
      <w:r>
        <w:t xml:space="preserve">Estimates of annual catches, the number of vessels active, catch and effort data, and size composition data should be revised, and the revisions provided to the Commission, as additional data become available. </w:t>
      </w:r>
    </w:p>
    <w:p w14:paraId="724508EE" w14:textId="58A4B4A3" w:rsidR="002E4317" w:rsidRDefault="002E4317" w:rsidP="00886132">
      <w:pPr>
        <w:widowControl w:val="0"/>
        <w:adjustRightInd w:val="0"/>
        <w:snapToGrid w:val="0"/>
        <w:jc w:val="both"/>
      </w:pPr>
    </w:p>
    <w:p w14:paraId="5D748F24" w14:textId="77777777" w:rsidR="002E4317" w:rsidRDefault="002E4317" w:rsidP="00886132">
      <w:pPr>
        <w:pStyle w:val="Heading1"/>
        <w:keepNext w:val="0"/>
        <w:keepLines w:val="0"/>
        <w:widowControl w:val="0"/>
        <w:numPr>
          <w:ilvl w:val="0"/>
          <w:numId w:val="0"/>
        </w:numPr>
        <w:tabs>
          <w:tab w:val="center" w:pos="2531"/>
        </w:tabs>
        <w:adjustRightInd w:val="0"/>
        <w:snapToGrid w:val="0"/>
        <w:spacing w:after="0"/>
        <w:ind w:left="-15"/>
        <w:jc w:val="both"/>
      </w:pPr>
      <w:r>
        <w:t xml:space="preserve">9. </w:t>
      </w:r>
      <w:r>
        <w:tab/>
        <w:t xml:space="preserve">Definition of the WCPFC Statistical Area </w:t>
      </w:r>
    </w:p>
    <w:p w14:paraId="518346CE" w14:textId="77777777" w:rsidR="00886132" w:rsidRDefault="00886132" w:rsidP="00886132">
      <w:pPr>
        <w:widowControl w:val="0"/>
        <w:adjustRightInd w:val="0"/>
        <w:snapToGrid w:val="0"/>
        <w:ind w:left="-5" w:right="38"/>
        <w:jc w:val="both"/>
      </w:pPr>
    </w:p>
    <w:p w14:paraId="468BC57D" w14:textId="136980EA" w:rsidR="002E4317" w:rsidRDefault="002E4317" w:rsidP="00886132">
      <w:pPr>
        <w:widowControl w:val="0"/>
        <w:adjustRightInd w:val="0"/>
        <w:snapToGrid w:val="0"/>
        <w:ind w:left="-5" w:right="38"/>
        <w:jc w:val="both"/>
      </w:pPr>
      <w:r>
        <w:t xml:space="preserve">The WCPFC Statistical Area is defined as follows: from the south coast of Australia due south along </w:t>
      </w:r>
      <w:r>
        <w:lastRenderedPageBreak/>
        <w:t xml:space="preserve">the 141° meridian of east longitude to its intersection with the 55° parallel of south latitude; thence, due east along the 55° parallel of south latitude to its intersection with the 150° meridian of east longitude; thence, due south along the 150° meridian of east longitude to its intersection with the 60° parallel of south latitude; thence, due east along the 60° parallel of south latitude to its intersection with the 130° meridian of west longitude; thence, due north along the 130° meridian of west longitude to its intersection with the 4° parallel of south latitude; thence, due west along the 4° parallel of south latitude to its intersection with the 150° meridian of west longitude; thence, due north along the 150° meridian of west longitude; and from the north coast of Australia due north along the 129° meridian of east longitude to its intersection with the 8° parallel of south latitude, thence due west along the 8° parallel of south latitude to the Indonesian archipelago; and from the Indonesian peninsula due east along the 2°30′ parallel of north latitude to the Malaysian peninsula. </w:t>
      </w:r>
    </w:p>
    <w:p w14:paraId="7B242F63" w14:textId="77777777" w:rsidR="002E4317" w:rsidRDefault="002E4317" w:rsidP="00886132">
      <w:pPr>
        <w:widowControl w:val="0"/>
        <w:adjustRightInd w:val="0"/>
        <w:snapToGrid w:val="0"/>
        <w:jc w:val="both"/>
      </w:pPr>
      <w:r>
        <w:t xml:space="preserve"> </w:t>
      </w:r>
    </w:p>
    <w:p w14:paraId="363AE725" w14:textId="77777777" w:rsidR="002E4317" w:rsidRDefault="002E4317" w:rsidP="00886132">
      <w:pPr>
        <w:pStyle w:val="Heading1"/>
        <w:keepNext w:val="0"/>
        <w:keepLines w:val="0"/>
        <w:widowControl w:val="0"/>
        <w:numPr>
          <w:ilvl w:val="0"/>
          <w:numId w:val="0"/>
        </w:numPr>
        <w:tabs>
          <w:tab w:val="center" w:pos="3208"/>
        </w:tabs>
        <w:adjustRightInd w:val="0"/>
        <w:snapToGrid w:val="0"/>
        <w:spacing w:after="0"/>
        <w:ind w:left="-15"/>
        <w:jc w:val="both"/>
      </w:pPr>
      <w:r>
        <w:t xml:space="preserve">10. </w:t>
      </w:r>
      <w:r>
        <w:tab/>
        <w:t xml:space="preserve">Periodic reviews of the requirements for scientific data </w:t>
      </w:r>
    </w:p>
    <w:p w14:paraId="29C72292" w14:textId="77777777" w:rsidR="00886132" w:rsidRDefault="00886132" w:rsidP="00886132">
      <w:pPr>
        <w:widowControl w:val="0"/>
        <w:adjustRightInd w:val="0"/>
        <w:snapToGrid w:val="0"/>
        <w:ind w:left="-5" w:right="38"/>
        <w:jc w:val="both"/>
      </w:pPr>
    </w:p>
    <w:p w14:paraId="14E23397" w14:textId="08AE823D" w:rsidR="002E4317" w:rsidRDefault="002E4317" w:rsidP="00886132">
      <w:pPr>
        <w:widowControl w:val="0"/>
        <w:adjustRightInd w:val="0"/>
        <w:snapToGrid w:val="0"/>
        <w:ind w:left="-5" w:right="38"/>
        <w:jc w:val="both"/>
      </w:pPr>
      <w:r>
        <w:t xml:space="preserve">The Commission, through its Scientific Committee, shall periodically review the requirements for scientific data and shall provide the Commission with revised versions of this recommendation, as appropriate. </w:t>
      </w:r>
    </w:p>
    <w:p w14:paraId="44E1EBF7" w14:textId="77777777" w:rsidR="002E4317" w:rsidRDefault="002E4317" w:rsidP="00886132">
      <w:pPr>
        <w:adjustRightInd w:val="0"/>
        <w:snapToGrid w:val="0"/>
        <w:jc w:val="both"/>
      </w:pPr>
      <w:r>
        <w:t xml:space="preserve"> </w:t>
      </w:r>
      <w:r>
        <w:br w:type="page"/>
      </w:r>
    </w:p>
    <w:p w14:paraId="2A2640D8" w14:textId="77777777" w:rsidR="002E4317" w:rsidRDefault="002E4317" w:rsidP="00886132">
      <w:pPr>
        <w:pStyle w:val="Heading1"/>
        <w:numPr>
          <w:ilvl w:val="0"/>
          <w:numId w:val="0"/>
        </w:numPr>
        <w:adjustRightInd w:val="0"/>
        <w:snapToGrid w:val="0"/>
        <w:spacing w:after="0"/>
        <w:ind w:left="-5"/>
        <w:jc w:val="both"/>
      </w:pPr>
      <w:r>
        <w:lastRenderedPageBreak/>
        <w:t xml:space="preserve">Annex 1.  Standards for the Provision of Operational Level Catch and Effort Data  </w:t>
      </w:r>
    </w:p>
    <w:p w14:paraId="18925758" w14:textId="77777777" w:rsidR="002E4317" w:rsidRDefault="002E4317" w:rsidP="00886132">
      <w:pPr>
        <w:adjustRightInd w:val="0"/>
        <w:snapToGrid w:val="0"/>
        <w:jc w:val="both"/>
      </w:pPr>
      <w:r>
        <w:rPr>
          <w:b/>
        </w:rPr>
        <w:t xml:space="preserve"> </w:t>
      </w:r>
    </w:p>
    <w:p w14:paraId="412D7946" w14:textId="77777777" w:rsidR="002E4317" w:rsidRDefault="002E4317" w:rsidP="00886132">
      <w:pPr>
        <w:pStyle w:val="Heading2"/>
        <w:tabs>
          <w:tab w:val="center" w:pos="3105"/>
        </w:tabs>
        <w:adjustRightInd w:val="0"/>
        <w:snapToGrid w:val="0"/>
        <w:spacing w:after="0"/>
        <w:ind w:left="-15"/>
        <w:jc w:val="both"/>
      </w:pPr>
      <w:r>
        <w:t xml:space="preserve">1. </w:t>
      </w:r>
      <w:r>
        <w:tab/>
        <w:t xml:space="preserve">Data items that shall be reported to the Commission </w:t>
      </w:r>
    </w:p>
    <w:p w14:paraId="08925603" w14:textId="77777777" w:rsidR="002E4317" w:rsidRDefault="002E4317" w:rsidP="00886132">
      <w:pPr>
        <w:adjustRightInd w:val="0"/>
        <w:snapToGrid w:val="0"/>
        <w:jc w:val="both"/>
      </w:pPr>
      <w:r>
        <w:t xml:space="preserve"> </w:t>
      </w:r>
    </w:p>
    <w:p w14:paraId="70FA73EC" w14:textId="77777777" w:rsidR="002E4317" w:rsidRDefault="002E4317" w:rsidP="00886132">
      <w:pPr>
        <w:tabs>
          <w:tab w:val="center" w:pos="2281"/>
        </w:tabs>
        <w:adjustRightInd w:val="0"/>
        <w:snapToGrid w:val="0"/>
        <w:ind w:left="-15"/>
        <w:jc w:val="both"/>
      </w:pPr>
      <w:r>
        <w:t>1.1</w:t>
      </w:r>
      <w:r>
        <w:rPr>
          <w:rFonts w:ascii="Arial" w:eastAsia="Arial" w:hAnsi="Arial" w:cs="Arial"/>
        </w:rPr>
        <w:t xml:space="preserve"> </w:t>
      </w:r>
      <w:r>
        <w:rPr>
          <w:rFonts w:ascii="Arial" w:eastAsia="Arial" w:hAnsi="Arial" w:cs="Arial"/>
        </w:rPr>
        <w:tab/>
      </w:r>
      <w:r>
        <w:t xml:space="preserve">Vessel identifiers, for all gear types </w:t>
      </w:r>
    </w:p>
    <w:p w14:paraId="533E25D6" w14:textId="77777777" w:rsidR="002E4317" w:rsidRDefault="002E4317" w:rsidP="00886132">
      <w:pPr>
        <w:adjustRightInd w:val="0"/>
        <w:snapToGrid w:val="0"/>
        <w:jc w:val="both"/>
      </w:pPr>
      <w:r>
        <w:t xml:space="preserve"> </w:t>
      </w:r>
    </w:p>
    <w:p w14:paraId="123E5B63" w14:textId="77777777" w:rsidR="002E4317" w:rsidRDefault="002E4317" w:rsidP="00886132">
      <w:pPr>
        <w:adjustRightInd w:val="0"/>
        <w:snapToGrid w:val="0"/>
        <w:ind w:left="-5" w:right="38"/>
        <w:jc w:val="both"/>
      </w:pPr>
      <w:r w:rsidRPr="5D3C1A94">
        <w:rPr>
          <w:u w:val="single"/>
        </w:rPr>
        <w:t>Name of the vessel</w:t>
      </w:r>
      <w:r>
        <w:t xml:space="preserve">, </w:t>
      </w:r>
      <w:r w:rsidRPr="5D3C1A94">
        <w:rPr>
          <w:u w:val="single"/>
        </w:rPr>
        <w:t>country of registration</w:t>
      </w:r>
      <w:r>
        <w:t xml:space="preserve">, </w:t>
      </w:r>
      <w:r w:rsidRPr="5D3C1A94">
        <w:rPr>
          <w:u w:val="single"/>
        </w:rPr>
        <w:t>registration number</w:t>
      </w:r>
      <w:r>
        <w:t xml:space="preserve">, and </w:t>
      </w:r>
      <w:r w:rsidRPr="5D3C1A94">
        <w:rPr>
          <w:u w:val="single"/>
        </w:rPr>
        <w:t>international radio call sign</w:t>
      </w:r>
      <w:r>
        <w:t xml:space="preserve">: The registration number is the number assigned to the vessel by the state that has flagged the vessel. A code may be used as a vessel identifier instead of the name of the vessel, registration number and call sign for vessels that have fished and that intend to fish only in the waters of national jurisdiction of the State that has flagged the vessel. </w:t>
      </w:r>
    </w:p>
    <w:p w14:paraId="7D4493DE" w14:textId="77777777" w:rsidR="002E4317" w:rsidRDefault="002E4317" w:rsidP="00886132">
      <w:pPr>
        <w:adjustRightInd w:val="0"/>
        <w:snapToGrid w:val="0"/>
        <w:jc w:val="both"/>
      </w:pPr>
      <w:r>
        <w:t xml:space="preserve"> </w:t>
      </w:r>
    </w:p>
    <w:p w14:paraId="4AE9A09C" w14:textId="77777777" w:rsidR="002E4317" w:rsidRDefault="002E4317" w:rsidP="00886132">
      <w:pPr>
        <w:tabs>
          <w:tab w:val="center" w:pos="2252"/>
        </w:tabs>
        <w:adjustRightInd w:val="0"/>
        <w:snapToGrid w:val="0"/>
        <w:ind w:left="-15"/>
        <w:jc w:val="both"/>
      </w:pPr>
      <w:r>
        <w:t>1.2</w:t>
      </w:r>
      <w:r>
        <w:rPr>
          <w:rFonts w:ascii="Arial" w:eastAsia="Arial" w:hAnsi="Arial" w:cs="Arial"/>
        </w:rPr>
        <w:t xml:space="preserve"> </w:t>
      </w:r>
      <w:r>
        <w:rPr>
          <w:rFonts w:ascii="Arial" w:eastAsia="Arial" w:hAnsi="Arial" w:cs="Arial"/>
        </w:rPr>
        <w:tab/>
      </w:r>
      <w:r>
        <w:t xml:space="preserve">Trip information, for all gear types </w:t>
      </w:r>
    </w:p>
    <w:p w14:paraId="7FC36F56" w14:textId="77777777" w:rsidR="002E4317" w:rsidRDefault="002E4317" w:rsidP="00886132">
      <w:pPr>
        <w:adjustRightInd w:val="0"/>
        <w:snapToGrid w:val="0"/>
        <w:jc w:val="both"/>
      </w:pPr>
      <w:r>
        <w:t xml:space="preserve"> </w:t>
      </w:r>
    </w:p>
    <w:p w14:paraId="07934150" w14:textId="77777777" w:rsidR="002E4317" w:rsidRDefault="002E4317" w:rsidP="00886132">
      <w:pPr>
        <w:adjustRightInd w:val="0"/>
        <w:snapToGrid w:val="0"/>
        <w:ind w:left="-5" w:right="38"/>
        <w:jc w:val="both"/>
      </w:pPr>
      <w:r>
        <w:t>The vessel flag and fleet associated with a given trip should be submitted with the operational data for verification. The flag-state of a vessel is primarily managed through the Record of Fishing Vessels (RFV) and the charter notification scheme but including it with the trip data is important for verification. The fleet code is used to distinguish vessels that fish in a similar manner and has historically been used to inform assessment models.</w:t>
      </w:r>
    </w:p>
    <w:p w14:paraId="373D5256" w14:textId="77777777" w:rsidR="002E4317" w:rsidRDefault="002E4317" w:rsidP="00886132">
      <w:pPr>
        <w:adjustRightInd w:val="0"/>
        <w:snapToGrid w:val="0"/>
        <w:ind w:left="-5" w:right="38"/>
        <w:jc w:val="both"/>
      </w:pPr>
    </w:p>
    <w:p w14:paraId="468C7087" w14:textId="77777777" w:rsidR="002E4317" w:rsidRDefault="002E4317" w:rsidP="00886132">
      <w:pPr>
        <w:adjustRightInd w:val="0"/>
        <w:snapToGrid w:val="0"/>
        <w:ind w:left="-5" w:right="38"/>
        <w:jc w:val="both"/>
      </w:pPr>
      <w:r>
        <w:t xml:space="preserve">The start of a trip is defined to occur when a vessel (a) leaves port after unloading part or all of the catch to transit to a fishing area or (b) recommences fishing operations or transits to a fishing area after </w:t>
      </w:r>
      <w:proofErr w:type="spellStart"/>
      <w:r>
        <w:t>transshipping</w:t>
      </w:r>
      <w:proofErr w:type="spellEnd"/>
      <w:r>
        <w:t xml:space="preserve"> part or all of the catch at sea (when this occurs in accordance with the terms and conditions of article 4 of Annex III of the Convention, subject to specific exemptions as per article 29 of the Convention). </w:t>
      </w:r>
    </w:p>
    <w:p w14:paraId="14C5C93B" w14:textId="77777777" w:rsidR="002E4317" w:rsidRDefault="002E4317" w:rsidP="00886132">
      <w:pPr>
        <w:adjustRightInd w:val="0"/>
        <w:snapToGrid w:val="0"/>
        <w:jc w:val="both"/>
      </w:pPr>
      <w:r>
        <w:t xml:space="preserve"> </w:t>
      </w:r>
    </w:p>
    <w:p w14:paraId="02C59C47" w14:textId="77777777" w:rsidR="002E4317" w:rsidRDefault="002E4317" w:rsidP="00886132">
      <w:pPr>
        <w:adjustRightInd w:val="0"/>
        <w:snapToGrid w:val="0"/>
        <w:ind w:left="-5" w:right="38"/>
        <w:jc w:val="both"/>
      </w:pPr>
      <w:r>
        <w:rPr>
          <w:u w:val="single" w:color="000000"/>
        </w:rPr>
        <w:t>Port or place of departure</w:t>
      </w:r>
      <w:r>
        <w:t xml:space="preserve">, </w:t>
      </w:r>
      <w:r>
        <w:rPr>
          <w:u w:val="single" w:color="000000"/>
        </w:rPr>
        <w:t>date of departure</w:t>
      </w:r>
      <w:r>
        <w:t xml:space="preserve">, </w:t>
      </w:r>
      <w:r>
        <w:rPr>
          <w:u w:val="single" w:color="000000"/>
        </w:rPr>
        <w:t>port or place of unloading</w:t>
      </w:r>
      <w:r>
        <w:t xml:space="preserve">, </w:t>
      </w:r>
      <w:r>
        <w:rPr>
          <w:u w:val="single" w:color="000000"/>
        </w:rPr>
        <w:t>date of arrival in port</w:t>
      </w:r>
      <w:r>
        <w:t xml:space="preserve">: If the start of a trip coincides with recommencing fishing operations or transiting to a fishing area after </w:t>
      </w:r>
      <w:proofErr w:type="spellStart"/>
      <w:r>
        <w:t>transshipping</w:t>
      </w:r>
      <w:proofErr w:type="spellEnd"/>
      <w:r>
        <w:t xml:space="preserve"> part or all of the catch at sea, then “Transshipment at sea” shall be reported in lieu of the port of departure, and if the end of a trip coincides with </w:t>
      </w:r>
      <w:proofErr w:type="spellStart"/>
      <w:r>
        <w:t>transshipping</w:t>
      </w:r>
      <w:proofErr w:type="spellEnd"/>
      <w:r>
        <w:t xml:space="preserve"> part or all of the catch at sea, then “Transshipment at sea” shall be reported in lieu of the port of unloading. If a trip is ongoing at the time of the data submissions, the place of unloading should be reported as ‘ongoing’. </w:t>
      </w:r>
    </w:p>
    <w:p w14:paraId="7208F9FA" w14:textId="77777777" w:rsidR="002E4317" w:rsidRDefault="002E4317" w:rsidP="00886132">
      <w:pPr>
        <w:adjustRightInd w:val="0"/>
        <w:snapToGrid w:val="0"/>
        <w:jc w:val="both"/>
      </w:pPr>
      <w:r>
        <w:t xml:space="preserve"> </w:t>
      </w:r>
    </w:p>
    <w:p w14:paraId="5D6ACFC7" w14:textId="77777777" w:rsidR="002E4317" w:rsidRDefault="002E4317" w:rsidP="00886132">
      <w:pPr>
        <w:tabs>
          <w:tab w:val="center" w:pos="2498"/>
        </w:tabs>
        <w:adjustRightInd w:val="0"/>
        <w:snapToGrid w:val="0"/>
        <w:ind w:left="-15"/>
        <w:jc w:val="both"/>
      </w:pPr>
      <w:r>
        <w:t>1.3</w:t>
      </w:r>
      <w:r>
        <w:rPr>
          <w:rFonts w:ascii="Arial" w:eastAsia="Arial" w:hAnsi="Arial" w:cs="Arial"/>
        </w:rPr>
        <w:t xml:space="preserve"> </w:t>
      </w:r>
      <w:r>
        <w:rPr>
          <w:rFonts w:ascii="Arial" w:eastAsia="Arial" w:hAnsi="Arial" w:cs="Arial"/>
        </w:rPr>
        <w:tab/>
      </w:r>
      <w:r>
        <w:t xml:space="preserve">Information on operations by longliners </w:t>
      </w:r>
    </w:p>
    <w:p w14:paraId="65B1DBAF" w14:textId="77777777" w:rsidR="002E4317" w:rsidRDefault="002E4317" w:rsidP="00886132">
      <w:pPr>
        <w:adjustRightInd w:val="0"/>
        <w:snapToGrid w:val="0"/>
        <w:jc w:val="both"/>
      </w:pPr>
      <w:r>
        <w:t xml:space="preserve"> </w:t>
      </w:r>
    </w:p>
    <w:p w14:paraId="7345B2F8" w14:textId="77777777" w:rsidR="002E4317" w:rsidRDefault="002E4317" w:rsidP="00886132">
      <w:pPr>
        <w:adjustRightInd w:val="0"/>
        <w:snapToGrid w:val="0"/>
        <w:ind w:left="-5"/>
        <w:jc w:val="both"/>
      </w:pPr>
      <w:r w:rsidRPr="5D3C1A94">
        <w:rPr>
          <w:u w:val="single"/>
        </w:rPr>
        <w:t>Activity</w:t>
      </w:r>
      <w:r>
        <w:t>: This item shall be reported for each set and should be reported for days on which no sets were made, from the start of the trip to the end of the trip. Activities should include “a set”; “searching”, “no fishing — in transit”; “no fishing — gear breakdown”; “no fishing — bad weather”; “no fishing — in port”; and “</w:t>
      </w:r>
      <w:r w:rsidRPr="00E24BEC">
        <w:t xml:space="preserve">no fishing </w:t>
      </w:r>
      <w:r>
        <w:t>–</w:t>
      </w:r>
      <w:r w:rsidRPr="00E24BEC">
        <w:t xml:space="preserve"> other</w:t>
      </w:r>
      <w:r>
        <w:t xml:space="preserve">”. </w:t>
      </w:r>
    </w:p>
    <w:p w14:paraId="53EFD199" w14:textId="77777777" w:rsidR="002E4317" w:rsidRDefault="002E4317" w:rsidP="00886132">
      <w:pPr>
        <w:adjustRightInd w:val="0"/>
        <w:snapToGrid w:val="0"/>
        <w:jc w:val="both"/>
      </w:pPr>
      <w:r>
        <w:t xml:space="preserve"> </w:t>
      </w:r>
    </w:p>
    <w:p w14:paraId="3248BE03" w14:textId="77777777" w:rsidR="002E4317" w:rsidRDefault="002E4317" w:rsidP="00886132">
      <w:pPr>
        <w:adjustRightInd w:val="0"/>
        <w:snapToGrid w:val="0"/>
        <w:ind w:left="-5"/>
        <w:jc w:val="both"/>
      </w:pPr>
      <w:r w:rsidRPr="5D3C1A94">
        <w:rPr>
          <w:u w:val="single"/>
        </w:rPr>
        <w:t>Date of start of set and time of start of set</w:t>
      </w:r>
      <w:r>
        <w:t xml:space="preserve">: The date and start of set time should be GMT/UTC. If no sets are made, the date and main activity should be reported. </w:t>
      </w:r>
    </w:p>
    <w:p w14:paraId="2BAE545B" w14:textId="77777777" w:rsidR="002E4317" w:rsidRDefault="002E4317" w:rsidP="00886132">
      <w:pPr>
        <w:adjustRightInd w:val="0"/>
        <w:snapToGrid w:val="0"/>
        <w:ind w:left="-5"/>
        <w:jc w:val="both"/>
      </w:pPr>
    </w:p>
    <w:p w14:paraId="09B93BAB" w14:textId="77777777" w:rsidR="002E4317" w:rsidRDefault="002E4317" w:rsidP="00886132">
      <w:pPr>
        <w:adjustRightInd w:val="0"/>
        <w:snapToGrid w:val="0"/>
        <w:ind w:left="-5" w:right="38"/>
        <w:jc w:val="both"/>
      </w:pPr>
      <w:r w:rsidRPr="5D3C1A94">
        <w:rPr>
          <w:u w:val="single"/>
        </w:rPr>
        <w:t>Position of start of set</w:t>
      </w:r>
      <w:r>
        <w:t xml:space="preserve">: The position of start of set should be reported in units of at least minutes of latitude and longitude. If no sets are made for the day, the noon position should be reported. </w:t>
      </w:r>
    </w:p>
    <w:p w14:paraId="2232BE1A" w14:textId="77777777" w:rsidR="002E4317" w:rsidRDefault="002E4317" w:rsidP="00886132">
      <w:pPr>
        <w:adjustRightInd w:val="0"/>
        <w:snapToGrid w:val="0"/>
        <w:jc w:val="both"/>
      </w:pPr>
      <w:r>
        <w:t xml:space="preserve"> </w:t>
      </w:r>
    </w:p>
    <w:p w14:paraId="0FB3C104" w14:textId="77777777" w:rsidR="002E4317" w:rsidRDefault="002E4317" w:rsidP="00886132">
      <w:pPr>
        <w:adjustRightInd w:val="0"/>
        <w:snapToGrid w:val="0"/>
        <w:ind w:left="-5" w:right="38"/>
        <w:jc w:val="both"/>
      </w:pPr>
      <w:r>
        <w:rPr>
          <w:u w:val="single"/>
        </w:rPr>
        <w:t>T</w:t>
      </w:r>
      <w:r w:rsidRPr="5D3C1A94">
        <w:rPr>
          <w:u w:val="single"/>
        </w:rPr>
        <w:t>arget species for the set:</w:t>
      </w:r>
      <w:r>
        <w:t xml:space="preserve"> Record the primary target species, or group of species, for this set. </w:t>
      </w:r>
    </w:p>
    <w:p w14:paraId="7E007A8F" w14:textId="77777777" w:rsidR="002E4317" w:rsidRDefault="002E4317" w:rsidP="00886132">
      <w:pPr>
        <w:adjustRightInd w:val="0"/>
        <w:snapToGrid w:val="0"/>
        <w:jc w:val="both"/>
      </w:pPr>
      <w:r>
        <w:lastRenderedPageBreak/>
        <w:t xml:space="preserve"> </w:t>
      </w:r>
    </w:p>
    <w:p w14:paraId="736AC46B" w14:textId="77777777" w:rsidR="002E4317" w:rsidRDefault="002E4317" w:rsidP="00886132">
      <w:pPr>
        <w:adjustRightInd w:val="0"/>
        <w:snapToGrid w:val="0"/>
        <w:ind w:left="-5" w:right="38"/>
        <w:jc w:val="both"/>
      </w:pPr>
      <w:r w:rsidRPr="5D3C1A94">
        <w:rPr>
          <w:u w:val="single"/>
        </w:rPr>
        <w:t>Mainline length:</w:t>
      </w:r>
      <w:r>
        <w:t xml:space="preserve"> Record the mainline length (in </w:t>
      </w:r>
      <w:proofErr w:type="spellStart"/>
      <w:r>
        <w:t>kilometers</w:t>
      </w:r>
      <w:proofErr w:type="spellEnd"/>
      <w:r>
        <w:t xml:space="preserve">) used in the trip or set, as appropriate. </w:t>
      </w:r>
    </w:p>
    <w:p w14:paraId="61FE4277" w14:textId="77777777" w:rsidR="002E4317" w:rsidRDefault="002E4317" w:rsidP="00886132">
      <w:pPr>
        <w:adjustRightInd w:val="0"/>
        <w:snapToGrid w:val="0"/>
        <w:jc w:val="both"/>
      </w:pPr>
      <w:r>
        <w:t xml:space="preserve"> </w:t>
      </w:r>
    </w:p>
    <w:p w14:paraId="7248CA56" w14:textId="77777777" w:rsidR="002E4317" w:rsidRDefault="002E4317" w:rsidP="00886132">
      <w:pPr>
        <w:adjustRightInd w:val="0"/>
        <w:snapToGrid w:val="0"/>
        <w:jc w:val="both"/>
      </w:pPr>
      <w:r>
        <w:rPr>
          <w:u w:val="single" w:color="000000"/>
        </w:rPr>
        <w:t>Number of hooks per set</w:t>
      </w:r>
      <w:r>
        <w:t xml:space="preserve"> </w:t>
      </w:r>
    </w:p>
    <w:p w14:paraId="6D872FCA" w14:textId="77777777" w:rsidR="002E4317" w:rsidRDefault="002E4317" w:rsidP="00886132">
      <w:pPr>
        <w:adjustRightInd w:val="0"/>
        <w:snapToGrid w:val="0"/>
        <w:jc w:val="both"/>
      </w:pPr>
    </w:p>
    <w:p w14:paraId="76413D9C" w14:textId="77777777" w:rsidR="002E4317" w:rsidRDefault="002E4317" w:rsidP="00886132">
      <w:pPr>
        <w:adjustRightInd w:val="0"/>
        <w:snapToGrid w:val="0"/>
        <w:jc w:val="both"/>
      </w:pPr>
      <w:r>
        <w:rPr>
          <w:u w:val="single" w:color="000000"/>
        </w:rPr>
        <w:t xml:space="preserve">Primary bait type used in set: </w:t>
      </w:r>
      <w:r w:rsidRPr="00FE09F1">
        <w:t>Record the FAO code(s)</w:t>
      </w:r>
      <w:r w:rsidRPr="009B2E97">
        <w:rPr>
          <w:vertAlign w:val="superscript"/>
        </w:rPr>
        <w:footnoteReference w:id="5"/>
      </w:r>
      <w:r w:rsidRPr="00FE09F1">
        <w:t xml:space="preserve"> for type of bait(s) used for the set.</w:t>
      </w:r>
      <w:r>
        <w:t xml:space="preserve"> </w:t>
      </w:r>
    </w:p>
    <w:p w14:paraId="3FE572CC" w14:textId="77777777" w:rsidR="002E4317" w:rsidRDefault="002E4317" w:rsidP="00886132">
      <w:pPr>
        <w:adjustRightInd w:val="0"/>
        <w:snapToGrid w:val="0"/>
        <w:ind w:left="-5"/>
        <w:jc w:val="both"/>
      </w:pPr>
      <w:r w:rsidRPr="5D3C1A94">
        <w:rPr>
          <w:u w:val="single"/>
        </w:rPr>
        <w:t xml:space="preserve">Secondary bait type used in set: </w:t>
      </w:r>
      <w:r w:rsidRPr="00FE09F1">
        <w:t>Record the FAO code(s) for type of bait(s) used for the set.</w:t>
      </w:r>
    </w:p>
    <w:p w14:paraId="6071CFF4" w14:textId="77777777" w:rsidR="002E4317" w:rsidRPr="00FE09F1" w:rsidRDefault="002E4317" w:rsidP="00886132">
      <w:pPr>
        <w:adjustRightInd w:val="0"/>
        <w:snapToGrid w:val="0"/>
        <w:ind w:left="-5"/>
        <w:jc w:val="both"/>
      </w:pPr>
      <w:r w:rsidRPr="5D3C1A94">
        <w:rPr>
          <w:u w:val="single"/>
        </w:rPr>
        <w:t xml:space="preserve">Tertiary bait type used in set: </w:t>
      </w:r>
      <w:r w:rsidRPr="00FE09F1">
        <w:t>Record the FAO code(s) for type of bait(s) used for the set.</w:t>
      </w:r>
    </w:p>
    <w:p w14:paraId="0943A74D" w14:textId="77777777" w:rsidR="002E4317" w:rsidRDefault="002E4317" w:rsidP="00886132">
      <w:pPr>
        <w:adjustRightInd w:val="0"/>
        <w:snapToGrid w:val="0"/>
        <w:jc w:val="both"/>
      </w:pPr>
      <w:r>
        <w:t xml:space="preserve"> </w:t>
      </w:r>
    </w:p>
    <w:p w14:paraId="0375D86B" w14:textId="77777777" w:rsidR="002E4317" w:rsidRDefault="002E4317" w:rsidP="00886132">
      <w:pPr>
        <w:adjustRightInd w:val="0"/>
        <w:snapToGrid w:val="0"/>
        <w:ind w:left="-5" w:right="38"/>
        <w:jc w:val="both"/>
      </w:pPr>
      <w:r>
        <w:rPr>
          <w:u w:val="single" w:color="000000"/>
        </w:rPr>
        <w:t>Length of branch line:</w:t>
      </w:r>
      <w:r>
        <w:t xml:space="preserve"> Record the average length in meters of the branch lines in the trip or set. (The total length from the mainline to the hook).</w:t>
      </w:r>
      <w:r>
        <w:rPr>
          <w:sz w:val="20"/>
        </w:rPr>
        <w:t xml:space="preserve"> </w:t>
      </w:r>
    </w:p>
    <w:p w14:paraId="5AFC3120" w14:textId="77777777" w:rsidR="002E4317" w:rsidRDefault="002E4317" w:rsidP="00886132">
      <w:pPr>
        <w:adjustRightInd w:val="0"/>
        <w:snapToGrid w:val="0"/>
        <w:jc w:val="both"/>
      </w:pPr>
      <w:r>
        <w:t xml:space="preserve"> </w:t>
      </w:r>
    </w:p>
    <w:p w14:paraId="17F57191" w14:textId="77777777" w:rsidR="002E4317" w:rsidRDefault="002E4317" w:rsidP="00886132">
      <w:pPr>
        <w:adjustRightInd w:val="0"/>
        <w:snapToGrid w:val="0"/>
        <w:ind w:left="-5" w:right="38"/>
        <w:jc w:val="both"/>
      </w:pPr>
      <w:r>
        <w:rPr>
          <w:u w:val="single" w:color="000000"/>
        </w:rPr>
        <w:t>Number of branch lines between floats</w:t>
      </w:r>
      <w:r>
        <w:t xml:space="preserve">. The number of branch lines between floats shall be reported for each set. </w:t>
      </w:r>
    </w:p>
    <w:p w14:paraId="3E129274" w14:textId="77777777" w:rsidR="002E4317" w:rsidRDefault="002E4317" w:rsidP="00886132">
      <w:pPr>
        <w:adjustRightInd w:val="0"/>
        <w:snapToGrid w:val="0"/>
        <w:jc w:val="both"/>
      </w:pPr>
      <w:r>
        <w:t xml:space="preserve"> </w:t>
      </w:r>
    </w:p>
    <w:p w14:paraId="6989509E" w14:textId="77777777" w:rsidR="002E4317" w:rsidRDefault="002E4317" w:rsidP="00886132">
      <w:pPr>
        <w:adjustRightInd w:val="0"/>
        <w:snapToGrid w:val="0"/>
        <w:ind w:left="-5" w:right="38"/>
        <w:jc w:val="both"/>
      </w:pPr>
      <w:r>
        <w:rPr>
          <w:u w:val="single" w:color="000000"/>
        </w:rPr>
        <w:t>Length of float line:</w:t>
      </w:r>
      <w:r>
        <w:t xml:space="preserve"> Record the average length in meters of the float lines in the set. (The total length from the float to the mainline). </w:t>
      </w:r>
    </w:p>
    <w:p w14:paraId="53E6AD7E" w14:textId="77777777" w:rsidR="002E4317" w:rsidRDefault="002E4317" w:rsidP="00886132">
      <w:pPr>
        <w:adjustRightInd w:val="0"/>
        <w:snapToGrid w:val="0"/>
        <w:jc w:val="both"/>
      </w:pPr>
      <w:r>
        <w:t xml:space="preserve"> </w:t>
      </w:r>
    </w:p>
    <w:p w14:paraId="539A8A6C" w14:textId="77777777" w:rsidR="002E4317" w:rsidRDefault="002E4317" w:rsidP="00886132">
      <w:pPr>
        <w:adjustRightInd w:val="0"/>
        <w:snapToGrid w:val="0"/>
        <w:jc w:val="both"/>
      </w:pPr>
      <w:r w:rsidRPr="5D3C1A94">
        <w:rPr>
          <w:u w:val="single"/>
        </w:rPr>
        <w:t xml:space="preserve">Number of </w:t>
      </w:r>
      <w:proofErr w:type="spellStart"/>
      <w:r w:rsidRPr="5D3C1A94">
        <w:rPr>
          <w:u w:val="single"/>
        </w:rPr>
        <w:t>lightsticks</w:t>
      </w:r>
      <w:proofErr w:type="spellEnd"/>
      <w:r w:rsidRPr="5D3C1A94">
        <w:rPr>
          <w:u w:val="single"/>
        </w:rPr>
        <w:t xml:space="preserve"> used in set*: </w:t>
      </w:r>
      <w:r w:rsidRPr="5D3C1A94">
        <w:rPr>
          <w:sz w:val="20"/>
          <w:szCs w:val="20"/>
        </w:rPr>
        <w:t xml:space="preserve">Record the total number of </w:t>
      </w:r>
      <w:proofErr w:type="spellStart"/>
      <w:r w:rsidRPr="5D3C1A94">
        <w:rPr>
          <w:sz w:val="20"/>
          <w:szCs w:val="20"/>
        </w:rPr>
        <w:t>lightsticks</w:t>
      </w:r>
      <w:proofErr w:type="spellEnd"/>
      <w:r w:rsidRPr="5D3C1A94">
        <w:rPr>
          <w:sz w:val="20"/>
          <w:szCs w:val="20"/>
        </w:rPr>
        <w:t xml:space="preserve"> used in the set.  </w:t>
      </w:r>
    </w:p>
    <w:p w14:paraId="6ABD2E4B" w14:textId="77777777" w:rsidR="002E4317" w:rsidRDefault="002E4317" w:rsidP="00886132">
      <w:pPr>
        <w:adjustRightInd w:val="0"/>
        <w:snapToGrid w:val="0"/>
        <w:jc w:val="both"/>
      </w:pPr>
      <w:r>
        <w:t xml:space="preserve"> </w:t>
      </w:r>
    </w:p>
    <w:p w14:paraId="76A5E403" w14:textId="77777777" w:rsidR="002E4317" w:rsidRDefault="002E4317" w:rsidP="00886132">
      <w:pPr>
        <w:adjustRightInd w:val="0"/>
        <w:snapToGrid w:val="0"/>
        <w:ind w:left="-5" w:right="38"/>
        <w:jc w:val="both"/>
      </w:pPr>
      <w:r>
        <w:rPr>
          <w:u w:val="single" w:color="000000"/>
        </w:rPr>
        <w:t>Vessel speed during setting:</w:t>
      </w:r>
      <w:r>
        <w:t xml:space="preserve"> Record the average speed in knots of a vessel during line setting. </w:t>
      </w:r>
    </w:p>
    <w:p w14:paraId="55292F17" w14:textId="77777777" w:rsidR="002E4317" w:rsidRDefault="002E4317" w:rsidP="00886132">
      <w:pPr>
        <w:adjustRightInd w:val="0"/>
        <w:snapToGrid w:val="0"/>
        <w:jc w:val="both"/>
      </w:pPr>
      <w:r>
        <w:t xml:space="preserve"> </w:t>
      </w:r>
    </w:p>
    <w:p w14:paraId="280063B1" w14:textId="77777777" w:rsidR="002E4317" w:rsidRDefault="002E4317" w:rsidP="00886132">
      <w:pPr>
        <w:adjustRightInd w:val="0"/>
        <w:snapToGrid w:val="0"/>
        <w:ind w:left="-5" w:right="38"/>
        <w:jc w:val="both"/>
      </w:pPr>
      <w:r>
        <w:rPr>
          <w:u w:val="single" w:color="000000"/>
        </w:rPr>
        <w:t>Speed of the line setter:</w:t>
      </w:r>
      <w:r>
        <w:t xml:space="preserve"> Record the speed in knots of the line setter (i.e., the line shooter speed). </w:t>
      </w:r>
    </w:p>
    <w:p w14:paraId="31FD4B14" w14:textId="77777777" w:rsidR="002E4317" w:rsidRDefault="002E4317" w:rsidP="00886132">
      <w:pPr>
        <w:adjustRightInd w:val="0"/>
        <w:snapToGrid w:val="0"/>
        <w:jc w:val="both"/>
      </w:pPr>
      <w:r>
        <w:t xml:space="preserve"> </w:t>
      </w:r>
    </w:p>
    <w:p w14:paraId="5D360692" w14:textId="77777777" w:rsidR="002E4317" w:rsidRDefault="002E4317" w:rsidP="00886132">
      <w:pPr>
        <w:adjustRightInd w:val="0"/>
        <w:snapToGrid w:val="0"/>
        <w:ind w:left="-5" w:right="38"/>
        <w:jc w:val="both"/>
      </w:pPr>
      <w:r>
        <w:rPr>
          <w:u w:val="single" w:color="000000"/>
        </w:rPr>
        <w:t>Number of fish/animals caught per set</w:t>
      </w:r>
      <w:r>
        <w:t>, for the key WCPFC species to be reported, and other species as determined by the Commission.</w:t>
      </w:r>
    </w:p>
    <w:p w14:paraId="7CA6F3BD" w14:textId="77777777" w:rsidR="002E4317" w:rsidRDefault="002E4317" w:rsidP="00886132">
      <w:pPr>
        <w:adjustRightInd w:val="0"/>
        <w:snapToGrid w:val="0"/>
        <w:jc w:val="both"/>
      </w:pPr>
      <w:r>
        <w:t xml:space="preserve"> </w:t>
      </w:r>
    </w:p>
    <w:p w14:paraId="2BE19EA9" w14:textId="77777777" w:rsidR="002E4317" w:rsidRDefault="002E4317" w:rsidP="00886132">
      <w:pPr>
        <w:adjustRightInd w:val="0"/>
        <w:snapToGrid w:val="0"/>
        <w:ind w:left="-5" w:right="38"/>
        <w:jc w:val="both"/>
      </w:pPr>
      <w:r w:rsidRPr="5D3C1A94">
        <w:rPr>
          <w:u w:val="single"/>
        </w:rPr>
        <w:t>Weight (kg) of fish caught per set</w:t>
      </w:r>
      <w:r>
        <w:t>. Weights should represent whole weights rather than processed weights.</w:t>
      </w:r>
    </w:p>
    <w:p w14:paraId="09907CC2" w14:textId="77777777" w:rsidR="002E4317" w:rsidRDefault="002E4317" w:rsidP="00886132">
      <w:pPr>
        <w:adjustRightInd w:val="0"/>
        <w:snapToGrid w:val="0"/>
        <w:jc w:val="both"/>
      </w:pPr>
    </w:p>
    <w:p w14:paraId="070EDD45" w14:textId="77777777" w:rsidR="002E4317" w:rsidRDefault="002E4317" w:rsidP="00886132">
      <w:pPr>
        <w:adjustRightInd w:val="0"/>
        <w:snapToGrid w:val="0"/>
        <w:ind w:left="-5" w:right="38"/>
        <w:jc w:val="both"/>
      </w:pPr>
      <w:r w:rsidRPr="004E2AF6">
        <w:rPr>
          <w:u w:val="single"/>
        </w:rPr>
        <w:t>Is discarded</w:t>
      </w:r>
      <w:r>
        <w:t>, is used to indicate whether the associated catch weight and numbers are associated with retained catch (0) or released/discarded catch (1).</w:t>
      </w:r>
    </w:p>
    <w:p w14:paraId="604B5BC8" w14:textId="77777777" w:rsidR="002E4317" w:rsidRDefault="002E4317" w:rsidP="00886132">
      <w:pPr>
        <w:adjustRightInd w:val="0"/>
        <w:snapToGrid w:val="0"/>
        <w:ind w:left="-5" w:right="38"/>
        <w:jc w:val="both"/>
      </w:pPr>
    </w:p>
    <w:p w14:paraId="460CFEF1" w14:textId="77777777" w:rsidR="002E4317" w:rsidRDefault="002E4317" w:rsidP="00886132">
      <w:pPr>
        <w:adjustRightInd w:val="0"/>
        <w:snapToGrid w:val="0"/>
        <w:ind w:left="-5" w:right="38"/>
        <w:jc w:val="both"/>
      </w:pPr>
      <w:r>
        <w:t xml:space="preserve">If the total weight or average weight of fish caught per set has been recorded, then the total weight or average weight of fish caught per set, by species, shall also be reported. If the total weight or average weight of fish caught per set has not been recorded, then the total weight or average weight of fish caught per set, by species, should be estimated and the estimates reported. The total weight or average weight shall refer to whole weights, rather than processed weights. </w:t>
      </w:r>
    </w:p>
    <w:p w14:paraId="7B9D43FB" w14:textId="77777777" w:rsidR="002E4317" w:rsidRDefault="002E4317" w:rsidP="00886132">
      <w:pPr>
        <w:adjustRightInd w:val="0"/>
        <w:snapToGrid w:val="0"/>
        <w:jc w:val="both"/>
      </w:pPr>
      <w:r>
        <w:t xml:space="preserve"> </w:t>
      </w:r>
    </w:p>
    <w:p w14:paraId="246CFAEB" w14:textId="71D81F61" w:rsidR="002E4317" w:rsidRDefault="002E4317" w:rsidP="00886132">
      <w:pPr>
        <w:adjustRightInd w:val="0"/>
        <w:snapToGrid w:val="0"/>
        <w:jc w:val="both"/>
      </w:pPr>
      <w:r>
        <w:t xml:space="preserve"> 1.4</w:t>
      </w:r>
      <w:r>
        <w:rPr>
          <w:rFonts w:ascii="Arial" w:eastAsia="Arial" w:hAnsi="Arial" w:cs="Arial"/>
        </w:rPr>
        <w:t xml:space="preserve"> </w:t>
      </w:r>
      <w:r>
        <w:rPr>
          <w:rFonts w:ascii="Arial" w:eastAsia="Arial" w:hAnsi="Arial" w:cs="Arial"/>
        </w:rPr>
        <w:tab/>
      </w:r>
      <w:r>
        <w:t xml:space="preserve">Information on operations by pole-and-line vessels and related gear types </w:t>
      </w:r>
    </w:p>
    <w:p w14:paraId="03E2E024" w14:textId="77777777" w:rsidR="002E4317" w:rsidRDefault="002E4317" w:rsidP="00886132">
      <w:pPr>
        <w:widowControl w:val="0"/>
        <w:adjustRightInd w:val="0"/>
        <w:snapToGrid w:val="0"/>
        <w:ind w:left="-5" w:right="34"/>
        <w:jc w:val="both"/>
      </w:pPr>
      <w:r w:rsidRPr="5D3C1A94">
        <w:rPr>
          <w:u w:val="single"/>
        </w:rPr>
        <w:t>Activity</w:t>
      </w:r>
      <w:r>
        <w:t>: This item shall be reported for each day, from the start of the trip to the end of the trip. Activities should include “a day fishing or searching with bait onboard”; “no fishing — collecting bait”; “a day searching”; “no fishing — in transit”; “no fishing — gear breakdown”; “no fishing — bad weather”; “no fishing — in port”; and “</w:t>
      </w:r>
      <w:r w:rsidRPr="00E24BEC">
        <w:t xml:space="preserve">no fishing </w:t>
      </w:r>
      <w:r>
        <w:t>–</w:t>
      </w:r>
      <w:r w:rsidRPr="00E24BEC">
        <w:t xml:space="preserve"> other</w:t>
      </w:r>
      <w:r>
        <w:t xml:space="preserve">”. </w:t>
      </w:r>
    </w:p>
    <w:p w14:paraId="31BD8598" w14:textId="77777777" w:rsidR="002E4317" w:rsidRDefault="002E4317" w:rsidP="00886132">
      <w:pPr>
        <w:widowControl w:val="0"/>
        <w:adjustRightInd w:val="0"/>
        <w:snapToGrid w:val="0"/>
        <w:jc w:val="both"/>
      </w:pPr>
      <w:r>
        <w:t xml:space="preserve"> </w:t>
      </w:r>
    </w:p>
    <w:p w14:paraId="4EBADAC1" w14:textId="2C309360" w:rsidR="002E4317" w:rsidRDefault="002E4317" w:rsidP="00886132">
      <w:pPr>
        <w:widowControl w:val="0"/>
        <w:adjustRightInd w:val="0"/>
        <w:snapToGrid w:val="0"/>
        <w:jc w:val="both"/>
      </w:pPr>
      <w:r>
        <w:rPr>
          <w:u w:val="single" w:color="000000"/>
        </w:rPr>
        <w:lastRenderedPageBreak/>
        <w:t>Date</w:t>
      </w:r>
      <w:r>
        <w:t xml:space="preserve">: The date should be GMT/UTC. </w:t>
      </w:r>
    </w:p>
    <w:p w14:paraId="71670357" w14:textId="77777777" w:rsidR="002E4317" w:rsidRDefault="002E4317" w:rsidP="00886132">
      <w:pPr>
        <w:adjustRightInd w:val="0"/>
        <w:snapToGrid w:val="0"/>
        <w:jc w:val="both"/>
      </w:pPr>
      <w:r>
        <w:t xml:space="preserve"> </w:t>
      </w:r>
    </w:p>
    <w:p w14:paraId="17F809A8" w14:textId="77777777" w:rsidR="002E4317" w:rsidRDefault="002E4317" w:rsidP="00886132">
      <w:pPr>
        <w:adjustRightInd w:val="0"/>
        <w:snapToGrid w:val="0"/>
        <w:ind w:left="-5" w:right="38"/>
        <w:jc w:val="both"/>
      </w:pPr>
      <w:r>
        <w:rPr>
          <w:u w:val="single" w:color="000000"/>
        </w:rPr>
        <w:t>Noon position</w:t>
      </w:r>
      <w:r>
        <w:t xml:space="preserve">: The noon position should be reported in units of at least minutes of latitude and longitude. </w:t>
      </w:r>
    </w:p>
    <w:p w14:paraId="21973EFC" w14:textId="77777777" w:rsidR="002E4317" w:rsidRDefault="002E4317" w:rsidP="00886132">
      <w:pPr>
        <w:adjustRightInd w:val="0"/>
        <w:snapToGrid w:val="0"/>
        <w:jc w:val="both"/>
      </w:pPr>
      <w:r>
        <w:t xml:space="preserve"> </w:t>
      </w:r>
    </w:p>
    <w:p w14:paraId="425811EE" w14:textId="77777777" w:rsidR="002E4317" w:rsidRDefault="002E4317" w:rsidP="00886132">
      <w:pPr>
        <w:adjustRightInd w:val="0"/>
        <w:snapToGrid w:val="0"/>
        <w:ind w:left="-5" w:right="38"/>
        <w:jc w:val="both"/>
      </w:pPr>
      <w:r w:rsidRPr="5D3C1A94">
        <w:rPr>
          <w:u w:val="single"/>
        </w:rPr>
        <w:t>Weight of fish caught per day (</w:t>
      </w:r>
      <w:proofErr w:type="spellStart"/>
      <w:r w:rsidRPr="5D3C1A94">
        <w:rPr>
          <w:u w:val="single"/>
        </w:rPr>
        <w:t>mt</w:t>
      </w:r>
      <w:proofErr w:type="spellEnd"/>
      <w:r w:rsidRPr="5D3C1A94">
        <w:rPr>
          <w:u w:val="single"/>
        </w:rPr>
        <w:t>)</w:t>
      </w:r>
      <w:r>
        <w:t xml:space="preserve">, for key WCPFC species to be reported and other species as determined by the Commission. </w:t>
      </w:r>
    </w:p>
    <w:p w14:paraId="47B49CC5" w14:textId="77777777" w:rsidR="002E4317" w:rsidRDefault="002E4317" w:rsidP="00886132">
      <w:pPr>
        <w:adjustRightInd w:val="0"/>
        <w:snapToGrid w:val="0"/>
        <w:ind w:left="-5" w:right="38"/>
        <w:jc w:val="both"/>
      </w:pPr>
    </w:p>
    <w:p w14:paraId="76EF0C14" w14:textId="77777777" w:rsidR="002E4317" w:rsidRDefault="002E4317" w:rsidP="00886132">
      <w:pPr>
        <w:adjustRightInd w:val="0"/>
        <w:snapToGrid w:val="0"/>
        <w:ind w:left="-5" w:right="38"/>
        <w:jc w:val="both"/>
      </w:pPr>
      <w:r w:rsidRPr="00D27725">
        <w:rPr>
          <w:u w:val="single"/>
        </w:rPr>
        <w:t>Number of fish/individuals caught per day</w:t>
      </w:r>
      <w:r>
        <w:t xml:space="preserve">, to capture discarded/released individuals for which an estimated weight cannot be obtained. </w:t>
      </w:r>
    </w:p>
    <w:p w14:paraId="4BAF454A" w14:textId="77777777" w:rsidR="002E4317" w:rsidRDefault="002E4317" w:rsidP="00886132">
      <w:pPr>
        <w:adjustRightInd w:val="0"/>
        <w:snapToGrid w:val="0"/>
        <w:ind w:left="-5" w:right="38"/>
        <w:jc w:val="both"/>
      </w:pPr>
    </w:p>
    <w:p w14:paraId="1E0202A0" w14:textId="77777777" w:rsidR="002E4317" w:rsidRDefault="002E4317" w:rsidP="00886132">
      <w:pPr>
        <w:adjustRightInd w:val="0"/>
        <w:snapToGrid w:val="0"/>
        <w:ind w:left="-5" w:right="38"/>
        <w:jc w:val="both"/>
      </w:pPr>
      <w:r w:rsidRPr="004E2AF6">
        <w:rPr>
          <w:u w:val="single"/>
        </w:rPr>
        <w:t>Is discarded</w:t>
      </w:r>
      <w:r>
        <w:t>, is used to indicate whether the associated catch weight and numbers are associated with retained catch (0) or released/discarded catch (1).</w:t>
      </w:r>
    </w:p>
    <w:p w14:paraId="4E2B6654" w14:textId="77777777" w:rsidR="002E4317" w:rsidRDefault="002E4317" w:rsidP="00886132">
      <w:pPr>
        <w:adjustRightInd w:val="0"/>
        <w:snapToGrid w:val="0"/>
        <w:jc w:val="both"/>
      </w:pPr>
    </w:p>
    <w:p w14:paraId="720172D0" w14:textId="77777777" w:rsidR="002E4317" w:rsidRDefault="002E4317" w:rsidP="00886132">
      <w:pPr>
        <w:tabs>
          <w:tab w:val="center" w:pos="3682"/>
        </w:tabs>
        <w:adjustRightInd w:val="0"/>
        <w:snapToGrid w:val="0"/>
        <w:ind w:left="-15"/>
        <w:jc w:val="both"/>
      </w:pPr>
      <w:r>
        <w:t>1.5</w:t>
      </w:r>
      <w:r>
        <w:rPr>
          <w:rFonts w:ascii="Arial" w:eastAsia="Arial" w:hAnsi="Arial" w:cs="Arial"/>
        </w:rPr>
        <w:t xml:space="preserve"> </w:t>
      </w:r>
      <w:r>
        <w:rPr>
          <w:rFonts w:ascii="Arial" w:eastAsia="Arial" w:hAnsi="Arial" w:cs="Arial"/>
        </w:rPr>
        <w:tab/>
      </w:r>
      <w:r>
        <w:t xml:space="preserve">Information on operations by purse seiners and related gear types </w:t>
      </w:r>
    </w:p>
    <w:p w14:paraId="3C9E8EA6" w14:textId="77777777" w:rsidR="002E4317" w:rsidRDefault="002E4317" w:rsidP="00886132">
      <w:pPr>
        <w:adjustRightInd w:val="0"/>
        <w:snapToGrid w:val="0"/>
        <w:jc w:val="both"/>
      </w:pPr>
      <w:r>
        <w:t xml:space="preserve"> </w:t>
      </w:r>
    </w:p>
    <w:p w14:paraId="29D33E2A" w14:textId="77777777" w:rsidR="002E4317" w:rsidRDefault="002E4317" w:rsidP="00886132">
      <w:pPr>
        <w:adjustRightInd w:val="0"/>
        <w:snapToGrid w:val="0"/>
        <w:ind w:left="-5" w:right="38"/>
        <w:jc w:val="both"/>
      </w:pPr>
      <w:r w:rsidRPr="5D3C1A94">
        <w:rPr>
          <w:u w:val="single"/>
        </w:rPr>
        <w:t>Activity</w:t>
      </w:r>
      <w:r>
        <w:t>: This item shall be reported for each set and for days on which no sets were made, from the start of the trip to the end of the trip. Activities should include “a set”; “a day searched, but no sets made”; “no fishing — in transit</w:t>
      </w:r>
      <w:r>
        <w:rPr>
          <w:rStyle w:val="FootnoteReference"/>
        </w:rPr>
        <w:footnoteReference w:id="6"/>
      </w:r>
      <w:r>
        <w:t xml:space="preserve">”; “no fishing — gear breakdown”; “no fishing — bad weather”; “no fishing — in port”; and “no fishing – other”. </w:t>
      </w:r>
    </w:p>
    <w:p w14:paraId="28048C27" w14:textId="77777777" w:rsidR="002E4317" w:rsidRDefault="002E4317" w:rsidP="00886132">
      <w:pPr>
        <w:adjustRightInd w:val="0"/>
        <w:snapToGrid w:val="0"/>
        <w:jc w:val="both"/>
      </w:pPr>
      <w:r>
        <w:t xml:space="preserve"> </w:t>
      </w:r>
    </w:p>
    <w:p w14:paraId="70DE83A8" w14:textId="77777777" w:rsidR="002E4317" w:rsidRDefault="002E4317" w:rsidP="00886132">
      <w:pPr>
        <w:adjustRightInd w:val="0"/>
        <w:snapToGrid w:val="0"/>
        <w:ind w:left="-5" w:right="38"/>
        <w:jc w:val="both"/>
      </w:pPr>
      <w:r>
        <w:rPr>
          <w:u w:val="single" w:color="000000"/>
        </w:rPr>
        <w:t>Date of start of set</w:t>
      </w:r>
      <w:r>
        <w:t xml:space="preserve">, </w:t>
      </w:r>
      <w:r>
        <w:rPr>
          <w:u w:val="single" w:color="000000"/>
        </w:rPr>
        <w:t>time of start of set</w:t>
      </w:r>
      <w:r>
        <w:t xml:space="preserve"> and </w:t>
      </w:r>
      <w:r>
        <w:rPr>
          <w:u w:val="single" w:color="000000"/>
        </w:rPr>
        <w:t>time of end of set</w:t>
      </w:r>
      <w:r>
        <w:t xml:space="preserve">: The date and time of the start of set and the time of end of set should be GMT/UTC. If no sets are made, the date and main activity should be reported. </w:t>
      </w:r>
    </w:p>
    <w:p w14:paraId="236DB759" w14:textId="77777777" w:rsidR="002E4317" w:rsidRDefault="002E4317" w:rsidP="00886132">
      <w:pPr>
        <w:adjustRightInd w:val="0"/>
        <w:snapToGrid w:val="0"/>
        <w:jc w:val="both"/>
      </w:pPr>
      <w:r>
        <w:t xml:space="preserve"> </w:t>
      </w:r>
    </w:p>
    <w:p w14:paraId="431F99CA" w14:textId="77777777" w:rsidR="002E4317" w:rsidRDefault="002E4317" w:rsidP="00886132">
      <w:pPr>
        <w:adjustRightInd w:val="0"/>
        <w:snapToGrid w:val="0"/>
        <w:ind w:left="-5" w:right="38"/>
        <w:jc w:val="both"/>
      </w:pPr>
      <w:r>
        <w:rPr>
          <w:u w:val="single" w:color="000000"/>
        </w:rPr>
        <w:t>Position of set or noon position</w:t>
      </w:r>
      <w:r>
        <w:t xml:space="preserve">: If a set is made, then the position of the set shall be reported. If searching occurs, but no sets are made, then the noon position shall be reported. The position should be reported in units of at least minutes of latitude and longitude. </w:t>
      </w:r>
    </w:p>
    <w:p w14:paraId="2E5BA6A9" w14:textId="77777777" w:rsidR="002E4317" w:rsidRDefault="002E4317" w:rsidP="00886132">
      <w:pPr>
        <w:adjustRightInd w:val="0"/>
        <w:snapToGrid w:val="0"/>
        <w:jc w:val="both"/>
      </w:pPr>
      <w:r>
        <w:t xml:space="preserve"> </w:t>
      </w:r>
    </w:p>
    <w:p w14:paraId="0D1577CA" w14:textId="77777777" w:rsidR="002E4317" w:rsidRDefault="002E4317" w:rsidP="00886132">
      <w:pPr>
        <w:widowControl w:val="0"/>
        <w:adjustRightInd w:val="0"/>
        <w:snapToGrid w:val="0"/>
        <w:ind w:left="-5" w:right="34"/>
        <w:jc w:val="both"/>
      </w:pPr>
      <w:r>
        <w:rPr>
          <w:u w:val="single" w:color="000000"/>
        </w:rPr>
        <w:t>School association</w:t>
      </w:r>
      <w:r>
        <w:t>: All common types of school association shall be reported, while uncommon types of associations shall be reported as “other”, including other explanation as appropriate. Common types of school association are “free-swimming” or “</w:t>
      </w:r>
      <w:proofErr w:type="spellStart"/>
      <w:r>
        <w:t>unassociated</w:t>
      </w:r>
      <w:proofErr w:type="spellEnd"/>
      <w:r>
        <w:t xml:space="preserve">”; “feeding on baitfish”; “drifting log, debris or dead animal”; “drifting raft, FAD or payao”; “anchored raft, FAD or payao”; “live whale”; “live whale shark”; and “unknown”. </w:t>
      </w:r>
    </w:p>
    <w:p w14:paraId="0BA1446C" w14:textId="77777777" w:rsidR="002E4317" w:rsidRDefault="002E4317" w:rsidP="00886132">
      <w:pPr>
        <w:widowControl w:val="0"/>
        <w:adjustRightInd w:val="0"/>
        <w:snapToGrid w:val="0"/>
        <w:jc w:val="both"/>
      </w:pPr>
      <w:r>
        <w:t xml:space="preserve"> </w:t>
      </w:r>
    </w:p>
    <w:p w14:paraId="44CA9403" w14:textId="77777777" w:rsidR="002E4317" w:rsidRDefault="002E4317" w:rsidP="00886132">
      <w:pPr>
        <w:widowControl w:val="0"/>
        <w:adjustRightInd w:val="0"/>
        <w:snapToGrid w:val="0"/>
        <w:ind w:left="-5" w:right="38"/>
        <w:jc w:val="both"/>
      </w:pPr>
      <w:r w:rsidRPr="5D3C1A94">
        <w:rPr>
          <w:u w:val="single"/>
        </w:rPr>
        <w:t>Weight of fish caught per set (</w:t>
      </w:r>
      <w:proofErr w:type="spellStart"/>
      <w:r w:rsidRPr="5D3C1A94">
        <w:rPr>
          <w:u w:val="single"/>
        </w:rPr>
        <w:t>mt</w:t>
      </w:r>
      <w:proofErr w:type="spellEnd"/>
      <w:r w:rsidRPr="5D3C1A94">
        <w:rPr>
          <w:u w:val="single"/>
        </w:rPr>
        <w:t>)</w:t>
      </w:r>
      <w:r>
        <w:t xml:space="preserve">, for key WCPFC species to be reported and other species as determined by the Commission. </w:t>
      </w:r>
    </w:p>
    <w:p w14:paraId="2A9D1A72" w14:textId="77777777" w:rsidR="002E4317" w:rsidRDefault="002E4317" w:rsidP="00886132">
      <w:pPr>
        <w:widowControl w:val="0"/>
        <w:adjustRightInd w:val="0"/>
        <w:snapToGrid w:val="0"/>
        <w:ind w:left="-5" w:right="38"/>
        <w:jc w:val="both"/>
      </w:pPr>
    </w:p>
    <w:p w14:paraId="680C5BB5" w14:textId="77777777" w:rsidR="002E4317" w:rsidRDefault="002E4317" w:rsidP="00886132">
      <w:pPr>
        <w:widowControl w:val="0"/>
        <w:adjustRightInd w:val="0"/>
        <w:snapToGrid w:val="0"/>
        <w:jc w:val="both"/>
        <w:rPr>
          <w:u w:val="single"/>
        </w:rPr>
      </w:pPr>
      <w:r w:rsidRPr="004E2AF6">
        <w:rPr>
          <w:u w:val="single"/>
        </w:rPr>
        <w:t>Number of fish/animals caught per set</w:t>
      </w:r>
      <w:r>
        <w:t xml:space="preserve">, to capture discarded/released individuals, including </w:t>
      </w:r>
      <w:r>
        <w:lastRenderedPageBreak/>
        <w:t>cetaceans, for which an estimated weight cannot be obtained</w:t>
      </w:r>
      <w:r w:rsidRPr="00DE619A" w:rsidDel="00293691">
        <w:rPr>
          <w:u w:val="single"/>
        </w:rPr>
        <w:t xml:space="preserve"> </w:t>
      </w:r>
    </w:p>
    <w:p w14:paraId="3D2715DB" w14:textId="77777777" w:rsidR="002E4317" w:rsidRDefault="002E4317" w:rsidP="00886132">
      <w:pPr>
        <w:adjustRightInd w:val="0"/>
        <w:snapToGrid w:val="0"/>
        <w:jc w:val="both"/>
      </w:pPr>
    </w:p>
    <w:p w14:paraId="1F7E4A01" w14:textId="77777777" w:rsidR="002E4317" w:rsidRDefault="002E4317" w:rsidP="00886132">
      <w:pPr>
        <w:adjustRightInd w:val="0"/>
        <w:snapToGrid w:val="0"/>
        <w:ind w:left="-5" w:right="38"/>
        <w:jc w:val="both"/>
      </w:pPr>
      <w:r w:rsidRPr="004E2AF6">
        <w:rPr>
          <w:u w:val="single"/>
        </w:rPr>
        <w:t>Is discarded</w:t>
      </w:r>
      <w:r>
        <w:t>, is used to indicate whether the associated catch weight and numbers are associated with retained catch (0) or released/discarded catch (1).</w:t>
      </w:r>
    </w:p>
    <w:p w14:paraId="4AE9BADD" w14:textId="77777777" w:rsidR="002E4317" w:rsidRDefault="002E4317" w:rsidP="00886132">
      <w:pPr>
        <w:adjustRightInd w:val="0"/>
        <w:snapToGrid w:val="0"/>
        <w:jc w:val="both"/>
      </w:pPr>
      <w:r>
        <w:t xml:space="preserve"> </w:t>
      </w:r>
    </w:p>
    <w:p w14:paraId="03B29A76" w14:textId="77777777" w:rsidR="002E4317" w:rsidRDefault="002E4317" w:rsidP="00886132">
      <w:pPr>
        <w:tabs>
          <w:tab w:val="center" w:pos="3408"/>
        </w:tabs>
        <w:adjustRightInd w:val="0"/>
        <w:snapToGrid w:val="0"/>
        <w:ind w:left="-15"/>
        <w:jc w:val="both"/>
      </w:pPr>
      <w:r>
        <w:t>1.6</w:t>
      </w:r>
      <w:r>
        <w:rPr>
          <w:rFonts w:ascii="Arial" w:eastAsia="Arial" w:hAnsi="Arial" w:cs="Arial"/>
        </w:rPr>
        <w:t xml:space="preserve"> </w:t>
      </w:r>
      <w:r>
        <w:rPr>
          <w:rFonts w:ascii="Arial" w:eastAsia="Arial" w:hAnsi="Arial" w:cs="Arial"/>
        </w:rPr>
        <w:tab/>
      </w:r>
      <w:r>
        <w:t xml:space="preserve">Information on operations by trollers and related gear types </w:t>
      </w:r>
    </w:p>
    <w:p w14:paraId="75DC631A" w14:textId="77777777" w:rsidR="002E4317" w:rsidRDefault="002E4317" w:rsidP="00886132">
      <w:pPr>
        <w:adjustRightInd w:val="0"/>
        <w:snapToGrid w:val="0"/>
        <w:jc w:val="both"/>
      </w:pPr>
      <w:r>
        <w:t xml:space="preserve"> </w:t>
      </w:r>
    </w:p>
    <w:p w14:paraId="22D2CC2A" w14:textId="77777777" w:rsidR="002E4317" w:rsidRDefault="002E4317" w:rsidP="00886132">
      <w:pPr>
        <w:adjustRightInd w:val="0"/>
        <w:snapToGrid w:val="0"/>
        <w:ind w:left="-5" w:right="34"/>
        <w:jc w:val="both"/>
      </w:pPr>
      <w:r w:rsidRPr="5D3C1A94">
        <w:rPr>
          <w:u w:val="single"/>
        </w:rPr>
        <w:t>Activity</w:t>
      </w:r>
      <w:r>
        <w:t xml:space="preserve">: This item shall be reported for each day, from the start of the trip to the end of the trip. Activities should include “a day fished”; “a day searching”; “no fishing — in transit”; “no fishing — gear breakdown”; “no fishing — bad weather”; “no fishing — in port”; and “no fishing – other”. </w:t>
      </w:r>
    </w:p>
    <w:p w14:paraId="0BEF3A82" w14:textId="77777777" w:rsidR="002E4317" w:rsidRDefault="002E4317" w:rsidP="00886132">
      <w:pPr>
        <w:adjustRightInd w:val="0"/>
        <w:snapToGrid w:val="0"/>
        <w:jc w:val="both"/>
      </w:pPr>
      <w:r>
        <w:t xml:space="preserve"> </w:t>
      </w:r>
    </w:p>
    <w:p w14:paraId="73A43922" w14:textId="77777777" w:rsidR="002E4317" w:rsidRDefault="002E4317" w:rsidP="00886132">
      <w:pPr>
        <w:adjustRightInd w:val="0"/>
        <w:snapToGrid w:val="0"/>
        <w:ind w:left="-5" w:right="38"/>
        <w:jc w:val="both"/>
      </w:pPr>
      <w:r>
        <w:rPr>
          <w:u w:val="single" w:color="000000"/>
        </w:rPr>
        <w:t>Date</w:t>
      </w:r>
      <w:r>
        <w:t xml:space="preserve">: The date should be GMT/UTC. </w:t>
      </w:r>
    </w:p>
    <w:p w14:paraId="7E30B81F" w14:textId="77777777" w:rsidR="002E4317" w:rsidRDefault="002E4317" w:rsidP="00886132">
      <w:pPr>
        <w:adjustRightInd w:val="0"/>
        <w:snapToGrid w:val="0"/>
        <w:jc w:val="both"/>
      </w:pPr>
      <w:r>
        <w:t xml:space="preserve"> </w:t>
      </w:r>
    </w:p>
    <w:p w14:paraId="2E147752" w14:textId="77777777" w:rsidR="002E4317" w:rsidRDefault="002E4317" w:rsidP="00886132">
      <w:pPr>
        <w:adjustRightInd w:val="0"/>
        <w:snapToGrid w:val="0"/>
        <w:ind w:left="-5" w:right="38"/>
        <w:jc w:val="both"/>
      </w:pPr>
      <w:r>
        <w:rPr>
          <w:u w:val="single" w:color="000000"/>
        </w:rPr>
        <w:t>Noon position</w:t>
      </w:r>
      <w:r>
        <w:t xml:space="preserve">: The noon position should be reported in units of at least minutes of latitude and longitude. </w:t>
      </w:r>
    </w:p>
    <w:p w14:paraId="62325A95" w14:textId="77777777" w:rsidR="002E4317" w:rsidRDefault="002E4317" w:rsidP="00886132">
      <w:pPr>
        <w:adjustRightInd w:val="0"/>
        <w:snapToGrid w:val="0"/>
        <w:jc w:val="both"/>
      </w:pPr>
      <w:r>
        <w:t xml:space="preserve"> </w:t>
      </w:r>
    </w:p>
    <w:p w14:paraId="40C9DF25" w14:textId="77777777" w:rsidR="002E4317" w:rsidRDefault="002E4317" w:rsidP="00886132">
      <w:pPr>
        <w:adjustRightInd w:val="0"/>
        <w:snapToGrid w:val="0"/>
        <w:ind w:left="-5" w:right="38"/>
        <w:jc w:val="both"/>
      </w:pPr>
      <w:r w:rsidRPr="5D3C1A94">
        <w:rPr>
          <w:u w:val="single"/>
        </w:rPr>
        <w:t>Number of fish caught per day</w:t>
      </w:r>
      <w:r>
        <w:t xml:space="preserve">, for the key WCPFC species to be reported and other species as determined by the Commission. </w:t>
      </w:r>
    </w:p>
    <w:p w14:paraId="1B826031" w14:textId="77777777" w:rsidR="002E4317" w:rsidRDefault="002E4317" w:rsidP="00886132">
      <w:pPr>
        <w:adjustRightInd w:val="0"/>
        <w:snapToGrid w:val="0"/>
        <w:jc w:val="both"/>
      </w:pPr>
    </w:p>
    <w:p w14:paraId="73B0F1CB" w14:textId="77777777" w:rsidR="002E4317" w:rsidRDefault="002E4317" w:rsidP="00886132">
      <w:pPr>
        <w:adjustRightInd w:val="0"/>
        <w:snapToGrid w:val="0"/>
        <w:ind w:left="-5" w:right="38"/>
        <w:jc w:val="both"/>
      </w:pPr>
      <w:r w:rsidRPr="00FE09F1">
        <w:rPr>
          <w:u w:val="single"/>
        </w:rPr>
        <w:t>Weight of fish caught per day (</w:t>
      </w:r>
      <w:proofErr w:type="spellStart"/>
      <w:r w:rsidRPr="00FE09F1">
        <w:rPr>
          <w:u w:val="single"/>
        </w:rPr>
        <w:t>mt</w:t>
      </w:r>
      <w:proofErr w:type="spellEnd"/>
      <w:r w:rsidRPr="00FE09F1">
        <w:rPr>
          <w:u w:val="single"/>
        </w:rPr>
        <w:t>)</w:t>
      </w:r>
      <w:r w:rsidRPr="00965012">
        <w:t>,</w:t>
      </w:r>
      <w:r>
        <w:t xml:space="preserve"> for the key WCPFC species to be reported and other species as determined by the Commission. Weights should represent whole weights rather than processed weights.</w:t>
      </w:r>
    </w:p>
    <w:p w14:paraId="6638E936" w14:textId="77777777" w:rsidR="002E4317" w:rsidRDefault="002E4317" w:rsidP="00886132">
      <w:pPr>
        <w:adjustRightInd w:val="0"/>
        <w:snapToGrid w:val="0"/>
        <w:jc w:val="both"/>
      </w:pPr>
      <w:r>
        <w:t xml:space="preserve"> </w:t>
      </w:r>
    </w:p>
    <w:p w14:paraId="3057AF2F" w14:textId="77777777" w:rsidR="002E4317" w:rsidRDefault="002E4317" w:rsidP="00886132">
      <w:pPr>
        <w:adjustRightInd w:val="0"/>
        <w:snapToGrid w:val="0"/>
        <w:ind w:left="-5" w:right="38"/>
        <w:jc w:val="both"/>
      </w:pPr>
      <w:r w:rsidRPr="004E2AF6">
        <w:rPr>
          <w:u w:val="single"/>
        </w:rPr>
        <w:t>Is discarded</w:t>
      </w:r>
      <w:r>
        <w:t>, is used to indicate whether the associated catch weight and numbers are associated with retained catch (0) or released/discarded catch (1).</w:t>
      </w:r>
    </w:p>
    <w:p w14:paraId="2EE86D80" w14:textId="77777777" w:rsidR="002E4317" w:rsidRDefault="002E4317" w:rsidP="00886132">
      <w:pPr>
        <w:adjustRightInd w:val="0"/>
        <w:snapToGrid w:val="0"/>
        <w:jc w:val="both"/>
      </w:pPr>
    </w:p>
    <w:p w14:paraId="25BD8FA8" w14:textId="455FCD56" w:rsidR="002E4317" w:rsidRDefault="002E4317" w:rsidP="00886132">
      <w:pPr>
        <w:pStyle w:val="Heading2"/>
        <w:adjustRightInd w:val="0"/>
        <w:snapToGrid w:val="0"/>
        <w:spacing w:after="0"/>
        <w:ind w:left="720" w:hanging="735"/>
        <w:jc w:val="both"/>
      </w:pPr>
      <w:r>
        <w:t>2.</w:t>
      </w:r>
      <w:r w:rsidR="00886132">
        <w:rPr>
          <w:rFonts w:ascii="Arial" w:eastAsia="Arial" w:hAnsi="Arial" w:cs="Arial"/>
        </w:rPr>
        <w:tab/>
      </w:r>
      <w:r>
        <w:t xml:space="preserve">Geographic area to be covered by operational catch and effort data to be provided to the Commission </w:t>
      </w:r>
    </w:p>
    <w:p w14:paraId="743CF6CC" w14:textId="77777777" w:rsidR="002E4317" w:rsidRDefault="002E4317" w:rsidP="00886132">
      <w:pPr>
        <w:adjustRightInd w:val="0"/>
        <w:snapToGrid w:val="0"/>
        <w:ind w:left="360"/>
        <w:jc w:val="both"/>
      </w:pPr>
      <w:r>
        <w:rPr>
          <w:b/>
          <w:i/>
        </w:rPr>
        <w:t xml:space="preserve"> </w:t>
      </w:r>
    </w:p>
    <w:p w14:paraId="61D4D6FC" w14:textId="77777777" w:rsidR="002E4317" w:rsidRDefault="002E4317" w:rsidP="00886132">
      <w:pPr>
        <w:adjustRightInd w:val="0"/>
        <w:snapToGrid w:val="0"/>
        <w:ind w:left="-5" w:right="38"/>
        <w:jc w:val="both"/>
      </w:pPr>
      <w:r>
        <w:t xml:space="preserve">The geographic area to be covered by operational catch and effort data to be provided to the Commission shall be the WCPFC Statistical Area, except for fisheries targeting albacore in the Pacific Ocean south of the Equator, for which the geographic area should be the Pacific Ocean south of the Equator. </w:t>
      </w:r>
    </w:p>
    <w:p w14:paraId="1E2B5C84" w14:textId="7F080374" w:rsidR="002E4317" w:rsidRDefault="002E4317" w:rsidP="00886132">
      <w:pPr>
        <w:adjustRightInd w:val="0"/>
        <w:snapToGrid w:val="0"/>
        <w:jc w:val="both"/>
      </w:pPr>
    </w:p>
    <w:p w14:paraId="0088F286" w14:textId="77777777" w:rsidR="002E4317" w:rsidRDefault="002E4317" w:rsidP="00886132">
      <w:pPr>
        <w:pStyle w:val="Heading2"/>
        <w:adjustRightInd w:val="0"/>
        <w:snapToGrid w:val="0"/>
        <w:spacing w:after="0"/>
        <w:ind w:left="705" w:hanging="720"/>
        <w:jc w:val="both"/>
      </w:pPr>
      <w:r>
        <w:t>3.</w:t>
      </w:r>
      <w:r>
        <w:rPr>
          <w:rFonts w:ascii="Arial" w:eastAsia="Arial" w:hAnsi="Arial" w:cs="Arial"/>
        </w:rPr>
        <w:t xml:space="preserve"> </w:t>
      </w:r>
      <w:r>
        <w:rPr>
          <w:rFonts w:ascii="Arial" w:eastAsia="Arial" w:hAnsi="Arial" w:cs="Arial"/>
        </w:rPr>
        <w:tab/>
      </w:r>
      <w:r>
        <w:t xml:space="preserve">Target coverage rate for operational catch and effort data to be provided to the Commission </w:t>
      </w:r>
    </w:p>
    <w:p w14:paraId="20CCA57F" w14:textId="77777777" w:rsidR="002E4317" w:rsidRDefault="002E4317" w:rsidP="00886132">
      <w:pPr>
        <w:adjustRightInd w:val="0"/>
        <w:snapToGrid w:val="0"/>
        <w:jc w:val="both"/>
      </w:pPr>
      <w:r>
        <w:t xml:space="preserve"> </w:t>
      </w:r>
    </w:p>
    <w:p w14:paraId="65F5B00F" w14:textId="77777777" w:rsidR="002E4317" w:rsidRDefault="002E4317" w:rsidP="00886132">
      <w:pPr>
        <w:adjustRightInd w:val="0"/>
        <w:snapToGrid w:val="0"/>
        <w:ind w:left="-5" w:right="38"/>
        <w:jc w:val="both"/>
      </w:pPr>
      <w:r>
        <w:t xml:space="preserve">The target coverage rate for operational catch and effort data to be provided to the Commission is 100%. </w:t>
      </w:r>
    </w:p>
    <w:p w14:paraId="1D701A43" w14:textId="77777777" w:rsidR="002E4317" w:rsidRDefault="002E4317" w:rsidP="00886132">
      <w:pPr>
        <w:adjustRightInd w:val="0"/>
        <w:snapToGrid w:val="0"/>
        <w:jc w:val="both"/>
      </w:pPr>
      <w:r>
        <w:t xml:space="preserve"> </w:t>
      </w:r>
    </w:p>
    <w:p w14:paraId="70AC4039" w14:textId="77777777" w:rsidR="002E4317" w:rsidRDefault="002E4317" w:rsidP="00886132">
      <w:pPr>
        <w:pStyle w:val="Heading2"/>
        <w:tabs>
          <w:tab w:val="center" w:pos="3766"/>
        </w:tabs>
        <w:adjustRightInd w:val="0"/>
        <w:snapToGrid w:val="0"/>
        <w:spacing w:after="0"/>
        <w:ind w:left="-15"/>
        <w:jc w:val="both"/>
      </w:pPr>
      <w:r>
        <w:t>4.</w:t>
      </w:r>
      <w:r>
        <w:rPr>
          <w:rFonts w:ascii="Arial" w:eastAsia="Arial" w:hAnsi="Arial" w:cs="Arial"/>
        </w:rPr>
        <w:t xml:space="preserve"> </w:t>
      </w:r>
      <w:r>
        <w:rPr>
          <w:rFonts w:ascii="Arial" w:eastAsia="Arial" w:hAnsi="Arial" w:cs="Arial"/>
        </w:rPr>
        <w:tab/>
      </w:r>
      <w:r>
        <w:t xml:space="preserve">Procedures for the verification of operational catch and effort data </w:t>
      </w:r>
    </w:p>
    <w:p w14:paraId="1B28BA47" w14:textId="77777777" w:rsidR="002E4317" w:rsidRDefault="002E4317" w:rsidP="00886132">
      <w:pPr>
        <w:adjustRightInd w:val="0"/>
        <w:snapToGrid w:val="0"/>
        <w:jc w:val="both"/>
      </w:pPr>
      <w:r>
        <w:t xml:space="preserve"> </w:t>
      </w:r>
    </w:p>
    <w:p w14:paraId="047EFB1B" w14:textId="77777777" w:rsidR="002E4317" w:rsidRDefault="002E4317" w:rsidP="00886132">
      <w:pPr>
        <w:adjustRightInd w:val="0"/>
        <w:snapToGrid w:val="0"/>
        <w:ind w:left="-5" w:right="38"/>
        <w:jc w:val="both"/>
      </w:pPr>
      <w:r>
        <w:t xml:space="preserve">Operational catch and effort data should be verified as follows: </w:t>
      </w:r>
    </w:p>
    <w:p w14:paraId="1673EEF6" w14:textId="77777777" w:rsidR="002E4317" w:rsidRDefault="002E4317" w:rsidP="00886132">
      <w:pPr>
        <w:adjustRightInd w:val="0"/>
        <w:snapToGrid w:val="0"/>
        <w:jc w:val="both"/>
      </w:pPr>
      <w:r>
        <w:t xml:space="preserve">  </w:t>
      </w:r>
    </w:p>
    <w:p w14:paraId="78A31706" w14:textId="77777777" w:rsidR="002E4317" w:rsidRDefault="002E4317" w:rsidP="00886132">
      <w:pPr>
        <w:numPr>
          <w:ilvl w:val="0"/>
          <w:numId w:val="35"/>
        </w:numPr>
        <w:adjustRightInd w:val="0"/>
        <w:snapToGrid w:val="0"/>
        <w:ind w:right="38" w:hanging="360"/>
        <w:jc w:val="both"/>
      </w:pPr>
      <w:r>
        <w:t xml:space="preserve">The amount of the retained catch should be verified with records of unloading obtained from a source other than the crew or owner or operator of the fishing vessel, such as an agent of the company responsible for unloading or onward shipping or purchasing of the catch.  </w:t>
      </w:r>
    </w:p>
    <w:p w14:paraId="23B74235" w14:textId="77777777" w:rsidR="002E4317" w:rsidRDefault="002E4317" w:rsidP="00886132">
      <w:pPr>
        <w:adjustRightInd w:val="0"/>
        <w:snapToGrid w:val="0"/>
        <w:ind w:left="720"/>
        <w:jc w:val="both"/>
      </w:pPr>
      <w:r>
        <w:lastRenderedPageBreak/>
        <w:t xml:space="preserve"> </w:t>
      </w:r>
    </w:p>
    <w:p w14:paraId="4873BD00" w14:textId="77777777" w:rsidR="002E4317" w:rsidRDefault="002E4317" w:rsidP="00886132">
      <w:pPr>
        <w:numPr>
          <w:ilvl w:val="0"/>
          <w:numId w:val="35"/>
        </w:numPr>
        <w:adjustRightInd w:val="0"/>
        <w:snapToGrid w:val="0"/>
        <w:ind w:right="38" w:hanging="360"/>
        <w:jc w:val="both"/>
      </w:pPr>
      <w:r>
        <w:t xml:space="preserve">Positions of latitude and longitude should be verified with information obtained from vessel monitoring systems.  </w:t>
      </w:r>
    </w:p>
    <w:p w14:paraId="1B26895C" w14:textId="77777777" w:rsidR="002E4317" w:rsidRDefault="002E4317" w:rsidP="00886132">
      <w:pPr>
        <w:adjustRightInd w:val="0"/>
        <w:snapToGrid w:val="0"/>
        <w:jc w:val="both"/>
      </w:pPr>
      <w:r>
        <w:t xml:space="preserve"> </w:t>
      </w:r>
    </w:p>
    <w:p w14:paraId="30705887" w14:textId="77777777" w:rsidR="002E4317" w:rsidRDefault="002E4317" w:rsidP="00886132">
      <w:pPr>
        <w:numPr>
          <w:ilvl w:val="0"/>
          <w:numId w:val="35"/>
        </w:numPr>
        <w:adjustRightInd w:val="0"/>
        <w:snapToGrid w:val="0"/>
        <w:ind w:right="38" w:hanging="360"/>
        <w:jc w:val="both"/>
      </w:pPr>
      <w:r>
        <w:t xml:space="preserve">The species composition of the catch should be verified with sampling conducted by observers during fishing operations or by port samplers during unloading. </w:t>
      </w:r>
    </w:p>
    <w:p w14:paraId="6100FF2B" w14:textId="77777777" w:rsidR="002E4317" w:rsidRDefault="002E4317" w:rsidP="000323B0">
      <w:pPr>
        <w:spacing w:line="259" w:lineRule="auto"/>
        <w:jc w:val="both"/>
      </w:pPr>
      <w:r>
        <w:t xml:space="preserve"> </w:t>
      </w:r>
    </w:p>
    <w:p w14:paraId="7E4A0370" w14:textId="77777777" w:rsidR="002E4317" w:rsidRDefault="002E4317" w:rsidP="000323B0">
      <w:pPr>
        <w:spacing w:line="259" w:lineRule="auto"/>
        <w:jc w:val="both"/>
      </w:pPr>
      <w:r>
        <w:t xml:space="preserve"> </w:t>
      </w:r>
      <w:r>
        <w:tab/>
        <w:t xml:space="preserve"> </w:t>
      </w:r>
    </w:p>
    <w:p w14:paraId="7872D253" w14:textId="77777777" w:rsidR="002E4317" w:rsidRDefault="002E4317" w:rsidP="002E4317">
      <w:pPr>
        <w:sectPr w:rsidR="002E4317" w:rsidSect="003A6188">
          <w:headerReference w:type="even" r:id="rId33"/>
          <w:headerReference w:type="default" r:id="rId34"/>
          <w:footerReference w:type="even" r:id="rId35"/>
          <w:footerReference w:type="default" r:id="rId36"/>
          <w:headerReference w:type="first" r:id="rId37"/>
          <w:footerReference w:type="first" r:id="rId38"/>
          <w:pgSz w:w="12240" w:h="15840" w:code="1"/>
          <w:pgMar w:top="1482" w:right="1748" w:bottom="1438" w:left="1800" w:header="720" w:footer="718" w:gutter="0"/>
          <w:cols w:space="720"/>
        </w:sectPr>
      </w:pPr>
    </w:p>
    <w:p w14:paraId="3EAA8C7F" w14:textId="77777777" w:rsidR="002E4317" w:rsidRDefault="002E4317" w:rsidP="002E4317">
      <w:pPr>
        <w:pStyle w:val="Heading1"/>
        <w:numPr>
          <w:ilvl w:val="0"/>
          <w:numId w:val="0"/>
        </w:numPr>
        <w:spacing w:after="0" w:line="259" w:lineRule="auto"/>
        <w:ind w:left="-5"/>
        <w:jc w:val="left"/>
      </w:pPr>
      <w:r>
        <w:lastRenderedPageBreak/>
        <w:t xml:space="preserve">Annex 2. Guidelines of operational level catch and effort data fields for longline, purse seine and pole-and-line gears </w:t>
      </w:r>
    </w:p>
    <w:p w14:paraId="2FDCBA01" w14:textId="77777777" w:rsidR="002E4317" w:rsidRDefault="002E4317" w:rsidP="002E4317">
      <w:pPr>
        <w:spacing w:after="37" w:line="259" w:lineRule="auto"/>
      </w:pPr>
      <w:r>
        <w:rPr>
          <w:sz w:val="20"/>
        </w:rPr>
        <w:t xml:space="preserve"> </w:t>
      </w:r>
    </w:p>
    <w:p w14:paraId="41D89859" w14:textId="77777777" w:rsidR="002E4317" w:rsidRDefault="002E4317" w:rsidP="002E4317">
      <w:pPr>
        <w:pStyle w:val="Heading2"/>
        <w:spacing w:after="0" w:line="259" w:lineRule="auto"/>
        <w:ind w:left="-5"/>
      </w:pPr>
      <w:r>
        <w:rPr>
          <w:color w:val="365F91"/>
        </w:rPr>
        <w:t xml:space="preserve">A2.1.1 </w:t>
      </w:r>
      <w:r w:rsidRPr="00FE09F1">
        <w:rPr>
          <w:i/>
          <w:iCs/>
          <w:color w:val="365F91"/>
        </w:rPr>
        <w:t>Longline operational data</w:t>
      </w:r>
      <w:r>
        <w:rPr>
          <w:color w:val="365F91"/>
        </w:rPr>
        <w:t xml:space="preserve"> – TRIP INFORMATION </w:t>
      </w:r>
    </w:p>
    <w:tbl>
      <w:tblPr>
        <w:tblStyle w:val="TableGrid0"/>
        <w:tblW w:w="13550" w:type="dxa"/>
        <w:tblInd w:w="6" w:type="dxa"/>
        <w:tblCellMar>
          <w:top w:w="34" w:type="dxa"/>
          <w:left w:w="107" w:type="dxa"/>
          <w:right w:w="94" w:type="dxa"/>
        </w:tblCellMar>
        <w:tblLook w:val="04A0" w:firstRow="1" w:lastRow="0" w:firstColumn="1" w:lastColumn="0" w:noHBand="0" w:noVBand="1"/>
      </w:tblPr>
      <w:tblGrid>
        <w:gridCol w:w="1520"/>
        <w:gridCol w:w="6223"/>
        <w:gridCol w:w="1032"/>
        <w:gridCol w:w="4775"/>
      </w:tblGrid>
      <w:tr w:rsidR="002E4317" w14:paraId="2252ED7A" w14:textId="77777777" w:rsidTr="00AB7BC0">
        <w:trPr>
          <w:trHeight w:val="205"/>
        </w:trPr>
        <w:tc>
          <w:tcPr>
            <w:tcW w:w="1520" w:type="dxa"/>
            <w:tcBorders>
              <w:top w:val="single" w:sz="4" w:space="0" w:color="000000"/>
              <w:left w:val="single" w:sz="4" w:space="0" w:color="000000"/>
              <w:bottom w:val="single" w:sz="4" w:space="0" w:color="000000"/>
              <w:right w:val="single" w:sz="4" w:space="0" w:color="000000"/>
            </w:tcBorders>
            <w:shd w:val="clear" w:color="auto" w:fill="D9D9D9"/>
          </w:tcPr>
          <w:p w14:paraId="2D595BF6" w14:textId="77777777" w:rsidR="002E4317" w:rsidRDefault="002E4317" w:rsidP="00AB7BC0">
            <w:pPr>
              <w:spacing w:line="259" w:lineRule="auto"/>
            </w:pPr>
            <w:r>
              <w:rPr>
                <w:b/>
                <w:sz w:val="16"/>
              </w:rPr>
              <w:t xml:space="preserve">FIELD </w:t>
            </w:r>
          </w:p>
        </w:tc>
        <w:tc>
          <w:tcPr>
            <w:tcW w:w="6223" w:type="dxa"/>
            <w:tcBorders>
              <w:top w:val="single" w:sz="4" w:space="0" w:color="000000"/>
              <w:left w:val="single" w:sz="4" w:space="0" w:color="000000"/>
              <w:bottom w:val="single" w:sz="4" w:space="0" w:color="000000"/>
              <w:right w:val="single" w:sz="4" w:space="0" w:color="000000"/>
            </w:tcBorders>
            <w:shd w:val="clear" w:color="auto" w:fill="D9D9D9"/>
          </w:tcPr>
          <w:p w14:paraId="5829A6BC" w14:textId="77777777" w:rsidR="002E4317" w:rsidRDefault="002E4317" w:rsidP="00AB7BC0">
            <w:pPr>
              <w:spacing w:line="259" w:lineRule="auto"/>
            </w:pPr>
            <w:r>
              <w:rPr>
                <w:b/>
                <w:sz w:val="16"/>
              </w:rPr>
              <w:t xml:space="preserve">Reference text in Annex 1. </w:t>
            </w:r>
          </w:p>
        </w:tc>
        <w:tc>
          <w:tcPr>
            <w:tcW w:w="1032" w:type="dxa"/>
            <w:tcBorders>
              <w:top w:val="single" w:sz="4" w:space="0" w:color="000000"/>
              <w:left w:val="single" w:sz="4" w:space="0" w:color="000000"/>
              <w:bottom w:val="single" w:sz="4" w:space="0" w:color="000000"/>
              <w:right w:val="single" w:sz="4" w:space="0" w:color="000000"/>
            </w:tcBorders>
            <w:shd w:val="clear" w:color="auto" w:fill="D9D9D9"/>
          </w:tcPr>
          <w:p w14:paraId="50EE673E" w14:textId="77777777" w:rsidR="002E4317" w:rsidRDefault="002E4317" w:rsidP="00AB7BC0">
            <w:pPr>
              <w:spacing w:line="259" w:lineRule="auto"/>
              <w:ind w:right="14"/>
              <w:jc w:val="center"/>
            </w:pPr>
            <w:r>
              <w:rPr>
                <w:b/>
                <w:sz w:val="16"/>
              </w:rPr>
              <w:t xml:space="preserve">Binding </w:t>
            </w:r>
          </w:p>
        </w:tc>
        <w:tc>
          <w:tcPr>
            <w:tcW w:w="4775" w:type="dxa"/>
            <w:tcBorders>
              <w:top w:val="single" w:sz="4" w:space="0" w:color="000000"/>
              <w:left w:val="single" w:sz="4" w:space="0" w:color="000000"/>
              <w:bottom w:val="single" w:sz="4" w:space="0" w:color="000000"/>
              <w:right w:val="single" w:sz="4" w:space="0" w:color="000000"/>
            </w:tcBorders>
            <w:shd w:val="clear" w:color="auto" w:fill="D9D9D9"/>
          </w:tcPr>
          <w:p w14:paraId="64FB9368" w14:textId="77777777" w:rsidR="002E4317" w:rsidRDefault="002E4317" w:rsidP="00AB7BC0">
            <w:pPr>
              <w:spacing w:line="259" w:lineRule="auto"/>
              <w:ind w:left="1"/>
            </w:pPr>
            <w:r>
              <w:rPr>
                <w:b/>
                <w:sz w:val="16"/>
              </w:rPr>
              <w:t xml:space="preserve">Notes on recommended submission requirements </w:t>
            </w:r>
          </w:p>
        </w:tc>
      </w:tr>
      <w:tr w:rsidR="002E4317" w14:paraId="7A9120AB" w14:textId="77777777" w:rsidTr="00AB7BC0">
        <w:trPr>
          <w:trHeight w:val="628"/>
        </w:trPr>
        <w:tc>
          <w:tcPr>
            <w:tcW w:w="1520" w:type="dxa"/>
            <w:tcBorders>
              <w:top w:val="single" w:sz="4" w:space="0" w:color="000000"/>
              <w:left w:val="single" w:sz="4" w:space="0" w:color="000000"/>
              <w:bottom w:val="single" w:sz="4" w:space="0" w:color="000000"/>
              <w:right w:val="single" w:sz="4" w:space="0" w:color="000000"/>
            </w:tcBorders>
            <w:shd w:val="clear" w:color="auto" w:fill="FDE9D9"/>
          </w:tcPr>
          <w:p w14:paraId="626D1BFD" w14:textId="77777777" w:rsidR="002E4317" w:rsidRDefault="002E4317" w:rsidP="00AB7BC0">
            <w:pPr>
              <w:spacing w:line="259" w:lineRule="auto"/>
            </w:pPr>
            <w:r>
              <w:rPr>
                <w:sz w:val="16"/>
              </w:rPr>
              <w:t xml:space="preserve">TRIP IDENTIFIER </w:t>
            </w:r>
          </w:p>
        </w:tc>
        <w:tc>
          <w:tcPr>
            <w:tcW w:w="6223" w:type="dxa"/>
            <w:tcBorders>
              <w:top w:val="single" w:sz="4" w:space="0" w:color="000000"/>
              <w:left w:val="single" w:sz="4" w:space="0" w:color="000000"/>
              <w:bottom w:val="single" w:sz="4" w:space="0" w:color="000000"/>
              <w:right w:val="single" w:sz="4" w:space="0" w:color="000000"/>
            </w:tcBorders>
            <w:shd w:val="clear" w:color="auto" w:fill="FDE9D9"/>
          </w:tcPr>
          <w:p w14:paraId="0ED79B5F" w14:textId="77777777" w:rsidR="002E4317" w:rsidRDefault="002E4317" w:rsidP="00AB7BC0">
            <w:pPr>
              <w:spacing w:line="259" w:lineRule="auto"/>
            </w:pPr>
            <w:r>
              <w:rPr>
                <w:sz w:val="16"/>
              </w:rPr>
              <w:t xml:space="preserve"> </w:t>
            </w:r>
          </w:p>
        </w:tc>
        <w:tc>
          <w:tcPr>
            <w:tcW w:w="1032" w:type="dxa"/>
            <w:tcBorders>
              <w:top w:val="single" w:sz="4" w:space="0" w:color="000000"/>
              <w:left w:val="single" w:sz="4" w:space="0" w:color="000000"/>
              <w:bottom w:val="single" w:sz="4" w:space="0" w:color="000000"/>
              <w:right w:val="single" w:sz="4" w:space="0" w:color="000000"/>
            </w:tcBorders>
            <w:shd w:val="clear" w:color="auto" w:fill="FDE9D9"/>
          </w:tcPr>
          <w:p w14:paraId="0070328E" w14:textId="77777777" w:rsidR="002E4317" w:rsidRDefault="002E4317" w:rsidP="00AB7BC0">
            <w:pPr>
              <w:spacing w:line="259" w:lineRule="auto"/>
              <w:ind w:right="15"/>
              <w:jc w:val="center"/>
            </w:pPr>
            <w:r>
              <w:rPr>
                <w:b/>
                <w:sz w:val="20"/>
              </w:rPr>
              <w:t>YES</w:t>
            </w:r>
          </w:p>
        </w:tc>
        <w:tc>
          <w:tcPr>
            <w:tcW w:w="4775" w:type="dxa"/>
            <w:tcBorders>
              <w:top w:val="single" w:sz="4" w:space="0" w:color="000000"/>
              <w:left w:val="single" w:sz="4" w:space="0" w:color="000000"/>
              <w:bottom w:val="single" w:sz="4" w:space="0" w:color="000000"/>
              <w:right w:val="single" w:sz="4" w:space="0" w:color="000000"/>
            </w:tcBorders>
            <w:shd w:val="clear" w:color="auto" w:fill="FDE9D9"/>
          </w:tcPr>
          <w:p w14:paraId="6B50170C" w14:textId="77777777" w:rsidR="002E4317" w:rsidRDefault="002E4317" w:rsidP="00AB7BC0">
            <w:pPr>
              <w:spacing w:line="259" w:lineRule="auto"/>
              <w:ind w:left="1"/>
            </w:pPr>
            <w:r>
              <w:rPr>
                <w:sz w:val="16"/>
              </w:rPr>
              <w:t xml:space="preserve">Internally generated. Can be NATURAL KEY or unique integer.  NATURAL KEY would be VESSEL + DEPARTURE DATE </w:t>
            </w:r>
          </w:p>
        </w:tc>
      </w:tr>
      <w:tr w:rsidR="002E4317" w14:paraId="649A0052" w14:textId="77777777" w:rsidTr="00AB7BC0">
        <w:trPr>
          <w:trHeight w:val="628"/>
        </w:trPr>
        <w:tc>
          <w:tcPr>
            <w:tcW w:w="1520" w:type="dxa"/>
            <w:tcBorders>
              <w:top w:val="single" w:sz="4" w:space="0" w:color="000000"/>
              <w:left w:val="single" w:sz="4" w:space="0" w:color="000000"/>
              <w:bottom w:val="single" w:sz="4" w:space="0" w:color="000000"/>
              <w:right w:val="single" w:sz="4" w:space="0" w:color="000000"/>
            </w:tcBorders>
            <w:shd w:val="clear" w:color="auto" w:fill="FDE9D9"/>
          </w:tcPr>
          <w:p w14:paraId="2C9F287F" w14:textId="77777777" w:rsidR="002E4317" w:rsidRDefault="002E4317" w:rsidP="00AB7BC0">
            <w:pPr>
              <w:spacing w:line="259" w:lineRule="auto"/>
              <w:rPr>
                <w:sz w:val="16"/>
              </w:rPr>
            </w:pPr>
            <w:r>
              <w:rPr>
                <w:sz w:val="16"/>
              </w:rPr>
              <w:t>VESSEL FLAG</w:t>
            </w:r>
          </w:p>
        </w:tc>
        <w:tc>
          <w:tcPr>
            <w:tcW w:w="6223" w:type="dxa"/>
            <w:tcBorders>
              <w:top w:val="single" w:sz="4" w:space="0" w:color="000000"/>
              <w:left w:val="single" w:sz="4" w:space="0" w:color="000000"/>
              <w:bottom w:val="single" w:sz="4" w:space="0" w:color="000000"/>
              <w:right w:val="single" w:sz="4" w:space="0" w:color="000000"/>
            </w:tcBorders>
            <w:shd w:val="clear" w:color="auto" w:fill="FDE9D9"/>
          </w:tcPr>
          <w:p w14:paraId="70E16B06" w14:textId="77777777" w:rsidR="002E4317" w:rsidRDefault="002E4317" w:rsidP="00AB7BC0">
            <w:pPr>
              <w:spacing w:line="259" w:lineRule="auto"/>
              <w:rPr>
                <w:sz w:val="16"/>
              </w:rPr>
            </w:pPr>
            <w:r>
              <w:rPr>
                <w:sz w:val="16"/>
              </w:rPr>
              <w:t>2-letter code of the flag-state the vessel is operating under for a given trip</w:t>
            </w:r>
          </w:p>
        </w:tc>
        <w:tc>
          <w:tcPr>
            <w:tcW w:w="1032" w:type="dxa"/>
            <w:tcBorders>
              <w:top w:val="single" w:sz="4" w:space="0" w:color="000000"/>
              <w:left w:val="single" w:sz="4" w:space="0" w:color="000000"/>
              <w:bottom w:val="single" w:sz="4" w:space="0" w:color="000000"/>
              <w:right w:val="single" w:sz="4" w:space="0" w:color="000000"/>
            </w:tcBorders>
            <w:shd w:val="clear" w:color="auto" w:fill="FDE9D9"/>
          </w:tcPr>
          <w:p w14:paraId="12D3ABAF" w14:textId="77777777" w:rsidR="002E4317" w:rsidRDefault="002E4317" w:rsidP="00AB7BC0">
            <w:pPr>
              <w:spacing w:line="259" w:lineRule="auto"/>
              <w:ind w:right="15"/>
              <w:jc w:val="center"/>
              <w:rPr>
                <w:b/>
                <w:sz w:val="20"/>
              </w:rPr>
            </w:pPr>
            <w:r>
              <w:rPr>
                <w:b/>
                <w:sz w:val="20"/>
              </w:rPr>
              <w:t>YES</w:t>
            </w:r>
          </w:p>
        </w:tc>
        <w:tc>
          <w:tcPr>
            <w:tcW w:w="4775" w:type="dxa"/>
            <w:tcBorders>
              <w:top w:val="single" w:sz="4" w:space="0" w:color="000000"/>
              <w:left w:val="single" w:sz="4" w:space="0" w:color="000000"/>
              <w:bottom w:val="single" w:sz="4" w:space="0" w:color="000000"/>
              <w:right w:val="single" w:sz="4" w:space="0" w:color="000000"/>
            </w:tcBorders>
            <w:shd w:val="clear" w:color="auto" w:fill="FDE9D9"/>
          </w:tcPr>
          <w:p w14:paraId="5D6E1EA1" w14:textId="77777777" w:rsidR="002E4317" w:rsidRDefault="002E4317" w:rsidP="00AB7BC0">
            <w:pPr>
              <w:spacing w:line="259" w:lineRule="auto"/>
              <w:ind w:left="1"/>
              <w:rPr>
                <w:sz w:val="16"/>
              </w:rPr>
            </w:pPr>
          </w:p>
        </w:tc>
      </w:tr>
      <w:tr w:rsidR="002E4317" w14:paraId="13AA641F" w14:textId="77777777" w:rsidTr="00AB7BC0">
        <w:trPr>
          <w:trHeight w:val="628"/>
        </w:trPr>
        <w:tc>
          <w:tcPr>
            <w:tcW w:w="1520" w:type="dxa"/>
            <w:tcBorders>
              <w:top w:val="single" w:sz="4" w:space="0" w:color="000000"/>
              <w:left w:val="single" w:sz="4" w:space="0" w:color="000000"/>
              <w:bottom w:val="single" w:sz="4" w:space="0" w:color="000000"/>
              <w:right w:val="single" w:sz="4" w:space="0" w:color="000000"/>
            </w:tcBorders>
            <w:shd w:val="clear" w:color="auto" w:fill="FDE9D9"/>
          </w:tcPr>
          <w:p w14:paraId="030B30F8" w14:textId="77777777" w:rsidR="002E4317" w:rsidRDefault="002E4317" w:rsidP="00AB7BC0">
            <w:pPr>
              <w:spacing w:line="259" w:lineRule="auto"/>
              <w:rPr>
                <w:sz w:val="16"/>
              </w:rPr>
            </w:pPr>
            <w:r>
              <w:rPr>
                <w:sz w:val="16"/>
              </w:rPr>
              <w:t>VESSEL FLEET</w:t>
            </w:r>
          </w:p>
        </w:tc>
        <w:tc>
          <w:tcPr>
            <w:tcW w:w="6223" w:type="dxa"/>
            <w:tcBorders>
              <w:top w:val="single" w:sz="4" w:space="0" w:color="000000"/>
              <w:left w:val="single" w:sz="4" w:space="0" w:color="000000"/>
              <w:bottom w:val="single" w:sz="4" w:space="0" w:color="000000"/>
              <w:right w:val="single" w:sz="4" w:space="0" w:color="000000"/>
            </w:tcBorders>
            <w:shd w:val="clear" w:color="auto" w:fill="FDE9D9"/>
          </w:tcPr>
          <w:p w14:paraId="5F625223" w14:textId="77777777" w:rsidR="002E4317" w:rsidRDefault="002E4317" w:rsidP="00AB7BC0">
            <w:pPr>
              <w:spacing w:line="259" w:lineRule="auto"/>
              <w:rPr>
                <w:sz w:val="16"/>
              </w:rPr>
            </w:pPr>
            <w:r>
              <w:rPr>
                <w:sz w:val="16"/>
              </w:rPr>
              <w:t>2-letter fleet code the vessel is associated with for a given trip</w:t>
            </w:r>
          </w:p>
        </w:tc>
        <w:tc>
          <w:tcPr>
            <w:tcW w:w="1032" w:type="dxa"/>
            <w:tcBorders>
              <w:top w:val="single" w:sz="4" w:space="0" w:color="000000"/>
              <w:left w:val="single" w:sz="4" w:space="0" w:color="000000"/>
              <w:bottom w:val="single" w:sz="4" w:space="0" w:color="000000"/>
              <w:right w:val="single" w:sz="4" w:space="0" w:color="000000"/>
            </w:tcBorders>
            <w:shd w:val="clear" w:color="auto" w:fill="FDE9D9"/>
          </w:tcPr>
          <w:p w14:paraId="59F603D3" w14:textId="77777777" w:rsidR="002E4317" w:rsidRDefault="002E4317" w:rsidP="00AB7BC0">
            <w:pPr>
              <w:spacing w:line="259" w:lineRule="auto"/>
              <w:ind w:right="15"/>
              <w:jc w:val="center"/>
              <w:rPr>
                <w:b/>
                <w:sz w:val="20"/>
              </w:rPr>
            </w:pPr>
            <w:r>
              <w:rPr>
                <w:b/>
                <w:sz w:val="20"/>
              </w:rPr>
              <w:t>NO</w:t>
            </w:r>
          </w:p>
        </w:tc>
        <w:tc>
          <w:tcPr>
            <w:tcW w:w="4775" w:type="dxa"/>
            <w:tcBorders>
              <w:top w:val="single" w:sz="4" w:space="0" w:color="000000"/>
              <w:left w:val="single" w:sz="4" w:space="0" w:color="000000"/>
              <w:bottom w:val="single" w:sz="4" w:space="0" w:color="000000"/>
              <w:right w:val="single" w:sz="4" w:space="0" w:color="000000"/>
            </w:tcBorders>
            <w:shd w:val="clear" w:color="auto" w:fill="FDE9D9"/>
          </w:tcPr>
          <w:p w14:paraId="4DFD90D7" w14:textId="77777777" w:rsidR="002E4317" w:rsidRDefault="002E4317" w:rsidP="00AB7BC0">
            <w:pPr>
              <w:spacing w:line="259" w:lineRule="auto"/>
              <w:ind w:left="1"/>
              <w:rPr>
                <w:sz w:val="16"/>
              </w:rPr>
            </w:pPr>
          </w:p>
        </w:tc>
      </w:tr>
      <w:tr w:rsidR="002E4317" w14:paraId="0F4401A1" w14:textId="77777777" w:rsidTr="00AB7BC0">
        <w:trPr>
          <w:trHeight w:val="1619"/>
        </w:trPr>
        <w:tc>
          <w:tcPr>
            <w:tcW w:w="1520" w:type="dxa"/>
            <w:tcBorders>
              <w:top w:val="single" w:sz="4" w:space="0" w:color="000000"/>
              <w:left w:val="single" w:sz="4" w:space="0" w:color="000000"/>
              <w:bottom w:val="single" w:sz="4" w:space="0" w:color="000000"/>
              <w:right w:val="single" w:sz="4" w:space="0" w:color="000000"/>
            </w:tcBorders>
          </w:tcPr>
          <w:p w14:paraId="0ACFAED7" w14:textId="77777777" w:rsidR="002E4317" w:rsidRDefault="002E4317" w:rsidP="00AB7BC0">
            <w:pPr>
              <w:spacing w:line="259" w:lineRule="auto"/>
            </w:pPr>
            <w:r>
              <w:rPr>
                <w:sz w:val="16"/>
              </w:rPr>
              <w:t xml:space="preserve">VESSEL IDENTIFIER </w:t>
            </w:r>
          </w:p>
        </w:tc>
        <w:tc>
          <w:tcPr>
            <w:tcW w:w="6223" w:type="dxa"/>
            <w:tcBorders>
              <w:top w:val="single" w:sz="4" w:space="0" w:color="000000"/>
              <w:left w:val="single" w:sz="4" w:space="0" w:color="000000"/>
              <w:bottom w:val="single" w:sz="4" w:space="0" w:color="000000"/>
              <w:right w:val="single" w:sz="4" w:space="0" w:color="000000"/>
            </w:tcBorders>
          </w:tcPr>
          <w:p w14:paraId="5C731CB6" w14:textId="77777777" w:rsidR="002E4317" w:rsidRDefault="002E4317" w:rsidP="00AB7BC0">
            <w:pPr>
              <w:spacing w:after="74" w:line="244" w:lineRule="auto"/>
            </w:pPr>
            <w:r>
              <w:rPr>
                <w:color w:val="0000FF"/>
                <w:sz w:val="16"/>
              </w:rPr>
              <w:t xml:space="preserve">Name of the </w:t>
            </w:r>
            <w:r>
              <w:rPr>
                <w:b/>
                <w:color w:val="0000FF"/>
                <w:sz w:val="16"/>
                <w:u w:val="single" w:color="0000FF"/>
              </w:rPr>
              <w:t>vessel</w:t>
            </w:r>
            <w:r>
              <w:rPr>
                <w:color w:val="0000FF"/>
                <w:sz w:val="16"/>
              </w:rPr>
              <w:t xml:space="preserve">, </w:t>
            </w:r>
            <w:r>
              <w:rPr>
                <w:b/>
                <w:color w:val="0000FF"/>
                <w:sz w:val="16"/>
                <w:u w:val="single" w:color="0000FF"/>
              </w:rPr>
              <w:t>country of registration</w:t>
            </w:r>
            <w:r>
              <w:rPr>
                <w:color w:val="0000FF"/>
                <w:sz w:val="16"/>
              </w:rPr>
              <w:t xml:space="preserve">, </w:t>
            </w:r>
            <w:r>
              <w:rPr>
                <w:b/>
                <w:color w:val="0000FF"/>
                <w:sz w:val="16"/>
                <w:u w:val="single" w:color="0000FF"/>
              </w:rPr>
              <w:t>registration number</w:t>
            </w:r>
            <w:r>
              <w:rPr>
                <w:color w:val="0000FF"/>
                <w:sz w:val="16"/>
              </w:rPr>
              <w:t xml:space="preserve">, and </w:t>
            </w:r>
            <w:r>
              <w:rPr>
                <w:b/>
                <w:color w:val="0000FF"/>
                <w:sz w:val="16"/>
                <w:u w:val="single" w:color="0000FF"/>
              </w:rPr>
              <w:t>international radio</w:t>
            </w:r>
            <w:r>
              <w:rPr>
                <w:b/>
                <w:color w:val="0000FF"/>
                <w:sz w:val="16"/>
              </w:rPr>
              <w:t xml:space="preserve"> </w:t>
            </w:r>
            <w:r>
              <w:rPr>
                <w:b/>
                <w:color w:val="0000FF"/>
                <w:sz w:val="16"/>
                <w:u w:val="single" w:color="0000FF"/>
              </w:rPr>
              <w:t>call sign</w:t>
            </w:r>
            <w:r>
              <w:rPr>
                <w:color w:val="0000FF"/>
                <w:sz w:val="16"/>
              </w:rPr>
              <w:t xml:space="preserve">:  </w:t>
            </w:r>
          </w:p>
          <w:p w14:paraId="47214B35" w14:textId="77777777" w:rsidR="002E4317" w:rsidRDefault="002E4317" w:rsidP="00AB7BC0">
            <w:pPr>
              <w:spacing w:after="62" w:line="259" w:lineRule="auto"/>
            </w:pPr>
            <w:r>
              <w:rPr>
                <w:color w:val="0000FF"/>
                <w:sz w:val="16"/>
              </w:rPr>
              <w:t xml:space="preserve"> </w:t>
            </w:r>
          </w:p>
          <w:p w14:paraId="634F08F8" w14:textId="77777777" w:rsidR="002E4317" w:rsidRDefault="002E4317" w:rsidP="00AB7BC0">
            <w:pPr>
              <w:spacing w:line="259" w:lineRule="auto"/>
            </w:pPr>
            <w:r>
              <w:rPr>
                <w:color w:val="0000FF"/>
                <w:sz w:val="16"/>
              </w:rPr>
              <w:t xml:space="preserve">The registration number is the number assigned to the vessel by the state that has flagged the vessel. A code may be used as a vessel identifier instead of the name of the vessel, registration number and call sign for vessels that have fished and that intend to fish only in the waters of national jurisdiction of the State that has flagged the vessel. </w:t>
            </w:r>
          </w:p>
        </w:tc>
        <w:tc>
          <w:tcPr>
            <w:tcW w:w="1032" w:type="dxa"/>
            <w:tcBorders>
              <w:top w:val="single" w:sz="4" w:space="0" w:color="000000"/>
              <w:left w:val="single" w:sz="4" w:space="0" w:color="000000"/>
              <w:bottom w:val="single" w:sz="4" w:space="0" w:color="000000"/>
              <w:right w:val="single" w:sz="4" w:space="0" w:color="000000"/>
            </w:tcBorders>
          </w:tcPr>
          <w:p w14:paraId="6A17EE54" w14:textId="77777777" w:rsidR="002E4317" w:rsidRDefault="002E4317" w:rsidP="00AB7BC0">
            <w:pPr>
              <w:spacing w:line="259" w:lineRule="auto"/>
              <w:ind w:right="15"/>
              <w:jc w:val="center"/>
            </w:pPr>
            <w:r>
              <w:rPr>
                <w:b/>
                <w:sz w:val="20"/>
              </w:rPr>
              <w:t xml:space="preserve">YES </w:t>
            </w:r>
          </w:p>
        </w:tc>
        <w:tc>
          <w:tcPr>
            <w:tcW w:w="4775" w:type="dxa"/>
            <w:tcBorders>
              <w:top w:val="single" w:sz="4" w:space="0" w:color="000000"/>
              <w:left w:val="single" w:sz="4" w:space="0" w:color="000000"/>
              <w:bottom w:val="single" w:sz="4" w:space="0" w:color="000000"/>
              <w:right w:val="single" w:sz="4" w:space="0" w:color="000000"/>
            </w:tcBorders>
          </w:tcPr>
          <w:p w14:paraId="331EFD5C" w14:textId="77777777" w:rsidR="002E4317" w:rsidRDefault="002E4317" w:rsidP="00AB7BC0">
            <w:pPr>
              <w:spacing w:after="77" w:line="241" w:lineRule="auto"/>
              <w:ind w:left="1"/>
            </w:pPr>
            <w:r>
              <w:rPr>
                <w:sz w:val="16"/>
              </w:rPr>
              <w:t xml:space="preserve">Using a vessel identifier field (ideally the WCPFC VID) removes the redundancy of including all vessel attributes with each trip record and ensures standardisation and consistency through referencing the WCPFC Vessel Registry database.  </w:t>
            </w:r>
          </w:p>
          <w:p w14:paraId="46EA7B07" w14:textId="77777777" w:rsidR="002E4317" w:rsidRDefault="002E4317" w:rsidP="00AB7BC0">
            <w:pPr>
              <w:spacing w:after="62" w:line="259" w:lineRule="auto"/>
              <w:ind w:left="1"/>
            </w:pPr>
            <w:r>
              <w:rPr>
                <w:sz w:val="16"/>
              </w:rPr>
              <w:t xml:space="preserve"> </w:t>
            </w:r>
          </w:p>
          <w:p w14:paraId="2C7E95C2" w14:textId="77777777" w:rsidR="002E4317" w:rsidRDefault="002E4317" w:rsidP="00AB7BC0">
            <w:pPr>
              <w:spacing w:line="259" w:lineRule="auto"/>
              <w:ind w:left="1"/>
            </w:pPr>
            <w:r>
              <w:rPr>
                <w:sz w:val="16"/>
              </w:rPr>
              <w:t>Please provide a separate list of Vessel attributes linked to the Vessel identifier field.</w:t>
            </w:r>
            <w:r>
              <w:rPr>
                <w:color w:val="0000FF"/>
                <w:sz w:val="16"/>
              </w:rPr>
              <w:t xml:space="preserve"> </w:t>
            </w:r>
          </w:p>
        </w:tc>
      </w:tr>
      <w:tr w:rsidR="002E4317" w14:paraId="7866FCEE" w14:textId="77777777" w:rsidTr="00AB7BC0">
        <w:trPr>
          <w:trHeight w:val="2009"/>
        </w:trPr>
        <w:tc>
          <w:tcPr>
            <w:tcW w:w="1520" w:type="dxa"/>
            <w:tcBorders>
              <w:top w:val="single" w:sz="4" w:space="0" w:color="000000"/>
              <w:left w:val="single" w:sz="4" w:space="0" w:color="000000"/>
              <w:bottom w:val="single" w:sz="4" w:space="0" w:color="000000"/>
              <w:right w:val="single" w:sz="4" w:space="0" w:color="000000"/>
            </w:tcBorders>
          </w:tcPr>
          <w:p w14:paraId="3EFF4246" w14:textId="77777777" w:rsidR="002E4317" w:rsidRDefault="002E4317" w:rsidP="00AB7BC0">
            <w:pPr>
              <w:spacing w:line="259" w:lineRule="auto"/>
            </w:pPr>
            <w:r>
              <w:rPr>
                <w:sz w:val="16"/>
              </w:rPr>
              <w:t xml:space="preserve">PORT/PLACE OF DEPARTURE </w:t>
            </w:r>
          </w:p>
        </w:tc>
        <w:tc>
          <w:tcPr>
            <w:tcW w:w="6223" w:type="dxa"/>
            <w:tcBorders>
              <w:top w:val="single" w:sz="4" w:space="0" w:color="000000"/>
              <w:left w:val="single" w:sz="4" w:space="0" w:color="000000"/>
              <w:bottom w:val="single" w:sz="4" w:space="0" w:color="000000"/>
              <w:right w:val="single" w:sz="4" w:space="0" w:color="000000"/>
            </w:tcBorders>
          </w:tcPr>
          <w:p w14:paraId="619E4787" w14:textId="77777777" w:rsidR="002E4317" w:rsidRDefault="002E4317" w:rsidP="00AB7BC0">
            <w:pPr>
              <w:spacing w:after="77"/>
              <w:ind w:right="11"/>
            </w:pPr>
            <w:r>
              <w:rPr>
                <w:color w:val="0000FF"/>
                <w:sz w:val="16"/>
              </w:rPr>
              <w:t xml:space="preserve">The start of a trip is defined to occur when a vessel (a) leaves port after unloading part or all of the catch to transit to a fishing area or (b) recommences fishing operations or transits to a fishing area after </w:t>
            </w:r>
            <w:proofErr w:type="spellStart"/>
            <w:r>
              <w:rPr>
                <w:color w:val="0000FF"/>
                <w:sz w:val="16"/>
              </w:rPr>
              <w:t>transshipping</w:t>
            </w:r>
            <w:proofErr w:type="spellEnd"/>
            <w:r>
              <w:rPr>
                <w:color w:val="0000FF"/>
                <w:sz w:val="16"/>
              </w:rPr>
              <w:t xml:space="preserve"> part or all of the catch at sea (when this occurs in accordance with the terms and conditions of article 4 of Annex III of the Convention, subject to specific exemptions as per article 29 of the Convention). </w:t>
            </w:r>
          </w:p>
          <w:p w14:paraId="102AE68E" w14:textId="77777777" w:rsidR="002E4317" w:rsidRDefault="002E4317" w:rsidP="00AB7BC0">
            <w:pPr>
              <w:spacing w:after="62" w:line="259" w:lineRule="auto"/>
            </w:pPr>
            <w:r>
              <w:rPr>
                <w:color w:val="0000FF"/>
                <w:sz w:val="16"/>
              </w:rPr>
              <w:t xml:space="preserve"> </w:t>
            </w:r>
          </w:p>
          <w:p w14:paraId="58DB8743" w14:textId="77777777" w:rsidR="002E4317" w:rsidRDefault="002E4317" w:rsidP="00AB7BC0">
            <w:pPr>
              <w:spacing w:line="259" w:lineRule="auto"/>
            </w:pPr>
            <w:r>
              <w:rPr>
                <w:color w:val="0000FF"/>
                <w:sz w:val="16"/>
              </w:rPr>
              <w:t xml:space="preserve">If the start of a trip coincides with recommencing fishing operations or transiting to a fishing area after </w:t>
            </w:r>
            <w:proofErr w:type="spellStart"/>
            <w:r>
              <w:rPr>
                <w:color w:val="0000FF"/>
                <w:sz w:val="16"/>
              </w:rPr>
              <w:t>transshipping</w:t>
            </w:r>
            <w:proofErr w:type="spellEnd"/>
            <w:r>
              <w:rPr>
                <w:color w:val="0000FF"/>
                <w:sz w:val="16"/>
              </w:rPr>
              <w:t xml:space="preserve"> part or </w:t>
            </w:r>
            <w:proofErr w:type="gramStart"/>
            <w:r>
              <w:rPr>
                <w:color w:val="0000FF"/>
                <w:sz w:val="16"/>
              </w:rPr>
              <w:t>all of</w:t>
            </w:r>
            <w:proofErr w:type="gramEnd"/>
            <w:r>
              <w:rPr>
                <w:color w:val="0000FF"/>
                <w:sz w:val="16"/>
              </w:rPr>
              <w:t xml:space="preserve"> the catch at sea, then “Transshipment at sea” shall be reported in lieu of the port of departure. </w:t>
            </w:r>
          </w:p>
        </w:tc>
        <w:tc>
          <w:tcPr>
            <w:tcW w:w="1032" w:type="dxa"/>
            <w:tcBorders>
              <w:top w:val="single" w:sz="4" w:space="0" w:color="000000"/>
              <w:left w:val="single" w:sz="4" w:space="0" w:color="000000"/>
              <w:bottom w:val="single" w:sz="4" w:space="0" w:color="000000"/>
              <w:right w:val="single" w:sz="4" w:space="0" w:color="000000"/>
            </w:tcBorders>
          </w:tcPr>
          <w:p w14:paraId="78E0FF96" w14:textId="77777777" w:rsidR="002E4317" w:rsidRDefault="002E4317" w:rsidP="00AB7BC0">
            <w:pPr>
              <w:spacing w:line="259" w:lineRule="auto"/>
              <w:ind w:right="15"/>
              <w:jc w:val="center"/>
            </w:pPr>
            <w:r>
              <w:rPr>
                <w:b/>
                <w:sz w:val="20"/>
              </w:rPr>
              <w:t xml:space="preserve">YES </w:t>
            </w:r>
          </w:p>
        </w:tc>
        <w:tc>
          <w:tcPr>
            <w:tcW w:w="4775" w:type="dxa"/>
            <w:tcBorders>
              <w:top w:val="single" w:sz="4" w:space="0" w:color="000000"/>
              <w:left w:val="single" w:sz="4" w:space="0" w:color="000000"/>
              <w:bottom w:val="single" w:sz="4" w:space="0" w:color="000000"/>
              <w:right w:val="single" w:sz="4" w:space="0" w:color="000000"/>
            </w:tcBorders>
          </w:tcPr>
          <w:p w14:paraId="6ABA0D0F" w14:textId="77777777" w:rsidR="002E4317" w:rsidRDefault="002E4317" w:rsidP="00AB7BC0">
            <w:pPr>
              <w:spacing w:after="50" w:line="273" w:lineRule="auto"/>
              <w:ind w:left="1"/>
            </w:pPr>
            <w:r>
              <w:rPr>
                <w:sz w:val="16"/>
              </w:rPr>
              <w:t>Where possible, please provide the exact port code (</w:t>
            </w:r>
            <w:proofErr w:type="spellStart"/>
            <w:r>
              <w:rPr>
                <w:sz w:val="16"/>
              </w:rPr>
              <w:t>POR_code</w:t>
            </w:r>
            <w:proofErr w:type="spellEnd"/>
            <w:r>
              <w:rPr>
                <w:sz w:val="16"/>
              </w:rPr>
              <w:t>) from the WCPFC reference list (</w:t>
            </w:r>
            <w:hyperlink r:id="rId39" w:history="1">
              <w:r w:rsidRPr="00A32ED4">
                <w:rPr>
                  <w:rStyle w:val="Hyperlink"/>
                  <w:sz w:val="16"/>
                </w:rPr>
                <w:t>https://data.wcpfc.int/reference-list/port). The addition of new ports into this reference, can request</w:t>
              </w:r>
            </w:hyperlink>
            <w:r>
              <w:rPr>
                <w:sz w:val="16"/>
              </w:rPr>
              <w:t xml:space="preserve">s by email to: </w:t>
            </w:r>
            <w:hyperlink r:id="rId40" w:history="1">
              <w:r w:rsidRPr="009269CF">
                <w:rPr>
                  <w:rStyle w:val="Hyperlink"/>
                  <w:sz w:val="16"/>
                </w:rPr>
                <w:t>support@wcpfc.freshdesk.com</w:t>
              </w:r>
            </w:hyperlink>
            <w:r>
              <w:rPr>
                <w:sz w:val="16"/>
              </w:rPr>
              <w:t xml:space="preserve">. Alternatively, provide a standardised Port location code through the following facility </w:t>
            </w:r>
          </w:p>
          <w:p w14:paraId="7E93E41E" w14:textId="77777777" w:rsidR="002E4317" w:rsidRPr="00EE614A" w:rsidRDefault="002E4317" w:rsidP="00AB7BC0">
            <w:pPr>
              <w:spacing w:after="50" w:line="273" w:lineRule="auto"/>
              <w:ind w:left="1"/>
              <w:rPr>
                <w:rStyle w:val="Hyperlink"/>
                <w:sz w:val="16"/>
                <w:szCs w:val="16"/>
              </w:rPr>
            </w:pPr>
            <w:r w:rsidRPr="00EE614A">
              <w:rPr>
                <w:sz w:val="16"/>
                <w:szCs w:val="16"/>
              </w:rPr>
              <w:fldChar w:fldCharType="begin"/>
            </w:r>
            <w:r w:rsidRPr="00EE614A">
              <w:rPr>
                <w:sz w:val="16"/>
                <w:szCs w:val="16"/>
              </w:rPr>
              <w:instrText>HYPERLINK "https://unece.org/trade/cefact/unlocode-code-list-country-and-territory"</w:instrText>
            </w:r>
            <w:r w:rsidRPr="00EE614A">
              <w:rPr>
                <w:sz w:val="16"/>
                <w:szCs w:val="16"/>
              </w:rPr>
            </w:r>
            <w:r w:rsidRPr="00EE614A">
              <w:rPr>
                <w:sz w:val="16"/>
                <w:szCs w:val="16"/>
              </w:rPr>
              <w:fldChar w:fldCharType="separate"/>
            </w:r>
            <w:r w:rsidRPr="00EE614A">
              <w:rPr>
                <w:rStyle w:val="Hyperlink"/>
                <w:sz w:val="16"/>
                <w:szCs w:val="16"/>
              </w:rPr>
              <w:t>https://unece.org/trade/cefact/unlocode-code-list-country-and-territory</w:t>
            </w:r>
          </w:p>
          <w:p w14:paraId="0AA353C7" w14:textId="77777777" w:rsidR="002E4317" w:rsidRDefault="002E4317" w:rsidP="00AB7BC0">
            <w:pPr>
              <w:spacing w:after="62" w:line="259" w:lineRule="auto"/>
              <w:ind w:left="1"/>
            </w:pPr>
            <w:r w:rsidRPr="00EE614A">
              <w:rPr>
                <w:sz w:val="16"/>
                <w:szCs w:val="16"/>
              </w:rPr>
              <w:fldChar w:fldCharType="end"/>
            </w:r>
            <w:r>
              <w:rPr>
                <w:sz w:val="16"/>
              </w:rPr>
              <w:t xml:space="preserve"> </w:t>
            </w:r>
          </w:p>
          <w:p w14:paraId="36D1BCF4" w14:textId="77777777" w:rsidR="002E4317" w:rsidRDefault="002E4317" w:rsidP="00AB7BC0">
            <w:pPr>
              <w:spacing w:after="74" w:line="244" w:lineRule="auto"/>
              <w:ind w:left="1"/>
            </w:pPr>
            <w:r>
              <w:rPr>
                <w:sz w:val="16"/>
              </w:rPr>
              <w:t xml:space="preserve">The WCPFC will consider the establishment of WCPFC LOCATION CODEs in the future.  </w:t>
            </w:r>
          </w:p>
          <w:p w14:paraId="274AB74E" w14:textId="77777777" w:rsidR="002E4317" w:rsidRDefault="002E4317" w:rsidP="00AB7BC0">
            <w:pPr>
              <w:spacing w:line="259" w:lineRule="auto"/>
              <w:ind w:left="1"/>
            </w:pPr>
            <w:r>
              <w:rPr>
                <w:color w:val="0000FF"/>
                <w:sz w:val="16"/>
              </w:rPr>
              <w:t xml:space="preserve"> </w:t>
            </w:r>
          </w:p>
        </w:tc>
      </w:tr>
      <w:tr w:rsidR="002E4317" w14:paraId="5AED3FF6" w14:textId="77777777" w:rsidTr="00AB7BC0">
        <w:trPr>
          <w:trHeight w:val="1697"/>
        </w:trPr>
        <w:tc>
          <w:tcPr>
            <w:tcW w:w="1520" w:type="dxa"/>
            <w:tcBorders>
              <w:top w:val="single" w:sz="4" w:space="0" w:color="000000"/>
              <w:left w:val="single" w:sz="4" w:space="0" w:color="000000"/>
              <w:bottom w:val="single" w:sz="4" w:space="0" w:color="000000"/>
              <w:right w:val="single" w:sz="4" w:space="0" w:color="000000"/>
            </w:tcBorders>
          </w:tcPr>
          <w:p w14:paraId="22022F3F" w14:textId="77777777" w:rsidR="002E4317" w:rsidRDefault="002E4317" w:rsidP="00AB7BC0">
            <w:pPr>
              <w:spacing w:line="259" w:lineRule="auto"/>
            </w:pPr>
            <w:r>
              <w:rPr>
                <w:sz w:val="16"/>
              </w:rPr>
              <w:t xml:space="preserve">PORT/PLACE OF UNLOADING </w:t>
            </w:r>
          </w:p>
        </w:tc>
        <w:tc>
          <w:tcPr>
            <w:tcW w:w="6223" w:type="dxa"/>
            <w:tcBorders>
              <w:top w:val="single" w:sz="4" w:space="0" w:color="000000"/>
              <w:left w:val="single" w:sz="4" w:space="0" w:color="000000"/>
              <w:bottom w:val="single" w:sz="4" w:space="0" w:color="000000"/>
              <w:right w:val="single" w:sz="4" w:space="0" w:color="000000"/>
            </w:tcBorders>
          </w:tcPr>
          <w:p w14:paraId="48DB563C" w14:textId="77777777" w:rsidR="002E4317" w:rsidRDefault="002E4317" w:rsidP="00AB7BC0">
            <w:pPr>
              <w:spacing w:after="79" w:line="241" w:lineRule="auto"/>
            </w:pPr>
            <w:r>
              <w:rPr>
                <w:color w:val="0000FF"/>
                <w:sz w:val="16"/>
              </w:rPr>
              <w:t xml:space="preserve">If the end of a trip coincides with transhipping part or </w:t>
            </w:r>
            <w:proofErr w:type="gramStart"/>
            <w:r>
              <w:rPr>
                <w:color w:val="0000FF"/>
                <w:sz w:val="16"/>
              </w:rPr>
              <w:t>all of</w:t>
            </w:r>
            <w:proofErr w:type="gramEnd"/>
            <w:r>
              <w:rPr>
                <w:color w:val="0000FF"/>
                <w:sz w:val="16"/>
              </w:rPr>
              <w:t xml:space="preserve"> the catch at sea, then “ATSEA” code shall be reported in lieu of the port of unloading. </w:t>
            </w:r>
          </w:p>
          <w:p w14:paraId="2188072D" w14:textId="77777777" w:rsidR="002E4317" w:rsidRDefault="002E4317" w:rsidP="00AB7BC0">
            <w:pPr>
              <w:spacing w:line="259" w:lineRule="auto"/>
            </w:pPr>
            <w:r>
              <w:rPr>
                <w:sz w:val="16"/>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7A8818D8" w14:textId="77777777" w:rsidR="002E4317" w:rsidRDefault="002E4317" w:rsidP="00AB7BC0">
            <w:pPr>
              <w:spacing w:line="259" w:lineRule="auto"/>
              <w:ind w:right="15"/>
              <w:jc w:val="center"/>
            </w:pPr>
            <w:r>
              <w:rPr>
                <w:b/>
                <w:sz w:val="20"/>
              </w:rPr>
              <w:t xml:space="preserve">YES </w:t>
            </w:r>
          </w:p>
        </w:tc>
        <w:tc>
          <w:tcPr>
            <w:tcW w:w="4775" w:type="dxa"/>
            <w:tcBorders>
              <w:top w:val="single" w:sz="4" w:space="0" w:color="000000"/>
              <w:left w:val="single" w:sz="4" w:space="0" w:color="000000"/>
              <w:bottom w:val="single" w:sz="4" w:space="0" w:color="000000"/>
              <w:right w:val="single" w:sz="4" w:space="0" w:color="000000"/>
            </w:tcBorders>
          </w:tcPr>
          <w:p w14:paraId="522E0BF5" w14:textId="14F4D20F" w:rsidR="002E4317" w:rsidRDefault="002E4317" w:rsidP="00AB7BC0">
            <w:pPr>
              <w:spacing w:after="53" w:line="272" w:lineRule="auto"/>
              <w:ind w:left="1"/>
            </w:pPr>
            <w:r>
              <w:rPr>
                <w:sz w:val="16"/>
              </w:rPr>
              <w:t>Where possible, please provide the exact port code (</w:t>
            </w:r>
            <w:proofErr w:type="spellStart"/>
            <w:r>
              <w:rPr>
                <w:sz w:val="16"/>
              </w:rPr>
              <w:t>POR_code</w:t>
            </w:r>
            <w:proofErr w:type="spellEnd"/>
            <w:r>
              <w:rPr>
                <w:sz w:val="16"/>
              </w:rPr>
              <w:t>) from the WCPFC reference list (</w:t>
            </w:r>
            <w:hyperlink r:id="rId41" w:history="1">
              <w:r w:rsidRPr="00A32ED4">
                <w:rPr>
                  <w:rStyle w:val="Hyperlink"/>
                  <w:sz w:val="16"/>
                </w:rPr>
                <w:t>https://data.wcpfc.int/reference-list/port). The addition of new ports into this reference, can request</w:t>
              </w:r>
            </w:hyperlink>
            <w:r>
              <w:rPr>
                <w:sz w:val="16"/>
              </w:rPr>
              <w:t xml:space="preserve">s by email to: </w:t>
            </w:r>
            <w:hyperlink r:id="rId42" w:history="1">
              <w:r w:rsidRPr="009269CF">
                <w:rPr>
                  <w:rStyle w:val="Hyperlink"/>
                  <w:sz w:val="16"/>
                </w:rPr>
                <w:t>support@wcpfc.freshdesk.com</w:t>
              </w:r>
            </w:hyperlink>
            <w:r>
              <w:rPr>
                <w:sz w:val="16"/>
              </w:rPr>
              <w:t xml:space="preserve">. Alternatively, provide a standardised Port location code through the following facility </w:t>
            </w:r>
            <w:hyperlink r:id="rId43" w:history="1">
              <w:r w:rsidR="00334C2E" w:rsidRPr="004361E7">
                <w:rPr>
                  <w:rStyle w:val="Hyperlink"/>
                  <w:sz w:val="16"/>
                </w:rPr>
                <w:t>https://unece.org/trade/cefact/unlocode-code-list-country-and-territory</w:t>
              </w:r>
            </w:hyperlink>
            <w:r w:rsidR="00334C2E">
              <w:rPr>
                <w:sz w:val="16"/>
              </w:rPr>
              <w:t xml:space="preserve"> </w:t>
            </w:r>
            <w:r>
              <w:rPr>
                <w:sz w:val="16"/>
              </w:rPr>
              <w:t xml:space="preserve"> </w:t>
            </w:r>
          </w:p>
          <w:p w14:paraId="4B8D88A6" w14:textId="77777777" w:rsidR="002E4317" w:rsidRDefault="002E4317" w:rsidP="00AB7BC0">
            <w:pPr>
              <w:spacing w:after="62" w:line="259" w:lineRule="auto"/>
              <w:ind w:left="1"/>
            </w:pPr>
            <w:r w:rsidRPr="00EE614A">
              <w:rPr>
                <w:sz w:val="16"/>
                <w:szCs w:val="16"/>
              </w:rPr>
              <w:t>Use 'ongoing' to flag trips that have not yet been completed</w:t>
            </w:r>
          </w:p>
          <w:p w14:paraId="0FC02F8F" w14:textId="77777777" w:rsidR="002E4317" w:rsidRDefault="002E4317" w:rsidP="00AB7BC0">
            <w:pPr>
              <w:spacing w:line="259" w:lineRule="auto"/>
              <w:ind w:left="1"/>
            </w:pPr>
            <w:r>
              <w:rPr>
                <w:sz w:val="16"/>
              </w:rPr>
              <w:lastRenderedPageBreak/>
              <w:t xml:space="preserve">The WCPFC will consider the establishment of WCPFC LOCATION CODEs in the future. </w:t>
            </w:r>
          </w:p>
        </w:tc>
      </w:tr>
      <w:tr w:rsidR="002E4317" w14:paraId="5C19C3E9" w14:textId="77777777" w:rsidTr="00AB7BC0">
        <w:trPr>
          <w:trHeight w:val="674"/>
        </w:trPr>
        <w:tc>
          <w:tcPr>
            <w:tcW w:w="1520" w:type="dxa"/>
            <w:tcBorders>
              <w:top w:val="single" w:sz="4" w:space="0" w:color="000000"/>
              <w:left w:val="single" w:sz="4" w:space="0" w:color="000000"/>
              <w:bottom w:val="single" w:sz="4" w:space="0" w:color="000000"/>
              <w:right w:val="single" w:sz="4" w:space="0" w:color="000000"/>
            </w:tcBorders>
          </w:tcPr>
          <w:p w14:paraId="5ABBB75A" w14:textId="77777777" w:rsidR="002E4317" w:rsidRDefault="002E4317" w:rsidP="00AB7BC0">
            <w:pPr>
              <w:spacing w:line="259" w:lineRule="auto"/>
            </w:pPr>
            <w:r>
              <w:rPr>
                <w:sz w:val="16"/>
              </w:rPr>
              <w:lastRenderedPageBreak/>
              <w:t xml:space="preserve">DATE OF </w:t>
            </w:r>
          </w:p>
          <w:p w14:paraId="6E75E29E" w14:textId="77777777" w:rsidR="002E4317" w:rsidRDefault="002E4317" w:rsidP="00AB7BC0">
            <w:pPr>
              <w:spacing w:line="259" w:lineRule="auto"/>
            </w:pPr>
            <w:r>
              <w:rPr>
                <w:sz w:val="16"/>
              </w:rPr>
              <w:t xml:space="preserve">DEPARTURE </w:t>
            </w:r>
          </w:p>
        </w:tc>
        <w:tc>
          <w:tcPr>
            <w:tcW w:w="6223" w:type="dxa"/>
            <w:tcBorders>
              <w:top w:val="single" w:sz="4" w:space="0" w:color="000000"/>
              <w:left w:val="single" w:sz="4" w:space="0" w:color="000000"/>
              <w:bottom w:val="single" w:sz="4" w:space="0" w:color="000000"/>
              <w:right w:val="single" w:sz="4" w:space="0" w:color="000000"/>
            </w:tcBorders>
          </w:tcPr>
          <w:p w14:paraId="3B83A8F5" w14:textId="77777777" w:rsidR="002E4317" w:rsidRDefault="002E4317" w:rsidP="00AB7BC0">
            <w:pPr>
              <w:spacing w:line="259" w:lineRule="auto"/>
            </w:pPr>
            <w:r>
              <w:rPr>
                <w:b/>
                <w:color w:val="0000FF"/>
                <w:sz w:val="16"/>
                <w:u w:val="single" w:color="0000FF"/>
              </w:rPr>
              <w:t>Date of departure from Port</w:t>
            </w:r>
            <w:r>
              <w:rPr>
                <w:color w:val="0000FF"/>
                <w:sz w:val="16"/>
              </w:rPr>
              <w:t xml:space="preserve">. If the start of a trip coincides with recommencing fishing operations or transiting to a fishing area after transhipping part or </w:t>
            </w:r>
            <w:proofErr w:type="gramStart"/>
            <w:r>
              <w:rPr>
                <w:color w:val="0000FF"/>
                <w:sz w:val="16"/>
              </w:rPr>
              <w:t>all of</w:t>
            </w:r>
            <w:proofErr w:type="gramEnd"/>
            <w:r>
              <w:rPr>
                <w:color w:val="0000FF"/>
                <w:sz w:val="16"/>
              </w:rPr>
              <w:t xml:space="preserve"> the catch at sea, then date for the transhipment at sea shall be indicated. The date of departure should be GMT/UTC.</w:t>
            </w:r>
          </w:p>
        </w:tc>
        <w:tc>
          <w:tcPr>
            <w:tcW w:w="1032" w:type="dxa"/>
            <w:tcBorders>
              <w:top w:val="single" w:sz="4" w:space="0" w:color="000000"/>
              <w:left w:val="single" w:sz="4" w:space="0" w:color="000000"/>
              <w:bottom w:val="single" w:sz="4" w:space="0" w:color="000000"/>
              <w:right w:val="single" w:sz="4" w:space="0" w:color="000000"/>
            </w:tcBorders>
          </w:tcPr>
          <w:p w14:paraId="44F585A9" w14:textId="77777777" w:rsidR="002E4317" w:rsidRDefault="002E4317" w:rsidP="00AB7BC0">
            <w:pPr>
              <w:spacing w:line="259" w:lineRule="auto"/>
              <w:ind w:right="15"/>
              <w:jc w:val="center"/>
            </w:pPr>
            <w:r>
              <w:rPr>
                <w:b/>
                <w:sz w:val="20"/>
              </w:rPr>
              <w:t xml:space="preserve">YES </w:t>
            </w:r>
          </w:p>
        </w:tc>
        <w:tc>
          <w:tcPr>
            <w:tcW w:w="4775" w:type="dxa"/>
            <w:tcBorders>
              <w:top w:val="single" w:sz="4" w:space="0" w:color="000000"/>
              <w:left w:val="single" w:sz="4" w:space="0" w:color="000000"/>
              <w:bottom w:val="single" w:sz="4" w:space="0" w:color="000000"/>
              <w:right w:val="single" w:sz="4" w:space="0" w:color="000000"/>
            </w:tcBorders>
          </w:tcPr>
          <w:p w14:paraId="1A158940" w14:textId="77777777" w:rsidR="002E4317" w:rsidRPr="00EE614A" w:rsidRDefault="002E4317" w:rsidP="00AB7BC0">
            <w:pPr>
              <w:spacing w:after="64" w:line="259" w:lineRule="auto"/>
              <w:ind w:left="1"/>
              <w:rPr>
                <w:color w:val="0000FF"/>
                <w:sz w:val="16"/>
              </w:rPr>
            </w:pPr>
            <w:r>
              <w:rPr>
                <w:sz w:val="16"/>
              </w:rPr>
              <w:t>Recommend using ISO 8601 – Date only format</w:t>
            </w:r>
          </w:p>
          <w:p w14:paraId="473F2275" w14:textId="77777777" w:rsidR="002E4317" w:rsidRDefault="002E4317" w:rsidP="00AB7BC0">
            <w:pPr>
              <w:spacing w:line="259" w:lineRule="auto"/>
              <w:ind w:left="1"/>
            </w:pPr>
            <w:r>
              <w:rPr>
                <w:sz w:val="16"/>
              </w:rPr>
              <w:t xml:space="preserve"> </w:t>
            </w:r>
          </w:p>
        </w:tc>
      </w:tr>
      <w:tr w:rsidR="002E4317" w14:paraId="4B13D0F5" w14:textId="77777777" w:rsidTr="00AB7BC0">
        <w:trPr>
          <w:trHeight w:val="802"/>
        </w:trPr>
        <w:tc>
          <w:tcPr>
            <w:tcW w:w="1520" w:type="dxa"/>
            <w:tcBorders>
              <w:top w:val="single" w:sz="4" w:space="0" w:color="000000"/>
              <w:left w:val="single" w:sz="4" w:space="0" w:color="000000"/>
              <w:bottom w:val="single" w:sz="4" w:space="0" w:color="000000"/>
              <w:right w:val="single" w:sz="4" w:space="0" w:color="000000"/>
            </w:tcBorders>
          </w:tcPr>
          <w:p w14:paraId="637DA094" w14:textId="77777777" w:rsidR="002E4317" w:rsidRDefault="002E4317" w:rsidP="00AB7BC0">
            <w:pPr>
              <w:spacing w:line="259" w:lineRule="auto"/>
            </w:pPr>
            <w:r>
              <w:rPr>
                <w:sz w:val="16"/>
              </w:rPr>
              <w:t xml:space="preserve">DATE OF </w:t>
            </w:r>
          </w:p>
          <w:p w14:paraId="65862CEC" w14:textId="77777777" w:rsidR="002E4317" w:rsidRDefault="002E4317" w:rsidP="00AB7BC0">
            <w:pPr>
              <w:spacing w:line="259" w:lineRule="auto"/>
            </w:pPr>
            <w:r>
              <w:rPr>
                <w:sz w:val="16"/>
              </w:rPr>
              <w:t xml:space="preserve">UNLOADING </w:t>
            </w:r>
          </w:p>
          <w:p w14:paraId="67764DCC" w14:textId="77777777" w:rsidR="002E4317" w:rsidRDefault="002E4317" w:rsidP="00AB7BC0">
            <w:pPr>
              <w:spacing w:line="259" w:lineRule="auto"/>
            </w:pPr>
            <w:r>
              <w:rPr>
                <w:sz w:val="16"/>
              </w:rPr>
              <w:t xml:space="preserve">/TRANSHIPMENT </w:t>
            </w:r>
          </w:p>
        </w:tc>
        <w:tc>
          <w:tcPr>
            <w:tcW w:w="6223" w:type="dxa"/>
            <w:tcBorders>
              <w:top w:val="single" w:sz="4" w:space="0" w:color="000000"/>
              <w:left w:val="single" w:sz="4" w:space="0" w:color="000000"/>
              <w:bottom w:val="single" w:sz="4" w:space="0" w:color="000000"/>
              <w:right w:val="single" w:sz="4" w:space="0" w:color="000000"/>
            </w:tcBorders>
          </w:tcPr>
          <w:p w14:paraId="409372CF" w14:textId="77777777" w:rsidR="002E4317" w:rsidRDefault="002E4317" w:rsidP="00AB7BC0">
            <w:pPr>
              <w:spacing w:line="259" w:lineRule="auto"/>
            </w:pPr>
            <w:r>
              <w:rPr>
                <w:b/>
                <w:color w:val="0000FF"/>
                <w:sz w:val="16"/>
                <w:u w:val="single" w:color="0000FF"/>
              </w:rPr>
              <w:t>Date of return to Port</w:t>
            </w:r>
            <w:r>
              <w:rPr>
                <w:color w:val="0000FF"/>
                <w:sz w:val="16"/>
              </w:rPr>
              <w:t xml:space="preserve"> If the end of a trip coincides with transhipping part or </w:t>
            </w:r>
            <w:proofErr w:type="gramStart"/>
            <w:r>
              <w:rPr>
                <w:color w:val="0000FF"/>
                <w:sz w:val="16"/>
              </w:rPr>
              <w:t>all of</w:t>
            </w:r>
            <w:proofErr w:type="gramEnd"/>
            <w:r>
              <w:rPr>
                <w:color w:val="0000FF"/>
                <w:sz w:val="16"/>
              </w:rPr>
              <w:t xml:space="preserve"> the catch at sea, then date for the transhipment at sea shall be indicated. The date of unloading/transhipment should be GMT/UTC.</w:t>
            </w:r>
          </w:p>
        </w:tc>
        <w:tc>
          <w:tcPr>
            <w:tcW w:w="1032" w:type="dxa"/>
            <w:tcBorders>
              <w:top w:val="single" w:sz="4" w:space="0" w:color="000000"/>
              <w:left w:val="single" w:sz="4" w:space="0" w:color="000000"/>
              <w:bottom w:val="single" w:sz="4" w:space="0" w:color="000000"/>
              <w:right w:val="single" w:sz="4" w:space="0" w:color="000000"/>
            </w:tcBorders>
          </w:tcPr>
          <w:p w14:paraId="73A85805" w14:textId="77777777" w:rsidR="002E4317" w:rsidRDefault="002E4317" w:rsidP="00AB7BC0">
            <w:pPr>
              <w:spacing w:line="259" w:lineRule="auto"/>
              <w:ind w:right="15"/>
              <w:jc w:val="center"/>
            </w:pPr>
            <w:r>
              <w:rPr>
                <w:b/>
                <w:sz w:val="20"/>
              </w:rPr>
              <w:t xml:space="preserve">NO </w:t>
            </w:r>
          </w:p>
        </w:tc>
        <w:tc>
          <w:tcPr>
            <w:tcW w:w="4775" w:type="dxa"/>
            <w:tcBorders>
              <w:top w:val="single" w:sz="4" w:space="0" w:color="000000"/>
              <w:left w:val="single" w:sz="4" w:space="0" w:color="000000"/>
              <w:bottom w:val="single" w:sz="4" w:space="0" w:color="000000"/>
              <w:right w:val="single" w:sz="4" w:space="0" w:color="000000"/>
            </w:tcBorders>
          </w:tcPr>
          <w:p w14:paraId="1C45BC71" w14:textId="77777777" w:rsidR="002E4317" w:rsidRDefault="002E4317" w:rsidP="00AB7BC0">
            <w:pPr>
              <w:spacing w:after="62" w:line="259" w:lineRule="auto"/>
              <w:ind w:left="1"/>
              <w:rPr>
                <w:color w:val="0000FF"/>
                <w:sz w:val="16"/>
              </w:rPr>
            </w:pPr>
            <w:r>
              <w:rPr>
                <w:sz w:val="16"/>
              </w:rPr>
              <w:t>Recommend using ISO 8601 – Date only format</w:t>
            </w:r>
            <w:r>
              <w:rPr>
                <w:color w:val="0000FF"/>
                <w:sz w:val="16"/>
              </w:rPr>
              <w:t xml:space="preserve"> </w:t>
            </w:r>
          </w:p>
          <w:p w14:paraId="3A5B0202" w14:textId="77777777" w:rsidR="002E4317" w:rsidRDefault="002E4317" w:rsidP="00AB7BC0">
            <w:pPr>
              <w:spacing w:after="62" w:line="259" w:lineRule="auto"/>
              <w:ind w:left="1"/>
              <w:rPr>
                <w:color w:val="0000FF"/>
                <w:sz w:val="16"/>
              </w:rPr>
            </w:pPr>
            <w:r>
              <w:rPr>
                <w:color w:val="0000FF"/>
                <w:sz w:val="16"/>
              </w:rPr>
              <w:t>Date of unloading IS MANDATORY if a trip has concluded. If a trip is ONGOING at the time of submission, this field may be left blank.</w:t>
            </w:r>
          </w:p>
          <w:p w14:paraId="5068E117" w14:textId="77777777" w:rsidR="002E4317" w:rsidRPr="00EE614A" w:rsidRDefault="002E4317" w:rsidP="00AB7BC0">
            <w:pPr>
              <w:spacing w:after="62" w:line="259" w:lineRule="auto"/>
              <w:ind w:left="1"/>
              <w:rPr>
                <w:sz w:val="16"/>
                <w:szCs w:val="16"/>
              </w:rPr>
            </w:pPr>
          </w:p>
          <w:p w14:paraId="62900B71" w14:textId="77777777" w:rsidR="002E4317" w:rsidRDefault="002E4317" w:rsidP="00AB7BC0">
            <w:pPr>
              <w:spacing w:line="259" w:lineRule="auto"/>
              <w:ind w:left="1"/>
            </w:pPr>
            <w:r>
              <w:rPr>
                <w:sz w:val="16"/>
              </w:rPr>
              <w:t xml:space="preserve"> </w:t>
            </w:r>
          </w:p>
        </w:tc>
      </w:tr>
    </w:tbl>
    <w:p w14:paraId="524417DA" w14:textId="77777777" w:rsidR="002E4317" w:rsidRDefault="002E4317" w:rsidP="002E4317">
      <w:pPr>
        <w:spacing w:after="57" w:line="259" w:lineRule="auto"/>
      </w:pPr>
      <w:r>
        <w:rPr>
          <w:sz w:val="20"/>
        </w:rPr>
        <w:t xml:space="preserve"> </w:t>
      </w:r>
    </w:p>
    <w:p w14:paraId="1953DFAA" w14:textId="77777777" w:rsidR="002E4317" w:rsidRDefault="002E4317" w:rsidP="002E4317">
      <w:pPr>
        <w:spacing w:line="259" w:lineRule="auto"/>
      </w:pPr>
      <w:r>
        <w:rPr>
          <w:sz w:val="20"/>
        </w:rPr>
        <w:t xml:space="preserve"> </w:t>
      </w:r>
      <w:r>
        <w:rPr>
          <w:sz w:val="20"/>
        </w:rPr>
        <w:tab/>
      </w:r>
      <w:r>
        <w:rPr>
          <w:color w:val="365F91"/>
          <w:sz w:val="26"/>
        </w:rPr>
        <w:t xml:space="preserve"> </w:t>
      </w:r>
    </w:p>
    <w:p w14:paraId="516D077C" w14:textId="77777777" w:rsidR="002E4317" w:rsidRDefault="002E4317" w:rsidP="002E4317">
      <w:pPr>
        <w:pStyle w:val="Heading2"/>
        <w:spacing w:after="0" w:line="259" w:lineRule="auto"/>
        <w:ind w:left="-5"/>
      </w:pPr>
      <w:r>
        <w:rPr>
          <w:color w:val="365F91"/>
        </w:rPr>
        <w:t xml:space="preserve">A2.1.2 </w:t>
      </w:r>
      <w:r w:rsidRPr="00FE09F1">
        <w:rPr>
          <w:i/>
          <w:iCs/>
          <w:color w:val="365F91"/>
        </w:rPr>
        <w:t>Longline operational data</w:t>
      </w:r>
      <w:r>
        <w:rPr>
          <w:color w:val="365F91"/>
        </w:rPr>
        <w:t xml:space="preserve"> – ACTIVITY INFORMATION </w:t>
      </w:r>
    </w:p>
    <w:tbl>
      <w:tblPr>
        <w:tblStyle w:val="TableGrid0"/>
        <w:tblW w:w="1355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4" w:type="dxa"/>
          <w:left w:w="107" w:type="dxa"/>
          <w:right w:w="3" w:type="dxa"/>
        </w:tblCellMar>
        <w:tblLook w:val="04A0" w:firstRow="1" w:lastRow="0" w:firstColumn="1" w:lastColumn="0" w:noHBand="0" w:noVBand="1"/>
      </w:tblPr>
      <w:tblGrid>
        <w:gridCol w:w="1355"/>
        <w:gridCol w:w="5868"/>
        <w:gridCol w:w="867"/>
        <w:gridCol w:w="381"/>
        <w:gridCol w:w="1299"/>
        <w:gridCol w:w="3504"/>
        <w:gridCol w:w="276"/>
      </w:tblGrid>
      <w:tr w:rsidR="002E4317" w14:paraId="4E25F487" w14:textId="77777777" w:rsidTr="00AB7BC0">
        <w:trPr>
          <w:trHeight w:val="204"/>
        </w:trPr>
        <w:tc>
          <w:tcPr>
            <w:tcW w:w="1355" w:type="dxa"/>
            <w:shd w:val="clear" w:color="auto" w:fill="A6A6A6" w:themeFill="background1" w:themeFillShade="A6"/>
          </w:tcPr>
          <w:p w14:paraId="5EC512C3" w14:textId="77777777" w:rsidR="002E4317" w:rsidRDefault="002E4317" w:rsidP="00AB7BC0">
            <w:pPr>
              <w:spacing w:line="259" w:lineRule="auto"/>
            </w:pPr>
            <w:r>
              <w:rPr>
                <w:b/>
                <w:sz w:val="16"/>
              </w:rPr>
              <w:t xml:space="preserve">FIELD </w:t>
            </w:r>
          </w:p>
        </w:tc>
        <w:tc>
          <w:tcPr>
            <w:tcW w:w="5868" w:type="dxa"/>
            <w:shd w:val="clear" w:color="auto" w:fill="A6A6A6" w:themeFill="background1" w:themeFillShade="A6"/>
          </w:tcPr>
          <w:p w14:paraId="496DA033" w14:textId="77777777" w:rsidR="002E4317" w:rsidRDefault="002E4317" w:rsidP="00AB7BC0">
            <w:pPr>
              <w:spacing w:line="259" w:lineRule="auto"/>
              <w:ind w:left="2"/>
            </w:pPr>
            <w:r>
              <w:rPr>
                <w:b/>
                <w:sz w:val="16"/>
              </w:rPr>
              <w:t xml:space="preserve">Reference text in Annex 1. </w:t>
            </w:r>
          </w:p>
        </w:tc>
        <w:tc>
          <w:tcPr>
            <w:tcW w:w="867" w:type="dxa"/>
            <w:shd w:val="clear" w:color="auto" w:fill="A6A6A6" w:themeFill="background1" w:themeFillShade="A6"/>
          </w:tcPr>
          <w:p w14:paraId="0DA7AACF" w14:textId="77777777" w:rsidR="002E4317" w:rsidRDefault="002E4317" w:rsidP="00AB7BC0">
            <w:pPr>
              <w:spacing w:line="259" w:lineRule="auto"/>
              <w:ind w:right="105"/>
              <w:jc w:val="center"/>
            </w:pPr>
            <w:r>
              <w:rPr>
                <w:b/>
                <w:sz w:val="16"/>
              </w:rPr>
              <w:t xml:space="preserve">Binding </w:t>
            </w:r>
          </w:p>
        </w:tc>
        <w:tc>
          <w:tcPr>
            <w:tcW w:w="5460" w:type="dxa"/>
            <w:gridSpan w:val="4"/>
            <w:shd w:val="clear" w:color="auto" w:fill="A6A6A6" w:themeFill="background1" w:themeFillShade="A6"/>
          </w:tcPr>
          <w:p w14:paraId="74507859" w14:textId="77777777" w:rsidR="002E4317" w:rsidRDefault="002E4317" w:rsidP="00AB7BC0">
            <w:pPr>
              <w:spacing w:line="259" w:lineRule="auto"/>
              <w:ind w:left="1"/>
            </w:pPr>
            <w:r>
              <w:rPr>
                <w:b/>
                <w:sz w:val="16"/>
              </w:rPr>
              <w:t xml:space="preserve">Notes on recommended submission requirements </w:t>
            </w:r>
          </w:p>
        </w:tc>
      </w:tr>
      <w:tr w:rsidR="002E4317" w14:paraId="225A25B9" w14:textId="77777777" w:rsidTr="00AB7BC0">
        <w:trPr>
          <w:trHeight w:val="401"/>
        </w:trPr>
        <w:tc>
          <w:tcPr>
            <w:tcW w:w="1355" w:type="dxa"/>
            <w:shd w:val="clear" w:color="auto" w:fill="FDE9D9"/>
          </w:tcPr>
          <w:p w14:paraId="2122C52C" w14:textId="77777777" w:rsidR="002E4317" w:rsidRDefault="002E4317" w:rsidP="00AB7BC0">
            <w:pPr>
              <w:spacing w:line="259" w:lineRule="auto"/>
            </w:pPr>
            <w:r>
              <w:rPr>
                <w:sz w:val="16"/>
              </w:rPr>
              <w:t xml:space="preserve">TRIP IDENTIFIER </w:t>
            </w:r>
          </w:p>
        </w:tc>
        <w:tc>
          <w:tcPr>
            <w:tcW w:w="5868" w:type="dxa"/>
            <w:shd w:val="clear" w:color="auto" w:fill="FDE9D9"/>
          </w:tcPr>
          <w:p w14:paraId="4DF2F290" w14:textId="77777777" w:rsidR="002E4317" w:rsidRDefault="002E4317" w:rsidP="00AB7BC0">
            <w:pPr>
              <w:spacing w:line="259" w:lineRule="auto"/>
              <w:ind w:left="2"/>
            </w:pPr>
            <w:r>
              <w:rPr>
                <w:sz w:val="16"/>
              </w:rPr>
              <w:t xml:space="preserve"> </w:t>
            </w:r>
          </w:p>
        </w:tc>
        <w:tc>
          <w:tcPr>
            <w:tcW w:w="867" w:type="dxa"/>
            <w:shd w:val="clear" w:color="auto" w:fill="FDE9D9"/>
          </w:tcPr>
          <w:p w14:paraId="7C506662" w14:textId="77777777" w:rsidR="002E4317" w:rsidRDefault="002E4317" w:rsidP="00AB7BC0">
            <w:pPr>
              <w:spacing w:line="259" w:lineRule="auto"/>
              <w:ind w:right="106"/>
              <w:jc w:val="center"/>
            </w:pPr>
            <w:r>
              <w:rPr>
                <w:b/>
                <w:sz w:val="20"/>
              </w:rPr>
              <w:t>YES</w:t>
            </w:r>
          </w:p>
        </w:tc>
        <w:tc>
          <w:tcPr>
            <w:tcW w:w="5460" w:type="dxa"/>
            <w:gridSpan w:val="4"/>
            <w:shd w:val="clear" w:color="auto" w:fill="FDE9D9"/>
          </w:tcPr>
          <w:p w14:paraId="3374C945" w14:textId="77777777" w:rsidR="002E4317" w:rsidRDefault="002E4317" w:rsidP="00AB7BC0">
            <w:pPr>
              <w:spacing w:line="259" w:lineRule="auto"/>
              <w:ind w:left="1"/>
            </w:pPr>
            <w:r>
              <w:rPr>
                <w:sz w:val="16"/>
              </w:rPr>
              <w:t xml:space="preserve">Internally generated. Can be NATURAL KEY or unique integer.  NATURAL KEY would be VESSEL + DEPARTURE DATE </w:t>
            </w:r>
          </w:p>
        </w:tc>
      </w:tr>
      <w:tr w:rsidR="002E4317" w14:paraId="4E2432E3" w14:textId="77777777" w:rsidTr="00AB7BC0">
        <w:trPr>
          <w:trHeight w:val="398"/>
        </w:trPr>
        <w:tc>
          <w:tcPr>
            <w:tcW w:w="1355" w:type="dxa"/>
            <w:shd w:val="clear" w:color="auto" w:fill="FDE9D9"/>
          </w:tcPr>
          <w:p w14:paraId="7765F2E2" w14:textId="77777777" w:rsidR="002E4317" w:rsidRDefault="002E4317" w:rsidP="00AB7BC0">
            <w:pPr>
              <w:spacing w:line="259" w:lineRule="auto"/>
            </w:pPr>
            <w:r>
              <w:rPr>
                <w:sz w:val="16"/>
              </w:rPr>
              <w:t xml:space="preserve">ACTIVITY IDENTIFIER </w:t>
            </w:r>
          </w:p>
        </w:tc>
        <w:tc>
          <w:tcPr>
            <w:tcW w:w="5868" w:type="dxa"/>
            <w:shd w:val="clear" w:color="auto" w:fill="FDE9D9"/>
          </w:tcPr>
          <w:p w14:paraId="1D23CFA6" w14:textId="77777777" w:rsidR="002E4317" w:rsidRDefault="002E4317" w:rsidP="00AB7BC0">
            <w:pPr>
              <w:spacing w:line="259" w:lineRule="auto"/>
              <w:ind w:left="2"/>
            </w:pPr>
            <w:r>
              <w:rPr>
                <w:sz w:val="16"/>
              </w:rPr>
              <w:t xml:space="preserve"> </w:t>
            </w:r>
          </w:p>
        </w:tc>
        <w:tc>
          <w:tcPr>
            <w:tcW w:w="867" w:type="dxa"/>
            <w:shd w:val="clear" w:color="auto" w:fill="FDE9D9"/>
          </w:tcPr>
          <w:p w14:paraId="01E1DD6A" w14:textId="77777777" w:rsidR="002E4317" w:rsidRDefault="002E4317" w:rsidP="00AB7BC0">
            <w:pPr>
              <w:spacing w:line="259" w:lineRule="auto"/>
              <w:ind w:right="106"/>
              <w:jc w:val="center"/>
            </w:pPr>
            <w:r>
              <w:rPr>
                <w:b/>
                <w:sz w:val="20"/>
              </w:rPr>
              <w:t>YES</w:t>
            </w:r>
            <w:r>
              <w:rPr>
                <w:sz w:val="16"/>
              </w:rPr>
              <w:t xml:space="preserve"> </w:t>
            </w:r>
          </w:p>
        </w:tc>
        <w:tc>
          <w:tcPr>
            <w:tcW w:w="5460" w:type="dxa"/>
            <w:gridSpan w:val="4"/>
            <w:shd w:val="clear" w:color="auto" w:fill="FDE9D9"/>
          </w:tcPr>
          <w:p w14:paraId="50F7D145" w14:textId="77777777" w:rsidR="002E4317" w:rsidRDefault="002E4317" w:rsidP="00AB7BC0">
            <w:pPr>
              <w:spacing w:line="259" w:lineRule="auto"/>
              <w:ind w:left="1"/>
            </w:pPr>
            <w:r>
              <w:rPr>
                <w:sz w:val="16"/>
              </w:rPr>
              <w:t xml:space="preserve">Internally generated. Can be NATURAL KEY or unique integer.  NATURAL KEY would be DATE + START TIME OF ACTIVITY </w:t>
            </w:r>
          </w:p>
        </w:tc>
      </w:tr>
      <w:tr w:rsidR="002E4317" w14:paraId="777AD296" w14:textId="77777777" w:rsidTr="00AB7BC0">
        <w:trPr>
          <w:trHeight w:val="385"/>
        </w:trPr>
        <w:tc>
          <w:tcPr>
            <w:tcW w:w="1355" w:type="dxa"/>
            <w:vMerge w:val="restart"/>
          </w:tcPr>
          <w:p w14:paraId="5DC111BE" w14:textId="77777777" w:rsidR="002E4317" w:rsidRDefault="002E4317" w:rsidP="00AB7BC0">
            <w:pPr>
              <w:spacing w:line="259" w:lineRule="auto"/>
            </w:pPr>
            <w:r>
              <w:rPr>
                <w:sz w:val="16"/>
              </w:rPr>
              <w:t xml:space="preserve">ACTIVITY </w:t>
            </w:r>
          </w:p>
        </w:tc>
        <w:tc>
          <w:tcPr>
            <w:tcW w:w="5868" w:type="dxa"/>
          </w:tcPr>
          <w:p w14:paraId="52D299B6" w14:textId="77777777" w:rsidR="002E4317" w:rsidRDefault="002E4317" w:rsidP="00AB7BC0">
            <w:pPr>
              <w:spacing w:line="259" w:lineRule="auto"/>
              <w:ind w:left="2"/>
            </w:pPr>
            <w:r>
              <w:rPr>
                <w:b/>
                <w:color w:val="0000FF"/>
                <w:sz w:val="16"/>
                <w:u w:val="single" w:color="0000FF"/>
              </w:rPr>
              <w:t>Activity</w:t>
            </w:r>
            <w:r>
              <w:rPr>
                <w:color w:val="0000FF"/>
                <w:sz w:val="16"/>
              </w:rPr>
              <w:t xml:space="preserve">: This item shall be reported for each set. Activities should include “a set”. </w:t>
            </w:r>
          </w:p>
        </w:tc>
        <w:tc>
          <w:tcPr>
            <w:tcW w:w="867" w:type="dxa"/>
          </w:tcPr>
          <w:p w14:paraId="745FC656" w14:textId="77777777" w:rsidR="002E4317" w:rsidRDefault="002E4317" w:rsidP="00AB7BC0">
            <w:pPr>
              <w:spacing w:line="259" w:lineRule="auto"/>
              <w:ind w:right="106"/>
              <w:jc w:val="center"/>
            </w:pPr>
            <w:r>
              <w:rPr>
                <w:b/>
                <w:sz w:val="20"/>
              </w:rPr>
              <w:t>YES</w:t>
            </w:r>
            <w:r>
              <w:rPr>
                <w:sz w:val="20"/>
              </w:rPr>
              <w:t xml:space="preserve"> </w:t>
            </w:r>
          </w:p>
        </w:tc>
        <w:tc>
          <w:tcPr>
            <w:tcW w:w="5460" w:type="dxa"/>
            <w:gridSpan w:val="4"/>
            <w:vMerge w:val="restart"/>
          </w:tcPr>
          <w:p w14:paraId="1948CEAD" w14:textId="77777777" w:rsidR="002E4317" w:rsidRDefault="002E4317" w:rsidP="00AB7BC0">
            <w:pPr>
              <w:spacing w:line="241" w:lineRule="auto"/>
              <w:ind w:left="1" w:right="93"/>
            </w:pPr>
            <w:r>
              <w:rPr>
                <w:sz w:val="16"/>
              </w:rPr>
              <w:t xml:space="preserve">Suggest using a standardised numeric code for each activity consistent with the WCFPC E-Reporting data field standards. </w:t>
            </w:r>
          </w:p>
          <w:p w14:paraId="192D7906" w14:textId="77777777" w:rsidR="002E4317" w:rsidRDefault="002E4317" w:rsidP="00AB7BC0">
            <w:pPr>
              <w:spacing w:line="259" w:lineRule="auto"/>
              <w:ind w:left="1"/>
            </w:pPr>
            <w:r>
              <w:rPr>
                <w:sz w:val="16"/>
              </w:rPr>
              <w:t xml:space="preserve"> </w:t>
            </w:r>
          </w:p>
          <w:p w14:paraId="00889B2C" w14:textId="77777777" w:rsidR="002E4317" w:rsidRDefault="002E4317" w:rsidP="00AB7BC0">
            <w:pPr>
              <w:spacing w:line="259" w:lineRule="auto"/>
              <w:ind w:left="1"/>
            </w:pPr>
            <w:r>
              <w:rPr>
                <w:sz w:val="16"/>
              </w:rPr>
              <w:t xml:space="preserve">1 – “a set”; </w:t>
            </w:r>
          </w:p>
          <w:p w14:paraId="13B59F1C" w14:textId="77777777" w:rsidR="002E4317" w:rsidRDefault="002E4317" w:rsidP="00AB7BC0">
            <w:pPr>
              <w:spacing w:line="259" w:lineRule="auto"/>
              <w:ind w:left="1"/>
            </w:pPr>
            <w:r>
              <w:rPr>
                <w:sz w:val="16"/>
              </w:rPr>
              <w:t xml:space="preserve">2 – “searching”; </w:t>
            </w:r>
          </w:p>
          <w:p w14:paraId="39A5AA86" w14:textId="77777777" w:rsidR="002E4317" w:rsidRDefault="002E4317" w:rsidP="00AB7BC0">
            <w:pPr>
              <w:spacing w:line="259" w:lineRule="auto"/>
              <w:ind w:right="1173"/>
            </w:pPr>
            <w:r>
              <w:rPr>
                <w:sz w:val="16"/>
              </w:rPr>
              <w:t xml:space="preserve">3 </w:t>
            </w:r>
            <w:proofErr w:type="gramStart"/>
            <w:r>
              <w:rPr>
                <w:sz w:val="16"/>
              </w:rPr>
              <w:t>–</w:t>
            </w:r>
            <w:r w:rsidRPr="0087642B">
              <w:rPr>
                <w:sz w:val="16"/>
              </w:rPr>
              <w:t>“</w:t>
            </w:r>
            <w:proofErr w:type="gramEnd"/>
            <w:r w:rsidRPr="0087642B">
              <w:rPr>
                <w:sz w:val="16"/>
              </w:rPr>
              <w:t xml:space="preserve">no fishing — in transit”;  </w:t>
            </w:r>
          </w:p>
          <w:p w14:paraId="238BA23F" w14:textId="77777777" w:rsidR="002E4317" w:rsidRDefault="002E4317" w:rsidP="00AB7BC0">
            <w:pPr>
              <w:spacing w:line="259" w:lineRule="auto"/>
              <w:ind w:left="1" w:right="1173"/>
              <w:rPr>
                <w:sz w:val="16"/>
              </w:rPr>
            </w:pPr>
            <w:r>
              <w:rPr>
                <w:sz w:val="16"/>
              </w:rPr>
              <w:t xml:space="preserve">4– “no fishing — gear breakdown”;  </w:t>
            </w:r>
          </w:p>
          <w:p w14:paraId="3EDC18AA" w14:textId="77777777" w:rsidR="002E4317" w:rsidRDefault="002E4317" w:rsidP="00AB7BC0">
            <w:pPr>
              <w:spacing w:line="259" w:lineRule="auto"/>
              <w:ind w:left="1" w:right="1173"/>
              <w:rPr>
                <w:sz w:val="16"/>
              </w:rPr>
            </w:pPr>
            <w:r>
              <w:rPr>
                <w:sz w:val="16"/>
              </w:rPr>
              <w:t xml:space="preserve">5 – “no fishing — bad weather”;  </w:t>
            </w:r>
          </w:p>
          <w:p w14:paraId="1CAAFA11" w14:textId="77777777" w:rsidR="002E4317" w:rsidRDefault="002E4317" w:rsidP="00AB7BC0">
            <w:pPr>
              <w:spacing w:line="259" w:lineRule="auto"/>
              <w:ind w:left="1" w:right="1173"/>
              <w:rPr>
                <w:sz w:val="16"/>
              </w:rPr>
            </w:pPr>
            <w:r>
              <w:rPr>
                <w:sz w:val="16"/>
              </w:rPr>
              <w:t>6 – “no fishing — in port”;</w:t>
            </w:r>
          </w:p>
          <w:p w14:paraId="66481C84" w14:textId="77777777" w:rsidR="002E4317" w:rsidRDefault="002E4317" w:rsidP="00AB7BC0">
            <w:pPr>
              <w:spacing w:line="259" w:lineRule="auto"/>
              <w:ind w:left="1" w:right="1173"/>
            </w:pPr>
            <w:r>
              <w:rPr>
                <w:sz w:val="16"/>
              </w:rPr>
              <w:t xml:space="preserve">7– “no fishing – other” </w:t>
            </w:r>
          </w:p>
        </w:tc>
      </w:tr>
      <w:tr w:rsidR="002E4317" w14:paraId="1EEEC9B2" w14:textId="77777777" w:rsidTr="00AB7BC0">
        <w:trPr>
          <w:trHeight w:val="1385"/>
        </w:trPr>
        <w:tc>
          <w:tcPr>
            <w:tcW w:w="1355" w:type="dxa"/>
            <w:vMerge/>
          </w:tcPr>
          <w:p w14:paraId="3DEDAE24" w14:textId="77777777" w:rsidR="002E4317" w:rsidRDefault="002E4317" w:rsidP="00AB7BC0">
            <w:pPr>
              <w:spacing w:after="160" w:line="259" w:lineRule="auto"/>
            </w:pPr>
          </w:p>
        </w:tc>
        <w:tc>
          <w:tcPr>
            <w:tcW w:w="5868" w:type="dxa"/>
          </w:tcPr>
          <w:p w14:paraId="623E7969" w14:textId="77777777" w:rsidR="002E4317" w:rsidRDefault="002E4317" w:rsidP="00AB7BC0">
            <w:pPr>
              <w:spacing w:line="241" w:lineRule="auto"/>
              <w:ind w:left="2"/>
            </w:pPr>
            <w:r>
              <w:rPr>
                <w:b/>
                <w:color w:val="0000FF"/>
                <w:sz w:val="16"/>
                <w:u w:val="single" w:color="0000FF"/>
              </w:rPr>
              <w:t>Activity</w:t>
            </w:r>
            <w:r>
              <w:rPr>
                <w:color w:val="0000FF"/>
                <w:sz w:val="16"/>
              </w:rPr>
              <w:t xml:space="preserve">: This item … should be reported for days on which no sets were made, from the start of the trip to the end of the trip.  </w:t>
            </w:r>
          </w:p>
          <w:p w14:paraId="11C4A549" w14:textId="77777777" w:rsidR="002E4317" w:rsidRDefault="002E4317" w:rsidP="00AB7BC0">
            <w:pPr>
              <w:spacing w:line="259" w:lineRule="auto"/>
              <w:ind w:left="2"/>
            </w:pPr>
            <w:r>
              <w:rPr>
                <w:color w:val="0000FF"/>
                <w:sz w:val="16"/>
              </w:rPr>
              <w:t xml:space="preserve">Activities should include “searching” “no fishing — in transit”; “no fishing — gear breakdown”; “no fishing — bad </w:t>
            </w:r>
            <w:proofErr w:type="spellStart"/>
            <w:r>
              <w:rPr>
                <w:color w:val="0000FF"/>
                <w:sz w:val="16"/>
              </w:rPr>
              <w:t>weather</w:t>
            </w:r>
            <w:proofErr w:type="gramStart"/>
            <w:r>
              <w:rPr>
                <w:color w:val="0000FF"/>
                <w:sz w:val="16"/>
              </w:rPr>
              <w:t>”;“</w:t>
            </w:r>
            <w:proofErr w:type="gramEnd"/>
            <w:r>
              <w:rPr>
                <w:color w:val="0000FF"/>
                <w:sz w:val="16"/>
              </w:rPr>
              <w:t>no</w:t>
            </w:r>
            <w:proofErr w:type="spellEnd"/>
            <w:r>
              <w:rPr>
                <w:color w:val="0000FF"/>
                <w:sz w:val="16"/>
              </w:rPr>
              <w:t xml:space="preserve"> fishing — in port”; and “no fishing – other”.</w:t>
            </w:r>
            <w:r>
              <w:rPr>
                <w:b/>
                <w:color w:val="0000FF"/>
                <w:sz w:val="16"/>
              </w:rPr>
              <w:t xml:space="preserve"> </w:t>
            </w:r>
          </w:p>
        </w:tc>
        <w:tc>
          <w:tcPr>
            <w:tcW w:w="867" w:type="dxa"/>
          </w:tcPr>
          <w:p w14:paraId="4005A9D3" w14:textId="77777777" w:rsidR="002E4317" w:rsidRPr="00ED7A57" w:rsidRDefault="002E4317" w:rsidP="00AB7BC0">
            <w:pPr>
              <w:spacing w:line="259" w:lineRule="auto"/>
              <w:ind w:right="106"/>
              <w:jc w:val="center"/>
              <w:rPr>
                <w:b/>
                <w:bCs/>
              </w:rPr>
            </w:pPr>
            <w:r w:rsidRPr="00ED7A57">
              <w:rPr>
                <w:b/>
                <w:bCs/>
              </w:rPr>
              <w:t>NO</w:t>
            </w:r>
          </w:p>
        </w:tc>
        <w:tc>
          <w:tcPr>
            <w:tcW w:w="5460" w:type="dxa"/>
            <w:gridSpan w:val="4"/>
            <w:vMerge/>
          </w:tcPr>
          <w:p w14:paraId="3450E85B" w14:textId="77777777" w:rsidR="002E4317" w:rsidRDefault="002E4317" w:rsidP="00AB7BC0">
            <w:pPr>
              <w:spacing w:after="160" w:line="259" w:lineRule="auto"/>
            </w:pPr>
          </w:p>
        </w:tc>
      </w:tr>
      <w:tr w:rsidR="002E4317" w14:paraId="2CE5DFF3" w14:textId="77777777" w:rsidTr="00AB7BC0">
        <w:trPr>
          <w:trHeight w:val="401"/>
        </w:trPr>
        <w:tc>
          <w:tcPr>
            <w:tcW w:w="1355" w:type="dxa"/>
            <w:vMerge w:val="restart"/>
          </w:tcPr>
          <w:p w14:paraId="49BC74F3" w14:textId="77777777" w:rsidR="002E4317" w:rsidRDefault="002E4317" w:rsidP="00AB7BC0">
            <w:pPr>
              <w:spacing w:line="259" w:lineRule="auto"/>
            </w:pPr>
            <w:r>
              <w:rPr>
                <w:sz w:val="16"/>
              </w:rPr>
              <w:t xml:space="preserve">DATE/TIME SET ACTIVITY </w:t>
            </w:r>
          </w:p>
        </w:tc>
        <w:tc>
          <w:tcPr>
            <w:tcW w:w="5868" w:type="dxa"/>
          </w:tcPr>
          <w:p w14:paraId="5DDF6C76" w14:textId="77777777" w:rsidR="002E4317" w:rsidRDefault="002E4317" w:rsidP="00AB7BC0">
            <w:pPr>
              <w:spacing w:line="259" w:lineRule="auto"/>
              <w:ind w:left="2"/>
            </w:pPr>
            <w:r>
              <w:rPr>
                <w:b/>
                <w:color w:val="0000FF"/>
                <w:sz w:val="16"/>
                <w:u w:val="single" w:color="0000FF"/>
              </w:rPr>
              <w:t>Date of start of set and time of start of set</w:t>
            </w:r>
            <w:r>
              <w:rPr>
                <w:color w:val="0000FF"/>
                <w:sz w:val="16"/>
              </w:rPr>
              <w:t>. The date and start of set time should be GMT/UTC.</w:t>
            </w:r>
          </w:p>
        </w:tc>
        <w:tc>
          <w:tcPr>
            <w:tcW w:w="867" w:type="dxa"/>
          </w:tcPr>
          <w:p w14:paraId="5F50D111" w14:textId="77777777" w:rsidR="002E4317" w:rsidRDefault="002E4317" w:rsidP="00AB7BC0">
            <w:pPr>
              <w:spacing w:line="259" w:lineRule="auto"/>
              <w:ind w:right="106"/>
              <w:jc w:val="center"/>
            </w:pPr>
            <w:r>
              <w:rPr>
                <w:b/>
                <w:sz w:val="20"/>
              </w:rPr>
              <w:t>YES</w:t>
            </w:r>
            <w:r>
              <w:rPr>
                <w:sz w:val="20"/>
              </w:rPr>
              <w:t xml:space="preserve"> </w:t>
            </w:r>
          </w:p>
        </w:tc>
        <w:tc>
          <w:tcPr>
            <w:tcW w:w="5460" w:type="dxa"/>
            <w:gridSpan w:val="4"/>
          </w:tcPr>
          <w:p w14:paraId="3A717016" w14:textId="77777777" w:rsidR="002E4317" w:rsidRDefault="002E4317" w:rsidP="00AB7BC0">
            <w:pPr>
              <w:spacing w:line="259" w:lineRule="auto"/>
              <w:ind w:left="1"/>
            </w:pPr>
            <w:r>
              <w:rPr>
                <w:sz w:val="16"/>
              </w:rPr>
              <w:t xml:space="preserve"> </w:t>
            </w:r>
          </w:p>
        </w:tc>
      </w:tr>
      <w:tr w:rsidR="002E4317" w14:paraId="50DE9F91" w14:textId="77777777" w:rsidTr="00AB7BC0">
        <w:trPr>
          <w:trHeight w:val="401"/>
        </w:trPr>
        <w:tc>
          <w:tcPr>
            <w:tcW w:w="1355" w:type="dxa"/>
            <w:vMerge/>
          </w:tcPr>
          <w:p w14:paraId="09CD2C98" w14:textId="77777777" w:rsidR="002E4317" w:rsidRDefault="002E4317" w:rsidP="00AB7BC0">
            <w:pPr>
              <w:spacing w:after="160" w:line="259" w:lineRule="auto"/>
            </w:pPr>
          </w:p>
        </w:tc>
        <w:tc>
          <w:tcPr>
            <w:tcW w:w="5868" w:type="dxa"/>
          </w:tcPr>
          <w:p w14:paraId="1F34895B" w14:textId="77777777" w:rsidR="002E4317" w:rsidRDefault="002E4317" w:rsidP="00AB7BC0">
            <w:pPr>
              <w:spacing w:line="259" w:lineRule="auto"/>
              <w:ind w:left="2"/>
            </w:pPr>
            <w:r>
              <w:rPr>
                <w:color w:val="0000FF"/>
                <w:sz w:val="16"/>
              </w:rPr>
              <w:t xml:space="preserve">If no sets are made, the date and main activity should be reported. </w:t>
            </w:r>
          </w:p>
        </w:tc>
        <w:tc>
          <w:tcPr>
            <w:tcW w:w="867" w:type="dxa"/>
          </w:tcPr>
          <w:p w14:paraId="3D861C22" w14:textId="77777777" w:rsidR="002E4317" w:rsidRDefault="002E4317" w:rsidP="00AB7BC0">
            <w:pPr>
              <w:spacing w:line="259" w:lineRule="auto"/>
              <w:ind w:right="106"/>
              <w:jc w:val="center"/>
            </w:pPr>
            <w:r>
              <w:rPr>
                <w:b/>
                <w:sz w:val="20"/>
              </w:rPr>
              <w:t xml:space="preserve">NO </w:t>
            </w:r>
          </w:p>
        </w:tc>
        <w:tc>
          <w:tcPr>
            <w:tcW w:w="5460" w:type="dxa"/>
            <w:gridSpan w:val="4"/>
          </w:tcPr>
          <w:p w14:paraId="5CF22768" w14:textId="77777777" w:rsidR="002E4317" w:rsidRDefault="002E4317" w:rsidP="00AB7BC0">
            <w:pPr>
              <w:spacing w:line="259" w:lineRule="auto"/>
              <w:ind w:left="1" w:right="101"/>
            </w:pPr>
            <w:r>
              <w:rPr>
                <w:sz w:val="16"/>
              </w:rPr>
              <w:t xml:space="preserve">Please provide the NOON DATE/TIME for each day that the vessel is at sea when a set was not made on that day. </w:t>
            </w:r>
          </w:p>
        </w:tc>
      </w:tr>
      <w:tr w:rsidR="002E4317" w14:paraId="4E748260" w14:textId="77777777" w:rsidTr="00AB7BC0">
        <w:trPr>
          <w:trHeight w:val="254"/>
        </w:trPr>
        <w:tc>
          <w:tcPr>
            <w:tcW w:w="1355" w:type="dxa"/>
            <w:vMerge w:val="restart"/>
          </w:tcPr>
          <w:p w14:paraId="079C4EE7" w14:textId="77777777" w:rsidR="002E4317" w:rsidRDefault="002E4317" w:rsidP="00AB7BC0">
            <w:pPr>
              <w:spacing w:line="259" w:lineRule="auto"/>
            </w:pPr>
            <w:r>
              <w:rPr>
                <w:sz w:val="16"/>
              </w:rPr>
              <w:t xml:space="preserve">POSITION OF </w:t>
            </w:r>
          </w:p>
          <w:p w14:paraId="128BA380" w14:textId="77777777" w:rsidR="002E4317" w:rsidRDefault="002E4317" w:rsidP="00AB7BC0">
            <w:pPr>
              <w:spacing w:line="259" w:lineRule="auto"/>
            </w:pPr>
            <w:r>
              <w:rPr>
                <w:sz w:val="16"/>
              </w:rPr>
              <w:lastRenderedPageBreak/>
              <w:t xml:space="preserve">START OF SET </w:t>
            </w:r>
          </w:p>
          <w:p w14:paraId="120C2617" w14:textId="77777777" w:rsidR="002E4317" w:rsidRDefault="002E4317" w:rsidP="00AB7BC0">
            <w:pPr>
              <w:spacing w:line="259" w:lineRule="auto"/>
            </w:pPr>
            <w:r>
              <w:rPr>
                <w:sz w:val="16"/>
              </w:rPr>
              <w:t xml:space="preserve"> </w:t>
            </w:r>
          </w:p>
        </w:tc>
        <w:tc>
          <w:tcPr>
            <w:tcW w:w="5868" w:type="dxa"/>
          </w:tcPr>
          <w:p w14:paraId="771E09DB" w14:textId="77777777" w:rsidR="002E4317" w:rsidRDefault="002E4317" w:rsidP="00AB7BC0">
            <w:pPr>
              <w:spacing w:line="259" w:lineRule="auto"/>
              <w:ind w:left="2"/>
            </w:pPr>
            <w:r>
              <w:rPr>
                <w:b/>
                <w:color w:val="0000FF"/>
                <w:sz w:val="16"/>
                <w:u w:val="single" w:color="0000FF"/>
              </w:rPr>
              <w:lastRenderedPageBreak/>
              <w:t>Position of start of set:</w:t>
            </w:r>
            <w:r>
              <w:rPr>
                <w:b/>
                <w:sz w:val="16"/>
              </w:rPr>
              <w:t xml:space="preserve"> </w:t>
            </w:r>
          </w:p>
        </w:tc>
        <w:tc>
          <w:tcPr>
            <w:tcW w:w="867" w:type="dxa"/>
          </w:tcPr>
          <w:p w14:paraId="566D1E07" w14:textId="77777777" w:rsidR="002E4317" w:rsidRDefault="002E4317" w:rsidP="00AB7BC0">
            <w:pPr>
              <w:spacing w:line="259" w:lineRule="auto"/>
              <w:ind w:right="106"/>
              <w:jc w:val="center"/>
            </w:pPr>
            <w:r>
              <w:rPr>
                <w:b/>
                <w:sz w:val="20"/>
              </w:rPr>
              <w:t>YES</w:t>
            </w:r>
            <w:r>
              <w:rPr>
                <w:sz w:val="20"/>
              </w:rPr>
              <w:t xml:space="preserve"> </w:t>
            </w:r>
          </w:p>
        </w:tc>
        <w:tc>
          <w:tcPr>
            <w:tcW w:w="5460" w:type="dxa"/>
            <w:gridSpan w:val="4"/>
            <w:vMerge w:val="restart"/>
          </w:tcPr>
          <w:p w14:paraId="3325DBF8" w14:textId="77777777" w:rsidR="002E4317" w:rsidRDefault="002E4317" w:rsidP="00AB7BC0">
            <w:pPr>
              <w:spacing w:line="259" w:lineRule="auto"/>
              <w:ind w:left="1"/>
            </w:pPr>
            <w:r>
              <w:rPr>
                <w:sz w:val="16"/>
              </w:rPr>
              <w:t xml:space="preserve">Please provide position according to ISO 6709 – Positions in degrees and minutes (to 3 decimal places where relevant). </w:t>
            </w:r>
          </w:p>
        </w:tc>
      </w:tr>
      <w:tr w:rsidR="002E4317" w14:paraId="2859BDF2" w14:textId="77777777" w:rsidTr="00AB7BC0">
        <w:trPr>
          <w:trHeight w:val="401"/>
        </w:trPr>
        <w:tc>
          <w:tcPr>
            <w:tcW w:w="1355" w:type="dxa"/>
            <w:vMerge/>
          </w:tcPr>
          <w:p w14:paraId="66BA6913" w14:textId="77777777" w:rsidR="002E4317" w:rsidRDefault="002E4317" w:rsidP="00AB7BC0">
            <w:pPr>
              <w:spacing w:after="160" w:line="259" w:lineRule="auto"/>
            </w:pPr>
          </w:p>
        </w:tc>
        <w:tc>
          <w:tcPr>
            <w:tcW w:w="5868" w:type="dxa"/>
          </w:tcPr>
          <w:p w14:paraId="185DF3B1" w14:textId="77777777" w:rsidR="002E4317" w:rsidRDefault="002E4317" w:rsidP="00AB7BC0">
            <w:pPr>
              <w:spacing w:line="259" w:lineRule="auto"/>
              <w:ind w:left="2"/>
            </w:pPr>
            <w:r>
              <w:rPr>
                <w:color w:val="0000FF"/>
                <w:sz w:val="16"/>
              </w:rPr>
              <w:t>The position of start of set should be reported in units of at least minutes of latitude and longitude. If no sets are made for the day, the noon position should be reported.</w:t>
            </w:r>
            <w:r>
              <w:rPr>
                <w:sz w:val="16"/>
              </w:rPr>
              <w:t xml:space="preserve"> </w:t>
            </w:r>
          </w:p>
        </w:tc>
        <w:tc>
          <w:tcPr>
            <w:tcW w:w="867" w:type="dxa"/>
          </w:tcPr>
          <w:p w14:paraId="675A9574" w14:textId="77777777" w:rsidR="002E4317" w:rsidRDefault="002E4317" w:rsidP="00AB7BC0">
            <w:pPr>
              <w:spacing w:line="259" w:lineRule="auto"/>
              <w:ind w:right="106"/>
              <w:jc w:val="center"/>
            </w:pPr>
            <w:r>
              <w:rPr>
                <w:b/>
                <w:sz w:val="20"/>
              </w:rPr>
              <w:t>NO</w:t>
            </w:r>
            <w:r>
              <w:rPr>
                <w:sz w:val="20"/>
              </w:rPr>
              <w:t xml:space="preserve"> </w:t>
            </w:r>
          </w:p>
        </w:tc>
        <w:tc>
          <w:tcPr>
            <w:tcW w:w="5460" w:type="dxa"/>
            <w:gridSpan w:val="4"/>
            <w:vMerge/>
          </w:tcPr>
          <w:p w14:paraId="19248046" w14:textId="77777777" w:rsidR="002E4317" w:rsidRDefault="002E4317" w:rsidP="00AB7BC0">
            <w:pPr>
              <w:spacing w:after="160" w:line="259" w:lineRule="auto"/>
            </w:pPr>
          </w:p>
        </w:tc>
      </w:tr>
      <w:tr w:rsidR="002E4317" w14:paraId="71809581" w14:textId="77777777" w:rsidTr="00AB7BC0">
        <w:trPr>
          <w:trHeight w:val="252"/>
        </w:trPr>
        <w:tc>
          <w:tcPr>
            <w:tcW w:w="1355" w:type="dxa"/>
          </w:tcPr>
          <w:p w14:paraId="15D8AF74" w14:textId="77777777" w:rsidR="002E4317" w:rsidRDefault="002E4317" w:rsidP="00AB7BC0">
            <w:pPr>
              <w:spacing w:line="259" w:lineRule="auto"/>
            </w:pPr>
            <w:r>
              <w:rPr>
                <w:sz w:val="16"/>
              </w:rPr>
              <w:t xml:space="preserve">TARGET SPECIES </w:t>
            </w:r>
          </w:p>
        </w:tc>
        <w:tc>
          <w:tcPr>
            <w:tcW w:w="5868" w:type="dxa"/>
          </w:tcPr>
          <w:p w14:paraId="34CFB402" w14:textId="77777777" w:rsidR="002E4317" w:rsidRDefault="002E4317" w:rsidP="00AB7BC0">
            <w:pPr>
              <w:spacing w:line="259" w:lineRule="auto"/>
              <w:ind w:left="2"/>
            </w:pPr>
            <w:r>
              <w:rPr>
                <w:color w:val="0000FF"/>
                <w:sz w:val="16"/>
              </w:rPr>
              <w:t xml:space="preserve">Record the primary target species, or group of species, for this set. </w:t>
            </w:r>
          </w:p>
        </w:tc>
        <w:tc>
          <w:tcPr>
            <w:tcW w:w="867" w:type="dxa"/>
          </w:tcPr>
          <w:p w14:paraId="1F39736A" w14:textId="77777777" w:rsidR="002E4317" w:rsidRDefault="002E4317" w:rsidP="00AB7BC0">
            <w:pPr>
              <w:spacing w:line="259" w:lineRule="auto"/>
              <w:ind w:right="106"/>
              <w:jc w:val="center"/>
            </w:pPr>
            <w:r>
              <w:rPr>
                <w:b/>
                <w:sz w:val="20"/>
              </w:rPr>
              <w:t xml:space="preserve">NO </w:t>
            </w:r>
          </w:p>
        </w:tc>
        <w:tc>
          <w:tcPr>
            <w:tcW w:w="5460" w:type="dxa"/>
            <w:gridSpan w:val="4"/>
          </w:tcPr>
          <w:p w14:paraId="7A0D764E" w14:textId="77777777" w:rsidR="002E4317" w:rsidRDefault="002E4317" w:rsidP="00AB7BC0">
            <w:pPr>
              <w:spacing w:line="259" w:lineRule="auto"/>
            </w:pPr>
            <w:r>
              <w:rPr>
                <w:sz w:val="16"/>
              </w:rPr>
              <w:t>This should be a single 3-letter FAO species code. In the case of reporting species groups, use the appropriate FAO code, e.g., TUN for tunas.</w:t>
            </w:r>
          </w:p>
        </w:tc>
      </w:tr>
      <w:tr w:rsidR="002E4317" w14:paraId="04952B08" w14:textId="77777777" w:rsidTr="00AB7BC0">
        <w:trPr>
          <w:trHeight w:val="401"/>
        </w:trPr>
        <w:tc>
          <w:tcPr>
            <w:tcW w:w="1355" w:type="dxa"/>
          </w:tcPr>
          <w:p w14:paraId="6CF469C6" w14:textId="77777777" w:rsidR="002E4317" w:rsidRDefault="002E4317" w:rsidP="00AB7BC0">
            <w:pPr>
              <w:spacing w:line="259" w:lineRule="auto"/>
              <w:ind w:right="77"/>
            </w:pPr>
            <w:r>
              <w:rPr>
                <w:sz w:val="16"/>
              </w:rPr>
              <w:t xml:space="preserve">MAINLINE LENGTH </w:t>
            </w:r>
          </w:p>
        </w:tc>
        <w:tc>
          <w:tcPr>
            <w:tcW w:w="5868" w:type="dxa"/>
          </w:tcPr>
          <w:p w14:paraId="778AD121" w14:textId="77777777" w:rsidR="002E4317" w:rsidRDefault="002E4317" w:rsidP="00AB7BC0">
            <w:pPr>
              <w:spacing w:line="259" w:lineRule="auto"/>
              <w:ind w:left="2"/>
            </w:pPr>
            <w:r w:rsidRPr="5D3C1A94">
              <w:rPr>
                <w:color w:val="0000FF"/>
                <w:sz w:val="16"/>
                <w:szCs w:val="16"/>
              </w:rPr>
              <w:t xml:space="preserve">Record the mainline length (in </w:t>
            </w:r>
            <w:proofErr w:type="spellStart"/>
            <w:r w:rsidRPr="5D3C1A94">
              <w:rPr>
                <w:color w:val="0000FF"/>
                <w:sz w:val="16"/>
                <w:szCs w:val="16"/>
              </w:rPr>
              <w:t>kilometers</w:t>
            </w:r>
            <w:proofErr w:type="spellEnd"/>
            <w:r w:rsidRPr="5D3C1A94">
              <w:rPr>
                <w:color w:val="0000FF"/>
                <w:sz w:val="16"/>
                <w:szCs w:val="16"/>
              </w:rPr>
              <w:t xml:space="preserve">) used in the trip or set, as appropriate. </w:t>
            </w:r>
          </w:p>
        </w:tc>
        <w:tc>
          <w:tcPr>
            <w:tcW w:w="867" w:type="dxa"/>
          </w:tcPr>
          <w:p w14:paraId="2385D71A" w14:textId="77777777" w:rsidR="002E4317" w:rsidRDefault="002E4317" w:rsidP="00AB7BC0">
            <w:pPr>
              <w:spacing w:line="259" w:lineRule="auto"/>
              <w:ind w:right="106"/>
              <w:jc w:val="center"/>
            </w:pPr>
            <w:r>
              <w:rPr>
                <w:b/>
                <w:sz w:val="20"/>
              </w:rPr>
              <w:t xml:space="preserve">NO </w:t>
            </w:r>
          </w:p>
        </w:tc>
        <w:tc>
          <w:tcPr>
            <w:tcW w:w="5460" w:type="dxa"/>
            <w:gridSpan w:val="4"/>
          </w:tcPr>
          <w:p w14:paraId="6099BA83" w14:textId="77777777" w:rsidR="002E4317" w:rsidRDefault="002E4317" w:rsidP="00AB7BC0">
            <w:pPr>
              <w:spacing w:line="259" w:lineRule="auto"/>
              <w:ind w:left="1"/>
            </w:pPr>
            <w:r>
              <w:rPr>
                <w:sz w:val="16"/>
              </w:rPr>
              <w:t xml:space="preserve"> </w:t>
            </w:r>
          </w:p>
        </w:tc>
      </w:tr>
      <w:tr w:rsidR="002E4317" w14:paraId="44753500" w14:textId="77777777" w:rsidTr="00AB7BC0">
        <w:trPr>
          <w:trHeight w:val="206"/>
        </w:trPr>
        <w:tc>
          <w:tcPr>
            <w:tcW w:w="1355" w:type="dxa"/>
            <w:vMerge w:val="restart"/>
          </w:tcPr>
          <w:p w14:paraId="69A0738C" w14:textId="77777777" w:rsidR="002E4317" w:rsidRDefault="002E4317" w:rsidP="00AB7BC0">
            <w:pPr>
              <w:spacing w:line="259" w:lineRule="auto"/>
            </w:pPr>
            <w:r w:rsidRPr="5D3C1A94">
              <w:rPr>
                <w:sz w:val="16"/>
                <w:szCs w:val="16"/>
              </w:rPr>
              <w:t xml:space="preserve">PRIMARY BAIT TYPE </w:t>
            </w:r>
          </w:p>
        </w:tc>
        <w:tc>
          <w:tcPr>
            <w:tcW w:w="5868" w:type="dxa"/>
            <w:vMerge w:val="restart"/>
          </w:tcPr>
          <w:p w14:paraId="4B7DB10D" w14:textId="77777777" w:rsidR="002E4317" w:rsidRDefault="002E4317" w:rsidP="00AB7BC0">
            <w:pPr>
              <w:spacing w:line="259" w:lineRule="auto"/>
              <w:ind w:left="2"/>
            </w:pPr>
            <w:r>
              <w:rPr>
                <w:color w:val="0000FF"/>
                <w:sz w:val="16"/>
              </w:rPr>
              <w:t>Record the FAO code(s)</w:t>
            </w:r>
            <w:r>
              <w:rPr>
                <w:color w:val="0000FF"/>
                <w:sz w:val="16"/>
                <w:vertAlign w:val="superscript"/>
              </w:rPr>
              <w:footnoteReference w:id="7"/>
            </w:r>
            <w:r>
              <w:rPr>
                <w:color w:val="0000FF"/>
                <w:sz w:val="16"/>
              </w:rPr>
              <w:t xml:space="preserve"> for type of bait(s) used for the set.  </w:t>
            </w:r>
          </w:p>
          <w:p w14:paraId="2FFE2ED8" w14:textId="77777777" w:rsidR="002E4317" w:rsidRDefault="002E4317" w:rsidP="00AB7BC0">
            <w:pPr>
              <w:spacing w:line="259" w:lineRule="auto"/>
              <w:ind w:left="2"/>
            </w:pPr>
            <w:r>
              <w:rPr>
                <w:color w:val="0000FF"/>
                <w:sz w:val="16"/>
              </w:rPr>
              <w:t xml:space="preserve"> </w:t>
            </w:r>
          </w:p>
        </w:tc>
        <w:tc>
          <w:tcPr>
            <w:tcW w:w="867" w:type="dxa"/>
            <w:vMerge w:val="restart"/>
          </w:tcPr>
          <w:p w14:paraId="4557D641" w14:textId="77777777" w:rsidR="002E4317" w:rsidRDefault="002E4317" w:rsidP="00AB7BC0">
            <w:pPr>
              <w:spacing w:line="259" w:lineRule="auto"/>
              <w:ind w:right="106"/>
              <w:jc w:val="center"/>
            </w:pPr>
            <w:r>
              <w:rPr>
                <w:b/>
                <w:sz w:val="20"/>
              </w:rPr>
              <w:t xml:space="preserve">NO </w:t>
            </w:r>
          </w:p>
        </w:tc>
        <w:tc>
          <w:tcPr>
            <w:tcW w:w="5460" w:type="dxa"/>
            <w:gridSpan w:val="4"/>
          </w:tcPr>
          <w:p w14:paraId="55C367E2" w14:textId="77777777" w:rsidR="002E4317" w:rsidRDefault="002E4317" w:rsidP="00AB7BC0">
            <w:pPr>
              <w:spacing w:line="259" w:lineRule="auto"/>
              <w:ind w:left="1"/>
            </w:pPr>
            <w:r>
              <w:rPr>
                <w:sz w:val="16"/>
              </w:rPr>
              <w:t xml:space="preserve">Example types: </w:t>
            </w:r>
          </w:p>
        </w:tc>
      </w:tr>
      <w:tr w:rsidR="002E4317" w14:paraId="156E6B45" w14:textId="77777777" w:rsidTr="00AB7BC0">
        <w:trPr>
          <w:trHeight w:val="204"/>
        </w:trPr>
        <w:tc>
          <w:tcPr>
            <w:tcW w:w="1355" w:type="dxa"/>
            <w:vMerge/>
          </w:tcPr>
          <w:p w14:paraId="5F7F0A0E" w14:textId="77777777" w:rsidR="002E4317" w:rsidRDefault="002E4317" w:rsidP="00AB7BC0">
            <w:pPr>
              <w:spacing w:after="160" w:line="259" w:lineRule="auto"/>
            </w:pPr>
          </w:p>
        </w:tc>
        <w:tc>
          <w:tcPr>
            <w:tcW w:w="5868" w:type="dxa"/>
            <w:vMerge/>
          </w:tcPr>
          <w:p w14:paraId="27B198C0" w14:textId="77777777" w:rsidR="002E4317" w:rsidRDefault="002E4317" w:rsidP="00AB7BC0">
            <w:pPr>
              <w:spacing w:after="160" w:line="259" w:lineRule="auto"/>
            </w:pPr>
          </w:p>
        </w:tc>
        <w:tc>
          <w:tcPr>
            <w:tcW w:w="867" w:type="dxa"/>
            <w:vMerge/>
          </w:tcPr>
          <w:p w14:paraId="633DB32C" w14:textId="77777777" w:rsidR="002E4317" w:rsidRDefault="002E4317" w:rsidP="00AB7BC0">
            <w:pPr>
              <w:spacing w:after="160" w:line="259" w:lineRule="auto"/>
            </w:pPr>
          </w:p>
        </w:tc>
        <w:tc>
          <w:tcPr>
            <w:tcW w:w="381" w:type="dxa"/>
            <w:vMerge w:val="restart"/>
            <w:vAlign w:val="bottom"/>
          </w:tcPr>
          <w:p w14:paraId="510F8C61" w14:textId="77777777" w:rsidR="002E4317" w:rsidRDefault="002E4317" w:rsidP="00AB7BC0">
            <w:pPr>
              <w:spacing w:line="259" w:lineRule="auto"/>
              <w:jc w:val="right"/>
            </w:pPr>
            <w:r>
              <w:rPr>
                <w:sz w:val="2"/>
              </w:rPr>
              <w:t xml:space="preserve"> </w:t>
            </w:r>
          </w:p>
        </w:tc>
        <w:tc>
          <w:tcPr>
            <w:tcW w:w="1299" w:type="dxa"/>
          </w:tcPr>
          <w:p w14:paraId="5C894692" w14:textId="77777777" w:rsidR="002E4317" w:rsidRDefault="002E4317" w:rsidP="00AB7BC0">
            <w:pPr>
              <w:spacing w:line="259" w:lineRule="auto"/>
              <w:ind w:left="1"/>
            </w:pPr>
            <w:r>
              <w:rPr>
                <w:b/>
                <w:sz w:val="16"/>
              </w:rPr>
              <w:t xml:space="preserve">FAO Code </w:t>
            </w:r>
          </w:p>
        </w:tc>
        <w:tc>
          <w:tcPr>
            <w:tcW w:w="3504" w:type="dxa"/>
          </w:tcPr>
          <w:p w14:paraId="19652702" w14:textId="77777777" w:rsidR="002E4317" w:rsidRDefault="002E4317" w:rsidP="00AB7BC0">
            <w:pPr>
              <w:spacing w:line="259" w:lineRule="auto"/>
              <w:ind w:left="1"/>
            </w:pPr>
            <w:r>
              <w:rPr>
                <w:b/>
                <w:sz w:val="16"/>
              </w:rPr>
              <w:t xml:space="preserve">Taxa/species categories  </w:t>
            </w:r>
          </w:p>
        </w:tc>
        <w:tc>
          <w:tcPr>
            <w:tcW w:w="276" w:type="dxa"/>
            <w:vMerge w:val="restart"/>
          </w:tcPr>
          <w:p w14:paraId="589634A4" w14:textId="77777777" w:rsidR="002E4317" w:rsidRDefault="002E4317" w:rsidP="00AB7BC0">
            <w:pPr>
              <w:spacing w:after="160" w:line="259" w:lineRule="auto"/>
            </w:pPr>
          </w:p>
        </w:tc>
      </w:tr>
      <w:tr w:rsidR="002E4317" w14:paraId="53F3ED67" w14:textId="77777777" w:rsidTr="00AB7BC0">
        <w:trPr>
          <w:trHeight w:val="206"/>
        </w:trPr>
        <w:tc>
          <w:tcPr>
            <w:tcW w:w="1355" w:type="dxa"/>
            <w:vMerge/>
          </w:tcPr>
          <w:p w14:paraId="4815FAED" w14:textId="77777777" w:rsidR="002E4317" w:rsidRDefault="002E4317" w:rsidP="00AB7BC0">
            <w:pPr>
              <w:spacing w:after="160" w:line="259" w:lineRule="auto"/>
            </w:pPr>
          </w:p>
        </w:tc>
        <w:tc>
          <w:tcPr>
            <w:tcW w:w="5868" w:type="dxa"/>
            <w:vMerge/>
          </w:tcPr>
          <w:p w14:paraId="0E482D2B" w14:textId="77777777" w:rsidR="002E4317" w:rsidRDefault="002E4317" w:rsidP="00AB7BC0">
            <w:pPr>
              <w:spacing w:after="160" w:line="259" w:lineRule="auto"/>
            </w:pPr>
          </w:p>
        </w:tc>
        <w:tc>
          <w:tcPr>
            <w:tcW w:w="867" w:type="dxa"/>
            <w:vMerge/>
          </w:tcPr>
          <w:p w14:paraId="01F980A6" w14:textId="77777777" w:rsidR="002E4317" w:rsidRDefault="002E4317" w:rsidP="00AB7BC0">
            <w:pPr>
              <w:spacing w:after="160" w:line="259" w:lineRule="auto"/>
            </w:pPr>
          </w:p>
        </w:tc>
        <w:tc>
          <w:tcPr>
            <w:tcW w:w="381" w:type="dxa"/>
            <w:vMerge/>
          </w:tcPr>
          <w:p w14:paraId="5BC9125B" w14:textId="77777777" w:rsidR="002E4317" w:rsidRDefault="002E4317" w:rsidP="00AB7BC0">
            <w:pPr>
              <w:spacing w:after="160" w:line="259" w:lineRule="auto"/>
            </w:pPr>
          </w:p>
        </w:tc>
        <w:tc>
          <w:tcPr>
            <w:tcW w:w="1299" w:type="dxa"/>
          </w:tcPr>
          <w:p w14:paraId="4BD213CA" w14:textId="77777777" w:rsidR="002E4317" w:rsidRDefault="002E4317" w:rsidP="00AB7BC0">
            <w:pPr>
              <w:spacing w:line="259" w:lineRule="auto"/>
              <w:ind w:left="1"/>
            </w:pPr>
            <w:r>
              <w:rPr>
                <w:b/>
                <w:sz w:val="16"/>
              </w:rPr>
              <w:t xml:space="preserve"> </w:t>
            </w:r>
          </w:p>
        </w:tc>
        <w:tc>
          <w:tcPr>
            <w:tcW w:w="3504" w:type="dxa"/>
          </w:tcPr>
          <w:p w14:paraId="554DF7FC" w14:textId="77777777" w:rsidR="002E4317" w:rsidRDefault="002E4317" w:rsidP="00AB7BC0">
            <w:pPr>
              <w:spacing w:line="259" w:lineRule="auto"/>
              <w:ind w:left="1"/>
            </w:pPr>
            <w:r>
              <w:rPr>
                <w:b/>
                <w:sz w:val="16"/>
              </w:rPr>
              <w:t xml:space="preserve"> </w:t>
            </w:r>
          </w:p>
        </w:tc>
        <w:tc>
          <w:tcPr>
            <w:tcW w:w="276" w:type="dxa"/>
            <w:vMerge/>
          </w:tcPr>
          <w:p w14:paraId="2B2F62F4" w14:textId="77777777" w:rsidR="002E4317" w:rsidRDefault="002E4317" w:rsidP="00AB7BC0">
            <w:pPr>
              <w:spacing w:after="160" w:line="259" w:lineRule="auto"/>
            </w:pPr>
          </w:p>
        </w:tc>
      </w:tr>
      <w:tr w:rsidR="002E4317" w14:paraId="424AC3EB" w14:textId="77777777" w:rsidTr="00AB7BC0">
        <w:trPr>
          <w:trHeight w:val="206"/>
        </w:trPr>
        <w:tc>
          <w:tcPr>
            <w:tcW w:w="1355" w:type="dxa"/>
            <w:vMerge/>
          </w:tcPr>
          <w:p w14:paraId="4FE75C30" w14:textId="77777777" w:rsidR="002E4317" w:rsidRDefault="002E4317" w:rsidP="00AB7BC0">
            <w:pPr>
              <w:spacing w:after="160" w:line="259" w:lineRule="auto"/>
            </w:pPr>
          </w:p>
        </w:tc>
        <w:tc>
          <w:tcPr>
            <w:tcW w:w="5868" w:type="dxa"/>
            <w:vMerge/>
          </w:tcPr>
          <w:p w14:paraId="79C87A1F" w14:textId="77777777" w:rsidR="002E4317" w:rsidRDefault="002E4317" w:rsidP="00AB7BC0">
            <w:pPr>
              <w:spacing w:after="160" w:line="259" w:lineRule="auto"/>
            </w:pPr>
          </w:p>
        </w:tc>
        <w:tc>
          <w:tcPr>
            <w:tcW w:w="867" w:type="dxa"/>
            <w:vMerge/>
          </w:tcPr>
          <w:p w14:paraId="1B01EB8E" w14:textId="77777777" w:rsidR="002E4317" w:rsidRDefault="002E4317" w:rsidP="00AB7BC0">
            <w:pPr>
              <w:spacing w:after="160" w:line="259" w:lineRule="auto"/>
            </w:pPr>
          </w:p>
        </w:tc>
        <w:tc>
          <w:tcPr>
            <w:tcW w:w="381" w:type="dxa"/>
            <w:vMerge/>
          </w:tcPr>
          <w:p w14:paraId="33B65677" w14:textId="77777777" w:rsidR="002E4317" w:rsidRDefault="002E4317" w:rsidP="00AB7BC0">
            <w:pPr>
              <w:spacing w:after="160" w:line="259" w:lineRule="auto"/>
            </w:pPr>
          </w:p>
        </w:tc>
        <w:tc>
          <w:tcPr>
            <w:tcW w:w="1299" w:type="dxa"/>
          </w:tcPr>
          <w:p w14:paraId="751FEFB0" w14:textId="77777777" w:rsidR="002E4317" w:rsidRDefault="002E4317" w:rsidP="00AB7BC0">
            <w:pPr>
              <w:spacing w:line="259" w:lineRule="auto"/>
              <w:ind w:left="1"/>
            </w:pPr>
            <w:r>
              <w:rPr>
                <w:sz w:val="16"/>
              </w:rPr>
              <w:t xml:space="preserve">CLP </w:t>
            </w:r>
          </w:p>
        </w:tc>
        <w:tc>
          <w:tcPr>
            <w:tcW w:w="3504" w:type="dxa"/>
          </w:tcPr>
          <w:p w14:paraId="653B38AF" w14:textId="77777777" w:rsidR="002E4317" w:rsidRDefault="002E4317" w:rsidP="00AB7BC0">
            <w:pPr>
              <w:spacing w:line="259" w:lineRule="auto"/>
              <w:ind w:left="1"/>
            </w:pPr>
            <w:r>
              <w:rPr>
                <w:sz w:val="16"/>
              </w:rPr>
              <w:t xml:space="preserve">HERRINGS, SARDINES, NEI </w:t>
            </w:r>
          </w:p>
        </w:tc>
        <w:tc>
          <w:tcPr>
            <w:tcW w:w="276" w:type="dxa"/>
            <w:vMerge/>
          </w:tcPr>
          <w:p w14:paraId="2BFA7442" w14:textId="77777777" w:rsidR="002E4317" w:rsidRDefault="002E4317" w:rsidP="00AB7BC0">
            <w:pPr>
              <w:spacing w:after="160" w:line="259" w:lineRule="auto"/>
            </w:pPr>
          </w:p>
        </w:tc>
      </w:tr>
      <w:tr w:rsidR="002E4317" w14:paraId="258FB746" w14:textId="77777777" w:rsidTr="00AB7BC0">
        <w:trPr>
          <w:trHeight w:val="204"/>
        </w:trPr>
        <w:tc>
          <w:tcPr>
            <w:tcW w:w="1355" w:type="dxa"/>
            <w:vMerge/>
          </w:tcPr>
          <w:p w14:paraId="494AF433" w14:textId="77777777" w:rsidR="002E4317" w:rsidRDefault="002E4317" w:rsidP="00AB7BC0">
            <w:pPr>
              <w:spacing w:after="160" w:line="259" w:lineRule="auto"/>
            </w:pPr>
          </w:p>
        </w:tc>
        <w:tc>
          <w:tcPr>
            <w:tcW w:w="5868" w:type="dxa"/>
            <w:vMerge/>
          </w:tcPr>
          <w:p w14:paraId="5B871C98" w14:textId="77777777" w:rsidR="002E4317" w:rsidRDefault="002E4317" w:rsidP="00AB7BC0">
            <w:pPr>
              <w:spacing w:after="160" w:line="259" w:lineRule="auto"/>
            </w:pPr>
          </w:p>
        </w:tc>
        <w:tc>
          <w:tcPr>
            <w:tcW w:w="867" w:type="dxa"/>
            <w:vMerge/>
          </w:tcPr>
          <w:p w14:paraId="6960EBC7" w14:textId="77777777" w:rsidR="002E4317" w:rsidRDefault="002E4317" w:rsidP="00AB7BC0">
            <w:pPr>
              <w:spacing w:after="160" w:line="259" w:lineRule="auto"/>
            </w:pPr>
          </w:p>
        </w:tc>
        <w:tc>
          <w:tcPr>
            <w:tcW w:w="381" w:type="dxa"/>
            <w:vMerge/>
          </w:tcPr>
          <w:p w14:paraId="46421519" w14:textId="77777777" w:rsidR="002E4317" w:rsidRDefault="002E4317" w:rsidP="00AB7BC0">
            <w:pPr>
              <w:spacing w:after="160" w:line="259" w:lineRule="auto"/>
            </w:pPr>
          </w:p>
        </w:tc>
        <w:tc>
          <w:tcPr>
            <w:tcW w:w="1299" w:type="dxa"/>
          </w:tcPr>
          <w:p w14:paraId="703037D2" w14:textId="77777777" w:rsidR="002E4317" w:rsidRDefault="002E4317" w:rsidP="00AB7BC0">
            <w:pPr>
              <w:spacing w:line="259" w:lineRule="auto"/>
              <w:ind w:left="1"/>
            </w:pPr>
            <w:r>
              <w:rPr>
                <w:sz w:val="16"/>
              </w:rPr>
              <w:t xml:space="preserve">DPT </w:t>
            </w:r>
          </w:p>
        </w:tc>
        <w:tc>
          <w:tcPr>
            <w:tcW w:w="3504" w:type="dxa"/>
          </w:tcPr>
          <w:p w14:paraId="04DA6808" w14:textId="77777777" w:rsidR="002E4317" w:rsidRDefault="002E4317" w:rsidP="00AB7BC0">
            <w:pPr>
              <w:spacing w:line="259" w:lineRule="auto"/>
              <w:ind w:left="1"/>
            </w:pPr>
            <w:r>
              <w:rPr>
                <w:sz w:val="16"/>
              </w:rPr>
              <w:t xml:space="preserve">DECAPTHURUS SP. - MUROAJI </w:t>
            </w:r>
          </w:p>
        </w:tc>
        <w:tc>
          <w:tcPr>
            <w:tcW w:w="276" w:type="dxa"/>
            <w:vMerge/>
          </w:tcPr>
          <w:p w14:paraId="49D5AE62" w14:textId="77777777" w:rsidR="002E4317" w:rsidRDefault="002E4317" w:rsidP="00AB7BC0">
            <w:pPr>
              <w:spacing w:after="160" w:line="259" w:lineRule="auto"/>
            </w:pPr>
          </w:p>
        </w:tc>
      </w:tr>
      <w:tr w:rsidR="002E4317" w14:paraId="34B4AA87" w14:textId="77777777" w:rsidTr="00AB7BC0">
        <w:trPr>
          <w:trHeight w:val="206"/>
        </w:trPr>
        <w:tc>
          <w:tcPr>
            <w:tcW w:w="1355" w:type="dxa"/>
            <w:vMerge/>
          </w:tcPr>
          <w:p w14:paraId="1576D1D2" w14:textId="77777777" w:rsidR="002E4317" w:rsidRDefault="002E4317" w:rsidP="00AB7BC0">
            <w:pPr>
              <w:spacing w:after="160" w:line="259" w:lineRule="auto"/>
            </w:pPr>
          </w:p>
        </w:tc>
        <w:tc>
          <w:tcPr>
            <w:tcW w:w="5868" w:type="dxa"/>
            <w:vMerge/>
          </w:tcPr>
          <w:p w14:paraId="0A5C3385" w14:textId="77777777" w:rsidR="002E4317" w:rsidRDefault="002E4317" w:rsidP="00AB7BC0">
            <w:pPr>
              <w:spacing w:after="160" w:line="259" w:lineRule="auto"/>
            </w:pPr>
          </w:p>
        </w:tc>
        <w:tc>
          <w:tcPr>
            <w:tcW w:w="867" w:type="dxa"/>
            <w:vMerge/>
          </w:tcPr>
          <w:p w14:paraId="0E311AB6" w14:textId="77777777" w:rsidR="002E4317" w:rsidRDefault="002E4317" w:rsidP="00AB7BC0">
            <w:pPr>
              <w:spacing w:after="160" w:line="259" w:lineRule="auto"/>
            </w:pPr>
          </w:p>
        </w:tc>
        <w:tc>
          <w:tcPr>
            <w:tcW w:w="381" w:type="dxa"/>
            <w:vMerge/>
          </w:tcPr>
          <w:p w14:paraId="0CDA5DBC" w14:textId="77777777" w:rsidR="002E4317" w:rsidRDefault="002E4317" w:rsidP="00AB7BC0">
            <w:pPr>
              <w:spacing w:after="160" w:line="259" w:lineRule="auto"/>
            </w:pPr>
          </w:p>
        </w:tc>
        <w:tc>
          <w:tcPr>
            <w:tcW w:w="1299" w:type="dxa"/>
          </w:tcPr>
          <w:p w14:paraId="304AAFD1" w14:textId="77777777" w:rsidR="002E4317" w:rsidRDefault="002E4317" w:rsidP="00AB7BC0">
            <w:pPr>
              <w:spacing w:line="259" w:lineRule="auto"/>
              <w:ind w:left="1"/>
            </w:pPr>
            <w:r>
              <w:rPr>
                <w:sz w:val="16"/>
              </w:rPr>
              <w:t xml:space="preserve">MAX </w:t>
            </w:r>
          </w:p>
        </w:tc>
        <w:tc>
          <w:tcPr>
            <w:tcW w:w="3504" w:type="dxa"/>
          </w:tcPr>
          <w:p w14:paraId="3C47B972" w14:textId="77777777" w:rsidR="002E4317" w:rsidRDefault="002E4317" w:rsidP="00AB7BC0">
            <w:pPr>
              <w:spacing w:line="259" w:lineRule="auto"/>
              <w:ind w:left="1"/>
            </w:pPr>
            <w:r>
              <w:rPr>
                <w:sz w:val="16"/>
              </w:rPr>
              <w:t xml:space="preserve">MACKERELS NEI </w:t>
            </w:r>
          </w:p>
        </w:tc>
        <w:tc>
          <w:tcPr>
            <w:tcW w:w="276" w:type="dxa"/>
            <w:vMerge/>
          </w:tcPr>
          <w:p w14:paraId="26A2200F" w14:textId="77777777" w:rsidR="002E4317" w:rsidRDefault="002E4317" w:rsidP="00AB7BC0">
            <w:pPr>
              <w:spacing w:after="160" w:line="259" w:lineRule="auto"/>
            </w:pPr>
          </w:p>
        </w:tc>
      </w:tr>
      <w:tr w:rsidR="002E4317" w14:paraId="3B5A3575" w14:textId="77777777" w:rsidTr="00AB7BC0">
        <w:trPr>
          <w:trHeight w:val="204"/>
        </w:trPr>
        <w:tc>
          <w:tcPr>
            <w:tcW w:w="1355" w:type="dxa"/>
            <w:vMerge/>
          </w:tcPr>
          <w:p w14:paraId="11FED709" w14:textId="77777777" w:rsidR="002E4317" w:rsidRDefault="002E4317" w:rsidP="00AB7BC0">
            <w:pPr>
              <w:spacing w:after="160" w:line="259" w:lineRule="auto"/>
            </w:pPr>
          </w:p>
        </w:tc>
        <w:tc>
          <w:tcPr>
            <w:tcW w:w="5868" w:type="dxa"/>
            <w:vMerge/>
          </w:tcPr>
          <w:p w14:paraId="788C2D83" w14:textId="77777777" w:rsidR="002E4317" w:rsidRDefault="002E4317" w:rsidP="00AB7BC0">
            <w:pPr>
              <w:spacing w:after="160" w:line="259" w:lineRule="auto"/>
            </w:pPr>
          </w:p>
        </w:tc>
        <w:tc>
          <w:tcPr>
            <w:tcW w:w="867" w:type="dxa"/>
            <w:vMerge/>
          </w:tcPr>
          <w:p w14:paraId="34BAF21A" w14:textId="77777777" w:rsidR="002E4317" w:rsidRDefault="002E4317" w:rsidP="00AB7BC0">
            <w:pPr>
              <w:spacing w:after="160" w:line="259" w:lineRule="auto"/>
            </w:pPr>
          </w:p>
        </w:tc>
        <w:tc>
          <w:tcPr>
            <w:tcW w:w="381" w:type="dxa"/>
            <w:vMerge/>
          </w:tcPr>
          <w:p w14:paraId="02E69E80" w14:textId="77777777" w:rsidR="002E4317" w:rsidRDefault="002E4317" w:rsidP="00AB7BC0">
            <w:pPr>
              <w:spacing w:after="160" w:line="259" w:lineRule="auto"/>
            </w:pPr>
          </w:p>
        </w:tc>
        <w:tc>
          <w:tcPr>
            <w:tcW w:w="1299" w:type="dxa"/>
          </w:tcPr>
          <w:p w14:paraId="645B39D0" w14:textId="77777777" w:rsidR="002E4317" w:rsidRDefault="002E4317" w:rsidP="00AB7BC0">
            <w:pPr>
              <w:spacing w:line="259" w:lineRule="auto"/>
              <w:ind w:left="1"/>
            </w:pPr>
            <w:r>
              <w:rPr>
                <w:sz w:val="16"/>
              </w:rPr>
              <w:t xml:space="preserve">MIL </w:t>
            </w:r>
          </w:p>
        </w:tc>
        <w:tc>
          <w:tcPr>
            <w:tcW w:w="3504" w:type="dxa"/>
          </w:tcPr>
          <w:p w14:paraId="1AC5CBF1" w14:textId="77777777" w:rsidR="002E4317" w:rsidRDefault="002E4317" w:rsidP="00AB7BC0">
            <w:pPr>
              <w:spacing w:line="259" w:lineRule="auto"/>
              <w:ind w:left="1"/>
            </w:pPr>
            <w:r>
              <w:rPr>
                <w:sz w:val="16"/>
              </w:rPr>
              <w:t xml:space="preserve">MILKFISH </w:t>
            </w:r>
          </w:p>
        </w:tc>
        <w:tc>
          <w:tcPr>
            <w:tcW w:w="276" w:type="dxa"/>
            <w:vMerge/>
          </w:tcPr>
          <w:p w14:paraId="312D8BD5" w14:textId="77777777" w:rsidR="002E4317" w:rsidRDefault="002E4317" w:rsidP="00AB7BC0">
            <w:pPr>
              <w:spacing w:after="160" w:line="259" w:lineRule="auto"/>
            </w:pPr>
          </w:p>
        </w:tc>
      </w:tr>
      <w:tr w:rsidR="002E4317" w14:paraId="2B5A1579" w14:textId="77777777" w:rsidTr="00AB7BC0">
        <w:trPr>
          <w:trHeight w:val="206"/>
        </w:trPr>
        <w:tc>
          <w:tcPr>
            <w:tcW w:w="1355" w:type="dxa"/>
            <w:vMerge/>
          </w:tcPr>
          <w:p w14:paraId="0EC1A37F" w14:textId="77777777" w:rsidR="002E4317" w:rsidRDefault="002E4317" w:rsidP="00AB7BC0">
            <w:pPr>
              <w:spacing w:after="160" w:line="259" w:lineRule="auto"/>
            </w:pPr>
          </w:p>
        </w:tc>
        <w:tc>
          <w:tcPr>
            <w:tcW w:w="5868" w:type="dxa"/>
            <w:vMerge/>
          </w:tcPr>
          <w:p w14:paraId="35A9F862" w14:textId="77777777" w:rsidR="002E4317" w:rsidRDefault="002E4317" w:rsidP="00AB7BC0">
            <w:pPr>
              <w:spacing w:after="160" w:line="259" w:lineRule="auto"/>
            </w:pPr>
          </w:p>
        </w:tc>
        <w:tc>
          <w:tcPr>
            <w:tcW w:w="867" w:type="dxa"/>
            <w:vMerge/>
          </w:tcPr>
          <w:p w14:paraId="54AA98BF" w14:textId="77777777" w:rsidR="002E4317" w:rsidRDefault="002E4317" w:rsidP="00AB7BC0">
            <w:pPr>
              <w:spacing w:after="160" w:line="259" w:lineRule="auto"/>
            </w:pPr>
          </w:p>
        </w:tc>
        <w:tc>
          <w:tcPr>
            <w:tcW w:w="381" w:type="dxa"/>
            <w:vMerge/>
          </w:tcPr>
          <w:p w14:paraId="2FB2CCBA" w14:textId="77777777" w:rsidR="002E4317" w:rsidRDefault="002E4317" w:rsidP="00AB7BC0">
            <w:pPr>
              <w:spacing w:after="160" w:line="259" w:lineRule="auto"/>
            </w:pPr>
          </w:p>
        </w:tc>
        <w:tc>
          <w:tcPr>
            <w:tcW w:w="1299" w:type="dxa"/>
          </w:tcPr>
          <w:p w14:paraId="7964C047" w14:textId="77777777" w:rsidR="002E4317" w:rsidRDefault="002E4317" w:rsidP="00AB7BC0">
            <w:pPr>
              <w:spacing w:line="259" w:lineRule="auto"/>
              <w:ind w:left="1"/>
            </w:pPr>
            <w:r>
              <w:rPr>
                <w:sz w:val="16"/>
              </w:rPr>
              <w:t xml:space="preserve">MSD </w:t>
            </w:r>
          </w:p>
        </w:tc>
        <w:tc>
          <w:tcPr>
            <w:tcW w:w="3504" w:type="dxa"/>
          </w:tcPr>
          <w:p w14:paraId="2931534A" w14:textId="77777777" w:rsidR="002E4317" w:rsidRDefault="002E4317" w:rsidP="00AB7BC0">
            <w:pPr>
              <w:spacing w:line="259" w:lineRule="auto"/>
              <w:ind w:left="1"/>
            </w:pPr>
            <w:r>
              <w:rPr>
                <w:sz w:val="16"/>
              </w:rPr>
              <w:t xml:space="preserve">MACKEREL SCAD </w:t>
            </w:r>
          </w:p>
        </w:tc>
        <w:tc>
          <w:tcPr>
            <w:tcW w:w="276" w:type="dxa"/>
            <w:vMerge/>
          </w:tcPr>
          <w:p w14:paraId="6454FC25" w14:textId="77777777" w:rsidR="002E4317" w:rsidRDefault="002E4317" w:rsidP="00AB7BC0">
            <w:pPr>
              <w:spacing w:after="160" w:line="259" w:lineRule="auto"/>
            </w:pPr>
          </w:p>
        </w:tc>
      </w:tr>
      <w:tr w:rsidR="002E4317" w14:paraId="267DD322" w14:textId="77777777" w:rsidTr="00AB7BC0">
        <w:trPr>
          <w:trHeight w:val="204"/>
        </w:trPr>
        <w:tc>
          <w:tcPr>
            <w:tcW w:w="1355" w:type="dxa"/>
            <w:vMerge/>
          </w:tcPr>
          <w:p w14:paraId="39F68A5D" w14:textId="77777777" w:rsidR="002E4317" w:rsidRDefault="002E4317" w:rsidP="00AB7BC0">
            <w:pPr>
              <w:spacing w:after="160" w:line="259" w:lineRule="auto"/>
            </w:pPr>
          </w:p>
        </w:tc>
        <w:tc>
          <w:tcPr>
            <w:tcW w:w="5868" w:type="dxa"/>
            <w:vMerge/>
          </w:tcPr>
          <w:p w14:paraId="4226EF98" w14:textId="77777777" w:rsidR="002E4317" w:rsidRDefault="002E4317" w:rsidP="00AB7BC0">
            <w:pPr>
              <w:spacing w:after="160" w:line="259" w:lineRule="auto"/>
            </w:pPr>
          </w:p>
        </w:tc>
        <w:tc>
          <w:tcPr>
            <w:tcW w:w="867" w:type="dxa"/>
            <w:vMerge/>
          </w:tcPr>
          <w:p w14:paraId="6AC283F1" w14:textId="77777777" w:rsidR="002E4317" w:rsidRDefault="002E4317" w:rsidP="00AB7BC0">
            <w:pPr>
              <w:spacing w:after="160" w:line="259" w:lineRule="auto"/>
            </w:pPr>
          </w:p>
        </w:tc>
        <w:tc>
          <w:tcPr>
            <w:tcW w:w="381" w:type="dxa"/>
            <w:vMerge/>
          </w:tcPr>
          <w:p w14:paraId="434C99B4" w14:textId="77777777" w:rsidR="002E4317" w:rsidRDefault="002E4317" w:rsidP="00AB7BC0">
            <w:pPr>
              <w:spacing w:after="160" w:line="259" w:lineRule="auto"/>
            </w:pPr>
          </w:p>
        </w:tc>
        <w:tc>
          <w:tcPr>
            <w:tcW w:w="1299" w:type="dxa"/>
          </w:tcPr>
          <w:p w14:paraId="6CB17078" w14:textId="77777777" w:rsidR="002E4317" w:rsidRDefault="002E4317" w:rsidP="00AB7BC0">
            <w:pPr>
              <w:spacing w:line="259" w:lineRule="auto"/>
              <w:ind w:left="1"/>
            </w:pPr>
            <w:r>
              <w:rPr>
                <w:sz w:val="16"/>
              </w:rPr>
              <w:t xml:space="preserve">PIL </w:t>
            </w:r>
          </w:p>
        </w:tc>
        <w:tc>
          <w:tcPr>
            <w:tcW w:w="3504" w:type="dxa"/>
          </w:tcPr>
          <w:p w14:paraId="6E34A2E1" w14:textId="77777777" w:rsidR="002E4317" w:rsidRDefault="002E4317" w:rsidP="00AB7BC0">
            <w:pPr>
              <w:spacing w:line="259" w:lineRule="auto"/>
              <w:ind w:left="1"/>
            </w:pPr>
            <w:r>
              <w:rPr>
                <w:sz w:val="16"/>
              </w:rPr>
              <w:t xml:space="preserve">EUROPEAN PILCHARD (=SARDINE)  </w:t>
            </w:r>
          </w:p>
        </w:tc>
        <w:tc>
          <w:tcPr>
            <w:tcW w:w="276" w:type="dxa"/>
            <w:vMerge/>
          </w:tcPr>
          <w:p w14:paraId="7459722B" w14:textId="77777777" w:rsidR="002E4317" w:rsidRDefault="002E4317" w:rsidP="00AB7BC0">
            <w:pPr>
              <w:spacing w:after="160" w:line="259" w:lineRule="auto"/>
            </w:pPr>
          </w:p>
        </w:tc>
      </w:tr>
      <w:tr w:rsidR="002E4317" w14:paraId="0EFE9880" w14:textId="77777777" w:rsidTr="00AB7BC0">
        <w:trPr>
          <w:trHeight w:val="206"/>
        </w:trPr>
        <w:tc>
          <w:tcPr>
            <w:tcW w:w="1355" w:type="dxa"/>
            <w:vMerge/>
          </w:tcPr>
          <w:p w14:paraId="44198E67" w14:textId="77777777" w:rsidR="002E4317" w:rsidRDefault="002E4317" w:rsidP="00AB7BC0">
            <w:pPr>
              <w:spacing w:after="160" w:line="259" w:lineRule="auto"/>
            </w:pPr>
          </w:p>
        </w:tc>
        <w:tc>
          <w:tcPr>
            <w:tcW w:w="5868" w:type="dxa"/>
            <w:vMerge/>
          </w:tcPr>
          <w:p w14:paraId="2378D119" w14:textId="77777777" w:rsidR="002E4317" w:rsidRDefault="002E4317" w:rsidP="00AB7BC0">
            <w:pPr>
              <w:spacing w:after="160" w:line="259" w:lineRule="auto"/>
            </w:pPr>
          </w:p>
        </w:tc>
        <w:tc>
          <w:tcPr>
            <w:tcW w:w="867" w:type="dxa"/>
            <w:vMerge/>
          </w:tcPr>
          <w:p w14:paraId="6CFA7117" w14:textId="77777777" w:rsidR="002E4317" w:rsidRDefault="002E4317" w:rsidP="00AB7BC0">
            <w:pPr>
              <w:spacing w:after="160" w:line="259" w:lineRule="auto"/>
            </w:pPr>
          </w:p>
        </w:tc>
        <w:tc>
          <w:tcPr>
            <w:tcW w:w="381" w:type="dxa"/>
            <w:vMerge/>
          </w:tcPr>
          <w:p w14:paraId="5ED1645B" w14:textId="77777777" w:rsidR="002E4317" w:rsidRDefault="002E4317" w:rsidP="00AB7BC0">
            <w:pPr>
              <w:spacing w:after="160" w:line="259" w:lineRule="auto"/>
            </w:pPr>
          </w:p>
        </w:tc>
        <w:tc>
          <w:tcPr>
            <w:tcW w:w="1299" w:type="dxa"/>
          </w:tcPr>
          <w:p w14:paraId="2203F192" w14:textId="77777777" w:rsidR="002E4317" w:rsidRDefault="002E4317" w:rsidP="00AB7BC0">
            <w:pPr>
              <w:spacing w:line="259" w:lineRule="auto"/>
              <w:ind w:left="1"/>
            </w:pPr>
            <w:r>
              <w:rPr>
                <w:sz w:val="16"/>
              </w:rPr>
              <w:t xml:space="preserve">SAP </w:t>
            </w:r>
          </w:p>
        </w:tc>
        <w:tc>
          <w:tcPr>
            <w:tcW w:w="3504" w:type="dxa"/>
          </w:tcPr>
          <w:p w14:paraId="0C5720D8" w14:textId="77777777" w:rsidR="002E4317" w:rsidRDefault="002E4317" w:rsidP="00AB7BC0">
            <w:pPr>
              <w:spacing w:line="259" w:lineRule="auto"/>
              <w:ind w:left="1"/>
            </w:pPr>
            <w:r>
              <w:rPr>
                <w:sz w:val="16"/>
              </w:rPr>
              <w:t xml:space="preserve">PACIFIC SAURY </w:t>
            </w:r>
          </w:p>
        </w:tc>
        <w:tc>
          <w:tcPr>
            <w:tcW w:w="276" w:type="dxa"/>
            <w:vMerge/>
          </w:tcPr>
          <w:p w14:paraId="0593B7CB" w14:textId="77777777" w:rsidR="002E4317" w:rsidRDefault="002E4317" w:rsidP="00AB7BC0">
            <w:pPr>
              <w:spacing w:after="160" w:line="259" w:lineRule="auto"/>
            </w:pPr>
          </w:p>
        </w:tc>
      </w:tr>
      <w:tr w:rsidR="002E4317" w14:paraId="7108B5E3" w14:textId="77777777" w:rsidTr="00AB7BC0">
        <w:trPr>
          <w:trHeight w:val="204"/>
        </w:trPr>
        <w:tc>
          <w:tcPr>
            <w:tcW w:w="1355" w:type="dxa"/>
            <w:vMerge/>
          </w:tcPr>
          <w:p w14:paraId="582D315A" w14:textId="77777777" w:rsidR="002E4317" w:rsidRDefault="002E4317" w:rsidP="00AB7BC0">
            <w:pPr>
              <w:spacing w:after="160" w:line="259" w:lineRule="auto"/>
            </w:pPr>
          </w:p>
        </w:tc>
        <w:tc>
          <w:tcPr>
            <w:tcW w:w="5868" w:type="dxa"/>
            <w:vMerge/>
          </w:tcPr>
          <w:p w14:paraId="58CB3524" w14:textId="77777777" w:rsidR="002E4317" w:rsidRDefault="002E4317" w:rsidP="00AB7BC0">
            <w:pPr>
              <w:spacing w:after="160" w:line="259" w:lineRule="auto"/>
            </w:pPr>
          </w:p>
        </w:tc>
        <w:tc>
          <w:tcPr>
            <w:tcW w:w="867" w:type="dxa"/>
            <w:vMerge/>
          </w:tcPr>
          <w:p w14:paraId="06C2920E" w14:textId="77777777" w:rsidR="002E4317" w:rsidRDefault="002E4317" w:rsidP="00AB7BC0">
            <w:pPr>
              <w:spacing w:after="160" w:line="259" w:lineRule="auto"/>
            </w:pPr>
          </w:p>
        </w:tc>
        <w:tc>
          <w:tcPr>
            <w:tcW w:w="381" w:type="dxa"/>
            <w:vMerge/>
          </w:tcPr>
          <w:p w14:paraId="7169CCBE" w14:textId="77777777" w:rsidR="002E4317" w:rsidRDefault="002E4317" w:rsidP="00AB7BC0">
            <w:pPr>
              <w:spacing w:after="160" w:line="259" w:lineRule="auto"/>
            </w:pPr>
          </w:p>
        </w:tc>
        <w:tc>
          <w:tcPr>
            <w:tcW w:w="1299" w:type="dxa"/>
          </w:tcPr>
          <w:p w14:paraId="02E094EE" w14:textId="77777777" w:rsidR="002E4317" w:rsidRDefault="002E4317" w:rsidP="00AB7BC0">
            <w:pPr>
              <w:spacing w:line="259" w:lineRule="auto"/>
              <w:ind w:left="1"/>
            </w:pPr>
            <w:r>
              <w:rPr>
                <w:sz w:val="16"/>
              </w:rPr>
              <w:t xml:space="preserve">SQU </w:t>
            </w:r>
          </w:p>
        </w:tc>
        <w:tc>
          <w:tcPr>
            <w:tcW w:w="3504" w:type="dxa"/>
          </w:tcPr>
          <w:p w14:paraId="7CBE2455" w14:textId="77777777" w:rsidR="002E4317" w:rsidRDefault="002E4317" w:rsidP="00AB7BC0">
            <w:pPr>
              <w:spacing w:line="259" w:lineRule="auto"/>
              <w:ind w:left="1"/>
            </w:pPr>
            <w:r>
              <w:rPr>
                <w:sz w:val="16"/>
              </w:rPr>
              <w:t xml:space="preserve">VARIOUS SQUIDS NEI </w:t>
            </w:r>
          </w:p>
        </w:tc>
        <w:tc>
          <w:tcPr>
            <w:tcW w:w="276" w:type="dxa"/>
            <w:vMerge/>
          </w:tcPr>
          <w:p w14:paraId="2584C1BA" w14:textId="77777777" w:rsidR="002E4317" w:rsidRDefault="002E4317" w:rsidP="00AB7BC0">
            <w:pPr>
              <w:spacing w:after="160" w:line="259" w:lineRule="auto"/>
            </w:pPr>
          </w:p>
        </w:tc>
      </w:tr>
      <w:tr w:rsidR="002E4317" w14:paraId="378CC5AA" w14:textId="77777777" w:rsidTr="00AB7BC0">
        <w:trPr>
          <w:trHeight w:val="206"/>
        </w:trPr>
        <w:tc>
          <w:tcPr>
            <w:tcW w:w="1355" w:type="dxa"/>
            <w:vMerge/>
          </w:tcPr>
          <w:p w14:paraId="7636C3F1" w14:textId="77777777" w:rsidR="002E4317" w:rsidRDefault="002E4317" w:rsidP="00AB7BC0">
            <w:pPr>
              <w:spacing w:after="160" w:line="259" w:lineRule="auto"/>
            </w:pPr>
          </w:p>
        </w:tc>
        <w:tc>
          <w:tcPr>
            <w:tcW w:w="5868" w:type="dxa"/>
            <w:vMerge/>
          </w:tcPr>
          <w:p w14:paraId="2E07E5C5" w14:textId="77777777" w:rsidR="002E4317" w:rsidRDefault="002E4317" w:rsidP="00AB7BC0">
            <w:pPr>
              <w:spacing w:after="160" w:line="259" w:lineRule="auto"/>
            </w:pPr>
          </w:p>
        </w:tc>
        <w:tc>
          <w:tcPr>
            <w:tcW w:w="867" w:type="dxa"/>
            <w:vMerge/>
          </w:tcPr>
          <w:p w14:paraId="00067BBB" w14:textId="77777777" w:rsidR="002E4317" w:rsidRDefault="002E4317" w:rsidP="00AB7BC0">
            <w:pPr>
              <w:spacing w:after="160" w:line="259" w:lineRule="auto"/>
            </w:pPr>
          </w:p>
        </w:tc>
        <w:tc>
          <w:tcPr>
            <w:tcW w:w="381" w:type="dxa"/>
            <w:vMerge/>
          </w:tcPr>
          <w:p w14:paraId="13C55B26" w14:textId="77777777" w:rsidR="002E4317" w:rsidRDefault="002E4317" w:rsidP="00AB7BC0">
            <w:pPr>
              <w:spacing w:after="160" w:line="259" w:lineRule="auto"/>
            </w:pPr>
          </w:p>
        </w:tc>
        <w:tc>
          <w:tcPr>
            <w:tcW w:w="1299" w:type="dxa"/>
          </w:tcPr>
          <w:p w14:paraId="15468CB6" w14:textId="77777777" w:rsidR="002E4317" w:rsidRDefault="002E4317" w:rsidP="00AB7BC0">
            <w:pPr>
              <w:spacing w:line="259" w:lineRule="auto"/>
              <w:ind w:left="1"/>
            </w:pPr>
            <w:r>
              <w:rPr>
                <w:sz w:val="16"/>
              </w:rPr>
              <w:t xml:space="preserve">TUN </w:t>
            </w:r>
          </w:p>
        </w:tc>
        <w:tc>
          <w:tcPr>
            <w:tcW w:w="3504" w:type="dxa"/>
          </w:tcPr>
          <w:p w14:paraId="4E90E353" w14:textId="77777777" w:rsidR="002E4317" w:rsidRDefault="002E4317" w:rsidP="00AB7BC0">
            <w:pPr>
              <w:spacing w:line="259" w:lineRule="auto"/>
              <w:ind w:left="1"/>
            </w:pPr>
            <w:r>
              <w:rPr>
                <w:sz w:val="16"/>
              </w:rPr>
              <w:t xml:space="preserve">TUNAS NEI </w:t>
            </w:r>
          </w:p>
        </w:tc>
        <w:tc>
          <w:tcPr>
            <w:tcW w:w="276" w:type="dxa"/>
            <w:vMerge/>
          </w:tcPr>
          <w:p w14:paraId="276DBA32" w14:textId="77777777" w:rsidR="002E4317" w:rsidRDefault="002E4317" w:rsidP="00AB7BC0">
            <w:pPr>
              <w:spacing w:after="160" w:line="259" w:lineRule="auto"/>
            </w:pPr>
          </w:p>
        </w:tc>
      </w:tr>
      <w:tr w:rsidR="002E4317" w14:paraId="548A1CCB" w14:textId="77777777" w:rsidTr="00AB7BC0">
        <w:trPr>
          <w:trHeight w:val="184"/>
        </w:trPr>
        <w:tc>
          <w:tcPr>
            <w:tcW w:w="1355" w:type="dxa"/>
            <w:vMerge/>
          </w:tcPr>
          <w:p w14:paraId="2E87D8C2" w14:textId="77777777" w:rsidR="002E4317" w:rsidRDefault="002E4317" w:rsidP="00AB7BC0">
            <w:pPr>
              <w:spacing w:after="160" w:line="259" w:lineRule="auto"/>
            </w:pPr>
          </w:p>
        </w:tc>
        <w:tc>
          <w:tcPr>
            <w:tcW w:w="5868" w:type="dxa"/>
            <w:vMerge/>
          </w:tcPr>
          <w:p w14:paraId="2C9367B0" w14:textId="77777777" w:rsidR="002E4317" w:rsidRDefault="002E4317" w:rsidP="00AB7BC0">
            <w:pPr>
              <w:spacing w:after="160" w:line="259" w:lineRule="auto"/>
            </w:pPr>
          </w:p>
        </w:tc>
        <w:tc>
          <w:tcPr>
            <w:tcW w:w="867" w:type="dxa"/>
            <w:vMerge/>
          </w:tcPr>
          <w:p w14:paraId="2DFDA348" w14:textId="77777777" w:rsidR="002E4317" w:rsidRDefault="002E4317" w:rsidP="00AB7BC0">
            <w:pPr>
              <w:spacing w:after="160" w:line="259" w:lineRule="auto"/>
            </w:pPr>
          </w:p>
        </w:tc>
        <w:tc>
          <w:tcPr>
            <w:tcW w:w="381" w:type="dxa"/>
            <w:vMerge/>
          </w:tcPr>
          <w:p w14:paraId="766DBA8C" w14:textId="77777777" w:rsidR="002E4317" w:rsidRDefault="002E4317" w:rsidP="00AB7BC0">
            <w:pPr>
              <w:spacing w:after="160" w:line="259" w:lineRule="auto"/>
            </w:pPr>
          </w:p>
        </w:tc>
        <w:tc>
          <w:tcPr>
            <w:tcW w:w="1299" w:type="dxa"/>
          </w:tcPr>
          <w:p w14:paraId="6A9A924E" w14:textId="77777777" w:rsidR="002E4317" w:rsidRDefault="002E4317" w:rsidP="00AB7BC0">
            <w:pPr>
              <w:spacing w:line="259" w:lineRule="auto"/>
              <w:ind w:left="1"/>
            </w:pPr>
            <w:r>
              <w:rPr>
                <w:sz w:val="16"/>
              </w:rPr>
              <w:t>OTH</w:t>
            </w:r>
          </w:p>
        </w:tc>
        <w:tc>
          <w:tcPr>
            <w:tcW w:w="3504" w:type="dxa"/>
          </w:tcPr>
          <w:p w14:paraId="46EBA782" w14:textId="77777777" w:rsidR="002E4317" w:rsidRDefault="002E4317" w:rsidP="00AB7BC0">
            <w:pPr>
              <w:spacing w:line="259" w:lineRule="auto"/>
              <w:ind w:left="1"/>
            </w:pPr>
            <w:r w:rsidRPr="5D3C1A94">
              <w:rPr>
                <w:sz w:val="16"/>
                <w:szCs w:val="16"/>
              </w:rPr>
              <w:t xml:space="preserve">Comment on bait type </w:t>
            </w:r>
          </w:p>
          <w:p w14:paraId="5985F2A7" w14:textId="77777777" w:rsidR="002E4317" w:rsidRDefault="002E4317" w:rsidP="00AB7BC0">
            <w:pPr>
              <w:spacing w:line="259" w:lineRule="auto"/>
              <w:ind w:left="1"/>
              <w:rPr>
                <w:sz w:val="16"/>
                <w:szCs w:val="16"/>
              </w:rPr>
            </w:pPr>
          </w:p>
        </w:tc>
        <w:tc>
          <w:tcPr>
            <w:tcW w:w="276" w:type="dxa"/>
            <w:vMerge/>
          </w:tcPr>
          <w:p w14:paraId="02BAD500" w14:textId="77777777" w:rsidR="002E4317" w:rsidRDefault="002E4317" w:rsidP="00AB7BC0">
            <w:pPr>
              <w:spacing w:after="160" w:line="259" w:lineRule="auto"/>
            </w:pPr>
          </w:p>
        </w:tc>
      </w:tr>
      <w:tr w:rsidR="002E4317" w14:paraId="4A35BF96" w14:textId="77777777" w:rsidTr="00AB7BC0">
        <w:trPr>
          <w:trHeight w:val="560"/>
        </w:trPr>
        <w:tc>
          <w:tcPr>
            <w:tcW w:w="1355" w:type="dxa"/>
          </w:tcPr>
          <w:p w14:paraId="517F6FA3" w14:textId="77777777" w:rsidR="002E4317" w:rsidRDefault="002E4317" w:rsidP="00AB7BC0">
            <w:pPr>
              <w:spacing w:line="259" w:lineRule="auto"/>
              <w:rPr>
                <w:sz w:val="16"/>
                <w:szCs w:val="16"/>
              </w:rPr>
            </w:pPr>
            <w:r w:rsidRPr="5D3C1A94">
              <w:rPr>
                <w:sz w:val="16"/>
                <w:szCs w:val="16"/>
              </w:rPr>
              <w:t>SECONDARY BAIT TYPE</w:t>
            </w:r>
          </w:p>
        </w:tc>
        <w:tc>
          <w:tcPr>
            <w:tcW w:w="5868" w:type="dxa"/>
          </w:tcPr>
          <w:p w14:paraId="20EAB388" w14:textId="77777777" w:rsidR="002E4317" w:rsidRDefault="002E4317" w:rsidP="00AB7BC0">
            <w:pPr>
              <w:spacing w:line="259" w:lineRule="auto"/>
            </w:pPr>
            <w:r w:rsidRPr="5D3C1A94">
              <w:rPr>
                <w:color w:val="0000FF"/>
                <w:sz w:val="16"/>
                <w:szCs w:val="16"/>
              </w:rPr>
              <w:t>Record the FAO code(s) for type of bait(s) used for the set.</w:t>
            </w:r>
          </w:p>
        </w:tc>
        <w:tc>
          <w:tcPr>
            <w:tcW w:w="867" w:type="dxa"/>
            <w:vAlign w:val="center"/>
          </w:tcPr>
          <w:p w14:paraId="66F630C9" w14:textId="77777777" w:rsidR="002E4317" w:rsidRPr="00EE614A" w:rsidRDefault="002E4317" w:rsidP="00AB7BC0">
            <w:pPr>
              <w:spacing w:line="259" w:lineRule="auto"/>
              <w:rPr>
                <w:b/>
                <w:bCs/>
                <w:sz w:val="20"/>
                <w:szCs w:val="20"/>
              </w:rPr>
            </w:pPr>
            <w:r>
              <w:rPr>
                <w:b/>
                <w:bCs/>
                <w:sz w:val="20"/>
                <w:szCs w:val="20"/>
              </w:rPr>
              <w:t xml:space="preserve">    </w:t>
            </w:r>
            <w:r w:rsidRPr="5D3C1A94">
              <w:rPr>
                <w:b/>
                <w:bCs/>
                <w:sz w:val="20"/>
                <w:szCs w:val="20"/>
              </w:rPr>
              <w:t>NO</w:t>
            </w:r>
          </w:p>
        </w:tc>
        <w:tc>
          <w:tcPr>
            <w:tcW w:w="5460" w:type="dxa"/>
            <w:gridSpan w:val="4"/>
          </w:tcPr>
          <w:p w14:paraId="0DBA7AB2" w14:textId="77777777" w:rsidR="002E4317" w:rsidRDefault="002E4317" w:rsidP="00AB7BC0">
            <w:pPr>
              <w:spacing w:line="259" w:lineRule="auto"/>
              <w:ind w:left="1"/>
              <w:rPr>
                <w:sz w:val="16"/>
                <w:szCs w:val="16"/>
              </w:rPr>
            </w:pPr>
            <w:r>
              <w:rPr>
                <w:sz w:val="16"/>
                <w:szCs w:val="16"/>
              </w:rPr>
              <w:t>See PRIMARY BAIT TYPE notes</w:t>
            </w:r>
          </w:p>
          <w:p w14:paraId="4601B2D0" w14:textId="77777777" w:rsidR="002E4317" w:rsidRDefault="002E4317" w:rsidP="00AB7BC0">
            <w:pPr>
              <w:spacing w:line="259" w:lineRule="auto"/>
              <w:ind w:left="1"/>
              <w:rPr>
                <w:sz w:val="16"/>
                <w:szCs w:val="16"/>
              </w:rPr>
            </w:pPr>
          </w:p>
        </w:tc>
      </w:tr>
      <w:tr w:rsidR="002E4317" w14:paraId="09324153" w14:textId="77777777" w:rsidTr="00AB7BC0">
        <w:trPr>
          <w:trHeight w:val="406"/>
        </w:trPr>
        <w:tc>
          <w:tcPr>
            <w:tcW w:w="1355" w:type="dxa"/>
          </w:tcPr>
          <w:p w14:paraId="0B03B829" w14:textId="77777777" w:rsidR="002E4317" w:rsidRDefault="002E4317" w:rsidP="00AB7BC0">
            <w:pPr>
              <w:spacing w:line="259" w:lineRule="auto"/>
              <w:rPr>
                <w:sz w:val="16"/>
                <w:szCs w:val="16"/>
              </w:rPr>
            </w:pPr>
            <w:r w:rsidRPr="5D3C1A94">
              <w:rPr>
                <w:sz w:val="16"/>
                <w:szCs w:val="16"/>
              </w:rPr>
              <w:t>TERTIARY BAIT TYPE</w:t>
            </w:r>
          </w:p>
        </w:tc>
        <w:tc>
          <w:tcPr>
            <w:tcW w:w="5868" w:type="dxa"/>
          </w:tcPr>
          <w:p w14:paraId="28BCA821" w14:textId="77777777" w:rsidR="002E4317" w:rsidRDefault="002E4317" w:rsidP="00AB7BC0">
            <w:pPr>
              <w:spacing w:line="259" w:lineRule="auto"/>
            </w:pPr>
            <w:r w:rsidRPr="5D3C1A94">
              <w:rPr>
                <w:color w:val="0000FF"/>
                <w:sz w:val="16"/>
                <w:szCs w:val="16"/>
              </w:rPr>
              <w:t>Record the FAO code(s) for type of bait(s) used for the set.</w:t>
            </w:r>
          </w:p>
          <w:p w14:paraId="688ACC68" w14:textId="77777777" w:rsidR="002E4317" w:rsidRDefault="002E4317" w:rsidP="00AB7BC0">
            <w:pPr>
              <w:spacing w:line="259" w:lineRule="auto"/>
              <w:rPr>
                <w:color w:val="0000FF"/>
                <w:sz w:val="16"/>
                <w:szCs w:val="16"/>
              </w:rPr>
            </w:pPr>
          </w:p>
        </w:tc>
        <w:tc>
          <w:tcPr>
            <w:tcW w:w="867" w:type="dxa"/>
            <w:vAlign w:val="center"/>
          </w:tcPr>
          <w:p w14:paraId="2FD0AA7E" w14:textId="77777777" w:rsidR="002E4317" w:rsidRDefault="002E4317" w:rsidP="00AB7BC0">
            <w:pPr>
              <w:spacing w:line="259" w:lineRule="auto"/>
              <w:rPr>
                <w:b/>
                <w:bCs/>
                <w:sz w:val="20"/>
                <w:szCs w:val="20"/>
              </w:rPr>
            </w:pPr>
            <w:r>
              <w:rPr>
                <w:b/>
                <w:bCs/>
                <w:sz w:val="20"/>
                <w:szCs w:val="20"/>
              </w:rPr>
              <w:t xml:space="preserve">    </w:t>
            </w:r>
            <w:r w:rsidRPr="5D3C1A94">
              <w:rPr>
                <w:b/>
                <w:bCs/>
                <w:sz w:val="20"/>
                <w:szCs w:val="20"/>
              </w:rPr>
              <w:t>NO</w:t>
            </w:r>
          </w:p>
        </w:tc>
        <w:tc>
          <w:tcPr>
            <w:tcW w:w="5460" w:type="dxa"/>
            <w:gridSpan w:val="4"/>
          </w:tcPr>
          <w:p w14:paraId="73296F26" w14:textId="77777777" w:rsidR="002E4317" w:rsidRDefault="002E4317" w:rsidP="00AB7BC0">
            <w:pPr>
              <w:spacing w:line="259" w:lineRule="auto"/>
              <w:ind w:left="1"/>
              <w:rPr>
                <w:sz w:val="16"/>
                <w:szCs w:val="16"/>
              </w:rPr>
            </w:pPr>
            <w:r>
              <w:rPr>
                <w:sz w:val="16"/>
                <w:szCs w:val="16"/>
              </w:rPr>
              <w:t>See PRIMARY BAIT TYPE notes</w:t>
            </w:r>
          </w:p>
          <w:p w14:paraId="1799FAAB" w14:textId="77777777" w:rsidR="002E4317" w:rsidRDefault="002E4317" w:rsidP="00AB7BC0">
            <w:pPr>
              <w:spacing w:line="259" w:lineRule="auto"/>
              <w:jc w:val="right"/>
            </w:pPr>
            <w:r w:rsidRPr="5D3C1A94">
              <w:rPr>
                <w:sz w:val="2"/>
                <w:szCs w:val="2"/>
              </w:rPr>
              <w:t xml:space="preserve"> </w:t>
            </w:r>
          </w:p>
        </w:tc>
      </w:tr>
      <w:tr w:rsidR="002E4317" w14:paraId="054C911F" w14:textId="77777777" w:rsidTr="00AB7BC0">
        <w:trPr>
          <w:trHeight w:val="406"/>
        </w:trPr>
        <w:tc>
          <w:tcPr>
            <w:tcW w:w="1355" w:type="dxa"/>
          </w:tcPr>
          <w:p w14:paraId="6800C067" w14:textId="77777777" w:rsidR="002E4317" w:rsidRDefault="002E4317" w:rsidP="00AB7BC0">
            <w:pPr>
              <w:spacing w:line="259" w:lineRule="auto"/>
            </w:pPr>
            <w:r>
              <w:rPr>
                <w:sz w:val="16"/>
              </w:rPr>
              <w:t xml:space="preserve">NUMBER OF </w:t>
            </w:r>
          </w:p>
          <w:p w14:paraId="7FE2128B" w14:textId="77777777" w:rsidR="002E4317" w:rsidRDefault="002E4317" w:rsidP="00AB7BC0">
            <w:pPr>
              <w:spacing w:line="259" w:lineRule="auto"/>
            </w:pPr>
            <w:r>
              <w:rPr>
                <w:sz w:val="16"/>
              </w:rPr>
              <w:t xml:space="preserve">HOOKS PER SET </w:t>
            </w:r>
          </w:p>
        </w:tc>
        <w:tc>
          <w:tcPr>
            <w:tcW w:w="5868" w:type="dxa"/>
          </w:tcPr>
          <w:p w14:paraId="1EEE6A9D" w14:textId="77777777" w:rsidR="002E4317" w:rsidRDefault="002E4317" w:rsidP="00AB7BC0">
            <w:pPr>
              <w:spacing w:line="259" w:lineRule="auto"/>
              <w:ind w:left="2"/>
            </w:pPr>
            <w:r>
              <w:rPr>
                <w:color w:val="0000FF"/>
                <w:sz w:val="16"/>
              </w:rPr>
              <w:t xml:space="preserve">Number of hooks per set </w:t>
            </w:r>
          </w:p>
        </w:tc>
        <w:tc>
          <w:tcPr>
            <w:tcW w:w="867" w:type="dxa"/>
            <w:vAlign w:val="center"/>
          </w:tcPr>
          <w:p w14:paraId="3B7CD649" w14:textId="77777777" w:rsidR="002E4317" w:rsidRDefault="002E4317" w:rsidP="00AB7BC0">
            <w:pPr>
              <w:spacing w:line="259" w:lineRule="auto"/>
              <w:ind w:right="106"/>
              <w:jc w:val="center"/>
            </w:pPr>
            <w:r>
              <w:rPr>
                <w:b/>
                <w:sz w:val="20"/>
              </w:rPr>
              <w:t>YES</w:t>
            </w:r>
          </w:p>
        </w:tc>
        <w:tc>
          <w:tcPr>
            <w:tcW w:w="5460" w:type="dxa"/>
            <w:gridSpan w:val="4"/>
          </w:tcPr>
          <w:p w14:paraId="3F3592C6" w14:textId="77777777" w:rsidR="002E4317" w:rsidRDefault="002E4317" w:rsidP="00AB7BC0">
            <w:pPr>
              <w:spacing w:line="259" w:lineRule="auto"/>
              <w:ind w:left="1"/>
            </w:pPr>
            <w:r>
              <w:rPr>
                <w:sz w:val="16"/>
              </w:rPr>
              <w:t xml:space="preserve"> </w:t>
            </w:r>
          </w:p>
        </w:tc>
      </w:tr>
      <w:tr w:rsidR="002E4317" w14:paraId="52E86EB3" w14:textId="77777777" w:rsidTr="00AB7BC0">
        <w:trPr>
          <w:trHeight w:val="401"/>
        </w:trPr>
        <w:tc>
          <w:tcPr>
            <w:tcW w:w="1355" w:type="dxa"/>
          </w:tcPr>
          <w:p w14:paraId="656807E9" w14:textId="77777777" w:rsidR="002E4317" w:rsidRDefault="002E4317" w:rsidP="00AB7BC0">
            <w:pPr>
              <w:spacing w:line="259" w:lineRule="auto"/>
            </w:pPr>
            <w:r>
              <w:rPr>
                <w:sz w:val="16"/>
              </w:rPr>
              <w:t xml:space="preserve">BRANCHLINE LENGTH </w:t>
            </w:r>
          </w:p>
        </w:tc>
        <w:tc>
          <w:tcPr>
            <w:tcW w:w="5868" w:type="dxa"/>
          </w:tcPr>
          <w:p w14:paraId="63045194" w14:textId="77777777" w:rsidR="002E4317" w:rsidRDefault="002E4317" w:rsidP="00AB7BC0">
            <w:pPr>
              <w:spacing w:line="259" w:lineRule="auto"/>
              <w:ind w:left="2" w:right="9"/>
            </w:pPr>
            <w:r>
              <w:rPr>
                <w:color w:val="0000FF"/>
                <w:sz w:val="16"/>
              </w:rPr>
              <w:t xml:space="preserve">Record the average length in meters of the branch lines in the trip or set. (The total length from the mainline to the hook). </w:t>
            </w:r>
          </w:p>
        </w:tc>
        <w:tc>
          <w:tcPr>
            <w:tcW w:w="867" w:type="dxa"/>
            <w:vAlign w:val="center"/>
          </w:tcPr>
          <w:p w14:paraId="37BA9619" w14:textId="77777777" w:rsidR="002E4317" w:rsidRDefault="002E4317" w:rsidP="00AB7BC0">
            <w:pPr>
              <w:spacing w:line="259" w:lineRule="auto"/>
              <w:ind w:right="106"/>
              <w:jc w:val="center"/>
            </w:pPr>
            <w:r>
              <w:rPr>
                <w:b/>
                <w:sz w:val="20"/>
              </w:rPr>
              <w:t>NO</w:t>
            </w:r>
          </w:p>
        </w:tc>
        <w:tc>
          <w:tcPr>
            <w:tcW w:w="5460" w:type="dxa"/>
            <w:gridSpan w:val="4"/>
          </w:tcPr>
          <w:p w14:paraId="0C1D162D" w14:textId="77777777" w:rsidR="002E4317" w:rsidRDefault="002E4317" w:rsidP="00AB7BC0">
            <w:pPr>
              <w:spacing w:line="259" w:lineRule="auto"/>
              <w:ind w:left="1"/>
            </w:pPr>
            <w:r>
              <w:rPr>
                <w:sz w:val="16"/>
              </w:rPr>
              <w:t xml:space="preserve"> </w:t>
            </w:r>
          </w:p>
        </w:tc>
      </w:tr>
      <w:tr w:rsidR="002E4317" w14:paraId="271683C0" w14:textId="77777777" w:rsidTr="00AB7BC0">
        <w:trPr>
          <w:trHeight w:val="401"/>
        </w:trPr>
        <w:tc>
          <w:tcPr>
            <w:tcW w:w="1355" w:type="dxa"/>
          </w:tcPr>
          <w:p w14:paraId="39EBA544" w14:textId="77777777" w:rsidR="002E4317" w:rsidRDefault="002E4317" w:rsidP="00AB7BC0">
            <w:pPr>
              <w:spacing w:line="259" w:lineRule="auto"/>
              <w:rPr>
                <w:sz w:val="16"/>
                <w:szCs w:val="16"/>
              </w:rPr>
            </w:pPr>
            <w:r>
              <w:rPr>
                <w:sz w:val="16"/>
              </w:rPr>
              <w:t xml:space="preserve">NUMBER OF BRANCHLINES  </w:t>
            </w:r>
          </w:p>
        </w:tc>
        <w:tc>
          <w:tcPr>
            <w:tcW w:w="5868" w:type="dxa"/>
          </w:tcPr>
          <w:p w14:paraId="202FEC2F" w14:textId="77777777" w:rsidR="002E4317" w:rsidRDefault="002E4317" w:rsidP="00AB7BC0">
            <w:pPr>
              <w:spacing w:line="259" w:lineRule="auto"/>
              <w:rPr>
                <w:color w:val="0000FF"/>
                <w:sz w:val="16"/>
                <w:szCs w:val="16"/>
              </w:rPr>
            </w:pPr>
            <w:r>
              <w:rPr>
                <w:color w:val="0000FF"/>
                <w:sz w:val="16"/>
              </w:rPr>
              <w:t>Number of branch lines between floats. The number of branch lines between floats shall be reported for each set.</w:t>
            </w:r>
            <w:r>
              <w:rPr>
                <w:sz w:val="16"/>
              </w:rPr>
              <w:t xml:space="preserve"> </w:t>
            </w:r>
          </w:p>
        </w:tc>
        <w:tc>
          <w:tcPr>
            <w:tcW w:w="867" w:type="dxa"/>
            <w:vAlign w:val="center"/>
          </w:tcPr>
          <w:p w14:paraId="69848FAD" w14:textId="77777777" w:rsidR="002E4317" w:rsidRDefault="002E4317" w:rsidP="00AB7BC0">
            <w:pPr>
              <w:spacing w:line="259" w:lineRule="auto"/>
              <w:jc w:val="center"/>
              <w:rPr>
                <w:b/>
                <w:bCs/>
                <w:sz w:val="20"/>
                <w:szCs w:val="20"/>
              </w:rPr>
            </w:pPr>
            <w:r>
              <w:rPr>
                <w:b/>
                <w:sz w:val="20"/>
              </w:rPr>
              <w:t>YES</w:t>
            </w:r>
          </w:p>
        </w:tc>
        <w:tc>
          <w:tcPr>
            <w:tcW w:w="5460" w:type="dxa"/>
            <w:gridSpan w:val="4"/>
          </w:tcPr>
          <w:p w14:paraId="1D88E06D" w14:textId="77777777" w:rsidR="002E4317" w:rsidRDefault="002E4317" w:rsidP="00AB7BC0">
            <w:pPr>
              <w:spacing w:line="259" w:lineRule="auto"/>
              <w:rPr>
                <w:sz w:val="16"/>
                <w:szCs w:val="16"/>
              </w:rPr>
            </w:pPr>
            <w:r>
              <w:rPr>
                <w:sz w:val="16"/>
              </w:rPr>
              <w:t xml:space="preserve">The “Number of </w:t>
            </w:r>
            <w:proofErr w:type="spellStart"/>
            <w:r>
              <w:rPr>
                <w:sz w:val="16"/>
              </w:rPr>
              <w:t>Branchlines</w:t>
            </w:r>
            <w:proofErr w:type="spellEnd"/>
            <w:r>
              <w:rPr>
                <w:sz w:val="16"/>
              </w:rPr>
              <w:t>” are also commonly referred to as “Hooks between floats” or “</w:t>
            </w:r>
            <w:proofErr w:type="spellStart"/>
            <w:r>
              <w:rPr>
                <w:sz w:val="16"/>
              </w:rPr>
              <w:t>Branchlines</w:t>
            </w:r>
            <w:proofErr w:type="spellEnd"/>
            <w:r>
              <w:rPr>
                <w:sz w:val="16"/>
              </w:rPr>
              <w:t xml:space="preserve"> between FLOATS” for some fleets. </w:t>
            </w:r>
            <w:r w:rsidRPr="00DB370F">
              <w:rPr>
                <w:sz w:val="16"/>
              </w:rPr>
              <w:t xml:space="preserve">Use '-1' to flag missing number of </w:t>
            </w:r>
            <w:proofErr w:type="spellStart"/>
            <w:r w:rsidRPr="00DB370F">
              <w:rPr>
                <w:sz w:val="16"/>
              </w:rPr>
              <w:t>branchline</w:t>
            </w:r>
            <w:proofErr w:type="spellEnd"/>
            <w:r w:rsidRPr="00DB370F">
              <w:rPr>
                <w:sz w:val="16"/>
              </w:rPr>
              <w:t xml:space="preserve"> in case of non-fishing activities or if unknown.</w:t>
            </w:r>
          </w:p>
        </w:tc>
      </w:tr>
      <w:tr w:rsidR="002E4317" w14:paraId="6E643A49" w14:textId="77777777" w:rsidTr="00AB7BC0">
        <w:trPr>
          <w:trHeight w:val="401"/>
        </w:trPr>
        <w:tc>
          <w:tcPr>
            <w:tcW w:w="1355" w:type="dxa"/>
          </w:tcPr>
          <w:p w14:paraId="25C92189" w14:textId="77777777" w:rsidR="002E4317" w:rsidRDefault="002E4317" w:rsidP="00AB7BC0">
            <w:pPr>
              <w:spacing w:line="259" w:lineRule="auto"/>
              <w:rPr>
                <w:sz w:val="16"/>
                <w:szCs w:val="16"/>
              </w:rPr>
            </w:pPr>
            <w:r>
              <w:rPr>
                <w:sz w:val="16"/>
              </w:rPr>
              <w:t xml:space="preserve">FLOAT LINE LENGTH </w:t>
            </w:r>
          </w:p>
        </w:tc>
        <w:tc>
          <w:tcPr>
            <w:tcW w:w="5868" w:type="dxa"/>
          </w:tcPr>
          <w:p w14:paraId="301854DF" w14:textId="77777777" w:rsidR="002E4317" w:rsidRDefault="002E4317" w:rsidP="00AB7BC0">
            <w:pPr>
              <w:spacing w:line="259" w:lineRule="auto"/>
              <w:rPr>
                <w:color w:val="0000FF"/>
                <w:sz w:val="16"/>
                <w:szCs w:val="16"/>
              </w:rPr>
            </w:pPr>
            <w:r>
              <w:rPr>
                <w:color w:val="0000FF"/>
                <w:sz w:val="16"/>
              </w:rPr>
              <w:t xml:space="preserve">Record the average length in meters of the float lines in the set. (The total length from the float to the mainline). </w:t>
            </w:r>
          </w:p>
        </w:tc>
        <w:tc>
          <w:tcPr>
            <w:tcW w:w="867" w:type="dxa"/>
          </w:tcPr>
          <w:p w14:paraId="307CA928" w14:textId="77777777" w:rsidR="002E4317" w:rsidRDefault="002E4317" w:rsidP="00AB7BC0">
            <w:pPr>
              <w:spacing w:line="259" w:lineRule="auto"/>
              <w:jc w:val="center"/>
              <w:rPr>
                <w:b/>
                <w:bCs/>
                <w:sz w:val="20"/>
                <w:szCs w:val="20"/>
              </w:rPr>
            </w:pPr>
            <w:r>
              <w:rPr>
                <w:b/>
                <w:sz w:val="20"/>
              </w:rPr>
              <w:t xml:space="preserve">NO </w:t>
            </w:r>
          </w:p>
        </w:tc>
        <w:tc>
          <w:tcPr>
            <w:tcW w:w="5460" w:type="dxa"/>
            <w:gridSpan w:val="4"/>
          </w:tcPr>
          <w:p w14:paraId="39723B93" w14:textId="77777777" w:rsidR="002E4317" w:rsidRDefault="002E4317" w:rsidP="00AB7BC0">
            <w:pPr>
              <w:spacing w:line="259" w:lineRule="auto"/>
              <w:rPr>
                <w:sz w:val="16"/>
                <w:szCs w:val="16"/>
              </w:rPr>
            </w:pPr>
            <w:r>
              <w:rPr>
                <w:sz w:val="16"/>
              </w:rPr>
              <w:t xml:space="preserve"> </w:t>
            </w:r>
          </w:p>
        </w:tc>
      </w:tr>
      <w:tr w:rsidR="002E4317" w14:paraId="298D8305" w14:textId="77777777" w:rsidTr="00AB7BC0">
        <w:trPr>
          <w:trHeight w:val="401"/>
        </w:trPr>
        <w:tc>
          <w:tcPr>
            <w:tcW w:w="1355" w:type="dxa"/>
          </w:tcPr>
          <w:p w14:paraId="161CF217" w14:textId="77777777" w:rsidR="002E4317" w:rsidRDefault="002E4317" w:rsidP="00AB7BC0">
            <w:pPr>
              <w:spacing w:line="259" w:lineRule="auto"/>
              <w:rPr>
                <w:sz w:val="16"/>
                <w:szCs w:val="16"/>
              </w:rPr>
            </w:pPr>
            <w:r>
              <w:rPr>
                <w:sz w:val="16"/>
              </w:rPr>
              <w:t xml:space="preserve">LIGHTSTICKS USED </w:t>
            </w:r>
          </w:p>
        </w:tc>
        <w:tc>
          <w:tcPr>
            <w:tcW w:w="5868" w:type="dxa"/>
          </w:tcPr>
          <w:p w14:paraId="6F8021A9" w14:textId="77777777" w:rsidR="002E4317" w:rsidRDefault="002E4317" w:rsidP="00AB7BC0">
            <w:pPr>
              <w:spacing w:line="259" w:lineRule="auto"/>
              <w:rPr>
                <w:color w:val="0000FF"/>
                <w:sz w:val="16"/>
                <w:szCs w:val="16"/>
              </w:rPr>
            </w:pPr>
            <w:r>
              <w:rPr>
                <w:color w:val="0000FF"/>
                <w:sz w:val="16"/>
              </w:rPr>
              <w:t xml:space="preserve">Record the total number of </w:t>
            </w:r>
            <w:proofErr w:type="spellStart"/>
            <w:r>
              <w:rPr>
                <w:color w:val="0000FF"/>
                <w:sz w:val="16"/>
              </w:rPr>
              <w:t>lightsticks</w:t>
            </w:r>
            <w:proofErr w:type="spellEnd"/>
            <w:r>
              <w:rPr>
                <w:color w:val="0000FF"/>
                <w:sz w:val="16"/>
              </w:rPr>
              <w:t xml:space="preserve"> used in the set. </w:t>
            </w:r>
          </w:p>
        </w:tc>
        <w:tc>
          <w:tcPr>
            <w:tcW w:w="867" w:type="dxa"/>
          </w:tcPr>
          <w:p w14:paraId="21985146" w14:textId="77777777" w:rsidR="002E4317" w:rsidRDefault="002E4317" w:rsidP="00AB7BC0">
            <w:pPr>
              <w:spacing w:line="259" w:lineRule="auto"/>
              <w:jc w:val="center"/>
              <w:rPr>
                <w:b/>
                <w:bCs/>
                <w:sz w:val="20"/>
                <w:szCs w:val="20"/>
              </w:rPr>
            </w:pPr>
            <w:r>
              <w:rPr>
                <w:b/>
                <w:sz w:val="20"/>
              </w:rPr>
              <w:t xml:space="preserve">NO </w:t>
            </w:r>
          </w:p>
        </w:tc>
        <w:tc>
          <w:tcPr>
            <w:tcW w:w="5460" w:type="dxa"/>
            <w:gridSpan w:val="4"/>
          </w:tcPr>
          <w:p w14:paraId="6B72AE16" w14:textId="77777777" w:rsidR="002E4317" w:rsidRDefault="002E4317" w:rsidP="00AB7BC0">
            <w:pPr>
              <w:spacing w:line="259" w:lineRule="auto"/>
              <w:rPr>
                <w:sz w:val="16"/>
                <w:szCs w:val="16"/>
              </w:rPr>
            </w:pPr>
            <w:r>
              <w:rPr>
                <w:sz w:val="16"/>
              </w:rPr>
              <w:t xml:space="preserve"> </w:t>
            </w:r>
          </w:p>
        </w:tc>
      </w:tr>
      <w:tr w:rsidR="002E4317" w14:paraId="0B1826A5" w14:textId="77777777" w:rsidTr="00AB7BC0">
        <w:trPr>
          <w:trHeight w:val="401"/>
        </w:trPr>
        <w:tc>
          <w:tcPr>
            <w:tcW w:w="1355" w:type="dxa"/>
          </w:tcPr>
          <w:p w14:paraId="34E82890" w14:textId="77777777" w:rsidR="002E4317" w:rsidRDefault="002E4317" w:rsidP="00AB7BC0">
            <w:pPr>
              <w:spacing w:line="259" w:lineRule="auto"/>
              <w:rPr>
                <w:sz w:val="16"/>
                <w:szCs w:val="16"/>
              </w:rPr>
            </w:pPr>
            <w:r>
              <w:rPr>
                <w:sz w:val="16"/>
              </w:rPr>
              <w:lastRenderedPageBreak/>
              <w:t xml:space="preserve">VESSEL SETTING SPEED </w:t>
            </w:r>
          </w:p>
        </w:tc>
        <w:tc>
          <w:tcPr>
            <w:tcW w:w="5868" w:type="dxa"/>
          </w:tcPr>
          <w:p w14:paraId="4968FCAC" w14:textId="77777777" w:rsidR="002E4317" w:rsidRPr="00854A0A" w:rsidRDefault="002E4317" w:rsidP="00AB7BC0">
            <w:pPr>
              <w:spacing w:line="259" w:lineRule="auto"/>
              <w:ind w:left="2"/>
              <w:rPr>
                <w:color w:val="0000FF"/>
              </w:rPr>
            </w:pPr>
            <w:r w:rsidRPr="00854A0A">
              <w:rPr>
                <w:color w:val="0000FF"/>
                <w:sz w:val="16"/>
              </w:rPr>
              <w:t xml:space="preserve">Record the average speed in knots of a vessel during line setting. </w:t>
            </w:r>
          </w:p>
          <w:p w14:paraId="5BB21C96" w14:textId="77777777" w:rsidR="002E4317" w:rsidRDefault="002E4317" w:rsidP="00AB7BC0">
            <w:pPr>
              <w:spacing w:line="259" w:lineRule="auto"/>
              <w:rPr>
                <w:color w:val="0000FF"/>
                <w:sz w:val="16"/>
                <w:szCs w:val="16"/>
              </w:rPr>
            </w:pPr>
            <w:r>
              <w:rPr>
                <w:color w:val="0000FF"/>
                <w:sz w:val="16"/>
              </w:rPr>
              <w:t xml:space="preserve"> </w:t>
            </w:r>
          </w:p>
        </w:tc>
        <w:tc>
          <w:tcPr>
            <w:tcW w:w="867" w:type="dxa"/>
          </w:tcPr>
          <w:p w14:paraId="5AFF98FB" w14:textId="77777777" w:rsidR="002E4317" w:rsidRDefault="002E4317" w:rsidP="00AB7BC0">
            <w:pPr>
              <w:spacing w:line="259" w:lineRule="auto"/>
              <w:jc w:val="center"/>
              <w:rPr>
                <w:b/>
                <w:bCs/>
                <w:sz w:val="20"/>
                <w:szCs w:val="20"/>
              </w:rPr>
            </w:pPr>
            <w:r>
              <w:rPr>
                <w:b/>
                <w:sz w:val="20"/>
              </w:rPr>
              <w:t xml:space="preserve">NO </w:t>
            </w:r>
          </w:p>
        </w:tc>
        <w:tc>
          <w:tcPr>
            <w:tcW w:w="5460" w:type="dxa"/>
            <w:gridSpan w:val="4"/>
          </w:tcPr>
          <w:p w14:paraId="1A9CC401" w14:textId="77777777" w:rsidR="002E4317" w:rsidRDefault="002E4317" w:rsidP="00AB7BC0">
            <w:pPr>
              <w:spacing w:line="259" w:lineRule="auto"/>
              <w:rPr>
                <w:sz w:val="16"/>
                <w:szCs w:val="16"/>
              </w:rPr>
            </w:pPr>
            <w:r>
              <w:rPr>
                <w:sz w:val="16"/>
              </w:rPr>
              <w:t xml:space="preserve"> </w:t>
            </w:r>
          </w:p>
        </w:tc>
      </w:tr>
      <w:tr w:rsidR="002E4317" w14:paraId="68252B14" w14:textId="77777777" w:rsidTr="00AB7BC0">
        <w:trPr>
          <w:trHeight w:val="401"/>
        </w:trPr>
        <w:tc>
          <w:tcPr>
            <w:tcW w:w="1355" w:type="dxa"/>
          </w:tcPr>
          <w:p w14:paraId="388F37F9" w14:textId="77777777" w:rsidR="002E4317" w:rsidRDefault="002E4317" w:rsidP="00AB7BC0">
            <w:pPr>
              <w:spacing w:line="259" w:lineRule="auto"/>
              <w:rPr>
                <w:sz w:val="16"/>
                <w:szCs w:val="16"/>
              </w:rPr>
            </w:pPr>
            <w:r>
              <w:rPr>
                <w:sz w:val="16"/>
              </w:rPr>
              <w:t xml:space="preserve">LINE SETTER SPEED </w:t>
            </w:r>
          </w:p>
        </w:tc>
        <w:tc>
          <w:tcPr>
            <w:tcW w:w="5868" w:type="dxa"/>
          </w:tcPr>
          <w:p w14:paraId="69630F7D" w14:textId="77777777" w:rsidR="002E4317" w:rsidRDefault="002E4317" w:rsidP="00AB7BC0">
            <w:pPr>
              <w:spacing w:line="259" w:lineRule="auto"/>
              <w:rPr>
                <w:color w:val="0000FF"/>
                <w:sz w:val="16"/>
                <w:szCs w:val="16"/>
              </w:rPr>
            </w:pPr>
            <w:r>
              <w:rPr>
                <w:color w:val="0000FF"/>
                <w:sz w:val="16"/>
              </w:rPr>
              <w:t xml:space="preserve">Record the speed in knots of the line setter (i.e., the line shooter speed). </w:t>
            </w:r>
          </w:p>
        </w:tc>
        <w:tc>
          <w:tcPr>
            <w:tcW w:w="867" w:type="dxa"/>
          </w:tcPr>
          <w:p w14:paraId="18562BEB" w14:textId="77777777" w:rsidR="002E4317" w:rsidRDefault="002E4317" w:rsidP="00AB7BC0">
            <w:pPr>
              <w:spacing w:line="259" w:lineRule="auto"/>
              <w:jc w:val="center"/>
              <w:rPr>
                <w:b/>
                <w:bCs/>
                <w:sz w:val="20"/>
                <w:szCs w:val="20"/>
              </w:rPr>
            </w:pPr>
            <w:r>
              <w:rPr>
                <w:b/>
                <w:sz w:val="20"/>
              </w:rPr>
              <w:t xml:space="preserve">NO </w:t>
            </w:r>
          </w:p>
        </w:tc>
        <w:tc>
          <w:tcPr>
            <w:tcW w:w="5460" w:type="dxa"/>
            <w:gridSpan w:val="4"/>
          </w:tcPr>
          <w:p w14:paraId="3CDF935D" w14:textId="77777777" w:rsidR="002E4317" w:rsidRDefault="002E4317" w:rsidP="00AB7BC0">
            <w:pPr>
              <w:spacing w:line="259" w:lineRule="auto"/>
              <w:rPr>
                <w:sz w:val="16"/>
                <w:szCs w:val="16"/>
              </w:rPr>
            </w:pPr>
            <w:r>
              <w:rPr>
                <w:sz w:val="16"/>
              </w:rPr>
              <w:t xml:space="preserve"> </w:t>
            </w:r>
          </w:p>
        </w:tc>
      </w:tr>
    </w:tbl>
    <w:p w14:paraId="0CC78DD0" w14:textId="77777777" w:rsidR="002E4317" w:rsidRDefault="002E4317" w:rsidP="002E4317">
      <w:pPr>
        <w:spacing w:line="259" w:lineRule="auto"/>
      </w:pPr>
      <w:r>
        <w:rPr>
          <w:noProof/>
        </w:rPr>
        <mc:AlternateContent>
          <mc:Choice Requires="wpg">
            <w:drawing>
              <wp:inline distT="0" distB="0" distL="0" distR="0" wp14:anchorId="2ECCF72F" wp14:editId="08338A43">
                <wp:extent cx="1829054" cy="6096"/>
                <wp:effectExtent l="0" t="0" r="0" b="0"/>
                <wp:docPr id="52448" name="Group 52448"/>
                <wp:cNvGraphicFramePr/>
                <a:graphic xmlns:a="http://schemas.openxmlformats.org/drawingml/2006/main">
                  <a:graphicData uri="http://schemas.microsoft.com/office/word/2010/wordprocessingGroup">
                    <wpg:wgp>
                      <wpg:cNvGrpSpPr/>
                      <wpg:grpSpPr>
                        <a:xfrm>
                          <a:off x="0" y="0"/>
                          <a:ext cx="1829054" cy="6096"/>
                          <a:chOff x="0" y="0"/>
                          <a:chExt cx="1829054" cy="6096"/>
                        </a:xfrm>
                      </wpg:grpSpPr>
                      <wps:wsp>
                        <wps:cNvPr id="55115" name="Shape 55115"/>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126E55C" id="Group 52448" o:spid="_x0000_s1026" style="width:2in;height:.5pt;mso-position-horizontal-relative:char;mso-position-vertical-relative:line" coordsize="182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">
                <v:shape id="Shape 55115"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" path="m,l1829054,r,9144l,9144,,e" fillcolor="black" stroked="f" strokeweight="0">
                  <v:stroke miterlimit="83231f" joinstyle="miter"/>
                  <v:path arrowok="t" textboxrect="0,0,1829054,9144"/>
                </v:shape>
                <w10:anchorlock/>
              </v:group>
            </w:pict>
          </mc:Fallback>
        </mc:AlternateContent>
      </w:r>
      <w:r w:rsidRPr="45AF5B3F">
        <w:rPr>
          <w:rFonts w:ascii="Times New Roman" w:hAnsi="Times New Roman"/>
          <w:sz w:val="20"/>
          <w:szCs w:val="20"/>
        </w:rPr>
        <w:t xml:space="preserve"> </w:t>
      </w:r>
    </w:p>
    <w:p w14:paraId="5E982693" w14:textId="77777777" w:rsidR="002E4317" w:rsidRDefault="002E4317" w:rsidP="002E4317">
      <w:pPr>
        <w:spacing w:after="174" w:line="259" w:lineRule="auto"/>
      </w:pPr>
      <w:r>
        <w:rPr>
          <w:sz w:val="20"/>
        </w:rPr>
        <w:t xml:space="preserve"> </w:t>
      </w:r>
    </w:p>
    <w:p w14:paraId="17D10D84" w14:textId="77777777" w:rsidR="002E4317" w:rsidRDefault="002E4317" w:rsidP="002E4317">
      <w:pPr>
        <w:pStyle w:val="Heading2"/>
        <w:spacing w:after="0" w:line="259" w:lineRule="auto"/>
        <w:ind w:left="-5"/>
      </w:pPr>
      <w:r>
        <w:rPr>
          <w:color w:val="365F91"/>
        </w:rPr>
        <w:t xml:space="preserve">A2.1.3 </w:t>
      </w:r>
      <w:r w:rsidRPr="00FE09F1">
        <w:rPr>
          <w:i/>
          <w:iCs/>
          <w:color w:val="365F91"/>
        </w:rPr>
        <w:t>Longline operational data</w:t>
      </w:r>
      <w:r>
        <w:rPr>
          <w:color w:val="365F91"/>
        </w:rPr>
        <w:t xml:space="preserve"> – CATCH INFORMATION </w:t>
      </w:r>
    </w:p>
    <w:tbl>
      <w:tblPr>
        <w:tblStyle w:val="TableGrid0"/>
        <w:tblW w:w="13550" w:type="dxa"/>
        <w:tblInd w:w="6" w:type="dxa"/>
        <w:tblCellMar>
          <w:top w:w="34" w:type="dxa"/>
          <w:left w:w="107" w:type="dxa"/>
          <w:right w:w="87" w:type="dxa"/>
        </w:tblCellMar>
        <w:tblLook w:val="04A0" w:firstRow="1" w:lastRow="0" w:firstColumn="1" w:lastColumn="0" w:noHBand="0" w:noVBand="1"/>
      </w:tblPr>
      <w:tblGrid>
        <w:gridCol w:w="1545"/>
        <w:gridCol w:w="6844"/>
        <w:gridCol w:w="902"/>
        <w:gridCol w:w="4259"/>
      </w:tblGrid>
      <w:tr w:rsidR="002E4317" w14:paraId="0CB64750" w14:textId="77777777" w:rsidTr="00AB7BC0">
        <w:trPr>
          <w:trHeight w:val="204"/>
        </w:trPr>
        <w:tc>
          <w:tcPr>
            <w:tcW w:w="1545" w:type="dxa"/>
            <w:tcBorders>
              <w:top w:val="single" w:sz="4" w:space="0" w:color="000000"/>
              <w:left w:val="single" w:sz="4" w:space="0" w:color="000000"/>
              <w:bottom w:val="single" w:sz="4" w:space="0" w:color="000000"/>
              <w:right w:val="single" w:sz="4" w:space="0" w:color="000000"/>
            </w:tcBorders>
            <w:shd w:val="clear" w:color="auto" w:fill="A6A6A6"/>
          </w:tcPr>
          <w:p w14:paraId="4A004B22" w14:textId="77777777" w:rsidR="002E4317" w:rsidRDefault="002E4317" w:rsidP="00AB7BC0">
            <w:pPr>
              <w:spacing w:line="259" w:lineRule="auto"/>
            </w:pPr>
            <w:r>
              <w:rPr>
                <w:b/>
                <w:sz w:val="16"/>
              </w:rPr>
              <w:t xml:space="preserve">FIELD </w:t>
            </w:r>
          </w:p>
        </w:tc>
        <w:tc>
          <w:tcPr>
            <w:tcW w:w="6843" w:type="dxa"/>
            <w:tcBorders>
              <w:top w:val="single" w:sz="4" w:space="0" w:color="000000"/>
              <w:left w:val="single" w:sz="4" w:space="0" w:color="000000"/>
              <w:bottom w:val="single" w:sz="4" w:space="0" w:color="000000"/>
              <w:right w:val="single" w:sz="4" w:space="0" w:color="000000"/>
            </w:tcBorders>
            <w:shd w:val="clear" w:color="auto" w:fill="A6A6A6"/>
          </w:tcPr>
          <w:p w14:paraId="084F2A73" w14:textId="77777777" w:rsidR="002E4317" w:rsidRDefault="002E4317" w:rsidP="00AB7BC0">
            <w:pPr>
              <w:spacing w:line="259" w:lineRule="auto"/>
              <w:ind w:left="1"/>
            </w:pPr>
            <w:r>
              <w:rPr>
                <w:b/>
                <w:sz w:val="16"/>
              </w:rPr>
              <w:t xml:space="preserve">Reference text in Annex 1. </w:t>
            </w:r>
          </w:p>
        </w:tc>
        <w:tc>
          <w:tcPr>
            <w:tcW w:w="902" w:type="dxa"/>
            <w:tcBorders>
              <w:top w:val="single" w:sz="4" w:space="0" w:color="000000"/>
              <w:left w:val="single" w:sz="4" w:space="0" w:color="000000"/>
              <w:bottom w:val="single" w:sz="4" w:space="0" w:color="000000"/>
              <w:right w:val="single" w:sz="4" w:space="0" w:color="000000"/>
            </w:tcBorders>
            <w:shd w:val="clear" w:color="auto" w:fill="A6A6A6"/>
          </w:tcPr>
          <w:p w14:paraId="601C421C" w14:textId="77777777" w:rsidR="002E4317" w:rsidRDefault="002E4317" w:rsidP="00AB7BC0">
            <w:pPr>
              <w:spacing w:line="259" w:lineRule="auto"/>
              <w:ind w:right="20"/>
              <w:jc w:val="center"/>
            </w:pPr>
            <w:r>
              <w:rPr>
                <w:b/>
                <w:sz w:val="16"/>
              </w:rPr>
              <w:t xml:space="preserve">Binding </w:t>
            </w:r>
          </w:p>
        </w:tc>
        <w:tc>
          <w:tcPr>
            <w:tcW w:w="4259" w:type="dxa"/>
            <w:tcBorders>
              <w:top w:val="single" w:sz="4" w:space="0" w:color="000000"/>
              <w:left w:val="single" w:sz="4" w:space="0" w:color="000000"/>
              <w:bottom w:val="single" w:sz="4" w:space="0" w:color="000000"/>
              <w:right w:val="single" w:sz="4" w:space="0" w:color="000000"/>
            </w:tcBorders>
            <w:shd w:val="clear" w:color="auto" w:fill="A6A6A6"/>
          </w:tcPr>
          <w:p w14:paraId="37211F30" w14:textId="77777777" w:rsidR="002E4317" w:rsidRDefault="002E4317" w:rsidP="00AB7BC0">
            <w:pPr>
              <w:spacing w:line="259" w:lineRule="auto"/>
              <w:ind w:left="1"/>
            </w:pPr>
            <w:r>
              <w:rPr>
                <w:b/>
                <w:sz w:val="16"/>
              </w:rPr>
              <w:t xml:space="preserve">Notes on recommended submission requirements </w:t>
            </w:r>
          </w:p>
        </w:tc>
      </w:tr>
      <w:tr w:rsidR="002E4317" w14:paraId="71BA426F" w14:textId="77777777" w:rsidTr="00AB7BC0">
        <w:trPr>
          <w:trHeight w:val="401"/>
        </w:trPr>
        <w:tc>
          <w:tcPr>
            <w:tcW w:w="1545" w:type="dxa"/>
            <w:tcBorders>
              <w:top w:val="single" w:sz="4" w:space="0" w:color="000000"/>
              <w:left w:val="single" w:sz="4" w:space="0" w:color="000000"/>
              <w:bottom w:val="single" w:sz="4" w:space="0" w:color="000000"/>
              <w:right w:val="single" w:sz="4" w:space="0" w:color="000000"/>
            </w:tcBorders>
            <w:shd w:val="clear" w:color="auto" w:fill="FDE9D9"/>
          </w:tcPr>
          <w:p w14:paraId="47DA777E" w14:textId="77777777" w:rsidR="002E4317" w:rsidRDefault="002E4317" w:rsidP="00AB7BC0">
            <w:pPr>
              <w:spacing w:line="259" w:lineRule="auto"/>
            </w:pPr>
            <w:r>
              <w:rPr>
                <w:sz w:val="16"/>
              </w:rPr>
              <w:t xml:space="preserve">TRIP IDENTIFIER </w:t>
            </w:r>
          </w:p>
        </w:tc>
        <w:tc>
          <w:tcPr>
            <w:tcW w:w="6843" w:type="dxa"/>
            <w:tcBorders>
              <w:top w:val="single" w:sz="4" w:space="0" w:color="000000"/>
              <w:left w:val="single" w:sz="4" w:space="0" w:color="000000"/>
              <w:bottom w:val="single" w:sz="4" w:space="0" w:color="000000"/>
              <w:right w:val="single" w:sz="4" w:space="0" w:color="000000"/>
            </w:tcBorders>
            <w:shd w:val="clear" w:color="auto" w:fill="FDE9D9"/>
          </w:tcPr>
          <w:p w14:paraId="2326F5CA" w14:textId="77777777" w:rsidR="002E4317" w:rsidRDefault="002E4317" w:rsidP="00AB7BC0">
            <w:pPr>
              <w:spacing w:line="259" w:lineRule="auto"/>
              <w:ind w:left="1"/>
            </w:pPr>
            <w:r>
              <w:rPr>
                <w:sz w:val="16"/>
              </w:rPr>
              <w:t xml:space="preserve"> </w:t>
            </w:r>
          </w:p>
        </w:tc>
        <w:tc>
          <w:tcPr>
            <w:tcW w:w="902" w:type="dxa"/>
            <w:tcBorders>
              <w:top w:val="single" w:sz="4" w:space="0" w:color="000000"/>
              <w:left w:val="single" w:sz="4" w:space="0" w:color="000000"/>
              <w:bottom w:val="single" w:sz="4" w:space="0" w:color="000000"/>
              <w:right w:val="single" w:sz="4" w:space="0" w:color="000000"/>
            </w:tcBorders>
            <w:shd w:val="clear" w:color="auto" w:fill="FDE9D9"/>
          </w:tcPr>
          <w:p w14:paraId="28B01822" w14:textId="77777777" w:rsidR="002E4317" w:rsidRDefault="002E4317" w:rsidP="00AB7BC0">
            <w:pPr>
              <w:spacing w:line="259" w:lineRule="auto"/>
              <w:ind w:right="22"/>
              <w:jc w:val="center"/>
            </w:pPr>
            <w:r>
              <w:rPr>
                <w:b/>
                <w:sz w:val="20"/>
              </w:rPr>
              <w:t>YES</w:t>
            </w:r>
            <w:r>
              <w:rPr>
                <w:sz w:val="16"/>
              </w:rPr>
              <w:t xml:space="preserve"> </w:t>
            </w:r>
          </w:p>
        </w:tc>
        <w:tc>
          <w:tcPr>
            <w:tcW w:w="4259" w:type="dxa"/>
            <w:tcBorders>
              <w:top w:val="single" w:sz="4" w:space="0" w:color="000000"/>
              <w:left w:val="single" w:sz="4" w:space="0" w:color="000000"/>
              <w:bottom w:val="single" w:sz="4" w:space="0" w:color="000000"/>
              <w:right w:val="single" w:sz="4" w:space="0" w:color="000000"/>
            </w:tcBorders>
            <w:shd w:val="clear" w:color="auto" w:fill="FDE9D9"/>
          </w:tcPr>
          <w:p w14:paraId="069A8A5A" w14:textId="77777777" w:rsidR="002E4317" w:rsidRDefault="002E4317" w:rsidP="00AB7BC0">
            <w:pPr>
              <w:spacing w:line="259" w:lineRule="auto"/>
              <w:ind w:left="1"/>
            </w:pPr>
            <w:r>
              <w:rPr>
                <w:sz w:val="16"/>
              </w:rPr>
              <w:t xml:space="preserve">Internally generated. Can be NATURAL KEY or unique integer.  NATURAL KEY would be VESSEL + DEPARTURE DATE </w:t>
            </w:r>
          </w:p>
        </w:tc>
      </w:tr>
      <w:tr w:rsidR="002E4317" w14:paraId="1D377564" w14:textId="77777777" w:rsidTr="00AB7BC0">
        <w:trPr>
          <w:trHeight w:val="398"/>
        </w:trPr>
        <w:tc>
          <w:tcPr>
            <w:tcW w:w="1545" w:type="dxa"/>
            <w:tcBorders>
              <w:top w:val="single" w:sz="4" w:space="0" w:color="000000"/>
              <w:left w:val="single" w:sz="4" w:space="0" w:color="000000"/>
              <w:bottom w:val="single" w:sz="4" w:space="0" w:color="000000"/>
              <w:right w:val="single" w:sz="4" w:space="0" w:color="000000"/>
            </w:tcBorders>
            <w:shd w:val="clear" w:color="auto" w:fill="FDE9D9"/>
          </w:tcPr>
          <w:p w14:paraId="11938ED1" w14:textId="77777777" w:rsidR="002E4317" w:rsidRDefault="002E4317" w:rsidP="00AB7BC0">
            <w:pPr>
              <w:spacing w:line="259" w:lineRule="auto"/>
              <w:ind w:right="9"/>
            </w:pPr>
            <w:r>
              <w:rPr>
                <w:sz w:val="16"/>
              </w:rPr>
              <w:t xml:space="preserve">ACTIVITY IDENTIFIER </w:t>
            </w:r>
          </w:p>
        </w:tc>
        <w:tc>
          <w:tcPr>
            <w:tcW w:w="6843" w:type="dxa"/>
            <w:tcBorders>
              <w:top w:val="single" w:sz="4" w:space="0" w:color="000000"/>
              <w:left w:val="single" w:sz="4" w:space="0" w:color="000000"/>
              <w:bottom w:val="single" w:sz="4" w:space="0" w:color="000000"/>
              <w:right w:val="single" w:sz="4" w:space="0" w:color="000000"/>
            </w:tcBorders>
            <w:shd w:val="clear" w:color="auto" w:fill="FDE9D9"/>
          </w:tcPr>
          <w:p w14:paraId="64DAB061" w14:textId="77777777" w:rsidR="002E4317" w:rsidRDefault="002E4317" w:rsidP="00AB7BC0">
            <w:pPr>
              <w:spacing w:line="259" w:lineRule="auto"/>
              <w:ind w:left="1"/>
            </w:pPr>
            <w:r>
              <w:rPr>
                <w:sz w:val="16"/>
              </w:rPr>
              <w:t xml:space="preserve"> </w:t>
            </w:r>
          </w:p>
        </w:tc>
        <w:tc>
          <w:tcPr>
            <w:tcW w:w="902" w:type="dxa"/>
            <w:tcBorders>
              <w:top w:val="single" w:sz="4" w:space="0" w:color="000000"/>
              <w:left w:val="single" w:sz="4" w:space="0" w:color="000000"/>
              <w:bottom w:val="single" w:sz="4" w:space="0" w:color="000000"/>
              <w:right w:val="single" w:sz="4" w:space="0" w:color="000000"/>
            </w:tcBorders>
            <w:shd w:val="clear" w:color="auto" w:fill="FDE9D9"/>
          </w:tcPr>
          <w:p w14:paraId="34AD6BE1" w14:textId="77777777" w:rsidR="002E4317" w:rsidRDefault="002E4317" w:rsidP="00AB7BC0">
            <w:pPr>
              <w:spacing w:line="259" w:lineRule="auto"/>
              <w:ind w:right="22"/>
              <w:jc w:val="center"/>
            </w:pPr>
            <w:r>
              <w:rPr>
                <w:b/>
                <w:sz w:val="20"/>
              </w:rPr>
              <w:t>YES</w:t>
            </w:r>
            <w:r>
              <w:rPr>
                <w:sz w:val="16"/>
              </w:rPr>
              <w:t xml:space="preserve"> </w:t>
            </w:r>
          </w:p>
        </w:tc>
        <w:tc>
          <w:tcPr>
            <w:tcW w:w="4259" w:type="dxa"/>
            <w:tcBorders>
              <w:top w:val="single" w:sz="4" w:space="0" w:color="000000"/>
              <w:left w:val="single" w:sz="4" w:space="0" w:color="000000"/>
              <w:bottom w:val="single" w:sz="4" w:space="0" w:color="000000"/>
              <w:right w:val="single" w:sz="4" w:space="0" w:color="000000"/>
            </w:tcBorders>
            <w:shd w:val="clear" w:color="auto" w:fill="FDE9D9"/>
          </w:tcPr>
          <w:p w14:paraId="7C106D21" w14:textId="77777777" w:rsidR="002E4317" w:rsidRDefault="002E4317" w:rsidP="00AB7BC0">
            <w:pPr>
              <w:spacing w:line="259" w:lineRule="auto"/>
              <w:ind w:left="1"/>
            </w:pPr>
            <w:r>
              <w:rPr>
                <w:sz w:val="16"/>
              </w:rPr>
              <w:t xml:space="preserve">Internally generated. Can be NATURAL KEY or unique integer.  NATURAL KEY would be DATE + START TIME OF ACTIVITY </w:t>
            </w:r>
          </w:p>
        </w:tc>
      </w:tr>
      <w:tr w:rsidR="002E4317" w14:paraId="2DBD4BB4" w14:textId="77777777" w:rsidTr="00AB7BC0">
        <w:trPr>
          <w:trHeight w:val="4514"/>
        </w:trPr>
        <w:tc>
          <w:tcPr>
            <w:tcW w:w="1545" w:type="dxa"/>
            <w:vMerge w:val="restart"/>
            <w:tcBorders>
              <w:top w:val="single" w:sz="4" w:space="0" w:color="000000"/>
              <w:left w:val="single" w:sz="4" w:space="0" w:color="000000"/>
              <w:bottom w:val="single" w:sz="4" w:space="0" w:color="000000"/>
              <w:right w:val="single" w:sz="4" w:space="0" w:color="000000"/>
            </w:tcBorders>
          </w:tcPr>
          <w:p w14:paraId="739F2E1B" w14:textId="77777777" w:rsidR="002E4317" w:rsidRDefault="002E4317" w:rsidP="00AB7BC0">
            <w:pPr>
              <w:spacing w:line="259" w:lineRule="auto"/>
            </w:pPr>
            <w:r>
              <w:rPr>
                <w:sz w:val="16"/>
              </w:rPr>
              <w:t xml:space="preserve">SPECIES CODE </w:t>
            </w:r>
          </w:p>
        </w:tc>
        <w:tc>
          <w:tcPr>
            <w:tcW w:w="6843" w:type="dxa"/>
            <w:tcBorders>
              <w:top w:val="single" w:sz="4" w:space="0" w:color="000000"/>
              <w:left w:val="single" w:sz="4" w:space="0" w:color="000000"/>
              <w:bottom w:val="single" w:sz="8" w:space="0" w:color="000000"/>
              <w:right w:val="single" w:sz="4" w:space="0" w:color="000000"/>
            </w:tcBorders>
          </w:tcPr>
          <w:p w14:paraId="3CB8A52A" w14:textId="77777777" w:rsidR="002E4317" w:rsidRDefault="002E4317" w:rsidP="00AB7BC0">
            <w:pPr>
              <w:spacing w:line="259" w:lineRule="auto"/>
              <w:ind w:left="1"/>
            </w:pPr>
            <w:r>
              <w:rPr>
                <w:color w:val="0000FF"/>
                <w:sz w:val="16"/>
              </w:rPr>
              <w:t xml:space="preserve">The following species:  </w:t>
            </w:r>
          </w:p>
          <w:tbl>
            <w:tblPr>
              <w:tblStyle w:val="TableGrid0"/>
              <w:tblW w:w="6450"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4" w:type="dxa"/>
                <w:left w:w="107" w:type="dxa"/>
                <w:right w:w="115" w:type="dxa"/>
              </w:tblCellMar>
              <w:tblLook w:val="04A0" w:firstRow="1" w:lastRow="0" w:firstColumn="1" w:lastColumn="0" w:noHBand="0" w:noVBand="1"/>
            </w:tblPr>
            <w:tblGrid>
              <w:gridCol w:w="4600"/>
              <w:gridCol w:w="1850"/>
            </w:tblGrid>
            <w:tr w:rsidR="002E4317" w14:paraId="509C9360" w14:textId="77777777" w:rsidTr="00AB7BC0">
              <w:trPr>
                <w:trHeight w:val="202"/>
              </w:trPr>
              <w:tc>
                <w:tcPr>
                  <w:tcW w:w="4600" w:type="dxa"/>
                  <w:shd w:val="clear" w:color="auto" w:fill="CCC0D9"/>
                </w:tcPr>
                <w:p w14:paraId="12A510B5" w14:textId="77777777" w:rsidR="002E4317" w:rsidRDefault="002E4317" w:rsidP="00AB7BC0">
                  <w:pPr>
                    <w:spacing w:line="259" w:lineRule="auto"/>
                  </w:pPr>
                  <w:r>
                    <w:rPr>
                      <w:color w:val="0000FF"/>
                      <w:sz w:val="16"/>
                    </w:rPr>
                    <w:t xml:space="preserve">Species name </w:t>
                  </w:r>
                </w:p>
              </w:tc>
              <w:tc>
                <w:tcPr>
                  <w:tcW w:w="1850" w:type="dxa"/>
                  <w:shd w:val="clear" w:color="auto" w:fill="CCC0D9"/>
                </w:tcPr>
                <w:p w14:paraId="617E9810" w14:textId="77777777" w:rsidR="002E4317" w:rsidRDefault="002E4317" w:rsidP="00AB7BC0">
                  <w:pPr>
                    <w:spacing w:line="259" w:lineRule="auto"/>
                    <w:ind w:left="1"/>
                  </w:pPr>
                  <w:r>
                    <w:rPr>
                      <w:color w:val="0000FF"/>
                      <w:sz w:val="16"/>
                    </w:rPr>
                    <w:t xml:space="preserve">FAO Code </w:t>
                  </w:r>
                </w:p>
              </w:tc>
            </w:tr>
            <w:tr w:rsidR="002E4317" w14:paraId="5DA6F4E2" w14:textId="77777777" w:rsidTr="00AB7BC0">
              <w:trPr>
                <w:trHeight w:val="208"/>
              </w:trPr>
              <w:tc>
                <w:tcPr>
                  <w:tcW w:w="4600" w:type="dxa"/>
                </w:tcPr>
                <w:p w14:paraId="21CEA37E" w14:textId="77777777" w:rsidR="002E4317" w:rsidRDefault="002E4317" w:rsidP="00AB7BC0">
                  <w:pPr>
                    <w:spacing w:line="259" w:lineRule="auto"/>
                  </w:pPr>
                  <w:r>
                    <w:rPr>
                      <w:color w:val="0000FF"/>
                      <w:sz w:val="16"/>
                    </w:rPr>
                    <w:t>albacore (</w:t>
                  </w:r>
                  <w:r>
                    <w:rPr>
                      <w:i/>
                      <w:color w:val="0000FF"/>
                      <w:sz w:val="16"/>
                    </w:rPr>
                    <w:t>Thunnus alalunga</w:t>
                  </w:r>
                  <w:r>
                    <w:rPr>
                      <w:color w:val="0000FF"/>
                      <w:sz w:val="16"/>
                    </w:rPr>
                    <w:t xml:space="preserve">),  </w:t>
                  </w:r>
                </w:p>
              </w:tc>
              <w:tc>
                <w:tcPr>
                  <w:tcW w:w="1850" w:type="dxa"/>
                </w:tcPr>
                <w:p w14:paraId="0F62D58B" w14:textId="77777777" w:rsidR="002E4317" w:rsidRDefault="002E4317" w:rsidP="00AB7BC0">
                  <w:pPr>
                    <w:spacing w:line="259" w:lineRule="auto"/>
                    <w:ind w:left="1"/>
                  </w:pPr>
                  <w:r>
                    <w:rPr>
                      <w:color w:val="0000FF"/>
                      <w:sz w:val="16"/>
                    </w:rPr>
                    <w:t xml:space="preserve">ALB </w:t>
                  </w:r>
                </w:p>
              </w:tc>
            </w:tr>
            <w:tr w:rsidR="002E4317" w14:paraId="4E1320B4" w14:textId="77777777" w:rsidTr="00AB7BC0">
              <w:trPr>
                <w:trHeight w:val="204"/>
              </w:trPr>
              <w:tc>
                <w:tcPr>
                  <w:tcW w:w="4600" w:type="dxa"/>
                </w:tcPr>
                <w:p w14:paraId="690D7590" w14:textId="77777777" w:rsidR="002E4317" w:rsidRDefault="002E4317" w:rsidP="00AB7BC0">
                  <w:pPr>
                    <w:spacing w:line="259" w:lineRule="auto"/>
                  </w:pPr>
                  <w:r>
                    <w:rPr>
                      <w:color w:val="0000FF"/>
                      <w:sz w:val="16"/>
                    </w:rPr>
                    <w:t>bigeye (</w:t>
                  </w:r>
                  <w:r>
                    <w:rPr>
                      <w:i/>
                      <w:color w:val="0000FF"/>
                      <w:sz w:val="16"/>
                    </w:rPr>
                    <w:t>Thunnus obesus</w:t>
                  </w:r>
                  <w:r>
                    <w:rPr>
                      <w:color w:val="0000FF"/>
                      <w:sz w:val="16"/>
                    </w:rPr>
                    <w:t xml:space="preserve">),  </w:t>
                  </w:r>
                </w:p>
              </w:tc>
              <w:tc>
                <w:tcPr>
                  <w:tcW w:w="1850" w:type="dxa"/>
                </w:tcPr>
                <w:p w14:paraId="446411FE" w14:textId="77777777" w:rsidR="002E4317" w:rsidRDefault="002E4317" w:rsidP="00AB7BC0">
                  <w:pPr>
                    <w:spacing w:line="259" w:lineRule="auto"/>
                    <w:ind w:left="1"/>
                  </w:pPr>
                  <w:r>
                    <w:rPr>
                      <w:color w:val="0000FF"/>
                      <w:sz w:val="16"/>
                    </w:rPr>
                    <w:t xml:space="preserve">BET </w:t>
                  </w:r>
                </w:p>
              </w:tc>
            </w:tr>
            <w:tr w:rsidR="002E4317" w14:paraId="55AA711F" w14:textId="77777777" w:rsidTr="00AB7BC0">
              <w:trPr>
                <w:trHeight w:val="206"/>
              </w:trPr>
              <w:tc>
                <w:tcPr>
                  <w:tcW w:w="4600" w:type="dxa"/>
                </w:tcPr>
                <w:p w14:paraId="4EDA74A7" w14:textId="77777777" w:rsidR="002E4317" w:rsidRDefault="002E4317" w:rsidP="00AB7BC0">
                  <w:pPr>
                    <w:spacing w:line="259" w:lineRule="auto"/>
                  </w:pPr>
                  <w:r>
                    <w:rPr>
                      <w:color w:val="0000FF"/>
                      <w:sz w:val="16"/>
                    </w:rPr>
                    <w:t>skipjack (</w:t>
                  </w:r>
                  <w:r>
                    <w:rPr>
                      <w:i/>
                      <w:color w:val="0000FF"/>
                      <w:sz w:val="16"/>
                    </w:rPr>
                    <w:t>Katsuwonus pelamis</w:t>
                  </w:r>
                  <w:r>
                    <w:rPr>
                      <w:color w:val="0000FF"/>
                      <w:sz w:val="16"/>
                    </w:rPr>
                    <w:t xml:space="preserve">),  </w:t>
                  </w:r>
                </w:p>
              </w:tc>
              <w:tc>
                <w:tcPr>
                  <w:tcW w:w="1850" w:type="dxa"/>
                </w:tcPr>
                <w:p w14:paraId="2DBA0DA6" w14:textId="77777777" w:rsidR="002E4317" w:rsidRDefault="002E4317" w:rsidP="00AB7BC0">
                  <w:pPr>
                    <w:spacing w:line="259" w:lineRule="auto"/>
                    <w:ind w:left="1"/>
                  </w:pPr>
                  <w:r>
                    <w:rPr>
                      <w:color w:val="0000FF"/>
                      <w:sz w:val="16"/>
                    </w:rPr>
                    <w:t xml:space="preserve">SKJ </w:t>
                  </w:r>
                </w:p>
              </w:tc>
            </w:tr>
            <w:tr w:rsidR="002E4317" w14:paraId="76E8EDD8" w14:textId="77777777" w:rsidTr="00AB7BC0">
              <w:trPr>
                <w:trHeight w:val="206"/>
              </w:trPr>
              <w:tc>
                <w:tcPr>
                  <w:tcW w:w="4600" w:type="dxa"/>
                </w:tcPr>
                <w:p w14:paraId="06C2879C" w14:textId="77777777" w:rsidR="002E4317" w:rsidRDefault="002E4317" w:rsidP="00AB7BC0">
                  <w:pPr>
                    <w:spacing w:line="259" w:lineRule="auto"/>
                  </w:pPr>
                  <w:r>
                    <w:rPr>
                      <w:color w:val="0000FF"/>
                      <w:sz w:val="16"/>
                    </w:rPr>
                    <w:t>yellowfin (</w:t>
                  </w:r>
                  <w:r>
                    <w:rPr>
                      <w:i/>
                      <w:color w:val="0000FF"/>
                      <w:sz w:val="16"/>
                    </w:rPr>
                    <w:t xml:space="preserve">Thunnus </w:t>
                  </w:r>
                  <w:proofErr w:type="spellStart"/>
                  <w:r>
                    <w:rPr>
                      <w:i/>
                      <w:color w:val="0000FF"/>
                      <w:sz w:val="16"/>
                    </w:rPr>
                    <w:t>albacares</w:t>
                  </w:r>
                  <w:proofErr w:type="spellEnd"/>
                  <w:r>
                    <w:rPr>
                      <w:color w:val="0000FF"/>
                      <w:sz w:val="16"/>
                    </w:rPr>
                    <w:t xml:space="preserve">),  </w:t>
                  </w:r>
                </w:p>
              </w:tc>
              <w:tc>
                <w:tcPr>
                  <w:tcW w:w="1850" w:type="dxa"/>
                </w:tcPr>
                <w:p w14:paraId="6FD91AE0" w14:textId="77777777" w:rsidR="002E4317" w:rsidRDefault="002E4317" w:rsidP="00AB7BC0">
                  <w:pPr>
                    <w:spacing w:line="259" w:lineRule="auto"/>
                    <w:ind w:left="1"/>
                  </w:pPr>
                  <w:r>
                    <w:rPr>
                      <w:color w:val="0000FF"/>
                      <w:sz w:val="16"/>
                    </w:rPr>
                    <w:t xml:space="preserve">YFT </w:t>
                  </w:r>
                </w:p>
              </w:tc>
            </w:tr>
            <w:tr w:rsidR="002E4317" w14:paraId="48585C73" w14:textId="77777777" w:rsidTr="00AB7BC0">
              <w:trPr>
                <w:trHeight w:val="204"/>
              </w:trPr>
              <w:tc>
                <w:tcPr>
                  <w:tcW w:w="4600" w:type="dxa"/>
                </w:tcPr>
                <w:p w14:paraId="60F97C04" w14:textId="77777777" w:rsidR="002E4317" w:rsidRDefault="002E4317" w:rsidP="00AB7BC0">
                  <w:pPr>
                    <w:spacing w:line="259" w:lineRule="auto"/>
                  </w:pPr>
                  <w:r>
                    <w:rPr>
                      <w:color w:val="0000FF"/>
                      <w:sz w:val="16"/>
                    </w:rPr>
                    <w:t>striped marlin (</w:t>
                  </w:r>
                  <w:proofErr w:type="spellStart"/>
                  <w:r>
                    <w:rPr>
                      <w:i/>
                      <w:color w:val="0000FF"/>
                      <w:sz w:val="16"/>
                    </w:rPr>
                    <w:t>Tetrapturus</w:t>
                  </w:r>
                  <w:proofErr w:type="spellEnd"/>
                  <w:r>
                    <w:rPr>
                      <w:i/>
                      <w:color w:val="0000FF"/>
                      <w:sz w:val="16"/>
                    </w:rPr>
                    <w:t xml:space="preserve"> audax</w:t>
                  </w:r>
                  <w:r>
                    <w:rPr>
                      <w:color w:val="0000FF"/>
                      <w:sz w:val="16"/>
                    </w:rPr>
                    <w:t xml:space="preserve">),  </w:t>
                  </w:r>
                </w:p>
              </w:tc>
              <w:tc>
                <w:tcPr>
                  <w:tcW w:w="1850" w:type="dxa"/>
                </w:tcPr>
                <w:p w14:paraId="5E178BBB" w14:textId="77777777" w:rsidR="002E4317" w:rsidRDefault="002E4317" w:rsidP="00AB7BC0">
                  <w:pPr>
                    <w:spacing w:line="259" w:lineRule="auto"/>
                    <w:ind w:left="1"/>
                  </w:pPr>
                  <w:r>
                    <w:rPr>
                      <w:color w:val="0000FF"/>
                      <w:sz w:val="16"/>
                    </w:rPr>
                    <w:t xml:space="preserve">MLS </w:t>
                  </w:r>
                </w:p>
              </w:tc>
            </w:tr>
            <w:tr w:rsidR="002E4317" w14:paraId="48E60F2F" w14:textId="77777777" w:rsidTr="00AB7BC0">
              <w:trPr>
                <w:trHeight w:val="207"/>
              </w:trPr>
              <w:tc>
                <w:tcPr>
                  <w:tcW w:w="4600" w:type="dxa"/>
                </w:tcPr>
                <w:p w14:paraId="00DF879D" w14:textId="77777777" w:rsidR="002E4317" w:rsidRDefault="002E4317" w:rsidP="00AB7BC0">
                  <w:pPr>
                    <w:spacing w:line="259" w:lineRule="auto"/>
                  </w:pPr>
                  <w:r>
                    <w:rPr>
                      <w:color w:val="0000FF"/>
                      <w:sz w:val="16"/>
                    </w:rPr>
                    <w:t>blue marlin (</w:t>
                  </w:r>
                  <w:r>
                    <w:rPr>
                      <w:i/>
                      <w:color w:val="0000FF"/>
                      <w:sz w:val="16"/>
                    </w:rPr>
                    <w:t xml:space="preserve">Makaira </w:t>
                  </w:r>
                  <w:proofErr w:type="spellStart"/>
                  <w:r>
                    <w:rPr>
                      <w:i/>
                      <w:color w:val="0000FF"/>
                      <w:sz w:val="16"/>
                    </w:rPr>
                    <w:t>mazara</w:t>
                  </w:r>
                  <w:proofErr w:type="spellEnd"/>
                  <w:r>
                    <w:rPr>
                      <w:color w:val="0000FF"/>
                      <w:sz w:val="16"/>
                    </w:rPr>
                    <w:t xml:space="preserve">),  </w:t>
                  </w:r>
                </w:p>
              </w:tc>
              <w:tc>
                <w:tcPr>
                  <w:tcW w:w="1850" w:type="dxa"/>
                </w:tcPr>
                <w:p w14:paraId="1A6251BA" w14:textId="77777777" w:rsidR="002E4317" w:rsidRDefault="002E4317" w:rsidP="00AB7BC0">
                  <w:pPr>
                    <w:spacing w:line="259" w:lineRule="auto"/>
                    <w:ind w:left="1"/>
                  </w:pPr>
                  <w:r>
                    <w:rPr>
                      <w:color w:val="0000FF"/>
                      <w:sz w:val="16"/>
                    </w:rPr>
                    <w:t xml:space="preserve">BUM </w:t>
                  </w:r>
                </w:p>
              </w:tc>
            </w:tr>
            <w:tr w:rsidR="002E4317" w14:paraId="4606F313" w14:textId="77777777" w:rsidTr="00AB7BC0">
              <w:trPr>
                <w:trHeight w:val="204"/>
              </w:trPr>
              <w:tc>
                <w:tcPr>
                  <w:tcW w:w="4600" w:type="dxa"/>
                </w:tcPr>
                <w:p w14:paraId="3CE14F69" w14:textId="77777777" w:rsidR="002E4317" w:rsidRDefault="002E4317" w:rsidP="00AB7BC0">
                  <w:pPr>
                    <w:spacing w:line="259" w:lineRule="auto"/>
                  </w:pPr>
                  <w:r>
                    <w:rPr>
                      <w:color w:val="0000FF"/>
                      <w:sz w:val="16"/>
                    </w:rPr>
                    <w:t>black marlin (</w:t>
                  </w:r>
                  <w:r>
                    <w:rPr>
                      <w:i/>
                      <w:color w:val="0000FF"/>
                      <w:sz w:val="16"/>
                    </w:rPr>
                    <w:t>Makaira indica</w:t>
                  </w:r>
                  <w:r>
                    <w:rPr>
                      <w:color w:val="0000FF"/>
                      <w:sz w:val="16"/>
                    </w:rPr>
                    <w:t xml:space="preserve">)  </w:t>
                  </w:r>
                </w:p>
              </w:tc>
              <w:tc>
                <w:tcPr>
                  <w:tcW w:w="1850" w:type="dxa"/>
                </w:tcPr>
                <w:p w14:paraId="2AB03C53" w14:textId="77777777" w:rsidR="002E4317" w:rsidRDefault="002E4317" w:rsidP="00AB7BC0">
                  <w:pPr>
                    <w:spacing w:line="259" w:lineRule="auto"/>
                    <w:ind w:left="1"/>
                  </w:pPr>
                  <w:r>
                    <w:rPr>
                      <w:color w:val="0000FF"/>
                      <w:sz w:val="16"/>
                    </w:rPr>
                    <w:t xml:space="preserve">BLM </w:t>
                  </w:r>
                </w:p>
              </w:tc>
            </w:tr>
            <w:tr w:rsidR="002E4317" w14:paraId="44EF1B12" w14:textId="77777777" w:rsidTr="00AB7BC0">
              <w:trPr>
                <w:trHeight w:val="206"/>
              </w:trPr>
              <w:tc>
                <w:tcPr>
                  <w:tcW w:w="4600" w:type="dxa"/>
                </w:tcPr>
                <w:p w14:paraId="13A7FF37" w14:textId="77777777" w:rsidR="002E4317" w:rsidRDefault="002E4317" w:rsidP="00AB7BC0">
                  <w:pPr>
                    <w:spacing w:line="259" w:lineRule="auto"/>
                  </w:pPr>
                  <w:r>
                    <w:rPr>
                      <w:color w:val="0000FF"/>
                      <w:sz w:val="16"/>
                    </w:rPr>
                    <w:t>swordfish (</w:t>
                  </w:r>
                  <w:r>
                    <w:rPr>
                      <w:i/>
                      <w:color w:val="0000FF"/>
                      <w:sz w:val="16"/>
                    </w:rPr>
                    <w:t>Xiphias gladius</w:t>
                  </w:r>
                  <w:r>
                    <w:rPr>
                      <w:color w:val="0000FF"/>
                      <w:sz w:val="16"/>
                    </w:rPr>
                    <w:t xml:space="preserve">),  </w:t>
                  </w:r>
                </w:p>
              </w:tc>
              <w:tc>
                <w:tcPr>
                  <w:tcW w:w="1850" w:type="dxa"/>
                </w:tcPr>
                <w:p w14:paraId="2EF69641" w14:textId="77777777" w:rsidR="002E4317" w:rsidRDefault="002E4317" w:rsidP="00AB7BC0">
                  <w:pPr>
                    <w:spacing w:line="259" w:lineRule="auto"/>
                    <w:ind w:left="1"/>
                  </w:pPr>
                  <w:r>
                    <w:rPr>
                      <w:color w:val="0000FF"/>
                      <w:sz w:val="16"/>
                    </w:rPr>
                    <w:t xml:space="preserve">SWO </w:t>
                  </w:r>
                </w:p>
              </w:tc>
            </w:tr>
            <w:tr w:rsidR="002E4317" w14:paraId="0D92C614" w14:textId="77777777" w:rsidTr="00AB7BC0">
              <w:trPr>
                <w:trHeight w:val="204"/>
              </w:trPr>
              <w:tc>
                <w:tcPr>
                  <w:tcW w:w="4600" w:type="dxa"/>
                </w:tcPr>
                <w:p w14:paraId="23EE6B1D" w14:textId="77777777" w:rsidR="002E4317" w:rsidRDefault="002E4317" w:rsidP="00AB7BC0">
                  <w:pPr>
                    <w:spacing w:line="259" w:lineRule="auto"/>
                  </w:pPr>
                  <w:proofErr w:type="spellStart"/>
                  <w:r>
                    <w:rPr>
                      <w:color w:val="0000FF"/>
                      <w:sz w:val="16"/>
                    </w:rPr>
                    <w:t>shortbill</w:t>
                  </w:r>
                  <w:proofErr w:type="spellEnd"/>
                  <w:r>
                    <w:rPr>
                      <w:color w:val="0000FF"/>
                      <w:sz w:val="16"/>
                    </w:rPr>
                    <w:t xml:space="preserve"> spearfish (</w:t>
                  </w:r>
                  <w:proofErr w:type="spellStart"/>
                  <w:r>
                    <w:rPr>
                      <w:i/>
                      <w:color w:val="0000FF"/>
                      <w:sz w:val="16"/>
                    </w:rPr>
                    <w:t>Tetrapturus</w:t>
                  </w:r>
                  <w:proofErr w:type="spellEnd"/>
                  <w:r>
                    <w:rPr>
                      <w:i/>
                      <w:color w:val="0000FF"/>
                      <w:sz w:val="16"/>
                    </w:rPr>
                    <w:t xml:space="preserve"> </w:t>
                  </w:r>
                  <w:proofErr w:type="spellStart"/>
                  <w:r>
                    <w:rPr>
                      <w:i/>
                      <w:color w:val="0000FF"/>
                      <w:sz w:val="16"/>
                    </w:rPr>
                    <w:t>angustirostris</w:t>
                  </w:r>
                  <w:proofErr w:type="spellEnd"/>
                  <w:r>
                    <w:rPr>
                      <w:color w:val="0000FF"/>
                      <w:sz w:val="16"/>
                    </w:rPr>
                    <w:t xml:space="preserve">) </w:t>
                  </w:r>
                </w:p>
              </w:tc>
              <w:tc>
                <w:tcPr>
                  <w:tcW w:w="1850" w:type="dxa"/>
                </w:tcPr>
                <w:p w14:paraId="0C900EC1" w14:textId="77777777" w:rsidR="002E4317" w:rsidRDefault="002E4317" w:rsidP="00AB7BC0">
                  <w:pPr>
                    <w:spacing w:line="259" w:lineRule="auto"/>
                    <w:ind w:left="1"/>
                  </w:pPr>
                  <w:r>
                    <w:rPr>
                      <w:color w:val="0000FF"/>
                      <w:sz w:val="16"/>
                    </w:rPr>
                    <w:t xml:space="preserve">SSP </w:t>
                  </w:r>
                </w:p>
              </w:tc>
            </w:tr>
            <w:tr w:rsidR="002E4317" w14:paraId="4CF2AC28" w14:textId="77777777" w:rsidTr="00AB7BC0">
              <w:trPr>
                <w:trHeight w:val="206"/>
              </w:trPr>
              <w:tc>
                <w:tcPr>
                  <w:tcW w:w="4600" w:type="dxa"/>
                </w:tcPr>
                <w:p w14:paraId="52C59713" w14:textId="77777777" w:rsidR="002E4317" w:rsidRDefault="002E4317" w:rsidP="00AB7BC0">
                  <w:pPr>
                    <w:spacing w:line="259" w:lineRule="auto"/>
                  </w:pPr>
                  <w:r>
                    <w:rPr>
                      <w:color w:val="0000FF"/>
                      <w:sz w:val="16"/>
                    </w:rPr>
                    <w:t>sailfish (</w:t>
                  </w:r>
                  <w:proofErr w:type="spellStart"/>
                  <w:r>
                    <w:rPr>
                      <w:i/>
                      <w:color w:val="0000FF"/>
                      <w:sz w:val="16"/>
                    </w:rPr>
                    <w:t>Istiophorus</w:t>
                  </w:r>
                  <w:proofErr w:type="spellEnd"/>
                  <w:r>
                    <w:rPr>
                      <w:i/>
                      <w:color w:val="0000FF"/>
                      <w:sz w:val="16"/>
                    </w:rPr>
                    <w:t xml:space="preserve"> </w:t>
                  </w:r>
                  <w:proofErr w:type="spellStart"/>
                  <w:r>
                    <w:rPr>
                      <w:i/>
                      <w:color w:val="0000FF"/>
                      <w:sz w:val="16"/>
                    </w:rPr>
                    <w:t>platypterus</w:t>
                  </w:r>
                  <w:proofErr w:type="spellEnd"/>
                  <w:r>
                    <w:rPr>
                      <w:color w:val="0000FF"/>
                      <w:sz w:val="16"/>
                    </w:rPr>
                    <w:t>)</w:t>
                  </w:r>
                  <w:r>
                    <w:rPr>
                      <w:i/>
                      <w:color w:val="0000FF"/>
                      <w:sz w:val="16"/>
                    </w:rPr>
                    <w:t xml:space="preserve"> </w:t>
                  </w:r>
                </w:p>
              </w:tc>
              <w:tc>
                <w:tcPr>
                  <w:tcW w:w="1850" w:type="dxa"/>
                </w:tcPr>
                <w:p w14:paraId="01419B62" w14:textId="77777777" w:rsidR="002E4317" w:rsidRDefault="002E4317" w:rsidP="00AB7BC0">
                  <w:pPr>
                    <w:spacing w:line="259" w:lineRule="auto"/>
                    <w:ind w:left="1"/>
                  </w:pPr>
                  <w:r>
                    <w:rPr>
                      <w:color w:val="0000FF"/>
                      <w:sz w:val="16"/>
                    </w:rPr>
                    <w:t xml:space="preserve">SFA </w:t>
                  </w:r>
                </w:p>
              </w:tc>
            </w:tr>
            <w:tr w:rsidR="002E4317" w14:paraId="25B16230" w14:textId="77777777" w:rsidTr="00AB7BC0">
              <w:trPr>
                <w:trHeight w:val="204"/>
              </w:trPr>
              <w:tc>
                <w:tcPr>
                  <w:tcW w:w="4600" w:type="dxa"/>
                </w:tcPr>
                <w:p w14:paraId="14C36529" w14:textId="77777777" w:rsidR="002E4317" w:rsidRDefault="002E4317" w:rsidP="00AB7BC0">
                  <w:pPr>
                    <w:spacing w:line="259" w:lineRule="auto"/>
                  </w:pPr>
                  <w:r>
                    <w:rPr>
                      <w:color w:val="0000FF"/>
                      <w:sz w:val="16"/>
                    </w:rPr>
                    <w:t xml:space="preserve">blue shark,  </w:t>
                  </w:r>
                </w:p>
              </w:tc>
              <w:tc>
                <w:tcPr>
                  <w:tcW w:w="1850" w:type="dxa"/>
                </w:tcPr>
                <w:p w14:paraId="270C80AE" w14:textId="77777777" w:rsidR="002E4317" w:rsidRDefault="002E4317" w:rsidP="00AB7BC0">
                  <w:pPr>
                    <w:spacing w:line="259" w:lineRule="auto"/>
                    <w:ind w:left="1"/>
                  </w:pPr>
                  <w:r>
                    <w:rPr>
                      <w:color w:val="0000FF"/>
                      <w:sz w:val="16"/>
                    </w:rPr>
                    <w:t xml:space="preserve">BSH </w:t>
                  </w:r>
                </w:p>
              </w:tc>
            </w:tr>
            <w:tr w:rsidR="002E4317" w14:paraId="4F541774" w14:textId="77777777" w:rsidTr="00AB7BC0">
              <w:trPr>
                <w:trHeight w:val="206"/>
              </w:trPr>
              <w:tc>
                <w:tcPr>
                  <w:tcW w:w="4600" w:type="dxa"/>
                </w:tcPr>
                <w:p w14:paraId="21109026" w14:textId="77777777" w:rsidR="002E4317" w:rsidRDefault="002E4317" w:rsidP="00AB7BC0">
                  <w:pPr>
                    <w:spacing w:line="259" w:lineRule="auto"/>
                  </w:pPr>
                  <w:r>
                    <w:rPr>
                      <w:color w:val="0000FF"/>
                      <w:sz w:val="16"/>
                    </w:rPr>
                    <w:t xml:space="preserve">silky shark,  </w:t>
                  </w:r>
                </w:p>
              </w:tc>
              <w:tc>
                <w:tcPr>
                  <w:tcW w:w="1850" w:type="dxa"/>
                </w:tcPr>
                <w:p w14:paraId="1376CAF0" w14:textId="77777777" w:rsidR="002E4317" w:rsidRDefault="002E4317" w:rsidP="00AB7BC0">
                  <w:pPr>
                    <w:spacing w:line="259" w:lineRule="auto"/>
                    <w:ind w:left="1"/>
                  </w:pPr>
                  <w:r>
                    <w:rPr>
                      <w:color w:val="0000FF"/>
                      <w:sz w:val="16"/>
                    </w:rPr>
                    <w:t xml:space="preserve">FAL </w:t>
                  </w:r>
                </w:p>
              </w:tc>
            </w:tr>
            <w:tr w:rsidR="002E4317" w14:paraId="4FC1681E" w14:textId="77777777" w:rsidTr="00AB7BC0">
              <w:trPr>
                <w:trHeight w:val="206"/>
              </w:trPr>
              <w:tc>
                <w:tcPr>
                  <w:tcW w:w="4600" w:type="dxa"/>
                </w:tcPr>
                <w:p w14:paraId="681494CE" w14:textId="77777777" w:rsidR="002E4317" w:rsidRDefault="002E4317" w:rsidP="00AB7BC0">
                  <w:pPr>
                    <w:spacing w:line="259" w:lineRule="auto"/>
                  </w:pPr>
                  <w:r>
                    <w:rPr>
                      <w:color w:val="0000FF"/>
                      <w:sz w:val="16"/>
                    </w:rPr>
                    <w:t xml:space="preserve">oceanic whitetip shark,  </w:t>
                  </w:r>
                </w:p>
              </w:tc>
              <w:tc>
                <w:tcPr>
                  <w:tcW w:w="1850" w:type="dxa"/>
                </w:tcPr>
                <w:p w14:paraId="789D909A" w14:textId="77777777" w:rsidR="002E4317" w:rsidRDefault="002E4317" w:rsidP="00AB7BC0">
                  <w:pPr>
                    <w:spacing w:line="259" w:lineRule="auto"/>
                    <w:ind w:left="1"/>
                  </w:pPr>
                  <w:r>
                    <w:rPr>
                      <w:color w:val="0000FF"/>
                      <w:sz w:val="16"/>
                    </w:rPr>
                    <w:t xml:space="preserve">OCS </w:t>
                  </w:r>
                </w:p>
              </w:tc>
            </w:tr>
            <w:tr w:rsidR="002E4317" w14:paraId="7D507B16" w14:textId="77777777" w:rsidTr="00AB7BC0">
              <w:trPr>
                <w:trHeight w:val="204"/>
              </w:trPr>
              <w:tc>
                <w:tcPr>
                  <w:tcW w:w="4600" w:type="dxa"/>
                </w:tcPr>
                <w:p w14:paraId="49C4309F" w14:textId="77777777" w:rsidR="002E4317" w:rsidRDefault="002E4317" w:rsidP="00AB7BC0">
                  <w:pPr>
                    <w:spacing w:line="259" w:lineRule="auto"/>
                  </w:pPr>
                  <w:r>
                    <w:rPr>
                      <w:color w:val="0000FF"/>
                      <w:sz w:val="16"/>
                    </w:rPr>
                    <w:t xml:space="preserve">mako sharks,  </w:t>
                  </w:r>
                </w:p>
              </w:tc>
              <w:tc>
                <w:tcPr>
                  <w:tcW w:w="1850" w:type="dxa"/>
                </w:tcPr>
                <w:p w14:paraId="068A28EB" w14:textId="77777777" w:rsidR="002E4317" w:rsidRDefault="002E4317" w:rsidP="00AB7BC0">
                  <w:pPr>
                    <w:spacing w:line="259" w:lineRule="auto"/>
                    <w:ind w:left="1"/>
                  </w:pPr>
                  <w:r>
                    <w:rPr>
                      <w:color w:val="0000FF"/>
                      <w:sz w:val="16"/>
                    </w:rPr>
                    <w:t xml:space="preserve">MAK, SMA, LMA </w:t>
                  </w:r>
                </w:p>
              </w:tc>
            </w:tr>
            <w:tr w:rsidR="002E4317" w14:paraId="621E7824" w14:textId="77777777" w:rsidTr="00AB7BC0">
              <w:trPr>
                <w:trHeight w:val="206"/>
              </w:trPr>
              <w:tc>
                <w:tcPr>
                  <w:tcW w:w="4600" w:type="dxa"/>
                </w:tcPr>
                <w:p w14:paraId="138EF248" w14:textId="77777777" w:rsidR="002E4317" w:rsidRDefault="002E4317" w:rsidP="00AB7BC0">
                  <w:pPr>
                    <w:spacing w:line="259" w:lineRule="auto"/>
                  </w:pPr>
                  <w:r>
                    <w:rPr>
                      <w:color w:val="0000FF"/>
                      <w:sz w:val="16"/>
                    </w:rPr>
                    <w:t xml:space="preserve">thresher sharks,  </w:t>
                  </w:r>
                </w:p>
              </w:tc>
              <w:tc>
                <w:tcPr>
                  <w:tcW w:w="1850" w:type="dxa"/>
                </w:tcPr>
                <w:p w14:paraId="6DF16E39" w14:textId="77777777" w:rsidR="002E4317" w:rsidRDefault="002E4317" w:rsidP="00AB7BC0">
                  <w:pPr>
                    <w:spacing w:line="259" w:lineRule="auto"/>
                    <w:ind w:left="1"/>
                  </w:pPr>
                  <w:r>
                    <w:rPr>
                      <w:color w:val="0000FF"/>
                      <w:sz w:val="16"/>
                    </w:rPr>
                    <w:t xml:space="preserve">THR, ALV, PTH, BTH </w:t>
                  </w:r>
                </w:p>
              </w:tc>
            </w:tr>
            <w:tr w:rsidR="002E4317" w14:paraId="1C32F436" w14:textId="77777777" w:rsidTr="00AB7BC0">
              <w:trPr>
                <w:trHeight w:val="204"/>
              </w:trPr>
              <w:tc>
                <w:tcPr>
                  <w:tcW w:w="4600" w:type="dxa"/>
                </w:tcPr>
                <w:p w14:paraId="45F3EB99" w14:textId="77777777" w:rsidR="002E4317" w:rsidRDefault="002E4317" w:rsidP="00AB7BC0">
                  <w:pPr>
                    <w:spacing w:line="259" w:lineRule="auto"/>
                  </w:pPr>
                  <w:r>
                    <w:rPr>
                      <w:color w:val="0000FF"/>
                      <w:sz w:val="16"/>
                    </w:rPr>
                    <w:t xml:space="preserve">porbeagle shark,  </w:t>
                  </w:r>
                </w:p>
              </w:tc>
              <w:tc>
                <w:tcPr>
                  <w:tcW w:w="1850" w:type="dxa"/>
                </w:tcPr>
                <w:p w14:paraId="39A2235A" w14:textId="77777777" w:rsidR="002E4317" w:rsidRDefault="002E4317" w:rsidP="00AB7BC0">
                  <w:pPr>
                    <w:spacing w:line="259" w:lineRule="auto"/>
                    <w:ind w:left="1"/>
                  </w:pPr>
                  <w:r>
                    <w:rPr>
                      <w:color w:val="0000FF"/>
                      <w:sz w:val="16"/>
                    </w:rPr>
                    <w:t xml:space="preserve">POR </w:t>
                  </w:r>
                </w:p>
              </w:tc>
            </w:tr>
            <w:tr w:rsidR="002E4317" w14:paraId="7EE8A2BD" w14:textId="77777777" w:rsidTr="00AB7BC0">
              <w:trPr>
                <w:trHeight w:val="401"/>
              </w:trPr>
              <w:tc>
                <w:tcPr>
                  <w:tcW w:w="4600" w:type="dxa"/>
                </w:tcPr>
                <w:p w14:paraId="69CF7E27" w14:textId="77777777" w:rsidR="002E4317" w:rsidRDefault="002E4317" w:rsidP="00AB7BC0">
                  <w:pPr>
                    <w:spacing w:line="259" w:lineRule="auto"/>
                  </w:pPr>
                  <w:r>
                    <w:rPr>
                      <w:color w:val="0000FF"/>
                      <w:sz w:val="16"/>
                    </w:rPr>
                    <w:t xml:space="preserve">hammerhead sharks (winghead, scalloped, great, and smooth) </w:t>
                  </w:r>
                </w:p>
              </w:tc>
              <w:tc>
                <w:tcPr>
                  <w:tcW w:w="1850" w:type="dxa"/>
                </w:tcPr>
                <w:p w14:paraId="58278365" w14:textId="77777777" w:rsidR="002E4317" w:rsidRDefault="002E4317" w:rsidP="00AB7BC0">
                  <w:pPr>
                    <w:spacing w:line="259" w:lineRule="auto"/>
                    <w:ind w:left="1"/>
                  </w:pPr>
                  <w:r>
                    <w:rPr>
                      <w:color w:val="0000FF"/>
                      <w:sz w:val="16"/>
                    </w:rPr>
                    <w:t xml:space="preserve">SPN, SPK, SPL, SPZ, SPQ, EUB  </w:t>
                  </w:r>
                </w:p>
              </w:tc>
            </w:tr>
            <w:tr w:rsidR="002E4317" w14:paraId="1A98D64B" w14:textId="77777777" w:rsidTr="00AB7BC0">
              <w:trPr>
                <w:trHeight w:val="207"/>
              </w:trPr>
              <w:tc>
                <w:tcPr>
                  <w:tcW w:w="4600" w:type="dxa"/>
                </w:tcPr>
                <w:p w14:paraId="3DB81FD3" w14:textId="77777777" w:rsidR="002E4317" w:rsidRDefault="002E4317" w:rsidP="00AB7BC0">
                  <w:pPr>
                    <w:spacing w:line="259" w:lineRule="auto"/>
                  </w:pPr>
                  <w:r>
                    <w:rPr>
                      <w:color w:val="0000FF"/>
                      <w:sz w:val="16"/>
                    </w:rPr>
                    <w:t xml:space="preserve">whale shark,  </w:t>
                  </w:r>
                </w:p>
              </w:tc>
              <w:tc>
                <w:tcPr>
                  <w:tcW w:w="1850" w:type="dxa"/>
                </w:tcPr>
                <w:p w14:paraId="5BA9C289" w14:textId="77777777" w:rsidR="002E4317" w:rsidRDefault="002E4317" w:rsidP="00AB7BC0">
                  <w:pPr>
                    <w:spacing w:line="259" w:lineRule="auto"/>
                    <w:ind w:left="1"/>
                  </w:pPr>
                  <w:r>
                    <w:rPr>
                      <w:color w:val="0000FF"/>
                      <w:sz w:val="16"/>
                    </w:rPr>
                    <w:t xml:space="preserve">RHN </w:t>
                  </w:r>
                </w:p>
              </w:tc>
            </w:tr>
            <w:tr w:rsidR="002E4317" w14:paraId="2E252767" w14:textId="77777777" w:rsidTr="00AB7BC0">
              <w:trPr>
                <w:trHeight w:val="199"/>
              </w:trPr>
              <w:tc>
                <w:tcPr>
                  <w:tcW w:w="4600" w:type="dxa"/>
                </w:tcPr>
                <w:p w14:paraId="7461AA86" w14:textId="77777777" w:rsidR="002E4317" w:rsidRDefault="002E4317" w:rsidP="00AB7BC0">
                  <w:pPr>
                    <w:spacing w:line="259" w:lineRule="auto"/>
                  </w:pPr>
                  <w:r>
                    <w:rPr>
                      <w:color w:val="0000FF"/>
                      <w:sz w:val="16"/>
                    </w:rPr>
                    <w:t>other species as determined by the Commission</w:t>
                  </w:r>
                  <w:r>
                    <w:rPr>
                      <w:rStyle w:val="FootnoteReference"/>
                      <w:color w:val="0000FF"/>
                      <w:sz w:val="16"/>
                    </w:rPr>
                    <w:footnoteReference w:id="8"/>
                  </w:r>
                  <w:r>
                    <w:rPr>
                      <w:color w:val="0000FF"/>
                      <w:sz w:val="16"/>
                    </w:rPr>
                    <w:t xml:space="preserve">. </w:t>
                  </w:r>
                </w:p>
              </w:tc>
              <w:tc>
                <w:tcPr>
                  <w:tcW w:w="1850" w:type="dxa"/>
                </w:tcPr>
                <w:p w14:paraId="61D7C81F" w14:textId="77777777" w:rsidR="002E4317" w:rsidRDefault="002E4317" w:rsidP="00AB7BC0">
                  <w:pPr>
                    <w:spacing w:line="259" w:lineRule="auto"/>
                    <w:ind w:left="1"/>
                  </w:pPr>
                  <w:r>
                    <w:rPr>
                      <w:color w:val="0000FF"/>
                      <w:sz w:val="16"/>
                    </w:rPr>
                    <w:t xml:space="preserve"> </w:t>
                  </w:r>
                </w:p>
              </w:tc>
            </w:tr>
          </w:tbl>
          <w:p w14:paraId="62656199" w14:textId="77777777" w:rsidR="002E4317" w:rsidRDefault="002E4317" w:rsidP="00AB7BC0">
            <w:pPr>
              <w:spacing w:line="259" w:lineRule="auto"/>
              <w:ind w:left="1"/>
            </w:pPr>
            <w:r>
              <w:rPr>
                <w:sz w:val="2"/>
              </w:rPr>
              <w:t xml:space="preserve"> </w:t>
            </w:r>
          </w:p>
        </w:tc>
        <w:tc>
          <w:tcPr>
            <w:tcW w:w="902" w:type="dxa"/>
            <w:tcBorders>
              <w:top w:val="single" w:sz="4" w:space="0" w:color="000000"/>
              <w:left w:val="single" w:sz="4" w:space="0" w:color="000000"/>
              <w:bottom w:val="single" w:sz="8" w:space="0" w:color="000000"/>
              <w:right w:val="single" w:sz="4" w:space="0" w:color="000000"/>
            </w:tcBorders>
          </w:tcPr>
          <w:p w14:paraId="665E19D9" w14:textId="77777777" w:rsidR="002E4317" w:rsidRDefault="002E4317" w:rsidP="00AB7BC0">
            <w:pPr>
              <w:spacing w:line="259" w:lineRule="auto"/>
              <w:ind w:right="21"/>
              <w:jc w:val="center"/>
            </w:pPr>
            <w:r>
              <w:rPr>
                <w:b/>
                <w:sz w:val="20"/>
              </w:rPr>
              <w:t>YES</w:t>
            </w:r>
            <w:r>
              <w:rPr>
                <w:sz w:val="16"/>
              </w:rPr>
              <w:t xml:space="preserve"> </w:t>
            </w:r>
          </w:p>
        </w:tc>
        <w:tc>
          <w:tcPr>
            <w:tcW w:w="4259" w:type="dxa"/>
            <w:tcBorders>
              <w:top w:val="single" w:sz="4" w:space="0" w:color="000000"/>
              <w:left w:val="single" w:sz="4" w:space="0" w:color="000000"/>
              <w:bottom w:val="single" w:sz="8" w:space="0" w:color="000000"/>
              <w:right w:val="single" w:sz="4" w:space="0" w:color="000000"/>
            </w:tcBorders>
          </w:tcPr>
          <w:p w14:paraId="43128FEB" w14:textId="77777777" w:rsidR="002E4317" w:rsidRDefault="002E4317" w:rsidP="00AB7BC0">
            <w:pPr>
              <w:spacing w:line="259" w:lineRule="auto"/>
              <w:ind w:left="1"/>
            </w:pPr>
            <w:r>
              <w:rPr>
                <w:sz w:val="16"/>
              </w:rPr>
              <w:t xml:space="preserve">Key WCPFC Species. </w:t>
            </w:r>
          </w:p>
          <w:p w14:paraId="3A280E67" w14:textId="77777777" w:rsidR="002E4317" w:rsidRDefault="002E4317" w:rsidP="00AB7BC0">
            <w:pPr>
              <w:spacing w:line="259" w:lineRule="auto"/>
              <w:ind w:left="1"/>
            </w:pPr>
            <w:r>
              <w:rPr>
                <w:sz w:val="16"/>
              </w:rPr>
              <w:t xml:space="preserve">For each species taken in the set, PROVIDE the SPECIES CODE according to the FAO standard species code list. </w:t>
            </w:r>
          </w:p>
        </w:tc>
      </w:tr>
      <w:tr w:rsidR="002E4317" w14:paraId="783E4678" w14:textId="77777777" w:rsidTr="00AB7BC0">
        <w:trPr>
          <w:trHeight w:val="259"/>
        </w:trPr>
        <w:tc>
          <w:tcPr>
            <w:tcW w:w="0" w:type="auto"/>
            <w:vMerge/>
            <w:tcBorders>
              <w:top w:val="nil"/>
              <w:left w:val="single" w:sz="4" w:space="0" w:color="000000"/>
              <w:bottom w:val="single" w:sz="4" w:space="0" w:color="000000"/>
              <w:right w:val="single" w:sz="4" w:space="0" w:color="000000"/>
            </w:tcBorders>
          </w:tcPr>
          <w:p w14:paraId="520DFA67" w14:textId="77777777" w:rsidR="002E4317" w:rsidRDefault="002E4317" w:rsidP="00AB7BC0">
            <w:pPr>
              <w:spacing w:after="160" w:line="259" w:lineRule="auto"/>
            </w:pPr>
          </w:p>
        </w:tc>
        <w:tc>
          <w:tcPr>
            <w:tcW w:w="6843" w:type="dxa"/>
            <w:tcBorders>
              <w:top w:val="single" w:sz="8" w:space="0" w:color="000000"/>
              <w:left w:val="single" w:sz="4" w:space="0" w:color="000000"/>
              <w:bottom w:val="single" w:sz="4" w:space="0" w:color="000000"/>
              <w:right w:val="single" w:sz="4" w:space="0" w:color="000000"/>
            </w:tcBorders>
          </w:tcPr>
          <w:p w14:paraId="7D4C1C3A" w14:textId="77777777" w:rsidR="002E4317" w:rsidRDefault="002E4317" w:rsidP="00AB7BC0">
            <w:pPr>
              <w:spacing w:line="259" w:lineRule="auto"/>
              <w:ind w:left="1"/>
            </w:pPr>
            <w:r w:rsidRPr="00854A0A">
              <w:rPr>
                <w:color w:val="0000FF"/>
                <w:sz w:val="16"/>
              </w:rPr>
              <w:t xml:space="preserve">Species that are not WCPFC key species. </w:t>
            </w:r>
          </w:p>
        </w:tc>
        <w:tc>
          <w:tcPr>
            <w:tcW w:w="902" w:type="dxa"/>
            <w:tcBorders>
              <w:top w:val="single" w:sz="8" w:space="0" w:color="000000"/>
              <w:left w:val="single" w:sz="4" w:space="0" w:color="000000"/>
              <w:bottom w:val="single" w:sz="4" w:space="0" w:color="000000"/>
              <w:right w:val="single" w:sz="4" w:space="0" w:color="000000"/>
            </w:tcBorders>
          </w:tcPr>
          <w:p w14:paraId="6BE3E2F7" w14:textId="77777777" w:rsidR="002E4317" w:rsidRDefault="002E4317" w:rsidP="00AB7BC0">
            <w:pPr>
              <w:spacing w:line="259" w:lineRule="auto"/>
              <w:ind w:right="22"/>
              <w:jc w:val="center"/>
            </w:pPr>
            <w:r>
              <w:rPr>
                <w:b/>
                <w:sz w:val="20"/>
              </w:rPr>
              <w:t xml:space="preserve">NO </w:t>
            </w:r>
          </w:p>
        </w:tc>
        <w:tc>
          <w:tcPr>
            <w:tcW w:w="4259" w:type="dxa"/>
            <w:tcBorders>
              <w:top w:val="single" w:sz="8" w:space="0" w:color="000000"/>
              <w:left w:val="single" w:sz="4" w:space="0" w:color="000000"/>
              <w:bottom w:val="single" w:sz="4" w:space="0" w:color="000000"/>
              <w:right w:val="single" w:sz="4" w:space="0" w:color="000000"/>
            </w:tcBorders>
          </w:tcPr>
          <w:p w14:paraId="20870E5A" w14:textId="77777777" w:rsidR="002E4317" w:rsidRDefault="002E4317" w:rsidP="00AB7BC0">
            <w:pPr>
              <w:spacing w:line="259" w:lineRule="auto"/>
              <w:ind w:left="1"/>
            </w:pPr>
            <w:r>
              <w:rPr>
                <w:sz w:val="16"/>
              </w:rPr>
              <w:t xml:space="preserve">Other species not included in list of Key WCPFC species. </w:t>
            </w:r>
          </w:p>
        </w:tc>
      </w:tr>
      <w:tr w:rsidR="002E4317" w14:paraId="70A4E7C5" w14:textId="77777777" w:rsidTr="00AB7BC0">
        <w:trPr>
          <w:trHeight w:val="401"/>
        </w:trPr>
        <w:tc>
          <w:tcPr>
            <w:tcW w:w="1545" w:type="dxa"/>
            <w:tcBorders>
              <w:top w:val="single" w:sz="4" w:space="0" w:color="000000"/>
              <w:left w:val="single" w:sz="4" w:space="0" w:color="000000"/>
              <w:bottom w:val="single" w:sz="4" w:space="0" w:color="000000"/>
              <w:right w:val="single" w:sz="4" w:space="0" w:color="000000"/>
            </w:tcBorders>
          </w:tcPr>
          <w:p w14:paraId="08225725" w14:textId="77777777" w:rsidR="002E4317" w:rsidRDefault="002E4317" w:rsidP="00AB7BC0">
            <w:pPr>
              <w:spacing w:line="259" w:lineRule="auto"/>
            </w:pPr>
            <w:r>
              <w:rPr>
                <w:sz w:val="16"/>
              </w:rPr>
              <w:t xml:space="preserve">CATCH NUMBER </w:t>
            </w:r>
          </w:p>
        </w:tc>
        <w:tc>
          <w:tcPr>
            <w:tcW w:w="6843" w:type="dxa"/>
            <w:tcBorders>
              <w:top w:val="single" w:sz="4" w:space="0" w:color="000000"/>
              <w:left w:val="single" w:sz="4" w:space="0" w:color="000000"/>
              <w:bottom w:val="single" w:sz="4" w:space="0" w:color="000000"/>
              <w:right w:val="single" w:sz="4" w:space="0" w:color="000000"/>
            </w:tcBorders>
          </w:tcPr>
          <w:p w14:paraId="2875C923" w14:textId="77777777" w:rsidR="002E4317" w:rsidRDefault="002E4317" w:rsidP="00AB7BC0">
            <w:pPr>
              <w:spacing w:line="259" w:lineRule="auto"/>
              <w:ind w:left="1"/>
            </w:pPr>
            <w:r>
              <w:rPr>
                <w:b/>
                <w:color w:val="0000FF"/>
                <w:sz w:val="16"/>
                <w:u w:val="single" w:color="0000FF"/>
              </w:rPr>
              <w:t xml:space="preserve">Number of fish/animals caught per set </w:t>
            </w:r>
            <w:r>
              <w:rPr>
                <w:color w:val="0000FF"/>
                <w:sz w:val="16"/>
              </w:rPr>
              <w:t xml:space="preserve">for each of the key WCPFC species and other species as determined by the Commission </w:t>
            </w:r>
          </w:p>
        </w:tc>
        <w:tc>
          <w:tcPr>
            <w:tcW w:w="902" w:type="dxa"/>
            <w:tcBorders>
              <w:top w:val="single" w:sz="4" w:space="0" w:color="000000"/>
              <w:left w:val="single" w:sz="4" w:space="0" w:color="000000"/>
              <w:bottom w:val="single" w:sz="4" w:space="0" w:color="000000"/>
              <w:right w:val="single" w:sz="4" w:space="0" w:color="000000"/>
            </w:tcBorders>
          </w:tcPr>
          <w:p w14:paraId="49B1FB03" w14:textId="77777777" w:rsidR="002E4317" w:rsidRDefault="002E4317" w:rsidP="00AB7BC0">
            <w:pPr>
              <w:spacing w:line="259" w:lineRule="auto"/>
              <w:ind w:right="21"/>
              <w:jc w:val="center"/>
            </w:pPr>
            <w:r>
              <w:rPr>
                <w:b/>
                <w:sz w:val="20"/>
              </w:rPr>
              <w:t>YES</w:t>
            </w:r>
            <w:r>
              <w:rPr>
                <w:sz w:val="16"/>
              </w:rPr>
              <w:t xml:space="preserve"> </w:t>
            </w:r>
          </w:p>
        </w:tc>
        <w:tc>
          <w:tcPr>
            <w:tcW w:w="4259" w:type="dxa"/>
            <w:tcBorders>
              <w:top w:val="single" w:sz="4" w:space="0" w:color="000000"/>
              <w:left w:val="single" w:sz="4" w:space="0" w:color="000000"/>
              <w:bottom w:val="single" w:sz="4" w:space="0" w:color="000000"/>
              <w:right w:val="single" w:sz="4" w:space="0" w:color="000000"/>
            </w:tcBorders>
          </w:tcPr>
          <w:p w14:paraId="4BF77DE0" w14:textId="77777777" w:rsidR="002E4317" w:rsidRDefault="002E4317" w:rsidP="00AB7BC0">
            <w:pPr>
              <w:spacing w:line="259" w:lineRule="auto"/>
              <w:ind w:left="1"/>
            </w:pPr>
            <w:r w:rsidRPr="00854A0A">
              <w:rPr>
                <w:sz w:val="16"/>
              </w:rPr>
              <w:t xml:space="preserve">For each of the key WCPFC species and others determined by the Commission, including for cetaceans (CMM 2024-07) and sea turtles (CMM 2018-04). Reporting of non-key species, when encountered, is encouraged. </w:t>
            </w:r>
          </w:p>
        </w:tc>
      </w:tr>
      <w:tr w:rsidR="002E4317" w14:paraId="3B7522EC" w14:textId="77777777" w:rsidTr="00AB7BC0">
        <w:trPr>
          <w:trHeight w:val="986"/>
        </w:trPr>
        <w:tc>
          <w:tcPr>
            <w:tcW w:w="1545" w:type="dxa"/>
            <w:tcBorders>
              <w:top w:val="single" w:sz="4" w:space="0" w:color="000000"/>
              <w:left w:val="single" w:sz="4" w:space="0" w:color="000000"/>
              <w:bottom w:val="single" w:sz="4" w:space="0" w:color="000000"/>
              <w:right w:val="single" w:sz="4" w:space="0" w:color="000000"/>
            </w:tcBorders>
          </w:tcPr>
          <w:p w14:paraId="015C51E7" w14:textId="77777777" w:rsidR="002E4317" w:rsidRDefault="002E4317" w:rsidP="00AB7BC0">
            <w:pPr>
              <w:spacing w:line="259" w:lineRule="auto"/>
            </w:pPr>
            <w:r>
              <w:rPr>
                <w:sz w:val="16"/>
              </w:rPr>
              <w:t xml:space="preserve">CATCH WEIGHT </w:t>
            </w:r>
          </w:p>
        </w:tc>
        <w:tc>
          <w:tcPr>
            <w:tcW w:w="6843" w:type="dxa"/>
            <w:tcBorders>
              <w:top w:val="single" w:sz="4" w:space="0" w:color="000000"/>
              <w:left w:val="single" w:sz="4" w:space="0" w:color="000000"/>
              <w:bottom w:val="single" w:sz="4" w:space="0" w:color="000000"/>
              <w:right w:val="single" w:sz="4" w:space="0" w:color="000000"/>
            </w:tcBorders>
          </w:tcPr>
          <w:p w14:paraId="4DBEBC98" w14:textId="77777777" w:rsidR="002E4317" w:rsidRDefault="002E4317" w:rsidP="00AB7BC0">
            <w:pPr>
              <w:spacing w:line="259" w:lineRule="auto"/>
              <w:ind w:left="1" w:right="7"/>
            </w:pPr>
            <w:r w:rsidRPr="00EE614A">
              <w:rPr>
                <w:b/>
                <w:bCs/>
                <w:color w:val="0000FF"/>
                <w:sz w:val="16"/>
              </w:rPr>
              <w:t>Weight of fish caught per set</w:t>
            </w:r>
            <w:r>
              <w:rPr>
                <w:color w:val="0000FF"/>
                <w:sz w:val="16"/>
              </w:rPr>
              <w:t xml:space="preserve"> (kg) for each key WCPFC species and other species as determined by the Commission. Weight should represent whole weight rather than processed weight.</w:t>
            </w:r>
          </w:p>
        </w:tc>
        <w:tc>
          <w:tcPr>
            <w:tcW w:w="902" w:type="dxa"/>
            <w:tcBorders>
              <w:top w:val="single" w:sz="4" w:space="0" w:color="000000"/>
              <w:left w:val="single" w:sz="4" w:space="0" w:color="000000"/>
              <w:bottom w:val="single" w:sz="4" w:space="0" w:color="000000"/>
              <w:right w:val="single" w:sz="4" w:space="0" w:color="000000"/>
            </w:tcBorders>
          </w:tcPr>
          <w:p w14:paraId="2955FD78" w14:textId="54CC1BD6" w:rsidR="002E4317" w:rsidRDefault="00A342F8" w:rsidP="00AB7BC0">
            <w:pPr>
              <w:spacing w:line="259" w:lineRule="auto"/>
              <w:ind w:right="22"/>
              <w:jc w:val="center"/>
            </w:pPr>
            <w:r>
              <w:rPr>
                <w:b/>
                <w:color w:val="1F497D" w:themeColor="text2"/>
                <w:sz w:val="20"/>
              </w:rPr>
              <w:t>NO</w:t>
            </w:r>
            <w:r w:rsidRPr="00334C2E">
              <w:rPr>
                <w:color w:val="1F497D" w:themeColor="text2"/>
                <w:sz w:val="16"/>
              </w:rPr>
              <w:t xml:space="preserve"> </w:t>
            </w:r>
          </w:p>
        </w:tc>
        <w:tc>
          <w:tcPr>
            <w:tcW w:w="4259" w:type="dxa"/>
            <w:tcBorders>
              <w:top w:val="single" w:sz="4" w:space="0" w:color="000000"/>
              <w:left w:val="single" w:sz="4" w:space="0" w:color="000000"/>
              <w:bottom w:val="single" w:sz="4" w:space="0" w:color="000000"/>
              <w:right w:val="single" w:sz="4" w:space="0" w:color="000000"/>
            </w:tcBorders>
          </w:tcPr>
          <w:p w14:paraId="62E9B943" w14:textId="77777777" w:rsidR="002E4317" w:rsidRDefault="002E4317" w:rsidP="00AB7BC0">
            <w:pPr>
              <w:spacing w:line="259" w:lineRule="auto"/>
              <w:ind w:left="1"/>
            </w:pPr>
            <w:r w:rsidRPr="00854A0A">
              <w:rPr>
                <w:sz w:val="16"/>
              </w:rPr>
              <w:t>For each of the key WCPFC species and others determined by the Commission. Reporting of non-key species, when encountered, is encouraged.</w:t>
            </w:r>
            <w:r w:rsidRPr="00854A0A">
              <w:t xml:space="preserve"> </w:t>
            </w:r>
            <w:r w:rsidRPr="00854A0A">
              <w:rPr>
                <w:sz w:val="16"/>
              </w:rPr>
              <w:t xml:space="preserve">If catch is discarded and no weight is obtained, use '-1' to flag this case. </w:t>
            </w:r>
          </w:p>
        </w:tc>
      </w:tr>
      <w:tr w:rsidR="002E4317" w14:paraId="7674066D" w14:textId="77777777" w:rsidTr="00AB7BC0">
        <w:trPr>
          <w:trHeight w:val="598"/>
        </w:trPr>
        <w:tc>
          <w:tcPr>
            <w:tcW w:w="1545" w:type="dxa"/>
            <w:tcBorders>
              <w:top w:val="single" w:sz="4" w:space="0" w:color="000000"/>
              <w:left w:val="single" w:sz="4" w:space="0" w:color="000000"/>
              <w:bottom w:val="single" w:sz="4" w:space="0" w:color="000000"/>
              <w:right w:val="single" w:sz="4" w:space="0" w:color="000000"/>
            </w:tcBorders>
          </w:tcPr>
          <w:p w14:paraId="17C97A93" w14:textId="77777777" w:rsidR="002E4317" w:rsidRDefault="002E4317" w:rsidP="00AB7BC0">
            <w:pPr>
              <w:spacing w:line="259" w:lineRule="auto"/>
            </w:pPr>
            <w:r>
              <w:rPr>
                <w:sz w:val="16"/>
              </w:rPr>
              <w:t xml:space="preserve">IS DISCARDED </w:t>
            </w:r>
          </w:p>
        </w:tc>
        <w:tc>
          <w:tcPr>
            <w:tcW w:w="6843" w:type="dxa"/>
            <w:tcBorders>
              <w:top w:val="single" w:sz="4" w:space="0" w:color="000000"/>
              <w:left w:val="single" w:sz="4" w:space="0" w:color="000000"/>
              <w:bottom w:val="single" w:sz="4" w:space="0" w:color="000000"/>
              <w:right w:val="single" w:sz="4" w:space="0" w:color="000000"/>
            </w:tcBorders>
          </w:tcPr>
          <w:p w14:paraId="27700DC7" w14:textId="77777777" w:rsidR="002E4317" w:rsidRDefault="002E4317" w:rsidP="00AB7BC0">
            <w:pPr>
              <w:spacing w:line="259" w:lineRule="auto"/>
              <w:ind w:left="1"/>
            </w:pPr>
            <w:r w:rsidRPr="00854A0A">
              <w:rPr>
                <w:color w:val="0000FF"/>
                <w:sz w:val="16"/>
              </w:rPr>
              <w:t xml:space="preserve">A binary (0 or 1) to indicate whether the catch record (number and weight) was retained (0) or discarded (1).  </w:t>
            </w:r>
          </w:p>
        </w:tc>
        <w:tc>
          <w:tcPr>
            <w:tcW w:w="902" w:type="dxa"/>
            <w:tcBorders>
              <w:top w:val="single" w:sz="4" w:space="0" w:color="000000"/>
              <w:left w:val="single" w:sz="4" w:space="0" w:color="000000"/>
              <w:bottom w:val="single" w:sz="4" w:space="0" w:color="000000"/>
              <w:right w:val="single" w:sz="4" w:space="0" w:color="000000"/>
            </w:tcBorders>
          </w:tcPr>
          <w:p w14:paraId="10CD63DD" w14:textId="77777777" w:rsidR="002E4317" w:rsidRDefault="002E4317" w:rsidP="00AB7BC0">
            <w:pPr>
              <w:spacing w:line="259" w:lineRule="auto"/>
              <w:ind w:right="22"/>
              <w:jc w:val="center"/>
            </w:pPr>
            <w:r>
              <w:rPr>
                <w:b/>
                <w:sz w:val="20"/>
              </w:rPr>
              <w:t>YES</w:t>
            </w:r>
          </w:p>
        </w:tc>
        <w:tc>
          <w:tcPr>
            <w:tcW w:w="4259" w:type="dxa"/>
            <w:tcBorders>
              <w:top w:val="single" w:sz="4" w:space="0" w:color="000000"/>
              <w:left w:val="single" w:sz="4" w:space="0" w:color="000000"/>
              <w:bottom w:val="single" w:sz="4" w:space="0" w:color="000000"/>
              <w:right w:val="single" w:sz="4" w:space="0" w:color="000000"/>
            </w:tcBorders>
          </w:tcPr>
          <w:p w14:paraId="327CBD39" w14:textId="77777777" w:rsidR="002E4317" w:rsidRDefault="002E4317" w:rsidP="00AB7BC0">
            <w:pPr>
              <w:spacing w:line="259" w:lineRule="auto"/>
              <w:ind w:left="1"/>
            </w:pPr>
            <w:r>
              <w:rPr>
                <w:sz w:val="16"/>
                <w:szCs w:val="16"/>
              </w:rPr>
              <w:t>Discard information is r</w:t>
            </w:r>
            <w:r w:rsidRPr="00DE619A">
              <w:rPr>
                <w:sz w:val="16"/>
                <w:szCs w:val="16"/>
              </w:rPr>
              <w:t>equired through other CMMs for certain key WCPFC species,</w:t>
            </w:r>
            <w:r>
              <w:rPr>
                <w:sz w:val="16"/>
                <w:szCs w:val="16"/>
              </w:rPr>
              <w:t xml:space="preserve"> </w:t>
            </w:r>
            <w:r w:rsidRPr="00DE619A">
              <w:rPr>
                <w:sz w:val="16"/>
                <w:szCs w:val="16"/>
              </w:rPr>
              <w:t>including cetaceans</w:t>
            </w:r>
            <w:r>
              <w:rPr>
                <w:sz w:val="16"/>
                <w:szCs w:val="16"/>
              </w:rPr>
              <w:t xml:space="preserve"> and sea turtles</w:t>
            </w:r>
            <w:r w:rsidRPr="00DE619A">
              <w:rPr>
                <w:sz w:val="16"/>
                <w:szCs w:val="16"/>
              </w:rPr>
              <w:t>, consistent with CMM</w:t>
            </w:r>
            <w:r>
              <w:rPr>
                <w:sz w:val="16"/>
                <w:szCs w:val="16"/>
              </w:rPr>
              <w:t>s</w:t>
            </w:r>
            <w:r w:rsidRPr="00DE619A">
              <w:rPr>
                <w:sz w:val="16"/>
                <w:szCs w:val="16"/>
              </w:rPr>
              <w:t xml:space="preserve"> 2024-07</w:t>
            </w:r>
            <w:r>
              <w:rPr>
                <w:sz w:val="16"/>
                <w:szCs w:val="16"/>
              </w:rPr>
              <w:t xml:space="preserve"> and 2018-04</w:t>
            </w:r>
            <w:r w:rsidRPr="00DE619A">
              <w:rPr>
                <w:sz w:val="16"/>
                <w:szCs w:val="16"/>
              </w:rPr>
              <w:t>, with</w:t>
            </w:r>
            <w:r>
              <w:rPr>
                <w:sz w:val="16"/>
                <w:szCs w:val="16"/>
              </w:rPr>
              <w:t xml:space="preserve"> </w:t>
            </w:r>
            <w:r w:rsidRPr="00DE619A">
              <w:rPr>
                <w:sz w:val="16"/>
                <w:szCs w:val="16"/>
              </w:rPr>
              <w:t>information on fate and life status</w:t>
            </w:r>
            <w:r>
              <w:rPr>
                <w:sz w:val="16"/>
                <w:szCs w:val="16"/>
              </w:rPr>
              <w:t>.</w:t>
            </w:r>
          </w:p>
        </w:tc>
      </w:tr>
    </w:tbl>
    <w:p w14:paraId="44D035E9" w14:textId="5103D573" w:rsidR="00C80818" w:rsidRDefault="002E4317" w:rsidP="00C80818">
      <w:pPr>
        <w:spacing w:line="259" w:lineRule="auto"/>
        <w:rPr>
          <w:color w:val="365F91"/>
        </w:rPr>
      </w:pPr>
      <w:r>
        <w:rPr>
          <w:sz w:val="20"/>
        </w:rPr>
        <w:t xml:space="preserve"> </w:t>
      </w:r>
      <w:r>
        <w:rPr>
          <w:sz w:val="20"/>
        </w:rPr>
        <w:tab/>
      </w:r>
    </w:p>
    <w:p w14:paraId="37E3383E" w14:textId="77777777" w:rsidR="00C80818" w:rsidRDefault="00C80818" w:rsidP="002E4317">
      <w:pPr>
        <w:pStyle w:val="Heading1"/>
        <w:numPr>
          <w:ilvl w:val="0"/>
          <w:numId w:val="0"/>
        </w:numPr>
        <w:tabs>
          <w:tab w:val="center" w:pos="4460"/>
        </w:tabs>
        <w:spacing w:after="0" w:line="259" w:lineRule="auto"/>
        <w:ind w:left="-15"/>
        <w:jc w:val="left"/>
        <w:rPr>
          <w:color w:val="365F91"/>
        </w:rPr>
      </w:pPr>
    </w:p>
    <w:p w14:paraId="521BFBF1" w14:textId="44FAAE04" w:rsidR="002E4317" w:rsidRDefault="002E4317" w:rsidP="002E4317">
      <w:pPr>
        <w:pStyle w:val="Heading1"/>
        <w:numPr>
          <w:ilvl w:val="0"/>
          <w:numId w:val="0"/>
        </w:numPr>
        <w:tabs>
          <w:tab w:val="center" w:pos="4460"/>
        </w:tabs>
        <w:spacing w:after="0" w:line="259" w:lineRule="auto"/>
        <w:ind w:left="-15"/>
        <w:jc w:val="left"/>
      </w:pPr>
      <w:r>
        <w:rPr>
          <w:color w:val="365F91"/>
        </w:rPr>
        <w:t xml:space="preserve">A2.2.1 </w:t>
      </w:r>
      <w:r w:rsidR="00334C2E" w:rsidRPr="00FE09F1">
        <w:rPr>
          <w:i/>
          <w:iCs/>
          <w:color w:val="365F91"/>
        </w:rPr>
        <w:t xml:space="preserve">Purse seine operational </w:t>
      </w:r>
      <w:r w:rsidR="00ED4E81" w:rsidRPr="00FE09F1">
        <w:rPr>
          <w:i/>
          <w:iCs/>
          <w:color w:val="365F91"/>
        </w:rPr>
        <w:t>data</w:t>
      </w:r>
      <w:r w:rsidR="00ED4E81">
        <w:rPr>
          <w:color w:val="365F91"/>
        </w:rPr>
        <w:t xml:space="preserve"> </w:t>
      </w:r>
      <w:r>
        <w:rPr>
          <w:color w:val="365F91"/>
        </w:rPr>
        <w:t xml:space="preserve">– TRIP INFORMATION </w:t>
      </w:r>
    </w:p>
    <w:tbl>
      <w:tblPr>
        <w:tblStyle w:val="TableGrid0"/>
        <w:tblW w:w="13550" w:type="dxa"/>
        <w:tblInd w:w="6" w:type="dxa"/>
        <w:tblCellMar>
          <w:top w:w="34" w:type="dxa"/>
          <w:left w:w="107" w:type="dxa"/>
          <w:right w:w="94" w:type="dxa"/>
        </w:tblCellMar>
        <w:tblLook w:val="04A0" w:firstRow="1" w:lastRow="0" w:firstColumn="1" w:lastColumn="0" w:noHBand="0" w:noVBand="1"/>
      </w:tblPr>
      <w:tblGrid>
        <w:gridCol w:w="1520"/>
        <w:gridCol w:w="6223"/>
        <w:gridCol w:w="1032"/>
        <w:gridCol w:w="4775"/>
      </w:tblGrid>
      <w:tr w:rsidR="002E4317" w14:paraId="7FFE9191" w14:textId="77777777" w:rsidTr="00AB7BC0">
        <w:trPr>
          <w:trHeight w:val="204"/>
        </w:trPr>
        <w:tc>
          <w:tcPr>
            <w:tcW w:w="1520" w:type="dxa"/>
            <w:tcBorders>
              <w:top w:val="single" w:sz="4" w:space="0" w:color="000000"/>
              <w:left w:val="single" w:sz="4" w:space="0" w:color="000000"/>
              <w:bottom w:val="single" w:sz="4" w:space="0" w:color="000000"/>
              <w:right w:val="single" w:sz="4" w:space="0" w:color="000000"/>
            </w:tcBorders>
            <w:shd w:val="clear" w:color="auto" w:fill="D9D9D9"/>
          </w:tcPr>
          <w:p w14:paraId="169D2FFC" w14:textId="77777777" w:rsidR="002E4317" w:rsidRDefault="002E4317" w:rsidP="00AB7BC0">
            <w:pPr>
              <w:spacing w:line="259" w:lineRule="auto"/>
            </w:pPr>
            <w:r>
              <w:rPr>
                <w:b/>
                <w:i/>
                <w:sz w:val="16"/>
              </w:rPr>
              <w:t xml:space="preserve">FIELD </w:t>
            </w:r>
          </w:p>
        </w:tc>
        <w:tc>
          <w:tcPr>
            <w:tcW w:w="6223" w:type="dxa"/>
            <w:tcBorders>
              <w:top w:val="single" w:sz="4" w:space="0" w:color="000000"/>
              <w:left w:val="single" w:sz="4" w:space="0" w:color="000000"/>
              <w:bottom w:val="single" w:sz="4" w:space="0" w:color="000000"/>
              <w:right w:val="single" w:sz="4" w:space="0" w:color="000000"/>
            </w:tcBorders>
            <w:shd w:val="clear" w:color="auto" w:fill="D9D9D9"/>
          </w:tcPr>
          <w:p w14:paraId="27468B73" w14:textId="77777777" w:rsidR="002E4317" w:rsidRDefault="002E4317" w:rsidP="00AB7BC0">
            <w:pPr>
              <w:spacing w:line="259" w:lineRule="auto"/>
            </w:pPr>
            <w:r>
              <w:rPr>
                <w:b/>
                <w:i/>
                <w:sz w:val="16"/>
              </w:rPr>
              <w:t xml:space="preserve">Reference text in Annex 1. </w:t>
            </w:r>
          </w:p>
        </w:tc>
        <w:tc>
          <w:tcPr>
            <w:tcW w:w="1032" w:type="dxa"/>
            <w:tcBorders>
              <w:top w:val="single" w:sz="4" w:space="0" w:color="000000"/>
              <w:left w:val="single" w:sz="4" w:space="0" w:color="000000"/>
              <w:bottom w:val="single" w:sz="4" w:space="0" w:color="000000"/>
              <w:right w:val="single" w:sz="4" w:space="0" w:color="000000"/>
            </w:tcBorders>
            <w:shd w:val="clear" w:color="auto" w:fill="D9D9D9"/>
          </w:tcPr>
          <w:p w14:paraId="58607765" w14:textId="77777777" w:rsidR="002E4317" w:rsidRDefault="002E4317" w:rsidP="00AB7BC0">
            <w:pPr>
              <w:spacing w:line="259" w:lineRule="auto"/>
              <w:ind w:right="17"/>
              <w:jc w:val="center"/>
            </w:pPr>
            <w:r>
              <w:rPr>
                <w:b/>
                <w:i/>
                <w:sz w:val="16"/>
              </w:rPr>
              <w:t xml:space="preserve">Binding </w:t>
            </w:r>
          </w:p>
        </w:tc>
        <w:tc>
          <w:tcPr>
            <w:tcW w:w="4775" w:type="dxa"/>
            <w:tcBorders>
              <w:top w:val="single" w:sz="4" w:space="0" w:color="000000"/>
              <w:left w:val="single" w:sz="4" w:space="0" w:color="000000"/>
              <w:bottom w:val="single" w:sz="4" w:space="0" w:color="000000"/>
              <w:right w:val="single" w:sz="4" w:space="0" w:color="000000"/>
            </w:tcBorders>
            <w:shd w:val="clear" w:color="auto" w:fill="D9D9D9"/>
          </w:tcPr>
          <w:p w14:paraId="07D13583" w14:textId="77777777" w:rsidR="002E4317" w:rsidRDefault="002E4317" w:rsidP="00AB7BC0">
            <w:pPr>
              <w:spacing w:line="259" w:lineRule="auto"/>
              <w:ind w:left="1"/>
            </w:pPr>
            <w:r>
              <w:rPr>
                <w:b/>
                <w:i/>
                <w:sz w:val="16"/>
              </w:rPr>
              <w:t xml:space="preserve">Notes on recommended submission requirements </w:t>
            </w:r>
          </w:p>
        </w:tc>
      </w:tr>
      <w:tr w:rsidR="002E4317" w14:paraId="317050D7" w14:textId="77777777" w:rsidTr="00AB7BC0">
        <w:trPr>
          <w:trHeight w:val="629"/>
        </w:trPr>
        <w:tc>
          <w:tcPr>
            <w:tcW w:w="1520" w:type="dxa"/>
            <w:tcBorders>
              <w:top w:val="single" w:sz="4" w:space="0" w:color="000000"/>
              <w:left w:val="single" w:sz="4" w:space="0" w:color="000000"/>
              <w:bottom w:val="single" w:sz="4" w:space="0" w:color="000000"/>
              <w:right w:val="single" w:sz="4" w:space="0" w:color="000000"/>
            </w:tcBorders>
            <w:shd w:val="clear" w:color="auto" w:fill="FDE9D9"/>
          </w:tcPr>
          <w:p w14:paraId="6423639B" w14:textId="77777777" w:rsidR="002E4317" w:rsidRDefault="002E4317" w:rsidP="00AB7BC0">
            <w:pPr>
              <w:spacing w:line="259" w:lineRule="auto"/>
            </w:pPr>
            <w:r>
              <w:rPr>
                <w:sz w:val="16"/>
              </w:rPr>
              <w:t xml:space="preserve">TRIP IDENTIFIER </w:t>
            </w:r>
          </w:p>
        </w:tc>
        <w:tc>
          <w:tcPr>
            <w:tcW w:w="6223" w:type="dxa"/>
            <w:tcBorders>
              <w:top w:val="single" w:sz="4" w:space="0" w:color="000000"/>
              <w:left w:val="single" w:sz="4" w:space="0" w:color="000000"/>
              <w:bottom w:val="single" w:sz="4" w:space="0" w:color="000000"/>
              <w:right w:val="single" w:sz="4" w:space="0" w:color="000000"/>
            </w:tcBorders>
            <w:shd w:val="clear" w:color="auto" w:fill="FDE9D9"/>
          </w:tcPr>
          <w:p w14:paraId="3CB11BEF" w14:textId="77777777" w:rsidR="002E4317" w:rsidRDefault="002E4317" w:rsidP="00AB7BC0">
            <w:pPr>
              <w:spacing w:line="259" w:lineRule="auto"/>
            </w:pPr>
            <w:r>
              <w:rPr>
                <w:sz w:val="16"/>
              </w:rPr>
              <w:t xml:space="preserve"> </w:t>
            </w:r>
          </w:p>
        </w:tc>
        <w:tc>
          <w:tcPr>
            <w:tcW w:w="1032" w:type="dxa"/>
            <w:tcBorders>
              <w:top w:val="single" w:sz="4" w:space="0" w:color="000000"/>
              <w:left w:val="single" w:sz="4" w:space="0" w:color="000000"/>
              <w:bottom w:val="single" w:sz="4" w:space="0" w:color="000000"/>
              <w:right w:val="single" w:sz="4" w:space="0" w:color="000000"/>
            </w:tcBorders>
            <w:shd w:val="clear" w:color="auto" w:fill="FDE9D9"/>
          </w:tcPr>
          <w:p w14:paraId="71896581" w14:textId="77777777" w:rsidR="002E4317" w:rsidRDefault="002E4317" w:rsidP="00AB7BC0">
            <w:pPr>
              <w:spacing w:line="259" w:lineRule="auto"/>
              <w:ind w:right="15"/>
              <w:jc w:val="center"/>
            </w:pPr>
            <w:r>
              <w:rPr>
                <w:b/>
                <w:sz w:val="20"/>
              </w:rPr>
              <w:t>YES</w:t>
            </w:r>
          </w:p>
        </w:tc>
        <w:tc>
          <w:tcPr>
            <w:tcW w:w="4775" w:type="dxa"/>
            <w:tcBorders>
              <w:top w:val="single" w:sz="4" w:space="0" w:color="000000"/>
              <w:left w:val="single" w:sz="4" w:space="0" w:color="000000"/>
              <w:bottom w:val="single" w:sz="4" w:space="0" w:color="000000"/>
              <w:right w:val="single" w:sz="4" w:space="0" w:color="000000"/>
            </w:tcBorders>
            <w:shd w:val="clear" w:color="auto" w:fill="FDE9D9"/>
          </w:tcPr>
          <w:p w14:paraId="3F080338" w14:textId="77777777" w:rsidR="002E4317" w:rsidRDefault="002E4317" w:rsidP="00AB7BC0">
            <w:pPr>
              <w:spacing w:line="259" w:lineRule="auto"/>
              <w:ind w:left="1"/>
            </w:pPr>
            <w:r>
              <w:rPr>
                <w:sz w:val="16"/>
              </w:rPr>
              <w:t xml:space="preserve">Internally generated. Can be NATURAL KEY or unique integer.  NATURAL KEY would be VESSEL + DEPARTURE DATE </w:t>
            </w:r>
          </w:p>
        </w:tc>
      </w:tr>
      <w:tr w:rsidR="002E4317" w14:paraId="0EB02CF2" w14:textId="77777777" w:rsidTr="00AB7BC0">
        <w:trPr>
          <w:trHeight w:val="629"/>
        </w:trPr>
        <w:tc>
          <w:tcPr>
            <w:tcW w:w="1520" w:type="dxa"/>
            <w:tcBorders>
              <w:top w:val="single" w:sz="4" w:space="0" w:color="000000"/>
              <w:left w:val="single" w:sz="4" w:space="0" w:color="000000"/>
              <w:bottom w:val="single" w:sz="4" w:space="0" w:color="000000"/>
              <w:right w:val="single" w:sz="4" w:space="0" w:color="000000"/>
            </w:tcBorders>
            <w:shd w:val="clear" w:color="auto" w:fill="FDE9D9"/>
          </w:tcPr>
          <w:p w14:paraId="3CDA053F" w14:textId="77777777" w:rsidR="002E4317" w:rsidRDefault="002E4317" w:rsidP="00AB7BC0">
            <w:pPr>
              <w:spacing w:line="259" w:lineRule="auto"/>
              <w:rPr>
                <w:sz w:val="16"/>
              </w:rPr>
            </w:pPr>
            <w:r>
              <w:rPr>
                <w:sz w:val="16"/>
              </w:rPr>
              <w:t>VESSEL FLAG</w:t>
            </w:r>
          </w:p>
        </w:tc>
        <w:tc>
          <w:tcPr>
            <w:tcW w:w="6223" w:type="dxa"/>
            <w:tcBorders>
              <w:top w:val="single" w:sz="4" w:space="0" w:color="000000"/>
              <w:left w:val="single" w:sz="4" w:space="0" w:color="000000"/>
              <w:bottom w:val="single" w:sz="4" w:space="0" w:color="000000"/>
              <w:right w:val="single" w:sz="4" w:space="0" w:color="000000"/>
            </w:tcBorders>
            <w:shd w:val="clear" w:color="auto" w:fill="FDE9D9"/>
          </w:tcPr>
          <w:p w14:paraId="1308241F" w14:textId="77777777" w:rsidR="002E4317" w:rsidRDefault="002E4317" w:rsidP="00AB7BC0">
            <w:pPr>
              <w:spacing w:line="259" w:lineRule="auto"/>
              <w:rPr>
                <w:sz w:val="16"/>
              </w:rPr>
            </w:pPr>
            <w:r>
              <w:rPr>
                <w:sz w:val="16"/>
              </w:rPr>
              <w:t>2-letter code of the flag-state under which the vessel is operating on a given trip</w:t>
            </w:r>
          </w:p>
        </w:tc>
        <w:tc>
          <w:tcPr>
            <w:tcW w:w="1032" w:type="dxa"/>
            <w:tcBorders>
              <w:top w:val="single" w:sz="4" w:space="0" w:color="000000"/>
              <w:left w:val="single" w:sz="4" w:space="0" w:color="000000"/>
              <w:bottom w:val="single" w:sz="4" w:space="0" w:color="000000"/>
              <w:right w:val="single" w:sz="4" w:space="0" w:color="000000"/>
            </w:tcBorders>
            <w:shd w:val="clear" w:color="auto" w:fill="FDE9D9"/>
          </w:tcPr>
          <w:p w14:paraId="3A5E71C2" w14:textId="77777777" w:rsidR="002E4317" w:rsidRDefault="002E4317" w:rsidP="00AB7BC0">
            <w:pPr>
              <w:spacing w:line="259" w:lineRule="auto"/>
              <w:ind w:right="15"/>
              <w:jc w:val="center"/>
              <w:rPr>
                <w:b/>
                <w:sz w:val="20"/>
              </w:rPr>
            </w:pPr>
            <w:r>
              <w:rPr>
                <w:b/>
                <w:sz w:val="20"/>
              </w:rPr>
              <w:t>YES</w:t>
            </w:r>
          </w:p>
        </w:tc>
        <w:tc>
          <w:tcPr>
            <w:tcW w:w="4775" w:type="dxa"/>
            <w:tcBorders>
              <w:top w:val="single" w:sz="4" w:space="0" w:color="000000"/>
              <w:left w:val="single" w:sz="4" w:space="0" w:color="000000"/>
              <w:bottom w:val="single" w:sz="4" w:space="0" w:color="000000"/>
              <w:right w:val="single" w:sz="4" w:space="0" w:color="000000"/>
            </w:tcBorders>
            <w:shd w:val="clear" w:color="auto" w:fill="FDE9D9"/>
          </w:tcPr>
          <w:p w14:paraId="543EF7AB" w14:textId="77777777" w:rsidR="002E4317" w:rsidRDefault="002E4317" w:rsidP="00AB7BC0">
            <w:pPr>
              <w:spacing w:line="259" w:lineRule="auto"/>
              <w:ind w:left="1"/>
              <w:rPr>
                <w:sz w:val="16"/>
              </w:rPr>
            </w:pPr>
          </w:p>
        </w:tc>
      </w:tr>
      <w:tr w:rsidR="002E4317" w14:paraId="0FD7ADC3" w14:textId="77777777" w:rsidTr="00AB7BC0">
        <w:trPr>
          <w:trHeight w:val="629"/>
        </w:trPr>
        <w:tc>
          <w:tcPr>
            <w:tcW w:w="1520" w:type="dxa"/>
            <w:tcBorders>
              <w:top w:val="single" w:sz="4" w:space="0" w:color="000000"/>
              <w:left w:val="single" w:sz="4" w:space="0" w:color="000000"/>
              <w:bottom w:val="single" w:sz="4" w:space="0" w:color="000000"/>
              <w:right w:val="single" w:sz="4" w:space="0" w:color="000000"/>
            </w:tcBorders>
            <w:shd w:val="clear" w:color="auto" w:fill="FDE9D9"/>
          </w:tcPr>
          <w:p w14:paraId="17B900E1" w14:textId="77777777" w:rsidR="002E4317" w:rsidRDefault="002E4317" w:rsidP="00AB7BC0">
            <w:pPr>
              <w:spacing w:line="259" w:lineRule="auto"/>
              <w:rPr>
                <w:sz w:val="16"/>
              </w:rPr>
            </w:pPr>
            <w:r>
              <w:rPr>
                <w:sz w:val="16"/>
              </w:rPr>
              <w:t>VESSEL FLEET</w:t>
            </w:r>
          </w:p>
        </w:tc>
        <w:tc>
          <w:tcPr>
            <w:tcW w:w="6223" w:type="dxa"/>
            <w:tcBorders>
              <w:top w:val="single" w:sz="4" w:space="0" w:color="000000"/>
              <w:left w:val="single" w:sz="4" w:space="0" w:color="000000"/>
              <w:bottom w:val="single" w:sz="4" w:space="0" w:color="000000"/>
              <w:right w:val="single" w:sz="4" w:space="0" w:color="000000"/>
            </w:tcBorders>
            <w:shd w:val="clear" w:color="auto" w:fill="FDE9D9"/>
          </w:tcPr>
          <w:p w14:paraId="2F637DB9" w14:textId="77777777" w:rsidR="002E4317" w:rsidRDefault="002E4317" w:rsidP="00AB7BC0">
            <w:pPr>
              <w:spacing w:line="259" w:lineRule="auto"/>
              <w:rPr>
                <w:sz w:val="16"/>
              </w:rPr>
            </w:pPr>
            <w:r>
              <w:rPr>
                <w:sz w:val="16"/>
              </w:rPr>
              <w:t>2-letter fleet code the vessel is associated with for a given trip</w:t>
            </w:r>
          </w:p>
        </w:tc>
        <w:tc>
          <w:tcPr>
            <w:tcW w:w="1032" w:type="dxa"/>
            <w:tcBorders>
              <w:top w:val="single" w:sz="4" w:space="0" w:color="000000"/>
              <w:left w:val="single" w:sz="4" w:space="0" w:color="000000"/>
              <w:bottom w:val="single" w:sz="4" w:space="0" w:color="000000"/>
              <w:right w:val="single" w:sz="4" w:space="0" w:color="000000"/>
            </w:tcBorders>
            <w:shd w:val="clear" w:color="auto" w:fill="FDE9D9"/>
          </w:tcPr>
          <w:p w14:paraId="16DAEEB6" w14:textId="77777777" w:rsidR="002E4317" w:rsidRDefault="002E4317" w:rsidP="00AB7BC0">
            <w:pPr>
              <w:spacing w:line="259" w:lineRule="auto"/>
              <w:ind w:right="15"/>
              <w:jc w:val="center"/>
              <w:rPr>
                <w:b/>
                <w:sz w:val="20"/>
              </w:rPr>
            </w:pPr>
            <w:r>
              <w:rPr>
                <w:b/>
                <w:sz w:val="20"/>
              </w:rPr>
              <w:t>NO</w:t>
            </w:r>
          </w:p>
        </w:tc>
        <w:tc>
          <w:tcPr>
            <w:tcW w:w="4775" w:type="dxa"/>
            <w:tcBorders>
              <w:top w:val="single" w:sz="4" w:space="0" w:color="000000"/>
              <w:left w:val="single" w:sz="4" w:space="0" w:color="000000"/>
              <w:bottom w:val="single" w:sz="4" w:space="0" w:color="000000"/>
              <w:right w:val="single" w:sz="4" w:space="0" w:color="000000"/>
            </w:tcBorders>
            <w:shd w:val="clear" w:color="auto" w:fill="FDE9D9"/>
          </w:tcPr>
          <w:p w14:paraId="6804810D" w14:textId="77777777" w:rsidR="002E4317" w:rsidRDefault="002E4317" w:rsidP="00AB7BC0">
            <w:pPr>
              <w:spacing w:line="259" w:lineRule="auto"/>
              <w:ind w:left="1"/>
              <w:rPr>
                <w:sz w:val="16"/>
              </w:rPr>
            </w:pPr>
          </w:p>
        </w:tc>
      </w:tr>
      <w:tr w:rsidR="002E4317" w14:paraId="545E5AAF" w14:textId="77777777" w:rsidTr="00AB7BC0">
        <w:trPr>
          <w:trHeight w:val="1619"/>
        </w:trPr>
        <w:tc>
          <w:tcPr>
            <w:tcW w:w="1520" w:type="dxa"/>
            <w:tcBorders>
              <w:top w:val="single" w:sz="4" w:space="0" w:color="000000"/>
              <w:left w:val="single" w:sz="4" w:space="0" w:color="000000"/>
              <w:bottom w:val="single" w:sz="4" w:space="0" w:color="000000"/>
              <w:right w:val="single" w:sz="4" w:space="0" w:color="000000"/>
            </w:tcBorders>
          </w:tcPr>
          <w:p w14:paraId="6031C3BE" w14:textId="77777777" w:rsidR="002E4317" w:rsidRDefault="002E4317" w:rsidP="00AB7BC0">
            <w:pPr>
              <w:spacing w:line="259" w:lineRule="auto"/>
            </w:pPr>
            <w:r>
              <w:rPr>
                <w:sz w:val="16"/>
              </w:rPr>
              <w:t xml:space="preserve">VESSEL IDENTIFIER </w:t>
            </w:r>
          </w:p>
        </w:tc>
        <w:tc>
          <w:tcPr>
            <w:tcW w:w="6223" w:type="dxa"/>
            <w:tcBorders>
              <w:top w:val="single" w:sz="4" w:space="0" w:color="000000"/>
              <w:left w:val="single" w:sz="4" w:space="0" w:color="000000"/>
              <w:bottom w:val="single" w:sz="4" w:space="0" w:color="000000"/>
              <w:right w:val="single" w:sz="4" w:space="0" w:color="000000"/>
            </w:tcBorders>
          </w:tcPr>
          <w:p w14:paraId="702F28D0" w14:textId="77777777" w:rsidR="002E4317" w:rsidRDefault="002E4317" w:rsidP="00AB7BC0">
            <w:pPr>
              <w:spacing w:after="79" w:line="241" w:lineRule="auto"/>
            </w:pPr>
            <w:r>
              <w:rPr>
                <w:color w:val="0000FF"/>
                <w:sz w:val="16"/>
              </w:rPr>
              <w:t xml:space="preserve">Name of the </w:t>
            </w:r>
            <w:r>
              <w:rPr>
                <w:b/>
                <w:color w:val="0000FF"/>
                <w:sz w:val="16"/>
                <w:u w:val="single" w:color="0000FF"/>
              </w:rPr>
              <w:t>vessel</w:t>
            </w:r>
            <w:r>
              <w:rPr>
                <w:color w:val="0000FF"/>
                <w:sz w:val="16"/>
              </w:rPr>
              <w:t xml:space="preserve">, </w:t>
            </w:r>
            <w:r>
              <w:rPr>
                <w:b/>
                <w:color w:val="0000FF"/>
                <w:sz w:val="16"/>
                <w:u w:val="single" w:color="0000FF"/>
              </w:rPr>
              <w:t>country of registration</w:t>
            </w:r>
            <w:r>
              <w:rPr>
                <w:color w:val="0000FF"/>
                <w:sz w:val="16"/>
              </w:rPr>
              <w:t xml:space="preserve">, </w:t>
            </w:r>
            <w:r>
              <w:rPr>
                <w:b/>
                <w:color w:val="0000FF"/>
                <w:sz w:val="16"/>
                <w:u w:val="single" w:color="0000FF"/>
              </w:rPr>
              <w:t>registration number</w:t>
            </w:r>
            <w:r>
              <w:rPr>
                <w:color w:val="0000FF"/>
                <w:sz w:val="16"/>
              </w:rPr>
              <w:t xml:space="preserve">, and </w:t>
            </w:r>
            <w:r>
              <w:rPr>
                <w:b/>
                <w:color w:val="0000FF"/>
                <w:sz w:val="16"/>
                <w:u w:val="single" w:color="0000FF"/>
              </w:rPr>
              <w:t>international radio</w:t>
            </w:r>
            <w:r>
              <w:rPr>
                <w:b/>
                <w:color w:val="0000FF"/>
                <w:sz w:val="16"/>
              </w:rPr>
              <w:t xml:space="preserve"> </w:t>
            </w:r>
            <w:r>
              <w:rPr>
                <w:b/>
                <w:color w:val="0000FF"/>
                <w:sz w:val="16"/>
                <w:u w:val="single" w:color="0000FF"/>
              </w:rPr>
              <w:t>call sign</w:t>
            </w:r>
            <w:r>
              <w:rPr>
                <w:color w:val="0000FF"/>
                <w:sz w:val="16"/>
              </w:rPr>
              <w:t xml:space="preserve">:  </w:t>
            </w:r>
          </w:p>
          <w:p w14:paraId="5C3D96C4" w14:textId="77777777" w:rsidR="002E4317" w:rsidRDefault="002E4317" w:rsidP="00AB7BC0">
            <w:pPr>
              <w:spacing w:after="62" w:line="259" w:lineRule="auto"/>
            </w:pPr>
            <w:r>
              <w:rPr>
                <w:color w:val="0000FF"/>
                <w:sz w:val="16"/>
              </w:rPr>
              <w:t xml:space="preserve"> </w:t>
            </w:r>
          </w:p>
          <w:p w14:paraId="41CDC9ED" w14:textId="77777777" w:rsidR="002E4317" w:rsidRDefault="002E4317" w:rsidP="00AB7BC0">
            <w:pPr>
              <w:spacing w:line="259" w:lineRule="auto"/>
            </w:pPr>
            <w:r>
              <w:rPr>
                <w:color w:val="0000FF"/>
                <w:sz w:val="16"/>
              </w:rPr>
              <w:t xml:space="preserve">The registration number is the number assigned to the vessel by the state that has flagged the vessel. A code may be used as a vessel identifier instead of the name of the vessel, registration number and call sign for vessels that have fished and that intend to fish only in the waters of national jurisdiction of the State that has flagged the vessel. </w:t>
            </w:r>
          </w:p>
        </w:tc>
        <w:tc>
          <w:tcPr>
            <w:tcW w:w="1032" w:type="dxa"/>
            <w:tcBorders>
              <w:top w:val="single" w:sz="4" w:space="0" w:color="000000"/>
              <w:left w:val="single" w:sz="4" w:space="0" w:color="000000"/>
              <w:bottom w:val="single" w:sz="4" w:space="0" w:color="000000"/>
              <w:right w:val="single" w:sz="4" w:space="0" w:color="000000"/>
            </w:tcBorders>
          </w:tcPr>
          <w:p w14:paraId="0EC85215" w14:textId="77777777" w:rsidR="002E4317" w:rsidRDefault="002E4317" w:rsidP="00AB7BC0">
            <w:pPr>
              <w:spacing w:line="259" w:lineRule="auto"/>
              <w:ind w:right="15"/>
              <w:jc w:val="center"/>
            </w:pPr>
            <w:r>
              <w:rPr>
                <w:b/>
                <w:sz w:val="20"/>
              </w:rPr>
              <w:t xml:space="preserve">YES </w:t>
            </w:r>
          </w:p>
        </w:tc>
        <w:tc>
          <w:tcPr>
            <w:tcW w:w="4775" w:type="dxa"/>
            <w:tcBorders>
              <w:top w:val="single" w:sz="4" w:space="0" w:color="000000"/>
              <w:left w:val="single" w:sz="4" w:space="0" w:color="000000"/>
              <w:bottom w:val="single" w:sz="4" w:space="0" w:color="000000"/>
              <w:right w:val="single" w:sz="4" w:space="0" w:color="000000"/>
            </w:tcBorders>
          </w:tcPr>
          <w:p w14:paraId="36019FF5" w14:textId="77777777" w:rsidR="002E4317" w:rsidRDefault="002E4317" w:rsidP="00AB7BC0">
            <w:pPr>
              <w:spacing w:after="80"/>
              <w:ind w:left="1"/>
            </w:pPr>
            <w:r>
              <w:rPr>
                <w:sz w:val="16"/>
              </w:rPr>
              <w:t xml:space="preserve">Using a vessel identifier field (ideally the WCPFC VID) removes the redundancy of including all vessel attributes with each trip record and ensures standardisation and consistency through referencing the WCPFC Vessel Registry database.  </w:t>
            </w:r>
          </w:p>
          <w:p w14:paraId="776259E9" w14:textId="77777777" w:rsidR="002E4317" w:rsidRDefault="002E4317" w:rsidP="00AB7BC0">
            <w:pPr>
              <w:spacing w:after="62" w:line="259" w:lineRule="auto"/>
              <w:ind w:left="1"/>
            </w:pPr>
            <w:r>
              <w:rPr>
                <w:sz w:val="16"/>
              </w:rPr>
              <w:t xml:space="preserve"> </w:t>
            </w:r>
          </w:p>
          <w:p w14:paraId="13202CAB" w14:textId="77777777" w:rsidR="002E4317" w:rsidRDefault="002E4317" w:rsidP="00AB7BC0">
            <w:pPr>
              <w:spacing w:line="259" w:lineRule="auto"/>
              <w:ind w:left="1"/>
            </w:pPr>
            <w:r>
              <w:rPr>
                <w:sz w:val="16"/>
              </w:rPr>
              <w:t>Please provide a separate list of Vessel attributes linked to the Vessel identifier field.</w:t>
            </w:r>
            <w:r>
              <w:rPr>
                <w:color w:val="0000FF"/>
                <w:sz w:val="16"/>
              </w:rPr>
              <w:t xml:space="preserve"> </w:t>
            </w:r>
          </w:p>
        </w:tc>
      </w:tr>
      <w:tr w:rsidR="002E4317" w14:paraId="4867A080" w14:textId="77777777" w:rsidTr="00AB7BC0">
        <w:trPr>
          <w:trHeight w:val="2007"/>
        </w:trPr>
        <w:tc>
          <w:tcPr>
            <w:tcW w:w="1520" w:type="dxa"/>
            <w:tcBorders>
              <w:top w:val="single" w:sz="4" w:space="0" w:color="000000"/>
              <w:left w:val="single" w:sz="4" w:space="0" w:color="000000"/>
              <w:bottom w:val="single" w:sz="4" w:space="0" w:color="000000"/>
              <w:right w:val="single" w:sz="4" w:space="0" w:color="000000"/>
            </w:tcBorders>
          </w:tcPr>
          <w:p w14:paraId="42C9DF1D" w14:textId="77777777" w:rsidR="002E4317" w:rsidRDefault="002E4317" w:rsidP="00AB7BC0">
            <w:pPr>
              <w:spacing w:line="259" w:lineRule="auto"/>
            </w:pPr>
            <w:r>
              <w:rPr>
                <w:sz w:val="16"/>
              </w:rPr>
              <w:lastRenderedPageBreak/>
              <w:t xml:space="preserve">PORT/PLACE OF DEPARTURE </w:t>
            </w:r>
          </w:p>
        </w:tc>
        <w:tc>
          <w:tcPr>
            <w:tcW w:w="6223" w:type="dxa"/>
            <w:tcBorders>
              <w:top w:val="single" w:sz="4" w:space="0" w:color="000000"/>
              <w:left w:val="single" w:sz="4" w:space="0" w:color="000000"/>
              <w:bottom w:val="single" w:sz="4" w:space="0" w:color="000000"/>
              <w:right w:val="single" w:sz="4" w:space="0" w:color="000000"/>
            </w:tcBorders>
          </w:tcPr>
          <w:p w14:paraId="558138D2" w14:textId="77777777" w:rsidR="002E4317" w:rsidRDefault="002E4317" w:rsidP="00AB7BC0">
            <w:pPr>
              <w:spacing w:after="80" w:line="239" w:lineRule="auto"/>
              <w:ind w:right="11"/>
            </w:pPr>
            <w:r>
              <w:rPr>
                <w:color w:val="0000FF"/>
                <w:sz w:val="16"/>
              </w:rPr>
              <w:t xml:space="preserve">The start of a trip is defined to occur when a vessel (a) leaves port after unloading part or all of the catch to transit to a fishing area or (b) recommences fishing operations or transits to a fishing area after </w:t>
            </w:r>
            <w:proofErr w:type="spellStart"/>
            <w:r>
              <w:rPr>
                <w:color w:val="0000FF"/>
                <w:sz w:val="16"/>
              </w:rPr>
              <w:t>transshipping</w:t>
            </w:r>
            <w:proofErr w:type="spellEnd"/>
            <w:r>
              <w:rPr>
                <w:color w:val="0000FF"/>
                <w:sz w:val="16"/>
              </w:rPr>
              <w:t xml:space="preserve"> part or all of the catch at sea (when this occurs in accordance with the terms and conditions of article 4 of Annex III of the Convention, subject to specific exemptions as per article 29 of the Convention). </w:t>
            </w:r>
          </w:p>
          <w:p w14:paraId="596DAF99" w14:textId="77777777" w:rsidR="002E4317" w:rsidRDefault="002E4317" w:rsidP="00AB7BC0">
            <w:pPr>
              <w:spacing w:after="62" w:line="259" w:lineRule="auto"/>
            </w:pPr>
            <w:r>
              <w:rPr>
                <w:color w:val="0000FF"/>
                <w:sz w:val="16"/>
              </w:rPr>
              <w:t xml:space="preserve"> </w:t>
            </w:r>
          </w:p>
          <w:p w14:paraId="5FF65C38" w14:textId="77777777" w:rsidR="002E4317" w:rsidRDefault="002E4317" w:rsidP="00AB7BC0">
            <w:pPr>
              <w:spacing w:line="259" w:lineRule="auto"/>
            </w:pPr>
            <w:r>
              <w:rPr>
                <w:color w:val="0000FF"/>
                <w:sz w:val="16"/>
              </w:rPr>
              <w:t xml:space="preserve">If the start of a trip coincides with recommencing fishing operations or transiting to a fishing area after </w:t>
            </w:r>
            <w:proofErr w:type="spellStart"/>
            <w:r>
              <w:rPr>
                <w:color w:val="0000FF"/>
                <w:sz w:val="16"/>
              </w:rPr>
              <w:t>transshipping</w:t>
            </w:r>
            <w:proofErr w:type="spellEnd"/>
            <w:r>
              <w:rPr>
                <w:color w:val="0000FF"/>
                <w:sz w:val="16"/>
              </w:rPr>
              <w:t xml:space="preserve"> part or </w:t>
            </w:r>
            <w:proofErr w:type="gramStart"/>
            <w:r>
              <w:rPr>
                <w:color w:val="0000FF"/>
                <w:sz w:val="16"/>
              </w:rPr>
              <w:t>all of</w:t>
            </w:r>
            <w:proofErr w:type="gramEnd"/>
            <w:r>
              <w:rPr>
                <w:color w:val="0000FF"/>
                <w:sz w:val="16"/>
              </w:rPr>
              <w:t xml:space="preserve"> the catch at sea, then “Transshipment at sea” shall be reported in lieu of the port of departure. </w:t>
            </w:r>
          </w:p>
        </w:tc>
        <w:tc>
          <w:tcPr>
            <w:tcW w:w="1032" w:type="dxa"/>
            <w:tcBorders>
              <w:top w:val="single" w:sz="4" w:space="0" w:color="000000"/>
              <w:left w:val="single" w:sz="4" w:space="0" w:color="000000"/>
              <w:bottom w:val="single" w:sz="4" w:space="0" w:color="000000"/>
              <w:right w:val="single" w:sz="4" w:space="0" w:color="000000"/>
            </w:tcBorders>
          </w:tcPr>
          <w:p w14:paraId="093CAFCE" w14:textId="77777777" w:rsidR="002E4317" w:rsidRDefault="002E4317" w:rsidP="00AB7BC0">
            <w:pPr>
              <w:spacing w:line="259" w:lineRule="auto"/>
              <w:ind w:right="15"/>
              <w:jc w:val="center"/>
            </w:pPr>
            <w:r>
              <w:rPr>
                <w:b/>
                <w:sz w:val="20"/>
              </w:rPr>
              <w:t xml:space="preserve">YES </w:t>
            </w:r>
          </w:p>
        </w:tc>
        <w:tc>
          <w:tcPr>
            <w:tcW w:w="4775" w:type="dxa"/>
            <w:tcBorders>
              <w:top w:val="single" w:sz="4" w:space="0" w:color="000000"/>
              <w:left w:val="single" w:sz="4" w:space="0" w:color="000000"/>
              <w:bottom w:val="single" w:sz="4" w:space="0" w:color="000000"/>
              <w:right w:val="single" w:sz="4" w:space="0" w:color="000000"/>
            </w:tcBorders>
          </w:tcPr>
          <w:p w14:paraId="7831350B" w14:textId="33069896" w:rsidR="002E4317" w:rsidRDefault="002E4317" w:rsidP="00AB7BC0">
            <w:pPr>
              <w:spacing w:after="53" w:line="272" w:lineRule="auto"/>
              <w:ind w:left="1"/>
            </w:pPr>
            <w:r>
              <w:rPr>
                <w:sz w:val="16"/>
              </w:rPr>
              <w:t>Where possible, please provide the exact port code (</w:t>
            </w:r>
            <w:proofErr w:type="spellStart"/>
            <w:r>
              <w:rPr>
                <w:sz w:val="16"/>
              </w:rPr>
              <w:t>POR_code</w:t>
            </w:r>
            <w:proofErr w:type="spellEnd"/>
            <w:r>
              <w:rPr>
                <w:sz w:val="16"/>
              </w:rPr>
              <w:t>) from the WCPFC reference list (</w:t>
            </w:r>
            <w:hyperlink r:id="rId44" w:history="1">
              <w:r w:rsidRPr="00A32ED4">
                <w:rPr>
                  <w:rStyle w:val="Hyperlink"/>
                  <w:sz w:val="16"/>
                </w:rPr>
                <w:t>https://data.wcpfc.int/reference-list/port). The addition of new ports into this reference, can request</w:t>
              </w:r>
            </w:hyperlink>
            <w:r>
              <w:rPr>
                <w:sz w:val="16"/>
              </w:rPr>
              <w:t xml:space="preserve">s by email to: </w:t>
            </w:r>
            <w:hyperlink r:id="rId45" w:history="1">
              <w:r w:rsidRPr="009269CF">
                <w:rPr>
                  <w:rStyle w:val="Hyperlink"/>
                  <w:sz w:val="16"/>
                </w:rPr>
                <w:t>support@wcpfc.freshdesk.com</w:t>
              </w:r>
            </w:hyperlink>
            <w:r>
              <w:rPr>
                <w:sz w:val="16"/>
              </w:rPr>
              <w:t>. Alternatively, provide a standardised Port location code through the following facility</w:t>
            </w:r>
            <w:r>
              <w:t xml:space="preserve"> </w:t>
            </w:r>
            <w:hyperlink r:id="rId46" w:history="1">
              <w:r w:rsidR="00ED4E81" w:rsidRPr="004361E7">
                <w:rPr>
                  <w:rStyle w:val="Hyperlink"/>
                  <w:sz w:val="16"/>
                </w:rPr>
                <w:t>https://unece.org/trade/cefact/unlocode-code-list-country-and-territory</w:t>
              </w:r>
            </w:hyperlink>
            <w:r w:rsidR="00ED4E81">
              <w:rPr>
                <w:sz w:val="16"/>
              </w:rPr>
              <w:t xml:space="preserve"> </w:t>
            </w:r>
            <w:r>
              <w:rPr>
                <w:sz w:val="16"/>
              </w:rPr>
              <w:t xml:space="preserve"> </w:t>
            </w:r>
          </w:p>
          <w:p w14:paraId="12CCE494" w14:textId="77777777" w:rsidR="002E4317" w:rsidRDefault="002E4317" w:rsidP="00AB7BC0">
            <w:pPr>
              <w:spacing w:after="62" w:line="259" w:lineRule="auto"/>
              <w:ind w:left="1"/>
            </w:pPr>
          </w:p>
          <w:p w14:paraId="5969C5B9" w14:textId="77777777" w:rsidR="002E4317" w:rsidRDefault="002E4317" w:rsidP="00AB7BC0">
            <w:pPr>
              <w:spacing w:after="79" w:line="241" w:lineRule="auto"/>
              <w:ind w:left="1"/>
            </w:pPr>
            <w:r>
              <w:rPr>
                <w:sz w:val="16"/>
              </w:rPr>
              <w:t xml:space="preserve">The WCPFC will consider the establishment of WCPFC LOCATION CODEs in the future.  </w:t>
            </w:r>
          </w:p>
          <w:p w14:paraId="49D340BE" w14:textId="77777777" w:rsidR="002E4317" w:rsidRDefault="002E4317" w:rsidP="00AB7BC0">
            <w:pPr>
              <w:spacing w:line="259" w:lineRule="auto"/>
              <w:ind w:left="1"/>
            </w:pPr>
            <w:r>
              <w:rPr>
                <w:color w:val="0000FF"/>
                <w:sz w:val="16"/>
              </w:rPr>
              <w:t xml:space="preserve"> </w:t>
            </w:r>
          </w:p>
        </w:tc>
      </w:tr>
      <w:tr w:rsidR="002E4317" w14:paraId="0F86F790" w14:textId="77777777" w:rsidTr="00AB7BC0">
        <w:trPr>
          <w:trHeight w:val="1700"/>
        </w:trPr>
        <w:tc>
          <w:tcPr>
            <w:tcW w:w="1520" w:type="dxa"/>
            <w:tcBorders>
              <w:top w:val="single" w:sz="4" w:space="0" w:color="000000"/>
              <w:left w:val="single" w:sz="4" w:space="0" w:color="000000"/>
              <w:bottom w:val="single" w:sz="4" w:space="0" w:color="000000"/>
              <w:right w:val="single" w:sz="4" w:space="0" w:color="000000"/>
            </w:tcBorders>
          </w:tcPr>
          <w:p w14:paraId="4A85226B" w14:textId="77777777" w:rsidR="002E4317" w:rsidRDefault="002E4317" w:rsidP="00AB7BC0">
            <w:pPr>
              <w:spacing w:line="259" w:lineRule="auto"/>
            </w:pPr>
            <w:r>
              <w:rPr>
                <w:sz w:val="16"/>
              </w:rPr>
              <w:t xml:space="preserve">PORT/PLACE OF UNLOADING </w:t>
            </w:r>
          </w:p>
        </w:tc>
        <w:tc>
          <w:tcPr>
            <w:tcW w:w="6223" w:type="dxa"/>
            <w:tcBorders>
              <w:top w:val="single" w:sz="4" w:space="0" w:color="000000"/>
              <w:left w:val="single" w:sz="4" w:space="0" w:color="000000"/>
              <w:bottom w:val="single" w:sz="4" w:space="0" w:color="000000"/>
              <w:right w:val="single" w:sz="4" w:space="0" w:color="000000"/>
            </w:tcBorders>
          </w:tcPr>
          <w:p w14:paraId="70864D7E" w14:textId="77777777" w:rsidR="002E4317" w:rsidRDefault="002E4317" w:rsidP="00AB7BC0">
            <w:pPr>
              <w:spacing w:after="79" w:line="241" w:lineRule="auto"/>
            </w:pPr>
            <w:r>
              <w:rPr>
                <w:color w:val="0000FF"/>
                <w:sz w:val="16"/>
              </w:rPr>
              <w:t xml:space="preserve">If the end of a trip coincides with transhipping part or </w:t>
            </w:r>
            <w:proofErr w:type="gramStart"/>
            <w:r>
              <w:rPr>
                <w:color w:val="0000FF"/>
                <w:sz w:val="16"/>
              </w:rPr>
              <w:t>all of</w:t>
            </w:r>
            <w:proofErr w:type="gramEnd"/>
            <w:r>
              <w:rPr>
                <w:color w:val="0000FF"/>
                <w:sz w:val="16"/>
              </w:rPr>
              <w:t xml:space="preserve"> the catch at sea, then “ATSEA” code shall be reported in lieu of the port of unloading. </w:t>
            </w:r>
          </w:p>
          <w:p w14:paraId="6B57C6D1" w14:textId="77777777" w:rsidR="002E4317" w:rsidRDefault="002E4317" w:rsidP="00AB7BC0">
            <w:pPr>
              <w:spacing w:line="259" w:lineRule="auto"/>
            </w:pPr>
            <w:r>
              <w:rPr>
                <w:sz w:val="16"/>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21733D6F" w14:textId="77777777" w:rsidR="002E4317" w:rsidRDefault="002E4317" w:rsidP="00AB7BC0">
            <w:pPr>
              <w:spacing w:line="259" w:lineRule="auto"/>
              <w:ind w:right="15"/>
              <w:jc w:val="center"/>
            </w:pPr>
            <w:r>
              <w:rPr>
                <w:b/>
                <w:sz w:val="20"/>
              </w:rPr>
              <w:t xml:space="preserve">YES </w:t>
            </w:r>
          </w:p>
        </w:tc>
        <w:tc>
          <w:tcPr>
            <w:tcW w:w="4775" w:type="dxa"/>
            <w:tcBorders>
              <w:top w:val="single" w:sz="4" w:space="0" w:color="000000"/>
              <w:left w:val="single" w:sz="4" w:space="0" w:color="000000"/>
              <w:bottom w:val="single" w:sz="4" w:space="0" w:color="000000"/>
              <w:right w:val="single" w:sz="4" w:space="0" w:color="000000"/>
            </w:tcBorders>
          </w:tcPr>
          <w:p w14:paraId="5D088864" w14:textId="77777777" w:rsidR="002E4317" w:rsidRDefault="002E4317" w:rsidP="00AB7BC0">
            <w:pPr>
              <w:spacing w:after="53" w:line="272" w:lineRule="auto"/>
              <w:ind w:left="1"/>
            </w:pPr>
            <w:r>
              <w:rPr>
                <w:sz w:val="16"/>
              </w:rPr>
              <w:t>Where possible, please provide the exact port code (</w:t>
            </w:r>
            <w:proofErr w:type="spellStart"/>
            <w:r>
              <w:rPr>
                <w:sz w:val="16"/>
              </w:rPr>
              <w:t>POR_code</w:t>
            </w:r>
            <w:proofErr w:type="spellEnd"/>
            <w:r>
              <w:rPr>
                <w:sz w:val="16"/>
              </w:rPr>
              <w:t>) from the WCPFC reference list (</w:t>
            </w:r>
            <w:hyperlink r:id="rId47" w:history="1">
              <w:r w:rsidRPr="00A32ED4">
                <w:rPr>
                  <w:rStyle w:val="Hyperlink"/>
                  <w:sz w:val="16"/>
                </w:rPr>
                <w:t>https://data.wcpfc.int/reference-list/port). The addition of new ports into this reference, can request</w:t>
              </w:r>
            </w:hyperlink>
            <w:r>
              <w:rPr>
                <w:sz w:val="16"/>
              </w:rPr>
              <w:t xml:space="preserve">s by email to: </w:t>
            </w:r>
            <w:hyperlink r:id="rId48" w:history="1">
              <w:r w:rsidRPr="009269CF">
                <w:rPr>
                  <w:rStyle w:val="Hyperlink"/>
                  <w:sz w:val="16"/>
                </w:rPr>
                <w:t>support@wcpfc.freshdesk.com</w:t>
              </w:r>
            </w:hyperlink>
            <w:r>
              <w:rPr>
                <w:sz w:val="16"/>
              </w:rPr>
              <w:t>. Alternatively, provide a standardised Port location code through the following facility</w:t>
            </w:r>
            <w:r>
              <w:t xml:space="preserve"> </w:t>
            </w:r>
            <w:r w:rsidRPr="00501E51">
              <w:rPr>
                <w:sz w:val="16"/>
              </w:rPr>
              <w:t>https://unece.org/trade/cefact/unlocode-code-list-country-and-territory</w:t>
            </w:r>
            <w:r>
              <w:rPr>
                <w:sz w:val="16"/>
              </w:rPr>
              <w:t xml:space="preserve"> </w:t>
            </w:r>
          </w:p>
          <w:p w14:paraId="2B653F98" w14:textId="77777777" w:rsidR="002E4317" w:rsidRDefault="002E4317" w:rsidP="00AB7BC0">
            <w:pPr>
              <w:spacing w:after="59" w:line="259" w:lineRule="auto"/>
              <w:ind w:left="1"/>
            </w:pPr>
            <w:r w:rsidRPr="00C225A2">
              <w:rPr>
                <w:sz w:val="16"/>
                <w:szCs w:val="16"/>
              </w:rPr>
              <w:t>Use 'ongoing' to flag trips that have not yet been completed</w:t>
            </w:r>
            <w:r>
              <w:rPr>
                <w:sz w:val="16"/>
              </w:rPr>
              <w:t xml:space="preserve"> </w:t>
            </w:r>
          </w:p>
          <w:p w14:paraId="664566D5" w14:textId="77777777" w:rsidR="002E4317" w:rsidRDefault="002E4317" w:rsidP="00AB7BC0">
            <w:pPr>
              <w:spacing w:line="259" w:lineRule="auto"/>
              <w:ind w:left="1"/>
            </w:pPr>
            <w:r>
              <w:rPr>
                <w:sz w:val="16"/>
              </w:rPr>
              <w:t xml:space="preserve">The WCPFC will consider the establishment of WCPFC LOCATION CODEs in the future. </w:t>
            </w:r>
          </w:p>
        </w:tc>
      </w:tr>
      <w:tr w:rsidR="002E4317" w14:paraId="03E064B5" w14:textId="77777777" w:rsidTr="00AB7BC0">
        <w:trPr>
          <w:trHeight w:val="674"/>
        </w:trPr>
        <w:tc>
          <w:tcPr>
            <w:tcW w:w="1520" w:type="dxa"/>
            <w:tcBorders>
              <w:top w:val="single" w:sz="4" w:space="0" w:color="000000"/>
              <w:left w:val="single" w:sz="4" w:space="0" w:color="000000"/>
              <w:bottom w:val="single" w:sz="4" w:space="0" w:color="000000"/>
              <w:right w:val="single" w:sz="4" w:space="0" w:color="000000"/>
            </w:tcBorders>
          </w:tcPr>
          <w:p w14:paraId="47D3FE4B" w14:textId="77777777" w:rsidR="002E4317" w:rsidRDefault="002E4317" w:rsidP="00AB7BC0">
            <w:pPr>
              <w:spacing w:line="259" w:lineRule="auto"/>
            </w:pPr>
            <w:r>
              <w:rPr>
                <w:sz w:val="16"/>
              </w:rPr>
              <w:t xml:space="preserve">DATE OF </w:t>
            </w:r>
          </w:p>
          <w:p w14:paraId="2ACF58D1" w14:textId="77777777" w:rsidR="002E4317" w:rsidRDefault="002E4317" w:rsidP="00AB7BC0">
            <w:pPr>
              <w:spacing w:line="259" w:lineRule="auto"/>
            </w:pPr>
            <w:r>
              <w:rPr>
                <w:sz w:val="16"/>
              </w:rPr>
              <w:t xml:space="preserve">DEPARTURE </w:t>
            </w:r>
          </w:p>
        </w:tc>
        <w:tc>
          <w:tcPr>
            <w:tcW w:w="6223" w:type="dxa"/>
            <w:tcBorders>
              <w:top w:val="single" w:sz="4" w:space="0" w:color="000000"/>
              <w:left w:val="single" w:sz="4" w:space="0" w:color="000000"/>
              <w:bottom w:val="single" w:sz="4" w:space="0" w:color="000000"/>
              <w:right w:val="single" w:sz="4" w:space="0" w:color="000000"/>
            </w:tcBorders>
          </w:tcPr>
          <w:p w14:paraId="6F8F0E08" w14:textId="77777777" w:rsidR="002E4317" w:rsidRDefault="002E4317" w:rsidP="00AB7BC0">
            <w:pPr>
              <w:spacing w:line="259" w:lineRule="auto"/>
            </w:pPr>
            <w:r>
              <w:rPr>
                <w:b/>
                <w:color w:val="0000FF"/>
                <w:sz w:val="16"/>
                <w:u w:val="single" w:color="0000FF"/>
              </w:rPr>
              <w:t>Date of departure from Port</w:t>
            </w:r>
            <w:r>
              <w:rPr>
                <w:color w:val="0000FF"/>
                <w:sz w:val="16"/>
              </w:rPr>
              <w:t xml:space="preserve">. If the start of a trip coincides with recommencing fishing operations or transiting to a fishing area after transhipping part or </w:t>
            </w:r>
            <w:proofErr w:type="gramStart"/>
            <w:r>
              <w:rPr>
                <w:color w:val="0000FF"/>
                <w:sz w:val="16"/>
              </w:rPr>
              <w:t>all of</w:t>
            </w:r>
            <w:proofErr w:type="gramEnd"/>
            <w:r>
              <w:rPr>
                <w:color w:val="0000FF"/>
                <w:sz w:val="16"/>
              </w:rPr>
              <w:t xml:space="preserve"> the catch at sea, then date for the transhipment at sea shall be indicated.  The date of departure should be GMT/UTC.</w:t>
            </w:r>
          </w:p>
        </w:tc>
        <w:tc>
          <w:tcPr>
            <w:tcW w:w="1032" w:type="dxa"/>
            <w:tcBorders>
              <w:top w:val="single" w:sz="4" w:space="0" w:color="000000"/>
              <w:left w:val="single" w:sz="4" w:space="0" w:color="000000"/>
              <w:bottom w:val="single" w:sz="4" w:space="0" w:color="000000"/>
              <w:right w:val="single" w:sz="4" w:space="0" w:color="000000"/>
            </w:tcBorders>
          </w:tcPr>
          <w:p w14:paraId="5E1A4D61" w14:textId="77777777" w:rsidR="002E4317" w:rsidRDefault="002E4317" w:rsidP="00AB7BC0">
            <w:pPr>
              <w:spacing w:line="259" w:lineRule="auto"/>
              <w:ind w:right="15"/>
              <w:jc w:val="center"/>
            </w:pPr>
            <w:r>
              <w:rPr>
                <w:b/>
                <w:sz w:val="20"/>
              </w:rPr>
              <w:t xml:space="preserve">YES </w:t>
            </w:r>
          </w:p>
        </w:tc>
        <w:tc>
          <w:tcPr>
            <w:tcW w:w="4775" w:type="dxa"/>
            <w:tcBorders>
              <w:top w:val="single" w:sz="4" w:space="0" w:color="000000"/>
              <w:left w:val="single" w:sz="4" w:space="0" w:color="000000"/>
              <w:bottom w:val="single" w:sz="4" w:space="0" w:color="000000"/>
              <w:right w:val="single" w:sz="4" w:space="0" w:color="000000"/>
            </w:tcBorders>
          </w:tcPr>
          <w:p w14:paraId="32176179" w14:textId="77777777" w:rsidR="002E4317" w:rsidRDefault="002E4317" w:rsidP="00AB7BC0">
            <w:pPr>
              <w:spacing w:after="62" w:line="259" w:lineRule="auto"/>
              <w:ind w:left="1"/>
            </w:pPr>
            <w:r>
              <w:rPr>
                <w:sz w:val="16"/>
              </w:rPr>
              <w:t>Recommend using ISO 8601 – Date only format</w:t>
            </w:r>
            <w:r>
              <w:rPr>
                <w:color w:val="0000FF"/>
                <w:sz w:val="16"/>
              </w:rPr>
              <w:t xml:space="preserve"> </w:t>
            </w:r>
          </w:p>
          <w:p w14:paraId="460333A0" w14:textId="77777777" w:rsidR="002E4317" w:rsidRDefault="002E4317" w:rsidP="00AB7BC0">
            <w:pPr>
              <w:spacing w:line="259" w:lineRule="auto"/>
              <w:ind w:left="1"/>
            </w:pPr>
            <w:r>
              <w:rPr>
                <w:sz w:val="16"/>
              </w:rPr>
              <w:t xml:space="preserve"> </w:t>
            </w:r>
          </w:p>
        </w:tc>
      </w:tr>
      <w:tr w:rsidR="002E4317" w14:paraId="291564BC" w14:textId="77777777" w:rsidTr="00AB7BC0">
        <w:trPr>
          <w:trHeight w:val="799"/>
        </w:trPr>
        <w:tc>
          <w:tcPr>
            <w:tcW w:w="1520" w:type="dxa"/>
            <w:tcBorders>
              <w:top w:val="single" w:sz="4" w:space="0" w:color="000000"/>
              <w:left w:val="single" w:sz="4" w:space="0" w:color="000000"/>
              <w:bottom w:val="single" w:sz="4" w:space="0" w:color="000000"/>
              <w:right w:val="single" w:sz="4" w:space="0" w:color="000000"/>
            </w:tcBorders>
          </w:tcPr>
          <w:p w14:paraId="52843697" w14:textId="77777777" w:rsidR="002E4317" w:rsidRDefault="002E4317" w:rsidP="00AB7BC0">
            <w:pPr>
              <w:spacing w:line="259" w:lineRule="auto"/>
            </w:pPr>
            <w:r>
              <w:rPr>
                <w:sz w:val="16"/>
              </w:rPr>
              <w:t xml:space="preserve">DATE OF </w:t>
            </w:r>
          </w:p>
          <w:p w14:paraId="352F1998" w14:textId="77777777" w:rsidR="002E4317" w:rsidRDefault="002E4317" w:rsidP="00AB7BC0">
            <w:pPr>
              <w:spacing w:line="259" w:lineRule="auto"/>
            </w:pPr>
            <w:r>
              <w:rPr>
                <w:sz w:val="16"/>
              </w:rPr>
              <w:t xml:space="preserve">UNLOADING / </w:t>
            </w:r>
          </w:p>
          <w:p w14:paraId="6AF5B4C8" w14:textId="77777777" w:rsidR="002E4317" w:rsidRDefault="002E4317" w:rsidP="00AB7BC0">
            <w:pPr>
              <w:spacing w:line="259" w:lineRule="auto"/>
            </w:pPr>
            <w:r>
              <w:rPr>
                <w:sz w:val="16"/>
              </w:rPr>
              <w:t xml:space="preserve">TRANSHIPMENT </w:t>
            </w:r>
          </w:p>
        </w:tc>
        <w:tc>
          <w:tcPr>
            <w:tcW w:w="6223" w:type="dxa"/>
            <w:tcBorders>
              <w:top w:val="single" w:sz="4" w:space="0" w:color="000000"/>
              <w:left w:val="single" w:sz="4" w:space="0" w:color="000000"/>
              <w:bottom w:val="single" w:sz="4" w:space="0" w:color="000000"/>
              <w:right w:val="single" w:sz="4" w:space="0" w:color="000000"/>
            </w:tcBorders>
          </w:tcPr>
          <w:p w14:paraId="6F255151" w14:textId="77777777" w:rsidR="002E4317" w:rsidRDefault="002E4317" w:rsidP="00AB7BC0">
            <w:pPr>
              <w:spacing w:line="259" w:lineRule="auto"/>
            </w:pPr>
            <w:r>
              <w:rPr>
                <w:b/>
                <w:color w:val="0000FF"/>
                <w:sz w:val="16"/>
                <w:u w:val="single" w:color="0000FF"/>
              </w:rPr>
              <w:t>Date of return to Port</w:t>
            </w:r>
            <w:r>
              <w:rPr>
                <w:color w:val="0000FF"/>
                <w:sz w:val="16"/>
              </w:rPr>
              <w:t xml:space="preserve"> If the end of a trip coincides with transhipping part or </w:t>
            </w:r>
            <w:proofErr w:type="gramStart"/>
            <w:r>
              <w:rPr>
                <w:color w:val="0000FF"/>
                <w:sz w:val="16"/>
              </w:rPr>
              <w:t>all of</w:t>
            </w:r>
            <w:proofErr w:type="gramEnd"/>
            <w:r>
              <w:rPr>
                <w:color w:val="0000FF"/>
                <w:sz w:val="16"/>
              </w:rPr>
              <w:t xml:space="preserve"> the catch at sea, then date for the transhipment at sea shall be indicated. The date of unloading/transhipment should be GMT/UTC.</w:t>
            </w:r>
          </w:p>
        </w:tc>
        <w:tc>
          <w:tcPr>
            <w:tcW w:w="1032" w:type="dxa"/>
            <w:tcBorders>
              <w:top w:val="single" w:sz="4" w:space="0" w:color="000000"/>
              <w:left w:val="single" w:sz="4" w:space="0" w:color="000000"/>
              <w:bottom w:val="single" w:sz="4" w:space="0" w:color="000000"/>
              <w:right w:val="single" w:sz="4" w:space="0" w:color="000000"/>
            </w:tcBorders>
          </w:tcPr>
          <w:p w14:paraId="05AD8997" w14:textId="77777777" w:rsidR="002E4317" w:rsidRDefault="002E4317" w:rsidP="00AB7BC0">
            <w:pPr>
              <w:spacing w:line="259" w:lineRule="auto"/>
              <w:ind w:right="15"/>
              <w:jc w:val="center"/>
            </w:pPr>
            <w:r>
              <w:rPr>
                <w:b/>
                <w:sz w:val="20"/>
              </w:rPr>
              <w:t>NO</w:t>
            </w:r>
          </w:p>
        </w:tc>
        <w:tc>
          <w:tcPr>
            <w:tcW w:w="4775" w:type="dxa"/>
            <w:tcBorders>
              <w:top w:val="single" w:sz="4" w:space="0" w:color="000000"/>
              <w:left w:val="single" w:sz="4" w:space="0" w:color="000000"/>
              <w:bottom w:val="single" w:sz="4" w:space="0" w:color="000000"/>
              <w:right w:val="single" w:sz="4" w:space="0" w:color="000000"/>
            </w:tcBorders>
          </w:tcPr>
          <w:p w14:paraId="6D840E64" w14:textId="77777777" w:rsidR="002E4317" w:rsidRPr="00854A0A" w:rsidRDefault="002E4317" w:rsidP="00AB7BC0">
            <w:pPr>
              <w:spacing w:after="64" w:line="259" w:lineRule="auto"/>
              <w:ind w:left="1"/>
            </w:pPr>
            <w:r w:rsidRPr="00854A0A">
              <w:rPr>
                <w:sz w:val="16"/>
              </w:rPr>
              <w:t xml:space="preserve">Recommend using ISO 8601 – Date only format </w:t>
            </w:r>
          </w:p>
          <w:p w14:paraId="7E28F66E" w14:textId="77777777" w:rsidR="002E4317" w:rsidRPr="00854A0A" w:rsidRDefault="002E4317" w:rsidP="00AB7BC0">
            <w:pPr>
              <w:spacing w:after="62" w:line="259" w:lineRule="auto"/>
              <w:rPr>
                <w:sz w:val="16"/>
              </w:rPr>
            </w:pPr>
            <w:r w:rsidRPr="00854A0A">
              <w:rPr>
                <w:sz w:val="16"/>
              </w:rPr>
              <w:t>Date of unloading IS MANDATORY if a trip has concluded. If a trip is ONGOING at the time of submission, this field may be left blank.</w:t>
            </w:r>
          </w:p>
          <w:p w14:paraId="0482CD94" w14:textId="77777777" w:rsidR="002E4317" w:rsidRPr="00854A0A" w:rsidRDefault="002E4317" w:rsidP="00AB7BC0">
            <w:pPr>
              <w:spacing w:line="259" w:lineRule="auto"/>
              <w:ind w:left="1"/>
            </w:pPr>
          </w:p>
        </w:tc>
      </w:tr>
    </w:tbl>
    <w:p w14:paraId="34C63C17" w14:textId="77777777" w:rsidR="002E4317" w:rsidRDefault="002E4317" w:rsidP="002E4317">
      <w:pPr>
        <w:spacing w:after="58" w:line="259" w:lineRule="auto"/>
      </w:pPr>
      <w:r>
        <w:rPr>
          <w:sz w:val="20"/>
        </w:rPr>
        <w:t xml:space="preserve"> </w:t>
      </w:r>
    </w:p>
    <w:p w14:paraId="33FC163F" w14:textId="77777777" w:rsidR="002E4317" w:rsidRDefault="002E4317" w:rsidP="002E4317">
      <w:pPr>
        <w:spacing w:line="259" w:lineRule="auto"/>
      </w:pPr>
      <w:r>
        <w:rPr>
          <w:sz w:val="20"/>
        </w:rPr>
        <w:t xml:space="preserve"> </w:t>
      </w:r>
      <w:r>
        <w:rPr>
          <w:sz w:val="20"/>
        </w:rPr>
        <w:tab/>
      </w:r>
      <w:r>
        <w:rPr>
          <w:color w:val="365F91"/>
          <w:sz w:val="26"/>
        </w:rPr>
        <w:t xml:space="preserve"> </w:t>
      </w:r>
    </w:p>
    <w:p w14:paraId="68EE4B32" w14:textId="008AEFE1" w:rsidR="002E4317" w:rsidRDefault="002E4317" w:rsidP="002E4317">
      <w:pPr>
        <w:pStyle w:val="Heading1"/>
        <w:numPr>
          <w:ilvl w:val="0"/>
          <w:numId w:val="0"/>
        </w:numPr>
        <w:tabs>
          <w:tab w:val="right" w:pos="5787"/>
        </w:tabs>
        <w:spacing w:after="0" w:line="259" w:lineRule="auto"/>
        <w:ind w:left="-15"/>
        <w:jc w:val="left"/>
      </w:pPr>
      <w:r>
        <w:rPr>
          <w:color w:val="365F91"/>
        </w:rPr>
        <w:t xml:space="preserve">A2.2.2 </w:t>
      </w:r>
      <w:r w:rsidR="00ED4E81" w:rsidRPr="00FE09F1">
        <w:rPr>
          <w:i/>
          <w:iCs/>
          <w:color w:val="365F91"/>
        </w:rPr>
        <w:t>Purse seine operational data</w:t>
      </w:r>
      <w:r w:rsidR="00ED4E81">
        <w:rPr>
          <w:color w:val="365F91"/>
        </w:rPr>
        <w:t xml:space="preserve"> </w:t>
      </w:r>
      <w:r>
        <w:rPr>
          <w:color w:val="365F91"/>
        </w:rPr>
        <w:t xml:space="preserve">– ACTIVITY INFORMATION </w:t>
      </w:r>
    </w:p>
    <w:tbl>
      <w:tblPr>
        <w:tblStyle w:val="TableGrid0"/>
        <w:tblW w:w="13550" w:type="dxa"/>
        <w:tblInd w:w="6" w:type="dxa"/>
        <w:tblCellMar>
          <w:top w:w="34" w:type="dxa"/>
          <w:left w:w="107" w:type="dxa"/>
          <w:right w:w="106" w:type="dxa"/>
        </w:tblCellMar>
        <w:tblLook w:val="04A0" w:firstRow="1" w:lastRow="0" w:firstColumn="1" w:lastColumn="0" w:noHBand="0" w:noVBand="1"/>
      </w:tblPr>
      <w:tblGrid>
        <w:gridCol w:w="1417"/>
        <w:gridCol w:w="6326"/>
        <w:gridCol w:w="1032"/>
        <w:gridCol w:w="4775"/>
      </w:tblGrid>
      <w:tr w:rsidR="002E4317" w14:paraId="7CF8811C" w14:textId="77777777" w:rsidTr="00AB7BC0">
        <w:trPr>
          <w:trHeight w:val="204"/>
        </w:trPr>
        <w:tc>
          <w:tcPr>
            <w:tcW w:w="1417" w:type="dxa"/>
            <w:tcBorders>
              <w:top w:val="single" w:sz="4" w:space="0" w:color="000000"/>
              <w:left w:val="single" w:sz="4" w:space="0" w:color="000000"/>
              <w:bottom w:val="single" w:sz="4" w:space="0" w:color="000000"/>
              <w:right w:val="single" w:sz="4" w:space="0" w:color="000000"/>
            </w:tcBorders>
            <w:shd w:val="clear" w:color="auto" w:fill="A6A6A6"/>
          </w:tcPr>
          <w:p w14:paraId="18C7B4FA" w14:textId="77777777" w:rsidR="002E4317" w:rsidRDefault="002E4317" w:rsidP="00AB7BC0">
            <w:pPr>
              <w:spacing w:line="259" w:lineRule="auto"/>
            </w:pPr>
            <w:r>
              <w:rPr>
                <w:b/>
                <w:sz w:val="16"/>
              </w:rPr>
              <w:t xml:space="preserve">FIELD </w:t>
            </w:r>
          </w:p>
        </w:tc>
        <w:tc>
          <w:tcPr>
            <w:tcW w:w="6326" w:type="dxa"/>
            <w:tcBorders>
              <w:top w:val="single" w:sz="4" w:space="0" w:color="000000"/>
              <w:left w:val="single" w:sz="4" w:space="0" w:color="000000"/>
              <w:bottom w:val="single" w:sz="4" w:space="0" w:color="000000"/>
              <w:right w:val="single" w:sz="4" w:space="0" w:color="000000"/>
            </w:tcBorders>
            <w:shd w:val="clear" w:color="auto" w:fill="A6A6A6"/>
          </w:tcPr>
          <w:p w14:paraId="40769F4E" w14:textId="77777777" w:rsidR="002E4317" w:rsidRDefault="002E4317" w:rsidP="00AB7BC0">
            <w:pPr>
              <w:spacing w:line="259" w:lineRule="auto"/>
              <w:ind w:left="2"/>
            </w:pPr>
            <w:r>
              <w:rPr>
                <w:b/>
                <w:sz w:val="16"/>
              </w:rPr>
              <w:t xml:space="preserve">Reference text in Annex 1. </w:t>
            </w:r>
          </w:p>
        </w:tc>
        <w:tc>
          <w:tcPr>
            <w:tcW w:w="1032" w:type="dxa"/>
            <w:tcBorders>
              <w:top w:val="single" w:sz="4" w:space="0" w:color="000000"/>
              <w:left w:val="single" w:sz="4" w:space="0" w:color="000000"/>
              <w:bottom w:val="single" w:sz="4" w:space="0" w:color="000000"/>
              <w:right w:val="single" w:sz="4" w:space="0" w:color="000000"/>
            </w:tcBorders>
            <w:shd w:val="clear" w:color="auto" w:fill="A6A6A6"/>
          </w:tcPr>
          <w:p w14:paraId="21CA4DED" w14:textId="77777777" w:rsidR="002E4317" w:rsidRDefault="002E4317" w:rsidP="00AB7BC0">
            <w:pPr>
              <w:spacing w:line="259" w:lineRule="auto"/>
              <w:ind w:right="2"/>
              <w:jc w:val="center"/>
            </w:pPr>
            <w:r>
              <w:rPr>
                <w:b/>
                <w:sz w:val="16"/>
              </w:rPr>
              <w:t xml:space="preserve">Binding </w:t>
            </w:r>
          </w:p>
        </w:tc>
        <w:tc>
          <w:tcPr>
            <w:tcW w:w="4775" w:type="dxa"/>
            <w:tcBorders>
              <w:top w:val="single" w:sz="4" w:space="0" w:color="000000"/>
              <w:left w:val="single" w:sz="4" w:space="0" w:color="000000"/>
              <w:bottom w:val="single" w:sz="4" w:space="0" w:color="000000"/>
              <w:right w:val="single" w:sz="4" w:space="0" w:color="000000"/>
            </w:tcBorders>
            <w:shd w:val="clear" w:color="auto" w:fill="A6A6A6"/>
          </w:tcPr>
          <w:p w14:paraId="691C47B9" w14:textId="77777777" w:rsidR="002E4317" w:rsidRDefault="002E4317" w:rsidP="00AB7BC0">
            <w:pPr>
              <w:spacing w:line="259" w:lineRule="auto"/>
              <w:ind w:left="1"/>
            </w:pPr>
            <w:r>
              <w:rPr>
                <w:b/>
                <w:sz w:val="16"/>
              </w:rPr>
              <w:t xml:space="preserve">Notes on recommended submission requirements </w:t>
            </w:r>
          </w:p>
        </w:tc>
      </w:tr>
      <w:tr w:rsidR="002E4317" w14:paraId="4E0EC6CF" w14:textId="77777777" w:rsidTr="00AB7BC0">
        <w:trPr>
          <w:trHeight w:val="401"/>
        </w:trPr>
        <w:tc>
          <w:tcPr>
            <w:tcW w:w="1417" w:type="dxa"/>
            <w:tcBorders>
              <w:top w:val="single" w:sz="4" w:space="0" w:color="000000"/>
              <w:left w:val="single" w:sz="4" w:space="0" w:color="000000"/>
              <w:bottom w:val="single" w:sz="4" w:space="0" w:color="000000"/>
              <w:right w:val="single" w:sz="4" w:space="0" w:color="000000"/>
            </w:tcBorders>
            <w:shd w:val="clear" w:color="auto" w:fill="FDE9D9"/>
          </w:tcPr>
          <w:p w14:paraId="647E0781" w14:textId="77777777" w:rsidR="002E4317" w:rsidRDefault="002E4317" w:rsidP="00AB7BC0">
            <w:pPr>
              <w:spacing w:line="259" w:lineRule="auto"/>
            </w:pPr>
            <w:r>
              <w:rPr>
                <w:sz w:val="16"/>
              </w:rPr>
              <w:t xml:space="preserve">TRIP IDENTIFIER </w:t>
            </w:r>
          </w:p>
        </w:tc>
        <w:tc>
          <w:tcPr>
            <w:tcW w:w="6326" w:type="dxa"/>
            <w:tcBorders>
              <w:top w:val="single" w:sz="4" w:space="0" w:color="000000"/>
              <w:left w:val="single" w:sz="4" w:space="0" w:color="000000"/>
              <w:bottom w:val="single" w:sz="4" w:space="0" w:color="000000"/>
              <w:right w:val="single" w:sz="4" w:space="0" w:color="000000"/>
            </w:tcBorders>
            <w:shd w:val="clear" w:color="auto" w:fill="FDE9D9"/>
          </w:tcPr>
          <w:p w14:paraId="51F2D546" w14:textId="77777777" w:rsidR="002E4317" w:rsidRDefault="002E4317" w:rsidP="00AB7BC0">
            <w:pPr>
              <w:spacing w:line="259" w:lineRule="auto"/>
              <w:ind w:left="2"/>
            </w:pPr>
            <w:r>
              <w:rPr>
                <w:sz w:val="16"/>
              </w:rPr>
              <w:t xml:space="preserve"> </w:t>
            </w:r>
          </w:p>
        </w:tc>
        <w:tc>
          <w:tcPr>
            <w:tcW w:w="1032" w:type="dxa"/>
            <w:tcBorders>
              <w:top w:val="single" w:sz="4" w:space="0" w:color="000000"/>
              <w:left w:val="single" w:sz="4" w:space="0" w:color="000000"/>
              <w:bottom w:val="single" w:sz="4" w:space="0" w:color="000000"/>
              <w:right w:val="single" w:sz="4" w:space="0" w:color="000000"/>
            </w:tcBorders>
            <w:shd w:val="clear" w:color="auto" w:fill="FDE9D9"/>
          </w:tcPr>
          <w:p w14:paraId="6BECD078" w14:textId="77777777" w:rsidR="002E4317" w:rsidRDefault="002E4317" w:rsidP="00AB7BC0">
            <w:pPr>
              <w:spacing w:line="259" w:lineRule="auto"/>
              <w:ind w:right="3"/>
              <w:jc w:val="center"/>
            </w:pPr>
            <w:r>
              <w:rPr>
                <w:b/>
                <w:sz w:val="20"/>
              </w:rPr>
              <w:t>YES</w:t>
            </w:r>
            <w:r>
              <w:rPr>
                <w:sz w:val="16"/>
              </w:rPr>
              <w:t xml:space="preserve"> </w:t>
            </w:r>
          </w:p>
        </w:tc>
        <w:tc>
          <w:tcPr>
            <w:tcW w:w="4775" w:type="dxa"/>
            <w:tcBorders>
              <w:top w:val="single" w:sz="4" w:space="0" w:color="000000"/>
              <w:left w:val="single" w:sz="4" w:space="0" w:color="000000"/>
              <w:bottom w:val="single" w:sz="4" w:space="0" w:color="000000"/>
              <w:right w:val="single" w:sz="4" w:space="0" w:color="000000"/>
            </w:tcBorders>
            <w:shd w:val="clear" w:color="auto" w:fill="FDE9D9"/>
          </w:tcPr>
          <w:p w14:paraId="770676F7" w14:textId="77777777" w:rsidR="002E4317" w:rsidRDefault="002E4317" w:rsidP="00AB7BC0">
            <w:pPr>
              <w:spacing w:line="259" w:lineRule="auto"/>
              <w:ind w:left="1"/>
            </w:pPr>
            <w:r>
              <w:rPr>
                <w:sz w:val="16"/>
              </w:rPr>
              <w:t xml:space="preserve">Internally generated. Can be NATURAL KEY or unique integer.  NATURAL KEY would be VESSEL + DEPARTURE DATE </w:t>
            </w:r>
          </w:p>
        </w:tc>
      </w:tr>
      <w:tr w:rsidR="002E4317" w14:paraId="7486DE80" w14:textId="77777777" w:rsidTr="00AB7BC0">
        <w:trPr>
          <w:trHeight w:val="398"/>
        </w:trPr>
        <w:tc>
          <w:tcPr>
            <w:tcW w:w="1417" w:type="dxa"/>
            <w:tcBorders>
              <w:top w:val="single" w:sz="4" w:space="0" w:color="000000"/>
              <w:left w:val="single" w:sz="4" w:space="0" w:color="000000"/>
              <w:bottom w:val="single" w:sz="4" w:space="0" w:color="000000"/>
              <w:right w:val="single" w:sz="4" w:space="0" w:color="000000"/>
            </w:tcBorders>
            <w:shd w:val="clear" w:color="auto" w:fill="FDE9D9"/>
          </w:tcPr>
          <w:p w14:paraId="27EDCE64" w14:textId="77777777" w:rsidR="002E4317" w:rsidRDefault="002E4317" w:rsidP="00AB7BC0">
            <w:pPr>
              <w:spacing w:line="259" w:lineRule="auto"/>
            </w:pPr>
            <w:r>
              <w:rPr>
                <w:sz w:val="16"/>
              </w:rPr>
              <w:t xml:space="preserve">ACTIVITY IDENTIFIER </w:t>
            </w:r>
          </w:p>
        </w:tc>
        <w:tc>
          <w:tcPr>
            <w:tcW w:w="6326" w:type="dxa"/>
            <w:tcBorders>
              <w:top w:val="single" w:sz="4" w:space="0" w:color="000000"/>
              <w:left w:val="single" w:sz="4" w:space="0" w:color="000000"/>
              <w:bottom w:val="single" w:sz="4" w:space="0" w:color="000000"/>
              <w:right w:val="single" w:sz="4" w:space="0" w:color="000000"/>
            </w:tcBorders>
            <w:shd w:val="clear" w:color="auto" w:fill="FDE9D9"/>
          </w:tcPr>
          <w:p w14:paraId="691387F9" w14:textId="77777777" w:rsidR="002E4317" w:rsidRDefault="002E4317" w:rsidP="00AB7BC0">
            <w:pPr>
              <w:spacing w:line="259" w:lineRule="auto"/>
              <w:ind w:left="2"/>
            </w:pPr>
            <w:r>
              <w:rPr>
                <w:sz w:val="16"/>
              </w:rPr>
              <w:t xml:space="preserve"> </w:t>
            </w:r>
          </w:p>
        </w:tc>
        <w:tc>
          <w:tcPr>
            <w:tcW w:w="1032" w:type="dxa"/>
            <w:tcBorders>
              <w:top w:val="single" w:sz="4" w:space="0" w:color="000000"/>
              <w:left w:val="single" w:sz="4" w:space="0" w:color="000000"/>
              <w:bottom w:val="single" w:sz="4" w:space="0" w:color="000000"/>
              <w:right w:val="single" w:sz="4" w:space="0" w:color="000000"/>
            </w:tcBorders>
            <w:shd w:val="clear" w:color="auto" w:fill="FDE9D9"/>
          </w:tcPr>
          <w:p w14:paraId="2D545DC2" w14:textId="77777777" w:rsidR="002E4317" w:rsidRDefault="002E4317" w:rsidP="00AB7BC0">
            <w:pPr>
              <w:spacing w:line="259" w:lineRule="auto"/>
              <w:ind w:right="3"/>
              <w:jc w:val="center"/>
            </w:pPr>
            <w:r>
              <w:rPr>
                <w:b/>
                <w:sz w:val="20"/>
              </w:rPr>
              <w:t>YES</w:t>
            </w:r>
            <w:r>
              <w:rPr>
                <w:sz w:val="16"/>
              </w:rPr>
              <w:t xml:space="preserve"> </w:t>
            </w:r>
          </w:p>
        </w:tc>
        <w:tc>
          <w:tcPr>
            <w:tcW w:w="4775" w:type="dxa"/>
            <w:tcBorders>
              <w:top w:val="single" w:sz="4" w:space="0" w:color="000000"/>
              <w:left w:val="single" w:sz="4" w:space="0" w:color="000000"/>
              <w:bottom w:val="single" w:sz="4" w:space="0" w:color="000000"/>
              <w:right w:val="single" w:sz="4" w:space="0" w:color="000000"/>
            </w:tcBorders>
            <w:shd w:val="clear" w:color="auto" w:fill="FDE9D9"/>
          </w:tcPr>
          <w:p w14:paraId="189DB073" w14:textId="77777777" w:rsidR="002E4317" w:rsidRDefault="002E4317" w:rsidP="00AB7BC0">
            <w:pPr>
              <w:spacing w:line="259" w:lineRule="auto"/>
              <w:ind w:left="1"/>
            </w:pPr>
            <w:r>
              <w:rPr>
                <w:sz w:val="16"/>
              </w:rPr>
              <w:t xml:space="preserve">Internally generated. Can be NATURAL KEY or unique integer.  NATURAL KEY would be DATE + START TIME OF ACTIVITY </w:t>
            </w:r>
          </w:p>
        </w:tc>
      </w:tr>
      <w:tr w:rsidR="002E4317" w14:paraId="55799946" w14:textId="77777777" w:rsidTr="00AB7BC0">
        <w:trPr>
          <w:trHeight w:val="793"/>
        </w:trPr>
        <w:tc>
          <w:tcPr>
            <w:tcW w:w="1417" w:type="dxa"/>
            <w:vMerge w:val="restart"/>
            <w:tcBorders>
              <w:top w:val="single" w:sz="4" w:space="0" w:color="000000"/>
              <w:left w:val="single" w:sz="4" w:space="0" w:color="000000"/>
              <w:bottom w:val="single" w:sz="4" w:space="0" w:color="000000"/>
              <w:right w:val="single" w:sz="4" w:space="0" w:color="000000"/>
            </w:tcBorders>
          </w:tcPr>
          <w:p w14:paraId="7512D393" w14:textId="77777777" w:rsidR="002E4317" w:rsidRDefault="002E4317" w:rsidP="00AB7BC0">
            <w:pPr>
              <w:spacing w:line="259" w:lineRule="auto"/>
            </w:pPr>
            <w:r>
              <w:rPr>
                <w:sz w:val="16"/>
              </w:rPr>
              <w:lastRenderedPageBreak/>
              <w:t xml:space="preserve">ACTIVITY </w:t>
            </w:r>
          </w:p>
        </w:tc>
        <w:tc>
          <w:tcPr>
            <w:tcW w:w="6326" w:type="dxa"/>
            <w:tcBorders>
              <w:top w:val="single" w:sz="4" w:space="0" w:color="000000"/>
              <w:left w:val="single" w:sz="4" w:space="0" w:color="000000"/>
              <w:bottom w:val="single" w:sz="4" w:space="0" w:color="000000"/>
              <w:right w:val="single" w:sz="4" w:space="0" w:color="000000"/>
            </w:tcBorders>
          </w:tcPr>
          <w:p w14:paraId="6E4BB100" w14:textId="77777777" w:rsidR="002E4317" w:rsidRDefault="002E4317" w:rsidP="00AB7BC0">
            <w:pPr>
              <w:spacing w:line="259" w:lineRule="auto"/>
              <w:ind w:left="2"/>
            </w:pPr>
            <w:r>
              <w:rPr>
                <w:b/>
                <w:color w:val="0000FF"/>
                <w:sz w:val="16"/>
                <w:u w:val="single" w:color="0000FF"/>
              </w:rPr>
              <w:t>Activity</w:t>
            </w:r>
            <w:r>
              <w:rPr>
                <w:color w:val="0000FF"/>
                <w:sz w:val="16"/>
              </w:rPr>
              <w:t>: This item shall be reported for each set and for days on which no sets were made, from the start of the trip to the end of the trip. Activities should include “a set”; “a day searched, but no sets made”; “no fishing — in transit”; “no fishing — gear breakdown”; “no fishing — bad weather</w:t>
            </w:r>
            <w:proofErr w:type="gramStart"/>
            <w:r>
              <w:rPr>
                <w:color w:val="0000FF"/>
                <w:sz w:val="16"/>
              </w:rPr>
              <w:t>”;  “</w:t>
            </w:r>
            <w:proofErr w:type="gramEnd"/>
            <w:r>
              <w:rPr>
                <w:color w:val="0000FF"/>
                <w:sz w:val="16"/>
              </w:rPr>
              <w:t xml:space="preserve">no fishing — in port”; and “no fishing – other”. </w:t>
            </w:r>
          </w:p>
        </w:tc>
        <w:tc>
          <w:tcPr>
            <w:tcW w:w="1032" w:type="dxa"/>
            <w:tcBorders>
              <w:top w:val="single" w:sz="4" w:space="0" w:color="000000"/>
              <w:left w:val="single" w:sz="4" w:space="0" w:color="000000"/>
              <w:bottom w:val="single" w:sz="4" w:space="0" w:color="000000"/>
              <w:right w:val="single" w:sz="4" w:space="0" w:color="000000"/>
            </w:tcBorders>
          </w:tcPr>
          <w:p w14:paraId="68D23DEA" w14:textId="77777777" w:rsidR="002E4317" w:rsidRDefault="002E4317" w:rsidP="00AB7BC0">
            <w:pPr>
              <w:spacing w:line="259" w:lineRule="auto"/>
              <w:ind w:right="3"/>
              <w:jc w:val="center"/>
            </w:pPr>
            <w:r>
              <w:rPr>
                <w:b/>
                <w:sz w:val="20"/>
              </w:rPr>
              <w:t>YES</w:t>
            </w:r>
            <w:r>
              <w:rPr>
                <w:sz w:val="20"/>
              </w:rPr>
              <w:t xml:space="preserve"> </w:t>
            </w:r>
          </w:p>
        </w:tc>
        <w:tc>
          <w:tcPr>
            <w:tcW w:w="4775" w:type="dxa"/>
            <w:vMerge w:val="restart"/>
            <w:tcBorders>
              <w:top w:val="single" w:sz="4" w:space="0" w:color="000000"/>
              <w:left w:val="single" w:sz="4" w:space="0" w:color="000000"/>
              <w:bottom w:val="single" w:sz="4" w:space="0" w:color="000000"/>
              <w:right w:val="single" w:sz="4" w:space="0" w:color="000000"/>
            </w:tcBorders>
          </w:tcPr>
          <w:p w14:paraId="649E3005" w14:textId="77777777" w:rsidR="002E4317" w:rsidRDefault="002E4317" w:rsidP="00AB7BC0">
            <w:pPr>
              <w:spacing w:line="241" w:lineRule="auto"/>
              <w:ind w:left="1"/>
            </w:pPr>
            <w:r>
              <w:rPr>
                <w:sz w:val="16"/>
              </w:rPr>
              <w:t xml:space="preserve">Suggest using a standardised numeric code for each activity consistent with the WCFPC E-Reporting data field standards. </w:t>
            </w:r>
          </w:p>
          <w:p w14:paraId="23A50CE1" w14:textId="77777777" w:rsidR="002E4317" w:rsidRDefault="002E4317" w:rsidP="00AB7BC0">
            <w:pPr>
              <w:spacing w:line="259" w:lineRule="auto"/>
              <w:ind w:left="1"/>
            </w:pPr>
            <w:r>
              <w:rPr>
                <w:sz w:val="16"/>
              </w:rPr>
              <w:t xml:space="preserve"> </w:t>
            </w:r>
          </w:p>
          <w:p w14:paraId="0DEBDE25" w14:textId="77777777" w:rsidR="002E4317" w:rsidRDefault="002E4317" w:rsidP="00AB7BC0">
            <w:pPr>
              <w:spacing w:line="259" w:lineRule="auto"/>
              <w:ind w:left="1"/>
            </w:pPr>
            <w:r>
              <w:rPr>
                <w:sz w:val="16"/>
              </w:rPr>
              <w:t xml:space="preserve">1– “a set”; </w:t>
            </w:r>
          </w:p>
          <w:p w14:paraId="2CB5F315" w14:textId="77777777" w:rsidR="002E4317" w:rsidRDefault="002E4317" w:rsidP="00AB7BC0">
            <w:pPr>
              <w:spacing w:line="259" w:lineRule="auto"/>
              <w:ind w:left="1"/>
            </w:pPr>
            <w:r>
              <w:rPr>
                <w:sz w:val="16"/>
              </w:rPr>
              <w:t xml:space="preserve">2– “a day searched, but no sets made”;  </w:t>
            </w:r>
          </w:p>
          <w:p w14:paraId="5B3B2499" w14:textId="77777777" w:rsidR="002E4317" w:rsidRDefault="002E4317" w:rsidP="00AB7BC0">
            <w:pPr>
              <w:spacing w:line="259" w:lineRule="auto"/>
              <w:ind w:left="1"/>
            </w:pPr>
            <w:r>
              <w:rPr>
                <w:sz w:val="16"/>
              </w:rPr>
              <w:t xml:space="preserve">3– “no fishing — in transit”;  </w:t>
            </w:r>
          </w:p>
          <w:p w14:paraId="06F7F5BA" w14:textId="77777777" w:rsidR="002E4317" w:rsidRDefault="002E4317" w:rsidP="00AB7BC0">
            <w:pPr>
              <w:ind w:left="1"/>
              <w:rPr>
                <w:sz w:val="16"/>
              </w:rPr>
            </w:pPr>
            <w:r>
              <w:rPr>
                <w:sz w:val="16"/>
              </w:rPr>
              <w:t xml:space="preserve">4– “no fishing — gear breakdown”;  </w:t>
            </w:r>
          </w:p>
          <w:p w14:paraId="719A8283" w14:textId="77777777" w:rsidR="002E4317" w:rsidRDefault="002E4317" w:rsidP="00AB7BC0">
            <w:pPr>
              <w:ind w:left="1"/>
              <w:rPr>
                <w:sz w:val="16"/>
              </w:rPr>
            </w:pPr>
            <w:r>
              <w:rPr>
                <w:sz w:val="16"/>
              </w:rPr>
              <w:t xml:space="preserve">5 – “no fishing — bad weather”;  </w:t>
            </w:r>
          </w:p>
          <w:p w14:paraId="4F8DC04B" w14:textId="77777777" w:rsidR="002E4317" w:rsidRDefault="002E4317" w:rsidP="00AB7BC0">
            <w:pPr>
              <w:ind w:left="1"/>
              <w:rPr>
                <w:sz w:val="16"/>
              </w:rPr>
            </w:pPr>
            <w:r>
              <w:rPr>
                <w:sz w:val="16"/>
              </w:rPr>
              <w:t>6 – “no fishing — in port”;</w:t>
            </w:r>
          </w:p>
          <w:p w14:paraId="0C16DBE2" w14:textId="77777777" w:rsidR="002E4317" w:rsidRDefault="002E4317" w:rsidP="00AB7BC0">
            <w:pPr>
              <w:ind w:left="1"/>
              <w:rPr>
                <w:sz w:val="16"/>
              </w:rPr>
            </w:pPr>
            <w:r>
              <w:rPr>
                <w:sz w:val="16"/>
              </w:rPr>
              <w:t>7 – “no fishing — other”.</w:t>
            </w:r>
          </w:p>
          <w:p w14:paraId="63FE3063" w14:textId="77777777" w:rsidR="002E4317" w:rsidRDefault="002E4317" w:rsidP="00AB7BC0">
            <w:pPr>
              <w:ind w:left="1"/>
            </w:pPr>
          </w:p>
          <w:p w14:paraId="29932427" w14:textId="77777777" w:rsidR="002E4317" w:rsidRDefault="002E4317" w:rsidP="00AB7BC0">
            <w:pPr>
              <w:spacing w:line="259" w:lineRule="auto"/>
              <w:ind w:left="1"/>
            </w:pPr>
            <w:r>
              <w:rPr>
                <w:sz w:val="16"/>
              </w:rPr>
              <w:t xml:space="preserve"> </w:t>
            </w:r>
          </w:p>
          <w:p w14:paraId="0CDEAC03" w14:textId="77777777" w:rsidR="002E4317" w:rsidRDefault="002E4317" w:rsidP="00AB7BC0">
            <w:pPr>
              <w:spacing w:line="259" w:lineRule="auto"/>
              <w:ind w:left="1"/>
            </w:pPr>
            <w:r>
              <w:rPr>
                <w:sz w:val="16"/>
              </w:rPr>
              <w:t xml:space="preserve">The purse seine SET INFORMATION and CATCH INFORMATION should be used for every SET event. </w:t>
            </w:r>
          </w:p>
        </w:tc>
      </w:tr>
      <w:tr w:rsidR="002E4317" w14:paraId="54334A06" w14:textId="77777777" w:rsidTr="00AB7BC0">
        <w:trPr>
          <w:trHeight w:val="2185"/>
        </w:trPr>
        <w:tc>
          <w:tcPr>
            <w:tcW w:w="0" w:type="auto"/>
            <w:vMerge/>
            <w:tcBorders>
              <w:top w:val="nil"/>
              <w:left w:val="single" w:sz="4" w:space="0" w:color="000000"/>
              <w:bottom w:val="single" w:sz="4" w:space="0" w:color="000000"/>
              <w:right w:val="single" w:sz="4" w:space="0" w:color="000000"/>
            </w:tcBorders>
          </w:tcPr>
          <w:p w14:paraId="34F9F663" w14:textId="77777777" w:rsidR="002E4317" w:rsidRDefault="002E4317" w:rsidP="00AB7BC0">
            <w:pPr>
              <w:spacing w:after="160" w:line="259" w:lineRule="auto"/>
            </w:pPr>
          </w:p>
        </w:tc>
        <w:tc>
          <w:tcPr>
            <w:tcW w:w="6326" w:type="dxa"/>
            <w:tcBorders>
              <w:top w:val="single" w:sz="4" w:space="0" w:color="000000"/>
              <w:left w:val="single" w:sz="4" w:space="0" w:color="000000"/>
              <w:bottom w:val="single" w:sz="4" w:space="0" w:color="000000"/>
              <w:right w:val="single" w:sz="4" w:space="0" w:color="000000"/>
            </w:tcBorders>
          </w:tcPr>
          <w:p w14:paraId="746DF347" w14:textId="77777777" w:rsidR="002E4317" w:rsidRDefault="002E4317" w:rsidP="00AB7BC0">
            <w:pPr>
              <w:spacing w:line="259" w:lineRule="auto"/>
              <w:ind w:left="2"/>
            </w:pPr>
            <w:r>
              <w:rPr>
                <w:b/>
                <w:color w:val="0000FF"/>
                <w:sz w:val="16"/>
                <w:u w:val="single" w:color="0000FF"/>
              </w:rPr>
              <w:t>Activity</w:t>
            </w:r>
            <w:r>
              <w:rPr>
                <w:color w:val="0000FF"/>
                <w:sz w:val="16"/>
              </w:rPr>
              <w:t xml:space="preserve">:  </w:t>
            </w:r>
          </w:p>
          <w:p w14:paraId="391AD74A" w14:textId="77777777" w:rsidR="002E4317" w:rsidRDefault="002E4317" w:rsidP="00AB7BC0">
            <w:pPr>
              <w:spacing w:line="259" w:lineRule="auto"/>
              <w:ind w:left="2"/>
            </w:pPr>
            <w:r>
              <w:rPr>
                <w:color w:val="0000FF"/>
                <w:sz w:val="16"/>
              </w:rPr>
              <w:t xml:space="preserve"> </w:t>
            </w:r>
          </w:p>
          <w:p w14:paraId="55C20C52" w14:textId="77777777" w:rsidR="002E4317" w:rsidRDefault="002E4317" w:rsidP="00AB7BC0">
            <w:pPr>
              <w:spacing w:after="37" w:line="238" w:lineRule="auto"/>
              <w:ind w:left="2"/>
            </w:pPr>
            <w:r>
              <w:rPr>
                <w:color w:val="0000FF"/>
                <w:sz w:val="16"/>
              </w:rPr>
              <w:t xml:space="preserve">The current definition for a purse seine day in transit (‘a day in transit’) should only cover the following cases: </w:t>
            </w:r>
          </w:p>
          <w:p w14:paraId="105F88D9" w14:textId="77777777" w:rsidR="002E4317" w:rsidRDefault="002E4317">
            <w:pPr>
              <w:numPr>
                <w:ilvl w:val="0"/>
                <w:numId w:val="36"/>
              </w:numPr>
              <w:spacing w:line="259" w:lineRule="auto"/>
              <w:ind w:hanging="360"/>
            </w:pPr>
            <w:r>
              <w:rPr>
                <w:color w:val="0000FF"/>
                <w:sz w:val="16"/>
              </w:rPr>
              <w:t xml:space="preserve">Transiting from port to the tropical WCPFC area (10°N - 10°S); or </w:t>
            </w:r>
          </w:p>
          <w:p w14:paraId="3C11A541" w14:textId="77777777" w:rsidR="002E4317" w:rsidRDefault="002E4317">
            <w:pPr>
              <w:numPr>
                <w:ilvl w:val="0"/>
                <w:numId w:val="36"/>
              </w:numPr>
              <w:spacing w:line="259" w:lineRule="auto"/>
              <w:ind w:hanging="360"/>
            </w:pPr>
            <w:r>
              <w:rPr>
                <w:color w:val="0000FF"/>
                <w:sz w:val="16"/>
              </w:rPr>
              <w:t xml:space="preserve">Transiting back to port; or </w:t>
            </w:r>
          </w:p>
          <w:p w14:paraId="0BFD7FD7" w14:textId="77777777" w:rsidR="002E4317" w:rsidRDefault="002E4317">
            <w:pPr>
              <w:numPr>
                <w:ilvl w:val="0"/>
                <w:numId w:val="36"/>
              </w:numPr>
              <w:spacing w:line="259" w:lineRule="auto"/>
              <w:ind w:hanging="360"/>
            </w:pPr>
            <w:r>
              <w:rPr>
                <w:color w:val="0000FF"/>
                <w:sz w:val="16"/>
              </w:rPr>
              <w:t xml:space="preserve">Transiting from one fishing zone to another in the Convention Area. </w:t>
            </w:r>
          </w:p>
          <w:p w14:paraId="171E0AB0" w14:textId="77777777" w:rsidR="002E4317" w:rsidRDefault="002E4317" w:rsidP="00AB7BC0">
            <w:pPr>
              <w:spacing w:line="259" w:lineRule="auto"/>
              <w:ind w:left="2"/>
            </w:pPr>
            <w:r>
              <w:rPr>
                <w:color w:val="0000FF"/>
                <w:sz w:val="16"/>
              </w:rPr>
              <w:t xml:space="preserve"> </w:t>
            </w:r>
          </w:p>
          <w:p w14:paraId="768CC286" w14:textId="77777777" w:rsidR="002E4317" w:rsidRDefault="002E4317" w:rsidP="00AB7BC0">
            <w:pPr>
              <w:spacing w:line="259" w:lineRule="auto"/>
              <w:ind w:left="2"/>
            </w:pPr>
            <w:r>
              <w:rPr>
                <w:color w:val="0000FF"/>
                <w:sz w:val="16"/>
              </w:rPr>
              <w:t>Where vessels are transiting as described above, the conditions of transit are that the gear is stowed, with the boom lowered and tied down, and the net covered (subject to any further clarification).</w:t>
            </w:r>
            <w:r>
              <w:rPr>
                <w:b/>
                <w:color w:val="0000FF"/>
                <w:sz w:val="16"/>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110F7E8D" w14:textId="6DBEE2A4" w:rsidR="002E4317" w:rsidRPr="00ED4E81" w:rsidRDefault="00ED4E81" w:rsidP="00AB7BC0">
            <w:pPr>
              <w:spacing w:line="259" w:lineRule="auto"/>
              <w:ind w:right="3"/>
              <w:jc w:val="center"/>
              <w:rPr>
                <w:b/>
                <w:bCs/>
                <w:sz w:val="20"/>
                <w:szCs w:val="20"/>
              </w:rPr>
            </w:pPr>
            <w:r w:rsidRPr="00ED4E81">
              <w:rPr>
                <w:b/>
                <w:bCs/>
                <w:sz w:val="20"/>
                <w:szCs w:val="20"/>
              </w:rPr>
              <w:t>NO</w:t>
            </w:r>
          </w:p>
        </w:tc>
        <w:tc>
          <w:tcPr>
            <w:tcW w:w="0" w:type="auto"/>
            <w:vMerge/>
            <w:tcBorders>
              <w:top w:val="nil"/>
              <w:left w:val="single" w:sz="4" w:space="0" w:color="000000"/>
              <w:bottom w:val="single" w:sz="4" w:space="0" w:color="000000"/>
              <w:right w:val="single" w:sz="4" w:space="0" w:color="000000"/>
            </w:tcBorders>
          </w:tcPr>
          <w:p w14:paraId="1A76A20B" w14:textId="77777777" w:rsidR="002E4317" w:rsidRDefault="002E4317" w:rsidP="00AB7BC0">
            <w:pPr>
              <w:spacing w:after="160" w:line="259" w:lineRule="auto"/>
            </w:pPr>
          </w:p>
        </w:tc>
      </w:tr>
      <w:tr w:rsidR="002E4317" w14:paraId="6DF40F2F" w14:textId="77777777" w:rsidTr="00AB7BC0">
        <w:trPr>
          <w:trHeight w:val="792"/>
        </w:trPr>
        <w:tc>
          <w:tcPr>
            <w:tcW w:w="1417" w:type="dxa"/>
            <w:tcBorders>
              <w:top w:val="single" w:sz="4" w:space="0" w:color="000000"/>
              <w:left w:val="single" w:sz="4" w:space="0" w:color="000000"/>
              <w:bottom w:val="single" w:sz="4" w:space="0" w:color="000000"/>
              <w:right w:val="single" w:sz="4" w:space="0" w:color="000000"/>
            </w:tcBorders>
          </w:tcPr>
          <w:p w14:paraId="4EABB3B4" w14:textId="77777777" w:rsidR="002E4317" w:rsidRDefault="002E4317" w:rsidP="00AB7BC0">
            <w:pPr>
              <w:spacing w:line="259" w:lineRule="auto"/>
            </w:pPr>
            <w:r>
              <w:rPr>
                <w:sz w:val="16"/>
              </w:rPr>
              <w:t xml:space="preserve">DATE/TIME ACTIVITY </w:t>
            </w:r>
          </w:p>
        </w:tc>
        <w:tc>
          <w:tcPr>
            <w:tcW w:w="6326" w:type="dxa"/>
            <w:tcBorders>
              <w:top w:val="single" w:sz="4" w:space="0" w:color="000000"/>
              <w:left w:val="single" w:sz="4" w:space="0" w:color="000000"/>
              <w:bottom w:val="single" w:sz="4" w:space="0" w:color="000000"/>
              <w:right w:val="single" w:sz="4" w:space="0" w:color="000000"/>
            </w:tcBorders>
          </w:tcPr>
          <w:p w14:paraId="2C19CCF8" w14:textId="77777777" w:rsidR="002E4317" w:rsidRDefault="002E4317" w:rsidP="00AB7BC0">
            <w:pPr>
              <w:spacing w:line="259" w:lineRule="auto"/>
              <w:ind w:left="2"/>
            </w:pPr>
            <w:r>
              <w:rPr>
                <w:b/>
                <w:color w:val="0000FF"/>
                <w:sz w:val="16"/>
                <w:u w:val="single" w:color="0000FF"/>
              </w:rPr>
              <w:t>Date/Time of Activity</w:t>
            </w:r>
            <w:r>
              <w:rPr>
                <w:color w:val="0000FF"/>
                <w:sz w:val="16"/>
              </w:rPr>
              <w:t xml:space="preserve">. DATE/TIME shall be reported for each set and for days on which no sets were made in GMT/UTC. If searching occurs, but no sets are made, then NOON shall be reported as the TIME. </w:t>
            </w:r>
          </w:p>
        </w:tc>
        <w:tc>
          <w:tcPr>
            <w:tcW w:w="1032" w:type="dxa"/>
            <w:tcBorders>
              <w:top w:val="single" w:sz="4" w:space="0" w:color="000000"/>
              <w:left w:val="single" w:sz="4" w:space="0" w:color="000000"/>
              <w:bottom w:val="single" w:sz="4" w:space="0" w:color="000000"/>
              <w:right w:val="single" w:sz="4" w:space="0" w:color="000000"/>
            </w:tcBorders>
          </w:tcPr>
          <w:p w14:paraId="74D911FE" w14:textId="77777777" w:rsidR="002E4317" w:rsidRDefault="002E4317" w:rsidP="00AB7BC0">
            <w:pPr>
              <w:spacing w:line="259" w:lineRule="auto"/>
              <w:ind w:right="3"/>
              <w:jc w:val="center"/>
            </w:pPr>
            <w:r>
              <w:rPr>
                <w:b/>
                <w:sz w:val="20"/>
              </w:rPr>
              <w:t>YES</w:t>
            </w:r>
            <w:r>
              <w:rPr>
                <w:sz w:val="20"/>
              </w:rPr>
              <w:t xml:space="preserve"> </w:t>
            </w:r>
          </w:p>
        </w:tc>
        <w:tc>
          <w:tcPr>
            <w:tcW w:w="4775" w:type="dxa"/>
            <w:tcBorders>
              <w:top w:val="single" w:sz="4" w:space="0" w:color="000000"/>
              <w:left w:val="single" w:sz="4" w:space="0" w:color="000000"/>
              <w:bottom w:val="single" w:sz="4" w:space="0" w:color="000000"/>
              <w:right w:val="single" w:sz="4" w:space="0" w:color="000000"/>
            </w:tcBorders>
          </w:tcPr>
          <w:p w14:paraId="46943D8D" w14:textId="77777777" w:rsidR="002E4317" w:rsidRDefault="002E4317" w:rsidP="00AB7BC0">
            <w:pPr>
              <w:spacing w:line="259" w:lineRule="auto"/>
              <w:ind w:left="1"/>
            </w:pPr>
            <w:r>
              <w:rPr>
                <w:sz w:val="16"/>
              </w:rPr>
              <w:t xml:space="preserve">If the activity is ‘a set’ record DATE/TIME when the set started. </w:t>
            </w:r>
          </w:p>
          <w:p w14:paraId="400A22DD" w14:textId="77777777" w:rsidR="002E4317" w:rsidRDefault="002E4317" w:rsidP="00AB7BC0">
            <w:pPr>
              <w:spacing w:line="259" w:lineRule="auto"/>
              <w:ind w:left="1"/>
            </w:pPr>
            <w:r>
              <w:rPr>
                <w:sz w:val="16"/>
              </w:rPr>
              <w:t xml:space="preserve"> </w:t>
            </w:r>
          </w:p>
          <w:p w14:paraId="5FE84D8D" w14:textId="77777777" w:rsidR="002E4317" w:rsidRDefault="002E4317" w:rsidP="00AB7BC0">
            <w:pPr>
              <w:spacing w:line="259" w:lineRule="auto"/>
              <w:ind w:left="1"/>
            </w:pPr>
            <w:r>
              <w:rPr>
                <w:sz w:val="16"/>
              </w:rPr>
              <w:t xml:space="preserve">Please provide the NOON DATE/TIME for each day that the vessel is at sea when a set was not made on that day. </w:t>
            </w:r>
          </w:p>
        </w:tc>
      </w:tr>
      <w:tr w:rsidR="002E4317" w14:paraId="636EA8E1" w14:textId="77777777" w:rsidTr="00AB7BC0">
        <w:trPr>
          <w:trHeight w:val="252"/>
        </w:trPr>
        <w:tc>
          <w:tcPr>
            <w:tcW w:w="1417" w:type="dxa"/>
            <w:vMerge w:val="restart"/>
            <w:tcBorders>
              <w:top w:val="single" w:sz="4" w:space="0" w:color="000000"/>
              <w:left w:val="single" w:sz="4" w:space="0" w:color="000000"/>
              <w:bottom w:val="single" w:sz="4" w:space="0" w:color="000000"/>
              <w:right w:val="single" w:sz="4" w:space="0" w:color="000000"/>
            </w:tcBorders>
          </w:tcPr>
          <w:p w14:paraId="46F76CAB" w14:textId="77777777" w:rsidR="002E4317" w:rsidRDefault="002E4317" w:rsidP="00AB7BC0">
            <w:pPr>
              <w:spacing w:line="259" w:lineRule="auto"/>
            </w:pPr>
            <w:r>
              <w:rPr>
                <w:sz w:val="16"/>
              </w:rPr>
              <w:t xml:space="preserve">POSITION OF </w:t>
            </w:r>
          </w:p>
          <w:p w14:paraId="1D10B9DC" w14:textId="77777777" w:rsidR="002E4317" w:rsidRDefault="002E4317" w:rsidP="00AB7BC0">
            <w:pPr>
              <w:spacing w:line="259" w:lineRule="auto"/>
            </w:pPr>
            <w:r>
              <w:rPr>
                <w:sz w:val="16"/>
              </w:rPr>
              <w:t xml:space="preserve">ACTIVITY  </w:t>
            </w:r>
          </w:p>
          <w:p w14:paraId="25B6E951" w14:textId="77777777" w:rsidR="002E4317" w:rsidRDefault="002E4317" w:rsidP="00AB7BC0">
            <w:pPr>
              <w:spacing w:line="259" w:lineRule="auto"/>
            </w:pPr>
            <w:r>
              <w:rPr>
                <w:sz w:val="16"/>
              </w:rPr>
              <w:t xml:space="preserve"> </w:t>
            </w:r>
          </w:p>
        </w:tc>
        <w:tc>
          <w:tcPr>
            <w:tcW w:w="6326" w:type="dxa"/>
            <w:tcBorders>
              <w:top w:val="single" w:sz="4" w:space="0" w:color="000000"/>
              <w:left w:val="single" w:sz="4" w:space="0" w:color="000000"/>
              <w:bottom w:val="single" w:sz="4" w:space="0" w:color="000000"/>
              <w:right w:val="single" w:sz="4" w:space="0" w:color="000000"/>
            </w:tcBorders>
          </w:tcPr>
          <w:p w14:paraId="75218B55" w14:textId="77777777" w:rsidR="002E4317" w:rsidRDefault="002E4317" w:rsidP="00AB7BC0">
            <w:pPr>
              <w:spacing w:line="259" w:lineRule="auto"/>
              <w:ind w:left="2"/>
            </w:pPr>
            <w:r>
              <w:rPr>
                <w:b/>
                <w:color w:val="0000FF"/>
                <w:sz w:val="16"/>
                <w:u w:val="single" w:color="0000FF"/>
              </w:rPr>
              <w:t>Position of set or noon position:</w:t>
            </w:r>
            <w:r>
              <w:rPr>
                <w:b/>
                <w:sz w:val="16"/>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22EB43F3" w14:textId="77777777" w:rsidR="002E4317" w:rsidRDefault="002E4317" w:rsidP="00AB7BC0">
            <w:pPr>
              <w:spacing w:line="259" w:lineRule="auto"/>
              <w:ind w:right="3"/>
              <w:jc w:val="center"/>
            </w:pPr>
            <w:r>
              <w:rPr>
                <w:b/>
                <w:sz w:val="20"/>
              </w:rPr>
              <w:t>YES</w:t>
            </w:r>
            <w:r>
              <w:rPr>
                <w:sz w:val="20"/>
              </w:rPr>
              <w:t xml:space="preserve"> </w:t>
            </w:r>
          </w:p>
        </w:tc>
        <w:tc>
          <w:tcPr>
            <w:tcW w:w="4775" w:type="dxa"/>
            <w:vMerge w:val="restart"/>
            <w:tcBorders>
              <w:top w:val="single" w:sz="4" w:space="0" w:color="000000"/>
              <w:left w:val="single" w:sz="4" w:space="0" w:color="000000"/>
              <w:bottom w:val="single" w:sz="4" w:space="0" w:color="000000"/>
              <w:right w:val="single" w:sz="4" w:space="0" w:color="000000"/>
            </w:tcBorders>
          </w:tcPr>
          <w:p w14:paraId="369A95B9" w14:textId="77777777" w:rsidR="002E4317" w:rsidRDefault="002E4317" w:rsidP="00AB7BC0">
            <w:pPr>
              <w:spacing w:line="259" w:lineRule="auto"/>
              <w:ind w:left="1"/>
            </w:pPr>
            <w:r>
              <w:rPr>
                <w:sz w:val="16"/>
              </w:rPr>
              <w:t xml:space="preserve">Please provide position according to ISO 6709 – Positions in degrees and minutes (to 3 decimal places where relevant). </w:t>
            </w:r>
          </w:p>
        </w:tc>
      </w:tr>
      <w:tr w:rsidR="002E4317" w14:paraId="7FB4830D" w14:textId="77777777" w:rsidTr="00AB7BC0">
        <w:trPr>
          <w:trHeight w:val="598"/>
        </w:trPr>
        <w:tc>
          <w:tcPr>
            <w:tcW w:w="0" w:type="auto"/>
            <w:vMerge/>
            <w:tcBorders>
              <w:top w:val="nil"/>
              <w:left w:val="single" w:sz="4" w:space="0" w:color="000000"/>
              <w:bottom w:val="single" w:sz="4" w:space="0" w:color="000000"/>
              <w:right w:val="single" w:sz="4" w:space="0" w:color="000000"/>
            </w:tcBorders>
          </w:tcPr>
          <w:p w14:paraId="2751B54D" w14:textId="77777777" w:rsidR="002E4317" w:rsidRDefault="002E4317" w:rsidP="00AB7BC0">
            <w:pPr>
              <w:spacing w:after="160" w:line="259" w:lineRule="auto"/>
            </w:pPr>
          </w:p>
        </w:tc>
        <w:tc>
          <w:tcPr>
            <w:tcW w:w="6326" w:type="dxa"/>
            <w:tcBorders>
              <w:top w:val="single" w:sz="4" w:space="0" w:color="000000"/>
              <w:left w:val="single" w:sz="4" w:space="0" w:color="000000"/>
              <w:bottom w:val="single" w:sz="4" w:space="0" w:color="000000"/>
              <w:right w:val="single" w:sz="4" w:space="0" w:color="000000"/>
            </w:tcBorders>
          </w:tcPr>
          <w:p w14:paraId="04A52497" w14:textId="77777777" w:rsidR="002E4317" w:rsidRDefault="002E4317" w:rsidP="00AB7BC0">
            <w:pPr>
              <w:spacing w:line="259" w:lineRule="auto"/>
              <w:ind w:left="2" w:right="554"/>
            </w:pPr>
            <w:r>
              <w:rPr>
                <w:color w:val="0000FF"/>
                <w:sz w:val="16"/>
              </w:rPr>
              <w:t xml:space="preserve">If a set is made, then the position of the set shall be reported. If searching occurs, but no sets are made, then the noon position shall be reported. The position should be reported in units of at least minutes of latitude and longitude. </w:t>
            </w:r>
            <w:r>
              <w:rPr>
                <w:sz w:val="16"/>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4E79719F" w14:textId="77777777" w:rsidR="002E4317" w:rsidRDefault="002E4317" w:rsidP="00AB7BC0">
            <w:pPr>
              <w:spacing w:line="259" w:lineRule="auto"/>
              <w:ind w:right="3"/>
              <w:jc w:val="center"/>
            </w:pPr>
            <w:r>
              <w:rPr>
                <w:b/>
                <w:sz w:val="20"/>
              </w:rPr>
              <w:t>NO</w:t>
            </w:r>
            <w:r>
              <w:rPr>
                <w:sz w:val="20"/>
              </w:rPr>
              <w:t xml:space="preserve"> </w:t>
            </w:r>
          </w:p>
        </w:tc>
        <w:tc>
          <w:tcPr>
            <w:tcW w:w="0" w:type="auto"/>
            <w:vMerge/>
            <w:tcBorders>
              <w:top w:val="nil"/>
              <w:left w:val="single" w:sz="4" w:space="0" w:color="000000"/>
              <w:bottom w:val="single" w:sz="4" w:space="0" w:color="000000"/>
              <w:right w:val="single" w:sz="4" w:space="0" w:color="000000"/>
            </w:tcBorders>
          </w:tcPr>
          <w:p w14:paraId="2408C684" w14:textId="77777777" w:rsidR="002E4317" w:rsidRDefault="002E4317" w:rsidP="00AB7BC0">
            <w:pPr>
              <w:spacing w:after="160" w:line="259" w:lineRule="auto"/>
            </w:pPr>
          </w:p>
        </w:tc>
      </w:tr>
    </w:tbl>
    <w:p w14:paraId="6D7500D8" w14:textId="3574A70A" w:rsidR="002E4317" w:rsidRDefault="002E4317" w:rsidP="00C80818">
      <w:pPr>
        <w:spacing w:after="175" w:line="259" w:lineRule="auto"/>
      </w:pPr>
      <w:r>
        <w:rPr>
          <w:sz w:val="20"/>
        </w:rPr>
        <w:t xml:space="preserve"> </w:t>
      </w:r>
    </w:p>
    <w:p w14:paraId="3CAE6018" w14:textId="18865799" w:rsidR="002E4317" w:rsidRDefault="002E4317" w:rsidP="002E4317">
      <w:pPr>
        <w:pStyle w:val="Heading1"/>
        <w:numPr>
          <w:ilvl w:val="0"/>
          <w:numId w:val="0"/>
        </w:numPr>
        <w:tabs>
          <w:tab w:val="center" w:pos="4414"/>
        </w:tabs>
        <w:spacing w:after="0" w:line="259" w:lineRule="auto"/>
        <w:ind w:left="-15"/>
        <w:jc w:val="left"/>
      </w:pPr>
      <w:r>
        <w:rPr>
          <w:color w:val="365F91"/>
        </w:rPr>
        <w:t xml:space="preserve">A2.2.3 </w:t>
      </w:r>
      <w:r w:rsidR="00ED4E81" w:rsidRPr="00FE09F1">
        <w:rPr>
          <w:i/>
          <w:iCs/>
          <w:color w:val="365F91"/>
        </w:rPr>
        <w:t>Purse seine operational data</w:t>
      </w:r>
      <w:r w:rsidR="00ED4E81">
        <w:rPr>
          <w:color w:val="365F91"/>
        </w:rPr>
        <w:t xml:space="preserve"> </w:t>
      </w:r>
      <w:r>
        <w:rPr>
          <w:color w:val="365F91"/>
        </w:rPr>
        <w:t xml:space="preserve">– SET INFORMATION </w:t>
      </w:r>
    </w:p>
    <w:tbl>
      <w:tblPr>
        <w:tblStyle w:val="TableGrid0"/>
        <w:tblW w:w="13550" w:type="dxa"/>
        <w:tblInd w:w="6" w:type="dxa"/>
        <w:tblCellMar>
          <w:top w:w="34" w:type="dxa"/>
          <w:left w:w="107" w:type="dxa"/>
          <w:right w:w="230" w:type="dxa"/>
        </w:tblCellMar>
        <w:tblLook w:val="04A0" w:firstRow="1" w:lastRow="0" w:firstColumn="1" w:lastColumn="0" w:noHBand="0" w:noVBand="1"/>
      </w:tblPr>
      <w:tblGrid>
        <w:gridCol w:w="1417"/>
        <w:gridCol w:w="6326"/>
        <w:gridCol w:w="1032"/>
        <w:gridCol w:w="4775"/>
      </w:tblGrid>
      <w:tr w:rsidR="002E4317" w14:paraId="0A109034" w14:textId="77777777" w:rsidTr="00AB7BC0">
        <w:trPr>
          <w:trHeight w:val="204"/>
        </w:trPr>
        <w:tc>
          <w:tcPr>
            <w:tcW w:w="1417" w:type="dxa"/>
            <w:tcBorders>
              <w:top w:val="single" w:sz="4" w:space="0" w:color="000000"/>
              <w:left w:val="single" w:sz="4" w:space="0" w:color="000000"/>
              <w:bottom w:val="single" w:sz="4" w:space="0" w:color="000000"/>
              <w:right w:val="single" w:sz="4" w:space="0" w:color="000000"/>
            </w:tcBorders>
            <w:shd w:val="clear" w:color="auto" w:fill="A6A6A6"/>
          </w:tcPr>
          <w:p w14:paraId="08A95BDA" w14:textId="77777777" w:rsidR="002E4317" w:rsidRDefault="002E4317" w:rsidP="00AB7BC0">
            <w:pPr>
              <w:spacing w:line="259" w:lineRule="auto"/>
            </w:pPr>
            <w:r>
              <w:rPr>
                <w:b/>
                <w:sz w:val="16"/>
              </w:rPr>
              <w:t xml:space="preserve">FIELD </w:t>
            </w:r>
          </w:p>
        </w:tc>
        <w:tc>
          <w:tcPr>
            <w:tcW w:w="6326" w:type="dxa"/>
            <w:tcBorders>
              <w:top w:val="single" w:sz="4" w:space="0" w:color="000000"/>
              <w:left w:val="single" w:sz="4" w:space="0" w:color="000000"/>
              <w:bottom w:val="single" w:sz="4" w:space="0" w:color="000000"/>
              <w:right w:val="single" w:sz="4" w:space="0" w:color="000000"/>
            </w:tcBorders>
            <w:shd w:val="clear" w:color="auto" w:fill="A6A6A6"/>
          </w:tcPr>
          <w:p w14:paraId="64357995" w14:textId="77777777" w:rsidR="002E4317" w:rsidRDefault="002E4317" w:rsidP="00AB7BC0">
            <w:pPr>
              <w:spacing w:line="259" w:lineRule="auto"/>
              <w:ind w:left="2"/>
            </w:pPr>
            <w:r>
              <w:rPr>
                <w:b/>
                <w:sz w:val="16"/>
              </w:rPr>
              <w:t xml:space="preserve">Reference text in Annex 1. </w:t>
            </w:r>
          </w:p>
        </w:tc>
        <w:tc>
          <w:tcPr>
            <w:tcW w:w="1032" w:type="dxa"/>
            <w:tcBorders>
              <w:top w:val="single" w:sz="4" w:space="0" w:color="000000"/>
              <w:left w:val="single" w:sz="4" w:space="0" w:color="000000"/>
              <w:bottom w:val="single" w:sz="4" w:space="0" w:color="000000"/>
              <w:right w:val="single" w:sz="4" w:space="0" w:color="000000"/>
            </w:tcBorders>
            <w:shd w:val="clear" w:color="auto" w:fill="A6A6A6"/>
          </w:tcPr>
          <w:p w14:paraId="72863C97" w14:textId="77777777" w:rsidR="002E4317" w:rsidRDefault="002E4317" w:rsidP="00AB7BC0">
            <w:pPr>
              <w:spacing w:line="259" w:lineRule="auto"/>
              <w:ind w:left="122"/>
              <w:jc w:val="center"/>
            </w:pPr>
            <w:r>
              <w:rPr>
                <w:b/>
                <w:sz w:val="16"/>
              </w:rPr>
              <w:t xml:space="preserve">Binding </w:t>
            </w:r>
          </w:p>
        </w:tc>
        <w:tc>
          <w:tcPr>
            <w:tcW w:w="4775" w:type="dxa"/>
            <w:tcBorders>
              <w:top w:val="single" w:sz="4" w:space="0" w:color="000000"/>
              <w:left w:val="single" w:sz="4" w:space="0" w:color="000000"/>
              <w:bottom w:val="single" w:sz="4" w:space="0" w:color="000000"/>
              <w:right w:val="single" w:sz="4" w:space="0" w:color="000000"/>
            </w:tcBorders>
            <w:shd w:val="clear" w:color="auto" w:fill="A6A6A6"/>
          </w:tcPr>
          <w:p w14:paraId="22CF698A" w14:textId="77777777" w:rsidR="002E4317" w:rsidRDefault="002E4317" w:rsidP="00AB7BC0">
            <w:pPr>
              <w:spacing w:line="259" w:lineRule="auto"/>
              <w:ind w:left="1"/>
            </w:pPr>
            <w:r>
              <w:rPr>
                <w:b/>
                <w:sz w:val="16"/>
              </w:rPr>
              <w:t xml:space="preserve">Notes on recommended submission requirements </w:t>
            </w:r>
          </w:p>
        </w:tc>
      </w:tr>
      <w:tr w:rsidR="002E4317" w14:paraId="1EAC9774" w14:textId="77777777" w:rsidTr="00AB7BC0">
        <w:trPr>
          <w:trHeight w:val="401"/>
        </w:trPr>
        <w:tc>
          <w:tcPr>
            <w:tcW w:w="1417" w:type="dxa"/>
            <w:tcBorders>
              <w:top w:val="single" w:sz="4" w:space="0" w:color="000000"/>
              <w:left w:val="single" w:sz="4" w:space="0" w:color="000000"/>
              <w:bottom w:val="single" w:sz="4" w:space="0" w:color="000000"/>
              <w:right w:val="single" w:sz="4" w:space="0" w:color="000000"/>
            </w:tcBorders>
            <w:shd w:val="clear" w:color="auto" w:fill="FDE9D9"/>
          </w:tcPr>
          <w:p w14:paraId="3878CFCA" w14:textId="77777777" w:rsidR="002E4317" w:rsidRDefault="002E4317" w:rsidP="00AB7BC0">
            <w:pPr>
              <w:spacing w:line="259" w:lineRule="auto"/>
            </w:pPr>
            <w:r>
              <w:rPr>
                <w:sz w:val="16"/>
              </w:rPr>
              <w:t xml:space="preserve">TRIP IDENTIFIER </w:t>
            </w:r>
          </w:p>
        </w:tc>
        <w:tc>
          <w:tcPr>
            <w:tcW w:w="6326" w:type="dxa"/>
            <w:tcBorders>
              <w:top w:val="single" w:sz="4" w:space="0" w:color="000000"/>
              <w:left w:val="single" w:sz="4" w:space="0" w:color="000000"/>
              <w:bottom w:val="single" w:sz="4" w:space="0" w:color="000000"/>
              <w:right w:val="single" w:sz="4" w:space="0" w:color="000000"/>
            </w:tcBorders>
            <w:shd w:val="clear" w:color="auto" w:fill="FDE9D9"/>
          </w:tcPr>
          <w:p w14:paraId="0DC85B5E" w14:textId="77777777" w:rsidR="002E4317" w:rsidRDefault="002E4317" w:rsidP="00AB7BC0">
            <w:pPr>
              <w:spacing w:line="259" w:lineRule="auto"/>
              <w:ind w:left="2"/>
            </w:pPr>
            <w:r>
              <w:rPr>
                <w:sz w:val="16"/>
              </w:rPr>
              <w:t xml:space="preserve"> </w:t>
            </w:r>
          </w:p>
        </w:tc>
        <w:tc>
          <w:tcPr>
            <w:tcW w:w="1032" w:type="dxa"/>
            <w:tcBorders>
              <w:top w:val="single" w:sz="4" w:space="0" w:color="000000"/>
              <w:left w:val="single" w:sz="4" w:space="0" w:color="000000"/>
              <w:bottom w:val="single" w:sz="4" w:space="0" w:color="000000"/>
              <w:right w:val="single" w:sz="4" w:space="0" w:color="000000"/>
            </w:tcBorders>
            <w:shd w:val="clear" w:color="auto" w:fill="FDE9D9"/>
          </w:tcPr>
          <w:p w14:paraId="5A65D69A" w14:textId="77777777" w:rsidR="002E4317" w:rsidRDefault="002E4317" w:rsidP="00AB7BC0">
            <w:pPr>
              <w:spacing w:line="259" w:lineRule="auto"/>
              <w:ind w:left="121"/>
              <w:jc w:val="center"/>
            </w:pPr>
            <w:r>
              <w:rPr>
                <w:b/>
                <w:sz w:val="20"/>
              </w:rPr>
              <w:t>YES</w:t>
            </w:r>
          </w:p>
        </w:tc>
        <w:tc>
          <w:tcPr>
            <w:tcW w:w="4775" w:type="dxa"/>
            <w:tcBorders>
              <w:top w:val="single" w:sz="4" w:space="0" w:color="000000"/>
              <w:left w:val="single" w:sz="4" w:space="0" w:color="000000"/>
              <w:bottom w:val="single" w:sz="4" w:space="0" w:color="000000"/>
              <w:right w:val="single" w:sz="4" w:space="0" w:color="000000"/>
            </w:tcBorders>
            <w:shd w:val="clear" w:color="auto" w:fill="FDE9D9"/>
          </w:tcPr>
          <w:p w14:paraId="0FE6A74B" w14:textId="77777777" w:rsidR="002E4317" w:rsidRDefault="002E4317" w:rsidP="00AB7BC0">
            <w:pPr>
              <w:spacing w:line="259" w:lineRule="auto"/>
              <w:ind w:left="1"/>
            </w:pPr>
            <w:r>
              <w:rPr>
                <w:sz w:val="16"/>
              </w:rPr>
              <w:t xml:space="preserve">Internally generated. Can be NATURAL KEY or unique integer.  NATURAL KEY would be VESSEL + DEPARTURE DATE </w:t>
            </w:r>
          </w:p>
        </w:tc>
      </w:tr>
      <w:tr w:rsidR="002E4317" w14:paraId="377D159C" w14:textId="77777777" w:rsidTr="00AB7BC0">
        <w:trPr>
          <w:trHeight w:val="400"/>
        </w:trPr>
        <w:tc>
          <w:tcPr>
            <w:tcW w:w="1417" w:type="dxa"/>
            <w:tcBorders>
              <w:top w:val="single" w:sz="4" w:space="0" w:color="000000"/>
              <w:left w:val="single" w:sz="4" w:space="0" w:color="000000"/>
              <w:bottom w:val="single" w:sz="4" w:space="0" w:color="000000"/>
              <w:right w:val="single" w:sz="4" w:space="0" w:color="000000"/>
            </w:tcBorders>
            <w:shd w:val="clear" w:color="auto" w:fill="FDE9D9"/>
          </w:tcPr>
          <w:p w14:paraId="5E3B0140" w14:textId="77777777" w:rsidR="002E4317" w:rsidRDefault="002E4317" w:rsidP="00AB7BC0">
            <w:pPr>
              <w:spacing w:line="259" w:lineRule="auto"/>
            </w:pPr>
            <w:r>
              <w:rPr>
                <w:sz w:val="16"/>
              </w:rPr>
              <w:t xml:space="preserve">ACTIVITY IDENTIFIER </w:t>
            </w:r>
          </w:p>
        </w:tc>
        <w:tc>
          <w:tcPr>
            <w:tcW w:w="6326" w:type="dxa"/>
            <w:tcBorders>
              <w:top w:val="single" w:sz="4" w:space="0" w:color="000000"/>
              <w:left w:val="single" w:sz="4" w:space="0" w:color="000000"/>
              <w:bottom w:val="single" w:sz="4" w:space="0" w:color="000000"/>
              <w:right w:val="single" w:sz="4" w:space="0" w:color="000000"/>
            </w:tcBorders>
            <w:shd w:val="clear" w:color="auto" w:fill="FDE9D9"/>
          </w:tcPr>
          <w:p w14:paraId="18ABD25D" w14:textId="77777777" w:rsidR="002E4317" w:rsidRDefault="002E4317" w:rsidP="00AB7BC0">
            <w:pPr>
              <w:spacing w:line="259" w:lineRule="auto"/>
              <w:ind w:left="2"/>
            </w:pPr>
            <w:r>
              <w:rPr>
                <w:sz w:val="16"/>
              </w:rPr>
              <w:t xml:space="preserve"> </w:t>
            </w:r>
          </w:p>
        </w:tc>
        <w:tc>
          <w:tcPr>
            <w:tcW w:w="1032" w:type="dxa"/>
            <w:tcBorders>
              <w:top w:val="single" w:sz="4" w:space="0" w:color="000000"/>
              <w:left w:val="single" w:sz="4" w:space="0" w:color="000000"/>
              <w:bottom w:val="single" w:sz="4" w:space="0" w:color="000000"/>
              <w:right w:val="single" w:sz="4" w:space="0" w:color="000000"/>
            </w:tcBorders>
            <w:shd w:val="clear" w:color="auto" w:fill="FDE9D9"/>
          </w:tcPr>
          <w:p w14:paraId="12B1F2A9" w14:textId="77777777" w:rsidR="002E4317" w:rsidRDefault="002E4317" w:rsidP="00AB7BC0">
            <w:pPr>
              <w:spacing w:line="259" w:lineRule="auto"/>
              <w:ind w:left="121"/>
              <w:jc w:val="center"/>
            </w:pPr>
            <w:r>
              <w:rPr>
                <w:b/>
                <w:sz w:val="20"/>
              </w:rPr>
              <w:t>YES</w:t>
            </w:r>
            <w:r>
              <w:rPr>
                <w:sz w:val="16"/>
              </w:rPr>
              <w:t xml:space="preserve"> </w:t>
            </w:r>
          </w:p>
        </w:tc>
        <w:tc>
          <w:tcPr>
            <w:tcW w:w="4775" w:type="dxa"/>
            <w:tcBorders>
              <w:top w:val="single" w:sz="4" w:space="0" w:color="000000"/>
              <w:left w:val="single" w:sz="4" w:space="0" w:color="000000"/>
              <w:bottom w:val="single" w:sz="4" w:space="0" w:color="000000"/>
              <w:right w:val="single" w:sz="4" w:space="0" w:color="000000"/>
            </w:tcBorders>
            <w:shd w:val="clear" w:color="auto" w:fill="FDE9D9"/>
          </w:tcPr>
          <w:p w14:paraId="4FB6EBB3" w14:textId="77777777" w:rsidR="002E4317" w:rsidRDefault="002E4317" w:rsidP="00AB7BC0">
            <w:pPr>
              <w:spacing w:line="259" w:lineRule="auto"/>
              <w:ind w:left="1"/>
            </w:pPr>
            <w:r>
              <w:rPr>
                <w:sz w:val="16"/>
              </w:rPr>
              <w:t xml:space="preserve">Internally generated. Can be NATURAL KEY or unique integer.  NATURAL KEY would be DATE + START TIME OF ACTIVITY </w:t>
            </w:r>
          </w:p>
        </w:tc>
      </w:tr>
      <w:tr w:rsidR="002E4317" w14:paraId="3F7A5899" w14:textId="77777777" w:rsidTr="00AB7BC0">
        <w:trPr>
          <w:trHeight w:val="402"/>
        </w:trPr>
        <w:tc>
          <w:tcPr>
            <w:tcW w:w="1417" w:type="dxa"/>
            <w:tcBorders>
              <w:top w:val="single" w:sz="4" w:space="0" w:color="000000"/>
              <w:left w:val="single" w:sz="4" w:space="0" w:color="000000"/>
              <w:bottom w:val="single" w:sz="4" w:space="0" w:color="000000"/>
              <w:right w:val="single" w:sz="4" w:space="0" w:color="000000"/>
            </w:tcBorders>
          </w:tcPr>
          <w:p w14:paraId="439004E0" w14:textId="77777777" w:rsidR="002E4317" w:rsidRDefault="002E4317" w:rsidP="00AB7BC0">
            <w:pPr>
              <w:spacing w:line="259" w:lineRule="auto"/>
            </w:pPr>
            <w:r>
              <w:rPr>
                <w:sz w:val="16"/>
              </w:rPr>
              <w:t xml:space="preserve">DATE/TIME OF SET START </w:t>
            </w:r>
          </w:p>
        </w:tc>
        <w:tc>
          <w:tcPr>
            <w:tcW w:w="6326" w:type="dxa"/>
            <w:tcBorders>
              <w:top w:val="single" w:sz="4" w:space="0" w:color="000000"/>
              <w:left w:val="single" w:sz="4" w:space="0" w:color="000000"/>
              <w:bottom w:val="single" w:sz="4" w:space="0" w:color="000000"/>
              <w:right w:val="single" w:sz="4" w:space="0" w:color="000000"/>
            </w:tcBorders>
          </w:tcPr>
          <w:p w14:paraId="0717E284" w14:textId="77777777" w:rsidR="002E4317" w:rsidRDefault="002E4317" w:rsidP="00AB7BC0">
            <w:pPr>
              <w:spacing w:line="259" w:lineRule="auto"/>
              <w:ind w:left="2"/>
            </w:pPr>
            <w:r>
              <w:rPr>
                <w:b/>
                <w:color w:val="0000FF"/>
                <w:sz w:val="16"/>
                <w:u w:val="single" w:color="0000FF"/>
              </w:rPr>
              <w:t>Date of start of set and time of start of set</w:t>
            </w:r>
            <w:r>
              <w:rPr>
                <w:color w:val="0000FF"/>
                <w:sz w:val="16"/>
              </w:rPr>
              <w:t>. CCMs shall provide information on how their vessels report time zone/format. The date and start of set time should be GMT/UTC.</w:t>
            </w:r>
          </w:p>
        </w:tc>
        <w:tc>
          <w:tcPr>
            <w:tcW w:w="1032" w:type="dxa"/>
            <w:tcBorders>
              <w:top w:val="single" w:sz="4" w:space="0" w:color="000000"/>
              <w:left w:val="single" w:sz="4" w:space="0" w:color="000000"/>
              <w:bottom w:val="single" w:sz="4" w:space="0" w:color="000000"/>
              <w:right w:val="single" w:sz="4" w:space="0" w:color="000000"/>
            </w:tcBorders>
          </w:tcPr>
          <w:p w14:paraId="3A598CF6" w14:textId="77777777" w:rsidR="002E4317" w:rsidRDefault="002E4317" w:rsidP="00AB7BC0">
            <w:pPr>
              <w:spacing w:line="259" w:lineRule="auto"/>
              <w:ind w:left="121"/>
              <w:jc w:val="center"/>
            </w:pPr>
            <w:r>
              <w:rPr>
                <w:b/>
                <w:sz w:val="20"/>
              </w:rPr>
              <w:t>YES</w:t>
            </w:r>
            <w:r>
              <w:rPr>
                <w:sz w:val="20"/>
              </w:rPr>
              <w:t xml:space="preserve"> </w:t>
            </w:r>
          </w:p>
        </w:tc>
        <w:tc>
          <w:tcPr>
            <w:tcW w:w="4775" w:type="dxa"/>
            <w:tcBorders>
              <w:top w:val="single" w:sz="4" w:space="0" w:color="000000"/>
              <w:left w:val="single" w:sz="4" w:space="0" w:color="000000"/>
              <w:bottom w:val="single" w:sz="4" w:space="0" w:color="000000"/>
              <w:right w:val="single" w:sz="4" w:space="0" w:color="000000"/>
            </w:tcBorders>
          </w:tcPr>
          <w:p w14:paraId="18819D40" w14:textId="77777777" w:rsidR="002E4317" w:rsidRDefault="002E4317" w:rsidP="00AB7BC0">
            <w:pPr>
              <w:spacing w:line="259" w:lineRule="auto"/>
              <w:ind w:left="1"/>
            </w:pPr>
            <w:r>
              <w:rPr>
                <w:sz w:val="16"/>
              </w:rPr>
              <w:t xml:space="preserve"> </w:t>
            </w:r>
          </w:p>
        </w:tc>
      </w:tr>
      <w:tr w:rsidR="002E4317" w14:paraId="7B7B0D1E" w14:textId="77777777" w:rsidTr="00AB7BC0">
        <w:trPr>
          <w:trHeight w:val="401"/>
        </w:trPr>
        <w:tc>
          <w:tcPr>
            <w:tcW w:w="1417" w:type="dxa"/>
            <w:tcBorders>
              <w:top w:val="single" w:sz="4" w:space="0" w:color="000000"/>
              <w:left w:val="single" w:sz="4" w:space="0" w:color="000000"/>
              <w:bottom w:val="single" w:sz="4" w:space="0" w:color="000000"/>
              <w:right w:val="single" w:sz="4" w:space="0" w:color="000000"/>
            </w:tcBorders>
          </w:tcPr>
          <w:p w14:paraId="53A5AFD6" w14:textId="77777777" w:rsidR="002E4317" w:rsidRDefault="002E4317" w:rsidP="00AB7BC0">
            <w:pPr>
              <w:spacing w:line="259" w:lineRule="auto"/>
            </w:pPr>
            <w:r>
              <w:rPr>
                <w:sz w:val="16"/>
              </w:rPr>
              <w:t xml:space="preserve">DATE/TIME OF END SET </w:t>
            </w:r>
          </w:p>
        </w:tc>
        <w:tc>
          <w:tcPr>
            <w:tcW w:w="6326" w:type="dxa"/>
            <w:tcBorders>
              <w:top w:val="single" w:sz="4" w:space="0" w:color="000000"/>
              <w:left w:val="single" w:sz="4" w:space="0" w:color="000000"/>
              <w:bottom w:val="single" w:sz="4" w:space="0" w:color="000000"/>
              <w:right w:val="single" w:sz="4" w:space="0" w:color="000000"/>
            </w:tcBorders>
          </w:tcPr>
          <w:p w14:paraId="16577ECF" w14:textId="77777777" w:rsidR="002E4317" w:rsidRDefault="002E4317" w:rsidP="00AB7BC0">
            <w:pPr>
              <w:spacing w:line="259" w:lineRule="auto"/>
              <w:ind w:left="2"/>
            </w:pPr>
            <w:r>
              <w:rPr>
                <w:b/>
                <w:color w:val="0000FF"/>
                <w:sz w:val="16"/>
                <w:u w:val="single" w:color="0000FF"/>
              </w:rPr>
              <w:t>Date of end of set and time of end of set</w:t>
            </w:r>
            <w:r>
              <w:rPr>
                <w:color w:val="0000FF"/>
                <w:sz w:val="16"/>
              </w:rPr>
              <w:t>. CCMs shall provide information on how their vessels report time zone/format.</w:t>
            </w:r>
            <w:r>
              <w:rPr>
                <w:b/>
                <w:sz w:val="16"/>
              </w:rPr>
              <w:t xml:space="preserve"> </w:t>
            </w:r>
            <w:r>
              <w:rPr>
                <w:color w:val="0000FF"/>
                <w:sz w:val="16"/>
              </w:rPr>
              <w:t>The date and end of set time should be GMT/UTC.</w:t>
            </w:r>
          </w:p>
        </w:tc>
        <w:tc>
          <w:tcPr>
            <w:tcW w:w="1032" w:type="dxa"/>
            <w:tcBorders>
              <w:top w:val="single" w:sz="4" w:space="0" w:color="000000"/>
              <w:left w:val="single" w:sz="4" w:space="0" w:color="000000"/>
              <w:bottom w:val="single" w:sz="4" w:space="0" w:color="000000"/>
              <w:right w:val="single" w:sz="4" w:space="0" w:color="000000"/>
            </w:tcBorders>
          </w:tcPr>
          <w:p w14:paraId="35A88B6A" w14:textId="77777777" w:rsidR="002E4317" w:rsidRDefault="002E4317" w:rsidP="00AB7BC0">
            <w:pPr>
              <w:spacing w:line="259" w:lineRule="auto"/>
              <w:ind w:left="121"/>
              <w:jc w:val="center"/>
            </w:pPr>
            <w:r>
              <w:rPr>
                <w:b/>
                <w:sz w:val="20"/>
              </w:rPr>
              <w:t>YES</w:t>
            </w:r>
            <w:r>
              <w:rPr>
                <w:sz w:val="20"/>
              </w:rPr>
              <w:t xml:space="preserve"> </w:t>
            </w:r>
          </w:p>
        </w:tc>
        <w:tc>
          <w:tcPr>
            <w:tcW w:w="4775" w:type="dxa"/>
            <w:tcBorders>
              <w:top w:val="single" w:sz="4" w:space="0" w:color="000000"/>
              <w:left w:val="single" w:sz="4" w:space="0" w:color="000000"/>
              <w:bottom w:val="single" w:sz="4" w:space="0" w:color="000000"/>
              <w:right w:val="single" w:sz="4" w:space="0" w:color="000000"/>
            </w:tcBorders>
          </w:tcPr>
          <w:p w14:paraId="1DF92E89" w14:textId="77777777" w:rsidR="002E4317" w:rsidRDefault="002E4317" w:rsidP="00AB7BC0">
            <w:pPr>
              <w:spacing w:line="259" w:lineRule="auto"/>
              <w:ind w:left="1"/>
            </w:pPr>
            <w:r>
              <w:rPr>
                <w:sz w:val="16"/>
              </w:rPr>
              <w:t xml:space="preserve"> </w:t>
            </w:r>
          </w:p>
        </w:tc>
      </w:tr>
      <w:tr w:rsidR="002E4317" w14:paraId="0432BA0B" w14:textId="77777777" w:rsidTr="00AB7BC0">
        <w:trPr>
          <w:trHeight w:val="1963"/>
        </w:trPr>
        <w:tc>
          <w:tcPr>
            <w:tcW w:w="1417" w:type="dxa"/>
            <w:tcBorders>
              <w:top w:val="single" w:sz="4" w:space="0" w:color="000000"/>
              <w:left w:val="single" w:sz="4" w:space="0" w:color="000000"/>
              <w:bottom w:val="single" w:sz="4" w:space="0" w:color="000000"/>
              <w:right w:val="single" w:sz="4" w:space="0" w:color="000000"/>
            </w:tcBorders>
          </w:tcPr>
          <w:p w14:paraId="3AB31F73" w14:textId="77777777" w:rsidR="002E4317" w:rsidRDefault="002E4317" w:rsidP="00AB7BC0">
            <w:pPr>
              <w:spacing w:line="259" w:lineRule="auto"/>
            </w:pPr>
            <w:r>
              <w:rPr>
                <w:sz w:val="16"/>
              </w:rPr>
              <w:lastRenderedPageBreak/>
              <w:t xml:space="preserve">SCHOOL </w:t>
            </w:r>
          </w:p>
          <w:p w14:paraId="04CA59D2" w14:textId="77777777" w:rsidR="002E4317" w:rsidRDefault="002E4317" w:rsidP="00AB7BC0">
            <w:pPr>
              <w:spacing w:line="259" w:lineRule="auto"/>
            </w:pPr>
            <w:r>
              <w:rPr>
                <w:sz w:val="16"/>
              </w:rPr>
              <w:t xml:space="preserve">ASSOCIATION </w:t>
            </w:r>
          </w:p>
        </w:tc>
        <w:tc>
          <w:tcPr>
            <w:tcW w:w="6326" w:type="dxa"/>
            <w:tcBorders>
              <w:top w:val="single" w:sz="4" w:space="0" w:color="000000"/>
              <w:left w:val="single" w:sz="4" w:space="0" w:color="000000"/>
              <w:bottom w:val="single" w:sz="4" w:space="0" w:color="000000"/>
              <w:right w:val="single" w:sz="4" w:space="0" w:color="000000"/>
            </w:tcBorders>
          </w:tcPr>
          <w:p w14:paraId="61E47500" w14:textId="77777777" w:rsidR="002E4317" w:rsidRDefault="002E4317" w:rsidP="00AB7BC0">
            <w:pPr>
              <w:spacing w:after="2" w:line="238" w:lineRule="auto"/>
              <w:ind w:left="2"/>
            </w:pPr>
            <w:r>
              <w:rPr>
                <w:color w:val="0000FF"/>
                <w:sz w:val="16"/>
              </w:rPr>
              <w:t xml:space="preserve">All common types of school association shall be reported, while uncommon types of associations shall be reported as “other”, including other explanation as appropriate. </w:t>
            </w:r>
          </w:p>
          <w:p w14:paraId="1469652F" w14:textId="77777777" w:rsidR="002E4317" w:rsidRDefault="002E4317" w:rsidP="00AB7BC0">
            <w:pPr>
              <w:spacing w:line="259" w:lineRule="auto"/>
              <w:ind w:left="2"/>
            </w:pPr>
            <w:r>
              <w:rPr>
                <w:color w:val="0000FF"/>
                <w:sz w:val="16"/>
              </w:rPr>
              <w:t xml:space="preserve"> </w:t>
            </w:r>
          </w:p>
          <w:p w14:paraId="2A5B69EF" w14:textId="77777777" w:rsidR="002E4317" w:rsidRDefault="002E4317" w:rsidP="00AB7BC0">
            <w:pPr>
              <w:spacing w:line="259" w:lineRule="auto"/>
              <w:ind w:left="2"/>
            </w:pPr>
            <w:r>
              <w:rPr>
                <w:color w:val="0000FF"/>
                <w:sz w:val="16"/>
              </w:rPr>
              <w:t>Common types of school association are “free-swimming” or “</w:t>
            </w:r>
            <w:proofErr w:type="spellStart"/>
            <w:r>
              <w:rPr>
                <w:color w:val="0000FF"/>
                <w:sz w:val="16"/>
              </w:rPr>
              <w:t>unassociated</w:t>
            </w:r>
            <w:proofErr w:type="spellEnd"/>
            <w:r>
              <w:rPr>
                <w:color w:val="0000FF"/>
                <w:sz w:val="16"/>
              </w:rPr>
              <w:t xml:space="preserve">”; “feeding on baitfish”; “drifting log, debris or dead animal”; “drifting raft, FAD or payao”; “anchored </w:t>
            </w:r>
            <w:proofErr w:type="spellStart"/>
            <w:proofErr w:type="gramStart"/>
            <w:r>
              <w:rPr>
                <w:color w:val="0000FF"/>
                <w:sz w:val="16"/>
              </w:rPr>
              <w:t>raft,FAD</w:t>
            </w:r>
            <w:proofErr w:type="spellEnd"/>
            <w:proofErr w:type="gramEnd"/>
            <w:r>
              <w:rPr>
                <w:color w:val="0000FF"/>
                <w:sz w:val="16"/>
              </w:rPr>
              <w:t xml:space="preserve"> or payao”; “live whale”; and “live whale shark”. </w:t>
            </w:r>
          </w:p>
        </w:tc>
        <w:tc>
          <w:tcPr>
            <w:tcW w:w="1032" w:type="dxa"/>
            <w:tcBorders>
              <w:top w:val="single" w:sz="4" w:space="0" w:color="000000"/>
              <w:left w:val="single" w:sz="4" w:space="0" w:color="000000"/>
              <w:bottom w:val="single" w:sz="4" w:space="0" w:color="000000"/>
              <w:right w:val="single" w:sz="4" w:space="0" w:color="000000"/>
            </w:tcBorders>
          </w:tcPr>
          <w:p w14:paraId="0FFBAF99" w14:textId="77777777" w:rsidR="002E4317" w:rsidRDefault="002E4317" w:rsidP="00AB7BC0">
            <w:pPr>
              <w:spacing w:line="259" w:lineRule="auto"/>
              <w:ind w:left="121"/>
              <w:jc w:val="center"/>
            </w:pPr>
            <w:r>
              <w:rPr>
                <w:b/>
                <w:sz w:val="20"/>
              </w:rPr>
              <w:t xml:space="preserve">YES </w:t>
            </w:r>
          </w:p>
        </w:tc>
        <w:tc>
          <w:tcPr>
            <w:tcW w:w="4775" w:type="dxa"/>
            <w:tcBorders>
              <w:top w:val="single" w:sz="4" w:space="0" w:color="000000"/>
              <w:left w:val="single" w:sz="4" w:space="0" w:color="000000"/>
              <w:bottom w:val="single" w:sz="4" w:space="0" w:color="000000"/>
              <w:right w:val="single" w:sz="4" w:space="0" w:color="000000"/>
            </w:tcBorders>
          </w:tcPr>
          <w:p w14:paraId="458C35C8" w14:textId="77777777" w:rsidR="002E4317" w:rsidRDefault="002E4317" w:rsidP="00AB7BC0">
            <w:pPr>
              <w:spacing w:after="2" w:line="238" w:lineRule="auto"/>
              <w:ind w:left="1"/>
              <w:rPr>
                <w:sz w:val="16"/>
              </w:rPr>
            </w:pPr>
            <w:r>
              <w:rPr>
                <w:sz w:val="16"/>
              </w:rPr>
              <w:t xml:space="preserve">Suggest using a standardised numeric code for each school type consistent with the WCFPC E-Reporting data field standards. </w:t>
            </w:r>
          </w:p>
          <w:p w14:paraId="2EF81226" w14:textId="77777777" w:rsidR="002E4317" w:rsidRDefault="002E4317" w:rsidP="00AB7BC0">
            <w:pPr>
              <w:spacing w:after="2" w:line="238" w:lineRule="auto"/>
              <w:ind w:left="1"/>
            </w:pPr>
          </w:p>
          <w:p w14:paraId="7DDD0322" w14:textId="0245151E" w:rsidR="002E4317" w:rsidRDefault="00ED4E81" w:rsidP="00AB7BC0">
            <w:pPr>
              <w:spacing w:line="259" w:lineRule="auto"/>
              <w:ind w:left="1"/>
            </w:pPr>
            <w:r>
              <w:rPr>
                <w:sz w:val="16"/>
              </w:rPr>
              <w:t xml:space="preserve">          </w:t>
            </w:r>
            <w:r w:rsidR="002E4317">
              <w:rPr>
                <w:sz w:val="16"/>
              </w:rPr>
              <w:t xml:space="preserve">0       </w:t>
            </w:r>
            <w:r>
              <w:rPr>
                <w:sz w:val="16"/>
              </w:rPr>
              <w:t xml:space="preserve"> </w:t>
            </w:r>
            <w:r w:rsidR="002E4317">
              <w:rPr>
                <w:sz w:val="16"/>
              </w:rPr>
              <w:t>No school type – searching activities only</w:t>
            </w:r>
          </w:p>
          <w:p w14:paraId="22CE2C8F" w14:textId="77777777" w:rsidR="002E4317" w:rsidRDefault="002E4317">
            <w:pPr>
              <w:numPr>
                <w:ilvl w:val="0"/>
                <w:numId w:val="37"/>
              </w:numPr>
              <w:spacing w:line="259" w:lineRule="auto"/>
              <w:ind w:hanging="360"/>
            </w:pPr>
            <w:proofErr w:type="spellStart"/>
            <w:r>
              <w:rPr>
                <w:sz w:val="16"/>
              </w:rPr>
              <w:t>Unassociated</w:t>
            </w:r>
            <w:proofErr w:type="spellEnd"/>
            <w:r>
              <w:rPr>
                <w:sz w:val="16"/>
              </w:rPr>
              <w:t xml:space="preserve"> (free school) </w:t>
            </w:r>
          </w:p>
          <w:p w14:paraId="5A903181" w14:textId="77777777" w:rsidR="002E4317" w:rsidRDefault="002E4317">
            <w:pPr>
              <w:numPr>
                <w:ilvl w:val="0"/>
                <w:numId w:val="37"/>
              </w:numPr>
              <w:spacing w:line="259" w:lineRule="auto"/>
              <w:ind w:hanging="360"/>
            </w:pPr>
            <w:r>
              <w:rPr>
                <w:sz w:val="16"/>
              </w:rPr>
              <w:t xml:space="preserve">Feeding on Baitfish (free school) </w:t>
            </w:r>
          </w:p>
          <w:p w14:paraId="68C80D9C" w14:textId="77777777" w:rsidR="002E4317" w:rsidRDefault="002E4317">
            <w:pPr>
              <w:numPr>
                <w:ilvl w:val="0"/>
                <w:numId w:val="37"/>
              </w:numPr>
              <w:spacing w:line="259" w:lineRule="auto"/>
              <w:ind w:hanging="360"/>
            </w:pPr>
            <w:r>
              <w:rPr>
                <w:sz w:val="16"/>
              </w:rPr>
              <w:t xml:space="preserve">Drifting log, debris or dead animal </w:t>
            </w:r>
          </w:p>
          <w:p w14:paraId="5DBEFB27" w14:textId="77777777" w:rsidR="002E4317" w:rsidRDefault="002E4317">
            <w:pPr>
              <w:numPr>
                <w:ilvl w:val="0"/>
                <w:numId w:val="37"/>
              </w:numPr>
              <w:spacing w:line="259" w:lineRule="auto"/>
              <w:ind w:hanging="360"/>
            </w:pPr>
            <w:r>
              <w:rPr>
                <w:sz w:val="16"/>
              </w:rPr>
              <w:t xml:space="preserve">Drifting raft, FAD or payao </w:t>
            </w:r>
          </w:p>
          <w:p w14:paraId="02B5ED13" w14:textId="77777777" w:rsidR="002E4317" w:rsidRDefault="002E4317">
            <w:pPr>
              <w:numPr>
                <w:ilvl w:val="0"/>
                <w:numId w:val="37"/>
              </w:numPr>
              <w:spacing w:line="259" w:lineRule="auto"/>
              <w:ind w:hanging="360"/>
            </w:pPr>
            <w:r>
              <w:rPr>
                <w:sz w:val="16"/>
              </w:rPr>
              <w:t xml:space="preserve">Anchored raft, FAD or payao </w:t>
            </w:r>
          </w:p>
          <w:p w14:paraId="1854A694" w14:textId="77777777" w:rsidR="002E4317" w:rsidRDefault="002E4317">
            <w:pPr>
              <w:numPr>
                <w:ilvl w:val="0"/>
                <w:numId w:val="37"/>
              </w:numPr>
              <w:spacing w:line="259" w:lineRule="auto"/>
              <w:ind w:hanging="360"/>
            </w:pPr>
            <w:r>
              <w:rPr>
                <w:sz w:val="16"/>
              </w:rPr>
              <w:t xml:space="preserve">Live whale </w:t>
            </w:r>
          </w:p>
          <w:p w14:paraId="028749D9" w14:textId="77777777" w:rsidR="002E4317" w:rsidRPr="00EE614A" w:rsidRDefault="002E4317">
            <w:pPr>
              <w:numPr>
                <w:ilvl w:val="0"/>
                <w:numId w:val="37"/>
              </w:numPr>
              <w:spacing w:line="259" w:lineRule="auto"/>
              <w:ind w:hanging="360"/>
            </w:pPr>
            <w:r>
              <w:rPr>
                <w:sz w:val="16"/>
              </w:rPr>
              <w:t xml:space="preserve">Live whale shark </w:t>
            </w:r>
          </w:p>
          <w:p w14:paraId="1B28B84A" w14:textId="6407049E" w:rsidR="002E4317" w:rsidRPr="00EE614A" w:rsidRDefault="00ED4E81" w:rsidP="00ED4E81">
            <w:pPr>
              <w:spacing w:line="259" w:lineRule="auto"/>
              <w:ind w:left="721" w:hanging="721"/>
              <w:rPr>
                <w:sz w:val="16"/>
                <w:szCs w:val="16"/>
              </w:rPr>
            </w:pPr>
            <w:r>
              <w:rPr>
                <w:sz w:val="16"/>
                <w:szCs w:val="16"/>
              </w:rPr>
              <w:t xml:space="preserve">         </w:t>
            </w:r>
            <w:r w:rsidR="002E4317" w:rsidRPr="00EE614A">
              <w:rPr>
                <w:sz w:val="16"/>
                <w:szCs w:val="16"/>
              </w:rPr>
              <w:t xml:space="preserve">-1 </w:t>
            </w:r>
            <w:r w:rsidR="002E4317">
              <w:rPr>
                <w:sz w:val="16"/>
                <w:szCs w:val="16"/>
              </w:rPr>
              <w:t xml:space="preserve">      Unknown</w:t>
            </w:r>
          </w:p>
        </w:tc>
      </w:tr>
    </w:tbl>
    <w:p w14:paraId="2917E33B" w14:textId="77777777" w:rsidR="002E4317" w:rsidRDefault="002E4317" w:rsidP="002E4317">
      <w:pPr>
        <w:spacing w:after="176" w:line="259" w:lineRule="auto"/>
      </w:pPr>
      <w:r>
        <w:rPr>
          <w:sz w:val="20"/>
        </w:rPr>
        <w:t xml:space="preserve"> </w:t>
      </w:r>
    </w:p>
    <w:p w14:paraId="147520DC" w14:textId="77777777" w:rsidR="002E4317" w:rsidRDefault="002E4317" w:rsidP="002E4317">
      <w:pPr>
        <w:spacing w:line="259" w:lineRule="auto"/>
      </w:pPr>
      <w:r>
        <w:rPr>
          <w:sz w:val="20"/>
        </w:rPr>
        <w:t xml:space="preserve"> </w:t>
      </w:r>
      <w:r>
        <w:rPr>
          <w:sz w:val="20"/>
        </w:rPr>
        <w:tab/>
        <w:t xml:space="preserve"> </w:t>
      </w:r>
    </w:p>
    <w:p w14:paraId="6C7A43E7" w14:textId="1F382E94" w:rsidR="002E4317" w:rsidRDefault="002E4317" w:rsidP="002E4317">
      <w:pPr>
        <w:pStyle w:val="Heading1"/>
        <w:numPr>
          <w:ilvl w:val="0"/>
          <w:numId w:val="0"/>
        </w:numPr>
        <w:tabs>
          <w:tab w:val="center" w:pos="4559"/>
        </w:tabs>
        <w:spacing w:after="0" w:line="259" w:lineRule="auto"/>
        <w:ind w:left="-15"/>
        <w:jc w:val="left"/>
      </w:pPr>
      <w:r>
        <w:rPr>
          <w:color w:val="365F91"/>
        </w:rPr>
        <w:t xml:space="preserve">A2.2.4 </w:t>
      </w:r>
      <w:r w:rsidR="00ED4E81" w:rsidRPr="00FE09F1">
        <w:rPr>
          <w:i/>
          <w:iCs/>
          <w:color w:val="365F91"/>
        </w:rPr>
        <w:t>Purse seine operational data</w:t>
      </w:r>
      <w:r w:rsidR="00ED4E81">
        <w:rPr>
          <w:color w:val="365F91"/>
        </w:rPr>
        <w:t xml:space="preserve"> </w:t>
      </w:r>
      <w:r>
        <w:rPr>
          <w:color w:val="365F91"/>
        </w:rPr>
        <w:t xml:space="preserve">– CATCH INFORMATION </w:t>
      </w:r>
    </w:p>
    <w:tbl>
      <w:tblPr>
        <w:tblStyle w:val="TableGrid0"/>
        <w:tblW w:w="13550" w:type="dxa"/>
        <w:tblInd w:w="6" w:type="dxa"/>
        <w:tblCellMar>
          <w:top w:w="34" w:type="dxa"/>
          <w:left w:w="107" w:type="dxa"/>
          <w:right w:w="87" w:type="dxa"/>
        </w:tblCellMar>
        <w:tblLook w:val="04A0" w:firstRow="1" w:lastRow="0" w:firstColumn="1" w:lastColumn="0" w:noHBand="0" w:noVBand="1"/>
      </w:tblPr>
      <w:tblGrid>
        <w:gridCol w:w="1539"/>
        <w:gridCol w:w="279"/>
        <w:gridCol w:w="4559"/>
        <w:gridCol w:w="1844"/>
        <w:gridCol w:w="200"/>
        <w:gridCol w:w="900"/>
        <w:gridCol w:w="4229"/>
      </w:tblGrid>
      <w:tr w:rsidR="002E4317" w14:paraId="6AB8B847" w14:textId="77777777" w:rsidTr="00AB7BC0">
        <w:trPr>
          <w:trHeight w:val="204"/>
        </w:trPr>
        <w:tc>
          <w:tcPr>
            <w:tcW w:w="1539" w:type="dxa"/>
            <w:tcBorders>
              <w:top w:val="single" w:sz="4" w:space="0" w:color="000000"/>
              <w:left w:val="single" w:sz="4" w:space="0" w:color="000000"/>
              <w:bottom w:val="single" w:sz="4" w:space="0" w:color="000000"/>
              <w:right w:val="single" w:sz="4" w:space="0" w:color="000000"/>
            </w:tcBorders>
            <w:shd w:val="clear" w:color="auto" w:fill="A6A6A6"/>
          </w:tcPr>
          <w:p w14:paraId="298BE6A9" w14:textId="77777777" w:rsidR="002E4317" w:rsidRDefault="002E4317" w:rsidP="00AB7BC0">
            <w:pPr>
              <w:spacing w:line="259" w:lineRule="auto"/>
            </w:pPr>
            <w:r>
              <w:rPr>
                <w:b/>
                <w:sz w:val="16"/>
              </w:rPr>
              <w:t xml:space="preserve">FIELD </w:t>
            </w:r>
          </w:p>
        </w:tc>
        <w:tc>
          <w:tcPr>
            <w:tcW w:w="6682" w:type="dxa"/>
            <w:gridSpan w:val="3"/>
            <w:tcBorders>
              <w:top w:val="single" w:sz="4" w:space="0" w:color="000000"/>
              <w:left w:val="single" w:sz="4" w:space="0" w:color="000000"/>
              <w:bottom w:val="single" w:sz="4" w:space="0" w:color="000000"/>
              <w:right w:val="nil"/>
            </w:tcBorders>
            <w:shd w:val="clear" w:color="auto" w:fill="A6A6A6"/>
          </w:tcPr>
          <w:p w14:paraId="771CB10A" w14:textId="77777777" w:rsidR="002E4317" w:rsidRDefault="002E4317" w:rsidP="00AB7BC0">
            <w:pPr>
              <w:spacing w:line="259" w:lineRule="auto"/>
              <w:ind w:left="1"/>
            </w:pPr>
            <w:r>
              <w:rPr>
                <w:b/>
                <w:sz w:val="16"/>
              </w:rPr>
              <w:t xml:space="preserve">Reference text in Annex 1. </w:t>
            </w:r>
          </w:p>
        </w:tc>
        <w:tc>
          <w:tcPr>
            <w:tcW w:w="200" w:type="dxa"/>
            <w:tcBorders>
              <w:top w:val="single" w:sz="4" w:space="0" w:color="000000"/>
              <w:left w:val="nil"/>
              <w:bottom w:val="single" w:sz="4" w:space="0" w:color="000000"/>
              <w:right w:val="single" w:sz="4" w:space="0" w:color="000000"/>
            </w:tcBorders>
            <w:shd w:val="clear" w:color="auto" w:fill="A6A6A6"/>
          </w:tcPr>
          <w:p w14:paraId="22C0D00F" w14:textId="77777777" w:rsidR="002E4317" w:rsidRDefault="002E4317" w:rsidP="00AB7BC0">
            <w:pPr>
              <w:spacing w:after="160" w:line="259" w:lineRule="auto"/>
            </w:pPr>
          </w:p>
        </w:tc>
        <w:tc>
          <w:tcPr>
            <w:tcW w:w="900" w:type="dxa"/>
            <w:tcBorders>
              <w:top w:val="single" w:sz="4" w:space="0" w:color="000000"/>
              <w:left w:val="single" w:sz="4" w:space="0" w:color="000000"/>
              <w:bottom w:val="single" w:sz="4" w:space="0" w:color="000000"/>
              <w:right w:val="single" w:sz="4" w:space="0" w:color="000000"/>
            </w:tcBorders>
            <w:shd w:val="clear" w:color="auto" w:fill="A6A6A6"/>
          </w:tcPr>
          <w:p w14:paraId="59FA9A00" w14:textId="77777777" w:rsidR="002E4317" w:rsidRDefault="002E4317" w:rsidP="00AB7BC0">
            <w:pPr>
              <w:spacing w:line="259" w:lineRule="auto"/>
              <w:ind w:right="20"/>
              <w:jc w:val="center"/>
            </w:pPr>
            <w:r>
              <w:rPr>
                <w:b/>
                <w:sz w:val="16"/>
              </w:rPr>
              <w:t xml:space="preserve">Binding </w:t>
            </w:r>
          </w:p>
        </w:tc>
        <w:tc>
          <w:tcPr>
            <w:tcW w:w="4229" w:type="dxa"/>
            <w:tcBorders>
              <w:top w:val="single" w:sz="4" w:space="0" w:color="000000"/>
              <w:left w:val="single" w:sz="4" w:space="0" w:color="000000"/>
              <w:bottom w:val="single" w:sz="4" w:space="0" w:color="000000"/>
              <w:right w:val="single" w:sz="4" w:space="0" w:color="000000"/>
            </w:tcBorders>
            <w:shd w:val="clear" w:color="auto" w:fill="A6A6A6"/>
          </w:tcPr>
          <w:p w14:paraId="7DF2E7EF" w14:textId="77777777" w:rsidR="002E4317" w:rsidRDefault="002E4317" w:rsidP="00AB7BC0">
            <w:pPr>
              <w:spacing w:line="259" w:lineRule="auto"/>
              <w:ind w:left="1"/>
            </w:pPr>
            <w:r>
              <w:rPr>
                <w:b/>
                <w:sz w:val="16"/>
              </w:rPr>
              <w:t xml:space="preserve">Notes on recommended submission requirements </w:t>
            </w:r>
          </w:p>
        </w:tc>
      </w:tr>
      <w:tr w:rsidR="002E4317" w14:paraId="329ED030"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shd w:val="clear" w:color="auto" w:fill="FDE9D9"/>
          </w:tcPr>
          <w:p w14:paraId="4B8270C1" w14:textId="77777777" w:rsidR="002E4317" w:rsidRDefault="002E4317" w:rsidP="00AB7BC0">
            <w:pPr>
              <w:spacing w:line="259" w:lineRule="auto"/>
            </w:pPr>
            <w:r>
              <w:rPr>
                <w:sz w:val="16"/>
              </w:rPr>
              <w:t xml:space="preserve">TRIP IDENTIFIER </w:t>
            </w:r>
          </w:p>
        </w:tc>
        <w:tc>
          <w:tcPr>
            <w:tcW w:w="6682" w:type="dxa"/>
            <w:gridSpan w:val="3"/>
            <w:tcBorders>
              <w:top w:val="single" w:sz="4" w:space="0" w:color="000000"/>
              <w:left w:val="single" w:sz="4" w:space="0" w:color="000000"/>
              <w:bottom w:val="single" w:sz="4" w:space="0" w:color="000000"/>
              <w:right w:val="nil"/>
            </w:tcBorders>
            <w:shd w:val="clear" w:color="auto" w:fill="FDE9D9"/>
          </w:tcPr>
          <w:p w14:paraId="662C8AB5" w14:textId="77777777" w:rsidR="002E4317" w:rsidRDefault="002E4317" w:rsidP="00AB7BC0">
            <w:pPr>
              <w:spacing w:line="259" w:lineRule="auto"/>
              <w:ind w:left="1"/>
            </w:pPr>
            <w:r>
              <w:rPr>
                <w:sz w:val="16"/>
              </w:rPr>
              <w:t xml:space="preserve"> </w:t>
            </w:r>
          </w:p>
        </w:tc>
        <w:tc>
          <w:tcPr>
            <w:tcW w:w="200" w:type="dxa"/>
            <w:tcBorders>
              <w:top w:val="single" w:sz="4" w:space="0" w:color="000000"/>
              <w:left w:val="nil"/>
              <w:bottom w:val="single" w:sz="4" w:space="0" w:color="000000"/>
              <w:right w:val="single" w:sz="4" w:space="0" w:color="000000"/>
            </w:tcBorders>
            <w:shd w:val="clear" w:color="auto" w:fill="FDE9D9"/>
          </w:tcPr>
          <w:p w14:paraId="55D21F7D" w14:textId="77777777" w:rsidR="002E4317" w:rsidRDefault="002E4317" w:rsidP="00AB7BC0">
            <w:pPr>
              <w:spacing w:after="160" w:line="259" w:lineRule="auto"/>
            </w:pPr>
          </w:p>
        </w:tc>
        <w:tc>
          <w:tcPr>
            <w:tcW w:w="900" w:type="dxa"/>
            <w:tcBorders>
              <w:top w:val="single" w:sz="4" w:space="0" w:color="000000"/>
              <w:left w:val="single" w:sz="4" w:space="0" w:color="000000"/>
              <w:bottom w:val="single" w:sz="4" w:space="0" w:color="000000"/>
              <w:right w:val="single" w:sz="4" w:space="0" w:color="000000"/>
            </w:tcBorders>
            <w:shd w:val="clear" w:color="auto" w:fill="FDE9D9"/>
          </w:tcPr>
          <w:p w14:paraId="790EE12A" w14:textId="77777777" w:rsidR="002E4317" w:rsidRDefault="002E4317" w:rsidP="00AB7BC0">
            <w:pPr>
              <w:spacing w:line="259" w:lineRule="auto"/>
              <w:ind w:right="22"/>
              <w:jc w:val="center"/>
            </w:pPr>
            <w:r>
              <w:rPr>
                <w:b/>
                <w:sz w:val="20"/>
              </w:rPr>
              <w:t>YES</w:t>
            </w:r>
            <w:r>
              <w:rPr>
                <w:sz w:val="16"/>
              </w:rPr>
              <w:t xml:space="preserve"> </w:t>
            </w:r>
          </w:p>
        </w:tc>
        <w:tc>
          <w:tcPr>
            <w:tcW w:w="4229" w:type="dxa"/>
            <w:tcBorders>
              <w:top w:val="single" w:sz="4" w:space="0" w:color="000000"/>
              <w:left w:val="single" w:sz="4" w:space="0" w:color="000000"/>
              <w:bottom w:val="single" w:sz="4" w:space="0" w:color="000000"/>
              <w:right w:val="single" w:sz="4" w:space="0" w:color="000000"/>
            </w:tcBorders>
            <w:shd w:val="clear" w:color="auto" w:fill="FDE9D9"/>
          </w:tcPr>
          <w:p w14:paraId="4AE0F188" w14:textId="77777777" w:rsidR="002E4317" w:rsidRDefault="002E4317" w:rsidP="00AB7BC0">
            <w:pPr>
              <w:spacing w:line="259" w:lineRule="auto"/>
              <w:ind w:left="1"/>
            </w:pPr>
            <w:r>
              <w:rPr>
                <w:sz w:val="16"/>
              </w:rPr>
              <w:t xml:space="preserve">Internally generated. Can be NATURAL KEY or unique integer.  NATURAL KEY would be VESSEL + DEPARTURE DATE </w:t>
            </w:r>
          </w:p>
        </w:tc>
      </w:tr>
      <w:tr w:rsidR="002E4317" w14:paraId="535A56C5" w14:textId="77777777" w:rsidTr="00AB7BC0">
        <w:trPr>
          <w:trHeight w:val="400"/>
        </w:trPr>
        <w:tc>
          <w:tcPr>
            <w:tcW w:w="1539" w:type="dxa"/>
            <w:tcBorders>
              <w:top w:val="single" w:sz="4" w:space="0" w:color="000000"/>
              <w:left w:val="single" w:sz="4" w:space="0" w:color="000000"/>
              <w:bottom w:val="single" w:sz="4" w:space="0" w:color="000000"/>
              <w:right w:val="single" w:sz="4" w:space="0" w:color="000000"/>
            </w:tcBorders>
            <w:shd w:val="clear" w:color="auto" w:fill="FDE9D9"/>
          </w:tcPr>
          <w:p w14:paraId="11A59CDA" w14:textId="77777777" w:rsidR="002E4317" w:rsidRDefault="002E4317" w:rsidP="00AB7BC0">
            <w:pPr>
              <w:spacing w:line="259" w:lineRule="auto"/>
              <w:ind w:right="9"/>
            </w:pPr>
            <w:r>
              <w:rPr>
                <w:sz w:val="16"/>
              </w:rPr>
              <w:t xml:space="preserve">ACTIVITY IDENTIFIER </w:t>
            </w:r>
          </w:p>
        </w:tc>
        <w:tc>
          <w:tcPr>
            <w:tcW w:w="6682" w:type="dxa"/>
            <w:gridSpan w:val="3"/>
            <w:tcBorders>
              <w:top w:val="single" w:sz="4" w:space="0" w:color="000000"/>
              <w:left w:val="single" w:sz="4" w:space="0" w:color="000000"/>
              <w:bottom w:val="single" w:sz="4" w:space="0" w:color="000000"/>
              <w:right w:val="nil"/>
            </w:tcBorders>
            <w:shd w:val="clear" w:color="auto" w:fill="FDE9D9"/>
          </w:tcPr>
          <w:p w14:paraId="197F21C0" w14:textId="77777777" w:rsidR="002E4317" w:rsidRDefault="002E4317" w:rsidP="00AB7BC0">
            <w:pPr>
              <w:spacing w:line="259" w:lineRule="auto"/>
              <w:ind w:left="1"/>
            </w:pPr>
            <w:r>
              <w:rPr>
                <w:sz w:val="16"/>
              </w:rPr>
              <w:t xml:space="preserve"> </w:t>
            </w:r>
          </w:p>
        </w:tc>
        <w:tc>
          <w:tcPr>
            <w:tcW w:w="200" w:type="dxa"/>
            <w:tcBorders>
              <w:top w:val="single" w:sz="4" w:space="0" w:color="000000"/>
              <w:left w:val="nil"/>
              <w:bottom w:val="single" w:sz="4" w:space="0" w:color="000000"/>
              <w:right w:val="single" w:sz="4" w:space="0" w:color="000000"/>
            </w:tcBorders>
            <w:shd w:val="clear" w:color="auto" w:fill="FDE9D9"/>
          </w:tcPr>
          <w:p w14:paraId="3D3E9253" w14:textId="77777777" w:rsidR="002E4317" w:rsidRDefault="002E4317" w:rsidP="00AB7BC0">
            <w:pPr>
              <w:spacing w:after="160" w:line="259" w:lineRule="auto"/>
            </w:pPr>
          </w:p>
        </w:tc>
        <w:tc>
          <w:tcPr>
            <w:tcW w:w="900" w:type="dxa"/>
            <w:tcBorders>
              <w:top w:val="single" w:sz="4" w:space="0" w:color="000000"/>
              <w:left w:val="single" w:sz="4" w:space="0" w:color="000000"/>
              <w:bottom w:val="single" w:sz="4" w:space="0" w:color="000000"/>
              <w:right w:val="single" w:sz="4" w:space="0" w:color="000000"/>
            </w:tcBorders>
            <w:shd w:val="clear" w:color="auto" w:fill="FDE9D9"/>
          </w:tcPr>
          <w:p w14:paraId="2480503F" w14:textId="77777777" w:rsidR="002E4317" w:rsidRDefault="002E4317" w:rsidP="00AB7BC0">
            <w:pPr>
              <w:spacing w:line="259" w:lineRule="auto"/>
              <w:ind w:right="22"/>
              <w:jc w:val="center"/>
            </w:pPr>
            <w:r>
              <w:rPr>
                <w:b/>
                <w:sz w:val="20"/>
              </w:rPr>
              <w:t>YES</w:t>
            </w:r>
            <w:r>
              <w:rPr>
                <w:sz w:val="16"/>
              </w:rPr>
              <w:t xml:space="preserve"> </w:t>
            </w:r>
          </w:p>
        </w:tc>
        <w:tc>
          <w:tcPr>
            <w:tcW w:w="4229" w:type="dxa"/>
            <w:tcBorders>
              <w:top w:val="single" w:sz="4" w:space="0" w:color="000000"/>
              <w:left w:val="single" w:sz="4" w:space="0" w:color="000000"/>
              <w:bottom w:val="single" w:sz="4" w:space="0" w:color="000000"/>
              <w:right w:val="single" w:sz="4" w:space="0" w:color="000000"/>
            </w:tcBorders>
            <w:shd w:val="clear" w:color="auto" w:fill="FDE9D9"/>
          </w:tcPr>
          <w:p w14:paraId="69934F69" w14:textId="77777777" w:rsidR="002E4317" w:rsidRDefault="002E4317" w:rsidP="00AB7BC0">
            <w:pPr>
              <w:spacing w:line="259" w:lineRule="auto"/>
              <w:ind w:left="1"/>
            </w:pPr>
            <w:r>
              <w:rPr>
                <w:sz w:val="16"/>
              </w:rPr>
              <w:t xml:space="preserve">Internally generated. Can be NATURAL KEY or unique integer.  NATURAL KEY would be DATE + START TIME OF ACTIVITY </w:t>
            </w:r>
          </w:p>
        </w:tc>
      </w:tr>
      <w:tr w:rsidR="002E4317" w14:paraId="2EE9B9EE" w14:textId="77777777" w:rsidTr="00AB7BC0">
        <w:trPr>
          <w:trHeight w:val="209"/>
        </w:trPr>
        <w:tc>
          <w:tcPr>
            <w:tcW w:w="1539" w:type="dxa"/>
            <w:vMerge w:val="restart"/>
            <w:tcBorders>
              <w:top w:val="single" w:sz="4" w:space="0" w:color="000000"/>
              <w:left w:val="single" w:sz="4" w:space="0" w:color="000000"/>
              <w:bottom w:val="single" w:sz="4" w:space="0" w:color="000000"/>
              <w:right w:val="single" w:sz="4" w:space="0" w:color="000000"/>
            </w:tcBorders>
          </w:tcPr>
          <w:p w14:paraId="5A22438B" w14:textId="77777777" w:rsidR="002E4317" w:rsidRDefault="002E4317" w:rsidP="00AB7BC0">
            <w:pPr>
              <w:spacing w:line="259" w:lineRule="auto"/>
            </w:pPr>
            <w:r>
              <w:rPr>
                <w:sz w:val="16"/>
              </w:rPr>
              <w:t xml:space="preserve">SPECIES CODE </w:t>
            </w:r>
          </w:p>
        </w:tc>
        <w:tc>
          <w:tcPr>
            <w:tcW w:w="6682" w:type="dxa"/>
            <w:gridSpan w:val="3"/>
            <w:tcBorders>
              <w:top w:val="single" w:sz="4" w:space="0" w:color="000000"/>
              <w:left w:val="single" w:sz="4" w:space="0" w:color="000000"/>
              <w:bottom w:val="single" w:sz="4" w:space="0" w:color="000000"/>
              <w:right w:val="nil"/>
            </w:tcBorders>
          </w:tcPr>
          <w:p w14:paraId="6F8601A9" w14:textId="77777777" w:rsidR="002E4317" w:rsidRDefault="002E4317" w:rsidP="00AB7BC0">
            <w:pPr>
              <w:spacing w:line="259" w:lineRule="auto"/>
              <w:ind w:left="1"/>
            </w:pPr>
            <w:r>
              <w:rPr>
                <w:color w:val="0000FF"/>
                <w:sz w:val="16"/>
              </w:rPr>
              <w:t xml:space="preserve">The following species:  </w:t>
            </w:r>
          </w:p>
        </w:tc>
        <w:tc>
          <w:tcPr>
            <w:tcW w:w="200" w:type="dxa"/>
            <w:vMerge w:val="restart"/>
            <w:tcBorders>
              <w:top w:val="single" w:sz="4" w:space="0" w:color="000000"/>
              <w:left w:val="single" w:sz="4" w:space="0" w:color="000000"/>
              <w:bottom w:val="single" w:sz="8" w:space="0" w:color="000000"/>
              <w:right w:val="single" w:sz="4" w:space="0" w:color="000000"/>
            </w:tcBorders>
          </w:tcPr>
          <w:p w14:paraId="02FAAC41" w14:textId="77777777" w:rsidR="002E4317" w:rsidRDefault="002E4317" w:rsidP="00AB7BC0">
            <w:pPr>
              <w:spacing w:after="160" w:line="259" w:lineRule="auto"/>
            </w:pPr>
          </w:p>
        </w:tc>
        <w:tc>
          <w:tcPr>
            <w:tcW w:w="900" w:type="dxa"/>
            <w:vMerge w:val="restart"/>
            <w:tcBorders>
              <w:top w:val="single" w:sz="4" w:space="0" w:color="000000"/>
              <w:left w:val="single" w:sz="4" w:space="0" w:color="000000"/>
              <w:bottom w:val="single" w:sz="8" w:space="0" w:color="000000"/>
              <w:right w:val="single" w:sz="4" w:space="0" w:color="000000"/>
            </w:tcBorders>
          </w:tcPr>
          <w:p w14:paraId="65AEF6D4" w14:textId="77777777" w:rsidR="002E4317" w:rsidRDefault="002E4317" w:rsidP="00AB7BC0">
            <w:pPr>
              <w:spacing w:line="259" w:lineRule="auto"/>
              <w:ind w:right="21"/>
              <w:jc w:val="center"/>
            </w:pPr>
            <w:r>
              <w:rPr>
                <w:b/>
                <w:sz w:val="20"/>
              </w:rPr>
              <w:t>YES</w:t>
            </w:r>
            <w:r>
              <w:rPr>
                <w:sz w:val="16"/>
              </w:rPr>
              <w:t xml:space="preserve"> </w:t>
            </w:r>
          </w:p>
        </w:tc>
        <w:tc>
          <w:tcPr>
            <w:tcW w:w="4229" w:type="dxa"/>
            <w:vMerge w:val="restart"/>
            <w:tcBorders>
              <w:top w:val="single" w:sz="4" w:space="0" w:color="000000"/>
              <w:left w:val="single" w:sz="4" w:space="0" w:color="000000"/>
              <w:bottom w:val="single" w:sz="8" w:space="0" w:color="000000"/>
              <w:right w:val="single" w:sz="4" w:space="0" w:color="000000"/>
            </w:tcBorders>
          </w:tcPr>
          <w:p w14:paraId="04400C39" w14:textId="77777777" w:rsidR="002E4317" w:rsidRPr="00DE619A" w:rsidRDefault="002E4317" w:rsidP="00AB7BC0">
            <w:pPr>
              <w:spacing w:line="259" w:lineRule="auto"/>
              <w:ind w:left="1"/>
              <w:rPr>
                <w:sz w:val="16"/>
              </w:rPr>
            </w:pPr>
            <w:r w:rsidRPr="00DE619A">
              <w:rPr>
                <w:sz w:val="16"/>
              </w:rPr>
              <w:t>Key WCPFC Species.</w:t>
            </w:r>
          </w:p>
          <w:p w14:paraId="28218BB9" w14:textId="77777777" w:rsidR="002E4317" w:rsidRPr="00DE619A" w:rsidRDefault="002E4317" w:rsidP="00AB7BC0">
            <w:pPr>
              <w:spacing w:line="259" w:lineRule="auto"/>
              <w:ind w:left="1"/>
              <w:rPr>
                <w:sz w:val="16"/>
              </w:rPr>
            </w:pPr>
            <w:r w:rsidRPr="00DE619A">
              <w:rPr>
                <w:sz w:val="16"/>
              </w:rPr>
              <w:t>For each species taken in the set, PROVIDE the SPECIES CODE</w:t>
            </w:r>
          </w:p>
          <w:p w14:paraId="29FA07B5" w14:textId="77777777" w:rsidR="002E4317" w:rsidRPr="00DE619A" w:rsidRDefault="002E4317" w:rsidP="00AB7BC0">
            <w:pPr>
              <w:spacing w:line="259" w:lineRule="auto"/>
              <w:ind w:left="1"/>
              <w:rPr>
                <w:sz w:val="16"/>
              </w:rPr>
            </w:pPr>
            <w:r w:rsidRPr="00DE619A">
              <w:rPr>
                <w:sz w:val="16"/>
              </w:rPr>
              <w:t>according to the FAO standard species code list, including</w:t>
            </w:r>
          </w:p>
          <w:p w14:paraId="780679E0" w14:textId="77777777" w:rsidR="002E4317" w:rsidRPr="00DE619A" w:rsidRDefault="002E4317" w:rsidP="00AB7BC0">
            <w:pPr>
              <w:spacing w:line="259" w:lineRule="auto"/>
              <w:ind w:left="1"/>
              <w:rPr>
                <w:sz w:val="16"/>
              </w:rPr>
            </w:pPr>
            <w:r w:rsidRPr="00DE619A">
              <w:rPr>
                <w:sz w:val="16"/>
              </w:rPr>
              <w:t>cetaceans in accordance with CMM 2024-07, and other</w:t>
            </w:r>
          </w:p>
          <w:p w14:paraId="2B7E7F63" w14:textId="77777777" w:rsidR="002E4317" w:rsidRDefault="002E4317" w:rsidP="00AB7BC0">
            <w:pPr>
              <w:spacing w:line="259" w:lineRule="auto"/>
              <w:ind w:left="1"/>
            </w:pPr>
            <w:r w:rsidRPr="00DE619A">
              <w:rPr>
                <w:sz w:val="16"/>
              </w:rPr>
              <w:t>species as determined by the Commission.</w:t>
            </w:r>
          </w:p>
        </w:tc>
      </w:tr>
      <w:tr w:rsidR="002E4317" w14:paraId="38A6F6E2" w14:textId="77777777" w:rsidTr="00AB7BC0">
        <w:trPr>
          <w:trHeight w:val="202"/>
        </w:trPr>
        <w:tc>
          <w:tcPr>
            <w:tcW w:w="0" w:type="auto"/>
            <w:vMerge/>
            <w:tcBorders>
              <w:top w:val="nil"/>
              <w:left w:val="single" w:sz="4" w:space="0" w:color="000000"/>
              <w:bottom w:val="nil"/>
              <w:right w:val="single" w:sz="4" w:space="0" w:color="000000"/>
            </w:tcBorders>
          </w:tcPr>
          <w:p w14:paraId="578EA571" w14:textId="77777777" w:rsidR="002E4317" w:rsidRDefault="002E4317" w:rsidP="00AB7BC0">
            <w:pPr>
              <w:spacing w:after="160" w:line="259" w:lineRule="auto"/>
            </w:pPr>
          </w:p>
        </w:tc>
        <w:tc>
          <w:tcPr>
            <w:tcW w:w="279" w:type="dxa"/>
            <w:vMerge w:val="restart"/>
            <w:tcBorders>
              <w:top w:val="nil"/>
              <w:left w:val="single" w:sz="4" w:space="0" w:color="000000"/>
              <w:bottom w:val="single" w:sz="8" w:space="0" w:color="000000"/>
              <w:right w:val="single" w:sz="4" w:space="0" w:color="000000"/>
            </w:tcBorders>
            <w:vAlign w:val="bottom"/>
          </w:tcPr>
          <w:p w14:paraId="166DD2EB" w14:textId="77777777" w:rsidR="002E4317" w:rsidRDefault="002E4317" w:rsidP="00AB7BC0">
            <w:pPr>
              <w:spacing w:line="259" w:lineRule="auto"/>
              <w:ind w:left="1"/>
            </w:pPr>
            <w:r>
              <w:rPr>
                <w:sz w:val="2"/>
              </w:rPr>
              <w:t xml:space="preserve"> </w:t>
            </w:r>
          </w:p>
        </w:tc>
        <w:tc>
          <w:tcPr>
            <w:tcW w:w="4559" w:type="dxa"/>
            <w:tcBorders>
              <w:top w:val="single" w:sz="4" w:space="0" w:color="000000"/>
              <w:left w:val="single" w:sz="4" w:space="0" w:color="000000"/>
              <w:bottom w:val="single" w:sz="4" w:space="0" w:color="000000"/>
              <w:right w:val="single" w:sz="4" w:space="0" w:color="000000"/>
            </w:tcBorders>
            <w:shd w:val="clear" w:color="auto" w:fill="CCC0D9"/>
          </w:tcPr>
          <w:p w14:paraId="0E41464F" w14:textId="77777777" w:rsidR="002E4317" w:rsidRDefault="002E4317" w:rsidP="00AB7BC0">
            <w:pPr>
              <w:spacing w:line="259" w:lineRule="auto"/>
            </w:pPr>
            <w:r>
              <w:rPr>
                <w:color w:val="0000FF"/>
                <w:sz w:val="16"/>
              </w:rPr>
              <w:t xml:space="preserve">Species name </w:t>
            </w:r>
          </w:p>
        </w:tc>
        <w:tc>
          <w:tcPr>
            <w:tcW w:w="1844" w:type="dxa"/>
            <w:tcBorders>
              <w:top w:val="single" w:sz="4" w:space="0" w:color="000000"/>
              <w:left w:val="single" w:sz="4" w:space="0" w:color="000000"/>
              <w:bottom w:val="single" w:sz="4" w:space="0" w:color="000000"/>
              <w:right w:val="single" w:sz="4" w:space="0" w:color="000000"/>
            </w:tcBorders>
            <w:shd w:val="clear" w:color="auto" w:fill="CCC0D9"/>
          </w:tcPr>
          <w:p w14:paraId="7932FC5E" w14:textId="77777777" w:rsidR="002E4317" w:rsidRDefault="002E4317" w:rsidP="00AB7BC0">
            <w:pPr>
              <w:spacing w:line="259" w:lineRule="auto"/>
              <w:ind w:left="1"/>
            </w:pPr>
            <w:r>
              <w:rPr>
                <w:color w:val="0000FF"/>
                <w:sz w:val="16"/>
              </w:rPr>
              <w:t xml:space="preserve">FAO Code </w:t>
            </w:r>
          </w:p>
        </w:tc>
        <w:tc>
          <w:tcPr>
            <w:tcW w:w="0" w:type="auto"/>
            <w:vMerge/>
            <w:tcBorders>
              <w:top w:val="nil"/>
              <w:left w:val="single" w:sz="4" w:space="0" w:color="000000"/>
              <w:bottom w:val="nil"/>
              <w:right w:val="single" w:sz="4" w:space="0" w:color="000000"/>
            </w:tcBorders>
          </w:tcPr>
          <w:p w14:paraId="3408A0C7"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4A0CCB3C"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67DD8793" w14:textId="77777777" w:rsidR="002E4317" w:rsidRDefault="002E4317" w:rsidP="00AB7BC0">
            <w:pPr>
              <w:spacing w:after="160" w:line="259" w:lineRule="auto"/>
            </w:pPr>
          </w:p>
        </w:tc>
      </w:tr>
      <w:tr w:rsidR="002E4317" w14:paraId="55D5619D" w14:textId="77777777" w:rsidTr="00AB7BC0">
        <w:trPr>
          <w:trHeight w:val="208"/>
        </w:trPr>
        <w:tc>
          <w:tcPr>
            <w:tcW w:w="0" w:type="auto"/>
            <w:vMerge/>
            <w:tcBorders>
              <w:top w:val="nil"/>
              <w:left w:val="single" w:sz="4" w:space="0" w:color="000000"/>
              <w:bottom w:val="nil"/>
              <w:right w:val="single" w:sz="4" w:space="0" w:color="000000"/>
            </w:tcBorders>
          </w:tcPr>
          <w:p w14:paraId="785A05D4"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309E8C07"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4D6EC5AE" w14:textId="77777777" w:rsidR="002E4317" w:rsidRDefault="002E4317" w:rsidP="00AB7BC0">
            <w:pPr>
              <w:spacing w:line="259" w:lineRule="auto"/>
            </w:pPr>
            <w:r>
              <w:rPr>
                <w:color w:val="0000FF"/>
                <w:sz w:val="16"/>
              </w:rPr>
              <w:t>albacore (</w:t>
            </w:r>
            <w:r>
              <w:rPr>
                <w:i/>
                <w:color w:val="0000FF"/>
                <w:sz w:val="16"/>
              </w:rPr>
              <w:t>Thunnus alalunga</w:t>
            </w:r>
            <w:r>
              <w:rPr>
                <w:color w:val="0000FF"/>
                <w:sz w:val="16"/>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2DA27596" w14:textId="77777777" w:rsidR="002E4317" w:rsidRDefault="002E4317" w:rsidP="00AB7BC0">
            <w:pPr>
              <w:spacing w:line="259" w:lineRule="auto"/>
              <w:ind w:left="1"/>
            </w:pPr>
            <w:r>
              <w:rPr>
                <w:color w:val="0000FF"/>
                <w:sz w:val="16"/>
              </w:rPr>
              <w:t xml:space="preserve">ALB </w:t>
            </w:r>
          </w:p>
        </w:tc>
        <w:tc>
          <w:tcPr>
            <w:tcW w:w="0" w:type="auto"/>
            <w:vMerge/>
            <w:tcBorders>
              <w:top w:val="nil"/>
              <w:left w:val="single" w:sz="4" w:space="0" w:color="000000"/>
              <w:bottom w:val="nil"/>
              <w:right w:val="single" w:sz="4" w:space="0" w:color="000000"/>
            </w:tcBorders>
          </w:tcPr>
          <w:p w14:paraId="4C85B902"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41176070"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38DB72F1" w14:textId="77777777" w:rsidR="002E4317" w:rsidRDefault="002E4317" w:rsidP="00AB7BC0">
            <w:pPr>
              <w:spacing w:after="160" w:line="259" w:lineRule="auto"/>
            </w:pPr>
          </w:p>
        </w:tc>
      </w:tr>
      <w:tr w:rsidR="002E4317" w14:paraId="344415B6" w14:textId="77777777" w:rsidTr="00AB7BC0">
        <w:trPr>
          <w:trHeight w:val="204"/>
        </w:trPr>
        <w:tc>
          <w:tcPr>
            <w:tcW w:w="0" w:type="auto"/>
            <w:vMerge/>
            <w:tcBorders>
              <w:top w:val="nil"/>
              <w:left w:val="single" w:sz="4" w:space="0" w:color="000000"/>
              <w:bottom w:val="nil"/>
              <w:right w:val="single" w:sz="4" w:space="0" w:color="000000"/>
            </w:tcBorders>
          </w:tcPr>
          <w:p w14:paraId="760EAA9C"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2BB41610"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36BF332A" w14:textId="77777777" w:rsidR="002E4317" w:rsidRDefault="002E4317" w:rsidP="00AB7BC0">
            <w:pPr>
              <w:spacing w:line="259" w:lineRule="auto"/>
            </w:pPr>
            <w:r>
              <w:rPr>
                <w:color w:val="0000FF"/>
                <w:sz w:val="16"/>
              </w:rPr>
              <w:t>bigeye (</w:t>
            </w:r>
            <w:r>
              <w:rPr>
                <w:i/>
                <w:color w:val="0000FF"/>
                <w:sz w:val="16"/>
              </w:rPr>
              <w:t>Thunnus obesus</w:t>
            </w:r>
            <w:r>
              <w:rPr>
                <w:color w:val="0000FF"/>
                <w:sz w:val="16"/>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601A9372" w14:textId="77777777" w:rsidR="002E4317" w:rsidRDefault="002E4317" w:rsidP="00AB7BC0">
            <w:pPr>
              <w:spacing w:line="259" w:lineRule="auto"/>
              <w:ind w:left="1"/>
            </w:pPr>
            <w:r>
              <w:rPr>
                <w:color w:val="0000FF"/>
                <w:sz w:val="16"/>
              </w:rPr>
              <w:t xml:space="preserve">BET </w:t>
            </w:r>
          </w:p>
        </w:tc>
        <w:tc>
          <w:tcPr>
            <w:tcW w:w="0" w:type="auto"/>
            <w:vMerge/>
            <w:tcBorders>
              <w:top w:val="nil"/>
              <w:left w:val="single" w:sz="4" w:space="0" w:color="000000"/>
              <w:bottom w:val="nil"/>
              <w:right w:val="single" w:sz="4" w:space="0" w:color="000000"/>
            </w:tcBorders>
          </w:tcPr>
          <w:p w14:paraId="7697574D"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26FD0B7A"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54AE0D61" w14:textId="77777777" w:rsidR="002E4317" w:rsidRDefault="002E4317" w:rsidP="00AB7BC0">
            <w:pPr>
              <w:spacing w:after="160" w:line="259" w:lineRule="auto"/>
            </w:pPr>
          </w:p>
        </w:tc>
      </w:tr>
      <w:tr w:rsidR="002E4317" w14:paraId="4AF36A14" w14:textId="77777777" w:rsidTr="00AB7BC0">
        <w:trPr>
          <w:trHeight w:val="206"/>
        </w:trPr>
        <w:tc>
          <w:tcPr>
            <w:tcW w:w="0" w:type="auto"/>
            <w:vMerge/>
            <w:tcBorders>
              <w:top w:val="nil"/>
              <w:left w:val="single" w:sz="4" w:space="0" w:color="000000"/>
              <w:bottom w:val="nil"/>
              <w:right w:val="single" w:sz="4" w:space="0" w:color="000000"/>
            </w:tcBorders>
          </w:tcPr>
          <w:p w14:paraId="3301A7EE"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619433DE"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0D96C6C2" w14:textId="77777777" w:rsidR="002E4317" w:rsidRDefault="002E4317" w:rsidP="00AB7BC0">
            <w:pPr>
              <w:spacing w:line="259" w:lineRule="auto"/>
            </w:pPr>
            <w:r>
              <w:rPr>
                <w:color w:val="0000FF"/>
                <w:sz w:val="16"/>
              </w:rPr>
              <w:t>skipjack (</w:t>
            </w:r>
            <w:r>
              <w:rPr>
                <w:i/>
                <w:color w:val="0000FF"/>
                <w:sz w:val="16"/>
              </w:rPr>
              <w:t>Katsuwonus pelamis</w:t>
            </w:r>
            <w:r>
              <w:rPr>
                <w:color w:val="0000FF"/>
                <w:sz w:val="16"/>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6C53C4A9" w14:textId="77777777" w:rsidR="002E4317" w:rsidRDefault="002E4317" w:rsidP="00AB7BC0">
            <w:pPr>
              <w:spacing w:line="259" w:lineRule="auto"/>
              <w:ind w:left="1"/>
            </w:pPr>
            <w:r>
              <w:rPr>
                <w:color w:val="0000FF"/>
                <w:sz w:val="16"/>
              </w:rPr>
              <w:t xml:space="preserve">SKJ </w:t>
            </w:r>
          </w:p>
        </w:tc>
        <w:tc>
          <w:tcPr>
            <w:tcW w:w="0" w:type="auto"/>
            <w:vMerge/>
            <w:tcBorders>
              <w:top w:val="nil"/>
              <w:left w:val="single" w:sz="4" w:space="0" w:color="000000"/>
              <w:bottom w:val="nil"/>
              <w:right w:val="single" w:sz="4" w:space="0" w:color="000000"/>
            </w:tcBorders>
          </w:tcPr>
          <w:p w14:paraId="64AC6C79"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45CA3925"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79FF1C73" w14:textId="77777777" w:rsidR="002E4317" w:rsidRDefault="002E4317" w:rsidP="00AB7BC0">
            <w:pPr>
              <w:spacing w:after="160" w:line="259" w:lineRule="auto"/>
            </w:pPr>
          </w:p>
        </w:tc>
      </w:tr>
      <w:tr w:rsidR="002E4317" w14:paraId="0C369619" w14:textId="77777777" w:rsidTr="00AB7BC0">
        <w:trPr>
          <w:trHeight w:val="207"/>
        </w:trPr>
        <w:tc>
          <w:tcPr>
            <w:tcW w:w="0" w:type="auto"/>
            <w:vMerge/>
            <w:tcBorders>
              <w:top w:val="nil"/>
              <w:left w:val="single" w:sz="4" w:space="0" w:color="000000"/>
              <w:bottom w:val="nil"/>
              <w:right w:val="single" w:sz="4" w:space="0" w:color="000000"/>
            </w:tcBorders>
          </w:tcPr>
          <w:p w14:paraId="7739564E"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6DB0F4C1"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38AA8B39" w14:textId="77777777" w:rsidR="002E4317" w:rsidRDefault="002E4317" w:rsidP="00AB7BC0">
            <w:pPr>
              <w:spacing w:line="259" w:lineRule="auto"/>
            </w:pPr>
            <w:r>
              <w:rPr>
                <w:color w:val="0000FF"/>
                <w:sz w:val="16"/>
              </w:rPr>
              <w:t>yellowfin (</w:t>
            </w:r>
            <w:r>
              <w:rPr>
                <w:i/>
                <w:color w:val="0000FF"/>
                <w:sz w:val="16"/>
              </w:rPr>
              <w:t xml:space="preserve">Thunnus </w:t>
            </w:r>
            <w:proofErr w:type="spellStart"/>
            <w:r>
              <w:rPr>
                <w:i/>
                <w:color w:val="0000FF"/>
                <w:sz w:val="16"/>
              </w:rPr>
              <w:t>albacares</w:t>
            </w:r>
            <w:proofErr w:type="spellEnd"/>
            <w:r>
              <w:rPr>
                <w:color w:val="0000FF"/>
                <w:sz w:val="16"/>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01ABCDF9" w14:textId="77777777" w:rsidR="002E4317" w:rsidRDefault="002E4317" w:rsidP="00AB7BC0">
            <w:pPr>
              <w:spacing w:line="259" w:lineRule="auto"/>
              <w:ind w:left="1"/>
            </w:pPr>
            <w:r>
              <w:rPr>
                <w:color w:val="0000FF"/>
                <w:sz w:val="16"/>
              </w:rPr>
              <w:t xml:space="preserve">YFT </w:t>
            </w:r>
          </w:p>
        </w:tc>
        <w:tc>
          <w:tcPr>
            <w:tcW w:w="0" w:type="auto"/>
            <w:vMerge/>
            <w:tcBorders>
              <w:top w:val="nil"/>
              <w:left w:val="single" w:sz="4" w:space="0" w:color="000000"/>
              <w:bottom w:val="nil"/>
              <w:right w:val="single" w:sz="4" w:space="0" w:color="000000"/>
            </w:tcBorders>
          </w:tcPr>
          <w:p w14:paraId="370968C7"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7F057149"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0ED7E9F2" w14:textId="77777777" w:rsidR="002E4317" w:rsidRDefault="002E4317" w:rsidP="00AB7BC0">
            <w:pPr>
              <w:spacing w:after="160" w:line="259" w:lineRule="auto"/>
            </w:pPr>
          </w:p>
        </w:tc>
      </w:tr>
      <w:tr w:rsidR="002E4317" w14:paraId="2CA0184C" w14:textId="77777777" w:rsidTr="00AB7BC0">
        <w:trPr>
          <w:trHeight w:val="204"/>
        </w:trPr>
        <w:tc>
          <w:tcPr>
            <w:tcW w:w="0" w:type="auto"/>
            <w:vMerge/>
            <w:tcBorders>
              <w:top w:val="nil"/>
              <w:left w:val="single" w:sz="4" w:space="0" w:color="000000"/>
              <w:bottom w:val="nil"/>
              <w:right w:val="single" w:sz="4" w:space="0" w:color="000000"/>
            </w:tcBorders>
          </w:tcPr>
          <w:p w14:paraId="252904DE"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31AC6C93"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3ECE1885" w14:textId="77777777" w:rsidR="002E4317" w:rsidRDefault="002E4317" w:rsidP="00AB7BC0">
            <w:pPr>
              <w:spacing w:line="259" w:lineRule="auto"/>
            </w:pPr>
            <w:r>
              <w:rPr>
                <w:color w:val="0000FF"/>
                <w:sz w:val="16"/>
              </w:rPr>
              <w:t>striped marlin (</w:t>
            </w:r>
            <w:proofErr w:type="spellStart"/>
            <w:r>
              <w:rPr>
                <w:i/>
                <w:color w:val="0000FF"/>
                <w:sz w:val="16"/>
              </w:rPr>
              <w:t>Tetrapturus</w:t>
            </w:r>
            <w:proofErr w:type="spellEnd"/>
            <w:r>
              <w:rPr>
                <w:i/>
                <w:color w:val="0000FF"/>
                <w:sz w:val="16"/>
              </w:rPr>
              <w:t xml:space="preserve"> audax</w:t>
            </w:r>
            <w:r>
              <w:rPr>
                <w:color w:val="0000FF"/>
                <w:sz w:val="16"/>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038F8D59" w14:textId="77777777" w:rsidR="002E4317" w:rsidRDefault="002E4317" w:rsidP="00AB7BC0">
            <w:pPr>
              <w:spacing w:line="259" w:lineRule="auto"/>
              <w:ind w:left="1"/>
            </w:pPr>
            <w:r>
              <w:rPr>
                <w:color w:val="0000FF"/>
                <w:sz w:val="16"/>
              </w:rPr>
              <w:t xml:space="preserve">MLS </w:t>
            </w:r>
          </w:p>
        </w:tc>
        <w:tc>
          <w:tcPr>
            <w:tcW w:w="0" w:type="auto"/>
            <w:vMerge/>
            <w:tcBorders>
              <w:top w:val="nil"/>
              <w:left w:val="single" w:sz="4" w:space="0" w:color="000000"/>
              <w:bottom w:val="nil"/>
              <w:right w:val="single" w:sz="4" w:space="0" w:color="000000"/>
            </w:tcBorders>
          </w:tcPr>
          <w:p w14:paraId="352E3971"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495E8109"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49892011" w14:textId="77777777" w:rsidR="002E4317" w:rsidRDefault="002E4317" w:rsidP="00AB7BC0">
            <w:pPr>
              <w:spacing w:after="160" w:line="259" w:lineRule="auto"/>
            </w:pPr>
          </w:p>
        </w:tc>
      </w:tr>
      <w:tr w:rsidR="002E4317" w14:paraId="4FB0F39C" w14:textId="77777777" w:rsidTr="00AB7BC0">
        <w:trPr>
          <w:trHeight w:val="206"/>
        </w:trPr>
        <w:tc>
          <w:tcPr>
            <w:tcW w:w="0" w:type="auto"/>
            <w:vMerge/>
            <w:tcBorders>
              <w:top w:val="nil"/>
              <w:left w:val="single" w:sz="4" w:space="0" w:color="000000"/>
              <w:bottom w:val="nil"/>
              <w:right w:val="single" w:sz="4" w:space="0" w:color="000000"/>
            </w:tcBorders>
          </w:tcPr>
          <w:p w14:paraId="14D0F993"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30032756"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0408EB28" w14:textId="77777777" w:rsidR="002E4317" w:rsidRDefault="002E4317" w:rsidP="00AB7BC0">
            <w:pPr>
              <w:spacing w:line="259" w:lineRule="auto"/>
            </w:pPr>
            <w:r>
              <w:rPr>
                <w:color w:val="0000FF"/>
                <w:sz w:val="16"/>
              </w:rPr>
              <w:t>blue marlin (</w:t>
            </w:r>
            <w:r>
              <w:rPr>
                <w:i/>
                <w:color w:val="0000FF"/>
                <w:sz w:val="16"/>
              </w:rPr>
              <w:t xml:space="preserve">Makaira </w:t>
            </w:r>
            <w:proofErr w:type="spellStart"/>
            <w:r>
              <w:rPr>
                <w:i/>
                <w:color w:val="0000FF"/>
                <w:sz w:val="16"/>
              </w:rPr>
              <w:t>mazara</w:t>
            </w:r>
            <w:proofErr w:type="spellEnd"/>
            <w:r>
              <w:rPr>
                <w:color w:val="0000FF"/>
                <w:sz w:val="16"/>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653219FF" w14:textId="77777777" w:rsidR="002E4317" w:rsidRDefault="002E4317" w:rsidP="00AB7BC0">
            <w:pPr>
              <w:spacing w:line="259" w:lineRule="auto"/>
              <w:ind w:left="1"/>
            </w:pPr>
            <w:r>
              <w:rPr>
                <w:color w:val="0000FF"/>
                <w:sz w:val="16"/>
              </w:rPr>
              <w:t xml:space="preserve">BUM </w:t>
            </w:r>
          </w:p>
        </w:tc>
        <w:tc>
          <w:tcPr>
            <w:tcW w:w="0" w:type="auto"/>
            <w:vMerge/>
            <w:tcBorders>
              <w:top w:val="nil"/>
              <w:left w:val="single" w:sz="4" w:space="0" w:color="000000"/>
              <w:bottom w:val="nil"/>
              <w:right w:val="single" w:sz="4" w:space="0" w:color="000000"/>
            </w:tcBorders>
          </w:tcPr>
          <w:p w14:paraId="4E1C3BE1"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2C320453"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15DCB8F9" w14:textId="77777777" w:rsidR="002E4317" w:rsidRDefault="002E4317" w:rsidP="00AB7BC0">
            <w:pPr>
              <w:spacing w:after="160" w:line="259" w:lineRule="auto"/>
            </w:pPr>
          </w:p>
        </w:tc>
      </w:tr>
      <w:tr w:rsidR="002E4317" w14:paraId="3F9965D9" w14:textId="77777777" w:rsidTr="00AB7BC0">
        <w:trPr>
          <w:trHeight w:val="204"/>
        </w:trPr>
        <w:tc>
          <w:tcPr>
            <w:tcW w:w="0" w:type="auto"/>
            <w:vMerge/>
            <w:tcBorders>
              <w:top w:val="nil"/>
              <w:left w:val="single" w:sz="4" w:space="0" w:color="000000"/>
              <w:bottom w:val="nil"/>
              <w:right w:val="single" w:sz="4" w:space="0" w:color="000000"/>
            </w:tcBorders>
          </w:tcPr>
          <w:p w14:paraId="527E88A1"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5B4C63F9"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1CA43F58" w14:textId="77777777" w:rsidR="002E4317" w:rsidRDefault="002E4317" w:rsidP="00AB7BC0">
            <w:pPr>
              <w:spacing w:line="259" w:lineRule="auto"/>
            </w:pPr>
            <w:r>
              <w:rPr>
                <w:color w:val="0000FF"/>
                <w:sz w:val="16"/>
              </w:rPr>
              <w:t>black marlin (</w:t>
            </w:r>
            <w:r>
              <w:rPr>
                <w:i/>
                <w:color w:val="0000FF"/>
                <w:sz w:val="16"/>
              </w:rPr>
              <w:t>Makaira indica</w:t>
            </w:r>
            <w:r>
              <w:rPr>
                <w:color w:val="0000FF"/>
                <w:sz w:val="16"/>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641EDE6B" w14:textId="77777777" w:rsidR="002E4317" w:rsidRDefault="002E4317" w:rsidP="00AB7BC0">
            <w:pPr>
              <w:spacing w:line="259" w:lineRule="auto"/>
              <w:ind w:left="1"/>
            </w:pPr>
            <w:r>
              <w:rPr>
                <w:color w:val="0000FF"/>
                <w:sz w:val="16"/>
              </w:rPr>
              <w:t xml:space="preserve">BLM </w:t>
            </w:r>
          </w:p>
        </w:tc>
        <w:tc>
          <w:tcPr>
            <w:tcW w:w="0" w:type="auto"/>
            <w:vMerge/>
            <w:tcBorders>
              <w:top w:val="nil"/>
              <w:left w:val="single" w:sz="4" w:space="0" w:color="000000"/>
              <w:bottom w:val="nil"/>
              <w:right w:val="single" w:sz="4" w:space="0" w:color="000000"/>
            </w:tcBorders>
          </w:tcPr>
          <w:p w14:paraId="0F47ABB4"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4B92E365"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5D2A6CB6" w14:textId="77777777" w:rsidR="002E4317" w:rsidRDefault="002E4317" w:rsidP="00AB7BC0">
            <w:pPr>
              <w:spacing w:after="160" w:line="259" w:lineRule="auto"/>
            </w:pPr>
          </w:p>
        </w:tc>
      </w:tr>
      <w:tr w:rsidR="002E4317" w14:paraId="4E8E11CD" w14:textId="77777777" w:rsidTr="00AB7BC0">
        <w:trPr>
          <w:trHeight w:val="206"/>
        </w:trPr>
        <w:tc>
          <w:tcPr>
            <w:tcW w:w="0" w:type="auto"/>
            <w:vMerge/>
            <w:tcBorders>
              <w:top w:val="nil"/>
              <w:left w:val="single" w:sz="4" w:space="0" w:color="000000"/>
              <w:bottom w:val="nil"/>
              <w:right w:val="single" w:sz="4" w:space="0" w:color="000000"/>
            </w:tcBorders>
          </w:tcPr>
          <w:p w14:paraId="7AE5069A"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3F3B3ACE"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5E4BCA39" w14:textId="77777777" w:rsidR="002E4317" w:rsidRDefault="002E4317" w:rsidP="00AB7BC0">
            <w:pPr>
              <w:spacing w:line="259" w:lineRule="auto"/>
            </w:pPr>
            <w:r>
              <w:rPr>
                <w:color w:val="0000FF"/>
                <w:sz w:val="16"/>
              </w:rPr>
              <w:t>swordfish (</w:t>
            </w:r>
            <w:r>
              <w:rPr>
                <w:i/>
                <w:color w:val="0000FF"/>
                <w:sz w:val="16"/>
              </w:rPr>
              <w:t>Xiphias gladius</w:t>
            </w:r>
            <w:r>
              <w:rPr>
                <w:color w:val="0000FF"/>
                <w:sz w:val="16"/>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1C99E14C" w14:textId="77777777" w:rsidR="002E4317" w:rsidRDefault="002E4317" w:rsidP="00AB7BC0">
            <w:pPr>
              <w:spacing w:line="259" w:lineRule="auto"/>
              <w:ind w:left="1"/>
            </w:pPr>
            <w:r>
              <w:rPr>
                <w:color w:val="0000FF"/>
                <w:sz w:val="16"/>
              </w:rPr>
              <w:t xml:space="preserve">SWO </w:t>
            </w:r>
          </w:p>
        </w:tc>
        <w:tc>
          <w:tcPr>
            <w:tcW w:w="0" w:type="auto"/>
            <w:vMerge/>
            <w:tcBorders>
              <w:top w:val="nil"/>
              <w:left w:val="single" w:sz="4" w:space="0" w:color="000000"/>
              <w:bottom w:val="nil"/>
              <w:right w:val="single" w:sz="4" w:space="0" w:color="000000"/>
            </w:tcBorders>
          </w:tcPr>
          <w:p w14:paraId="5664EC5C"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78CC77C2"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571B54B9" w14:textId="77777777" w:rsidR="002E4317" w:rsidRDefault="002E4317" w:rsidP="00AB7BC0">
            <w:pPr>
              <w:spacing w:after="160" w:line="259" w:lineRule="auto"/>
            </w:pPr>
          </w:p>
        </w:tc>
      </w:tr>
      <w:tr w:rsidR="002E4317" w14:paraId="069E8D21" w14:textId="77777777" w:rsidTr="00AB7BC0">
        <w:trPr>
          <w:trHeight w:val="204"/>
        </w:trPr>
        <w:tc>
          <w:tcPr>
            <w:tcW w:w="0" w:type="auto"/>
            <w:vMerge/>
            <w:tcBorders>
              <w:top w:val="nil"/>
              <w:left w:val="single" w:sz="4" w:space="0" w:color="000000"/>
              <w:bottom w:val="nil"/>
              <w:right w:val="single" w:sz="4" w:space="0" w:color="000000"/>
            </w:tcBorders>
          </w:tcPr>
          <w:p w14:paraId="3B4DC216"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311B8CF3"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08FB20A5" w14:textId="77777777" w:rsidR="002E4317" w:rsidRDefault="002E4317" w:rsidP="00AB7BC0">
            <w:pPr>
              <w:spacing w:line="259" w:lineRule="auto"/>
            </w:pPr>
            <w:proofErr w:type="spellStart"/>
            <w:r>
              <w:rPr>
                <w:color w:val="0000FF"/>
                <w:sz w:val="16"/>
              </w:rPr>
              <w:t>shortbill</w:t>
            </w:r>
            <w:proofErr w:type="spellEnd"/>
            <w:r>
              <w:rPr>
                <w:color w:val="0000FF"/>
                <w:sz w:val="16"/>
              </w:rPr>
              <w:t xml:space="preserve"> spearfish (</w:t>
            </w:r>
            <w:proofErr w:type="spellStart"/>
            <w:r>
              <w:rPr>
                <w:i/>
                <w:color w:val="0000FF"/>
                <w:sz w:val="16"/>
              </w:rPr>
              <w:t>Tetrapturus</w:t>
            </w:r>
            <w:proofErr w:type="spellEnd"/>
            <w:r>
              <w:rPr>
                <w:i/>
                <w:color w:val="0000FF"/>
                <w:sz w:val="16"/>
              </w:rPr>
              <w:t xml:space="preserve"> </w:t>
            </w:r>
            <w:proofErr w:type="spellStart"/>
            <w:r>
              <w:rPr>
                <w:i/>
                <w:color w:val="0000FF"/>
                <w:sz w:val="16"/>
              </w:rPr>
              <w:t>angustirostris</w:t>
            </w:r>
            <w:proofErr w:type="spellEnd"/>
            <w:r>
              <w:rPr>
                <w:color w:val="0000FF"/>
                <w:sz w:val="16"/>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25200FAB" w14:textId="77777777" w:rsidR="002E4317" w:rsidRDefault="002E4317" w:rsidP="00AB7BC0">
            <w:pPr>
              <w:spacing w:line="259" w:lineRule="auto"/>
              <w:ind w:left="1"/>
            </w:pPr>
            <w:r>
              <w:rPr>
                <w:color w:val="0000FF"/>
                <w:sz w:val="16"/>
              </w:rPr>
              <w:t xml:space="preserve">SSP </w:t>
            </w:r>
          </w:p>
        </w:tc>
        <w:tc>
          <w:tcPr>
            <w:tcW w:w="0" w:type="auto"/>
            <w:vMerge/>
            <w:tcBorders>
              <w:top w:val="nil"/>
              <w:left w:val="single" w:sz="4" w:space="0" w:color="000000"/>
              <w:bottom w:val="nil"/>
              <w:right w:val="single" w:sz="4" w:space="0" w:color="000000"/>
            </w:tcBorders>
          </w:tcPr>
          <w:p w14:paraId="5A05CFA9"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2BFC7D9B"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106B7CC7" w14:textId="77777777" w:rsidR="002E4317" w:rsidRDefault="002E4317" w:rsidP="00AB7BC0">
            <w:pPr>
              <w:spacing w:after="160" w:line="259" w:lineRule="auto"/>
            </w:pPr>
          </w:p>
        </w:tc>
      </w:tr>
      <w:tr w:rsidR="002E4317" w14:paraId="154E0C69" w14:textId="77777777" w:rsidTr="00AB7BC0">
        <w:trPr>
          <w:trHeight w:val="206"/>
        </w:trPr>
        <w:tc>
          <w:tcPr>
            <w:tcW w:w="0" w:type="auto"/>
            <w:vMerge/>
            <w:tcBorders>
              <w:top w:val="nil"/>
              <w:left w:val="single" w:sz="4" w:space="0" w:color="000000"/>
              <w:bottom w:val="nil"/>
              <w:right w:val="single" w:sz="4" w:space="0" w:color="000000"/>
            </w:tcBorders>
          </w:tcPr>
          <w:p w14:paraId="0B98CC43"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7FE0CC53"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6E0B8FE0" w14:textId="77777777" w:rsidR="002E4317" w:rsidRDefault="002E4317" w:rsidP="00AB7BC0">
            <w:pPr>
              <w:spacing w:line="259" w:lineRule="auto"/>
            </w:pPr>
            <w:r>
              <w:rPr>
                <w:color w:val="0000FF"/>
                <w:sz w:val="16"/>
              </w:rPr>
              <w:t>sailfish (</w:t>
            </w:r>
            <w:proofErr w:type="spellStart"/>
            <w:r>
              <w:rPr>
                <w:i/>
                <w:color w:val="0000FF"/>
                <w:sz w:val="16"/>
              </w:rPr>
              <w:t>Istiophorus</w:t>
            </w:r>
            <w:proofErr w:type="spellEnd"/>
            <w:r>
              <w:rPr>
                <w:i/>
                <w:color w:val="0000FF"/>
                <w:sz w:val="16"/>
              </w:rPr>
              <w:t xml:space="preserve"> </w:t>
            </w:r>
            <w:proofErr w:type="spellStart"/>
            <w:r>
              <w:rPr>
                <w:i/>
                <w:color w:val="0000FF"/>
                <w:sz w:val="16"/>
              </w:rPr>
              <w:t>platypterus</w:t>
            </w:r>
            <w:proofErr w:type="spellEnd"/>
            <w:r>
              <w:rPr>
                <w:color w:val="0000FF"/>
                <w:sz w:val="16"/>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4C9B6ACD" w14:textId="77777777" w:rsidR="002E4317" w:rsidRDefault="002E4317" w:rsidP="00AB7BC0">
            <w:pPr>
              <w:spacing w:line="259" w:lineRule="auto"/>
              <w:ind w:left="1"/>
            </w:pPr>
            <w:r>
              <w:rPr>
                <w:color w:val="0000FF"/>
                <w:sz w:val="16"/>
              </w:rPr>
              <w:t xml:space="preserve">SFA </w:t>
            </w:r>
          </w:p>
        </w:tc>
        <w:tc>
          <w:tcPr>
            <w:tcW w:w="0" w:type="auto"/>
            <w:vMerge/>
            <w:tcBorders>
              <w:top w:val="nil"/>
              <w:left w:val="single" w:sz="4" w:space="0" w:color="000000"/>
              <w:bottom w:val="nil"/>
              <w:right w:val="single" w:sz="4" w:space="0" w:color="000000"/>
            </w:tcBorders>
          </w:tcPr>
          <w:p w14:paraId="015D2001"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6CA17E8F"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0A8116A2" w14:textId="77777777" w:rsidR="002E4317" w:rsidRDefault="002E4317" w:rsidP="00AB7BC0">
            <w:pPr>
              <w:spacing w:after="160" w:line="259" w:lineRule="auto"/>
            </w:pPr>
          </w:p>
        </w:tc>
      </w:tr>
      <w:tr w:rsidR="002E4317" w14:paraId="6F167D58" w14:textId="77777777" w:rsidTr="00AB7BC0">
        <w:trPr>
          <w:trHeight w:val="204"/>
        </w:trPr>
        <w:tc>
          <w:tcPr>
            <w:tcW w:w="0" w:type="auto"/>
            <w:vMerge/>
            <w:tcBorders>
              <w:top w:val="nil"/>
              <w:left w:val="single" w:sz="4" w:space="0" w:color="000000"/>
              <w:bottom w:val="nil"/>
              <w:right w:val="single" w:sz="4" w:space="0" w:color="000000"/>
            </w:tcBorders>
          </w:tcPr>
          <w:p w14:paraId="6E3EDD87"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7CC56585"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3BD4ABA8" w14:textId="77777777" w:rsidR="002E4317" w:rsidRDefault="002E4317" w:rsidP="00AB7BC0">
            <w:pPr>
              <w:spacing w:line="259" w:lineRule="auto"/>
            </w:pPr>
            <w:r>
              <w:rPr>
                <w:color w:val="0000FF"/>
                <w:sz w:val="16"/>
              </w:rPr>
              <w:t xml:space="preserve">blue shark,  </w:t>
            </w:r>
          </w:p>
        </w:tc>
        <w:tc>
          <w:tcPr>
            <w:tcW w:w="1844" w:type="dxa"/>
            <w:tcBorders>
              <w:top w:val="single" w:sz="4" w:space="0" w:color="000000"/>
              <w:left w:val="single" w:sz="4" w:space="0" w:color="000000"/>
              <w:bottom w:val="single" w:sz="4" w:space="0" w:color="000000"/>
              <w:right w:val="single" w:sz="4" w:space="0" w:color="000000"/>
            </w:tcBorders>
          </w:tcPr>
          <w:p w14:paraId="68CA2E1C" w14:textId="77777777" w:rsidR="002E4317" w:rsidRDefault="002E4317" w:rsidP="00AB7BC0">
            <w:pPr>
              <w:spacing w:line="259" w:lineRule="auto"/>
              <w:ind w:left="1"/>
            </w:pPr>
            <w:r>
              <w:rPr>
                <w:color w:val="0000FF"/>
                <w:sz w:val="16"/>
              </w:rPr>
              <w:t xml:space="preserve">BSH </w:t>
            </w:r>
          </w:p>
        </w:tc>
        <w:tc>
          <w:tcPr>
            <w:tcW w:w="0" w:type="auto"/>
            <w:vMerge/>
            <w:tcBorders>
              <w:top w:val="nil"/>
              <w:left w:val="single" w:sz="4" w:space="0" w:color="000000"/>
              <w:bottom w:val="nil"/>
              <w:right w:val="single" w:sz="4" w:space="0" w:color="000000"/>
            </w:tcBorders>
          </w:tcPr>
          <w:p w14:paraId="2F57DF76"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59246BEF"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654DA742" w14:textId="77777777" w:rsidR="002E4317" w:rsidRDefault="002E4317" w:rsidP="00AB7BC0">
            <w:pPr>
              <w:spacing w:after="160" w:line="259" w:lineRule="auto"/>
            </w:pPr>
          </w:p>
        </w:tc>
      </w:tr>
      <w:tr w:rsidR="002E4317" w14:paraId="06ACDC6C" w14:textId="77777777" w:rsidTr="00AB7BC0">
        <w:trPr>
          <w:trHeight w:val="206"/>
        </w:trPr>
        <w:tc>
          <w:tcPr>
            <w:tcW w:w="0" w:type="auto"/>
            <w:vMerge/>
            <w:tcBorders>
              <w:top w:val="nil"/>
              <w:left w:val="single" w:sz="4" w:space="0" w:color="000000"/>
              <w:bottom w:val="nil"/>
              <w:right w:val="single" w:sz="4" w:space="0" w:color="000000"/>
            </w:tcBorders>
          </w:tcPr>
          <w:p w14:paraId="4CD38829"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6A1B7C03"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3B71673E" w14:textId="77777777" w:rsidR="002E4317" w:rsidRDefault="002E4317" w:rsidP="00AB7BC0">
            <w:pPr>
              <w:spacing w:line="259" w:lineRule="auto"/>
            </w:pPr>
            <w:r>
              <w:rPr>
                <w:color w:val="0000FF"/>
                <w:sz w:val="16"/>
              </w:rPr>
              <w:t xml:space="preserve">silky shark,  </w:t>
            </w:r>
          </w:p>
        </w:tc>
        <w:tc>
          <w:tcPr>
            <w:tcW w:w="1844" w:type="dxa"/>
            <w:tcBorders>
              <w:top w:val="single" w:sz="4" w:space="0" w:color="000000"/>
              <w:left w:val="single" w:sz="4" w:space="0" w:color="000000"/>
              <w:bottom w:val="single" w:sz="4" w:space="0" w:color="000000"/>
              <w:right w:val="single" w:sz="4" w:space="0" w:color="000000"/>
            </w:tcBorders>
          </w:tcPr>
          <w:p w14:paraId="08927B6F" w14:textId="77777777" w:rsidR="002E4317" w:rsidRDefault="002E4317" w:rsidP="00AB7BC0">
            <w:pPr>
              <w:spacing w:line="259" w:lineRule="auto"/>
              <w:ind w:left="1"/>
            </w:pPr>
            <w:r>
              <w:rPr>
                <w:color w:val="0000FF"/>
                <w:sz w:val="16"/>
              </w:rPr>
              <w:t xml:space="preserve">FAL </w:t>
            </w:r>
          </w:p>
        </w:tc>
        <w:tc>
          <w:tcPr>
            <w:tcW w:w="0" w:type="auto"/>
            <w:vMerge/>
            <w:tcBorders>
              <w:top w:val="nil"/>
              <w:left w:val="single" w:sz="4" w:space="0" w:color="000000"/>
              <w:bottom w:val="nil"/>
              <w:right w:val="single" w:sz="4" w:space="0" w:color="000000"/>
            </w:tcBorders>
          </w:tcPr>
          <w:p w14:paraId="769616DB"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76F7BEF9"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19665A8F" w14:textId="77777777" w:rsidR="002E4317" w:rsidRDefault="002E4317" w:rsidP="00AB7BC0">
            <w:pPr>
              <w:spacing w:after="160" w:line="259" w:lineRule="auto"/>
            </w:pPr>
          </w:p>
        </w:tc>
      </w:tr>
      <w:tr w:rsidR="002E4317" w14:paraId="12906BB8" w14:textId="77777777" w:rsidTr="00AB7BC0">
        <w:trPr>
          <w:trHeight w:val="204"/>
        </w:trPr>
        <w:tc>
          <w:tcPr>
            <w:tcW w:w="0" w:type="auto"/>
            <w:vMerge/>
            <w:tcBorders>
              <w:top w:val="nil"/>
              <w:left w:val="single" w:sz="4" w:space="0" w:color="000000"/>
              <w:bottom w:val="nil"/>
              <w:right w:val="single" w:sz="4" w:space="0" w:color="000000"/>
            </w:tcBorders>
          </w:tcPr>
          <w:p w14:paraId="3090BEC0"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3BF2A956"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67571D0F" w14:textId="77777777" w:rsidR="002E4317" w:rsidRDefault="002E4317" w:rsidP="00AB7BC0">
            <w:pPr>
              <w:spacing w:line="259" w:lineRule="auto"/>
            </w:pPr>
            <w:r>
              <w:rPr>
                <w:color w:val="0000FF"/>
                <w:sz w:val="16"/>
              </w:rPr>
              <w:t xml:space="preserve">oceanic whitetip shark,  </w:t>
            </w:r>
          </w:p>
        </w:tc>
        <w:tc>
          <w:tcPr>
            <w:tcW w:w="1844" w:type="dxa"/>
            <w:tcBorders>
              <w:top w:val="single" w:sz="4" w:space="0" w:color="000000"/>
              <w:left w:val="single" w:sz="4" w:space="0" w:color="000000"/>
              <w:bottom w:val="single" w:sz="4" w:space="0" w:color="000000"/>
              <w:right w:val="single" w:sz="4" w:space="0" w:color="000000"/>
            </w:tcBorders>
          </w:tcPr>
          <w:p w14:paraId="1402B9F8" w14:textId="77777777" w:rsidR="002E4317" w:rsidRDefault="002E4317" w:rsidP="00AB7BC0">
            <w:pPr>
              <w:spacing w:line="259" w:lineRule="auto"/>
              <w:ind w:left="1"/>
            </w:pPr>
            <w:r>
              <w:rPr>
                <w:color w:val="0000FF"/>
                <w:sz w:val="16"/>
              </w:rPr>
              <w:t xml:space="preserve">OCS </w:t>
            </w:r>
          </w:p>
        </w:tc>
        <w:tc>
          <w:tcPr>
            <w:tcW w:w="0" w:type="auto"/>
            <w:vMerge/>
            <w:tcBorders>
              <w:top w:val="nil"/>
              <w:left w:val="single" w:sz="4" w:space="0" w:color="000000"/>
              <w:bottom w:val="nil"/>
              <w:right w:val="single" w:sz="4" w:space="0" w:color="000000"/>
            </w:tcBorders>
          </w:tcPr>
          <w:p w14:paraId="47A519B0"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23D7506D"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1635371F" w14:textId="77777777" w:rsidR="002E4317" w:rsidRDefault="002E4317" w:rsidP="00AB7BC0">
            <w:pPr>
              <w:spacing w:after="160" w:line="259" w:lineRule="auto"/>
            </w:pPr>
          </w:p>
        </w:tc>
      </w:tr>
      <w:tr w:rsidR="002E4317" w14:paraId="589D3589" w14:textId="77777777" w:rsidTr="00AB7BC0">
        <w:trPr>
          <w:trHeight w:val="206"/>
        </w:trPr>
        <w:tc>
          <w:tcPr>
            <w:tcW w:w="0" w:type="auto"/>
            <w:vMerge/>
            <w:tcBorders>
              <w:top w:val="nil"/>
              <w:left w:val="single" w:sz="4" w:space="0" w:color="000000"/>
              <w:bottom w:val="nil"/>
              <w:right w:val="single" w:sz="4" w:space="0" w:color="000000"/>
            </w:tcBorders>
          </w:tcPr>
          <w:p w14:paraId="498121F3"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7A003247"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7495C72D" w14:textId="77777777" w:rsidR="002E4317" w:rsidRDefault="002E4317" w:rsidP="00AB7BC0">
            <w:pPr>
              <w:spacing w:line="259" w:lineRule="auto"/>
            </w:pPr>
            <w:r>
              <w:rPr>
                <w:color w:val="0000FF"/>
                <w:sz w:val="16"/>
              </w:rPr>
              <w:t xml:space="preserve">mako sharks,  </w:t>
            </w:r>
          </w:p>
        </w:tc>
        <w:tc>
          <w:tcPr>
            <w:tcW w:w="1844" w:type="dxa"/>
            <w:tcBorders>
              <w:top w:val="single" w:sz="4" w:space="0" w:color="000000"/>
              <w:left w:val="single" w:sz="4" w:space="0" w:color="000000"/>
              <w:bottom w:val="single" w:sz="4" w:space="0" w:color="000000"/>
              <w:right w:val="single" w:sz="4" w:space="0" w:color="000000"/>
            </w:tcBorders>
          </w:tcPr>
          <w:p w14:paraId="3106ED14" w14:textId="77777777" w:rsidR="002E4317" w:rsidRDefault="002E4317" w:rsidP="00AB7BC0">
            <w:pPr>
              <w:spacing w:line="259" w:lineRule="auto"/>
              <w:ind w:left="1"/>
            </w:pPr>
            <w:r>
              <w:rPr>
                <w:color w:val="0000FF"/>
                <w:sz w:val="16"/>
              </w:rPr>
              <w:t xml:space="preserve">MAK, SMA, LMA </w:t>
            </w:r>
          </w:p>
        </w:tc>
        <w:tc>
          <w:tcPr>
            <w:tcW w:w="0" w:type="auto"/>
            <w:vMerge/>
            <w:tcBorders>
              <w:top w:val="nil"/>
              <w:left w:val="single" w:sz="4" w:space="0" w:color="000000"/>
              <w:bottom w:val="nil"/>
              <w:right w:val="single" w:sz="4" w:space="0" w:color="000000"/>
            </w:tcBorders>
          </w:tcPr>
          <w:p w14:paraId="71C1E91C"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3718D700"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4EFCF058" w14:textId="77777777" w:rsidR="002E4317" w:rsidRDefault="002E4317" w:rsidP="00AB7BC0">
            <w:pPr>
              <w:spacing w:after="160" w:line="259" w:lineRule="auto"/>
            </w:pPr>
          </w:p>
        </w:tc>
      </w:tr>
      <w:tr w:rsidR="002E4317" w14:paraId="0EFA9D23" w14:textId="77777777" w:rsidTr="00AB7BC0">
        <w:trPr>
          <w:trHeight w:val="206"/>
        </w:trPr>
        <w:tc>
          <w:tcPr>
            <w:tcW w:w="0" w:type="auto"/>
            <w:vMerge/>
            <w:tcBorders>
              <w:top w:val="nil"/>
              <w:left w:val="single" w:sz="4" w:space="0" w:color="000000"/>
              <w:bottom w:val="nil"/>
              <w:right w:val="single" w:sz="4" w:space="0" w:color="000000"/>
            </w:tcBorders>
          </w:tcPr>
          <w:p w14:paraId="221BB33F"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1BB82FA3"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04083917" w14:textId="77777777" w:rsidR="002E4317" w:rsidRDefault="002E4317" w:rsidP="00AB7BC0">
            <w:pPr>
              <w:spacing w:line="259" w:lineRule="auto"/>
            </w:pPr>
            <w:r>
              <w:rPr>
                <w:color w:val="0000FF"/>
                <w:sz w:val="16"/>
              </w:rPr>
              <w:t xml:space="preserve">thresher sharks,  </w:t>
            </w:r>
          </w:p>
        </w:tc>
        <w:tc>
          <w:tcPr>
            <w:tcW w:w="1844" w:type="dxa"/>
            <w:tcBorders>
              <w:top w:val="single" w:sz="4" w:space="0" w:color="000000"/>
              <w:left w:val="single" w:sz="4" w:space="0" w:color="000000"/>
              <w:bottom w:val="single" w:sz="4" w:space="0" w:color="000000"/>
              <w:right w:val="single" w:sz="4" w:space="0" w:color="000000"/>
            </w:tcBorders>
          </w:tcPr>
          <w:p w14:paraId="4A82D5A9" w14:textId="77777777" w:rsidR="002E4317" w:rsidRDefault="002E4317" w:rsidP="00AB7BC0">
            <w:pPr>
              <w:spacing w:line="259" w:lineRule="auto"/>
              <w:ind w:left="1"/>
            </w:pPr>
            <w:r>
              <w:rPr>
                <w:color w:val="0000FF"/>
                <w:sz w:val="16"/>
              </w:rPr>
              <w:t xml:space="preserve">THR, ALV, PTH, BTH </w:t>
            </w:r>
          </w:p>
        </w:tc>
        <w:tc>
          <w:tcPr>
            <w:tcW w:w="0" w:type="auto"/>
            <w:vMerge/>
            <w:tcBorders>
              <w:top w:val="nil"/>
              <w:left w:val="single" w:sz="4" w:space="0" w:color="000000"/>
              <w:bottom w:val="nil"/>
              <w:right w:val="single" w:sz="4" w:space="0" w:color="000000"/>
            </w:tcBorders>
          </w:tcPr>
          <w:p w14:paraId="184B97FA"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271214A8"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7BAF4BC4" w14:textId="77777777" w:rsidR="002E4317" w:rsidRDefault="002E4317" w:rsidP="00AB7BC0">
            <w:pPr>
              <w:spacing w:after="160" w:line="259" w:lineRule="auto"/>
            </w:pPr>
          </w:p>
        </w:tc>
      </w:tr>
      <w:tr w:rsidR="002E4317" w14:paraId="10A4B95F" w14:textId="77777777" w:rsidTr="00AB7BC0">
        <w:trPr>
          <w:trHeight w:val="204"/>
        </w:trPr>
        <w:tc>
          <w:tcPr>
            <w:tcW w:w="0" w:type="auto"/>
            <w:vMerge/>
            <w:tcBorders>
              <w:top w:val="nil"/>
              <w:left w:val="single" w:sz="4" w:space="0" w:color="000000"/>
              <w:bottom w:val="nil"/>
              <w:right w:val="single" w:sz="4" w:space="0" w:color="000000"/>
            </w:tcBorders>
          </w:tcPr>
          <w:p w14:paraId="3F6AEFCD"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047E6C22"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010713F8" w14:textId="77777777" w:rsidR="002E4317" w:rsidRDefault="002E4317" w:rsidP="00AB7BC0">
            <w:pPr>
              <w:spacing w:line="259" w:lineRule="auto"/>
            </w:pPr>
            <w:r>
              <w:rPr>
                <w:color w:val="0000FF"/>
                <w:sz w:val="16"/>
              </w:rPr>
              <w:t xml:space="preserve">porbeagle shark,  </w:t>
            </w:r>
          </w:p>
        </w:tc>
        <w:tc>
          <w:tcPr>
            <w:tcW w:w="1844" w:type="dxa"/>
            <w:tcBorders>
              <w:top w:val="single" w:sz="4" w:space="0" w:color="000000"/>
              <w:left w:val="single" w:sz="4" w:space="0" w:color="000000"/>
              <w:bottom w:val="single" w:sz="4" w:space="0" w:color="000000"/>
              <w:right w:val="single" w:sz="4" w:space="0" w:color="000000"/>
            </w:tcBorders>
          </w:tcPr>
          <w:p w14:paraId="0795CCBE" w14:textId="77777777" w:rsidR="002E4317" w:rsidRDefault="002E4317" w:rsidP="00AB7BC0">
            <w:pPr>
              <w:spacing w:line="259" w:lineRule="auto"/>
              <w:ind w:left="1"/>
            </w:pPr>
            <w:r>
              <w:rPr>
                <w:color w:val="0000FF"/>
                <w:sz w:val="16"/>
              </w:rPr>
              <w:t xml:space="preserve">POR </w:t>
            </w:r>
          </w:p>
        </w:tc>
        <w:tc>
          <w:tcPr>
            <w:tcW w:w="0" w:type="auto"/>
            <w:vMerge/>
            <w:tcBorders>
              <w:top w:val="nil"/>
              <w:left w:val="single" w:sz="4" w:space="0" w:color="000000"/>
              <w:bottom w:val="nil"/>
              <w:right w:val="single" w:sz="4" w:space="0" w:color="000000"/>
            </w:tcBorders>
          </w:tcPr>
          <w:p w14:paraId="18DC389E"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5374CF17"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433984B4" w14:textId="77777777" w:rsidR="002E4317" w:rsidRDefault="002E4317" w:rsidP="00AB7BC0">
            <w:pPr>
              <w:spacing w:after="160" w:line="259" w:lineRule="auto"/>
            </w:pPr>
          </w:p>
        </w:tc>
      </w:tr>
      <w:tr w:rsidR="002E4317" w14:paraId="41BF6856" w14:textId="77777777" w:rsidTr="00AB7BC0">
        <w:trPr>
          <w:trHeight w:val="401"/>
        </w:trPr>
        <w:tc>
          <w:tcPr>
            <w:tcW w:w="0" w:type="auto"/>
            <w:vMerge/>
            <w:tcBorders>
              <w:top w:val="nil"/>
              <w:left w:val="single" w:sz="4" w:space="0" w:color="000000"/>
              <w:bottom w:val="nil"/>
              <w:right w:val="single" w:sz="4" w:space="0" w:color="000000"/>
            </w:tcBorders>
          </w:tcPr>
          <w:p w14:paraId="1A682C09"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296E036D"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7C86423D" w14:textId="77777777" w:rsidR="002E4317" w:rsidRDefault="002E4317" w:rsidP="00AB7BC0">
            <w:pPr>
              <w:spacing w:line="259" w:lineRule="auto"/>
            </w:pPr>
            <w:r>
              <w:rPr>
                <w:color w:val="0000FF"/>
                <w:sz w:val="16"/>
              </w:rPr>
              <w:t xml:space="preserve">hammerhead sharks (winghead, scalloped, great, and smooth) </w:t>
            </w:r>
          </w:p>
        </w:tc>
        <w:tc>
          <w:tcPr>
            <w:tcW w:w="1844" w:type="dxa"/>
            <w:tcBorders>
              <w:top w:val="single" w:sz="4" w:space="0" w:color="000000"/>
              <w:left w:val="single" w:sz="4" w:space="0" w:color="000000"/>
              <w:bottom w:val="single" w:sz="4" w:space="0" w:color="000000"/>
              <w:right w:val="single" w:sz="4" w:space="0" w:color="000000"/>
            </w:tcBorders>
          </w:tcPr>
          <w:p w14:paraId="45A80F9A" w14:textId="77777777" w:rsidR="002E4317" w:rsidRDefault="002E4317" w:rsidP="00AB7BC0">
            <w:pPr>
              <w:spacing w:line="259" w:lineRule="auto"/>
              <w:ind w:left="1"/>
            </w:pPr>
            <w:r>
              <w:rPr>
                <w:color w:val="0000FF"/>
                <w:sz w:val="16"/>
              </w:rPr>
              <w:t xml:space="preserve">SPN, SPK, SPL, SPZ, SPQ, EUB  </w:t>
            </w:r>
          </w:p>
        </w:tc>
        <w:tc>
          <w:tcPr>
            <w:tcW w:w="0" w:type="auto"/>
            <w:vMerge/>
            <w:tcBorders>
              <w:top w:val="nil"/>
              <w:left w:val="single" w:sz="4" w:space="0" w:color="000000"/>
              <w:bottom w:val="nil"/>
              <w:right w:val="single" w:sz="4" w:space="0" w:color="000000"/>
            </w:tcBorders>
          </w:tcPr>
          <w:p w14:paraId="5B6B6115"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4178502D"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3FA89741" w14:textId="77777777" w:rsidR="002E4317" w:rsidRDefault="002E4317" w:rsidP="00AB7BC0">
            <w:pPr>
              <w:spacing w:after="160" w:line="259" w:lineRule="auto"/>
            </w:pPr>
          </w:p>
        </w:tc>
      </w:tr>
      <w:tr w:rsidR="002E4317" w14:paraId="4D5A70AC" w14:textId="77777777" w:rsidTr="00AB7BC0">
        <w:trPr>
          <w:trHeight w:val="206"/>
        </w:trPr>
        <w:tc>
          <w:tcPr>
            <w:tcW w:w="0" w:type="auto"/>
            <w:vMerge/>
            <w:tcBorders>
              <w:top w:val="nil"/>
              <w:left w:val="single" w:sz="4" w:space="0" w:color="000000"/>
              <w:bottom w:val="nil"/>
              <w:right w:val="single" w:sz="4" w:space="0" w:color="000000"/>
            </w:tcBorders>
          </w:tcPr>
          <w:p w14:paraId="67128F45"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4E0F36B6"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38B2CC7E" w14:textId="77777777" w:rsidR="002E4317" w:rsidRDefault="002E4317" w:rsidP="00AB7BC0">
            <w:pPr>
              <w:spacing w:line="259" w:lineRule="auto"/>
            </w:pPr>
            <w:r>
              <w:rPr>
                <w:color w:val="0000FF"/>
                <w:sz w:val="16"/>
              </w:rPr>
              <w:t xml:space="preserve">whale shark,  </w:t>
            </w:r>
          </w:p>
        </w:tc>
        <w:tc>
          <w:tcPr>
            <w:tcW w:w="1844" w:type="dxa"/>
            <w:tcBorders>
              <w:top w:val="single" w:sz="4" w:space="0" w:color="000000"/>
              <w:left w:val="single" w:sz="4" w:space="0" w:color="000000"/>
              <w:bottom w:val="single" w:sz="4" w:space="0" w:color="000000"/>
              <w:right w:val="single" w:sz="4" w:space="0" w:color="000000"/>
            </w:tcBorders>
          </w:tcPr>
          <w:p w14:paraId="3E5BD896" w14:textId="77777777" w:rsidR="002E4317" w:rsidRDefault="002E4317" w:rsidP="00AB7BC0">
            <w:pPr>
              <w:spacing w:line="259" w:lineRule="auto"/>
              <w:ind w:left="1"/>
            </w:pPr>
            <w:r>
              <w:rPr>
                <w:color w:val="0000FF"/>
                <w:sz w:val="16"/>
              </w:rPr>
              <w:t xml:space="preserve">RHN </w:t>
            </w:r>
          </w:p>
        </w:tc>
        <w:tc>
          <w:tcPr>
            <w:tcW w:w="0" w:type="auto"/>
            <w:vMerge/>
            <w:tcBorders>
              <w:top w:val="nil"/>
              <w:left w:val="single" w:sz="4" w:space="0" w:color="000000"/>
              <w:bottom w:val="nil"/>
              <w:right w:val="single" w:sz="4" w:space="0" w:color="000000"/>
            </w:tcBorders>
          </w:tcPr>
          <w:p w14:paraId="6490D206"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22D620B9"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0BB22C4E" w14:textId="77777777" w:rsidR="002E4317" w:rsidRDefault="002E4317" w:rsidP="00AB7BC0">
            <w:pPr>
              <w:spacing w:after="160" w:line="259" w:lineRule="auto"/>
            </w:pPr>
          </w:p>
        </w:tc>
      </w:tr>
      <w:tr w:rsidR="002E4317" w14:paraId="3DAE7EC0" w14:textId="77777777" w:rsidTr="00AB7BC0">
        <w:trPr>
          <w:trHeight w:val="209"/>
        </w:trPr>
        <w:tc>
          <w:tcPr>
            <w:tcW w:w="0" w:type="auto"/>
            <w:vMerge/>
            <w:tcBorders>
              <w:top w:val="nil"/>
              <w:left w:val="single" w:sz="4" w:space="0" w:color="000000"/>
              <w:bottom w:val="nil"/>
              <w:right w:val="single" w:sz="4" w:space="0" w:color="000000"/>
            </w:tcBorders>
          </w:tcPr>
          <w:p w14:paraId="21A14323" w14:textId="77777777" w:rsidR="002E4317" w:rsidRDefault="002E4317" w:rsidP="00AB7BC0">
            <w:pPr>
              <w:spacing w:after="160" w:line="259" w:lineRule="auto"/>
            </w:pPr>
          </w:p>
        </w:tc>
        <w:tc>
          <w:tcPr>
            <w:tcW w:w="0" w:type="auto"/>
            <w:vMerge/>
            <w:tcBorders>
              <w:top w:val="nil"/>
              <w:left w:val="single" w:sz="4" w:space="0" w:color="000000"/>
              <w:bottom w:val="single" w:sz="8" w:space="0" w:color="000000"/>
              <w:right w:val="single" w:sz="4" w:space="0" w:color="000000"/>
            </w:tcBorders>
          </w:tcPr>
          <w:p w14:paraId="42996896" w14:textId="77777777" w:rsidR="002E4317" w:rsidRDefault="002E4317" w:rsidP="00AB7BC0">
            <w:pPr>
              <w:spacing w:after="160" w:line="259" w:lineRule="auto"/>
            </w:pPr>
          </w:p>
        </w:tc>
        <w:tc>
          <w:tcPr>
            <w:tcW w:w="4559" w:type="dxa"/>
            <w:tcBorders>
              <w:top w:val="single" w:sz="4" w:space="0" w:color="000000"/>
              <w:left w:val="single" w:sz="4" w:space="0" w:color="000000"/>
              <w:bottom w:val="single" w:sz="8" w:space="0" w:color="000000"/>
              <w:right w:val="single" w:sz="4" w:space="0" w:color="000000"/>
            </w:tcBorders>
          </w:tcPr>
          <w:p w14:paraId="124E184A" w14:textId="77777777" w:rsidR="002E4317" w:rsidRDefault="002E4317" w:rsidP="00AB7BC0">
            <w:pPr>
              <w:spacing w:line="259" w:lineRule="auto"/>
            </w:pPr>
            <w:r>
              <w:rPr>
                <w:color w:val="0000FF"/>
                <w:sz w:val="16"/>
              </w:rPr>
              <w:t>other species as determined by the Commission</w:t>
            </w:r>
            <w:r>
              <w:rPr>
                <w:rStyle w:val="FootnoteReference"/>
                <w:color w:val="0000FF"/>
                <w:sz w:val="16"/>
              </w:rPr>
              <w:footnoteReference w:id="9"/>
            </w:r>
            <w:r>
              <w:rPr>
                <w:color w:val="0000FF"/>
                <w:sz w:val="16"/>
              </w:rPr>
              <w:t xml:space="preserve">. </w:t>
            </w:r>
          </w:p>
        </w:tc>
        <w:tc>
          <w:tcPr>
            <w:tcW w:w="1844" w:type="dxa"/>
            <w:tcBorders>
              <w:top w:val="single" w:sz="4" w:space="0" w:color="000000"/>
              <w:left w:val="single" w:sz="4" w:space="0" w:color="000000"/>
              <w:bottom w:val="single" w:sz="8" w:space="0" w:color="000000"/>
              <w:right w:val="single" w:sz="4" w:space="0" w:color="000000"/>
            </w:tcBorders>
          </w:tcPr>
          <w:p w14:paraId="59068188" w14:textId="77777777" w:rsidR="002E4317" w:rsidRDefault="002E4317" w:rsidP="00AB7BC0">
            <w:pPr>
              <w:spacing w:line="259" w:lineRule="auto"/>
              <w:ind w:left="1"/>
            </w:pPr>
            <w:r>
              <w:rPr>
                <w:color w:val="0000FF"/>
                <w:sz w:val="16"/>
              </w:rPr>
              <w:t xml:space="preserve"> </w:t>
            </w:r>
          </w:p>
        </w:tc>
        <w:tc>
          <w:tcPr>
            <w:tcW w:w="0" w:type="auto"/>
            <w:vMerge/>
            <w:tcBorders>
              <w:top w:val="nil"/>
              <w:left w:val="single" w:sz="4" w:space="0" w:color="000000"/>
              <w:bottom w:val="single" w:sz="8" w:space="0" w:color="000000"/>
              <w:right w:val="single" w:sz="4" w:space="0" w:color="000000"/>
            </w:tcBorders>
          </w:tcPr>
          <w:p w14:paraId="69A43684" w14:textId="77777777" w:rsidR="002E4317" w:rsidRDefault="002E4317" w:rsidP="00AB7BC0">
            <w:pPr>
              <w:spacing w:after="160" w:line="259" w:lineRule="auto"/>
            </w:pPr>
          </w:p>
        </w:tc>
        <w:tc>
          <w:tcPr>
            <w:tcW w:w="0" w:type="auto"/>
            <w:vMerge/>
            <w:tcBorders>
              <w:top w:val="nil"/>
              <w:left w:val="single" w:sz="4" w:space="0" w:color="000000"/>
              <w:bottom w:val="single" w:sz="8" w:space="0" w:color="000000"/>
              <w:right w:val="single" w:sz="4" w:space="0" w:color="000000"/>
            </w:tcBorders>
          </w:tcPr>
          <w:p w14:paraId="5BCC464F" w14:textId="77777777" w:rsidR="002E4317" w:rsidRDefault="002E4317" w:rsidP="00AB7BC0">
            <w:pPr>
              <w:spacing w:after="160" w:line="259" w:lineRule="auto"/>
            </w:pPr>
          </w:p>
        </w:tc>
        <w:tc>
          <w:tcPr>
            <w:tcW w:w="0" w:type="auto"/>
            <w:vMerge/>
            <w:tcBorders>
              <w:top w:val="nil"/>
              <w:left w:val="single" w:sz="4" w:space="0" w:color="000000"/>
              <w:bottom w:val="single" w:sz="8" w:space="0" w:color="000000"/>
              <w:right w:val="single" w:sz="4" w:space="0" w:color="000000"/>
            </w:tcBorders>
          </w:tcPr>
          <w:p w14:paraId="46B2352B" w14:textId="77777777" w:rsidR="002E4317" w:rsidRDefault="002E4317" w:rsidP="00AB7BC0">
            <w:pPr>
              <w:spacing w:after="160" w:line="259" w:lineRule="auto"/>
            </w:pPr>
          </w:p>
        </w:tc>
      </w:tr>
      <w:tr w:rsidR="002E4317" w14:paraId="09774382" w14:textId="77777777" w:rsidTr="00AB7BC0">
        <w:trPr>
          <w:trHeight w:val="259"/>
        </w:trPr>
        <w:tc>
          <w:tcPr>
            <w:tcW w:w="0" w:type="auto"/>
            <w:vMerge/>
            <w:tcBorders>
              <w:top w:val="nil"/>
              <w:left w:val="single" w:sz="4" w:space="0" w:color="000000"/>
              <w:bottom w:val="single" w:sz="4" w:space="0" w:color="000000"/>
              <w:right w:val="single" w:sz="4" w:space="0" w:color="000000"/>
            </w:tcBorders>
          </w:tcPr>
          <w:p w14:paraId="6A415434" w14:textId="77777777" w:rsidR="002E4317" w:rsidRDefault="002E4317" w:rsidP="00AB7BC0">
            <w:pPr>
              <w:spacing w:after="160" w:line="259" w:lineRule="auto"/>
            </w:pPr>
          </w:p>
        </w:tc>
        <w:tc>
          <w:tcPr>
            <w:tcW w:w="6682" w:type="dxa"/>
            <w:gridSpan w:val="3"/>
            <w:tcBorders>
              <w:top w:val="single" w:sz="8" w:space="0" w:color="000000"/>
              <w:left w:val="single" w:sz="4" w:space="0" w:color="000000"/>
              <w:bottom w:val="single" w:sz="4" w:space="0" w:color="000000"/>
              <w:right w:val="nil"/>
            </w:tcBorders>
          </w:tcPr>
          <w:p w14:paraId="67484187" w14:textId="77777777" w:rsidR="002E4317" w:rsidRDefault="002E4317" w:rsidP="00AB7BC0">
            <w:pPr>
              <w:spacing w:line="259" w:lineRule="auto"/>
              <w:ind w:left="1"/>
            </w:pPr>
            <w:r>
              <w:rPr>
                <w:sz w:val="16"/>
              </w:rPr>
              <w:t xml:space="preserve">Species that are not WCPFC key species. </w:t>
            </w:r>
          </w:p>
        </w:tc>
        <w:tc>
          <w:tcPr>
            <w:tcW w:w="200" w:type="dxa"/>
            <w:tcBorders>
              <w:top w:val="single" w:sz="8" w:space="0" w:color="000000"/>
              <w:left w:val="nil"/>
              <w:bottom w:val="single" w:sz="4" w:space="0" w:color="000000"/>
              <w:right w:val="single" w:sz="4" w:space="0" w:color="000000"/>
            </w:tcBorders>
          </w:tcPr>
          <w:p w14:paraId="5A06D4CC" w14:textId="77777777" w:rsidR="002E4317" w:rsidRDefault="002E4317" w:rsidP="00AB7BC0">
            <w:pPr>
              <w:spacing w:after="160" w:line="259" w:lineRule="auto"/>
            </w:pPr>
          </w:p>
        </w:tc>
        <w:tc>
          <w:tcPr>
            <w:tcW w:w="900" w:type="dxa"/>
            <w:tcBorders>
              <w:top w:val="single" w:sz="8" w:space="0" w:color="000000"/>
              <w:left w:val="single" w:sz="4" w:space="0" w:color="000000"/>
              <w:bottom w:val="single" w:sz="4" w:space="0" w:color="000000"/>
              <w:right w:val="single" w:sz="4" w:space="0" w:color="000000"/>
            </w:tcBorders>
          </w:tcPr>
          <w:p w14:paraId="531E8082" w14:textId="77777777" w:rsidR="002E4317" w:rsidRDefault="002E4317" w:rsidP="00AB7BC0">
            <w:pPr>
              <w:spacing w:line="259" w:lineRule="auto"/>
              <w:ind w:right="22"/>
              <w:jc w:val="center"/>
            </w:pPr>
            <w:r>
              <w:rPr>
                <w:b/>
                <w:sz w:val="20"/>
              </w:rPr>
              <w:t xml:space="preserve">NO </w:t>
            </w:r>
          </w:p>
        </w:tc>
        <w:tc>
          <w:tcPr>
            <w:tcW w:w="4229" w:type="dxa"/>
            <w:tcBorders>
              <w:top w:val="single" w:sz="8" w:space="0" w:color="000000"/>
              <w:left w:val="single" w:sz="4" w:space="0" w:color="000000"/>
              <w:bottom w:val="single" w:sz="4" w:space="0" w:color="000000"/>
              <w:right w:val="single" w:sz="4" w:space="0" w:color="000000"/>
            </w:tcBorders>
          </w:tcPr>
          <w:p w14:paraId="5434D25E" w14:textId="77777777" w:rsidR="002E4317" w:rsidRDefault="002E4317" w:rsidP="00AB7BC0">
            <w:pPr>
              <w:spacing w:line="259" w:lineRule="auto"/>
              <w:ind w:left="1"/>
            </w:pPr>
            <w:r>
              <w:rPr>
                <w:sz w:val="16"/>
              </w:rPr>
              <w:t xml:space="preserve">Other species not included in list of Key WCPFC species. </w:t>
            </w:r>
          </w:p>
        </w:tc>
      </w:tr>
      <w:tr w:rsidR="002E4317" w14:paraId="4357554F" w14:textId="77777777" w:rsidTr="00AB7BC0">
        <w:trPr>
          <w:trHeight w:val="986"/>
        </w:trPr>
        <w:tc>
          <w:tcPr>
            <w:tcW w:w="1539" w:type="dxa"/>
            <w:tcBorders>
              <w:top w:val="single" w:sz="4" w:space="0" w:color="000000"/>
              <w:left w:val="single" w:sz="4" w:space="0" w:color="000000"/>
              <w:bottom w:val="single" w:sz="4" w:space="0" w:color="000000"/>
              <w:right w:val="single" w:sz="4" w:space="0" w:color="000000"/>
            </w:tcBorders>
          </w:tcPr>
          <w:p w14:paraId="3F658028" w14:textId="77777777" w:rsidR="002E4317" w:rsidRDefault="002E4317" w:rsidP="00AB7BC0">
            <w:pPr>
              <w:spacing w:line="259" w:lineRule="auto"/>
            </w:pPr>
            <w:r>
              <w:rPr>
                <w:sz w:val="16"/>
              </w:rPr>
              <w:t xml:space="preserve">CATCH WEIGHT </w:t>
            </w:r>
          </w:p>
        </w:tc>
        <w:tc>
          <w:tcPr>
            <w:tcW w:w="6682" w:type="dxa"/>
            <w:gridSpan w:val="3"/>
            <w:tcBorders>
              <w:top w:val="single" w:sz="4" w:space="0" w:color="000000"/>
              <w:left w:val="single" w:sz="4" w:space="0" w:color="000000"/>
              <w:bottom w:val="single" w:sz="4" w:space="0" w:color="000000"/>
              <w:right w:val="nil"/>
            </w:tcBorders>
          </w:tcPr>
          <w:p w14:paraId="33F265A2" w14:textId="77777777" w:rsidR="002E4317" w:rsidRDefault="002E4317" w:rsidP="00AB7BC0">
            <w:pPr>
              <w:spacing w:line="259" w:lineRule="auto"/>
              <w:ind w:left="1"/>
            </w:pPr>
            <w:r>
              <w:rPr>
                <w:color w:val="0000FF"/>
                <w:sz w:val="16"/>
              </w:rPr>
              <w:t>Weight of fish caught per set (</w:t>
            </w:r>
            <w:proofErr w:type="spellStart"/>
            <w:r>
              <w:rPr>
                <w:color w:val="0000FF"/>
                <w:sz w:val="16"/>
              </w:rPr>
              <w:t>mt</w:t>
            </w:r>
            <w:proofErr w:type="spellEnd"/>
            <w:r>
              <w:rPr>
                <w:color w:val="0000FF"/>
                <w:sz w:val="16"/>
              </w:rPr>
              <w:t xml:space="preserve">), for the key species to be reported to the </w:t>
            </w:r>
            <w:proofErr w:type="gramStart"/>
            <w:r>
              <w:rPr>
                <w:color w:val="0000FF"/>
                <w:sz w:val="16"/>
              </w:rPr>
              <w:t>WCPFC  and</w:t>
            </w:r>
            <w:proofErr w:type="gramEnd"/>
            <w:r>
              <w:rPr>
                <w:color w:val="0000FF"/>
                <w:sz w:val="16"/>
              </w:rPr>
              <w:t xml:space="preserve"> other species as determined by the Commission.</w:t>
            </w:r>
            <w:r>
              <w:rPr>
                <w:sz w:val="16"/>
              </w:rPr>
              <w:t xml:space="preserve"> </w:t>
            </w:r>
          </w:p>
        </w:tc>
        <w:tc>
          <w:tcPr>
            <w:tcW w:w="200" w:type="dxa"/>
            <w:tcBorders>
              <w:top w:val="single" w:sz="4" w:space="0" w:color="000000"/>
              <w:left w:val="nil"/>
              <w:bottom w:val="single" w:sz="4" w:space="0" w:color="000000"/>
              <w:right w:val="single" w:sz="4" w:space="0" w:color="000000"/>
            </w:tcBorders>
          </w:tcPr>
          <w:p w14:paraId="7531CF4A" w14:textId="77777777" w:rsidR="002E4317" w:rsidRDefault="002E4317" w:rsidP="00AB7BC0">
            <w:pPr>
              <w:spacing w:after="160" w:line="259" w:lineRule="auto"/>
            </w:pPr>
          </w:p>
        </w:tc>
        <w:tc>
          <w:tcPr>
            <w:tcW w:w="900" w:type="dxa"/>
            <w:tcBorders>
              <w:top w:val="single" w:sz="4" w:space="0" w:color="000000"/>
              <w:left w:val="single" w:sz="4" w:space="0" w:color="000000"/>
              <w:bottom w:val="single" w:sz="4" w:space="0" w:color="000000"/>
              <w:right w:val="single" w:sz="4" w:space="0" w:color="000000"/>
            </w:tcBorders>
          </w:tcPr>
          <w:p w14:paraId="12EA491D" w14:textId="77777777" w:rsidR="002E4317" w:rsidRDefault="002E4317" w:rsidP="00AB7BC0">
            <w:pPr>
              <w:spacing w:line="259" w:lineRule="auto"/>
              <w:ind w:right="21"/>
              <w:jc w:val="center"/>
            </w:pPr>
            <w:r>
              <w:rPr>
                <w:b/>
                <w:sz w:val="20"/>
              </w:rPr>
              <w:t>YES</w:t>
            </w:r>
            <w:r>
              <w:rPr>
                <w:sz w:val="16"/>
              </w:rPr>
              <w:t xml:space="preserve"> </w:t>
            </w:r>
          </w:p>
        </w:tc>
        <w:tc>
          <w:tcPr>
            <w:tcW w:w="4229" w:type="dxa"/>
            <w:tcBorders>
              <w:top w:val="single" w:sz="4" w:space="0" w:color="000000"/>
              <w:left w:val="single" w:sz="4" w:space="0" w:color="000000"/>
              <w:bottom w:val="single" w:sz="4" w:space="0" w:color="000000"/>
              <w:right w:val="single" w:sz="4" w:space="0" w:color="000000"/>
            </w:tcBorders>
          </w:tcPr>
          <w:p w14:paraId="4103A17F" w14:textId="77777777" w:rsidR="002E4317" w:rsidRDefault="002E4317" w:rsidP="00AB7BC0">
            <w:pPr>
              <w:spacing w:line="259" w:lineRule="auto"/>
              <w:ind w:left="1"/>
            </w:pPr>
            <w:r w:rsidRPr="00854A0A">
              <w:rPr>
                <w:sz w:val="16"/>
              </w:rPr>
              <w:t>For each of the key WCPFC species. Reporting of non-key species, when encountered, is encouraged. A -1 should be used for discards if a weight cannot be obtained.</w:t>
            </w:r>
          </w:p>
        </w:tc>
      </w:tr>
      <w:tr w:rsidR="002E4317" w14:paraId="46F39ABC" w14:textId="77777777" w:rsidTr="00AB7BC0">
        <w:trPr>
          <w:trHeight w:val="986"/>
        </w:trPr>
        <w:tc>
          <w:tcPr>
            <w:tcW w:w="1539" w:type="dxa"/>
            <w:tcBorders>
              <w:top w:val="single" w:sz="4" w:space="0" w:color="000000"/>
              <w:left w:val="single" w:sz="4" w:space="0" w:color="000000"/>
              <w:bottom w:val="single" w:sz="4" w:space="0" w:color="000000"/>
              <w:right w:val="single" w:sz="4" w:space="0" w:color="000000"/>
            </w:tcBorders>
          </w:tcPr>
          <w:p w14:paraId="08709F2E" w14:textId="77777777" w:rsidR="002E4317" w:rsidRDefault="002E4317" w:rsidP="00AB7BC0">
            <w:pPr>
              <w:spacing w:line="259" w:lineRule="auto"/>
              <w:rPr>
                <w:sz w:val="16"/>
              </w:rPr>
            </w:pPr>
            <w:r>
              <w:rPr>
                <w:sz w:val="16"/>
              </w:rPr>
              <w:t>CATCH NUMBER</w:t>
            </w:r>
          </w:p>
        </w:tc>
        <w:tc>
          <w:tcPr>
            <w:tcW w:w="6682" w:type="dxa"/>
            <w:gridSpan w:val="3"/>
            <w:tcBorders>
              <w:top w:val="single" w:sz="4" w:space="0" w:color="000000"/>
              <w:left w:val="single" w:sz="4" w:space="0" w:color="000000"/>
              <w:bottom w:val="single" w:sz="4" w:space="0" w:color="000000"/>
              <w:right w:val="nil"/>
            </w:tcBorders>
          </w:tcPr>
          <w:p w14:paraId="63975544" w14:textId="77777777" w:rsidR="002E4317" w:rsidRDefault="002E4317" w:rsidP="00AB7BC0">
            <w:pPr>
              <w:spacing w:line="259" w:lineRule="auto"/>
              <w:ind w:left="1"/>
              <w:rPr>
                <w:color w:val="0000FF"/>
                <w:sz w:val="16"/>
              </w:rPr>
            </w:pPr>
            <w:r>
              <w:rPr>
                <w:color w:val="0000FF"/>
                <w:sz w:val="16"/>
              </w:rPr>
              <w:t xml:space="preserve">Number of fish/animals caught per set for the key species to be reported to the </w:t>
            </w:r>
            <w:proofErr w:type="gramStart"/>
            <w:r>
              <w:rPr>
                <w:color w:val="0000FF"/>
                <w:sz w:val="16"/>
              </w:rPr>
              <w:t>WCPFC ,</w:t>
            </w:r>
            <w:proofErr w:type="gramEnd"/>
            <w:r>
              <w:rPr>
                <w:color w:val="0000FF"/>
                <w:sz w:val="16"/>
              </w:rPr>
              <w:t xml:space="preserve"> and other species as determined by the Commission.</w:t>
            </w:r>
          </w:p>
        </w:tc>
        <w:tc>
          <w:tcPr>
            <w:tcW w:w="200" w:type="dxa"/>
            <w:tcBorders>
              <w:top w:val="single" w:sz="4" w:space="0" w:color="000000"/>
              <w:left w:val="nil"/>
              <w:bottom w:val="single" w:sz="4" w:space="0" w:color="000000"/>
              <w:right w:val="single" w:sz="4" w:space="0" w:color="000000"/>
            </w:tcBorders>
          </w:tcPr>
          <w:p w14:paraId="3FAEFC54" w14:textId="77777777" w:rsidR="002E4317" w:rsidRDefault="002E4317" w:rsidP="00AB7BC0">
            <w:pPr>
              <w:spacing w:after="160" w:line="259" w:lineRule="auto"/>
            </w:pPr>
          </w:p>
        </w:tc>
        <w:tc>
          <w:tcPr>
            <w:tcW w:w="900" w:type="dxa"/>
            <w:tcBorders>
              <w:top w:val="single" w:sz="4" w:space="0" w:color="000000"/>
              <w:left w:val="single" w:sz="4" w:space="0" w:color="000000"/>
              <w:bottom w:val="single" w:sz="4" w:space="0" w:color="000000"/>
              <w:right w:val="single" w:sz="4" w:space="0" w:color="000000"/>
            </w:tcBorders>
            <w:vAlign w:val="center"/>
          </w:tcPr>
          <w:p w14:paraId="3712E833" w14:textId="77777777" w:rsidR="002E4317" w:rsidRDefault="002E4317" w:rsidP="00AB7BC0">
            <w:pPr>
              <w:spacing w:line="259" w:lineRule="auto"/>
              <w:ind w:right="21"/>
              <w:jc w:val="center"/>
              <w:rPr>
                <w:b/>
                <w:sz w:val="20"/>
              </w:rPr>
            </w:pPr>
            <w:r>
              <w:rPr>
                <w:b/>
                <w:sz w:val="20"/>
              </w:rPr>
              <w:t>NO</w:t>
            </w:r>
          </w:p>
        </w:tc>
        <w:tc>
          <w:tcPr>
            <w:tcW w:w="4229" w:type="dxa"/>
            <w:tcBorders>
              <w:top w:val="single" w:sz="4" w:space="0" w:color="000000"/>
              <w:left w:val="single" w:sz="4" w:space="0" w:color="000000"/>
              <w:bottom w:val="single" w:sz="4" w:space="0" w:color="000000"/>
              <w:right w:val="single" w:sz="4" w:space="0" w:color="000000"/>
            </w:tcBorders>
          </w:tcPr>
          <w:p w14:paraId="6B62C384" w14:textId="77777777" w:rsidR="002E4317" w:rsidRDefault="002E4317" w:rsidP="00AB7BC0">
            <w:pPr>
              <w:spacing w:line="259" w:lineRule="auto"/>
              <w:ind w:left="1"/>
              <w:rPr>
                <w:color w:val="0000FF"/>
                <w:sz w:val="16"/>
              </w:rPr>
            </w:pPr>
            <w:r w:rsidRPr="00854A0A">
              <w:rPr>
                <w:sz w:val="16"/>
              </w:rPr>
              <w:t xml:space="preserve">For each of the key WCPFC species, and other species as determined by the Commission. </w:t>
            </w:r>
            <w:r>
              <w:rPr>
                <w:sz w:val="16"/>
              </w:rPr>
              <w:t>Catch in number is intended to capture discarded individuals that cannot be weighted. All retained catch and catch that can be brought onboard and weight should also have an associated weight estimate.</w:t>
            </w:r>
          </w:p>
        </w:tc>
      </w:tr>
      <w:tr w:rsidR="002E4317" w14:paraId="3CEDCA0A" w14:textId="77777777" w:rsidTr="00AB7BC0">
        <w:trPr>
          <w:trHeight w:val="598"/>
        </w:trPr>
        <w:tc>
          <w:tcPr>
            <w:tcW w:w="1539" w:type="dxa"/>
            <w:tcBorders>
              <w:top w:val="single" w:sz="4" w:space="0" w:color="000000"/>
              <w:left w:val="single" w:sz="4" w:space="0" w:color="000000"/>
              <w:bottom w:val="single" w:sz="4" w:space="0" w:color="000000"/>
              <w:right w:val="single" w:sz="4" w:space="0" w:color="000000"/>
            </w:tcBorders>
          </w:tcPr>
          <w:p w14:paraId="0A83FAD6" w14:textId="77777777" w:rsidR="002E4317" w:rsidRDefault="002E4317" w:rsidP="00AB7BC0">
            <w:pPr>
              <w:spacing w:line="259" w:lineRule="auto"/>
            </w:pPr>
            <w:r>
              <w:rPr>
                <w:sz w:val="16"/>
              </w:rPr>
              <w:t xml:space="preserve">IS DISCARDED </w:t>
            </w:r>
          </w:p>
        </w:tc>
        <w:tc>
          <w:tcPr>
            <w:tcW w:w="6682" w:type="dxa"/>
            <w:gridSpan w:val="3"/>
            <w:tcBorders>
              <w:top w:val="single" w:sz="4" w:space="0" w:color="000000"/>
              <w:left w:val="single" w:sz="4" w:space="0" w:color="000000"/>
              <w:bottom w:val="single" w:sz="4" w:space="0" w:color="000000"/>
              <w:right w:val="nil"/>
            </w:tcBorders>
          </w:tcPr>
          <w:p w14:paraId="043AA3BC" w14:textId="77777777" w:rsidR="002E4317" w:rsidRDefault="002E4317" w:rsidP="00AB7BC0">
            <w:pPr>
              <w:spacing w:line="259" w:lineRule="auto"/>
              <w:ind w:left="1"/>
            </w:pPr>
            <w:r w:rsidRPr="00EE614A">
              <w:rPr>
                <w:bCs/>
                <w:color w:val="0000FF"/>
                <w:sz w:val="16"/>
                <w:u w:val="single" w:color="0000FF"/>
              </w:rPr>
              <w:t xml:space="preserve">A binary flag (0/1) to indicate whether the catch record (weight and/or number) was </w:t>
            </w:r>
            <w:r>
              <w:rPr>
                <w:bCs/>
                <w:color w:val="0000FF"/>
                <w:sz w:val="16"/>
                <w:u w:val="single" w:color="0000FF"/>
              </w:rPr>
              <w:t xml:space="preserve">retained </w:t>
            </w:r>
            <w:r w:rsidRPr="00EE614A">
              <w:rPr>
                <w:bCs/>
                <w:color w:val="0000FF"/>
                <w:sz w:val="16"/>
                <w:u w:val="single" w:color="0000FF"/>
              </w:rPr>
              <w:t>(</w:t>
            </w:r>
            <w:r>
              <w:rPr>
                <w:bCs/>
                <w:color w:val="0000FF"/>
                <w:sz w:val="16"/>
                <w:u w:val="single" w:color="0000FF"/>
              </w:rPr>
              <w:t>0</w:t>
            </w:r>
            <w:r w:rsidRPr="00EE614A">
              <w:rPr>
                <w:bCs/>
                <w:color w:val="0000FF"/>
                <w:sz w:val="16"/>
                <w:u w:val="single" w:color="0000FF"/>
              </w:rPr>
              <w:t xml:space="preserve">) or </w:t>
            </w:r>
            <w:r>
              <w:rPr>
                <w:bCs/>
                <w:color w:val="0000FF"/>
                <w:sz w:val="16"/>
                <w:u w:val="single" w:color="0000FF"/>
              </w:rPr>
              <w:t>discarded</w:t>
            </w:r>
            <w:r w:rsidRPr="00EE614A">
              <w:rPr>
                <w:bCs/>
                <w:color w:val="0000FF"/>
                <w:sz w:val="16"/>
                <w:u w:val="single" w:color="0000FF"/>
              </w:rPr>
              <w:t xml:space="preserve"> (</w:t>
            </w:r>
            <w:r>
              <w:rPr>
                <w:bCs/>
                <w:color w:val="0000FF"/>
                <w:sz w:val="16"/>
                <w:u w:val="single" w:color="0000FF"/>
              </w:rPr>
              <w:t>1</w:t>
            </w:r>
            <w:r w:rsidRPr="00EE614A">
              <w:rPr>
                <w:bCs/>
                <w:color w:val="0000FF"/>
                <w:sz w:val="16"/>
                <w:u w:val="single" w:color="0000FF"/>
              </w:rPr>
              <w:t>)</w:t>
            </w:r>
            <w:r>
              <w:rPr>
                <w:b/>
                <w:color w:val="0000FF"/>
                <w:sz w:val="16"/>
                <w:u w:val="single" w:color="0000FF"/>
              </w:rPr>
              <w:t xml:space="preserve"> </w:t>
            </w:r>
          </w:p>
        </w:tc>
        <w:tc>
          <w:tcPr>
            <w:tcW w:w="200" w:type="dxa"/>
            <w:tcBorders>
              <w:top w:val="single" w:sz="4" w:space="0" w:color="000000"/>
              <w:left w:val="nil"/>
              <w:bottom w:val="single" w:sz="4" w:space="0" w:color="000000"/>
              <w:right w:val="single" w:sz="4" w:space="0" w:color="000000"/>
            </w:tcBorders>
          </w:tcPr>
          <w:p w14:paraId="58A81B6B" w14:textId="77777777" w:rsidR="002E4317" w:rsidRDefault="002E4317" w:rsidP="00AB7BC0">
            <w:pPr>
              <w:spacing w:after="160" w:line="259" w:lineRule="auto"/>
            </w:pPr>
          </w:p>
        </w:tc>
        <w:tc>
          <w:tcPr>
            <w:tcW w:w="900" w:type="dxa"/>
            <w:tcBorders>
              <w:top w:val="single" w:sz="4" w:space="0" w:color="000000"/>
              <w:left w:val="single" w:sz="4" w:space="0" w:color="000000"/>
              <w:bottom w:val="single" w:sz="4" w:space="0" w:color="000000"/>
              <w:right w:val="single" w:sz="4" w:space="0" w:color="000000"/>
            </w:tcBorders>
          </w:tcPr>
          <w:p w14:paraId="4430B395" w14:textId="77777777" w:rsidR="002E4317" w:rsidRDefault="002E4317" w:rsidP="00AB7BC0">
            <w:pPr>
              <w:spacing w:line="259" w:lineRule="auto"/>
              <w:ind w:right="22"/>
              <w:jc w:val="center"/>
            </w:pPr>
            <w:r>
              <w:rPr>
                <w:b/>
                <w:sz w:val="20"/>
              </w:rPr>
              <w:t>YES</w:t>
            </w:r>
          </w:p>
        </w:tc>
        <w:tc>
          <w:tcPr>
            <w:tcW w:w="4229" w:type="dxa"/>
            <w:tcBorders>
              <w:top w:val="single" w:sz="4" w:space="0" w:color="000000"/>
              <w:left w:val="single" w:sz="4" w:space="0" w:color="000000"/>
              <w:bottom w:val="single" w:sz="4" w:space="0" w:color="000000"/>
              <w:right w:val="single" w:sz="4" w:space="0" w:color="000000"/>
            </w:tcBorders>
          </w:tcPr>
          <w:p w14:paraId="1B66418F" w14:textId="77777777" w:rsidR="002E4317" w:rsidRPr="00DE619A" w:rsidRDefault="002E4317" w:rsidP="00AB7BC0">
            <w:pPr>
              <w:spacing w:line="259" w:lineRule="auto"/>
              <w:ind w:left="1"/>
              <w:rPr>
                <w:sz w:val="16"/>
                <w:szCs w:val="16"/>
              </w:rPr>
            </w:pPr>
            <w:r>
              <w:rPr>
                <w:sz w:val="16"/>
                <w:szCs w:val="16"/>
              </w:rPr>
              <w:t>Discard information is r</w:t>
            </w:r>
            <w:r w:rsidRPr="00DE619A">
              <w:rPr>
                <w:sz w:val="16"/>
                <w:szCs w:val="16"/>
              </w:rPr>
              <w:t>equired through other CMMs for certain key WCPFC species,</w:t>
            </w:r>
            <w:r>
              <w:rPr>
                <w:sz w:val="16"/>
                <w:szCs w:val="16"/>
              </w:rPr>
              <w:t xml:space="preserve"> </w:t>
            </w:r>
            <w:r w:rsidRPr="00DE619A">
              <w:rPr>
                <w:sz w:val="16"/>
                <w:szCs w:val="16"/>
              </w:rPr>
              <w:t>including cetaceans</w:t>
            </w:r>
            <w:r>
              <w:rPr>
                <w:sz w:val="16"/>
                <w:szCs w:val="16"/>
              </w:rPr>
              <w:t xml:space="preserve"> and sea turtles</w:t>
            </w:r>
            <w:r w:rsidRPr="00DE619A">
              <w:rPr>
                <w:sz w:val="16"/>
                <w:szCs w:val="16"/>
              </w:rPr>
              <w:t>, consistent with CMM</w:t>
            </w:r>
            <w:r>
              <w:rPr>
                <w:sz w:val="16"/>
                <w:szCs w:val="16"/>
              </w:rPr>
              <w:t>s</w:t>
            </w:r>
            <w:r w:rsidRPr="00DE619A">
              <w:rPr>
                <w:sz w:val="16"/>
                <w:szCs w:val="16"/>
              </w:rPr>
              <w:t xml:space="preserve"> 2024-07</w:t>
            </w:r>
            <w:r>
              <w:rPr>
                <w:sz w:val="16"/>
                <w:szCs w:val="16"/>
              </w:rPr>
              <w:t xml:space="preserve"> and 2018-04</w:t>
            </w:r>
            <w:r w:rsidRPr="00DE619A">
              <w:rPr>
                <w:sz w:val="16"/>
                <w:szCs w:val="16"/>
              </w:rPr>
              <w:t>, with</w:t>
            </w:r>
            <w:r>
              <w:rPr>
                <w:sz w:val="16"/>
                <w:szCs w:val="16"/>
              </w:rPr>
              <w:t xml:space="preserve"> </w:t>
            </w:r>
            <w:r w:rsidRPr="00DE619A">
              <w:rPr>
                <w:sz w:val="16"/>
                <w:szCs w:val="16"/>
              </w:rPr>
              <w:t>information on fate and life status</w:t>
            </w:r>
            <w:r>
              <w:rPr>
                <w:sz w:val="16"/>
                <w:szCs w:val="16"/>
              </w:rPr>
              <w:t>.</w:t>
            </w:r>
          </w:p>
        </w:tc>
      </w:tr>
    </w:tbl>
    <w:p w14:paraId="5532226D" w14:textId="77777777" w:rsidR="002E4317" w:rsidRDefault="002E4317" w:rsidP="002E4317">
      <w:pPr>
        <w:spacing w:line="259" w:lineRule="auto"/>
      </w:pPr>
      <w:r>
        <w:rPr>
          <w:color w:val="365F91"/>
          <w:sz w:val="26"/>
        </w:rPr>
        <w:t xml:space="preserve"> </w:t>
      </w:r>
    </w:p>
    <w:p w14:paraId="7F5FA1A3" w14:textId="77777777" w:rsidR="002E4317" w:rsidRDefault="002E4317" w:rsidP="002E4317">
      <w:pPr>
        <w:spacing w:line="259" w:lineRule="auto"/>
      </w:pPr>
      <w:r>
        <w:rPr>
          <w:sz w:val="20"/>
        </w:rPr>
        <w:t xml:space="preserve"> </w:t>
      </w:r>
      <w:r>
        <w:rPr>
          <w:sz w:val="20"/>
        </w:rPr>
        <w:tab/>
      </w:r>
      <w:r>
        <w:rPr>
          <w:b/>
          <w:i/>
          <w:sz w:val="24"/>
        </w:rPr>
        <w:t xml:space="preserve"> </w:t>
      </w:r>
    </w:p>
    <w:p w14:paraId="12C8D597" w14:textId="77777777" w:rsidR="002E4317" w:rsidRDefault="002E4317" w:rsidP="002E4317">
      <w:pPr>
        <w:sectPr w:rsidR="002E4317" w:rsidSect="00B56D78">
          <w:headerReference w:type="even" r:id="rId49"/>
          <w:headerReference w:type="default" r:id="rId50"/>
          <w:footerReference w:type="even" r:id="rId51"/>
          <w:footerReference w:type="default" r:id="rId52"/>
          <w:headerReference w:type="first" r:id="rId53"/>
          <w:footerReference w:type="first" r:id="rId54"/>
          <w:pgSz w:w="15840" w:h="12240" w:orient="landscape" w:code="1"/>
          <w:pgMar w:top="864" w:right="1152" w:bottom="864" w:left="1152" w:header="720" w:footer="720" w:gutter="0"/>
          <w:cols w:space="720"/>
        </w:sectPr>
      </w:pPr>
    </w:p>
    <w:p w14:paraId="3DB6C092" w14:textId="70C50E81" w:rsidR="002E4317" w:rsidRDefault="002E4317" w:rsidP="002E4317">
      <w:pPr>
        <w:pStyle w:val="Heading1"/>
        <w:numPr>
          <w:ilvl w:val="0"/>
          <w:numId w:val="0"/>
        </w:numPr>
        <w:tabs>
          <w:tab w:val="center" w:pos="4639"/>
        </w:tabs>
        <w:spacing w:after="0" w:line="259" w:lineRule="auto"/>
        <w:ind w:left="-15"/>
        <w:jc w:val="left"/>
      </w:pPr>
      <w:r>
        <w:rPr>
          <w:color w:val="365F91"/>
        </w:rPr>
        <w:lastRenderedPageBreak/>
        <w:t xml:space="preserve">A2.3.1 </w:t>
      </w:r>
      <w:r w:rsidR="00F64784" w:rsidRPr="00FE09F1">
        <w:rPr>
          <w:i/>
          <w:iCs/>
          <w:color w:val="365F91"/>
        </w:rPr>
        <w:t>Pole-and-line operational data</w:t>
      </w:r>
      <w:r w:rsidR="00F64784" w:rsidRPr="00F64784">
        <w:rPr>
          <w:color w:val="365F91"/>
        </w:rPr>
        <w:t xml:space="preserve"> </w:t>
      </w:r>
      <w:r>
        <w:rPr>
          <w:color w:val="365F91"/>
        </w:rPr>
        <w:t xml:space="preserve">– TRIP INFORMATION </w:t>
      </w:r>
    </w:p>
    <w:tbl>
      <w:tblPr>
        <w:tblStyle w:val="TableGrid0"/>
        <w:tblW w:w="13550" w:type="dxa"/>
        <w:tblInd w:w="6" w:type="dxa"/>
        <w:tblCellMar>
          <w:top w:w="34" w:type="dxa"/>
          <w:left w:w="107" w:type="dxa"/>
          <w:right w:w="94" w:type="dxa"/>
        </w:tblCellMar>
        <w:tblLook w:val="04A0" w:firstRow="1" w:lastRow="0" w:firstColumn="1" w:lastColumn="0" w:noHBand="0" w:noVBand="1"/>
      </w:tblPr>
      <w:tblGrid>
        <w:gridCol w:w="1520"/>
        <w:gridCol w:w="6223"/>
        <w:gridCol w:w="1032"/>
        <w:gridCol w:w="4775"/>
      </w:tblGrid>
      <w:tr w:rsidR="002E4317" w14:paraId="6D5D74A9" w14:textId="77777777" w:rsidTr="00AB7BC0">
        <w:trPr>
          <w:trHeight w:val="204"/>
        </w:trPr>
        <w:tc>
          <w:tcPr>
            <w:tcW w:w="1520" w:type="dxa"/>
            <w:tcBorders>
              <w:top w:val="single" w:sz="4" w:space="0" w:color="000000"/>
              <w:left w:val="single" w:sz="4" w:space="0" w:color="000000"/>
              <w:bottom w:val="single" w:sz="4" w:space="0" w:color="000000"/>
              <w:right w:val="single" w:sz="4" w:space="0" w:color="000000"/>
            </w:tcBorders>
            <w:shd w:val="clear" w:color="auto" w:fill="D9D9D9"/>
          </w:tcPr>
          <w:p w14:paraId="27067C27" w14:textId="77777777" w:rsidR="002E4317" w:rsidRDefault="002E4317" w:rsidP="00AB7BC0">
            <w:pPr>
              <w:spacing w:line="259" w:lineRule="auto"/>
            </w:pPr>
            <w:r>
              <w:rPr>
                <w:b/>
                <w:sz w:val="16"/>
              </w:rPr>
              <w:t xml:space="preserve">FIELD </w:t>
            </w:r>
          </w:p>
        </w:tc>
        <w:tc>
          <w:tcPr>
            <w:tcW w:w="6223" w:type="dxa"/>
            <w:tcBorders>
              <w:top w:val="single" w:sz="4" w:space="0" w:color="000000"/>
              <w:left w:val="single" w:sz="4" w:space="0" w:color="000000"/>
              <w:bottom w:val="single" w:sz="4" w:space="0" w:color="000000"/>
              <w:right w:val="single" w:sz="4" w:space="0" w:color="000000"/>
            </w:tcBorders>
            <w:shd w:val="clear" w:color="auto" w:fill="D9D9D9"/>
          </w:tcPr>
          <w:p w14:paraId="3ED5B936" w14:textId="77777777" w:rsidR="002E4317" w:rsidRDefault="002E4317" w:rsidP="00AB7BC0">
            <w:pPr>
              <w:spacing w:line="259" w:lineRule="auto"/>
            </w:pPr>
            <w:r>
              <w:rPr>
                <w:b/>
                <w:sz w:val="16"/>
              </w:rPr>
              <w:t xml:space="preserve">Reference text in Annex 1. </w:t>
            </w:r>
          </w:p>
        </w:tc>
        <w:tc>
          <w:tcPr>
            <w:tcW w:w="1032" w:type="dxa"/>
            <w:tcBorders>
              <w:top w:val="single" w:sz="4" w:space="0" w:color="000000"/>
              <w:left w:val="single" w:sz="4" w:space="0" w:color="000000"/>
              <w:bottom w:val="single" w:sz="4" w:space="0" w:color="000000"/>
              <w:right w:val="single" w:sz="4" w:space="0" w:color="000000"/>
            </w:tcBorders>
            <w:shd w:val="clear" w:color="auto" w:fill="D9D9D9"/>
          </w:tcPr>
          <w:p w14:paraId="282F2CAD" w14:textId="77777777" w:rsidR="002E4317" w:rsidRDefault="002E4317" w:rsidP="00AB7BC0">
            <w:pPr>
              <w:spacing w:line="259" w:lineRule="auto"/>
              <w:ind w:right="14"/>
              <w:jc w:val="center"/>
            </w:pPr>
            <w:r>
              <w:rPr>
                <w:b/>
                <w:sz w:val="16"/>
              </w:rPr>
              <w:t xml:space="preserve">Binding </w:t>
            </w:r>
          </w:p>
        </w:tc>
        <w:tc>
          <w:tcPr>
            <w:tcW w:w="4775" w:type="dxa"/>
            <w:tcBorders>
              <w:top w:val="single" w:sz="4" w:space="0" w:color="000000"/>
              <w:left w:val="single" w:sz="4" w:space="0" w:color="000000"/>
              <w:bottom w:val="single" w:sz="4" w:space="0" w:color="000000"/>
              <w:right w:val="single" w:sz="4" w:space="0" w:color="000000"/>
            </w:tcBorders>
            <w:shd w:val="clear" w:color="auto" w:fill="D9D9D9"/>
          </w:tcPr>
          <w:p w14:paraId="34D1BD71" w14:textId="77777777" w:rsidR="002E4317" w:rsidRDefault="002E4317" w:rsidP="00AB7BC0">
            <w:pPr>
              <w:spacing w:line="259" w:lineRule="auto"/>
              <w:ind w:left="1"/>
            </w:pPr>
            <w:r>
              <w:rPr>
                <w:b/>
                <w:sz w:val="16"/>
              </w:rPr>
              <w:t xml:space="preserve">Notes on recommended submission requirements </w:t>
            </w:r>
          </w:p>
        </w:tc>
      </w:tr>
      <w:tr w:rsidR="002E4317" w14:paraId="038DD0D5" w14:textId="77777777" w:rsidTr="00AB7BC0">
        <w:trPr>
          <w:trHeight w:val="629"/>
        </w:trPr>
        <w:tc>
          <w:tcPr>
            <w:tcW w:w="1520" w:type="dxa"/>
            <w:tcBorders>
              <w:top w:val="single" w:sz="4" w:space="0" w:color="000000"/>
              <w:left w:val="single" w:sz="4" w:space="0" w:color="000000"/>
              <w:bottom w:val="single" w:sz="4" w:space="0" w:color="000000"/>
              <w:right w:val="single" w:sz="4" w:space="0" w:color="000000"/>
            </w:tcBorders>
            <w:shd w:val="clear" w:color="auto" w:fill="FDE9D9"/>
          </w:tcPr>
          <w:p w14:paraId="355164B7" w14:textId="77777777" w:rsidR="002E4317" w:rsidRDefault="002E4317" w:rsidP="00AB7BC0">
            <w:pPr>
              <w:spacing w:line="259" w:lineRule="auto"/>
            </w:pPr>
            <w:r>
              <w:rPr>
                <w:sz w:val="16"/>
              </w:rPr>
              <w:t xml:space="preserve">TRIP IDENTIFIER </w:t>
            </w:r>
          </w:p>
        </w:tc>
        <w:tc>
          <w:tcPr>
            <w:tcW w:w="6223" w:type="dxa"/>
            <w:tcBorders>
              <w:top w:val="single" w:sz="4" w:space="0" w:color="000000"/>
              <w:left w:val="single" w:sz="4" w:space="0" w:color="000000"/>
              <w:bottom w:val="single" w:sz="4" w:space="0" w:color="000000"/>
              <w:right w:val="single" w:sz="4" w:space="0" w:color="000000"/>
            </w:tcBorders>
            <w:shd w:val="clear" w:color="auto" w:fill="FDE9D9"/>
          </w:tcPr>
          <w:p w14:paraId="0E919AEC" w14:textId="77777777" w:rsidR="002E4317" w:rsidRDefault="002E4317" w:rsidP="00AB7BC0">
            <w:pPr>
              <w:spacing w:line="259" w:lineRule="auto"/>
            </w:pPr>
            <w:r>
              <w:rPr>
                <w:sz w:val="16"/>
              </w:rPr>
              <w:t xml:space="preserve"> </w:t>
            </w:r>
          </w:p>
        </w:tc>
        <w:tc>
          <w:tcPr>
            <w:tcW w:w="1032" w:type="dxa"/>
            <w:tcBorders>
              <w:top w:val="single" w:sz="4" w:space="0" w:color="000000"/>
              <w:left w:val="single" w:sz="4" w:space="0" w:color="000000"/>
              <w:bottom w:val="single" w:sz="4" w:space="0" w:color="000000"/>
              <w:right w:val="single" w:sz="4" w:space="0" w:color="000000"/>
            </w:tcBorders>
            <w:shd w:val="clear" w:color="auto" w:fill="FDE9D9"/>
          </w:tcPr>
          <w:p w14:paraId="02F10C6E" w14:textId="77777777" w:rsidR="002E4317" w:rsidRDefault="002E4317" w:rsidP="00AB7BC0">
            <w:pPr>
              <w:spacing w:line="259" w:lineRule="auto"/>
              <w:ind w:right="15"/>
              <w:jc w:val="center"/>
            </w:pPr>
            <w:r>
              <w:rPr>
                <w:b/>
                <w:sz w:val="20"/>
              </w:rPr>
              <w:t>YES</w:t>
            </w:r>
            <w:r>
              <w:rPr>
                <w:sz w:val="16"/>
              </w:rPr>
              <w:t xml:space="preserve"> </w:t>
            </w:r>
          </w:p>
        </w:tc>
        <w:tc>
          <w:tcPr>
            <w:tcW w:w="4775" w:type="dxa"/>
            <w:tcBorders>
              <w:top w:val="single" w:sz="4" w:space="0" w:color="000000"/>
              <w:left w:val="single" w:sz="4" w:space="0" w:color="000000"/>
              <w:bottom w:val="single" w:sz="4" w:space="0" w:color="000000"/>
              <w:right w:val="single" w:sz="4" w:space="0" w:color="000000"/>
            </w:tcBorders>
            <w:shd w:val="clear" w:color="auto" w:fill="FDE9D9"/>
          </w:tcPr>
          <w:p w14:paraId="74769061" w14:textId="77777777" w:rsidR="002E4317" w:rsidRDefault="002E4317" w:rsidP="00AB7BC0">
            <w:pPr>
              <w:spacing w:line="259" w:lineRule="auto"/>
              <w:ind w:left="1"/>
            </w:pPr>
            <w:r>
              <w:rPr>
                <w:sz w:val="16"/>
              </w:rPr>
              <w:t xml:space="preserve">Internally generated. Can be NATURAL KEY or unique integer.  NATURAL KEY would be VESSEL + DEPARTURE DATE </w:t>
            </w:r>
          </w:p>
        </w:tc>
      </w:tr>
      <w:tr w:rsidR="002E4317" w14:paraId="1F4B21F6" w14:textId="77777777" w:rsidTr="00AB7BC0">
        <w:trPr>
          <w:trHeight w:val="629"/>
        </w:trPr>
        <w:tc>
          <w:tcPr>
            <w:tcW w:w="1520" w:type="dxa"/>
            <w:tcBorders>
              <w:top w:val="single" w:sz="4" w:space="0" w:color="000000"/>
              <w:left w:val="single" w:sz="4" w:space="0" w:color="000000"/>
              <w:bottom w:val="single" w:sz="4" w:space="0" w:color="000000"/>
              <w:right w:val="single" w:sz="4" w:space="0" w:color="000000"/>
            </w:tcBorders>
            <w:shd w:val="clear" w:color="auto" w:fill="FDE9D9"/>
          </w:tcPr>
          <w:p w14:paraId="72911BAC" w14:textId="77777777" w:rsidR="002E4317" w:rsidRDefault="002E4317" w:rsidP="00AB7BC0">
            <w:pPr>
              <w:spacing w:line="259" w:lineRule="auto"/>
              <w:rPr>
                <w:sz w:val="16"/>
              </w:rPr>
            </w:pPr>
            <w:r>
              <w:rPr>
                <w:sz w:val="16"/>
              </w:rPr>
              <w:t>VESSEL FLAG</w:t>
            </w:r>
          </w:p>
        </w:tc>
        <w:tc>
          <w:tcPr>
            <w:tcW w:w="6223" w:type="dxa"/>
            <w:tcBorders>
              <w:top w:val="single" w:sz="4" w:space="0" w:color="000000"/>
              <w:left w:val="single" w:sz="4" w:space="0" w:color="000000"/>
              <w:bottom w:val="single" w:sz="4" w:space="0" w:color="000000"/>
              <w:right w:val="single" w:sz="4" w:space="0" w:color="000000"/>
            </w:tcBorders>
            <w:shd w:val="clear" w:color="auto" w:fill="FDE9D9"/>
          </w:tcPr>
          <w:p w14:paraId="43DF7A57" w14:textId="77777777" w:rsidR="002E4317" w:rsidRDefault="002E4317" w:rsidP="00AB7BC0">
            <w:pPr>
              <w:spacing w:line="259" w:lineRule="auto"/>
              <w:rPr>
                <w:sz w:val="16"/>
              </w:rPr>
            </w:pPr>
            <w:r>
              <w:rPr>
                <w:sz w:val="16"/>
              </w:rPr>
              <w:t>2-letter code of the flag-state the vessel is flying while operating on a given trip</w:t>
            </w:r>
          </w:p>
        </w:tc>
        <w:tc>
          <w:tcPr>
            <w:tcW w:w="1032" w:type="dxa"/>
            <w:tcBorders>
              <w:top w:val="single" w:sz="4" w:space="0" w:color="000000"/>
              <w:left w:val="single" w:sz="4" w:space="0" w:color="000000"/>
              <w:bottom w:val="single" w:sz="4" w:space="0" w:color="000000"/>
              <w:right w:val="single" w:sz="4" w:space="0" w:color="000000"/>
            </w:tcBorders>
            <w:shd w:val="clear" w:color="auto" w:fill="FDE9D9"/>
          </w:tcPr>
          <w:p w14:paraId="6F6521F6" w14:textId="77777777" w:rsidR="002E4317" w:rsidRDefault="002E4317" w:rsidP="00AB7BC0">
            <w:pPr>
              <w:spacing w:line="259" w:lineRule="auto"/>
              <w:ind w:right="15"/>
              <w:jc w:val="center"/>
              <w:rPr>
                <w:b/>
                <w:sz w:val="20"/>
              </w:rPr>
            </w:pPr>
            <w:r>
              <w:rPr>
                <w:b/>
                <w:sz w:val="20"/>
              </w:rPr>
              <w:t>YES</w:t>
            </w:r>
          </w:p>
        </w:tc>
        <w:tc>
          <w:tcPr>
            <w:tcW w:w="4775" w:type="dxa"/>
            <w:tcBorders>
              <w:top w:val="single" w:sz="4" w:space="0" w:color="000000"/>
              <w:left w:val="single" w:sz="4" w:space="0" w:color="000000"/>
              <w:bottom w:val="single" w:sz="4" w:space="0" w:color="000000"/>
              <w:right w:val="single" w:sz="4" w:space="0" w:color="000000"/>
            </w:tcBorders>
            <w:shd w:val="clear" w:color="auto" w:fill="FDE9D9"/>
          </w:tcPr>
          <w:p w14:paraId="15D4C9B7" w14:textId="77777777" w:rsidR="002E4317" w:rsidRDefault="002E4317" w:rsidP="00AB7BC0">
            <w:pPr>
              <w:spacing w:line="259" w:lineRule="auto"/>
              <w:ind w:left="1"/>
              <w:rPr>
                <w:sz w:val="16"/>
              </w:rPr>
            </w:pPr>
          </w:p>
        </w:tc>
      </w:tr>
      <w:tr w:rsidR="002E4317" w14:paraId="089CBA92" w14:textId="77777777" w:rsidTr="00AB7BC0">
        <w:trPr>
          <w:trHeight w:val="629"/>
        </w:trPr>
        <w:tc>
          <w:tcPr>
            <w:tcW w:w="1520" w:type="dxa"/>
            <w:tcBorders>
              <w:top w:val="single" w:sz="4" w:space="0" w:color="000000"/>
              <w:left w:val="single" w:sz="4" w:space="0" w:color="000000"/>
              <w:bottom w:val="single" w:sz="4" w:space="0" w:color="000000"/>
              <w:right w:val="single" w:sz="4" w:space="0" w:color="000000"/>
            </w:tcBorders>
            <w:shd w:val="clear" w:color="auto" w:fill="FDE9D9"/>
          </w:tcPr>
          <w:p w14:paraId="2062A1DA" w14:textId="77777777" w:rsidR="002E4317" w:rsidRDefault="002E4317" w:rsidP="00AB7BC0">
            <w:pPr>
              <w:spacing w:line="259" w:lineRule="auto"/>
              <w:rPr>
                <w:sz w:val="16"/>
              </w:rPr>
            </w:pPr>
            <w:r>
              <w:rPr>
                <w:sz w:val="16"/>
              </w:rPr>
              <w:t>VESSEL FLEET</w:t>
            </w:r>
          </w:p>
        </w:tc>
        <w:tc>
          <w:tcPr>
            <w:tcW w:w="6223" w:type="dxa"/>
            <w:tcBorders>
              <w:top w:val="single" w:sz="4" w:space="0" w:color="000000"/>
              <w:left w:val="single" w:sz="4" w:space="0" w:color="000000"/>
              <w:bottom w:val="single" w:sz="4" w:space="0" w:color="000000"/>
              <w:right w:val="single" w:sz="4" w:space="0" w:color="000000"/>
            </w:tcBorders>
            <w:shd w:val="clear" w:color="auto" w:fill="FDE9D9"/>
          </w:tcPr>
          <w:p w14:paraId="02E7E69D" w14:textId="77777777" w:rsidR="002E4317" w:rsidRDefault="002E4317" w:rsidP="00AB7BC0">
            <w:pPr>
              <w:spacing w:line="259" w:lineRule="auto"/>
              <w:rPr>
                <w:sz w:val="16"/>
              </w:rPr>
            </w:pPr>
            <w:r>
              <w:rPr>
                <w:sz w:val="16"/>
              </w:rPr>
              <w:t>2-letter fleet code the vessel is associated with for a given trip</w:t>
            </w:r>
          </w:p>
        </w:tc>
        <w:tc>
          <w:tcPr>
            <w:tcW w:w="1032" w:type="dxa"/>
            <w:tcBorders>
              <w:top w:val="single" w:sz="4" w:space="0" w:color="000000"/>
              <w:left w:val="single" w:sz="4" w:space="0" w:color="000000"/>
              <w:bottom w:val="single" w:sz="4" w:space="0" w:color="000000"/>
              <w:right w:val="single" w:sz="4" w:space="0" w:color="000000"/>
            </w:tcBorders>
            <w:shd w:val="clear" w:color="auto" w:fill="FDE9D9"/>
          </w:tcPr>
          <w:p w14:paraId="1586D447" w14:textId="77777777" w:rsidR="002E4317" w:rsidRDefault="002E4317" w:rsidP="00AB7BC0">
            <w:pPr>
              <w:spacing w:line="259" w:lineRule="auto"/>
              <w:ind w:right="15"/>
              <w:jc w:val="center"/>
              <w:rPr>
                <w:b/>
                <w:sz w:val="20"/>
              </w:rPr>
            </w:pPr>
            <w:r>
              <w:rPr>
                <w:b/>
                <w:sz w:val="20"/>
              </w:rPr>
              <w:t>NO</w:t>
            </w:r>
          </w:p>
        </w:tc>
        <w:tc>
          <w:tcPr>
            <w:tcW w:w="4775" w:type="dxa"/>
            <w:tcBorders>
              <w:top w:val="single" w:sz="4" w:space="0" w:color="000000"/>
              <w:left w:val="single" w:sz="4" w:space="0" w:color="000000"/>
              <w:bottom w:val="single" w:sz="4" w:space="0" w:color="000000"/>
              <w:right w:val="single" w:sz="4" w:space="0" w:color="000000"/>
            </w:tcBorders>
            <w:shd w:val="clear" w:color="auto" w:fill="FDE9D9"/>
          </w:tcPr>
          <w:p w14:paraId="708A66F5" w14:textId="77777777" w:rsidR="002E4317" w:rsidRDefault="002E4317" w:rsidP="00AB7BC0">
            <w:pPr>
              <w:spacing w:line="259" w:lineRule="auto"/>
              <w:ind w:left="1"/>
              <w:rPr>
                <w:sz w:val="16"/>
              </w:rPr>
            </w:pPr>
          </w:p>
        </w:tc>
      </w:tr>
      <w:tr w:rsidR="002E4317" w14:paraId="5A3A91D8" w14:textId="77777777" w:rsidTr="00AB7BC0">
        <w:trPr>
          <w:trHeight w:val="1619"/>
        </w:trPr>
        <w:tc>
          <w:tcPr>
            <w:tcW w:w="1520" w:type="dxa"/>
            <w:tcBorders>
              <w:top w:val="single" w:sz="4" w:space="0" w:color="000000"/>
              <w:left w:val="single" w:sz="4" w:space="0" w:color="000000"/>
              <w:bottom w:val="single" w:sz="4" w:space="0" w:color="000000"/>
              <w:right w:val="single" w:sz="4" w:space="0" w:color="000000"/>
            </w:tcBorders>
          </w:tcPr>
          <w:p w14:paraId="7FAE265D" w14:textId="77777777" w:rsidR="002E4317" w:rsidRDefault="002E4317" w:rsidP="00AB7BC0">
            <w:pPr>
              <w:spacing w:line="259" w:lineRule="auto"/>
            </w:pPr>
            <w:r>
              <w:rPr>
                <w:sz w:val="16"/>
              </w:rPr>
              <w:t xml:space="preserve">VESSEL IDENTIFIER </w:t>
            </w:r>
          </w:p>
        </w:tc>
        <w:tc>
          <w:tcPr>
            <w:tcW w:w="6223" w:type="dxa"/>
            <w:tcBorders>
              <w:top w:val="single" w:sz="4" w:space="0" w:color="000000"/>
              <w:left w:val="single" w:sz="4" w:space="0" w:color="000000"/>
              <w:bottom w:val="single" w:sz="4" w:space="0" w:color="000000"/>
              <w:right w:val="single" w:sz="4" w:space="0" w:color="000000"/>
            </w:tcBorders>
          </w:tcPr>
          <w:p w14:paraId="5702A7E2" w14:textId="77777777" w:rsidR="002E4317" w:rsidRDefault="002E4317" w:rsidP="00AB7BC0">
            <w:pPr>
              <w:spacing w:after="79" w:line="241" w:lineRule="auto"/>
            </w:pPr>
            <w:r>
              <w:rPr>
                <w:color w:val="0000FF"/>
                <w:sz w:val="16"/>
              </w:rPr>
              <w:t xml:space="preserve">Name of the </w:t>
            </w:r>
            <w:r>
              <w:rPr>
                <w:b/>
                <w:color w:val="0000FF"/>
                <w:sz w:val="16"/>
                <w:u w:val="single" w:color="0000FF"/>
              </w:rPr>
              <w:t>vessel</w:t>
            </w:r>
            <w:r>
              <w:rPr>
                <w:color w:val="0000FF"/>
                <w:sz w:val="16"/>
              </w:rPr>
              <w:t xml:space="preserve">, </w:t>
            </w:r>
            <w:r>
              <w:rPr>
                <w:b/>
                <w:color w:val="0000FF"/>
                <w:sz w:val="16"/>
                <w:u w:val="single" w:color="0000FF"/>
              </w:rPr>
              <w:t>country of registration</w:t>
            </w:r>
            <w:r>
              <w:rPr>
                <w:color w:val="0000FF"/>
                <w:sz w:val="16"/>
              </w:rPr>
              <w:t xml:space="preserve">, </w:t>
            </w:r>
            <w:r>
              <w:rPr>
                <w:b/>
                <w:color w:val="0000FF"/>
                <w:sz w:val="16"/>
                <w:u w:val="single" w:color="0000FF"/>
              </w:rPr>
              <w:t>registration number</w:t>
            </w:r>
            <w:r>
              <w:rPr>
                <w:color w:val="0000FF"/>
                <w:sz w:val="16"/>
              </w:rPr>
              <w:t xml:space="preserve">, and </w:t>
            </w:r>
            <w:r>
              <w:rPr>
                <w:b/>
                <w:color w:val="0000FF"/>
                <w:sz w:val="16"/>
                <w:u w:val="single" w:color="0000FF"/>
              </w:rPr>
              <w:t>international radio</w:t>
            </w:r>
            <w:r>
              <w:rPr>
                <w:b/>
                <w:color w:val="0000FF"/>
                <w:sz w:val="16"/>
              </w:rPr>
              <w:t xml:space="preserve"> </w:t>
            </w:r>
            <w:r>
              <w:rPr>
                <w:b/>
                <w:color w:val="0000FF"/>
                <w:sz w:val="16"/>
                <w:u w:val="single" w:color="0000FF"/>
              </w:rPr>
              <w:t>call sign</w:t>
            </w:r>
            <w:r>
              <w:rPr>
                <w:color w:val="0000FF"/>
                <w:sz w:val="16"/>
              </w:rPr>
              <w:t xml:space="preserve">:  </w:t>
            </w:r>
          </w:p>
          <w:p w14:paraId="1BEF6ABC" w14:textId="77777777" w:rsidR="002E4317" w:rsidRDefault="002E4317" w:rsidP="00AB7BC0">
            <w:pPr>
              <w:spacing w:after="62" w:line="259" w:lineRule="auto"/>
            </w:pPr>
            <w:r>
              <w:rPr>
                <w:color w:val="0000FF"/>
                <w:sz w:val="16"/>
              </w:rPr>
              <w:t xml:space="preserve"> </w:t>
            </w:r>
          </w:p>
          <w:p w14:paraId="4ADE7BC6" w14:textId="77777777" w:rsidR="002E4317" w:rsidRDefault="002E4317" w:rsidP="00AB7BC0">
            <w:pPr>
              <w:spacing w:line="259" w:lineRule="auto"/>
            </w:pPr>
            <w:r>
              <w:rPr>
                <w:color w:val="0000FF"/>
                <w:sz w:val="16"/>
              </w:rPr>
              <w:t xml:space="preserve">The registration number is the number assigned to the vessel by the state that has flagged the vessel. A code may be used as a vessel identifier instead of the name of the vessel, registration number and call sign for vessels that have fished and that intend to fish only in the waters of national jurisdiction of the State that has flagged the vessel. </w:t>
            </w:r>
          </w:p>
        </w:tc>
        <w:tc>
          <w:tcPr>
            <w:tcW w:w="1032" w:type="dxa"/>
            <w:tcBorders>
              <w:top w:val="single" w:sz="4" w:space="0" w:color="000000"/>
              <w:left w:val="single" w:sz="4" w:space="0" w:color="000000"/>
              <w:bottom w:val="single" w:sz="4" w:space="0" w:color="000000"/>
              <w:right w:val="single" w:sz="4" w:space="0" w:color="000000"/>
            </w:tcBorders>
          </w:tcPr>
          <w:p w14:paraId="543F2DB9" w14:textId="77777777" w:rsidR="002E4317" w:rsidRDefault="002E4317" w:rsidP="00AB7BC0">
            <w:pPr>
              <w:spacing w:line="259" w:lineRule="auto"/>
              <w:ind w:right="15"/>
              <w:jc w:val="center"/>
            </w:pPr>
            <w:r>
              <w:rPr>
                <w:b/>
                <w:sz w:val="20"/>
              </w:rPr>
              <w:t xml:space="preserve">YES </w:t>
            </w:r>
          </w:p>
        </w:tc>
        <w:tc>
          <w:tcPr>
            <w:tcW w:w="4775" w:type="dxa"/>
            <w:tcBorders>
              <w:top w:val="single" w:sz="4" w:space="0" w:color="000000"/>
              <w:left w:val="single" w:sz="4" w:space="0" w:color="000000"/>
              <w:bottom w:val="single" w:sz="4" w:space="0" w:color="000000"/>
              <w:right w:val="single" w:sz="4" w:space="0" w:color="000000"/>
            </w:tcBorders>
          </w:tcPr>
          <w:p w14:paraId="16CA0766" w14:textId="77777777" w:rsidR="002E4317" w:rsidRDefault="002E4317" w:rsidP="00AB7BC0">
            <w:pPr>
              <w:spacing w:after="80"/>
              <w:ind w:left="1"/>
            </w:pPr>
            <w:r>
              <w:rPr>
                <w:sz w:val="16"/>
              </w:rPr>
              <w:t xml:space="preserve">Using a vessel identifier field (ideally the WCPFC VID) removes the redundancy of including all vessel attributes with each trip record and ensures standardisation and consistency through referencing the WCPFC Vessel Registry database.  </w:t>
            </w:r>
          </w:p>
          <w:p w14:paraId="5F8A8AD3" w14:textId="77777777" w:rsidR="002E4317" w:rsidRDefault="002E4317" w:rsidP="00AB7BC0">
            <w:pPr>
              <w:spacing w:after="62" w:line="259" w:lineRule="auto"/>
              <w:ind w:left="1"/>
            </w:pPr>
            <w:r>
              <w:rPr>
                <w:sz w:val="16"/>
              </w:rPr>
              <w:t xml:space="preserve"> </w:t>
            </w:r>
          </w:p>
          <w:p w14:paraId="60FCB863" w14:textId="77777777" w:rsidR="002E4317" w:rsidRDefault="002E4317" w:rsidP="00AB7BC0">
            <w:pPr>
              <w:spacing w:line="259" w:lineRule="auto"/>
              <w:ind w:left="1"/>
            </w:pPr>
            <w:r>
              <w:rPr>
                <w:sz w:val="16"/>
              </w:rPr>
              <w:t>Please provide a separate list of Vessel attributes linked to the Vessel identifier field.</w:t>
            </w:r>
            <w:r>
              <w:rPr>
                <w:color w:val="0000FF"/>
                <w:sz w:val="16"/>
              </w:rPr>
              <w:t xml:space="preserve"> </w:t>
            </w:r>
          </w:p>
        </w:tc>
      </w:tr>
      <w:tr w:rsidR="002E4317" w14:paraId="6821222F" w14:textId="77777777" w:rsidTr="00AB7BC0">
        <w:trPr>
          <w:trHeight w:val="2007"/>
        </w:trPr>
        <w:tc>
          <w:tcPr>
            <w:tcW w:w="1520" w:type="dxa"/>
            <w:tcBorders>
              <w:top w:val="single" w:sz="4" w:space="0" w:color="000000"/>
              <w:left w:val="single" w:sz="4" w:space="0" w:color="000000"/>
              <w:bottom w:val="single" w:sz="4" w:space="0" w:color="000000"/>
              <w:right w:val="single" w:sz="4" w:space="0" w:color="000000"/>
            </w:tcBorders>
          </w:tcPr>
          <w:p w14:paraId="13F9EA2E" w14:textId="77777777" w:rsidR="002E4317" w:rsidRDefault="002E4317" w:rsidP="00AB7BC0">
            <w:pPr>
              <w:spacing w:line="259" w:lineRule="auto"/>
            </w:pPr>
            <w:r>
              <w:rPr>
                <w:sz w:val="16"/>
              </w:rPr>
              <w:t xml:space="preserve">PORT/PLACE OF DEPARTURE </w:t>
            </w:r>
          </w:p>
        </w:tc>
        <w:tc>
          <w:tcPr>
            <w:tcW w:w="6223" w:type="dxa"/>
            <w:tcBorders>
              <w:top w:val="single" w:sz="4" w:space="0" w:color="000000"/>
              <w:left w:val="single" w:sz="4" w:space="0" w:color="000000"/>
              <w:bottom w:val="single" w:sz="4" w:space="0" w:color="000000"/>
              <w:right w:val="single" w:sz="4" w:space="0" w:color="000000"/>
            </w:tcBorders>
          </w:tcPr>
          <w:p w14:paraId="7599B0F6" w14:textId="77777777" w:rsidR="002E4317" w:rsidRDefault="002E4317" w:rsidP="00AB7BC0">
            <w:pPr>
              <w:spacing w:after="80" w:line="239" w:lineRule="auto"/>
              <w:ind w:right="11"/>
            </w:pPr>
            <w:r>
              <w:rPr>
                <w:color w:val="0000FF"/>
                <w:sz w:val="16"/>
              </w:rPr>
              <w:t xml:space="preserve">The start of a trip is defined to occur when a vessel (a) leaves port after unloading part or all of the catch to transit to a fishing area or (b) recommences fishing operations or transits to a fishing area after </w:t>
            </w:r>
            <w:proofErr w:type="spellStart"/>
            <w:r>
              <w:rPr>
                <w:color w:val="0000FF"/>
                <w:sz w:val="16"/>
              </w:rPr>
              <w:t>transshipping</w:t>
            </w:r>
            <w:proofErr w:type="spellEnd"/>
            <w:r>
              <w:rPr>
                <w:color w:val="0000FF"/>
                <w:sz w:val="16"/>
              </w:rPr>
              <w:t xml:space="preserve"> part or all of the catch at sea (when this occurs in accordance with the terms and conditions of article 4 of Annex III of the Convention, subject to specific exemptions as per article 29 of the Convention). </w:t>
            </w:r>
          </w:p>
          <w:p w14:paraId="2426CDCC" w14:textId="77777777" w:rsidR="002E4317" w:rsidRDefault="002E4317" w:rsidP="00AB7BC0">
            <w:pPr>
              <w:spacing w:after="62" w:line="259" w:lineRule="auto"/>
            </w:pPr>
            <w:r>
              <w:rPr>
                <w:color w:val="0000FF"/>
                <w:sz w:val="16"/>
              </w:rPr>
              <w:t xml:space="preserve"> </w:t>
            </w:r>
          </w:p>
          <w:p w14:paraId="7FB1CB78" w14:textId="77777777" w:rsidR="002E4317" w:rsidRDefault="002E4317" w:rsidP="00AB7BC0">
            <w:pPr>
              <w:spacing w:line="259" w:lineRule="auto"/>
            </w:pPr>
            <w:r>
              <w:rPr>
                <w:color w:val="0000FF"/>
                <w:sz w:val="16"/>
              </w:rPr>
              <w:t xml:space="preserve">If the start of a trip coincides with recommencing fishing operations or transiting to a fishing area after </w:t>
            </w:r>
            <w:proofErr w:type="spellStart"/>
            <w:r>
              <w:rPr>
                <w:color w:val="0000FF"/>
                <w:sz w:val="16"/>
              </w:rPr>
              <w:t>transshipping</w:t>
            </w:r>
            <w:proofErr w:type="spellEnd"/>
            <w:r>
              <w:rPr>
                <w:color w:val="0000FF"/>
                <w:sz w:val="16"/>
              </w:rPr>
              <w:t xml:space="preserve"> part or </w:t>
            </w:r>
            <w:proofErr w:type="gramStart"/>
            <w:r>
              <w:rPr>
                <w:color w:val="0000FF"/>
                <w:sz w:val="16"/>
              </w:rPr>
              <w:t>all of</w:t>
            </w:r>
            <w:proofErr w:type="gramEnd"/>
            <w:r>
              <w:rPr>
                <w:color w:val="0000FF"/>
                <w:sz w:val="16"/>
              </w:rPr>
              <w:t xml:space="preserve"> the catch at sea, then “Transshipment at sea” shall be reported in lieu of the port of departure. </w:t>
            </w:r>
          </w:p>
        </w:tc>
        <w:tc>
          <w:tcPr>
            <w:tcW w:w="1032" w:type="dxa"/>
            <w:tcBorders>
              <w:top w:val="single" w:sz="4" w:space="0" w:color="000000"/>
              <w:left w:val="single" w:sz="4" w:space="0" w:color="000000"/>
              <w:bottom w:val="single" w:sz="4" w:space="0" w:color="000000"/>
              <w:right w:val="single" w:sz="4" w:space="0" w:color="000000"/>
            </w:tcBorders>
          </w:tcPr>
          <w:p w14:paraId="62D7BBEB" w14:textId="77777777" w:rsidR="002E4317" w:rsidRDefault="002E4317" w:rsidP="00AB7BC0">
            <w:pPr>
              <w:spacing w:line="259" w:lineRule="auto"/>
              <w:ind w:right="15"/>
              <w:jc w:val="center"/>
            </w:pPr>
            <w:r>
              <w:rPr>
                <w:b/>
                <w:sz w:val="20"/>
              </w:rPr>
              <w:t xml:space="preserve">YES </w:t>
            </w:r>
          </w:p>
        </w:tc>
        <w:tc>
          <w:tcPr>
            <w:tcW w:w="4775" w:type="dxa"/>
            <w:tcBorders>
              <w:top w:val="single" w:sz="4" w:space="0" w:color="000000"/>
              <w:left w:val="single" w:sz="4" w:space="0" w:color="000000"/>
              <w:bottom w:val="single" w:sz="4" w:space="0" w:color="000000"/>
              <w:right w:val="single" w:sz="4" w:space="0" w:color="000000"/>
            </w:tcBorders>
          </w:tcPr>
          <w:p w14:paraId="095113FF" w14:textId="7B07DB68" w:rsidR="002E4317" w:rsidRDefault="002E4317" w:rsidP="00AB7BC0">
            <w:pPr>
              <w:spacing w:after="53" w:line="272" w:lineRule="auto"/>
              <w:ind w:left="1"/>
            </w:pPr>
            <w:r>
              <w:rPr>
                <w:sz w:val="16"/>
              </w:rPr>
              <w:t>Where possible, please provide the exact port code (</w:t>
            </w:r>
            <w:proofErr w:type="spellStart"/>
            <w:r>
              <w:rPr>
                <w:sz w:val="16"/>
              </w:rPr>
              <w:t>POR_code</w:t>
            </w:r>
            <w:proofErr w:type="spellEnd"/>
            <w:r>
              <w:rPr>
                <w:sz w:val="16"/>
              </w:rPr>
              <w:t>) from the WCPFC reference list (</w:t>
            </w:r>
            <w:hyperlink r:id="rId55" w:history="1">
              <w:r w:rsidRPr="00A32ED4">
                <w:rPr>
                  <w:rStyle w:val="Hyperlink"/>
                  <w:sz w:val="16"/>
                </w:rPr>
                <w:t>https://data.wcpfc.int/reference-list/port). The addition of new ports into this reference, can request</w:t>
              </w:r>
            </w:hyperlink>
            <w:r>
              <w:rPr>
                <w:sz w:val="16"/>
              </w:rPr>
              <w:t xml:space="preserve">s by email to: </w:t>
            </w:r>
            <w:hyperlink r:id="rId56" w:history="1">
              <w:r w:rsidRPr="009269CF">
                <w:rPr>
                  <w:rStyle w:val="Hyperlink"/>
                  <w:sz w:val="16"/>
                </w:rPr>
                <w:t>support@wcpfc.freshdesk.com</w:t>
              </w:r>
            </w:hyperlink>
            <w:r>
              <w:rPr>
                <w:sz w:val="16"/>
              </w:rPr>
              <w:t>. Alternatively, provide a standardised Port location code through the following facility</w:t>
            </w:r>
            <w:r>
              <w:t xml:space="preserve"> </w:t>
            </w:r>
            <w:hyperlink r:id="rId57" w:history="1">
              <w:r w:rsidR="00F64784" w:rsidRPr="004361E7">
                <w:rPr>
                  <w:rStyle w:val="Hyperlink"/>
                  <w:sz w:val="16"/>
                </w:rPr>
                <w:t>https://unece.org/trade/cefact/unlocode-code-list-country-and-territory</w:t>
              </w:r>
            </w:hyperlink>
            <w:r w:rsidR="00F64784">
              <w:rPr>
                <w:sz w:val="16"/>
              </w:rPr>
              <w:t xml:space="preserve"> </w:t>
            </w:r>
            <w:r>
              <w:rPr>
                <w:sz w:val="16"/>
              </w:rPr>
              <w:t xml:space="preserve"> </w:t>
            </w:r>
          </w:p>
          <w:p w14:paraId="0678C727" w14:textId="77777777" w:rsidR="002E4317" w:rsidRDefault="002E4317" w:rsidP="00AB7BC0">
            <w:pPr>
              <w:spacing w:after="79" w:line="241" w:lineRule="auto"/>
              <w:ind w:left="1"/>
            </w:pPr>
            <w:r>
              <w:rPr>
                <w:sz w:val="16"/>
              </w:rPr>
              <w:t xml:space="preserve">The WCPFC will consider the establishment of WCPFC LOCATION CODEs in the future.  </w:t>
            </w:r>
          </w:p>
          <w:p w14:paraId="627CC868" w14:textId="77777777" w:rsidR="002E4317" w:rsidRDefault="002E4317" w:rsidP="00AB7BC0">
            <w:pPr>
              <w:spacing w:line="259" w:lineRule="auto"/>
              <w:ind w:left="1"/>
            </w:pPr>
            <w:r>
              <w:rPr>
                <w:color w:val="0000FF"/>
                <w:sz w:val="16"/>
              </w:rPr>
              <w:t xml:space="preserve"> </w:t>
            </w:r>
          </w:p>
        </w:tc>
      </w:tr>
      <w:tr w:rsidR="002E4317" w14:paraId="5D7BDE7D" w14:textId="77777777" w:rsidTr="00AB7BC0">
        <w:trPr>
          <w:trHeight w:val="1700"/>
        </w:trPr>
        <w:tc>
          <w:tcPr>
            <w:tcW w:w="1520" w:type="dxa"/>
            <w:tcBorders>
              <w:top w:val="single" w:sz="4" w:space="0" w:color="000000"/>
              <w:left w:val="single" w:sz="4" w:space="0" w:color="000000"/>
              <w:bottom w:val="single" w:sz="4" w:space="0" w:color="000000"/>
              <w:right w:val="single" w:sz="4" w:space="0" w:color="000000"/>
            </w:tcBorders>
          </w:tcPr>
          <w:p w14:paraId="5A294E33" w14:textId="77777777" w:rsidR="002E4317" w:rsidRDefault="002E4317" w:rsidP="00AB7BC0">
            <w:pPr>
              <w:spacing w:line="259" w:lineRule="auto"/>
            </w:pPr>
            <w:r>
              <w:rPr>
                <w:sz w:val="16"/>
              </w:rPr>
              <w:t xml:space="preserve">PORT/PLACE OF UNLOADING </w:t>
            </w:r>
          </w:p>
        </w:tc>
        <w:tc>
          <w:tcPr>
            <w:tcW w:w="6223" w:type="dxa"/>
            <w:tcBorders>
              <w:top w:val="single" w:sz="4" w:space="0" w:color="000000"/>
              <w:left w:val="single" w:sz="4" w:space="0" w:color="000000"/>
              <w:bottom w:val="single" w:sz="4" w:space="0" w:color="000000"/>
              <w:right w:val="single" w:sz="4" w:space="0" w:color="000000"/>
            </w:tcBorders>
          </w:tcPr>
          <w:p w14:paraId="7DA9CE4B" w14:textId="77777777" w:rsidR="002E4317" w:rsidRDefault="002E4317" w:rsidP="00AB7BC0">
            <w:pPr>
              <w:spacing w:after="79" w:line="241" w:lineRule="auto"/>
            </w:pPr>
            <w:r>
              <w:rPr>
                <w:color w:val="0000FF"/>
                <w:sz w:val="16"/>
              </w:rPr>
              <w:t xml:space="preserve">If the end of a trip coincides with transhipping part or </w:t>
            </w:r>
            <w:proofErr w:type="gramStart"/>
            <w:r>
              <w:rPr>
                <w:color w:val="0000FF"/>
                <w:sz w:val="16"/>
              </w:rPr>
              <w:t>all of</w:t>
            </w:r>
            <w:proofErr w:type="gramEnd"/>
            <w:r>
              <w:rPr>
                <w:color w:val="0000FF"/>
                <w:sz w:val="16"/>
              </w:rPr>
              <w:t xml:space="preserve"> the catch at sea, then “ATSEA” code shall be reported in lieu of the port of unloading. </w:t>
            </w:r>
          </w:p>
          <w:p w14:paraId="765C164B" w14:textId="77777777" w:rsidR="002E4317" w:rsidRDefault="002E4317" w:rsidP="00AB7BC0">
            <w:pPr>
              <w:spacing w:line="259" w:lineRule="auto"/>
            </w:pPr>
            <w:r>
              <w:rPr>
                <w:sz w:val="16"/>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45D02F9C" w14:textId="77777777" w:rsidR="002E4317" w:rsidRDefault="002E4317" w:rsidP="00AB7BC0">
            <w:pPr>
              <w:spacing w:line="259" w:lineRule="auto"/>
              <w:ind w:right="15"/>
              <w:jc w:val="center"/>
            </w:pPr>
            <w:r>
              <w:rPr>
                <w:b/>
                <w:sz w:val="20"/>
              </w:rPr>
              <w:t xml:space="preserve">YES </w:t>
            </w:r>
          </w:p>
        </w:tc>
        <w:tc>
          <w:tcPr>
            <w:tcW w:w="4775" w:type="dxa"/>
            <w:tcBorders>
              <w:top w:val="single" w:sz="4" w:space="0" w:color="000000"/>
              <w:left w:val="single" w:sz="4" w:space="0" w:color="000000"/>
              <w:bottom w:val="single" w:sz="4" w:space="0" w:color="000000"/>
              <w:right w:val="single" w:sz="4" w:space="0" w:color="000000"/>
            </w:tcBorders>
          </w:tcPr>
          <w:p w14:paraId="5EBF50F5" w14:textId="42634B34" w:rsidR="002E4317" w:rsidRDefault="002E4317" w:rsidP="00AB7BC0">
            <w:pPr>
              <w:spacing w:after="53" w:line="272" w:lineRule="auto"/>
              <w:ind w:left="1"/>
            </w:pPr>
            <w:r>
              <w:rPr>
                <w:sz w:val="16"/>
              </w:rPr>
              <w:t>Where possible, please provide the exact port code (</w:t>
            </w:r>
            <w:proofErr w:type="spellStart"/>
            <w:r>
              <w:rPr>
                <w:sz w:val="16"/>
              </w:rPr>
              <w:t>POR_code</w:t>
            </w:r>
            <w:proofErr w:type="spellEnd"/>
            <w:r>
              <w:rPr>
                <w:sz w:val="16"/>
              </w:rPr>
              <w:t>) from the WCPFC reference list (</w:t>
            </w:r>
            <w:hyperlink r:id="rId58" w:history="1">
              <w:r w:rsidRPr="00A32ED4">
                <w:rPr>
                  <w:rStyle w:val="Hyperlink"/>
                  <w:sz w:val="16"/>
                </w:rPr>
                <w:t>https://data.wcpfc.int/reference-list/port). The addition of new ports into this reference, can request</w:t>
              </w:r>
            </w:hyperlink>
            <w:r>
              <w:rPr>
                <w:sz w:val="16"/>
              </w:rPr>
              <w:t xml:space="preserve">s by email to: </w:t>
            </w:r>
            <w:hyperlink r:id="rId59" w:history="1">
              <w:r w:rsidRPr="009269CF">
                <w:rPr>
                  <w:rStyle w:val="Hyperlink"/>
                  <w:sz w:val="16"/>
                </w:rPr>
                <w:t>support@wcpfc.freshdesk.com</w:t>
              </w:r>
            </w:hyperlink>
            <w:r>
              <w:rPr>
                <w:sz w:val="16"/>
              </w:rPr>
              <w:t>. Alternatively, provide a standardised Port location code through the following facility</w:t>
            </w:r>
            <w:r>
              <w:t xml:space="preserve"> </w:t>
            </w:r>
            <w:hyperlink r:id="rId60" w:history="1">
              <w:r w:rsidR="00F64784" w:rsidRPr="004361E7">
                <w:rPr>
                  <w:rStyle w:val="Hyperlink"/>
                  <w:sz w:val="16"/>
                </w:rPr>
                <w:t>https://unece.org/trade/cefact/unlocode-code-list-country-and-territory</w:t>
              </w:r>
            </w:hyperlink>
            <w:r w:rsidR="00F64784">
              <w:rPr>
                <w:sz w:val="16"/>
              </w:rPr>
              <w:t xml:space="preserve"> </w:t>
            </w:r>
            <w:r>
              <w:rPr>
                <w:sz w:val="16"/>
              </w:rPr>
              <w:t xml:space="preserve"> </w:t>
            </w:r>
            <w:r w:rsidR="00F64784">
              <w:rPr>
                <w:sz w:val="16"/>
              </w:rPr>
              <w:t xml:space="preserve"> </w:t>
            </w:r>
          </w:p>
          <w:p w14:paraId="6C91A64F" w14:textId="77777777" w:rsidR="002E4317" w:rsidRDefault="002E4317" w:rsidP="00AB7BC0">
            <w:pPr>
              <w:spacing w:after="62" w:line="259" w:lineRule="auto"/>
              <w:ind w:left="1"/>
            </w:pPr>
            <w:r w:rsidRPr="00C225A2">
              <w:rPr>
                <w:sz w:val="16"/>
                <w:szCs w:val="16"/>
              </w:rPr>
              <w:t>Use 'ongoing' to flag trips that have not yet been completed</w:t>
            </w:r>
            <w:r>
              <w:rPr>
                <w:sz w:val="16"/>
              </w:rPr>
              <w:t xml:space="preserve"> </w:t>
            </w:r>
          </w:p>
          <w:p w14:paraId="2AA626B4" w14:textId="77777777" w:rsidR="002E4317" w:rsidRDefault="002E4317" w:rsidP="00AB7BC0">
            <w:pPr>
              <w:spacing w:after="59" w:line="259" w:lineRule="auto"/>
              <w:ind w:left="1"/>
            </w:pPr>
          </w:p>
          <w:p w14:paraId="43278090" w14:textId="77777777" w:rsidR="002E4317" w:rsidRDefault="002E4317" w:rsidP="00AB7BC0">
            <w:pPr>
              <w:spacing w:line="259" w:lineRule="auto"/>
              <w:ind w:left="1"/>
            </w:pPr>
            <w:r>
              <w:rPr>
                <w:sz w:val="16"/>
              </w:rPr>
              <w:t xml:space="preserve">The WCPFC will consider the establishment of WCPFC LOCATION CODEs in the future. </w:t>
            </w:r>
          </w:p>
        </w:tc>
      </w:tr>
      <w:tr w:rsidR="002E4317" w14:paraId="4E4C92AD" w14:textId="77777777" w:rsidTr="00AB7BC0">
        <w:trPr>
          <w:trHeight w:val="674"/>
        </w:trPr>
        <w:tc>
          <w:tcPr>
            <w:tcW w:w="1520" w:type="dxa"/>
            <w:tcBorders>
              <w:top w:val="single" w:sz="4" w:space="0" w:color="000000"/>
              <w:left w:val="single" w:sz="4" w:space="0" w:color="000000"/>
              <w:bottom w:val="single" w:sz="4" w:space="0" w:color="000000"/>
              <w:right w:val="single" w:sz="4" w:space="0" w:color="000000"/>
            </w:tcBorders>
          </w:tcPr>
          <w:p w14:paraId="74135ADE" w14:textId="77777777" w:rsidR="002E4317" w:rsidRDefault="002E4317" w:rsidP="00AB7BC0">
            <w:pPr>
              <w:spacing w:line="259" w:lineRule="auto"/>
            </w:pPr>
            <w:r>
              <w:rPr>
                <w:sz w:val="16"/>
              </w:rPr>
              <w:lastRenderedPageBreak/>
              <w:t xml:space="preserve">DATE OF </w:t>
            </w:r>
          </w:p>
          <w:p w14:paraId="2591E159" w14:textId="77777777" w:rsidR="002E4317" w:rsidRDefault="002E4317" w:rsidP="00AB7BC0">
            <w:pPr>
              <w:spacing w:line="259" w:lineRule="auto"/>
            </w:pPr>
            <w:r>
              <w:rPr>
                <w:sz w:val="16"/>
              </w:rPr>
              <w:t xml:space="preserve">DEPARTURE </w:t>
            </w:r>
          </w:p>
        </w:tc>
        <w:tc>
          <w:tcPr>
            <w:tcW w:w="6223" w:type="dxa"/>
            <w:tcBorders>
              <w:top w:val="single" w:sz="4" w:space="0" w:color="000000"/>
              <w:left w:val="single" w:sz="4" w:space="0" w:color="000000"/>
              <w:bottom w:val="single" w:sz="4" w:space="0" w:color="000000"/>
              <w:right w:val="single" w:sz="4" w:space="0" w:color="000000"/>
            </w:tcBorders>
          </w:tcPr>
          <w:p w14:paraId="687EDFFB" w14:textId="77777777" w:rsidR="002E4317" w:rsidRDefault="002E4317" w:rsidP="00AB7BC0">
            <w:pPr>
              <w:spacing w:line="259" w:lineRule="auto"/>
            </w:pPr>
            <w:r>
              <w:rPr>
                <w:b/>
                <w:color w:val="0000FF"/>
                <w:sz w:val="16"/>
                <w:u w:val="single" w:color="0000FF"/>
              </w:rPr>
              <w:t>Date of departure from Port</w:t>
            </w:r>
            <w:r>
              <w:rPr>
                <w:color w:val="0000FF"/>
                <w:sz w:val="16"/>
              </w:rPr>
              <w:t xml:space="preserve">. If the start of a trip coincides with recommencing fishing operations or transiting to a fishing area after transhipping part or </w:t>
            </w:r>
            <w:proofErr w:type="gramStart"/>
            <w:r>
              <w:rPr>
                <w:color w:val="0000FF"/>
                <w:sz w:val="16"/>
              </w:rPr>
              <w:t>all of</w:t>
            </w:r>
            <w:proofErr w:type="gramEnd"/>
            <w:r>
              <w:rPr>
                <w:color w:val="0000FF"/>
                <w:sz w:val="16"/>
              </w:rPr>
              <w:t xml:space="preserve"> the catch at sea, then date for the transhipment at sea shall be indicated. The date of departure should be GMT/UTC.</w:t>
            </w:r>
          </w:p>
        </w:tc>
        <w:tc>
          <w:tcPr>
            <w:tcW w:w="1032" w:type="dxa"/>
            <w:tcBorders>
              <w:top w:val="single" w:sz="4" w:space="0" w:color="000000"/>
              <w:left w:val="single" w:sz="4" w:space="0" w:color="000000"/>
              <w:bottom w:val="single" w:sz="4" w:space="0" w:color="000000"/>
              <w:right w:val="single" w:sz="4" w:space="0" w:color="000000"/>
            </w:tcBorders>
          </w:tcPr>
          <w:p w14:paraId="6663996A" w14:textId="77777777" w:rsidR="002E4317" w:rsidRDefault="002E4317" w:rsidP="00AB7BC0">
            <w:pPr>
              <w:spacing w:line="259" w:lineRule="auto"/>
              <w:ind w:right="15"/>
              <w:jc w:val="center"/>
            </w:pPr>
            <w:r>
              <w:rPr>
                <w:b/>
                <w:sz w:val="20"/>
              </w:rPr>
              <w:t xml:space="preserve">YES </w:t>
            </w:r>
          </w:p>
        </w:tc>
        <w:tc>
          <w:tcPr>
            <w:tcW w:w="4775" w:type="dxa"/>
            <w:tcBorders>
              <w:top w:val="single" w:sz="4" w:space="0" w:color="000000"/>
              <w:left w:val="single" w:sz="4" w:space="0" w:color="000000"/>
              <w:bottom w:val="single" w:sz="4" w:space="0" w:color="000000"/>
              <w:right w:val="single" w:sz="4" w:space="0" w:color="000000"/>
            </w:tcBorders>
          </w:tcPr>
          <w:p w14:paraId="160173AB" w14:textId="77777777" w:rsidR="002E4317" w:rsidRDefault="002E4317" w:rsidP="00AB7BC0">
            <w:pPr>
              <w:spacing w:after="62" w:line="259" w:lineRule="auto"/>
              <w:ind w:left="1"/>
            </w:pPr>
            <w:r>
              <w:rPr>
                <w:sz w:val="16"/>
              </w:rPr>
              <w:t>Recommend using ISO 8601 – Date only format</w:t>
            </w:r>
            <w:r>
              <w:rPr>
                <w:color w:val="0000FF"/>
                <w:sz w:val="16"/>
              </w:rPr>
              <w:t xml:space="preserve"> </w:t>
            </w:r>
          </w:p>
          <w:p w14:paraId="50BF19C6" w14:textId="77777777" w:rsidR="002E4317" w:rsidRDefault="002E4317" w:rsidP="00AB7BC0">
            <w:pPr>
              <w:spacing w:line="259" w:lineRule="auto"/>
              <w:ind w:left="1"/>
            </w:pPr>
            <w:r>
              <w:rPr>
                <w:sz w:val="16"/>
              </w:rPr>
              <w:t xml:space="preserve"> </w:t>
            </w:r>
          </w:p>
        </w:tc>
      </w:tr>
      <w:tr w:rsidR="002E4317" w14:paraId="5BE79B86" w14:textId="77777777" w:rsidTr="00AB7BC0">
        <w:trPr>
          <w:trHeight w:val="799"/>
        </w:trPr>
        <w:tc>
          <w:tcPr>
            <w:tcW w:w="1520" w:type="dxa"/>
            <w:tcBorders>
              <w:top w:val="single" w:sz="4" w:space="0" w:color="000000"/>
              <w:left w:val="single" w:sz="4" w:space="0" w:color="000000"/>
              <w:bottom w:val="single" w:sz="4" w:space="0" w:color="000000"/>
              <w:right w:val="single" w:sz="4" w:space="0" w:color="000000"/>
            </w:tcBorders>
          </w:tcPr>
          <w:p w14:paraId="6AA3D734" w14:textId="77777777" w:rsidR="002E4317" w:rsidRDefault="002E4317" w:rsidP="00AB7BC0">
            <w:pPr>
              <w:spacing w:line="259" w:lineRule="auto"/>
            </w:pPr>
            <w:r>
              <w:rPr>
                <w:sz w:val="16"/>
              </w:rPr>
              <w:t xml:space="preserve">DATE OF </w:t>
            </w:r>
          </w:p>
          <w:p w14:paraId="2A83D65C" w14:textId="77777777" w:rsidR="002E4317" w:rsidRDefault="002E4317" w:rsidP="00AB7BC0">
            <w:pPr>
              <w:spacing w:line="259" w:lineRule="auto"/>
            </w:pPr>
            <w:r>
              <w:rPr>
                <w:sz w:val="16"/>
              </w:rPr>
              <w:t xml:space="preserve">UNLOADING / </w:t>
            </w:r>
          </w:p>
          <w:p w14:paraId="1EC3538D" w14:textId="77777777" w:rsidR="002E4317" w:rsidRDefault="002E4317" w:rsidP="00AB7BC0">
            <w:pPr>
              <w:spacing w:line="259" w:lineRule="auto"/>
            </w:pPr>
            <w:r>
              <w:rPr>
                <w:sz w:val="16"/>
              </w:rPr>
              <w:t xml:space="preserve">TRANSHIPMENT </w:t>
            </w:r>
          </w:p>
        </w:tc>
        <w:tc>
          <w:tcPr>
            <w:tcW w:w="6223" w:type="dxa"/>
            <w:tcBorders>
              <w:top w:val="single" w:sz="4" w:space="0" w:color="000000"/>
              <w:left w:val="single" w:sz="4" w:space="0" w:color="000000"/>
              <w:bottom w:val="single" w:sz="4" w:space="0" w:color="000000"/>
              <w:right w:val="single" w:sz="4" w:space="0" w:color="000000"/>
            </w:tcBorders>
          </w:tcPr>
          <w:p w14:paraId="466910AE" w14:textId="77777777" w:rsidR="002E4317" w:rsidRDefault="002E4317" w:rsidP="00AB7BC0">
            <w:pPr>
              <w:spacing w:line="259" w:lineRule="auto"/>
            </w:pPr>
            <w:r>
              <w:rPr>
                <w:b/>
                <w:color w:val="0000FF"/>
                <w:sz w:val="16"/>
                <w:u w:val="single" w:color="0000FF"/>
              </w:rPr>
              <w:t>Date of return to Port</w:t>
            </w:r>
            <w:r>
              <w:rPr>
                <w:color w:val="0000FF"/>
                <w:sz w:val="16"/>
              </w:rPr>
              <w:t xml:space="preserve"> If the end of a trip coincides with transhipping part or </w:t>
            </w:r>
            <w:proofErr w:type="gramStart"/>
            <w:r>
              <w:rPr>
                <w:color w:val="0000FF"/>
                <w:sz w:val="16"/>
              </w:rPr>
              <w:t>all of</w:t>
            </w:r>
            <w:proofErr w:type="gramEnd"/>
            <w:r>
              <w:rPr>
                <w:color w:val="0000FF"/>
                <w:sz w:val="16"/>
              </w:rPr>
              <w:t xml:space="preserve"> the catch at sea, then date for the transhipment at sea shall be indicated. The date of unloading/transhipment should be GMT/UTC.</w:t>
            </w:r>
          </w:p>
        </w:tc>
        <w:tc>
          <w:tcPr>
            <w:tcW w:w="1032" w:type="dxa"/>
            <w:tcBorders>
              <w:top w:val="single" w:sz="4" w:space="0" w:color="000000"/>
              <w:left w:val="single" w:sz="4" w:space="0" w:color="000000"/>
              <w:bottom w:val="single" w:sz="4" w:space="0" w:color="000000"/>
              <w:right w:val="single" w:sz="4" w:space="0" w:color="000000"/>
            </w:tcBorders>
          </w:tcPr>
          <w:p w14:paraId="47B1AF7D" w14:textId="77777777" w:rsidR="002E4317" w:rsidRDefault="002E4317" w:rsidP="00AB7BC0">
            <w:pPr>
              <w:spacing w:line="259" w:lineRule="auto"/>
              <w:ind w:right="15"/>
              <w:jc w:val="center"/>
            </w:pPr>
            <w:r>
              <w:rPr>
                <w:b/>
                <w:sz w:val="20"/>
              </w:rPr>
              <w:t>NO</w:t>
            </w:r>
          </w:p>
        </w:tc>
        <w:tc>
          <w:tcPr>
            <w:tcW w:w="4775" w:type="dxa"/>
            <w:tcBorders>
              <w:top w:val="single" w:sz="4" w:space="0" w:color="000000"/>
              <w:left w:val="single" w:sz="4" w:space="0" w:color="000000"/>
              <w:bottom w:val="single" w:sz="4" w:space="0" w:color="000000"/>
              <w:right w:val="single" w:sz="4" w:space="0" w:color="000000"/>
            </w:tcBorders>
          </w:tcPr>
          <w:p w14:paraId="06A624CE" w14:textId="77777777" w:rsidR="002E4317" w:rsidRDefault="002E4317" w:rsidP="00AB7BC0">
            <w:pPr>
              <w:spacing w:after="64" w:line="259" w:lineRule="auto"/>
              <w:ind w:left="1"/>
            </w:pPr>
            <w:r>
              <w:rPr>
                <w:sz w:val="16"/>
              </w:rPr>
              <w:t>Recommend using ISO 8601 – Date only format</w:t>
            </w:r>
            <w:r>
              <w:rPr>
                <w:color w:val="0000FF"/>
                <w:sz w:val="16"/>
              </w:rPr>
              <w:t xml:space="preserve"> </w:t>
            </w:r>
          </w:p>
          <w:p w14:paraId="2EDEB6DF" w14:textId="77777777" w:rsidR="002E4317" w:rsidRPr="00854A0A" w:rsidRDefault="002E4317" w:rsidP="00AB7BC0">
            <w:pPr>
              <w:spacing w:after="62" w:line="259" w:lineRule="auto"/>
              <w:ind w:left="1"/>
              <w:rPr>
                <w:sz w:val="16"/>
              </w:rPr>
            </w:pPr>
            <w:r w:rsidRPr="00854A0A">
              <w:rPr>
                <w:sz w:val="16"/>
              </w:rPr>
              <w:t>Date of unloading IS MANDATORY if a trip has concluded. If a trip is ONGOING at the time of submission, this field may be left blank.</w:t>
            </w:r>
          </w:p>
          <w:p w14:paraId="311A6028" w14:textId="77777777" w:rsidR="002E4317" w:rsidRDefault="002E4317" w:rsidP="00AB7BC0">
            <w:pPr>
              <w:spacing w:line="259" w:lineRule="auto"/>
              <w:ind w:left="1"/>
            </w:pPr>
          </w:p>
        </w:tc>
      </w:tr>
    </w:tbl>
    <w:p w14:paraId="5F4637F9" w14:textId="77777777" w:rsidR="002E4317" w:rsidRDefault="002E4317" w:rsidP="002E4317">
      <w:pPr>
        <w:spacing w:after="33" w:line="259" w:lineRule="auto"/>
      </w:pPr>
      <w:r>
        <w:rPr>
          <w:sz w:val="20"/>
        </w:rPr>
        <w:t xml:space="preserve"> </w:t>
      </w:r>
    </w:p>
    <w:p w14:paraId="23DE328F" w14:textId="77777777" w:rsidR="002E4317" w:rsidRDefault="002E4317" w:rsidP="002E4317">
      <w:pPr>
        <w:spacing w:line="259" w:lineRule="auto"/>
      </w:pPr>
      <w:r>
        <w:rPr>
          <w:sz w:val="20"/>
        </w:rPr>
        <w:t xml:space="preserve"> </w:t>
      </w:r>
      <w:r>
        <w:rPr>
          <w:sz w:val="20"/>
        </w:rPr>
        <w:tab/>
      </w:r>
      <w:r>
        <w:rPr>
          <w:b/>
          <w:i/>
          <w:sz w:val="24"/>
        </w:rPr>
        <w:t xml:space="preserve"> </w:t>
      </w:r>
    </w:p>
    <w:p w14:paraId="1E466F65" w14:textId="0ACB2016" w:rsidR="002E4317" w:rsidRDefault="002E4317" w:rsidP="002E4317">
      <w:pPr>
        <w:pStyle w:val="Heading1"/>
        <w:numPr>
          <w:ilvl w:val="0"/>
          <w:numId w:val="0"/>
        </w:numPr>
        <w:tabs>
          <w:tab w:val="right" w:pos="5751"/>
        </w:tabs>
        <w:spacing w:after="0" w:line="259" w:lineRule="auto"/>
        <w:ind w:left="-15"/>
        <w:jc w:val="left"/>
      </w:pPr>
      <w:r>
        <w:rPr>
          <w:color w:val="365F91"/>
        </w:rPr>
        <w:t xml:space="preserve">A2.3.2 </w:t>
      </w:r>
      <w:r w:rsidR="00F64784" w:rsidRPr="00F64784">
        <w:rPr>
          <w:i/>
          <w:iCs/>
          <w:color w:val="365F91"/>
        </w:rPr>
        <w:t>Pole-and-line operational data</w:t>
      </w:r>
      <w:r w:rsidR="00F64784" w:rsidRPr="00F64784">
        <w:rPr>
          <w:color w:val="365F91"/>
        </w:rPr>
        <w:t xml:space="preserve"> </w:t>
      </w:r>
      <w:r>
        <w:rPr>
          <w:color w:val="365F91"/>
        </w:rPr>
        <w:t xml:space="preserve">– DAILY INFORMATION </w:t>
      </w:r>
    </w:p>
    <w:tbl>
      <w:tblPr>
        <w:tblStyle w:val="TableGrid0"/>
        <w:tblW w:w="13550" w:type="dxa"/>
        <w:tblInd w:w="6" w:type="dxa"/>
        <w:tblCellMar>
          <w:top w:w="34" w:type="dxa"/>
          <w:left w:w="107" w:type="dxa"/>
          <w:right w:w="115" w:type="dxa"/>
        </w:tblCellMar>
        <w:tblLook w:val="04A0" w:firstRow="1" w:lastRow="0" w:firstColumn="1" w:lastColumn="0" w:noHBand="0" w:noVBand="1"/>
      </w:tblPr>
      <w:tblGrid>
        <w:gridCol w:w="1417"/>
        <w:gridCol w:w="6326"/>
        <w:gridCol w:w="1032"/>
        <w:gridCol w:w="4775"/>
      </w:tblGrid>
      <w:tr w:rsidR="002E4317" w14:paraId="34A74802" w14:textId="77777777" w:rsidTr="00AB7BC0">
        <w:trPr>
          <w:trHeight w:val="204"/>
        </w:trPr>
        <w:tc>
          <w:tcPr>
            <w:tcW w:w="1417" w:type="dxa"/>
            <w:tcBorders>
              <w:top w:val="single" w:sz="4" w:space="0" w:color="000000"/>
              <w:left w:val="single" w:sz="4" w:space="0" w:color="000000"/>
              <w:bottom w:val="single" w:sz="4" w:space="0" w:color="000000"/>
              <w:right w:val="single" w:sz="4" w:space="0" w:color="000000"/>
            </w:tcBorders>
            <w:shd w:val="clear" w:color="auto" w:fill="A6A6A6"/>
          </w:tcPr>
          <w:p w14:paraId="0F2C2832" w14:textId="77777777" w:rsidR="002E4317" w:rsidRDefault="002E4317" w:rsidP="00AB7BC0">
            <w:pPr>
              <w:spacing w:line="259" w:lineRule="auto"/>
            </w:pPr>
            <w:r>
              <w:rPr>
                <w:b/>
                <w:sz w:val="16"/>
              </w:rPr>
              <w:t xml:space="preserve">FIELD </w:t>
            </w:r>
          </w:p>
        </w:tc>
        <w:tc>
          <w:tcPr>
            <w:tcW w:w="6326" w:type="dxa"/>
            <w:tcBorders>
              <w:top w:val="single" w:sz="4" w:space="0" w:color="000000"/>
              <w:left w:val="single" w:sz="4" w:space="0" w:color="000000"/>
              <w:bottom w:val="single" w:sz="4" w:space="0" w:color="000000"/>
              <w:right w:val="single" w:sz="4" w:space="0" w:color="000000"/>
            </w:tcBorders>
            <w:shd w:val="clear" w:color="auto" w:fill="A6A6A6"/>
          </w:tcPr>
          <w:p w14:paraId="2C0EC9FA" w14:textId="77777777" w:rsidR="002E4317" w:rsidRDefault="002E4317" w:rsidP="00AB7BC0">
            <w:pPr>
              <w:spacing w:line="259" w:lineRule="auto"/>
              <w:ind w:left="2"/>
            </w:pPr>
            <w:r>
              <w:rPr>
                <w:b/>
                <w:sz w:val="16"/>
              </w:rPr>
              <w:t xml:space="preserve">Reference text in Annex 1. </w:t>
            </w:r>
          </w:p>
        </w:tc>
        <w:tc>
          <w:tcPr>
            <w:tcW w:w="1032" w:type="dxa"/>
            <w:tcBorders>
              <w:top w:val="single" w:sz="4" w:space="0" w:color="000000"/>
              <w:left w:val="single" w:sz="4" w:space="0" w:color="000000"/>
              <w:bottom w:val="single" w:sz="4" w:space="0" w:color="000000"/>
              <w:right w:val="single" w:sz="4" w:space="0" w:color="000000"/>
            </w:tcBorders>
            <w:shd w:val="clear" w:color="auto" w:fill="A6A6A6"/>
          </w:tcPr>
          <w:p w14:paraId="4E673E0E" w14:textId="77777777" w:rsidR="002E4317" w:rsidRDefault="002E4317" w:rsidP="00AB7BC0">
            <w:pPr>
              <w:spacing w:line="259" w:lineRule="auto"/>
              <w:ind w:left="8"/>
              <w:jc w:val="center"/>
            </w:pPr>
            <w:r>
              <w:rPr>
                <w:b/>
                <w:sz w:val="16"/>
              </w:rPr>
              <w:t xml:space="preserve">Binding </w:t>
            </w:r>
          </w:p>
        </w:tc>
        <w:tc>
          <w:tcPr>
            <w:tcW w:w="4775" w:type="dxa"/>
            <w:tcBorders>
              <w:top w:val="single" w:sz="4" w:space="0" w:color="000000"/>
              <w:left w:val="single" w:sz="4" w:space="0" w:color="000000"/>
              <w:bottom w:val="single" w:sz="4" w:space="0" w:color="000000"/>
              <w:right w:val="single" w:sz="4" w:space="0" w:color="000000"/>
            </w:tcBorders>
            <w:shd w:val="clear" w:color="auto" w:fill="A6A6A6"/>
          </w:tcPr>
          <w:p w14:paraId="69C48ECD" w14:textId="77777777" w:rsidR="002E4317" w:rsidRDefault="002E4317" w:rsidP="00AB7BC0">
            <w:pPr>
              <w:spacing w:line="259" w:lineRule="auto"/>
              <w:ind w:left="1"/>
            </w:pPr>
            <w:r>
              <w:rPr>
                <w:b/>
                <w:sz w:val="16"/>
              </w:rPr>
              <w:t xml:space="preserve">Notes on recommended submission requirements </w:t>
            </w:r>
          </w:p>
        </w:tc>
      </w:tr>
      <w:tr w:rsidR="002E4317" w14:paraId="3512745D" w14:textId="77777777" w:rsidTr="00AB7BC0">
        <w:trPr>
          <w:trHeight w:val="401"/>
        </w:trPr>
        <w:tc>
          <w:tcPr>
            <w:tcW w:w="1417" w:type="dxa"/>
            <w:tcBorders>
              <w:top w:val="single" w:sz="4" w:space="0" w:color="000000"/>
              <w:left w:val="single" w:sz="4" w:space="0" w:color="000000"/>
              <w:bottom w:val="single" w:sz="4" w:space="0" w:color="000000"/>
              <w:right w:val="single" w:sz="4" w:space="0" w:color="000000"/>
            </w:tcBorders>
            <w:shd w:val="clear" w:color="auto" w:fill="FDE9D9"/>
          </w:tcPr>
          <w:p w14:paraId="10824008" w14:textId="77777777" w:rsidR="002E4317" w:rsidRDefault="002E4317" w:rsidP="00AB7BC0">
            <w:pPr>
              <w:spacing w:line="259" w:lineRule="auto"/>
            </w:pPr>
            <w:r>
              <w:rPr>
                <w:sz w:val="16"/>
              </w:rPr>
              <w:t xml:space="preserve">TRIP IDENTIFIER </w:t>
            </w:r>
          </w:p>
        </w:tc>
        <w:tc>
          <w:tcPr>
            <w:tcW w:w="6326" w:type="dxa"/>
            <w:tcBorders>
              <w:top w:val="single" w:sz="4" w:space="0" w:color="000000"/>
              <w:left w:val="single" w:sz="4" w:space="0" w:color="000000"/>
              <w:bottom w:val="single" w:sz="4" w:space="0" w:color="000000"/>
              <w:right w:val="single" w:sz="4" w:space="0" w:color="000000"/>
            </w:tcBorders>
            <w:shd w:val="clear" w:color="auto" w:fill="FDE9D9"/>
          </w:tcPr>
          <w:p w14:paraId="6FDF3B6F" w14:textId="77777777" w:rsidR="002E4317" w:rsidRDefault="002E4317" w:rsidP="00AB7BC0">
            <w:pPr>
              <w:spacing w:line="259" w:lineRule="auto"/>
              <w:ind w:left="2"/>
            </w:pPr>
            <w:r>
              <w:rPr>
                <w:sz w:val="16"/>
              </w:rPr>
              <w:t xml:space="preserve"> </w:t>
            </w:r>
          </w:p>
        </w:tc>
        <w:tc>
          <w:tcPr>
            <w:tcW w:w="1032" w:type="dxa"/>
            <w:tcBorders>
              <w:top w:val="single" w:sz="4" w:space="0" w:color="000000"/>
              <w:left w:val="single" w:sz="4" w:space="0" w:color="000000"/>
              <w:bottom w:val="single" w:sz="4" w:space="0" w:color="000000"/>
              <w:right w:val="single" w:sz="4" w:space="0" w:color="000000"/>
            </w:tcBorders>
            <w:shd w:val="clear" w:color="auto" w:fill="FDE9D9"/>
          </w:tcPr>
          <w:p w14:paraId="61F80AEE" w14:textId="77777777" w:rsidR="002E4317" w:rsidRDefault="002E4317" w:rsidP="00AB7BC0">
            <w:pPr>
              <w:spacing w:line="259" w:lineRule="auto"/>
              <w:ind w:left="6"/>
              <w:jc w:val="center"/>
            </w:pPr>
            <w:r>
              <w:rPr>
                <w:b/>
                <w:sz w:val="20"/>
              </w:rPr>
              <w:t>YES</w:t>
            </w:r>
          </w:p>
        </w:tc>
        <w:tc>
          <w:tcPr>
            <w:tcW w:w="4775" w:type="dxa"/>
            <w:tcBorders>
              <w:top w:val="single" w:sz="4" w:space="0" w:color="000000"/>
              <w:left w:val="single" w:sz="4" w:space="0" w:color="000000"/>
              <w:bottom w:val="single" w:sz="4" w:space="0" w:color="000000"/>
              <w:right w:val="single" w:sz="4" w:space="0" w:color="000000"/>
            </w:tcBorders>
            <w:shd w:val="clear" w:color="auto" w:fill="FDE9D9"/>
          </w:tcPr>
          <w:p w14:paraId="03C8452D" w14:textId="77777777" w:rsidR="002E4317" w:rsidRDefault="002E4317" w:rsidP="00AB7BC0">
            <w:pPr>
              <w:spacing w:line="259" w:lineRule="auto"/>
              <w:ind w:left="1"/>
            </w:pPr>
            <w:r>
              <w:rPr>
                <w:sz w:val="16"/>
              </w:rPr>
              <w:t xml:space="preserve">Internally generated. Can be NATURAL KEY or unique integer.  NATURAL KEY would be VESSEL + DEPARTURE DATE </w:t>
            </w:r>
          </w:p>
        </w:tc>
      </w:tr>
      <w:tr w:rsidR="002E4317" w14:paraId="00E39568" w14:textId="77777777" w:rsidTr="00AB7BC0">
        <w:trPr>
          <w:trHeight w:val="398"/>
        </w:trPr>
        <w:tc>
          <w:tcPr>
            <w:tcW w:w="1417" w:type="dxa"/>
            <w:tcBorders>
              <w:top w:val="single" w:sz="4" w:space="0" w:color="000000"/>
              <w:left w:val="single" w:sz="4" w:space="0" w:color="000000"/>
              <w:bottom w:val="single" w:sz="4" w:space="0" w:color="000000"/>
              <w:right w:val="single" w:sz="4" w:space="0" w:color="000000"/>
            </w:tcBorders>
            <w:shd w:val="clear" w:color="auto" w:fill="FDE9D9"/>
          </w:tcPr>
          <w:p w14:paraId="2006E349" w14:textId="77777777" w:rsidR="002E4317" w:rsidRDefault="002E4317" w:rsidP="00AB7BC0">
            <w:pPr>
              <w:spacing w:line="259" w:lineRule="auto"/>
            </w:pPr>
            <w:r>
              <w:rPr>
                <w:sz w:val="16"/>
              </w:rPr>
              <w:t xml:space="preserve">ACTIVITY IDENTIFIER </w:t>
            </w:r>
          </w:p>
        </w:tc>
        <w:tc>
          <w:tcPr>
            <w:tcW w:w="6326" w:type="dxa"/>
            <w:tcBorders>
              <w:top w:val="single" w:sz="4" w:space="0" w:color="000000"/>
              <w:left w:val="single" w:sz="4" w:space="0" w:color="000000"/>
              <w:bottom w:val="single" w:sz="4" w:space="0" w:color="000000"/>
              <w:right w:val="single" w:sz="4" w:space="0" w:color="000000"/>
            </w:tcBorders>
            <w:shd w:val="clear" w:color="auto" w:fill="FDE9D9"/>
          </w:tcPr>
          <w:p w14:paraId="434A36A5" w14:textId="77777777" w:rsidR="002E4317" w:rsidRDefault="002E4317" w:rsidP="00AB7BC0">
            <w:pPr>
              <w:spacing w:line="259" w:lineRule="auto"/>
              <w:ind w:left="2"/>
            </w:pPr>
            <w:r>
              <w:rPr>
                <w:sz w:val="16"/>
              </w:rPr>
              <w:t xml:space="preserve"> </w:t>
            </w:r>
          </w:p>
        </w:tc>
        <w:tc>
          <w:tcPr>
            <w:tcW w:w="1032" w:type="dxa"/>
            <w:tcBorders>
              <w:top w:val="single" w:sz="4" w:space="0" w:color="000000"/>
              <w:left w:val="single" w:sz="4" w:space="0" w:color="000000"/>
              <w:bottom w:val="single" w:sz="4" w:space="0" w:color="000000"/>
              <w:right w:val="single" w:sz="4" w:space="0" w:color="000000"/>
            </w:tcBorders>
            <w:shd w:val="clear" w:color="auto" w:fill="FDE9D9"/>
          </w:tcPr>
          <w:p w14:paraId="111F2A97" w14:textId="77777777" w:rsidR="002E4317" w:rsidRDefault="002E4317" w:rsidP="00AB7BC0">
            <w:pPr>
              <w:spacing w:line="259" w:lineRule="auto"/>
              <w:ind w:left="6"/>
              <w:jc w:val="center"/>
            </w:pPr>
            <w:r>
              <w:rPr>
                <w:b/>
                <w:sz w:val="20"/>
              </w:rPr>
              <w:t>YES</w:t>
            </w:r>
          </w:p>
        </w:tc>
        <w:tc>
          <w:tcPr>
            <w:tcW w:w="4775" w:type="dxa"/>
            <w:tcBorders>
              <w:top w:val="single" w:sz="4" w:space="0" w:color="000000"/>
              <w:left w:val="single" w:sz="4" w:space="0" w:color="000000"/>
              <w:bottom w:val="single" w:sz="4" w:space="0" w:color="000000"/>
              <w:right w:val="single" w:sz="4" w:space="0" w:color="000000"/>
            </w:tcBorders>
            <w:shd w:val="clear" w:color="auto" w:fill="FDE9D9"/>
          </w:tcPr>
          <w:p w14:paraId="73B1A3BE" w14:textId="77777777" w:rsidR="002E4317" w:rsidRDefault="002E4317" w:rsidP="00AB7BC0">
            <w:pPr>
              <w:spacing w:line="259" w:lineRule="auto"/>
              <w:ind w:left="1"/>
            </w:pPr>
            <w:r>
              <w:rPr>
                <w:sz w:val="16"/>
              </w:rPr>
              <w:t xml:space="preserve">Internally generated. Can be NATURAL KEY or unique integer.  NATURAL KEY would be DATE + START TIME OF ACTIVITY </w:t>
            </w:r>
          </w:p>
        </w:tc>
      </w:tr>
      <w:tr w:rsidR="002E4317" w14:paraId="6C0AA7DC" w14:textId="77777777" w:rsidTr="00AB7BC0">
        <w:trPr>
          <w:trHeight w:val="1576"/>
        </w:trPr>
        <w:tc>
          <w:tcPr>
            <w:tcW w:w="1417" w:type="dxa"/>
            <w:tcBorders>
              <w:top w:val="single" w:sz="4" w:space="0" w:color="000000"/>
              <w:left w:val="single" w:sz="4" w:space="0" w:color="000000"/>
              <w:bottom w:val="single" w:sz="4" w:space="0" w:color="000000"/>
              <w:right w:val="single" w:sz="4" w:space="0" w:color="000000"/>
            </w:tcBorders>
          </w:tcPr>
          <w:p w14:paraId="35E7611E" w14:textId="77777777" w:rsidR="002E4317" w:rsidRDefault="002E4317" w:rsidP="00AB7BC0">
            <w:pPr>
              <w:spacing w:line="259" w:lineRule="auto"/>
            </w:pPr>
            <w:r>
              <w:rPr>
                <w:sz w:val="16"/>
              </w:rPr>
              <w:t xml:space="preserve">ACTIVITY </w:t>
            </w:r>
          </w:p>
        </w:tc>
        <w:tc>
          <w:tcPr>
            <w:tcW w:w="6326" w:type="dxa"/>
            <w:tcBorders>
              <w:top w:val="single" w:sz="4" w:space="0" w:color="000000"/>
              <w:left w:val="single" w:sz="4" w:space="0" w:color="000000"/>
              <w:bottom w:val="single" w:sz="4" w:space="0" w:color="000000"/>
              <w:right w:val="single" w:sz="4" w:space="0" w:color="000000"/>
            </w:tcBorders>
          </w:tcPr>
          <w:p w14:paraId="0885876E" w14:textId="77777777" w:rsidR="002E4317" w:rsidRDefault="002E4317" w:rsidP="00AB7BC0">
            <w:pPr>
              <w:spacing w:line="241" w:lineRule="auto"/>
              <w:ind w:left="2"/>
            </w:pPr>
            <w:r>
              <w:rPr>
                <w:b/>
                <w:color w:val="0000FF"/>
                <w:sz w:val="16"/>
                <w:u w:val="single" w:color="0000FF"/>
              </w:rPr>
              <w:t>Activity</w:t>
            </w:r>
            <w:r>
              <w:rPr>
                <w:color w:val="0000FF"/>
                <w:sz w:val="16"/>
              </w:rPr>
              <w:t xml:space="preserve">: This item shall be reported for each day, from the start of the trip to the end of the trip. </w:t>
            </w:r>
          </w:p>
          <w:p w14:paraId="05A94980" w14:textId="77777777" w:rsidR="002E4317" w:rsidRDefault="002E4317" w:rsidP="00AB7BC0">
            <w:pPr>
              <w:spacing w:line="259" w:lineRule="auto"/>
              <w:ind w:left="2"/>
            </w:pPr>
            <w:r>
              <w:rPr>
                <w:color w:val="0000FF"/>
                <w:sz w:val="16"/>
              </w:rPr>
              <w:t xml:space="preserve"> </w:t>
            </w:r>
          </w:p>
          <w:p w14:paraId="4A75725D" w14:textId="77777777" w:rsidR="002E4317" w:rsidRDefault="002E4317" w:rsidP="00AB7BC0">
            <w:pPr>
              <w:spacing w:line="259" w:lineRule="auto"/>
              <w:ind w:left="2"/>
            </w:pPr>
            <w:r>
              <w:rPr>
                <w:color w:val="0000FF"/>
                <w:sz w:val="16"/>
              </w:rPr>
              <w:t xml:space="preserve">Activities should include “a day fishing or searching with bait onboard”; “no fishing — collecting bait”; “no fishing — in transit”; “no fishing — gear breakdown”; “no fishing — bad weather”; and “no fishing — in port”. </w:t>
            </w:r>
          </w:p>
        </w:tc>
        <w:tc>
          <w:tcPr>
            <w:tcW w:w="1032" w:type="dxa"/>
            <w:tcBorders>
              <w:top w:val="single" w:sz="4" w:space="0" w:color="000000"/>
              <w:left w:val="single" w:sz="4" w:space="0" w:color="000000"/>
              <w:bottom w:val="single" w:sz="4" w:space="0" w:color="000000"/>
              <w:right w:val="single" w:sz="4" w:space="0" w:color="000000"/>
            </w:tcBorders>
          </w:tcPr>
          <w:p w14:paraId="16B142D6" w14:textId="77777777" w:rsidR="002E4317" w:rsidRDefault="002E4317" w:rsidP="00AB7BC0">
            <w:pPr>
              <w:spacing w:line="259" w:lineRule="auto"/>
              <w:ind w:left="6"/>
              <w:jc w:val="center"/>
            </w:pPr>
            <w:r>
              <w:rPr>
                <w:b/>
                <w:sz w:val="20"/>
              </w:rPr>
              <w:t>YES</w:t>
            </w:r>
            <w:r>
              <w:rPr>
                <w:sz w:val="20"/>
              </w:rPr>
              <w:t xml:space="preserve"> </w:t>
            </w:r>
          </w:p>
        </w:tc>
        <w:tc>
          <w:tcPr>
            <w:tcW w:w="4775" w:type="dxa"/>
            <w:tcBorders>
              <w:top w:val="single" w:sz="4" w:space="0" w:color="000000"/>
              <w:left w:val="single" w:sz="4" w:space="0" w:color="000000"/>
              <w:bottom w:val="single" w:sz="4" w:space="0" w:color="000000"/>
              <w:right w:val="single" w:sz="4" w:space="0" w:color="000000"/>
            </w:tcBorders>
          </w:tcPr>
          <w:p w14:paraId="295DD88C" w14:textId="77777777" w:rsidR="002E4317" w:rsidRDefault="002E4317" w:rsidP="00AB7BC0">
            <w:pPr>
              <w:spacing w:line="259" w:lineRule="auto"/>
              <w:ind w:left="1"/>
            </w:pPr>
            <w:r>
              <w:rPr>
                <w:sz w:val="16"/>
              </w:rPr>
              <w:t xml:space="preserve">Suggest using a standardised numeric code for each activity. </w:t>
            </w:r>
          </w:p>
          <w:p w14:paraId="10492D4F" w14:textId="77777777" w:rsidR="002E4317" w:rsidRDefault="002E4317" w:rsidP="00AB7BC0">
            <w:pPr>
              <w:spacing w:line="259" w:lineRule="auto"/>
              <w:ind w:left="1"/>
            </w:pPr>
            <w:r>
              <w:rPr>
                <w:sz w:val="16"/>
              </w:rPr>
              <w:t xml:space="preserve"> </w:t>
            </w:r>
          </w:p>
          <w:p w14:paraId="625BD6E3" w14:textId="77777777" w:rsidR="002E4317" w:rsidRDefault="002E4317" w:rsidP="00AB7BC0">
            <w:pPr>
              <w:spacing w:line="259" w:lineRule="auto"/>
              <w:ind w:left="1"/>
              <w:rPr>
                <w:sz w:val="16"/>
              </w:rPr>
            </w:pPr>
            <w:r>
              <w:rPr>
                <w:sz w:val="16"/>
              </w:rPr>
              <w:t>1– “a day fishing or searching with bait onboard”;</w:t>
            </w:r>
          </w:p>
          <w:p w14:paraId="784F9C3A" w14:textId="77777777" w:rsidR="002E4317" w:rsidRDefault="002E4317" w:rsidP="00AB7BC0">
            <w:pPr>
              <w:spacing w:line="259" w:lineRule="auto"/>
              <w:ind w:left="1"/>
            </w:pPr>
            <w:r>
              <w:rPr>
                <w:sz w:val="16"/>
              </w:rPr>
              <w:t xml:space="preserve">2 – “a day searching” </w:t>
            </w:r>
          </w:p>
          <w:p w14:paraId="21294E24" w14:textId="77777777" w:rsidR="002E4317" w:rsidRDefault="002E4317" w:rsidP="00AB7BC0">
            <w:pPr>
              <w:spacing w:line="259" w:lineRule="auto"/>
              <w:ind w:left="1"/>
            </w:pPr>
            <w:r>
              <w:rPr>
                <w:sz w:val="16"/>
              </w:rPr>
              <w:t xml:space="preserve">3– “no fishing — collecting bait”;  </w:t>
            </w:r>
          </w:p>
          <w:p w14:paraId="48A7724D" w14:textId="77777777" w:rsidR="002E4317" w:rsidRDefault="002E4317" w:rsidP="00AB7BC0">
            <w:pPr>
              <w:spacing w:line="259" w:lineRule="auto"/>
              <w:ind w:left="1"/>
            </w:pPr>
            <w:r>
              <w:rPr>
                <w:sz w:val="16"/>
              </w:rPr>
              <w:t xml:space="preserve">4– “no fishing — in transit”;  </w:t>
            </w:r>
          </w:p>
          <w:p w14:paraId="5AD8C8CA" w14:textId="77777777" w:rsidR="002E4317" w:rsidRDefault="002E4317" w:rsidP="00AB7BC0">
            <w:pPr>
              <w:spacing w:line="259" w:lineRule="auto"/>
              <w:ind w:left="1"/>
              <w:rPr>
                <w:sz w:val="16"/>
              </w:rPr>
            </w:pPr>
            <w:r>
              <w:rPr>
                <w:sz w:val="16"/>
              </w:rPr>
              <w:t xml:space="preserve">5– “no fishing — gear breakdown”; </w:t>
            </w:r>
          </w:p>
          <w:p w14:paraId="499BDEE6" w14:textId="77777777" w:rsidR="002E4317" w:rsidRDefault="002E4317" w:rsidP="00AB7BC0">
            <w:pPr>
              <w:spacing w:line="259" w:lineRule="auto"/>
              <w:rPr>
                <w:sz w:val="16"/>
              </w:rPr>
            </w:pPr>
            <w:r>
              <w:rPr>
                <w:sz w:val="16"/>
              </w:rPr>
              <w:t xml:space="preserve">6 – “no fishing — bad weather”;  </w:t>
            </w:r>
          </w:p>
          <w:p w14:paraId="7BC2FE82" w14:textId="77777777" w:rsidR="002E4317" w:rsidRDefault="002E4317" w:rsidP="00AB7BC0">
            <w:pPr>
              <w:spacing w:line="259" w:lineRule="auto"/>
              <w:rPr>
                <w:sz w:val="16"/>
              </w:rPr>
            </w:pPr>
            <w:r>
              <w:rPr>
                <w:sz w:val="16"/>
              </w:rPr>
              <w:t>7 – “no fishing — in port”;</w:t>
            </w:r>
          </w:p>
          <w:p w14:paraId="02AAC315" w14:textId="77777777" w:rsidR="002E4317" w:rsidRDefault="002E4317" w:rsidP="00AB7BC0">
            <w:pPr>
              <w:spacing w:line="259" w:lineRule="auto"/>
            </w:pPr>
            <w:r>
              <w:rPr>
                <w:sz w:val="16"/>
              </w:rPr>
              <w:t>8 – “no fishing — other”.</w:t>
            </w:r>
          </w:p>
        </w:tc>
      </w:tr>
      <w:tr w:rsidR="002E4317" w14:paraId="1414FAA3" w14:textId="77777777" w:rsidTr="00AB7BC0">
        <w:trPr>
          <w:trHeight w:val="286"/>
        </w:trPr>
        <w:tc>
          <w:tcPr>
            <w:tcW w:w="1417" w:type="dxa"/>
            <w:tcBorders>
              <w:top w:val="single" w:sz="4" w:space="0" w:color="000000"/>
              <w:left w:val="single" w:sz="4" w:space="0" w:color="000000"/>
              <w:bottom w:val="single" w:sz="4" w:space="0" w:color="000000"/>
              <w:right w:val="single" w:sz="4" w:space="0" w:color="000000"/>
            </w:tcBorders>
          </w:tcPr>
          <w:p w14:paraId="6FD69BB5" w14:textId="77777777" w:rsidR="002E4317" w:rsidRDefault="002E4317" w:rsidP="00AB7BC0">
            <w:pPr>
              <w:spacing w:line="259" w:lineRule="auto"/>
            </w:pPr>
            <w:r>
              <w:rPr>
                <w:sz w:val="16"/>
              </w:rPr>
              <w:t xml:space="preserve">DATE </w:t>
            </w:r>
          </w:p>
        </w:tc>
        <w:tc>
          <w:tcPr>
            <w:tcW w:w="6326" w:type="dxa"/>
            <w:tcBorders>
              <w:top w:val="single" w:sz="4" w:space="0" w:color="000000"/>
              <w:left w:val="single" w:sz="4" w:space="0" w:color="000000"/>
              <w:bottom w:val="single" w:sz="4" w:space="0" w:color="000000"/>
              <w:right w:val="single" w:sz="4" w:space="0" w:color="000000"/>
            </w:tcBorders>
          </w:tcPr>
          <w:p w14:paraId="1720582E" w14:textId="77777777" w:rsidR="002E4317" w:rsidRDefault="002E4317" w:rsidP="00AB7BC0">
            <w:pPr>
              <w:spacing w:line="259" w:lineRule="auto"/>
              <w:ind w:left="2"/>
            </w:pPr>
            <w:r>
              <w:rPr>
                <w:b/>
                <w:color w:val="0000FF"/>
                <w:sz w:val="16"/>
                <w:u w:val="single" w:color="0000FF"/>
              </w:rPr>
              <w:t>Date (at sea)</w:t>
            </w:r>
            <w:r>
              <w:rPr>
                <w:color w:val="0000FF"/>
                <w:sz w:val="16"/>
              </w:rPr>
              <w:t xml:space="preserve">.  The date should be GMT/UTC.  </w:t>
            </w:r>
            <w:r w:rsidRPr="00854A0A">
              <w:rPr>
                <w:color w:val="0000FF"/>
                <w:sz w:val="16"/>
              </w:rPr>
              <w:t>Please provide the NOON DATE/TIME for each day that the vessel is at sea when a set was not made on that day.</w:t>
            </w:r>
          </w:p>
        </w:tc>
        <w:tc>
          <w:tcPr>
            <w:tcW w:w="1032" w:type="dxa"/>
            <w:tcBorders>
              <w:top w:val="single" w:sz="4" w:space="0" w:color="000000"/>
              <w:left w:val="single" w:sz="4" w:space="0" w:color="000000"/>
              <w:bottom w:val="single" w:sz="4" w:space="0" w:color="000000"/>
              <w:right w:val="single" w:sz="4" w:space="0" w:color="000000"/>
            </w:tcBorders>
          </w:tcPr>
          <w:p w14:paraId="4EE3A611" w14:textId="77777777" w:rsidR="002E4317" w:rsidRDefault="002E4317" w:rsidP="00AB7BC0">
            <w:pPr>
              <w:spacing w:line="259" w:lineRule="auto"/>
              <w:ind w:left="6"/>
              <w:jc w:val="center"/>
            </w:pPr>
            <w:r>
              <w:rPr>
                <w:b/>
                <w:sz w:val="20"/>
              </w:rPr>
              <w:t>YES</w:t>
            </w:r>
            <w:r>
              <w:rPr>
                <w:sz w:val="20"/>
              </w:rPr>
              <w:t xml:space="preserve"> </w:t>
            </w:r>
          </w:p>
        </w:tc>
        <w:tc>
          <w:tcPr>
            <w:tcW w:w="4775" w:type="dxa"/>
            <w:tcBorders>
              <w:top w:val="single" w:sz="4" w:space="0" w:color="000000"/>
              <w:left w:val="single" w:sz="4" w:space="0" w:color="000000"/>
              <w:bottom w:val="single" w:sz="4" w:space="0" w:color="000000"/>
              <w:right w:val="single" w:sz="4" w:space="0" w:color="000000"/>
            </w:tcBorders>
          </w:tcPr>
          <w:p w14:paraId="0E66AD59" w14:textId="77777777" w:rsidR="002E4317" w:rsidRDefault="002E4317" w:rsidP="00AB7BC0">
            <w:pPr>
              <w:spacing w:line="259" w:lineRule="auto"/>
              <w:ind w:left="1"/>
            </w:pPr>
            <w:r>
              <w:rPr>
                <w:sz w:val="16"/>
              </w:rPr>
              <w:t xml:space="preserve"> </w:t>
            </w:r>
          </w:p>
        </w:tc>
      </w:tr>
      <w:tr w:rsidR="002E4317" w14:paraId="47770F94" w14:textId="77777777" w:rsidTr="00AB7BC0">
        <w:trPr>
          <w:trHeight w:val="252"/>
        </w:trPr>
        <w:tc>
          <w:tcPr>
            <w:tcW w:w="1417" w:type="dxa"/>
            <w:tcBorders>
              <w:top w:val="single" w:sz="4" w:space="0" w:color="000000"/>
              <w:left w:val="single" w:sz="4" w:space="0" w:color="000000"/>
              <w:bottom w:val="single" w:sz="4" w:space="0" w:color="000000"/>
              <w:right w:val="single" w:sz="4" w:space="0" w:color="000000"/>
            </w:tcBorders>
          </w:tcPr>
          <w:p w14:paraId="03E007C0" w14:textId="77777777" w:rsidR="002E4317" w:rsidRDefault="002E4317" w:rsidP="00AB7BC0">
            <w:pPr>
              <w:spacing w:line="259" w:lineRule="auto"/>
            </w:pPr>
            <w:r>
              <w:rPr>
                <w:sz w:val="16"/>
              </w:rPr>
              <w:t xml:space="preserve">NOON POSITION   </w:t>
            </w:r>
          </w:p>
          <w:p w14:paraId="4495FDA2" w14:textId="77777777" w:rsidR="002E4317" w:rsidRDefault="002E4317" w:rsidP="00AB7BC0">
            <w:pPr>
              <w:spacing w:line="259" w:lineRule="auto"/>
            </w:pPr>
            <w:r>
              <w:rPr>
                <w:sz w:val="16"/>
              </w:rPr>
              <w:t xml:space="preserve"> </w:t>
            </w:r>
          </w:p>
        </w:tc>
        <w:tc>
          <w:tcPr>
            <w:tcW w:w="6326" w:type="dxa"/>
            <w:tcBorders>
              <w:top w:val="single" w:sz="4" w:space="0" w:color="000000"/>
              <w:left w:val="single" w:sz="4" w:space="0" w:color="000000"/>
              <w:bottom w:val="single" w:sz="4" w:space="0" w:color="000000"/>
              <w:right w:val="single" w:sz="4" w:space="0" w:color="000000"/>
            </w:tcBorders>
          </w:tcPr>
          <w:p w14:paraId="4930021F" w14:textId="77777777" w:rsidR="002E4317" w:rsidRDefault="002E4317" w:rsidP="00AB7BC0">
            <w:pPr>
              <w:spacing w:line="259" w:lineRule="auto"/>
              <w:ind w:left="2"/>
            </w:pPr>
            <w:r>
              <w:rPr>
                <w:b/>
                <w:color w:val="0000FF"/>
                <w:sz w:val="16"/>
                <w:u w:val="single" w:color="0000FF"/>
              </w:rPr>
              <w:t>Noon position:</w:t>
            </w:r>
            <w:r>
              <w:rPr>
                <w:b/>
                <w:sz w:val="16"/>
              </w:rPr>
              <w:t xml:space="preserve"> </w:t>
            </w:r>
            <w:r>
              <w:rPr>
                <w:color w:val="0000FF"/>
                <w:sz w:val="16"/>
              </w:rPr>
              <w:t xml:space="preserve">The noon position should be reported in units of at least minutes of latitude and longitude. </w:t>
            </w:r>
            <w:r>
              <w:rPr>
                <w:sz w:val="16"/>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51CE4A09" w14:textId="77777777" w:rsidR="002E4317" w:rsidRDefault="002E4317" w:rsidP="00AB7BC0">
            <w:pPr>
              <w:spacing w:line="259" w:lineRule="auto"/>
              <w:ind w:left="6"/>
              <w:jc w:val="center"/>
            </w:pPr>
            <w:r>
              <w:rPr>
                <w:b/>
                <w:sz w:val="20"/>
              </w:rPr>
              <w:t>YES</w:t>
            </w:r>
            <w:r>
              <w:rPr>
                <w:sz w:val="20"/>
              </w:rPr>
              <w:t xml:space="preserve"> </w:t>
            </w:r>
          </w:p>
        </w:tc>
        <w:tc>
          <w:tcPr>
            <w:tcW w:w="4775" w:type="dxa"/>
            <w:tcBorders>
              <w:top w:val="single" w:sz="4" w:space="0" w:color="000000"/>
              <w:left w:val="single" w:sz="4" w:space="0" w:color="000000"/>
              <w:bottom w:val="single" w:sz="4" w:space="0" w:color="000000"/>
              <w:right w:val="single" w:sz="4" w:space="0" w:color="000000"/>
            </w:tcBorders>
          </w:tcPr>
          <w:p w14:paraId="71FB0EE3" w14:textId="77777777" w:rsidR="002E4317" w:rsidRDefault="002E4317" w:rsidP="00AB7BC0">
            <w:pPr>
              <w:spacing w:line="259" w:lineRule="auto"/>
              <w:ind w:left="1"/>
            </w:pPr>
            <w:r>
              <w:rPr>
                <w:sz w:val="16"/>
              </w:rPr>
              <w:t xml:space="preserve">Please provide position according to ISO 6709 – Positions in degrees and minutes (to 3 decimal places where relevant). </w:t>
            </w:r>
          </w:p>
        </w:tc>
      </w:tr>
    </w:tbl>
    <w:p w14:paraId="3D9D7702" w14:textId="0CE18AA0" w:rsidR="002E4317" w:rsidRDefault="002E4317" w:rsidP="002E4317">
      <w:pPr>
        <w:spacing w:after="175" w:line="259" w:lineRule="auto"/>
        <w:rPr>
          <w:sz w:val="20"/>
        </w:rPr>
      </w:pPr>
    </w:p>
    <w:p w14:paraId="63D44C1A" w14:textId="77777777" w:rsidR="00C80818" w:rsidRDefault="00C80818" w:rsidP="002E4317">
      <w:pPr>
        <w:pStyle w:val="Heading1"/>
        <w:numPr>
          <w:ilvl w:val="0"/>
          <w:numId w:val="0"/>
        </w:numPr>
        <w:tabs>
          <w:tab w:val="right" w:pos="5751"/>
        </w:tabs>
        <w:spacing w:after="0" w:line="259" w:lineRule="auto"/>
        <w:ind w:left="-15"/>
        <w:jc w:val="left"/>
        <w:rPr>
          <w:color w:val="365F91"/>
        </w:rPr>
      </w:pPr>
    </w:p>
    <w:p w14:paraId="4D6F64D2" w14:textId="68B008ED" w:rsidR="002E4317" w:rsidRDefault="002E4317" w:rsidP="002E4317">
      <w:pPr>
        <w:pStyle w:val="Heading1"/>
        <w:numPr>
          <w:ilvl w:val="0"/>
          <w:numId w:val="0"/>
        </w:numPr>
        <w:tabs>
          <w:tab w:val="right" w:pos="5751"/>
        </w:tabs>
        <w:spacing w:after="0" w:line="259" w:lineRule="auto"/>
        <w:ind w:left="-15"/>
        <w:jc w:val="left"/>
      </w:pPr>
      <w:r>
        <w:rPr>
          <w:color w:val="365F91"/>
        </w:rPr>
        <w:t xml:space="preserve">A2.3.3 </w:t>
      </w:r>
      <w:r w:rsidR="00F64784" w:rsidRPr="00F64784">
        <w:rPr>
          <w:i/>
          <w:iCs/>
          <w:color w:val="365F91"/>
        </w:rPr>
        <w:t xml:space="preserve">Pole-and-line operational data </w:t>
      </w:r>
      <w:r>
        <w:rPr>
          <w:color w:val="365F91"/>
        </w:rPr>
        <w:t xml:space="preserve">– CATCH INFORMATION </w:t>
      </w:r>
    </w:p>
    <w:tbl>
      <w:tblPr>
        <w:tblStyle w:val="TableGrid0"/>
        <w:tblW w:w="13550" w:type="dxa"/>
        <w:tblInd w:w="6" w:type="dxa"/>
        <w:tblCellMar>
          <w:top w:w="34" w:type="dxa"/>
          <w:left w:w="107" w:type="dxa"/>
          <w:right w:w="87" w:type="dxa"/>
        </w:tblCellMar>
        <w:tblLook w:val="04A0" w:firstRow="1" w:lastRow="0" w:firstColumn="1" w:lastColumn="0" w:noHBand="0" w:noVBand="1"/>
      </w:tblPr>
      <w:tblGrid>
        <w:gridCol w:w="1539"/>
        <w:gridCol w:w="279"/>
        <w:gridCol w:w="4559"/>
        <w:gridCol w:w="1844"/>
        <w:gridCol w:w="200"/>
        <w:gridCol w:w="901"/>
        <w:gridCol w:w="4228"/>
      </w:tblGrid>
      <w:tr w:rsidR="002E4317" w14:paraId="60FF919B" w14:textId="77777777" w:rsidTr="00AB7BC0">
        <w:trPr>
          <w:trHeight w:val="204"/>
        </w:trPr>
        <w:tc>
          <w:tcPr>
            <w:tcW w:w="1539" w:type="dxa"/>
            <w:tcBorders>
              <w:top w:val="single" w:sz="4" w:space="0" w:color="000000"/>
              <w:left w:val="single" w:sz="4" w:space="0" w:color="000000"/>
              <w:bottom w:val="single" w:sz="4" w:space="0" w:color="000000"/>
              <w:right w:val="single" w:sz="4" w:space="0" w:color="000000"/>
            </w:tcBorders>
            <w:shd w:val="clear" w:color="auto" w:fill="A6A6A6"/>
          </w:tcPr>
          <w:p w14:paraId="457BAEE5" w14:textId="77777777" w:rsidR="002E4317" w:rsidRDefault="002E4317" w:rsidP="00AB7BC0">
            <w:pPr>
              <w:spacing w:line="259" w:lineRule="auto"/>
            </w:pPr>
            <w:r>
              <w:rPr>
                <w:b/>
                <w:sz w:val="16"/>
              </w:rPr>
              <w:t xml:space="preserve">FIELD </w:t>
            </w:r>
          </w:p>
        </w:tc>
        <w:tc>
          <w:tcPr>
            <w:tcW w:w="6682" w:type="dxa"/>
            <w:gridSpan w:val="3"/>
            <w:tcBorders>
              <w:top w:val="single" w:sz="4" w:space="0" w:color="000000"/>
              <w:left w:val="single" w:sz="4" w:space="0" w:color="000000"/>
              <w:bottom w:val="single" w:sz="4" w:space="0" w:color="000000"/>
              <w:right w:val="nil"/>
            </w:tcBorders>
            <w:shd w:val="clear" w:color="auto" w:fill="A6A6A6"/>
          </w:tcPr>
          <w:p w14:paraId="34F16288" w14:textId="77777777" w:rsidR="002E4317" w:rsidRDefault="002E4317" w:rsidP="00AB7BC0">
            <w:pPr>
              <w:spacing w:line="259" w:lineRule="auto"/>
              <w:ind w:left="1"/>
            </w:pPr>
            <w:r>
              <w:rPr>
                <w:b/>
                <w:sz w:val="16"/>
              </w:rPr>
              <w:t xml:space="preserve">Reference text in Annex 1. </w:t>
            </w:r>
          </w:p>
        </w:tc>
        <w:tc>
          <w:tcPr>
            <w:tcW w:w="200" w:type="dxa"/>
            <w:tcBorders>
              <w:top w:val="single" w:sz="4" w:space="0" w:color="000000"/>
              <w:left w:val="nil"/>
              <w:bottom w:val="single" w:sz="4" w:space="0" w:color="000000"/>
              <w:right w:val="single" w:sz="4" w:space="0" w:color="000000"/>
            </w:tcBorders>
            <w:shd w:val="clear" w:color="auto" w:fill="A6A6A6"/>
          </w:tcPr>
          <w:p w14:paraId="2B5DBEFE"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shd w:val="clear" w:color="auto" w:fill="A6A6A6"/>
          </w:tcPr>
          <w:p w14:paraId="4674E9F8" w14:textId="77777777" w:rsidR="002E4317" w:rsidRDefault="002E4317" w:rsidP="00AB7BC0">
            <w:pPr>
              <w:spacing w:line="259" w:lineRule="auto"/>
              <w:ind w:right="20"/>
              <w:jc w:val="center"/>
            </w:pPr>
            <w:r>
              <w:rPr>
                <w:b/>
                <w:sz w:val="16"/>
              </w:rPr>
              <w:t xml:space="preserve">Binding </w:t>
            </w:r>
          </w:p>
        </w:tc>
        <w:tc>
          <w:tcPr>
            <w:tcW w:w="4228" w:type="dxa"/>
            <w:tcBorders>
              <w:top w:val="single" w:sz="4" w:space="0" w:color="000000"/>
              <w:left w:val="single" w:sz="4" w:space="0" w:color="000000"/>
              <w:bottom w:val="single" w:sz="4" w:space="0" w:color="000000"/>
              <w:right w:val="single" w:sz="4" w:space="0" w:color="000000"/>
            </w:tcBorders>
            <w:shd w:val="clear" w:color="auto" w:fill="A6A6A6"/>
          </w:tcPr>
          <w:p w14:paraId="0E40A4D1" w14:textId="77777777" w:rsidR="002E4317" w:rsidRDefault="002E4317" w:rsidP="00AB7BC0">
            <w:pPr>
              <w:spacing w:line="259" w:lineRule="auto"/>
              <w:ind w:left="1"/>
            </w:pPr>
            <w:r>
              <w:rPr>
                <w:b/>
                <w:sz w:val="16"/>
              </w:rPr>
              <w:t xml:space="preserve">Notes on recommended submission requirements </w:t>
            </w:r>
          </w:p>
        </w:tc>
      </w:tr>
      <w:tr w:rsidR="002E4317" w14:paraId="1781A365"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shd w:val="clear" w:color="auto" w:fill="FDE9D9"/>
          </w:tcPr>
          <w:p w14:paraId="4781E38A" w14:textId="77777777" w:rsidR="002E4317" w:rsidRDefault="002E4317" w:rsidP="00AB7BC0">
            <w:pPr>
              <w:spacing w:line="259" w:lineRule="auto"/>
            </w:pPr>
            <w:r>
              <w:rPr>
                <w:sz w:val="16"/>
              </w:rPr>
              <w:t xml:space="preserve">TRIP IDENTIFIER </w:t>
            </w:r>
          </w:p>
        </w:tc>
        <w:tc>
          <w:tcPr>
            <w:tcW w:w="6682" w:type="dxa"/>
            <w:gridSpan w:val="3"/>
            <w:tcBorders>
              <w:top w:val="single" w:sz="4" w:space="0" w:color="000000"/>
              <w:left w:val="single" w:sz="4" w:space="0" w:color="000000"/>
              <w:bottom w:val="single" w:sz="4" w:space="0" w:color="000000"/>
              <w:right w:val="nil"/>
            </w:tcBorders>
            <w:shd w:val="clear" w:color="auto" w:fill="FDE9D9"/>
          </w:tcPr>
          <w:p w14:paraId="5D03051D" w14:textId="77777777" w:rsidR="002E4317" w:rsidRDefault="002E4317" w:rsidP="00AB7BC0">
            <w:pPr>
              <w:spacing w:line="259" w:lineRule="auto"/>
              <w:ind w:left="1"/>
            </w:pPr>
            <w:r>
              <w:rPr>
                <w:sz w:val="16"/>
              </w:rPr>
              <w:t xml:space="preserve"> </w:t>
            </w:r>
          </w:p>
        </w:tc>
        <w:tc>
          <w:tcPr>
            <w:tcW w:w="200" w:type="dxa"/>
            <w:tcBorders>
              <w:top w:val="single" w:sz="4" w:space="0" w:color="000000"/>
              <w:left w:val="nil"/>
              <w:bottom w:val="single" w:sz="4" w:space="0" w:color="000000"/>
              <w:right w:val="single" w:sz="4" w:space="0" w:color="000000"/>
            </w:tcBorders>
            <w:shd w:val="clear" w:color="auto" w:fill="FDE9D9"/>
          </w:tcPr>
          <w:p w14:paraId="57E81D86"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shd w:val="clear" w:color="auto" w:fill="FDE9D9"/>
          </w:tcPr>
          <w:p w14:paraId="7EC17E69" w14:textId="77777777" w:rsidR="002E4317" w:rsidRDefault="002E4317" w:rsidP="00AB7BC0">
            <w:pPr>
              <w:spacing w:line="259" w:lineRule="auto"/>
              <w:ind w:right="22"/>
              <w:jc w:val="center"/>
            </w:pPr>
            <w:r>
              <w:rPr>
                <w:b/>
                <w:sz w:val="20"/>
              </w:rPr>
              <w:t>YES</w:t>
            </w:r>
          </w:p>
        </w:tc>
        <w:tc>
          <w:tcPr>
            <w:tcW w:w="4228" w:type="dxa"/>
            <w:tcBorders>
              <w:top w:val="single" w:sz="4" w:space="0" w:color="000000"/>
              <w:left w:val="single" w:sz="4" w:space="0" w:color="000000"/>
              <w:bottom w:val="single" w:sz="4" w:space="0" w:color="000000"/>
              <w:right w:val="single" w:sz="4" w:space="0" w:color="000000"/>
            </w:tcBorders>
            <w:shd w:val="clear" w:color="auto" w:fill="FDE9D9"/>
          </w:tcPr>
          <w:p w14:paraId="601B6F17" w14:textId="77777777" w:rsidR="002E4317" w:rsidRDefault="002E4317" w:rsidP="00AB7BC0">
            <w:pPr>
              <w:spacing w:line="259" w:lineRule="auto"/>
              <w:ind w:left="1"/>
            </w:pPr>
            <w:r>
              <w:rPr>
                <w:sz w:val="16"/>
              </w:rPr>
              <w:t xml:space="preserve">Internally generated. Can be NATURAL KEY or unique integer.  NATURAL KEY would be VESSEL + DEPARTURE DATE </w:t>
            </w:r>
          </w:p>
        </w:tc>
      </w:tr>
      <w:tr w:rsidR="002E4317" w14:paraId="42583CC7" w14:textId="77777777" w:rsidTr="00AB7BC0">
        <w:trPr>
          <w:trHeight w:val="400"/>
        </w:trPr>
        <w:tc>
          <w:tcPr>
            <w:tcW w:w="1539" w:type="dxa"/>
            <w:tcBorders>
              <w:top w:val="single" w:sz="4" w:space="0" w:color="000000"/>
              <w:left w:val="single" w:sz="4" w:space="0" w:color="000000"/>
              <w:bottom w:val="single" w:sz="4" w:space="0" w:color="000000"/>
              <w:right w:val="single" w:sz="4" w:space="0" w:color="000000"/>
            </w:tcBorders>
            <w:shd w:val="clear" w:color="auto" w:fill="FDE9D9"/>
          </w:tcPr>
          <w:p w14:paraId="63660B98" w14:textId="77777777" w:rsidR="002E4317" w:rsidRDefault="002E4317" w:rsidP="00AB7BC0">
            <w:pPr>
              <w:spacing w:line="259" w:lineRule="auto"/>
              <w:ind w:right="9"/>
            </w:pPr>
            <w:r>
              <w:rPr>
                <w:sz w:val="16"/>
              </w:rPr>
              <w:lastRenderedPageBreak/>
              <w:t xml:space="preserve">ACTIVITY IDENTIFIER </w:t>
            </w:r>
          </w:p>
        </w:tc>
        <w:tc>
          <w:tcPr>
            <w:tcW w:w="6682" w:type="dxa"/>
            <w:gridSpan w:val="3"/>
            <w:tcBorders>
              <w:top w:val="single" w:sz="4" w:space="0" w:color="000000"/>
              <w:left w:val="single" w:sz="4" w:space="0" w:color="000000"/>
              <w:bottom w:val="single" w:sz="4" w:space="0" w:color="000000"/>
              <w:right w:val="nil"/>
            </w:tcBorders>
            <w:shd w:val="clear" w:color="auto" w:fill="FDE9D9"/>
          </w:tcPr>
          <w:p w14:paraId="5CD79F02" w14:textId="77777777" w:rsidR="002E4317" w:rsidRDefault="002E4317" w:rsidP="00AB7BC0">
            <w:pPr>
              <w:spacing w:line="259" w:lineRule="auto"/>
              <w:ind w:left="1"/>
            </w:pPr>
            <w:r>
              <w:rPr>
                <w:sz w:val="16"/>
              </w:rPr>
              <w:t xml:space="preserve"> </w:t>
            </w:r>
          </w:p>
        </w:tc>
        <w:tc>
          <w:tcPr>
            <w:tcW w:w="200" w:type="dxa"/>
            <w:tcBorders>
              <w:top w:val="single" w:sz="4" w:space="0" w:color="000000"/>
              <w:left w:val="nil"/>
              <w:bottom w:val="single" w:sz="4" w:space="0" w:color="000000"/>
              <w:right w:val="single" w:sz="4" w:space="0" w:color="000000"/>
            </w:tcBorders>
            <w:shd w:val="clear" w:color="auto" w:fill="FDE9D9"/>
          </w:tcPr>
          <w:p w14:paraId="56FBF2EE"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shd w:val="clear" w:color="auto" w:fill="FDE9D9"/>
          </w:tcPr>
          <w:p w14:paraId="1AA3812F" w14:textId="77777777" w:rsidR="002E4317" w:rsidRDefault="002E4317" w:rsidP="00AB7BC0">
            <w:pPr>
              <w:spacing w:line="259" w:lineRule="auto"/>
              <w:ind w:right="22"/>
              <w:jc w:val="center"/>
            </w:pPr>
            <w:r>
              <w:rPr>
                <w:b/>
                <w:sz w:val="20"/>
              </w:rPr>
              <w:t>YES</w:t>
            </w:r>
          </w:p>
        </w:tc>
        <w:tc>
          <w:tcPr>
            <w:tcW w:w="4228" w:type="dxa"/>
            <w:tcBorders>
              <w:top w:val="single" w:sz="4" w:space="0" w:color="000000"/>
              <w:left w:val="single" w:sz="4" w:space="0" w:color="000000"/>
              <w:bottom w:val="single" w:sz="4" w:space="0" w:color="000000"/>
              <w:right w:val="single" w:sz="4" w:space="0" w:color="000000"/>
            </w:tcBorders>
            <w:shd w:val="clear" w:color="auto" w:fill="FDE9D9"/>
          </w:tcPr>
          <w:p w14:paraId="0D9FB10F" w14:textId="77777777" w:rsidR="002E4317" w:rsidRDefault="002E4317" w:rsidP="00AB7BC0">
            <w:pPr>
              <w:spacing w:line="259" w:lineRule="auto"/>
              <w:ind w:left="1"/>
            </w:pPr>
            <w:r>
              <w:rPr>
                <w:sz w:val="16"/>
              </w:rPr>
              <w:t xml:space="preserve">Internally generated. Can be NATURAL KEY or unique integer.  NATURAL KEY would be DATE + START TIME OF ACTIVITY </w:t>
            </w:r>
          </w:p>
        </w:tc>
      </w:tr>
      <w:tr w:rsidR="002E4317" w14:paraId="1DED2029" w14:textId="77777777" w:rsidTr="00AB7BC0">
        <w:trPr>
          <w:trHeight w:val="209"/>
        </w:trPr>
        <w:tc>
          <w:tcPr>
            <w:tcW w:w="1539" w:type="dxa"/>
            <w:vMerge w:val="restart"/>
            <w:tcBorders>
              <w:top w:val="single" w:sz="4" w:space="0" w:color="000000"/>
              <w:left w:val="single" w:sz="4" w:space="0" w:color="000000"/>
              <w:bottom w:val="single" w:sz="4" w:space="0" w:color="000000"/>
              <w:right w:val="single" w:sz="4" w:space="0" w:color="000000"/>
            </w:tcBorders>
          </w:tcPr>
          <w:p w14:paraId="21D53014" w14:textId="77777777" w:rsidR="002E4317" w:rsidRDefault="002E4317" w:rsidP="00AB7BC0">
            <w:pPr>
              <w:spacing w:line="259" w:lineRule="auto"/>
            </w:pPr>
            <w:r>
              <w:rPr>
                <w:sz w:val="16"/>
              </w:rPr>
              <w:t xml:space="preserve">SPECIES CODE </w:t>
            </w:r>
          </w:p>
        </w:tc>
        <w:tc>
          <w:tcPr>
            <w:tcW w:w="6682" w:type="dxa"/>
            <w:gridSpan w:val="3"/>
            <w:tcBorders>
              <w:top w:val="single" w:sz="4" w:space="0" w:color="000000"/>
              <w:left w:val="single" w:sz="4" w:space="0" w:color="000000"/>
              <w:bottom w:val="single" w:sz="4" w:space="0" w:color="000000"/>
              <w:right w:val="nil"/>
            </w:tcBorders>
          </w:tcPr>
          <w:p w14:paraId="0AA23CF8" w14:textId="77777777" w:rsidR="002E4317" w:rsidRDefault="002E4317" w:rsidP="00AB7BC0">
            <w:pPr>
              <w:spacing w:line="259" w:lineRule="auto"/>
              <w:ind w:left="1"/>
            </w:pPr>
            <w:r>
              <w:rPr>
                <w:color w:val="0000FF"/>
                <w:sz w:val="16"/>
              </w:rPr>
              <w:t xml:space="preserve">The following species:  </w:t>
            </w:r>
          </w:p>
        </w:tc>
        <w:tc>
          <w:tcPr>
            <w:tcW w:w="200" w:type="dxa"/>
            <w:vMerge w:val="restart"/>
            <w:tcBorders>
              <w:top w:val="single" w:sz="4" w:space="0" w:color="000000"/>
              <w:left w:val="single" w:sz="4" w:space="0" w:color="000000"/>
              <w:bottom w:val="single" w:sz="8" w:space="0" w:color="000000"/>
              <w:right w:val="single" w:sz="4" w:space="0" w:color="000000"/>
            </w:tcBorders>
          </w:tcPr>
          <w:p w14:paraId="0D09B76F" w14:textId="77777777" w:rsidR="002E4317" w:rsidRDefault="002E4317" w:rsidP="00AB7BC0">
            <w:pPr>
              <w:spacing w:after="160" w:line="259" w:lineRule="auto"/>
            </w:pPr>
          </w:p>
        </w:tc>
        <w:tc>
          <w:tcPr>
            <w:tcW w:w="901" w:type="dxa"/>
            <w:vMerge w:val="restart"/>
            <w:tcBorders>
              <w:top w:val="single" w:sz="4" w:space="0" w:color="000000"/>
              <w:left w:val="single" w:sz="4" w:space="0" w:color="000000"/>
              <w:bottom w:val="single" w:sz="8" w:space="0" w:color="000000"/>
              <w:right w:val="single" w:sz="4" w:space="0" w:color="000000"/>
            </w:tcBorders>
          </w:tcPr>
          <w:p w14:paraId="48CEDFC9" w14:textId="77777777" w:rsidR="002E4317" w:rsidRDefault="002E4317" w:rsidP="00AB7BC0">
            <w:pPr>
              <w:spacing w:line="259" w:lineRule="auto"/>
              <w:ind w:right="21"/>
              <w:jc w:val="center"/>
            </w:pPr>
            <w:r>
              <w:rPr>
                <w:b/>
                <w:sz w:val="20"/>
              </w:rPr>
              <w:t>YES</w:t>
            </w:r>
            <w:r>
              <w:rPr>
                <w:sz w:val="16"/>
              </w:rPr>
              <w:t xml:space="preserve"> </w:t>
            </w:r>
          </w:p>
        </w:tc>
        <w:tc>
          <w:tcPr>
            <w:tcW w:w="4228" w:type="dxa"/>
            <w:vMerge w:val="restart"/>
            <w:tcBorders>
              <w:top w:val="single" w:sz="4" w:space="0" w:color="000000"/>
              <w:left w:val="single" w:sz="4" w:space="0" w:color="000000"/>
              <w:bottom w:val="single" w:sz="8" w:space="0" w:color="000000"/>
              <w:right w:val="single" w:sz="4" w:space="0" w:color="000000"/>
            </w:tcBorders>
          </w:tcPr>
          <w:p w14:paraId="436C0048" w14:textId="77777777" w:rsidR="002E4317" w:rsidRDefault="002E4317" w:rsidP="00AB7BC0">
            <w:pPr>
              <w:spacing w:line="259" w:lineRule="auto"/>
              <w:ind w:left="1"/>
            </w:pPr>
            <w:r>
              <w:rPr>
                <w:sz w:val="16"/>
              </w:rPr>
              <w:t xml:space="preserve">Key WCPFC Species. </w:t>
            </w:r>
          </w:p>
          <w:p w14:paraId="215390F7" w14:textId="77777777" w:rsidR="002E4317" w:rsidRDefault="002E4317" w:rsidP="00AB7BC0">
            <w:pPr>
              <w:spacing w:line="259" w:lineRule="auto"/>
              <w:ind w:left="1"/>
            </w:pPr>
            <w:r>
              <w:rPr>
                <w:sz w:val="16"/>
              </w:rPr>
              <w:t xml:space="preserve">For each species taken in the set, PROVIDE the SPECIES CODE according to the FAO standard species code list. </w:t>
            </w:r>
          </w:p>
        </w:tc>
      </w:tr>
      <w:tr w:rsidR="002E4317" w14:paraId="5B74EF6F" w14:textId="77777777" w:rsidTr="00AB7BC0">
        <w:trPr>
          <w:trHeight w:val="202"/>
        </w:trPr>
        <w:tc>
          <w:tcPr>
            <w:tcW w:w="0" w:type="auto"/>
            <w:vMerge/>
            <w:tcBorders>
              <w:top w:val="nil"/>
              <w:left w:val="single" w:sz="4" w:space="0" w:color="000000"/>
              <w:bottom w:val="nil"/>
              <w:right w:val="single" w:sz="4" w:space="0" w:color="000000"/>
            </w:tcBorders>
          </w:tcPr>
          <w:p w14:paraId="2CF782DD" w14:textId="77777777" w:rsidR="002E4317" w:rsidRDefault="002E4317" w:rsidP="00AB7BC0">
            <w:pPr>
              <w:spacing w:after="160" w:line="259" w:lineRule="auto"/>
            </w:pPr>
          </w:p>
        </w:tc>
        <w:tc>
          <w:tcPr>
            <w:tcW w:w="279" w:type="dxa"/>
            <w:vMerge w:val="restart"/>
            <w:tcBorders>
              <w:top w:val="nil"/>
              <w:left w:val="single" w:sz="4" w:space="0" w:color="000000"/>
              <w:bottom w:val="single" w:sz="8" w:space="0" w:color="000000"/>
              <w:right w:val="single" w:sz="4" w:space="0" w:color="000000"/>
            </w:tcBorders>
            <w:vAlign w:val="bottom"/>
          </w:tcPr>
          <w:p w14:paraId="2E641414" w14:textId="77777777" w:rsidR="002E4317" w:rsidRDefault="002E4317" w:rsidP="00AB7BC0">
            <w:pPr>
              <w:spacing w:line="259" w:lineRule="auto"/>
              <w:ind w:left="1"/>
            </w:pPr>
            <w:r>
              <w:rPr>
                <w:sz w:val="2"/>
              </w:rPr>
              <w:t xml:space="preserve"> </w:t>
            </w:r>
          </w:p>
        </w:tc>
        <w:tc>
          <w:tcPr>
            <w:tcW w:w="4559" w:type="dxa"/>
            <w:tcBorders>
              <w:top w:val="single" w:sz="4" w:space="0" w:color="000000"/>
              <w:left w:val="single" w:sz="4" w:space="0" w:color="000000"/>
              <w:bottom w:val="single" w:sz="4" w:space="0" w:color="000000"/>
              <w:right w:val="single" w:sz="4" w:space="0" w:color="000000"/>
            </w:tcBorders>
            <w:shd w:val="clear" w:color="auto" w:fill="CCC0D9"/>
          </w:tcPr>
          <w:p w14:paraId="50631B28" w14:textId="77777777" w:rsidR="002E4317" w:rsidRDefault="002E4317" w:rsidP="00AB7BC0">
            <w:pPr>
              <w:spacing w:line="259" w:lineRule="auto"/>
            </w:pPr>
            <w:r>
              <w:rPr>
                <w:color w:val="0000FF"/>
                <w:sz w:val="16"/>
              </w:rPr>
              <w:t xml:space="preserve">Species name </w:t>
            </w:r>
          </w:p>
        </w:tc>
        <w:tc>
          <w:tcPr>
            <w:tcW w:w="1844" w:type="dxa"/>
            <w:tcBorders>
              <w:top w:val="single" w:sz="4" w:space="0" w:color="000000"/>
              <w:left w:val="single" w:sz="4" w:space="0" w:color="000000"/>
              <w:bottom w:val="single" w:sz="4" w:space="0" w:color="000000"/>
              <w:right w:val="single" w:sz="4" w:space="0" w:color="000000"/>
            </w:tcBorders>
            <w:shd w:val="clear" w:color="auto" w:fill="CCC0D9"/>
          </w:tcPr>
          <w:p w14:paraId="0515A9D9" w14:textId="77777777" w:rsidR="002E4317" w:rsidRDefault="002E4317" w:rsidP="00AB7BC0">
            <w:pPr>
              <w:spacing w:line="259" w:lineRule="auto"/>
              <w:ind w:left="1"/>
            </w:pPr>
            <w:r>
              <w:rPr>
                <w:color w:val="0000FF"/>
                <w:sz w:val="16"/>
              </w:rPr>
              <w:t xml:space="preserve">FAO Code </w:t>
            </w:r>
          </w:p>
        </w:tc>
        <w:tc>
          <w:tcPr>
            <w:tcW w:w="0" w:type="auto"/>
            <w:vMerge/>
            <w:tcBorders>
              <w:top w:val="nil"/>
              <w:left w:val="single" w:sz="4" w:space="0" w:color="000000"/>
              <w:bottom w:val="nil"/>
              <w:right w:val="single" w:sz="4" w:space="0" w:color="000000"/>
            </w:tcBorders>
          </w:tcPr>
          <w:p w14:paraId="2B2194EB"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425ABFDB"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2E7F0F26" w14:textId="77777777" w:rsidR="002E4317" w:rsidRDefault="002E4317" w:rsidP="00AB7BC0">
            <w:pPr>
              <w:spacing w:after="160" w:line="259" w:lineRule="auto"/>
            </w:pPr>
          </w:p>
        </w:tc>
      </w:tr>
      <w:tr w:rsidR="002E4317" w14:paraId="5A2CE93C" w14:textId="77777777" w:rsidTr="00AB7BC0">
        <w:trPr>
          <w:trHeight w:val="208"/>
        </w:trPr>
        <w:tc>
          <w:tcPr>
            <w:tcW w:w="0" w:type="auto"/>
            <w:vMerge/>
            <w:tcBorders>
              <w:top w:val="nil"/>
              <w:left w:val="single" w:sz="4" w:space="0" w:color="000000"/>
              <w:bottom w:val="nil"/>
              <w:right w:val="single" w:sz="4" w:space="0" w:color="000000"/>
            </w:tcBorders>
          </w:tcPr>
          <w:p w14:paraId="30124BDE"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48F5559F"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06E283AA" w14:textId="77777777" w:rsidR="002E4317" w:rsidRDefault="002E4317" w:rsidP="00AB7BC0">
            <w:pPr>
              <w:spacing w:line="259" w:lineRule="auto"/>
            </w:pPr>
            <w:r>
              <w:rPr>
                <w:color w:val="0000FF"/>
                <w:sz w:val="16"/>
              </w:rPr>
              <w:t>albacore (</w:t>
            </w:r>
            <w:r>
              <w:rPr>
                <w:i/>
                <w:color w:val="0000FF"/>
                <w:sz w:val="16"/>
              </w:rPr>
              <w:t>Thunnus alalunga</w:t>
            </w:r>
            <w:r>
              <w:rPr>
                <w:color w:val="0000FF"/>
                <w:sz w:val="16"/>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3AE1CE80" w14:textId="77777777" w:rsidR="002E4317" w:rsidRDefault="002E4317" w:rsidP="00AB7BC0">
            <w:pPr>
              <w:spacing w:line="259" w:lineRule="auto"/>
              <w:ind w:left="1"/>
            </w:pPr>
            <w:r>
              <w:rPr>
                <w:color w:val="0000FF"/>
                <w:sz w:val="16"/>
              </w:rPr>
              <w:t xml:space="preserve">ALB </w:t>
            </w:r>
          </w:p>
        </w:tc>
        <w:tc>
          <w:tcPr>
            <w:tcW w:w="0" w:type="auto"/>
            <w:vMerge/>
            <w:tcBorders>
              <w:top w:val="nil"/>
              <w:left w:val="single" w:sz="4" w:space="0" w:color="000000"/>
              <w:bottom w:val="nil"/>
              <w:right w:val="single" w:sz="4" w:space="0" w:color="000000"/>
            </w:tcBorders>
          </w:tcPr>
          <w:p w14:paraId="03BBD1C1"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576A9701"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2F2FDC8D" w14:textId="77777777" w:rsidR="002E4317" w:rsidRDefault="002E4317" w:rsidP="00AB7BC0">
            <w:pPr>
              <w:spacing w:after="160" w:line="259" w:lineRule="auto"/>
            </w:pPr>
          </w:p>
        </w:tc>
      </w:tr>
      <w:tr w:rsidR="002E4317" w14:paraId="14F474FF" w14:textId="77777777" w:rsidTr="00AB7BC0">
        <w:trPr>
          <w:trHeight w:val="204"/>
        </w:trPr>
        <w:tc>
          <w:tcPr>
            <w:tcW w:w="0" w:type="auto"/>
            <w:vMerge/>
            <w:tcBorders>
              <w:top w:val="nil"/>
              <w:left w:val="single" w:sz="4" w:space="0" w:color="000000"/>
              <w:bottom w:val="nil"/>
              <w:right w:val="single" w:sz="4" w:space="0" w:color="000000"/>
            </w:tcBorders>
          </w:tcPr>
          <w:p w14:paraId="07FC7EBD"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7C96C743"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3F6754CB" w14:textId="77777777" w:rsidR="002E4317" w:rsidRDefault="002E4317" w:rsidP="00AB7BC0">
            <w:pPr>
              <w:spacing w:line="259" w:lineRule="auto"/>
            </w:pPr>
            <w:r>
              <w:rPr>
                <w:color w:val="0000FF"/>
                <w:sz w:val="16"/>
              </w:rPr>
              <w:t>bigeye (</w:t>
            </w:r>
            <w:r>
              <w:rPr>
                <w:i/>
                <w:color w:val="0000FF"/>
                <w:sz w:val="16"/>
              </w:rPr>
              <w:t>Thunnus obesus</w:t>
            </w:r>
            <w:r>
              <w:rPr>
                <w:color w:val="0000FF"/>
                <w:sz w:val="16"/>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7A2CC888" w14:textId="77777777" w:rsidR="002E4317" w:rsidRDefault="002E4317" w:rsidP="00AB7BC0">
            <w:pPr>
              <w:spacing w:line="259" w:lineRule="auto"/>
              <w:ind w:left="1"/>
            </w:pPr>
            <w:r>
              <w:rPr>
                <w:color w:val="0000FF"/>
                <w:sz w:val="16"/>
              </w:rPr>
              <w:t xml:space="preserve">BET </w:t>
            </w:r>
          </w:p>
        </w:tc>
        <w:tc>
          <w:tcPr>
            <w:tcW w:w="0" w:type="auto"/>
            <w:vMerge/>
            <w:tcBorders>
              <w:top w:val="nil"/>
              <w:left w:val="single" w:sz="4" w:space="0" w:color="000000"/>
              <w:bottom w:val="nil"/>
              <w:right w:val="single" w:sz="4" w:space="0" w:color="000000"/>
            </w:tcBorders>
          </w:tcPr>
          <w:p w14:paraId="231612FA"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20E2C72E"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36FFF8B1" w14:textId="77777777" w:rsidR="002E4317" w:rsidRDefault="002E4317" w:rsidP="00AB7BC0">
            <w:pPr>
              <w:spacing w:after="160" w:line="259" w:lineRule="auto"/>
            </w:pPr>
          </w:p>
        </w:tc>
      </w:tr>
      <w:tr w:rsidR="002E4317" w14:paraId="310AC215" w14:textId="77777777" w:rsidTr="00AB7BC0">
        <w:trPr>
          <w:trHeight w:val="206"/>
        </w:trPr>
        <w:tc>
          <w:tcPr>
            <w:tcW w:w="0" w:type="auto"/>
            <w:vMerge/>
            <w:tcBorders>
              <w:top w:val="nil"/>
              <w:left w:val="single" w:sz="4" w:space="0" w:color="000000"/>
              <w:bottom w:val="nil"/>
              <w:right w:val="single" w:sz="4" w:space="0" w:color="000000"/>
            </w:tcBorders>
          </w:tcPr>
          <w:p w14:paraId="01391430"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05C815BC"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67F68BC9" w14:textId="77777777" w:rsidR="002E4317" w:rsidRDefault="002E4317" w:rsidP="00AB7BC0">
            <w:pPr>
              <w:spacing w:line="259" w:lineRule="auto"/>
            </w:pPr>
            <w:r>
              <w:rPr>
                <w:color w:val="0000FF"/>
                <w:sz w:val="16"/>
              </w:rPr>
              <w:t>skipjack (</w:t>
            </w:r>
            <w:r>
              <w:rPr>
                <w:i/>
                <w:color w:val="0000FF"/>
                <w:sz w:val="16"/>
              </w:rPr>
              <w:t>Katsuwonus pelamis</w:t>
            </w:r>
            <w:r>
              <w:rPr>
                <w:color w:val="0000FF"/>
                <w:sz w:val="16"/>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785D9616" w14:textId="77777777" w:rsidR="002E4317" w:rsidRDefault="002E4317" w:rsidP="00AB7BC0">
            <w:pPr>
              <w:spacing w:line="259" w:lineRule="auto"/>
              <w:ind w:left="1"/>
            </w:pPr>
            <w:r>
              <w:rPr>
                <w:color w:val="0000FF"/>
                <w:sz w:val="16"/>
              </w:rPr>
              <w:t xml:space="preserve">SKJ </w:t>
            </w:r>
          </w:p>
        </w:tc>
        <w:tc>
          <w:tcPr>
            <w:tcW w:w="0" w:type="auto"/>
            <w:vMerge/>
            <w:tcBorders>
              <w:top w:val="nil"/>
              <w:left w:val="single" w:sz="4" w:space="0" w:color="000000"/>
              <w:bottom w:val="nil"/>
              <w:right w:val="single" w:sz="4" w:space="0" w:color="000000"/>
            </w:tcBorders>
          </w:tcPr>
          <w:p w14:paraId="3953B271"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5AF17AFB"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7D07D888" w14:textId="77777777" w:rsidR="002E4317" w:rsidRDefault="002E4317" w:rsidP="00AB7BC0">
            <w:pPr>
              <w:spacing w:after="160" w:line="259" w:lineRule="auto"/>
            </w:pPr>
          </w:p>
        </w:tc>
      </w:tr>
      <w:tr w:rsidR="002E4317" w14:paraId="6876C72D" w14:textId="77777777" w:rsidTr="00AB7BC0">
        <w:trPr>
          <w:trHeight w:val="207"/>
        </w:trPr>
        <w:tc>
          <w:tcPr>
            <w:tcW w:w="0" w:type="auto"/>
            <w:vMerge/>
            <w:tcBorders>
              <w:top w:val="nil"/>
              <w:left w:val="single" w:sz="4" w:space="0" w:color="000000"/>
              <w:bottom w:val="nil"/>
              <w:right w:val="single" w:sz="4" w:space="0" w:color="000000"/>
            </w:tcBorders>
          </w:tcPr>
          <w:p w14:paraId="04C47008"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7F0A928F"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53A565DE" w14:textId="77777777" w:rsidR="002E4317" w:rsidRDefault="002E4317" w:rsidP="00AB7BC0">
            <w:pPr>
              <w:spacing w:line="259" w:lineRule="auto"/>
            </w:pPr>
            <w:r>
              <w:rPr>
                <w:color w:val="0000FF"/>
                <w:sz w:val="16"/>
              </w:rPr>
              <w:t>yellowfin (</w:t>
            </w:r>
            <w:r>
              <w:rPr>
                <w:i/>
                <w:color w:val="0000FF"/>
                <w:sz w:val="16"/>
              </w:rPr>
              <w:t xml:space="preserve">Thunnus </w:t>
            </w:r>
            <w:proofErr w:type="spellStart"/>
            <w:r>
              <w:rPr>
                <w:i/>
                <w:color w:val="0000FF"/>
                <w:sz w:val="16"/>
              </w:rPr>
              <w:t>albacares</w:t>
            </w:r>
            <w:proofErr w:type="spellEnd"/>
            <w:r>
              <w:rPr>
                <w:color w:val="0000FF"/>
                <w:sz w:val="16"/>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0B41E179" w14:textId="77777777" w:rsidR="002E4317" w:rsidRDefault="002E4317" w:rsidP="00AB7BC0">
            <w:pPr>
              <w:spacing w:line="259" w:lineRule="auto"/>
              <w:ind w:left="1"/>
            </w:pPr>
            <w:r>
              <w:rPr>
                <w:color w:val="0000FF"/>
                <w:sz w:val="16"/>
              </w:rPr>
              <w:t xml:space="preserve">YFT </w:t>
            </w:r>
          </w:p>
        </w:tc>
        <w:tc>
          <w:tcPr>
            <w:tcW w:w="0" w:type="auto"/>
            <w:vMerge/>
            <w:tcBorders>
              <w:top w:val="nil"/>
              <w:left w:val="single" w:sz="4" w:space="0" w:color="000000"/>
              <w:bottom w:val="nil"/>
              <w:right w:val="single" w:sz="4" w:space="0" w:color="000000"/>
            </w:tcBorders>
          </w:tcPr>
          <w:p w14:paraId="7973A10A"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63F604C7"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702221C7" w14:textId="77777777" w:rsidR="002E4317" w:rsidRDefault="002E4317" w:rsidP="00AB7BC0">
            <w:pPr>
              <w:spacing w:after="160" w:line="259" w:lineRule="auto"/>
            </w:pPr>
          </w:p>
        </w:tc>
      </w:tr>
      <w:tr w:rsidR="002E4317" w14:paraId="41FC31A1" w14:textId="77777777" w:rsidTr="00AB7BC0">
        <w:trPr>
          <w:trHeight w:val="204"/>
        </w:trPr>
        <w:tc>
          <w:tcPr>
            <w:tcW w:w="0" w:type="auto"/>
            <w:vMerge/>
            <w:tcBorders>
              <w:top w:val="nil"/>
              <w:left w:val="single" w:sz="4" w:space="0" w:color="000000"/>
              <w:bottom w:val="nil"/>
              <w:right w:val="single" w:sz="4" w:space="0" w:color="000000"/>
            </w:tcBorders>
          </w:tcPr>
          <w:p w14:paraId="2FC3FB2A"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0C8750BB"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3E30BA93" w14:textId="77777777" w:rsidR="002E4317" w:rsidRDefault="002E4317" w:rsidP="00AB7BC0">
            <w:pPr>
              <w:spacing w:line="259" w:lineRule="auto"/>
            </w:pPr>
            <w:r>
              <w:rPr>
                <w:color w:val="0000FF"/>
                <w:sz w:val="16"/>
              </w:rPr>
              <w:t>striped marlin (</w:t>
            </w:r>
            <w:proofErr w:type="spellStart"/>
            <w:r>
              <w:rPr>
                <w:i/>
                <w:color w:val="0000FF"/>
                <w:sz w:val="16"/>
              </w:rPr>
              <w:t>Tetrapturus</w:t>
            </w:r>
            <w:proofErr w:type="spellEnd"/>
            <w:r>
              <w:rPr>
                <w:i/>
                <w:color w:val="0000FF"/>
                <w:sz w:val="16"/>
              </w:rPr>
              <w:t xml:space="preserve"> audax</w:t>
            </w:r>
            <w:r>
              <w:rPr>
                <w:color w:val="0000FF"/>
                <w:sz w:val="16"/>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6E726C6C" w14:textId="77777777" w:rsidR="002E4317" w:rsidRDefault="002E4317" w:rsidP="00AB7BC0">
            <w:pPr>
              <w:spacing w:line="259" w:lineRule="auto"/>
              <w:ind w:left="1"/>
            </w:pPr>
            <w:r>
              <w:rPr>
                <w:color w:val="0000FF"/>
                <w:sz w:val="16"/>
              </w:rPr>
              <w:t xml:space="preserve">MLS </w:t>
            </w:r>
          </w:p>
        </w:tc>
        <w:tc>
          <w:tcPr>
            <w:tcW w:w="0" w:type="auto"/>
            <w:vMerge/>
            <w:tcBorders>
              <w:top w:val="nil"/>
              <w:left w:val="single" w:sz="4" w:space="0" w:color="000000"/>
              <w:bottom w:val="nil"/>
              <w:right w:val="single" w:sz="4" w:space="0" w:color="000000"/>
            </w:tcBorders>
          </w:tcPr>
          <w:p w14:paraId="36B64EF7"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0B002A95"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206E493B" w14:textId="77777777" w:rsidR="002E4317" w:rsidRDefault="002E4317" w:rsidP="00AB7BC0">
            <w:pPr>
              <w:spacing w:after="160" w:line="259" w:lineRule="auto"/>
            </w:pPr>
          </w:p>
        </w:tc>
      </w:tr>
      <w:tr w:rsidR="002E4317" w14:paraId="1E2D5FB3" w14:textId="77777777" w:rsidTr="00AB7BC0">
        <w:trPr>
          <w:trHeight w:val="206"/>
        </w:trPr>
        <w:tc>
          <w:tcPr>
            <w:tcW w:w="0" w:type="auto"/>
            <w:vMerge/>
            <w:tcBorders>
              <w:top w:val="nil"/>
              <w:left w:val="single" w:sz="4" w:space="0" w:color="000000"/>
              <w:bottom w:val="nil"/>
              <w:right w:val="single" w:sz="4" w:space="0" w:color="000000"/>
            </w:tcBorders>
          </w:tcPr>
          <w:p w14:paraId="0308B520"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0019329E"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61B78E65" w14:textId="77777777" w:rsidR="002E4317" w:rsidRDefault="002E4317" w:rsidP="00AB7BC0">
            <w:pPr>
              <w:spacing w:line="259" w:lineRule="auto"/>
            </w:pPr>
            <w:r>
              <w:rPr>
                <w:color w:val="0000FF"/>
                <w:sz w:val="16"/>
              </w:rPr>
              <w:t>blue marlin (</w:t>
            </w:r>
            <w:r>
              <w:rPr>
                <w:i/>
                <w:color w:val="0000FF"/>
                <w:sz w:val="16"/>
              </w:rPr>
              <w:t xml:space="preserve">Makaira </w:t>
            </w:r>
            <w:proofErr w:type="spellStart"/>
            <w:r>
              <w:rPr>
                <w:i/>
                <w:color w:val="0000FF"/>
                <w:sz w:val="16"/>
              </w:rPr>
              <w:t>mazara</w:t>
            </w:r>
            <w:proofErr w:type="spellEnd"/>
            <w:r>
              <w:rPr>
                <w:color w:val="0000FF"/>
                <w:sz w:val="16"/>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59DEB5F7" w14:textId="77777777" w:rsidR="002E4317" w:rsidRDefault="002E4317" w:rsidP="00AB7BC0">
            <w:pPr>
              <w:spacing w:line="259" w:lineRule="auto"/>
              <w:ind w:left="1"/>
            </w:pPr>
            <w:r>
              <w:rPr>
                <w:color w:val="0000FF"/>
                <w:sz w:val="16"/>
              </w:rPr>
              <w:t xml:space="preserve">BUM </w:t>
            </w:r>
          </w:p>
        </w:tc>
        <w:tc>
          <w:tcPr>
            <w:tcW w:w="0" w:type="auto"/>
            <w:vMerge/>
            <w:tcBorders>
              <w:top w:val="nil"/>
              <w:left w:val="single" w:sz="4" w:space="0" w:color="000000"/>
              <w:bottom w:val="nil"/>
              <w:right w:val="single" w:sz="4" w:space="0" w:color="000000"/>
            </w:tcBorders>
          </w:tcPr>
          <w:p w14:paraId="4FF7A89C"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6B0C4761"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511B44DB" w14:textId="77777777" w:rsidR="002E4317" w:rsidRDefault="002E4317" w:rsidP="00AB7BC0">
            <w:pPr>
              <w:spacing w:after="160" w:line="259" w:lineRule="auto"/>
            </w:pPr>
          </w:p>
        </w:tc>
      </w:tr>
      <w:tr w:rsidR="002E4317" w14:paraId="16FE4AA3" w14:textId="77777777" w:rsidTr="00AB7BC0">
        <w:trPr>
          <w:trHeight w:val="204"/>
        </w:trPr>
        <w:tc>
          <w:tcPr>
            <w:tcW w:w="0" w:type="auto"/>
            <w:vMerge/>
            <w:tcBorders>
              <w:top w:val="nil"/>
              <w:left w:val="single" w:sz="4" w:space="0" w:color="000000"/>
              <w:bottom w:val="nil"/>
              <w:right w:val="single" w:sz="4" w:space="0" w:color="000000"/>
            </w:tcBorders>
          </w:tcPr>
          <w:p w14:paraId="4DBD1D35"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6B166985"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55DB0967" w14:textId="77777777" w:rsidR="002E4317" w:rsidRDefault="002E4317" w:rsidP="00AB7BC0">
            <w:pPr>
              <w:spacing w:line="259" w:lineRule="auto"/>
            </w:pPr>
            <w:r>
              <w:rPr>
                <w:color w:val="0000FF"/>
                <w:sz w:val="16"/>
              </w:rPr>
              <w:t>black marlin (</w:t>
            </w:r>
            <w:r>
              <w:rPr>
                <w:i/>
                <w:color w:val="0000FF"/>
                <w:sz w:val="16"/>
              </w:rPr>
              <w:t>Makaira indica</w:t>
            </w:r>
            <w:r>
              <w:rPr>
                <w:color w:val="0000FF"/>
                <w:sz w:val="16"/>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4F049872" w14:textId="77777777" w:rsidR="002E4317" w:rsidRDefault="002E4317" w:rsidP="00AB7BC0">
            <w:pPr>
              <w:spacing w:line="259" w:lineRule="auto"/>
              <w:ind w:left="1"/>
            </w:pPr>
            <w:r>
              <w:rPr>
                <w:color w:val="0000FF"/>
                <w:sz w:val="16"/>
              </w:rPr>
              <w:t xml:space="preserve">BLM </w:t>
            </w:r>
          </w:p>
        </w:tc>
        <w:tc>
          <w:tcPr>
            <w:tcW w:w="0" w:type="auto"/>
            <w:vMerge/>
            <w:tcBorders>
              <w:top w:val="nil"/>
              <w:left w:val="single" w:sz="4" w:space="0" w:color="000000"/>
              <w:bottom w:val="nil"/>
              <w:right w:val="single" w:sz="4" w:space="0" w:color="000000"/>
            </w:tcBorders>
          </w:tcPr>
          <w:p w14:paraId="7E593A0E"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401539D3"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09582E8B" w14:textId="77777777" w:rsidR="002E4317" w:rsidRDefault="002E4317" w:rsidP="00AB7BC0">
            <w:pPr>
              <w:spacing w:after="160" w:line="259" w:lineRule="auto"/>
            </w:pPr>
          </w:p>
        </w:tc>
      </w:tr>
      <w:tr w:rsidR="002E4317" w14:paraId="36BF6F16" w14:textId="77777777" w:rsidTr="00AB7BC0">
        <w:trPr>
          <w:trHeight w:val="206"/>
        </w:trPr>
        <w:tc>
          <w:tcPr>
            <w:tcW w:w="0" w:type="auto"/>
            <w:vMerge/>
            <w:tcBorders>
              <w:top w:val="nil"/>
              <w:left w:val="single" w:sz="4" w:space="0" w:color="000000"/>
              <w:bottom w:val="nil"/>
              <w:right w:val="single" w:sz="4" w:space="0" w:color="000000"/>
            </w:tcBorders>
          </w:tcPr>
          <w:p w14:paraId="34821546"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7D76F1E5"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572AEBBB" w14:textId="77777777" w:rsidR="002E4317" w:rsidRDefault="002E4317" w:rsidP="00AB7BC0">
            <w:pPr>
              <w:spacing w:line="259" w:lineRule="auto"/>
            </w:pPr>
            <w:r>
              <w:rPr>
                <w:color w:val="0000FF"/>
                <w:sz w:val="16"/>
              </w:rPr>
              <w:t>swordfish (</w:t>
            </w:r>
            <w:r>
              <w:rPr>
                <w:i/>
                <w:color w:val="0000FF"/>
                <w:sz w:val="16"/>
              </w:rPr>
              <w:t>Xiphias gladius</w:t>
            </w:r>
            <w:r>
              <w:rPr>
                <w:color w:val="0000FF"/>
                <w:sz w:val="16"/>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24A2436C" w14:textId="77777777" w:rsidR="002E4317" w:rsidRDefault="002E4317" w:rsidP="00AB7BC0">
            <w:pPr>
              <w:spacing w:line="259" w:lineRule="auto"/>
              <w:ind w:left="1"/>
            </w:pPr>
            <w:r>
              <w:rPr>
                <w:color w:val="0000FF"/>
                <w:sz w:val="16"/>
              </w:rPr>
              <w:t xml:space="preserve">SWO </w:t>
            </w:r>
          </w:p>
        </w:tc>
        <w:tc>
          <w:tcPr>
            <w:tcW w:w="0" w:type="auto"/>
            <w:vMerge/>
            <w:tcBorders>
              <w:top w:val="nil"/>
              <w:left w:val="single" w:sz="4" w:space="0" w:color="000000"/>
              <w:bottom w:val="nil"/>
              <w:right w:val="single" w:sz="4" w:space="0" w:color="000000"/>
            </w:tcBorders>
          </w:tcPr>
          <w:p w14:paraId="00013B96"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4A57A98E"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2010920B" w14:textId="77777777" w:rsidR="002E4317" w:rsidRDefault="002E4317" w:rsidP="00AB7BC0">
            <w:pPr>
              <w:spacing w:after="160" w:line="259" w:lineRule="auto"/>
            </w:pPr>
          </w:p>
        </w:tc>
      </w:tr>
      <w:tr w:rsidR="002E4317" w14:paraId="5B47658E" w14:textId="77777777" w:rsidTr="00AB7BC0">
        <w:trPr>
          <w:trHeight w:val="204"/>
        </w:trPr>
        <w:tc>
          <w:tcPr>
            <w:tcW w:w="0" w:type="auto"/>
            <w:vMerge/>
            <w:tcBorders>
              <w:top w:val="nil"/>
              <w:left w:val="single" w:sz="4" w:space="0" w:color="000000"/>
              <w:bottom w:val="nil"/>
              <w:right w:val="single" w:sz="4" w:space="0" w:color="000000"/>
            </w:tcBorders>
          </w:tcPr>
          <w:p w14:paraId="69157695"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777318ED"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15904465" w14:textId="77777777" w:rsidR="002E4317" w:rsidRDefault="002E4317" w:rsidP="00AB7BC0">
            <w:pPr>
              <w:spacing w:line="259" w:lineRule="auto"/>
            </w:pPr>
            <w:proofErr w:type="spellStart"/>
            <w:r>
              <w:rPr>
                <w:color w:val="0000FF"/>
                <w:sz w:val="16"/>
              </w:rPr>
              <w:t>shortbill</w:t>
            </w:r>
            <w:proofErr w:type="spellEnd"/>
            <w:r>
              <w:rPr>
                <w:color w:val="0000FF"/>
                <w:sz w:val="16"/>
              </w:rPr>
              <w:t xml:space="preserve"> spearfish (</w:t>
            </w:r>
            <w:proofErr w:type="spellStart"/>
            <w:r>
              <w:rPr>
                <w:i/>
                <w:color w:val="0000FF"/>
                <w:sz w:val="16"/>
              </w:rPr>
              <w:t>Tetrapturus</w:t>
            </w:r>
            <w:proofErr w:type="spellEnd"/>
            <w:r>
              <w:rPr>
                <w:i/>
                <w:color w:val="0000FF"/>
                <w:sz w:val="16"/>
              </w:rPr>
              <w:t xml:space="preserve"> </w:t>
            </w:r>
            <w:proofErr w:type="spellStart"/>
            <w:r>
              <w:rPr>
                <w:i/>
                <w:color w:val="0000FF"/>
                <w:sz w:val="16"/>
              </w:rPr>
              <w:t>angustirostris</w:t>
            </w:r>
            <w:proofErr w:type="spellEnd"/>
            <w:r>
              <w:rPr>
                <w:color w:val="0000FF"/>
                <w:sz w:val="16"/>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5A9C99C0" w14:textId="77777777" w:rsidR="002E4317" w:rsidRDefault="002E4317" w:rsidP="00AB7BC0">
            <w:pPr>
              <w:spacing w:line="259" w:lineRule="auto"/>
              <w:ind w:left="1"/>
            </w:pPr>
            <w:r>
              <w:rPr>
                <w:color w:val="0000FF"/>
                <w:sz w:val="16"/>
              </w:rPr>
              <w:t xml:space="preserve">SSP </w:t>
            </w:r>
          </w:p>
        </w:tc>
        <w:tc>
          <w:tcPr>
            <w:tcW w:w="0" w:type="auto"/>
            <w:vMerge/>
            <w:tcBorders>
              <w:top w:val="nil"/>
              <w:left w:val="single" w:sz="4" w:space="0" w:color="000000"/>
              <w:bottom w:val="nil"/>
              <w:right w:val="single" w:sz="4" w:space="0" w:color="000000"/>
            </w:tcBorders>
          </w:tcPr>
          <w:p w14:paraId="44C34A65"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1309D0E6"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7A9FB09D" w14:textId="77777777" w:rsidR="002E4317" w:rsidRDefault="002E4317" w:rsidP="00AB7BC0">
            <w:pPr>
              <w:spacing w:after="160" w:line="259" w:lineRule="auto"/>
            </w:pPr>
          </w:p>
        </w:tc>
      </w:tr>
      <w:tr w:rsidR="002E4317" w14:paraId="4F390E6C" w14:textId="77777777" w:rsidTr="00AB7BC0">
        <w:trPr>
          <w:trHeight w:val="206"/>
        </w:trPr>
        <w:tc>
          <w:tcPr>
            <w:tcW w:w="0" w:type="auto"/>
            <w:vMerge/>
            <w:tcBorders>
              <w:top w:val="nil"/>
              <w:left w:val="single" w:sz="4" w:space="0" w:color="000000"/>
              <w:bottom w:val="nil"/>
              <w:right w:val="single" w:sz="4" w:space="0" w:color="000000"/>
            </w:tcBorders>
          </w:tcPr>
          <w:p w14:paraId="5D0FCF6D"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42957671"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7AEDB1D3" w14:textId="77777777" w:rsidR="002E4317" w:rsidRDefault="002E4317" w:rsidP="00AB7BC0">
            <w:pPr>
              <w:spacing w:line="259" w:lineRule="auto"/>
            </w:pPr>
            <w:r>
              <w:rPr>
                <w:color w:val="0000FF"/>
                <w:sz w:val="16"/>
              </w:rPr>
              <w:t>sailfish (</w:t>
            </w:r>
            <w:proofErr w:type="spellStart"/>
            <w:r>
              <w:rPr>
                <w:i/>
                <w:color w:val="0000FF"/>
                <w:sz w:val="16"/>
              </w:rPr>
              <w:t>Istiophorus</w:t>
            </w:r>
            <w:proofErr w:type="spellEnd"/>
            <w:r>
              <w:rPr>
                <w:i/>
                <w:color w:val="0000FF"/>
                <w:sz w:val="16"/>
              </w:rPr>
              <w:t xml:space="preserve"> </w:t>
            </w:r>
            <w:proofErr w:type="spellStart"/>
            <w:r>
              <w:rPr>
                <w:i/>
                <w:color w:val="0000FF"/>
                <w:sz w:val="16"/>
              </w:rPr>
              <w:t>platypterus</w:t>
            </w:r>
            <w:proofErr w:type="spellEnd"/>
            <w:r>
              <w:rPr>
                <w:color w:val="0000FF"/>
                <w:sz w:val="16"/>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0BCBF79F" w14:textId="77777777" w:rsidR="002E4317" w:rsidRDefault="002E4317" w:rsidP="00AB7BC0">
            <w:pPr>
              <w:spacing w:line="259" w:lineRule="auto"/>
              <w:ind w:left="1"/>
            </w:pPr>
            <w:r>
              <w:rPr>
                <w:color w:val="0000FF"/>
                <w:sz w:val="16"/>
              </w:rPr>
              <w:t xml:space="preserve">SFA </w:t>
            </w:r>
          </w:p>
        </w:tc>
        <w:tc>
          <w:tcPr>
            <w:tcW w:w="0" w:type="auto"/>
            <w:vMerge/>
            <w:tcBorders>
              <w:top w:val="nil"/>
              <w:left w:val="single" w:sz="4" w:space="0" w:color="000000"/>
              <w:bottom w:val="nil"/>
              <w:right w:val="single" w:sz="4" w:space="0" w:color="000000"/>
            </w:tcBorders>
          </w:tcPr>
          <w:p w14:paraId="2AE74DEE"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06A55BA9"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10BA1EB7" w14:textId="77777777" w:rsidR="002E4317" w:rsidRDefault="002E4317" w:rsidP="00AB7BC0">
            <w:pPr>
              <w:spacing w:after="160" w:line="259" w:lineRule="auto"/>
            </w:pPr>
          </w:p>
        </w:tc>
      </w:tr>
      <w:tr w:rsidR="002E4317" w14:paraId="5C1CAAA9" w14:textId="77777777" w:rsidTr="00AB7BC0">
        <w:trPr>
          <w:trHeight w:val="204"/>
        </w:trPr>
        <w:tc>
          <w:tcPr>
            <w:tcW w:w="0" w:type="auto"/>
            <w:vMerge/>
            <w:tcBorders>
              <w:top w:val="nil"/>
              <w:left w:val="single" w:sz="4" w:space="0" w:color="000000"/>
              <w:bottom w:val="nil"/>
              <w:right w:val="single" w:sz="4" w:space="0" w:color="000000"/>
            </w:tcBorders>
          </w:tcPr>
          <w:p w14:paraId="5AEB2B10"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0ADFD8E3"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4890284C" w14:textId="77777777" w:rsidR="002E4317" w:rsidRDefault="002E4317" w:rsidP="00AB7BC0">
            <w:pPr>
              <w:spacing w:line="259" w:lineRule="auto"/>
            </w:pPr>
            <w:r>
              <w:rPr>
                <w:color w:val="0000FF"/>
                <w:sz w:val="16"/>
              </w:rPr>
              <w:t xml:space="preserve">blue shark,  </w:t>
            </w:r>
          </w:p>
        </w:tc>
        <w:tc>
          <w:tcPr>
            <w:tcW w:w="1844" w:type="dxa"/>
            <w:tcBorders>
              <w:top w:val="single" w:sz="4" w:space="0" w:color="000000"/>
              <w:left w:val="single" w:sz="4" w:space="0" w:color="000000"/>
              <w:bottom w:val="single" w:sz="4" w:space="0" w:color="000000"/>
              <w:right w:val="single" w:sz="4" w:space="0" w:color="000000"/>
            </w:tcBorders>
          </w:tcPr>
          <w:p w14:paraId="5D66CF6A" w14:textId="77777777" w:rsidR="002E4317" w:rsidRDefault="002E4317" w:rsidP="00AB7BC0">
            <w:pPr>
              <w:spacing w:line="259" w:lineRule="auto"/>
              <w:ind w:left="1"/>
            </w:pPr>
            <w:r>
              <w:rPr>
                <w:color w:val="0000FF"/>
                <w:sz w:val="16"/>
              </w:rPr>
              <w:t xml:space="preserve">BSH </w:t>
            </w:r>
          </w:p>
        </w:tc>
        <w:tc>
          <w:tcPr>
            <w:tcW w:w="0" w:type="auto"/>
            <w:vMerge/>
            <w:tcBorders>
              <w:top w:val="nil"/>
              <w:left w:val="single" w:sz="4" w:space="0" w:color="000000"/>
              <w:bottom w:val="nil"/>
              <w:right w:val="single" w:sz="4" w:space="0" w:color="000000"/>
            </w:tcBorders>
          </w:tcPr>
          <w:p w14:paraId="4C2FED40"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65AD7E9F"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4BDF99D0" w14:textId="77777777" w:rsidR="002E4317" w:rsidRDefault="002E4317" w:rsidP="00AB7BC0">
            <w:pPr>
              <w:spacing w:after="160" w:line="259" w:lineRule="auto"/>
            </w:pPr>
          </w:p>
        </w:tc>
      </w:tr>
      <w:tr w:rsidR="002E4317" w14:paraId="527D68D9" w14:textId="77777777" w:rsidTr="00AB7BC0">
        <w:trPr>
          <w:trHeight w:val="206"/>
        </w:trPr>
        <w:tc>
          <w:tcPr>
            <w:tcW w:w="0" w:type="auto"/>
            <w:vMerge/>
            <w:tcBorders>
              <w:top w:val="nil"/>
              <w:left w:val="single" w:sz="4" w:space="0" w:color="000000"/>
              <w:bottom w:val="nil"/>
              <w:right w:val="single" w:sz="4" w:space="0" w:color="000000"/>
            </w:tcBorders>
          </w:tcPr>
          <w:p w14:paraId="52CBF706"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75D09504"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5DF1B39C" w14:textId="77777777" w:rsidR="002E4317" w:rsidRDefault="002E4317" w:rsidP="00AB7BC0">
            <w:pPr>
              <w:spacing w:line="259" w:lineRule="auto"/>
            </w:pPr>
            <w:r>
              <w:rPr>
                <w:color w:val="0000FF"/>
                <w:sz w:val="16"/>
              </w:rPr>
              <w:t xml:space="preserve">silky shark,  </w:t>
            </w:r>
          </w:p>
        </w:tc>
        <w:tc>
          <w:tcPr>
            <w:tcW w:w="1844" w:type="dxa"/>
            <w:tcBorders>
              <w:top w:val="single" w:sz="4" w:space="0" w:color="000000"/>
              <w:left w:val="single" w:sz="4" w:space="0" w:color="000000"/>
              <w:bottom w:val="single" w:sz="4" w:space="0" w:color="000000"/>
              <w:right w:val="single" w:sz="4" w:space="0" w:color="000000"/>
            </w:tcBorders>
          </w:tcPr>
          <w:p w14:paraId="1C845CF0" w14:textId="77777777" w:rsidR="002E4317" w:rsidRDefault="002E4317" w:rsidP="00AB7BC0">
            <w:pPr>
              <w:spacing w:line="259" w:lineRule="auto"/>
              <w:ind w:left="1"/>
            </w:pPr>
            <w:r>
              <w:rPr>
                <w:color w:val="0000FF"/>
                <w:sz w:val="16"/>
              </w:rPr>
              <w:t xml:space="preserve">FAL </w:t>
            </w:r>
          </w:p>
        </w:tc>
        <w:tc>
          <w:tcPr>
            <w:tcW w:w="0" w:type="auto"/>
            <w:vMerge/>
            <w:tcBorders>
              <w:top w:val="nil"/>
              <w:left w:val="single" w:sz="4" w:space="0" w:color="000000"/>
              <w:bottom w:val="nil"/>
              <w:right w:val="single" w:sz="4" w:space="0" w:color="000000"/>
            </w:tcBorders>
          </w:tcPr>
          <w:p w14:paraId="1CEE20EE"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767217B6"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12048560" w14:textId="77777777" w:rsidR="002E4317" w:rsidRDefault="002E4317" w:rsidP="00AB7BC0">
            <w:pPr>
              <w:spacing w:after="160" w:line="259" w:lineRule="auto"/>
            </w:pPr>
          </w:p>
        </w:tc>
      </w:tr>
      <w:tr w:rsidR="002E4317" w14:paraId="36357BC4" w14:textId="77777777" w:rsidTr="00AB7BC0">
        <w:trPr>
          <w:trHeight w:val="204"/>
        </w:trPr>
        <w:tc>
          <w:tcPr>
            <w:tcW w:w="0" w:type="auto"/>
            <w:vMerge/>
            <w:tcBorders>
              <w:top w:val="nil"/>
              <w:left w:val="single" w:sz="4" w:space="0" w:color="000000"/>
              <w:bottom w:val="nil"/>
              <w:right w:val="single" w:sz="4" w:space="0" w:color="000000"/>
            </w:tcBorders>
          </w:tcPr>
          <w:p w14:paraId="302C36C8"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2B3E6A5A"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1482D46B" w14:textId="77777777" w:rsidR="002E4317" w:rsidRDefault="002E4317" w:rsidP="00AB7BC0">
            <w:pPr>
              <w:spacing w:line="259" w:lineRule="auto"/>
            </w:pPr>
            <w:r>
              <w:rPr>
                <w:color w:val="0000FF"/>
                <w:sz w:val="16"/>
              </w:rPr>
              <w:t xml:space="preserve">oceanic whitetip shark,  </w:t>
            </w:r>
          </w:p>
        </w:tc>
        <w:tc>
          <w:tcPr>
            <w:tcW w:w="1844" w:type="dxa"/>
            <w:tcBorders>
              <w:top w:val="single" w:sz="4" w:space="0" w:color="000000"/>
              <w:left w:val="single" w:sz="4" w:space="0" w:color="000000"/>
              <w:bottom w:val="single" w:sz="4" w:space="0" w:color="000000"/>
              <w:right w:val="single" w:sz="4" w:space="0" w:color="000000"/>
            </w:tcBorders>
          </w:tcPr>
          <w:p w14:paraId="7A1BB88D" w14:textId="77777777" w:rsidR="002E4317" w:rsidRDefault="002E4317" w:rsidP="00AB7BC0">
            <w:pPr>
              <w:spacing w:line="259" w:lineRule="auto"/>
              <w:ind w:left="1"/>
            </w:pPr>
            <w:r>
              <w:rPr>
                <w:color w:val="0000FF"/>
                <w:sz w:val="16"/>
              </w:rPr>
              <w:t xml:space="preserve">OCS </w:t>
            </w:r>
          </w:p>
        </w:tc>
        <w:tc>
          <w:tcPr>
            <w:tcW w:w="0" w:type="auto"/>
            <w:vMerge/>
            <w:tcBorders>
              <w:top w:val="nil"/>
              <w:left w:val="single" w:sz="4" w:space="0" w:color="000000"/>
              <w:bottom w:val="nil"/>
              <w:right w:val="single" w:sz="4" w:space="0" w:color="000000"/>
            </w:tcBorders>
          </w:tcPr>
          <w:p w14:paraId="1483F575"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256C4347"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455DAFFE" w14:textId="77777777" w:rsidR="002E4317" w:rsidRDefault="002E4317" w:rsidP="00AB7BC0">
            <w:pPr>
              <w:spacing w:after="160" w:line="259" w:lineRule="auto"/>
            </w:pPr>
          </w:p>
        </w:tc>
      </w:tr>
      <w:tr w:rsidR="002E4317" w14:paraId="76181380" w14:textId="77777777" w:rsidTr="00AB7BC0">
        <w:trPr>
          <w:trHeight w:val="206"/>
        </w:trPr>
        <w:tc>
          <w:tcPr>
            <w:tcW w:w="0" w:type="auto"/>
            <w:vMerge/>
            <w:tcBorders>
              <w:top w:val="nil"/>
              <w:left w:val="single" w:sz="4" w:space="0" w:color="000000"/>
              <w:bottom w:val="nil"/>
              <w:right w:val="single" w:sz="4" w:space="0" w:color="000000"/>
            </w:tcBorders>
          </w:tcPr>
          <w:p w14:paraId="3CD9D589"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0BE1BF9D"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6E80B184" w14:textId="77777777" w:rsidR="002E4317" w:rsidRDefault="002E4317" w:rsidP="00AB7BC0">
            <w:pPr>
              <w:spacing w:line="259" w:lineRule="auto"/>
            </w:pPr>
            <w:r>
              <w:rPr>
                <w:color w:val="0000FF"/>
                <w:sz w:val="16"/>
              </w:rPr>
              <w:t xml:space="preserve">mako sharks,  </w:t>
            </w:r>
          </w:p>
        </w:tc>
        <w:tc>
          <w:tcPr>
            <w:tcW w:w="1844" w:type="dxa"/>
            <w:tcBorders>
              <w:top w:val="single" w:sz="4" w:space="0" w:color="000000"/>
              <w:left w:val="single" w:sz="4" w:space="0" w:color="000000"/>
              <w:bottom w:val="single" w:sz="4" w:space="0" w:color="000000"/>
              <w:right w:val="single" w:sz="4" w:space="0" w:color="000000"/>
            </w:tcBorders>
          </w:tcPr>
          <w:p w14:paraId="5A26F9BB" w14:textId="77777777" w:rsidR="002E4317" w:rsidRDefault="002E4317" w:rsidP="00AB7BC0">
            <w:pPr>
              <w:spacing w:line="259" w:lineRule="auto"/>
              <w:ind w:left="1"/>
            </w:pPr>
            <w:r>
              <w:rPr>
                <w:color w:val="0000FF"/>
                <w:sz w:val="16"/>
              </w:rPr>
              <w:t xml:space="preserve">MAK, SMA, LMA </w:t>
            </w:r>
          </w:p>
        </w:tc>
        <w:tc>
          <w:tcPr>
            <w:tcW w:w="0" w:type="auto"/>
            <w:vMerge/>
            <w:tcBorders>
              <w:top w:val="nil"/>
              <w:left w:val="single" w:sz="4" w:space="0" w:color="000000"/>
              <w:bottom w:val="nil"/>
              <w:right w:val="single" w:sz="4" w:space="0" w:color="000000"/>
            </w:tcBorders>
          </w:tcPr>
          <w:p w14:paraId="2447609D"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61522D2B"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289BA510" w14:textId="77777777" w:rsidR="002E4317" w:rsidRDefault="002E4317" w:rsidP="00AB7BC0">
            <w:pPr>
              <w:spacing w:after="160" w:line="259" w:lineRule="auto"/>
            </w:pPr>
          </w:p>
        </w:tc>
      </w:tr>
      <w:tr w:rsidR="002E4317" w14:paraId="389AE632" w14:textId="77777777" w:rsidTr="00AB7BC0">
        <w:trPr>
          <w:trHeight w:val="206"/>
        </w:trPr>
        <w:tc>
          <w:tcPr>
            <w:tcW w:w="0" w:type="auto"/>
            <w:vMerge/>
            <w:tcBorders>
              <w:top w:val="nil"/>
              <w:left w:val="single" w:sz="4" w:space="0" w:color="000000"/>
              <w:bottom w:val="nil"/>
              <w:right w:val="single" w:sz="4" w:space="0" w:color="000000"/>
            </w:tcBorders>
          </w:tcPr>
          <w:p w14:paraId="14B11AA7"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6958239A"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755AA7DA" w14:textId="77777777" w:rsidR="002E4317" w:rsidRDefault="002E4317" w:rsidP="00AB7BC0">
            <w:pPr>
              <w:spacing w:line="259" w:lineRule="auto"/>
            </w:pPr>
            <w:r>
              <w:rPr>
                <w:color w:val="0000FF"/>
                <w:sz w:val="16"/>
              </w:rPr>
              <w:t xml:space="preserve">thresher sharks,  </w:t>
            </w:r>
          </w:p>
        </w:tc>
        <w:tc>
          <w:tcPr>
            <w:tcW w:w="1844" w:type="dxa"/>
            <w:tcBorders>
              <w:top w:val="single" w:sz="4" w:space="0" w:color="000000"/>
              <w:left w:val="single" w:sz="4" w:space="0" w:color="000000"/>
              <w:bottom w:val="single" w:sz="4" w:space="0" w:color="000000"/>
              <w:right w:val="single" w:sz="4" w:space="0" w:color="000000"/>
            </w:tcBorders>
          </w:tcPr>
          <w:p w14:paraId="31E65F64" w14:textId="77777777" w:rsidR="002E4317" w:rsidRDefault="002E4317" w:rsidP="00AB7BC0">
            <w:pPr>
              <w:spacing w:line="259" w:lineRule="auto"/>
              <w:ind w:left="1"/>
            </w:pPr>
            <w:r>
              <w:rPr>
                <w:color w:val="0000FF"/>
                <w:sz w:val="16"/>
              </w:rPr>
              <w:t xml:space="preserve">THR, ALV, PTH, BTH </w:t>
            </w:r>
          </w:p>
        </w:tc>
        <w:tc>
          <w:tcPr>
            <w:tcW w:w="0" w:type="auto"/>
            <w:vMerge/>
            <w:tcBorders>
              <w:top w:val="nil"/>
              <w:left w:val="single" w:sz="4" w:space="0" w:color="000000"/>
              <w:bottom w:val="nil"/>
              <w:right w:val="single" w:sz="4" w:space="0" w:color="000000"/>
            </w:tcBorders>
          </w:tcPr>
          <w:p w14:paraId="6DE64948"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369633B6"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3B4A9DF7" w14:textId="77777777" w:rsidR="002E4317" w:rsidRDefault="002E4317" w:rsidP="00AB7BC0">
            <w:pPr>
              <w:spacing w:after="160" w:line="259" w:lineRule="auto"/>
            </w:pPr>
          </w:p>
        </w:tc>
      </w:tr>
      <w:tr w:rsidR="002E4317" w14:paraId="16F27942" w14:textId="77777777" w:rsidTr="00AB7BC0">
        <w:trPr>
          <w:trHeight w:val="204"/>
        </w:trPr>
        <w:tc>
          <w:tcPr>
            <w:tcW w:w="0" w:type="auto"/>
            <w:vMerge/>
            <w:tcBorders>
              <w:top w:val="nil"/>
              <w:left w:val="single" w:sz="4" w:space="0" w:color="000000"/>
              <w:bottom w:val="nil"/>
              <w:right w:val="single" w:sz="4" w:space="0" w:color="000000"/>
            </w:tcBorders>
          </w:tcPr>
          <w:p w14:paraId="297DE15C"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5D3B4E0D"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472E3B70" w14:textId="77777777" w:rsidR="002E4317" w:rsidRDefault="002E4317" w:rsidP="00AB7BC0">
            <w:pPr>
              <w:spacing w:line="259" w:lineRule="auto"/>
            </w:pPr>
            <w:r>
              <w:rPr>
                <w:color w:val="0000FF"/>
                <w:sz w:val="16"/>
              </w:rPr>
              <w:t xml:space="preserve">porbeagle shark,  </w:t>
            </w:r>
          </w:p>
        </w:tc>
        <w:tc>
          <w:tcPr>
            <w:tcW w:w="1844" w:type="dxa"/>
            <w:tcBorders>
              <w:top w:val="single" w:sz="4" w:space="0" w:color="000000"/>
              <w:left w:val="single" w:sz="4" w:space="0" w:color="000000"/>
              <w:bottom w:val="single" w:sz="4" w:space="0" w:color="000000"/>
              <w:right w:val="single" w:sz="4" w:space="0" w:color="000000"/>
            </w:tcBorders>
          </w:tcPr>
          <w:p w14:paraId="53AB150C" w14:textId="77777777" w:rsidR="002E4317" w:rsidRDefault="002E4317" w:rsidP="00AB7BC0">
            <w:pPr>
              <w:spacing w:line="259" w:lineRule="auto"/>
              <w:ind w:left="1"/>
            </w:pPr>
            <w:r>
              <w:rPr>
                <w:color w:val="0000FF"/>
                <w:sz w:val="16"/>
              </w:rPr>
              <w:t xml:space="preserve">POR </w:t>
            </w:r>
          </w:p>
        </w:tc>
        <w:tc>
          <w:tcPr>
            <w:tcW w:w="0" w:type="auto"/>
            <w:vMerge/>
            <w:tcBorders>
              <w:top w:val="nil"/>
              <w:left w:val="single" w:sz="4" w:space="0" w:color="000000"/>
              <w:bottom w:val="nil"/>
              <w:right w:val="single" w:sz="4" w:space="0" w:color="000000"/>
            </w:tcBorders>
          </w:tcPr>
          <w:p w14:paraId="655353A2"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48BC6BBB"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7F7DC4C3" w14:textId="77777777" w:rsidR="002E4317" w:rsidRDefault="002E4317" w:rsidP="00AB7BC0">
            <w:pPr>
              <w:spacing w:after="160" w:line="259" w:lineRule="auto"/>
            </w:pPr>
          </w:p>
        </w:tc>
      </w:tr>
      <w:tr w:rsidR="002E4317" w14:paraId="5067D10C" w14:textId="77777777" w:rsidTr="00AB7BC0">
        <w:trPr>
          <w:trHeight w:val="401"/>
        </w:trPr>
        <w:tc>
          <w:tcPr>
            <w:tcW w:w="0" w:type="auto"/>
            <w:vMerge/>
            <w:tcBorders>
              <w:top w:val="nil"/>
              <w:left w:val="single" w:sz="4" w:space="0" w:color="000000"/>
              <w:bottom w:val="nil"/>
              <w:right w:val="single" w:sz="4" w:space="0" w:color="000000"/>
            </w:tcBorders>
          </w:tcPr>
          <w:p w14:paraId="6F229BBC"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1DBD756F"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084ED9CD" w14:textId="77777777" w:rsidR="002E4317" w:rsidRDefault="002E4317" w:rsidP="00AB7BC0">
            <w:pPr>
              <w:spacing w:line="259" w:lineRule="auto"/>
            </w:pPr>
            <w:r>
              <w:rPr>
                <w:color w:val="0000FF"/>
                <w:sz w:val="16"/>
              </w:rPr>
              <w:t xml:space="preserve">hammerhead sharks (winghead, scalloped, great, and smooth) </w:t>
            </w:r>
          </w:p>
        </w:tc>
        <w:tc>
          <w:tcPr>
            <w:tcW w:w="1844" w:type="dxa"/>
            <w:tcBorders>
              <w:top w:val="single" w:sz="4" w:space="0" w:color="000000"/>
              <w:left w:val="single" w:sz="4" w:space="0" w:color="000000"/>
              <w:bottom w:val="single" w:sz="4" w:space="0" w:color="000000"/>
              <w:right w:val="single" w:sz="4" w:space="0" w:color="000000"/>
            </w:tcBorders>
          </w:tcPr>
          <w:p w14:paraId="540642F8" w14:textId="77777777" w:rsidR="002E4317" w:rsidRDefault="002E4317" w:rsidP="00AB7BC0">
            <w:pPr>
              <w:spacing w:line="259" w:lineRule="auto"/>
              <w:ind w:left="1"/>
            </w:pPr>
            <w:r>
              <w:rPr>
                <w:color w:val="0000FF"/>
                <w:sz w:val="16"/>
              </w:rPr>
              <w:t xml:space="preserve">SPN, SPK, SPL, SPZ, SPQ, EUB  </w:t>
            </w:r>
          </w:p>
        </w:tc>
        <w:tc>
          <w:tcPr>
            <w:tcW w:w="0" w:type="auto"/>
            <w:vMerge/>
            <w:tcBorders>
              <w:top w:val="nil"/>
              <w:left w:val="single" w:sz="4" w:space="0" w:color="000000"/>
              <w:bottom w:val="nil"/>
              <w:right w:val="single" w:sz="4" w:space="0" w:color="000000"/>
            </w:tcBorders>
          </w:tcPr>
          <w:p w14:paraId="0F441876"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426B1DB7"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225FCDD3" w14:textId="77777777" w:rsidR="002E4317" w:rsidRDefault="002E4317" w:rsidP="00AB7BC0">
            <w:pPr>
              <w:spacing w:after="160" w:line="259" w:lineRule="auto"/>
            </w:pPr>
          </w:p>
        </w:tc>
      </w:tr>
      <w:tr w:rsidR="002E4317" w14:paraId="3B71E69D" w14:textId="77777777" w:rsidTr="00AB7BC0">
        <w:trPr>
          <w:trHeight w:val="206"/>
        </w:trPr>
        <w:tc>
          <w:tcPr>
            <w:tcW w:w="0" w:type="auto"/>
            <w:vMerge/>
            <w:tcBorders>
              <w:top w:val="nil"/>
              <w:left w:val="single" w:sz="4" w:space="0" w:color="000000"/>
              <w:bottom w:val="nil"/>
              <w:right w:val="single" w:sz="4" w:space="0" w:color="000000"/>
            </w:tcBorders>
          </w:tcPr>
          <w:p w14:paraId="39CB9872"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52A41425" w14:textId="77777777" w:rsidR="002E4317" w:rsidRDefault="002E4317" w:rsidP="00AB7BC0">
            <w:pPr>
              <w:spacing w:after="160" w:line="259" w:lineRule="auto"/>
            </w:pPr>
          </w:p>
        </w:tc>
        <w:tc>
          <w:tcPr>
            <w:tcW w:w="4559" w:type="dxa"/>
            <w:tcBorders>
              <w:top w:val="single" w:sz="4" w:space="0" w:color="000000"/>
              <w:left w:val="single" w:sz="4" w:space="0" w:color="000000"/>
              <w:bottom w:val="single" w:sz="4" w:space="0" w:color="000000"/>
              <w:right w:val="single" w:sz="4" w:space="0" w:color="000000"/>
            </w:tcBorders>
          </w:tcPr>
          <w:p w14:paraId="7BA5BB43" w14:textId="77777777" w:rsidR="002E4317" w:rsidRDefault="002E4317" w:rsidP="00AB7BC0">
            <w:pPr>
              <w:spacing w:line="259" w:lineRule="auto"/>
            </w:pPr>
            <w:r>
              <w:rPr>
                <w:color w:val="0000FF"/>
                <w:sz w:val="16"/>
              </w:rPr>
              <w:t xml:space="preserve">whale shark,  </w:t>
            </w:r>
          </w:p>
        </w:tc>
        <w:tc>
          <w:tcPr>
            <w:tcW w:w="1844" w:type="dxa"/>
            <w:tcBorders>
              <w:top w:val="single" w:sz="4" w:space="0" w:color="000000"/>
              <w:left w:val="single" w:sz="4" w:space="0" w:color="000000"/>
              <w:bottom w:val="single" w:sz="4" w:space="0" w:color="000000"/>
              <w:right w:val="single" w:sz="4" w:space="0" w:color="000000"/>
            </w:tcBorders>
          </w:tcPr>
          <w:p w14:paraId="200DE1CB" w14:textId="77777777" w:rsidR="002E4317" w:rsidRDefault="002E4317" w:rsidP="00AB7BC0">
            <w:pPr>
              <w:spacing w:line="259" w:lineRule="auto"/>
              <w:ind w:left="1"/>
            </w:pPr>
            <w:r>
              <w:rPr>
                <w:color w:val="0000FF"/>
                <w:sz w:val="16"/>
              </w:rPr>
              <w:t xml:space="preserve">RHN </w:t>
            </w:r>
          </w:p>
        </w:tc>
        <w:tc>
          <w:tcPr>
            <w:tcW w:w="0" w:type="auto"/>
            <w:vMerge/>
            <w:tcBorders>
              <w:top w:val="nil"/>
              <w:left w:val="single" w:sz="4" w:space="0" w:color="000000"/>
              <w:bottom w:val="nil"/>
              <w:right w:val="single" w:sz="4" w:space="0" w:color="000000"/>
            </w:tcBorders>
          </w:tcPr>
          <w:p w14:paraId="4F9BE450"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2A92BA6A" w14:textId="77777777" w:rsidR="002E4317" w:rsidRDefault="002E4317" w:rsidP="00AB7BC0">
            <w:pPr>
              <w:spacing w:after="160" w:line="259" w:lineRule="auto"/>
            </w:pPr>
          </w:p>
        </w:tc>
        <w:tc>
          <w:tcPr>
            <w:tcW w:w="0" w:type="auto"/>
            <w:vMerge/>
            <w:tcBorders>
              <w:top w:val="nil"/>
              <w:left w:val="single" w:sz="4" w:space="0" w:color="000000"/>
              <w:bottom w:val="nil"/>
              <w:right w:val="single" w:sz="4" w:space="0" w:color="000000"/>
            </w:tcBorders>
          </w:tcPr>
          <w:p w14:paraId="5A0636D1" w14:textId="77777777" w:rsidR="002E4317" w:rsidRDefault="002E4317" w:rsidP="00AB7BC0">
            <w:pPr>
              <w:spacing w:after="160" w:line="259" w:lineRule="auto"/>
            </w:pPr>
          </w:p>
        </w:tc>
      </w:tr>
      <w:tr w:rsidR="002E4317" w14:paraId="57B1A0DA" w14:textId="77777777" w:rsidTr="00AB7BC0">
        <w:trPr>
          <w:trHeight w:val="209"/>
        </w:trPr>
        <w:tc>
          <w:tcPr>
            <w:tcW w:w="0" w:type="auto"/>
            <w:vMerge/>
            <w:tcBorders>
              <w:top w:val="nil"/>
              <w:left w:val="single" w:sz="4" w:space="0" w:color="000000"/>
              <w:bottom w:val="nil"/>
              <w:right w:val="single" w:sz="4" w:space="0" w:color="000000"/>
            </w:tcBorders>
          </w:tcPr>
          <w:p w14:paraId="1BA8E416" w14:textId="77777777" w:rsidR="002E4317" w:rsidRDefault="002E4317" w:rsidP="00AB7BC0">
            <w:pPr>
              <w:spacing w:after="160" w:line="259" w:lineRule="auto"/>
            </w:pPr>
          </w:p>
        </w:tc>
        <w:tc>
          <w:tcPr>
            <w:tcW w:w="0" w:type="auto"/>
            <w:vMerge/>
            <w:tcBorders>
              <w:top w:val="nil"/>
              <w:left w:val="single" w:sz="4" w:space="0" w:color="000000"/>
              <w:bottom w:val="single" w:sz="8" w:space="0" w:color="000000"/>
              <w:right w:val="single" w:sz="4" w:space="0" w:color="000000"/>
            </w:tcBorders>
          </w:tcPr>
          <w:p w14:paraId="3942EBAC" w14:textId="77777777" w:rsidR="002E4317" w:rsidRDefault="002E4317" w:rsidP="00AB7BC0">
            <w:pPr>
              <w:spacing w:after="160" w:line="259" w:lineRule="auto"/>
            </w:pPr>
          </w:p>
        </w:tc>
        <w:tc>
          <w:tcPr>
            <w:tcW w:w="4559" w:type="dxa"/>
            <w:tcBorders>
              <w:top w:val="single" w:sz="4" w:space="0" w:color="000000"/>
              <w:left w:val="single" w:sz="4" w:space="0" w:color="000000"/>
              <w:bottom w:val="single" w:sz="8" w:space="0" w:color="000000"/>
              <w:right w:val="single" w:sz="4" w:space="0" w:color="000000"/>
            </w:tcBorders>
          </w:tcPr>
          <w:p w14:paraId="5757EA7E" w14:textId="77777777" w:rsidR="002E4317" w:rsidRDefault="002E4317" w:rsidP="00AB7BC0">
            <w:pPr>
              <w:spacing w:line="259" w:lineRule="auto"/>
            </w:pPr>
            <w:r>
              <w:rPr>
                <w:color w:val="0000FF"/>
                <w:sz w:val="16"/>
              </w:rPr>
              <w:t xml:space="preserve">other species as determined by the Commission. </w:t>
            </w:r>
          </w:p>
        </w:tc>
        <w:tc>
          <w:tcPr>
            <w:tcW w:w="1844" w:type="dxa"/>
            <w:tcBorders>
              <w:top w:val="single" w:sz="4" w:space="0" w:color="000000"/>
              <w:left w:val="single" w:sz="4" w:space="0" w:color="000000"/>
              <w:bottom w:val="single" w:sz="8" w:space="0" w:color="000000"/>
              <w:right w:val="single" w:sz="4" w:space="0" w:color="000000"/>
            </w:tcBorders>
          </w:tcPr>
          <w:p w14:paraId="62CBC8C6" w14:textId="77777777" w:rsidR="002E4317" w:rsidRDefault="002E4317" w:rsidP="00AB7BC0">
            <w:pPr>
              <w:spacing w:line="259" w:lineRule="auto"/>
              <w:ind w:left="1"/>
            </w:pPr>
            <w:r>
              <w:rPr>
                <w:color w:val="0000FF"/>
                <w:sz w:val="16"/>
              </w:rPr>
              <w:t xml:space="preserve"> </w:t>
            </w:r>
          </w:p>
        </w:tc>
        <w:tc>
          <w:tcPr>
            <w:tcW w:w="0" w:type="auto"/>
            <w:vMerge/>
            <w:tcBorders>
              <w:top w:val="nil"/>
              <w:left w:val="single" w:sz="4" w:space="0" w:color="000000"/>
              <w:bottom w:val="single" w:sz="8" w:space="0" w:color="000000"/>
              <w:right w:val="single" w:sz="4" w:space="0" w:color="000000"/>
            </w:tcBorders>
          </w:tcPr>
          <w:p w14:paraId="3EE24E70" w14:textId="77777777" w:rsidR="002E4317" w:rsidRDefault="002E4317" w:rsidP="00AB7BC0">
            <w:pPr>
              <w:spacing w:after="160" w:line="259" w:lineRule="auto"/>
            </w:pPr>
          </w:p>
        </w:tc>
        <w:tc>
          <w:tcPr>
            <w:tcW w:w="0" w:type="auto"/>
            <w:vMerge/>
            <w:tcBorders>
              <w:top w:val="nil"/>
              <w:left w:val="single" w:sz="4" w:space="0" w:color="000000"/>
              <w:bottom w:val="single" w:sz="8" w:space="0" w:color="000000"/>
              <w:right w:val="single" w:sz="4" w:space="0" w:color="000000"/>
            </w:tcBorders>
          </w:tcPr>
          <w:p w14:paraId="0AE7F7DB" w14:textId="77777777" w:rsidR="002E4317" w:rsidRDefault="002E4317" w:rsidP="00AB7BC0">
            <w:pPr>
              <w:spacing w:after="160" w:line="259" w:lineRule="auto"/>
            </w:pPr>
          </w:p>
        </w:tc>
        <w:tc>
          <w:tcPr>
            <w:tcW w:w="0" w:type="auto"/>
            <w:vMerge/>
            <w:tcBorders>
              <w:top w:val="nil"/>
              <w:left w:val="single" w:sz="4" w:space="0" w:color="000000"/>
              <w:bottom w:val="single" w:sz="8" w:space="0" w:color="000000"/>
              <w:right w:val="single" w:sz="4" w:space="0" w:color="000000"/>
            </w:tcBorders>
          </w:tcPr>
          <w:p w14:paraId="001C45E2" w14:textId="77777777" w:rsidR="002E4317" w:rsidRDefault="002E4317" w:rsidP="00AB7BC0">
            <w:pPr>
              <w:spacing w:after="160" w:line="259" w:lineRule="auto"/>
            </w:pPr>
          </w:p>
        </w:tc>
      </w:tr>
      <w:tr w:rsidR="002E4317" w14:paraId="60EC6BFE" w14:textId="77777777" w:rsidTr="00AB7BC0">
        <w:trPr>
          <w:trHeight w:val="259"/>
        </w:trPr>
        <w:tc>
          <w:tcPr>
            <w:tcW w:w="0" w:type="auto"/>
            <w:vMerge/>
            <w:tcBorders>
              <w:top w:val="nil"/>
              <w:left w:val="single" w:sz="4" w:space="0" w:color="000000"/>
              <w:bottom w:val="single" w:sz="4" w:space="0" w:color="000000"/>
              <w:right w:val="single" w:sz="4" w:space="0" w:color="000000"/>
            </w:tcBorders>
          </w:tcPr>
          <w:p w14:paraId="5474BC6A" w14:textId="77777777" w:rsidR="002E4317" w:rsidRDefault="002E4317" w:rsidP="00AB7BC0">
            <w:pPr>
              <w:spacing w:after="160" w:line="259" w:lineRule="auto"/>
            </w:pPr>
          </w:p>
        </w:tc>
        <w:tc>
          <w:tcPr>
            <w:tcW w:w="6682" w:type="dxa"/>
            <w:gridSpan w:val="3"/>
            <w:tcBorders>
              <w:top w:val="single" w:sz="8" w:space="0" w:color="000000"/>
              <w:left w:val="single" w:sz="4" w:space="0" w:color="000000"/>
              <w:bottom w:val="single" w:sz="4" w:space="0" w:color="000000"/>
              <w:right w:val="nil"/>
            </w:tcBorders>
          </w:tcPr>
          <w:p w14:paraId="1D6D01FB" w14:textId="77777777" w:rsidR="002E4317" w:rsidRDefault="002E4317" w:rsidP="00AB7BC0">
            <w:pPr>
              <w:spacing w:line="259" w:lineRule="auto"/>
              <w:ind w:left="1"/>
            </w:pPr>
            <w:r w:rsidRPr="00854A0A">
              <w:rPr>
                <w:color w:val="0000FF"/>
                <w:sz w:val="16"/>
              </w:rPr>
              <w:t xml:space="preserve">Species that are not WCPFC key species. </w:t>
            </w:r>
          </w:p>
        </w:tc>
        <w:tc>
          <w:tcPr>
            <w:tcW w:w="200" w:type="dxa"/>
            <w:tcBorders>
              <w:top w:val="single" w:sz="8" w:space="0" w:color="000000"/>
              <w:left w:val="nil"/>
              <w:bottom w:val="single" w:sz="4" w:space="0" w:color="000000"/>
              <w:right w:val="single" w:sz="4" w:space="0" w:color="000000"/>
            </w:tcBorders>
          </w:tcPr>
          <w:p w14:paraId="79F1BAFE" w14:textId="77777777" w:rsidR="002E4317" w:rsidRDefault="002E4317" w:rsidP="00AB7BC0">
            <w:pPr>
              <w:spacing w:after="160" w:line="259" w:lineRule="auto"/>
            </w:pPr>
          </w:p>
        </w:tc>
        <w:tc>
          <w:tcPr>
            <w:tcW w:w="901" w:type="dxa"/>
            <w:tcBorders>
              <w:top w:val="single" w:sz="8" w:space="0" w:color="000000"/>
              <w:left w:val="single" w:sz="4" w:space="0" w:color="000000"/>
              <w:bottom w:val="single" w:sz="4" w:space="0" w:color="000000"/>
              <w:right w:val="single" w:sz="4" w:space="0" w:color="000000"/>
            </w:tcBorders>
          </w:tcPr>
          <w:p w14:paraId="499FA70C" w14:textId="77777777" w:rsidR="002E4317" w:rsidRDefault="002E4317" w:rsidP="00AB7BC0">
            <w:pPr>
              <w:spacing w:line="259" w:lineRule="auto"/>
              <w:ind w:right="22"/>
              <w:jc w:val="center"/>
            </w:pPr>
            <w:r>
              <w:rPr>
                <w:b/>
                <w:sz w:val="20"/>
              </w:rPr>
              <w:t xml:space="preserve">NO </w:t>
            </w:r>
          </w:p>
        </w:tc>
        <w:tc>
          <w:tcPr>
            <w:tcW w:w="4228" w:type="dxa"/>
            <w:tcBorders>
              <w:top w:val="single" w:sz="8" w:space="0" w:color="000000"/>
              <w:left w:val="single" w:sz="4" w:space="0" w:color="000000"/>
              <w:bottom w:val="single" w:sz="4" w:space="0" w:color="000000"/>
              <w:right w:val="single" w:sz="4" w:space="0" w:color="000000"/>
            </w:tcBorders>
          </w:tcPr>
          <w:p w14:paraId="0CD84C1B" w14:textId="77777777" w:rsidR="002E4317" w:rsidRDefault="002E4317" w:rsidP="00AB7BC0">
            <w:pPr>
              <w:spacing w:line="259" w:lineRule="auto"/>
              <w:ind w:left="1"/>
            </w:pPr>
            <w:r>
              <w:rPr>
                <w:sz w:val="16"/>
              </w:rPr>
              <w:t xml:space="preserve">Other species not included in list of Key WCPFC species. </w:t>
            </w:r>
          </w:p>
        </w:tc>
      </w:tr>
      <w:tr w:rsidR="002E4317" w14:paraId="7D13A4D1" w14:textId="77777777" w:rsidTr="00AB7BC0">
        <w:trPr>
          <w:trHeight w:val="986"/>
        </w:trPr>
        <w:tc>
          <w:tcPr>
            <w:tcW w:w="1539" w:type="dxa"/>
            <w:tcBorders>
              <w:top w:val="single" w:sz="4" w:space="0" w:color="000000"/>
              <w:left w:val="single" w:sz="4" w:space="0" w:color="000000"/>
              <w:bottom w:val="single" w:sz="4" w:space="0" w:color="000000"/>
              <w:right w:val="single" w:sz="4" w:space="0" w:color="000000"/>
            </w:tcBorders>
          </w:tcPr>
          <w:p w14:paraId="68F7D459" w14:textId="77777777" w:rsidR="002E4317" w:rsidRDefault="002E4317" w:rsidP="00AB7BC0">
            <w:pPr>
              <w:spacing w:line="259" w:lineRule="auto"/>
            </w:pPr>
            <w:r>
              <w:rPr>
                <w:sz w:val="16"/>
              </w:rPr>
              <w:t xml:space="preserve">CATCH WEIGHT </w:t>
            </w:r>
          </w:p>
        </w:tc>
        <w:tc>
          <w:tcPr>
            <w:tcW w:w="6682" w:type="dxa"/>
            <w:gridSpan w:val="3"/>
            <w:tcBorders>
              <w:top w:val="single" w:sz="4" w:space="0" w:color="000000"/>
              <w:left w:val="single" w:sz="4" w:space="0" w:color="000000"/>
              <w:bottom w:val="single" w:sz="4" w:space="0" w:color="000000"/>
              <w:right w:val="nil"/>
            </w:tcBorders>
          </w:tcPr>
          <w:p w14:paraId="069A5BD0" w14:textId="77777777" w:rsidR="002E4317" w:rsidRDefault="002E4317" w:rsidP="00AB7BC0">
            <w:pPr>
              <w:spacing w:line="259" w:lineRule="auto"/>
              <w:ind w:left="1"/>
            </w:pPr>
            <w:r>
              <w:rPr>
                <w:color w:val="0000FF"/>
                <w:sz w:val="16"/>
                <w:u w:val="single" w:color="0000FF"/>
              </w:rPr>
              <w:t>Weight of fish caught per day (</w:t>
            </w:r>
            <w:proofErr w:type="spellStart"/>
            <w:r>
              <w:rPr>
                <w:color w:val="0000FF"/>
                <w:sz w:val="16"/>
                <w:u w:val="single" w:color="0000FF"/>
              </w:rPr>
              <w:t>mt</w:t>
            </w:r>
            <w:proofErr w:type="spellEnd"/>
            <w:r>
              <w:rPr>
                <w:color w:val="0000FF"/>
                <w:sz w:val="16"/>
                <w:u w:val="single" w:color="0000FF"/>
              </w:rPr>
              <w:t>)</w:t>
            </w:r>
            <w:r>
              <w:rPr>
                <w:color w:val="0000FF"/>
                <w:sz w:val="16"/>
              </w:rPr>
              <w:t xml:space="preserve">, for the key species to be reported to the </w:t>
            </w:r>
            <w:proofErr w:type="gramStart"/>
            <w:r>
              <w:rPr>
                <w:color w:val="0000FF"/>
                <w:sz w:val="16"/>
              </w:rPr>
              <w:t>WCPFC ,</w:t>
            </w:r>
            <w:proofErr w:type="gramEnd"/>
            <w:r>
              <w:rPr>
                <w:color w:val="0000FF"/>
                <w:sz w:val="16"/>
              </w:rPr>
              <w:t xml:space="preserve"> and other species as determined by the Commission.</w:t>
            </w:r>
            <w:r>
              <w:rPr>
                <w:sz w:val="16"/>
              </w:rPr>
              <w:t xml:space="preserve"> </w:t>
            </w:r>
          </w:p>
        </w:tc>
        <w:tc>
          <w:tcPr>
            <w:tcW w:w="200" w:type="dxa"/>
            <w:tcBorders>
              <w:top w:val="single" w:sz="4" w:space="0" w:color="000000"/>
              <w:left w:val="nil"/>
              <w:bottom w:val="single" w:sz="4" w:space="0" w:color="000000"/>
              <w:right w:val="single" w:sz="4" w:space="0" w:color="000000"/>
            </w:tcBorders>
          </w:tcPr>
          <w:p w14:paraId="6AC0E93E"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tcPr>
          <w:p w14:paraId="05C0CF96" w14:textId="77777777" w:rsidR="002E4317" w:rsidRDefault="002E4317" w:rsidP="00AB7BC0">
            <w:pPr>
              <w:spacing w:line="259" w:lineRule="auto"/>
              <w:ind w:right="21"/>
              <w:jc w:val="center"/>
            </w:pPr>
            <w:r>
              <w:rPr>
                <w:b/>
                <w:sz w:val="20"/>
              </w:rPr>
              <w:t>YES</w:t>
            </w:r>
            <w:r>
              <w:rPr>
                <w:sz w:val="16"/>
              </w:rPr>
              <w:t xml:space="preserve"> </w:t>
            </w:r>
          </w:p>
        </w:tc>
        <w:tc>
          <w:tcPr>
            <w:tcW w:w="4228" w:type="dxa"/>
            <w:tcBorders>
              <w:top w:val="single" w:sz="4" w:space="0" w:color="000000"/>
              <w:left w:val="single" w:sz="4" w:space="0" w:color="000000"/>
              <w:bottom w:val="single" w:sz="4" w:space="0" w:color="000000"/>
              <w:right w:val="single" w:sz="4" w:space="0" w:color="000000"/>
            </w:tcBorders>
          </w:tcPr>
          <w:p w14:paraId="50E85BB9" w14:textId="77777777" w:rsidR="002E4317" w:rsidRDefault="002E4317" w:rsidP="00AB7BC0">
            <w:pPr>
              <w:spacing w:line="259" w:lineRule="auto"/>
              <w:ind w:left="1"/>
            </w:pPr>
            <w:r w:rsidRPr="00854A0A">
              <w:rPr>
                <w:sz w:val="16"/>
              </w:rPr>
              <w:t>For each of the key WCPFC species and other species as determined by the Commission. Reporting non-key species, when encountered, is encouraged. A -1 should be used for discards if a weight cannot be obtained.</w:t>
            </w:r>
          </w:p>
        </w:tc>
      </w:tr>
      <w:tr w:rsidR="002E4317" w14:paraId="6A9088C7" w14:textId="77777777" w:rsidTr="00AB7BC0">
        <w:trPr>
          <w:trHeight w:val="986"/>
        </w:trPr>
        <w:tc>
          <w:tcPr>
            <w:tcW w:w="1539" w:type="dxa"/>
            <w:tcBorders>
              <w:top w:val="single" w:sz="4" w:space="0" w:color="000000"/>
              <w:left w:val="single" w:sz="4" w:space="0" w:color="000000"/>
              <w:bottom w:val="single" w:sz="4" w:space="0" w:color="000000"/>
              <w:right w:val="single" w:sz="4" w:space="0" w:color="000000"/>
            </w:tcBorders>
          </w:tcPr>
          <w:p w14:paraId="75A6D33E" w14:textId="77777777" w:rsidR="002E4317" w:rsidRDefault="002E4317" w:rsidP="00AB7BC0">
            <w:pPr>
              <w:spacing w:line="259" w:lineRule="auto"/>
              <w:rPr>
                <w:sz w:val="16"/>
              </w:rPr>
            </w:pPr>
            <w:r>
              <w:rPr>
                <w:sz w:val="16"/>
              </w:rPr>
              <w:t>CATCH NUMBER</w:t>
            </w:r>
          </w:p>
        </w:tc>
        <w:tc>
          <w:tcPr>
            <w:tcW w:w="6682" w:type="dxa"/>
            <w:gridSpan w:val="3"/>
            <w:tcBorders>
              <w:top w:val="single" w:sz="4" w:space="0" w:color="000000"/>
              <w:left w:val="single" w:sz="4" w:space="0" w:color="000000"/>
              <w:bottom w:val="single" w:sz="4" w:space="0" w:color="000000"/>
              <w:right w:val="nil"/>
            </w:tcBorders>
          </w:tcPr>
          <w:p w14:paraId="1C02F254" w14:textId="77777777" w:rsidR="002E4317" w:rsidRDefault="002E4317" w:rsidP="00AB7BC0">
            <w:pPr>
              <w:spacing w:line="259" w:lineRule="auto"/>
              <w:ind w:left="1"/>
              <w:rPr>
                <w:color w:val="0000FF"/>
                <w:sz w:val="16"/>
                <w:u w:val="single" w:color="0000FF"/>
              </w:rPr>
            </w:pPr>
            <w:r>
              <w:rPr>
                <w:color w:val="0000FF"/>
                <w:sz w:val="16"/>
              </w:rPr>
              <w:t>Number of fish/animals caught per day, for the key species to be reported to the WCPFC and other species as determined by the Commission.</w:t>
            </w:r>
          </w:p>
        </w:tc>
        <w:tc>
          <w:tcPr>
            <w:tcW w:w="200" w:type="dxa"/>
            <w:tcBorders>
              <w:top w:val="single" w:sz="4" w:space="0" w:color="000000"/>
              <w:left w:val="nil"/>
              <w:bottom w:val="single" w:sz="4" w:space="0" w:color="000000"/>
              <w:right w:val="single" w:sz="4" w:space="0" w:color="000000"/>
            </w:tcBorders>
          </w:tcPr>
          <w:p w14:paraId="38173D49"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vAlign w:val="center"/>
          </w:tcPr>
          <w:p w14:paraId="6E96D8E8" w14:textId="77777777" w:rsidR="002E4317" w:rsidRDefault="002E4317" w:rsidP="00AB7BC0">
            <w:pPr>
              <w:spacing w:line="259" w:lineRule="auto"/>
              <w:ind w:right="21"/>
              <w:jc w:val="center"/>
              <w:rPr>
                <w:b/>
                <w:sz w:val="20"/>
              </w:rPr>
            </w:pPr>
            <w:r>
              <w:rPr>
                <w:b/>
                <w:sz w:val="20"/>
              </w:rPr>
              <w:t>NO</w:t>
            </w:r>
          </w:p>
        </w:tc>
        <w:tc>
          <w:tcPr>
            <w:tcW w:w="4228" w:type="dxa"/>
            <w:tcBorders>
              <w:top w:val="single" w:sz="4" w:space="0" w:color="000000"/>
              <w:left w:val="single" w:sz="4" w:space="0" w:color="000000"/>
              <w:bottom w:val="single" w:sz="4" w:space="0" w:color="000000"/>
              <w:right w:val="single" w:sz="4" w:space="0" w:color="000000"/>
            </w:tcBorders>
          </w:tcPr>
          <w:p w14:paraId="2C0C2FBF" w14:textId="77777777" w:rsidR="002E4317" w:rsidRDefault="002E4317" w:rsidP="00AB7BC0">
            <w:pPr>
              <w:spacing w:line="259" w:lineRule="auto"/>
              <w:ind w:left="1"/>
              <w:rPr>
                <w:color w:val="0000FF"/>
                <w:sz w:val="16"/>
              </w:rPr>
            </w:pPr>
            <w:r w:rsidRPr="00854A0A">
              <w:rPr>
                <w:sz w:val="16"/>
              </w:rPr>
              <w:t>For each of the key WCPFC species and other species as determined by the Commission. Catch in number is intended to capture discarded individuals that cannot be weighted. All retained catch and catch that can be brought onboard and weight should also have an associated weight estimate.</w:t>
            </w:r>
          </w:p>
        </w:tc>
      </w:tr>
      <w:tr w:rsidR="002E4317" w14:paraId="7A4752CD" w14:textId="77777777" w:rsidTr="00AB7BC0">
        <w:trPr>
          <w:trHeight w:val="598"/>
        </w:trPr>
        <w:tc>
          <w:tcPr>
            <w:tcW w:w="1539" w:type="dxa"/>
            <w:tcBorders>
              <w:top w:val="single" w:sz="4" w:space="0" w:color="000000"/>
              <w:left w:val="single" w:sz="4" w:space="0" w:color="000000"/>
              <w:bottom w:val="single" w:sz="4" w:space="0" w:color="000000"/>
              <w:right w:val="single" w:sz="4" w:space="0" w:color="000000"/>
            </w:tcBorders>
          </w:tcPr>
          <w:p w14:paraId="45DC24B1" w14:textId="77777777" w:rsidR="002E4317" w:rsidRDefault="002E4317" w:rsidP="00AB7BC0">
            <w:pPr>
              <w:spacing w:line="259" w:lineRule="auto"/>
            </w:pPr>
            <w:r>
              <w:rPr>
                <w:sz w:val="16"/>
              </w:rPr>
              <w:t xml:space="preserve">IS DISCARDED </w:t>
            </w:r>
          </w:p>
        </w:tc>
        <w:tc>
          <w:tcPr>
            <w:tcW w:w="6682" w:type="dxa"/>
            <w:gridSpan w:val="3"/>
            <w:tcBorders>
              <w:top w:val="single" w:sz="4" w:space="0" w:color="000000"/>
              <w:left w:val="single" w:sz="4" w:space="0" w:color="000000"/>
              <w:bottom w:val="single" w:sz="4" w:space="0" w:color="000000"/>
              <w:right w:val="nil"/>
            </w:tcBorders>
          </w:tcPr>
          <w:p w14:paraId="29787172" w14:textId="77777777" w:rsidR="002E4317" w:rsidRPr="00322151" w:rsidRDefault="002E4317" w:rsidP="00AB7BC0">
            <w:pPr>
              <w:spacing w:line="259" w:lineRule="auto"/>
              <w:ind w:left="1"/>
              <w:rPr>
                <w:bCs/>
              </w:rPr>
            </w:pPr>
            <w:r>
              <w:rPr>
                <w:bCs/>
                <w:color w:val="0000FF"/>
                <w:sz w:val="16"/>
              </w:rPr>
              <w:t xml:space="preserve">Binary flag (0/1) to indicate whether the catch record was retained (0) or discarded (0). </w:t>
            </w:r>
          </w:p>
        </w:tc>
        <w:tc>
          <w:tcPr>
            <w:tcW w:w="200" w:type="dxa"/>
            <w:tcBorders>
              <w:top w:val="single" w:sz="4" w:space="0" w:color="000000"/>
              <w:left w:val="nil"/>
              <w:bottom w:val="single" w:sz="4" w:space="0" w:color="000000"/>
              <w:right w:val="single" w:sz="4" w:space="0" w:color="000000"/>
            </w:tcBorders>
          </w:tcPr>
          <w:p w14:paraId="0CA4DF69"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tcPr>
          <w:p w14:paraId="2C1B6D14" w14:textId="77777777" w:rsidR="002E4317" w:rsidRDefault="002E4317" w:rsidP="00AB7BC0">
            <w:pPr>
              <w:spacing w:line="259" w:lineRule="auto"/>
              <w:ind w:right="22"/>
              <w:jc w:val="center"/>
            </w:pPr>
            <w:r>
              <w:rPr>
                <w:b/>
                <w:sz w:val="20"/>
              </w:rPr>
              <w:t>YES</w:t>
            </w:r>
          </w:p>
        </w:tc>
        <w:tc>
          <w:tcPr>
            <w:tcW w:w="4228" w:type="dxa"/>
            <w:tcBorders>
              <w:top w:val="single" w:sz="4" w:space="0" w:color="000000"/>
              <w:left w:val="single" w:sz="4" w:space="0" w:color="000000"/>
              <w:bottom w:val="single" w:sz="4" w:space="0" w:color="000000"/>
              <w:right w:val="single" w:sz="4" w:space="0" w:color="000000"/>
            </w:tcBorders>
          </w:tcPr>
          <w:p w14:paraId="33345901" w14:textId="77777777" w:rsidR="002E4317" w:rsidRDefault="002E4317" w:rsidP="00AB7BC0">
            <w:pPr>
              <w:spacing w:line="259" w:lineRule="auto"/>
              <w:ind w:left="1"/>
            </w:pPr>
          </w:p>
        </w:tc>
      </w:tr>
    </w:tbl>
    <w:p w14:paraId="01EC1EF3" w14:textId="77777777" w:rsidR="002E4317" w:rsidRDefault="002E4317" w:rsidP="002E4317">
      <w:pPr>
        <w:spacing w:after="179" w:line="259" w:lineRule="auto"/>
        <w:rPr>
          <w:sz w:val="20"/>
        </w:rPr>
      </w:pPr>
      <w:r>
        <w:rPr>
          <w:sz w:val="20"/>
        </w:rPr>
        <w:t xml:space="preserve"> </w:t>
      </w:r>
    </w:p>
    <w:p w14:paraId="5A6C010E" w14:textId="77777777" w:rsidR="002E4317" w:rsidRPr="00854A0A" w:rsidRDefault="002E4317" w:rsidP="002E4317">
      <w:pPr>
        <w:spacing w:after="179" w:line="259" w:lineRule="auto"/>
        <w:rPr>
          <w:b/>
          <w:bCs/>
          <w:i/>
          <w:iCs/>
          <w:color w:val="3071C3" w:themeColor="text2" w:themeTint="BF"/>
        </w:rPr>
      </w:pPr>
      <w:r w:rsidRPr="00854A0A">
        <w:rPr>
          <w:b/>
          <w:bCs/>
          <w:i/>
          <w:iCs/>
          <w:color w:val="3071C3" w:themeColor="text2" w:themeTint="BF"/>
        </w:rPr>
        <w:lastRenderedPageBreak/>
        <w:t>SIZE COMPOSITION DATA</w:t>
      </w:r>
    </w:p>
    <w:p w14:paraId="7C715971" w14:textId="1E138C7D" w:rsidR="002E4317" w:rsidRDefault="002E4317" w:rsidP="008730A3">
      <w:pPr>
        <w:pStyle w:val="Heading1"/>
        <w:numPr>
          <w:ilvl w:val="0"/>
          <w:numId w:val="0"/>
        </w:numPr>
        <w:tabs>
          <w:tab w:val="right" w:pos="5751"/>
        </w:tabs>
        <w:spacing w:after="0" w:line="259" w:lineRule="auto"/>
        <w:ind w:left="-15"/>
        <w:jc w:val="left"/>
      </w:pPr>
      <w:r w:rsidRPr="00854A0A">
        <w:rPr>
          <w:color w:val="3071C3" w:themeColor="text2" w:themeTint="BF"/>
        </w:rPr>
        <w:t>A3</w:t>
      </w:r>
    </w:p>
    <w:tbl>
      <w:tblPr>
        <w:tblStyle w:val="TableGrid0"/>
        <w:tblW w:w="13550" w:type="dxa"/>
        <w:tblInd w:w="6" w:type="dxa"/>
        <w:tblCellMar>
          <w:top w:w="34" w:type="dxa"/>
          <w:left w:w="107" w:type="dxa"/>
          <w:right w:w="87" w:type="dxa"/>
        </w:tblCellMar>
        <w:tblLook w:val="04A0" w:firstRow="1" w:lastRow="0" w:firstColumn="1" w:lastColumn="0" w:noHBand="0" w:noVBand="1"/>
      </w:tblPr>
      <w:tblGrid>
        <w:gridCol w:w="1539"/>
        <w:gridCol w:w="6682"/>
        <w:gridCol w:w="200"/>
        <w:gridCol w:w="901"/>
        <w:gridCol w:w="4228"/>
      </w:tblGrid>
      <w:tr w:rsidR="002E4317" w14:paraId="27E2F649" w14:textId="77777777" w:rsidTr="00AB7BC0">
        <w:trPr>
          <w:trHeight w:val="204"/>
        </w:trPr>
        <w:tc>
          <w:tcPr>
            <w:tcW w:w="1539" w:type="dxa"/>
            <w:tcBorders>
              <w:top w:val="single" w:sz="4" w:space="0" w:color="000000"/>
              <w:left w:val="single" w:sz="4" w:space="0" w:color="000000"/>
              <w:bottom w:val="single" w:sz="4" w:space="0" w:color="000000"/>
              <w:right w:val="single" w:sz="4" w:space="0" w:color="000000"/>
            </w:tcBorders>
            <w:shd w:val="clear" w:color="auto" w:fill="A6A6A6"/>
          </w:tcPr>
          <w:p w14:paraId="23812F5A" w14:textId="77777777" w:rsidR="002E4317" w:rsidRDefault="002E4317" w:rsidP="00AB7BC0">
            <w:pPr>
              <w:spacing w:line="259" w:lineRule="auto"/>
            </w:pPr>
            <w:r>
              <w:rPr>
                <w:b/>
                <w:sz w:val="16"/>
              </w:rPr>
              <w:t xml:space="preserve">FIELD </w:t>
            </w:r>
          </w:p>
        </w:tc>
        <w:tc>
          <w:tcPr>
            <w:tcW w:w="6682" w:type="dxa"/>
            <w:tcBorders>
              <w:top w:val="single" w:sz="4" w:space="0" w:color="000000"/>
              <w:left w:val="single" w:sz="4" w:space="0" w:color="000000"/>
              <w:bottom w:val="single" w:sz="4" w:space="0" w:color="000000"/>
              <w:right w:val="nil"/>
            </w:tcBorders>
            <w:shd w:val="clear" w:color="auto" w:fill="A6A6A6"/>
          </w:tcPr>
          <w:p w14:paraId="2E02475E" w14:textId="77777777" w:rsidR="002E4317" w:rsidRDefault="002E4317" w:rsidP="00AB7BC0">
            <w:pPr>
              <w:spacing w:line="259" w:lineRule="auto"/>
              <w:ind w:left="1"/>
            </w:pPr>
            <w:r>
              <w:rPr>
                <w:b/>
                <w:sz w:val="16"/>
              </w:rPr>
              <w:t xml:space="preserve">Reference text in Annex 1. </w:t>
            </w:r>
          </w:p>
        </w:tc>
        <w:tc>
          <w:tcPr>
            <w:tcW w:w="200" w:type="dxa"/>
            <w:tcBorders>
              <w:top w:val="single" w:sz="4" w:space="0" w:color="000000"/>
              <w:left w:val="nil"/>
              <w:bottom w:val="single" w:sz="4" w:space="0" w:color="000000"/>
              <w:right w:val="single" w:sz="4" w:space="0" w:color="000000"/>
            </w:tcBorders>
            <w:shd w:val="clear" w:color="auto" w:fill="A6A6A6"/>
          </w:tcPr>
          <w:p w14:paraId="2878B96A"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shd w:val="clear" w:color="auto" w:fill="A6A6A6"/>
          </w:tcPr>
          <w:p w14:paraId="3A6DF04C" w14:textId="77777777" w:rsidR="002E4317" w:rsidRDefault="002E4317" w:rsidP="00AB7BC0">
            <w:pPr>
              <w:spacing w:line="259" w:lineRule="auto"/>
              <w:ind w:right="20"/>
              <w:jc w:val="center"/>
            </w:pPr>
            <w:r>
              <w:rPr>
                <w:b/>
                <w:sz w:val="16"/>
              </w:rPr>
              <w:t xml:space="preserve">Binding </w:t>
            </w:r>
          </w:p>
        </w:tc>
        <w:tc>
          <w:tcPr>
            <w:tcW w:w="4228" w:type="dxa"/>
            <w:tcBorders>
              <w:top w:val="single" w:sz="4" w:space="0" w:color="000000"/>
              <w:left w:val="single" w:sz="4" w:space="0" w:color="000000"/>
              <w:bottom w:val="single" w:sz="4" w:space="0" w:color="000000"/>
              <w:right w:val="single" w:sz="4" w:space="0" w:color="000000"/>
            </w:tcBorders>
            <w:shd w:val="clear" w:color="auto" w:fill="A6A6A6"/>
          </w:tcPr>
          <w:p w14:paraId="26A876D1" w14:textId="77777777" w:rsidR="002E4317" w:rsidRDefault="002E4317" w:rsidP="00AB7BC0">
            <w:pPr>
              <w:spacing w:line="259" w:lineRule="auto"/>
              <w:ind w:left="1"/>
            </w:pPr>
            <w:r>
              <w:rPr>
                <w:b/>
                <w:sz w:val="16"/>
              </w:rPr>
              <w:t xml:space="preserve">Notes on recommended submission requirements </w:t>
            </w:r>
          </w:p>
        </w:tc>
      </w:tr>
      <w:tr w:rsidR="002E4317" w14:paraId="4AAF143A"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shd w:val="clear" w:color="auto" w:fill="FDE9D9"/>
          </w:tcPr>
          <w:p w14:paraId="490F1780" w14:textId="77777777" w:rsidR="002E4317" w:rsidRDefault="002E4317" w:rsidP="00AB7BC0">
            <w:pPr>
              <w:spacing w:line="259" w:lineRule="auto"/>
            </w:pPr>
            <w:r>
              <w:rPr>
                <w:sz w:val="16"/>
              </w:rPr>
              <w:t xml:space="preserve">CCM </w:t>
            </w:r>
          </w:p>
        </w:tc>
        <w:tc>
          <w:tcPr>
            <w:tcW w:w="6682" w:type="dxa"/>
            <w:tcBorders>
              <w:top w:val="single" w:sz="4" w:space="0" w:color="000000"/>
              <w:left w:val="single" w:sz="4" w:space="0" w:color="000000"/>
              <w:bottom w:val="single" w:sz="4" w:space="0" w:color="000000"/>
              <w:right w:val="nil"/>
            </w:tcBorders>
            <w:shd w:val="clear" w:color="auto" w:fill="FDE9D9"/>
          </w:tcPr>
          <w:p w14:paraId="63056031" w14:textId="77777777" w:rsidR="002E4317" w:rsidRDefault="002E4317" w:rsidP="00AB7BC0">
            <w:pPr>
              <w:spacing w:line="259" w:lineRule="auto"/>
              <w:ind w:left="1"/>
            </w:pPr>
            <w:r>
              <w:rPr>
                <w:sz w:val="16"/>
              </w:rPr>
              <w:t xml:space="preserve"> 2-letter CCM code</w:t>
            </w:r>
          </w:p>
        </w:tc>
        <w:tc>
          <w:tcPr>
            <w:tcW w:w="200" w:type="dxa"/>
            <w:tcBorders>
              <w:top w:val="single" w:sz="4" w:space="0" w:color="000000"/>
              <w:left w:val="nil"/>
              <w:bottom w:val="single" w:sz="4" w:space="0" w:color="000000"/>
              <w:right w:val="single" w:sz="4" w:space="0" w:color="000000"/>
            </w:tcBorders>
            <w:shd w:val="clear" w:color="auto" w:fill="FDE9D9"/>
          </w:tcPr>
          <w:p w14:paraId="604817B5"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shd w:val="clear" w:color="auto" w:fill="FDE9D9"/>
          </w:tcPr>
          <w:p w14:paraId="48C267C6" w14:textId="77777777" w:rsidR="002E4317" w:rsidRDefault="002E4317" w:rsidP="00AB7BC0">
            <w:pPr>
              <w:spacing w:line="259" w:lineRule="auto"/>
              <w:ind w:right="22"/>
              <w:jc w:val="center"/>
            </w:pPr>
          </w:p>
        </w:tc>
        <w:tc>
          <w:tcPr>
            <w:tcW w:w="4228" w:type="dxa"/>
            <w:tcBorders>
              <w:top w:val="single" w:sz="4" w:space="0" w:color="000000"/>
              <w:left w:val="single" w:sz="4" w:space="0" w:color="000000"/>
              <w:bottom w:val="single" w:sz="4" w:space="0" w:color="000000"/>
              <w:right w:val="single" w:sz="4" w:space="0" w:color="000000"/>
            </w:tcBorders>
            <w:shd w:val="clear" w:color="auto" w:fill="FDE9D9"/>
          </w:tcPr>
          <w:p w14:paraId="6513FBC8" w14:textId="77777777" w:rsidR="002E4317" w:rsidRDefault="002E4317" w:rsidP="00AB7BC0">
            <w:pPr>
              <w:spacing w:line="259" w:lineRule="auto"/>
              <w:ind w:left="1"/>
            </w:pPr>
          </w:p>
        </w:tc>
      </w:tr>
      <w:tr w:rsidR="002E4317" w14:paraId="31EFB7EA"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shd w:val="clear" w:color="auto" w:fill="FDE9D9"/>
          </w:tcPr>
          <w:p w14:paraId="39A7D67A" w14:textId="77777777" w:rsidR="002E4317" w:rsidRDefault="002E4317" w:rsidP="00AB7BC0">
            <w:pPr>
              <w:spacing w:line="259" w:lineRule="auto"/>
              <w:rPr>
                <w:sz w:val="16"/>
              </w:rPr>
            </w:pPr>
            <w:r>
              <w:rPr>
                <w:sz w:val="16"/>
              </w:rPr>
              <w:t>YEAR</w:t>
            </w:r>
          </w:p>
        </w:tc>
        <w:tc>
          <w:tcPr>
            <w:tcW w:w="6682" w:type="dxa"/>
            <w:tcBorders>
              <w:top w:val="single" w:sz="4" w:space="0" w:color="000000"/>
              <w:left w:val="single" w:sz="4" w:space="0" w:color="000000"/>
              <w:bottom w:val="single" w:sz="4" w:space="0" w:color="000000"/>
              <w:right w:val="nil"/>
            </w:tcBorders>
            <w:shd w:val="clear" w:color="auto" w:fill="FDE9D9"/>
          </w:tcPr>
          <w:p w14:paraId="76DBE540" w14:textId="77777777" w:rsidR="002E4317" w:rsidRDefault="002E4317" w:rsidP="00AB7BC0">
            <w:pPr>
              <w:spacing w:line="259" w:lineRule="auto"/>
              <w:ind w:left="1"/>
              <w:rPr>
                <w:sz w:val="16"/>
              </w:rPr>
            </w:pPr>
            <w:r>
              <w:rPr>
                <w:sz w:val="16"/>
              </w:rPr>
              <w:t>4-digit code for the year associated with the sampling information provided</w:t>
            </w:r>
          </w:p>
        </w:tc>
        <w:tc>
          <w:tcPr>
            <w:tcW w:w="200" w:type="dxa"/>
            <w:tcBorders>
              <w:top w:val="single" w:sz="4" w:space="0" w:color="000000"/>
              <w:left w:val="nil"/>
              <w:bottom w:val="single" w:sz="4" w:space="0" w:color="000000"/>
              <w:right w:val="single" w:sz="4" w:space="0" w:color="000000"/>
            </w:tcBorders>
            <w:shd w:val="clear" w:color="auto" w:fill="FDE9D9"/>
          </w:tcPr>
          <w:p w14:paraId="6CF6CDC5"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shd w:val="clear" w:color="auto" w:fill="FDE9D9"/>
          </w:tcPr>
          <w:p w14:paraId="5340F2C8"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shd w:val="clear" w:color="auto" w:fill="FDE9D9"/>
          </w:tcPr>
          <w:p w14:paraId="7DAEB200" w14:textId="77777777" w:rsidR="002E4317" w:rsidRDefault="002E4317" w:rsidP="00AB7BC0">
            <w:pPr>
              <w:spacing w:line="259" w:lineRule="auto"/>
              <w:ind w:left="1"/>
            </w:pPr>
          </w:p>
        </w:tc>
      </w:tr>
      <w:tr w:rsidR="002E4317" w14:paraId="302AC967"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shd w:val="clear" w:color="auto" w:fill="FDE9D9"/>
          </w:tcPr>
          <w:p w14:paraId="546F670B" w14:textId="77777777" w:rsidR="002E4317" w:rsidRDefault="002E4317" w:rsidP="00AB7BC0">
            <w:pPr>
              <w:spacing w:line="259" w:lineRule="auto"/>
              <w:rPr>
                <w:sz w:val="16"/>
              </w:rPr>
            </w:pPr>
            <w:r>
              <w:rPr>
                <w:sz w:val="16"/>
              </w:rPr>
              <w:t>CONTACT NAME</w:t>
            </w:r>
          </w:p>
        </w:tc>
        <w:tc>
          <w:tcPr>
            <w:tcW w:w="6682" w:type="dxa"/>
            <w:tcBorders>
              <w:top w:val="single" w:sz="4" w:space="0" w:color="000000"/>
              <w:left w:val="single" w:sz="4" w:space="0" w:color="000000"/>
              <w:bottom w:val="single" w:sz="4" w:space="0" w:color="000000"/>
              <w:right w:val="nil"/>
            </w:tcBorders>
            <w:shd w:val="clear" w:color="auto" w:fill="FDE9D9"/>
          </w:tcPr>
          <w:p w14:paraId="50D1056F" w14:textId="77777777" w:rsidR="002E4317" w:rsidRDefault="002E4317" w:rsidP="00AB7BC0">
            <w:pPr>
              <w:spacing w:line="259" w:lineRule="auto"/>
              <w:ind w:left="1"/>
              <w:rPr>
                <w:sz w:val="16"/>
              </w:rPr>
            </w:pPr>
            <w:r>
              <w:rPr>
                <w:sz w:val="16"/>
              </w:rPr>
              <w:t>Name of the individual who submitted this information.</w:t>
            </w:r>
          </w:p>
        </w:tc>
        <w:tc>
          <w:tcPr>
            <w:tcW w:w="200" w:type="dxa"/>
            <w:tcBorders>
              <w:top w:val="single" w:sz="4" w:space="0" w:color="000000"/>
              <w:left w:val="nil"/>
              <w:bottom w:val="single" w:sz="4" w:space="0" w:color="000000"/>
              <w:right w:val="single" w:sz="4" w:space="0" w:color="000000"/>
            </w:tcBorders>
            <w:shd w:val="clear" w:color="auto" w:fill="FDE9D9"/>
          </w:tcPr>
          <w:p w14:paraId="7DCA5780"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shd w:val="clear" w:color="auto" w:fill="FDE9D9"/>
          </w:tcPr>
          <w:p w14:paraId="568BC415"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shd w:val="clear" w:color="auto" w:fill="FDE9D9"/>
          </w:tcPr>
          <w:p w14:paraId="4AEE39C3" w14:textId="77777777" w:rsidR="002E4317" w:rsidRDefault="002E4317" w:rsidP="00AB7BC0">
            <w:pPr>
              <w:spacing w:line="259" w:lineRule="auto"/>
              <w:ind w:left="1"/>
            </w:pPr>
          </w:p>
        </w:tc>
      </w:tr>
      <w:tr w:rsidR="002E4317" w14:paraId="16812BCB"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shd w:val="clear" w:color="auto" w:fill="FDE9D9"/>
          </w:tcPr>
          <w:p w14:paraId="747D4CE8" w14:textId="77777777" w:rsidR="002E4317" w:rsidRDefault="002E4317" w:rsidP="00AB7BC0">
            <w:pPr>
              <w:spacing w:line="259" w:lineRule="auto"/>
              <w:rPr>
                <w:sz w:val="16"/>
              </w:rPr>
            </w:pPr>
            <w:r>
              <w:rPr>
                <w:sz w:val="16"/>
              </w:rPr>
              <w:t>CONTACT POSITION</w:t>
            </w:r>
          </w:p>
        </w:tc>
        <w:tc>
          <w:tcPr>
            <w:tcW w:w="6682" w:type="dxa"/>
            <w:tcBorders>
              <w:top w:val="single" w:sz="4" w:space="0" w:color="000000"/>
              <w:left w:val="single" w:sz="4" w:space="0" w:color="000000"/>
              <w:bottom w:val="single" w:sz="4" w:space="0" w:color="000000"/>
              <w:right w:val="nil"/>
            </w:tcBorders>
            <w:shd w:val="clear" w:color="auto" w:fill="FDE9D9"/>
          </w:tcPr>
          <w:p w14:paraId="05FC4DFB" w14:textId="77777777" w:rsidR="002E4317" w:rsidRDefault="002E4317" w:rsidP="00AB7BC0">
            <w:pPr>
              <w:spacing w:line="259" w:lineRule="auto"/>
              <w:ind w:left="1"/>
              <w:rPr>
                <w:sz w:val="16"/>
              </w:rPr>
            </w:pPr>
            <w:r>
              <w:rPr>
                <w:sz w:val="16"/>
              </w:rPr>
              <w:t>Position/role of the individual who submitted this information.</w:t>
            </w:r>
          </w:p>
        </w:tc>
        <w:tc>
          <w:tcPr>
            <w:tcW w:w="200" w:type="dxa"/>
            <w:tcBorders>
              <w:top w:val="single" w:sz="4" w:space="0" w:color="000000"/>
              <w:left w:val="nil"/>
              <w:bottom w:val="single" w:sz="4" w:space="0" w:color="000000"/>
              <w:right w:val="single" w:sz="4" w:space="0" w:color="000000"/>
            </w:tcBorders>
            <w:shd w:val="clear" w:color="auto" w:fill="FDE9D9"/>
          </w:tcPr>
          <w:p w14:paraId="3B4846AA"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shd w:val="clear" w:color="auto" w:fill="FDE9D9"/>
          </w:tcPr>
          <w:p w14:paraId="5ECBAF3D"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shd w:val="clear" w:color="auto" w:fill="FDE9D9"/>
          </w:tcPr>
          <w:p w14:paraId="470E9BF0" w14:textId="77777777" w:rsidR="002E4317" w:rsidRDefault="002E4317" w:rsidP="00AB7BC0">
            <w:pPr>
              <w:spacing w:line="259" w:lineRule="auto"/>
              <w:ind w:left="1"/>
            </w:pPr>
          </w:p>
        </w:tc>
      </w:tr>
      <w:tr w:rsidR="002E4317" w14:paraId="70B0BB79"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shd w:val="clear" w:color="auto" w:fill="FDE9D9"/>
          </w:tcPr>
          <w:p w14:paraId="7479C9E8" w14:textId="77777777" w:rsidR="002E4317" w:rsidRDefault="002E4317" w:rsidP="00AB7BC0">
            <w:pPr>
              <w:spacing w:line="259" w:lineRule="auto"/>
              <w:rPr>
                <w:sz w:val="16"/>
              </w:rPr>
            </w:pPr>
            <w:r>
              <w:rPr>
                <w:sz w:val="16"/>
              </w:rPr>
              <w:t>CONTACT EMAIL</w:t>
            </w:r>
          </w:p>
        </w:tc>
        <w:tc>
          <w:tcPr>
            <w:tcW w:w="6682" w:type="dxa"/>
            <w:tcBorders>
              <w:top w:val="single" w:sz="4" w:space="0" w:color="000000"/>
              <w:left w:val="single" w:sz="4" w:space="0" w:color="000000"/>
              <w:bottom w:val="single" w:sz="4" w:space="0" w:color="000000"/>
              <w:right w:val="nil"/>
            </w:tcBorders>
            <w:shd w:val="clear" w:color="auto" w:fill="FDE9D9"/>
          </w:tcPr>
          <w:p w14:paraId="7F43CE33" w14:textId="77777777" w:rsidR="002E4317" w:rsidRDefault="002E4317" w:rsidP="00AB7BC0">
            <w:pPr>
              <w:spacing w:line="259" w:lineRule="auto"/>
              <w:ind w:left="1"/>
              <w:rPr>
                <w:sz w:val="16"/>
              </w:rPr>
            </w:pPr>
            <w:r>
              <w:rPr>
                <w:sz w:val="16"/>
              </w:rPr>
              <w:t>Email address of the individual who submitted this information.</w:t>
            </w:r>
          </w:p>
        </w:tc>
        <w:tc>
          <w:tcPr>
            <w:tcW w:w="200" w:type="dxa"/>
            <w:tcBorders>
              <w:top w:val="single" w:sz="4" w:space="0" w:color="000000"/>
              <w:left w:val="nil"/>
              <w:bottom w:val="single" w:sz="4" w:space="0" w:color="000000"/>
              <w:right w:val="single" w:sz="4" w:space="0" w:color="000000"/>
            </w:tcBorders>
            <w:shd w:val="clear" w:color="auto" w:fill="FDE9D9"/>
          </w:tcPr>
          <w:p w14:paraId="674A83B8"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shd w:val="clear" w:color="auto" w:fill="FDE9D9"/>
          </w:tcPr>
          <w:p w14:paraId="30AC1A2A"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shd w:val="clear" w:color="auto" w:fill="FDE9D9"/>
          </w:tcPr>
          <w:p w14:paraId="55747B73" w14:textId="77777777" w:rsidR="002E4317" w:rsidRDefault="002E4317" w:rsidP="00AB7BC0">
            <w:pPr>
              <w:spacing w:line="259" w:lineRule="auto"/>
              <w:ind w:left="1"/>
            </w:pPr>
          </w:p>
        </w:tc>
      </w:tr>
      <w:tr w:rsidR="002E4317" w14:paraId="0338ADE3"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tcPr>
          <w:p w14:paraId="471502D9" w14:textId="77777777" w:rsidR="002E4317" w:rsidRDefault="002E4317" w:rsidP="00AB7BC0">
            <w:pPr>
              <w:spacing w:line="259" w:lineRule="auto"/>
              <w:rPr>
                <w:sz w:val="16"/>
              </w:rPr>
            </w:pPr>
            <w:r>
              <w:rPr>
                <w:sz w:val="16"/>
              </w:rPr>
              <w:t>SAMPLING LOCATION</w:t>
            </w:r>
          </w:p>
        </w:tc>
        <w:tc>
          <w:tcPr>
            <w:tcW w:w="6682" w:type="dxa"/>
            <w:tcBorders>
              <w:top w:val="single" w:sz="4" w:space="0" w:color="000000"/>
              <w:left w:val="single" w:sz="4" w:space="0" w:color="000000"/>
              <w:bottom w:val="single" w:sz="4" w:space="0" w:color="000000"/>
              <w:right w:val="nil"/>
            </w:tcBorders>
          </w:tcPr>
          <w:p w14:paraId="0C1B1C45" w14:textId="77777777" w:rsidR="002E4317" w:rsidRDefault="002E4317" w:rsidP="00AB7BC0">
            <w:pPr>
              <w:spacing w:line="259" w:lineRule="auto"/>
              <w:ind w:left="1"/>
              <w:rPr>
                <w:sz w:val="16"/>
              </w:rPr>
            </w:pPr>
            <w:r>
              <w:rPr>
                <w:sz w:val="16"/>
              </w:rPr>
              <w:t xml:space="preserve"> </w:t>
            </w:r>
            <w:r w:rsidRPr="00854A0A">
              <w:rPr>
                <w:color w:val="0000FF"/>
                <w:sz w:val="16"/>
              </w:rPr>
              <w:t xml:space="preserve">Report on the sampling location/platform where the size data were collected. </w:t>
            </w:r>
          </w:p>
        </w:tc>
        <w:tc>
          <w:tcPr>
            <w:tcW w:w="200" w:type="dxa"/>
            <w:tcBorders>
              <w:top w:val="single" w:sz="4" w:space="0" w:color="000000"/>
              <w:left w:val="nil"/>
              <w:bottom w:val="single" w:sz="4" w:space="0" w:color="000000"/>
              <w:right w:val="single" w:sz="4" w:space="0" w:color="000000"/>
            </w:tcBorders>
          </w:tcPr>
          <w:p w14:paraId="071849F4"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tcPr>
          <w:p w14:paraId="49D9C2AC"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tcPr>
          <w:p w14:paraId="420E20B1" w14:textId="77777777" w:rsidR="002E4317" w:rsidRDefault="002E4317" w:rsidP="00AB7BC0">
            <w:pPr>
              <w:spacing w:line="259" w:lineRule="auto"/>
              <w:ind w:left="1"/>
              <w:rPr>
                <w:sz w:val="16"/>
              </w:rPr>
            </w:pPr>
            <w:r>
              <w:rPr>
                <w:sz w:val="16"/>
              </w:rPr>
              <w:t>1 = Port/landing location</w:t>
            </w:r>
          </w:p>
          <w:p w14:paraId="330908D5" w14:textId="77777777" w:rsidR="002E4317" w:rsidRDefault="002E4317" w:rsidP="00AB7BC0">
            <w:pPr>
              <w:spacing w:line="259" w:lineRule="auto"/>
              <w:ind w:left="1"/>
              <w:rPr>
                <w:sz w:val="16"/>
              </w:rPr>
            </w:pPr>
            <w:r>
              <w:rPr>
                <w:sz w:val="16"/>
              </w:rPr>
              <w:t>2 = Fish market/auction</w:t>
            </w:r>
          </w:p>
          <w:p w14:paraId="7CA4A7BF" w14:textId="77777777" w:rsidR="002E4317" w:rsidRDefault="002E4317" w:rsidP="00AB7BC0">
            <w:pPr>
              <w:spacing w:line="259" w:lineRule="auto"/>
              <w:ind w:left="1"/>
              <w:rPr>
                <w:sz w:val="16"/>
              </w:rPr>
            </w:pPr>
            <w:r>
              <w:rPr>
                <w:sz w:val="16"/>
              </w:rPr>
              <w:t>3 = Onboard fishing vessel</w:t>
            </w:r>
          </w:p>
          <w:p w14:paraId="53C43875" w14:textId="77777777" w:rsidR="002E4317" w:rsidRDefault="002E4317" w:rsidP="00AB7BC0">
            <w:pPr>
              <w:spacing w:line="259" w:lineRule="auto"/>
              <w:ind w:left="1"/>
              <w:rPr>
                <w:sz w:val="16"/>
              </w:rPr>
            </w:pPr>
            <w:r>
              <w:rPr>
                <w:sz w:val="16"/>
              </w:rPr>
              <w:t>4 =Processing plant</w:t>
            </w:r>
          </w:p>
          <w:p w14:paraId="29B6B3E7" w14:textId="77777777" w:rsidR="002E4317" w:rsidRDefault="002E4317" w:rsidP="00AB7BC0">
            <w:pPr>
              <w:spacing w:line="259" w:lineRule="auto"/>
              <w:ind w:left="1"/>
              <w:rPr>
                <w:sz w:val="16"/>
                <w:szCs w:val="16"/>
              </w:rPr>
            </w:pPr>
            <w:r w:rsidRPr="0087642B">
              <w:rPr>
                <w:sz w:val="16"/>
                <w:szCs w:val="16"/>
              </w:rPr>
              <w:t>5 = Research vessel</w:t>
            </w:r>
          </w:p>
          <w:p w14:paraId="61205EC3" w14:textId="77777777" w:rsidR="002E4317" w:rsidRDefault="002E4317" w:rsidP="00AB7BC0">
            <w:pPr>
              <w:spacing w:line="259" w:lineRule="auto"/>
              <w:ind w:left="1"/>
              <w:rPr>
                <w:sz w:val="16"/>
                <w:szCs w:val="16"/>
              </w:rPr>
            </w:pPr>
            <w:r>
              <w:rPr>
                <w:sz w:val="16"/>
                <w:szCs w:val="16"/>
              </w:rPr>
              <w:t>6 = Unknown, but may be provided upon request</w:t>
            </w:r>
          </w:p>
          <w:p w14:paraId="31E0415F" w14:textId="77777777" w:rsidR="002E4317" w:rsidRPr="0087642B" w:rsidRDefault="002E4317" w:rsidP="00AB7BC0">
            <w:pPr>
              <w:spacing w:line="259" w:lineRule="auto"/>
              <w:ind w:left="1"/>
              <w:rPr>
                <w:sz w:val="16"/>
                <w:szCs w:val="16"/>
              </w:rPr>
            </w:pPr>
            <w:r>
              <w:rPr>
                <w:sz w:val="16"/>
                <w:szCs w:val="16"/>
              </w:rPr>
              <w:t>7 = Unknown, may not be available</w:t>
            </w:r>
          </w:p>
        </w:tc>
      </w:tr>
      <w:tr w:rsidR="002E4317" w14:paraId="29612628"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tcPr>
          <w:p w14:paraId="30737ECF" w14:textId="77777777" w:rsidR="002E4317" w:rsidRDefault="002E4317" w:rsidP="00AB7BC0">
            <w:pPr>
              <w:spacing w:line="259" w:lineRule="auto"/>
              <w:rPr>
                <w:sz w:val="16"/>
              </w:rPr>
            </w:pPr>
            <w:r>
              <w:rPr>
                <w:sz w:val="16"/>
              </w:rPr>
              <w:t>SAMPLER POSITION</w:t>
            </w:r>
          </w:p>
        </w:tc>
        <w:tc>
          <w:tcPr>
            <w:tcW w:w="6682" w:type="dxa"/>
            <w:tcBorders>
              <w:top w:val="single" w:sz="4" w:space="0" w:color="000000"/>
              <w:left w:val="single" w:sz="4" w:space="0" w:color="000000"/>
              <w:bottom w:val="single" w:sz="4" w:space="0" w:color="000000"/>
              <w:right w:val="nil"/>
            </w:tcBorders>
          </w:tcPr>
          <w:p w14:paraId="59D49E85" w14:textId="77777777" w:rsidR="002E4317" w:rsidRPr="00854A0A" w:rsidRDefault="002E4317" w:rsidP="00AB7BC0">
            <w:pPr>
              <w:spacing w:line="259" w:lineRule="auto"/>
              <w:ind w:left="1"/>
              <w:rPr>
                <w:color w:val="0000FF"/>
                <w:sz w:val="16"/>
              </w:rPr>
            </w:pPr>
            <w:r w:rsidRPr="00854A0A">
              <w:rPr>
                <w:color w:val="0000FF"/>
                <w:sz w:val="16"/>
              </w:rPr>
              <w:t xml:space="preserve">Is the role of the sampler(s) known? </w:t>
            </w:r>
          </w:p>
        </w:tc>
        <w:tc>
          <w:tcPr>
            <w:tcW w:w="200" w:type="dxa"/>
            <w:tcBorders>
              <w:top w:val="single" w:sz="4" w:space="0" w:color="000000"/>
              <w:left w:val="nil"/>
              <w:bottom w:val="single" w:sz="4" w:space="0" w:color="000000"/>
              <w:right w:val="single" w:sz="4" w:space="0" w:color="000000"/>
            </w:tcBorders>
          </w:tcPr>
          <w:p w14:paraId="4CD2448F"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tcPr>
          <w:p w14:paraId="399CFF89"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tcPr>
          <w:p w14:paraId="5703FF96" w14:textId="77777777" w:rsidR="002E4317" w:rsidRDefault="002E4317" w:rsidP="00AB7BC0">
            <w:pPr>
              <w:spacing w:line="259" w:lineRule="auto"/>
              <w:ind w:left="1"/>
              <w:rPr>
                <w:sz w:val="16"/>
              </w:rPr>
            </w:pPr>
            <w:r>
              <w:rPr>
                <w:sz w:val="16"/>
              </w:rPr>
              <w:t>1 = Skipper/crew</w:t>
            </w:r>
          </w:p>
          <w:p w14:paraId="4F710F02" w14:textId="77777777" w:rsidR="002E4317" w:rsidRDefault="002E4317" w:rsidP="00AB7BC0">
            <w:pPr>
              <w:spacing w:line="259" w:lineRule="auto"/>
              <w:ind w:left="1"/>
              <w:rPr>
                <w:sz w:val="16"/>
              </w:rPr>
            </w:pPr>
            <w:r>
              <w:rPr>
                <w:sz w:val="16"/>
              </w:rPr>
              <w:t>2 = Trained port sampler</w:t>
            </w:r>
          </w:p>
          <w:p w14:paraId="3F59A0AF" w14:textId="77777777" w:rsidR="002E4317" w:rsidRDefault="002E4317" w:rsidP="00AB7BC0">
            <w:pPr>
              <w:spacing w:line="259" w:lineRule="auto"/>
              <w:ind w:left="1"/>
              <w:rPr>
                <w:sz w:val="16"/>
              </w:rPr>
            </w:pPr>
            <w:r>
              <w:rPr>
                <w:sz w:val="16"/>
              </w:rPr>
              <w:t>3 = Fishing company staff</w:t>
            </w:r>
          </w:p>
          <w:p w14:paraId="6C76350F" w14:textId="77777777" w:rsidR="002E4317" w:rsidRDefault="002E4317" w:rsidP="00AB7BC0">
            <w:pPr>
              <w:spacing w:line="259" w:lineRule="auto"/>
              <w:ind w:left="1"/>
              <w:rPr>
                <w:sz w:val="16"/>
              </w:rPr>
            </w:pPr>
            <w:r>
              <w:rPr>
                <w:sz w:val="16"/>
              </w:rPr>
              <w:t>4 = Research staff/student</w:t>
            </w:r>
          </w:p>
          <w:p w14:paraId="0DDE7856" w14:textId="77777777" w:rsidR="002E4317" w:rsidRDefault="002E4317" w:rsidP="00AB7BC0">
            <w:pPr>
              <w:spacing w:line="259" w:lineRule="auto"/>
              <w:ind w:left="1"/>
              <w:rPr>
                <w:sz w:val="16"/>
                <w:szCs w:val="16"/>
              </w:rPr>
            </w:pPr>
            <w:r w:rsidRPr="00F234C7">
              <w:rPr>
                <w:sz w:val="16"/>
                <w:szCs w:val="16"/>
              </w:rPr>
              <w:t xml:space="preserve">5 = </w:t>
            </w:r>
            <w:r>
              <w:rPr>
                <w:sz w:val="16"/>
                <w:szCs w:val="16"/>
              </w:rPr>
              <w:t>Fisheries compliance officer</w:t>
            </w:r>
          </w:p>
          <w:p w14:paraId="2ABB46B2" w14:textId="77777777" w:rsidR="002E4317" w:rsidRDefault="002E4317" w:rsidP="00AB7BC0">
            <w:pPr>
              <w:spacing w:line="259" w:lineRule="auto"/>
              <w:ind w:left="1"/>
              <w:rPr>
                <w:sz w:val="16"/>
                <w:szCs w:val="16"/>
              </w:rPr>
            </w:pPr>
            <w:r>
              <w:rPr>
                <w:sz w:val="16"/>
                <w:szCs w:val="16"/>
              </w:rPr>
              <w:t>6 = Other, please note in comments</w:t>
            </w:r>
          </w:p>
          <w:p w14:paraId="6D93F121" w14:textId="77777777" w:rsidR="002E4317" w:rsidRDefault="002E4317" w:rsidP="00AB7BC0">
            <w:pPr>
              <w:spacing w:line="259" w:lineRule="auto"/>
              <w:ind w:left="1"/>
              <w:rPr>
                <w:sz w:val="16"/>
                <w:szCs w:val="16"/>
              </w:rPr>
            </w:pPr>
            <w:r>
              <w:rPr>
                <w:sz w:val="16"/>
                <w:szCs w:val="16"/>
              </w:rPr>
              <w:t>7 = Unknown, but may be provided upon request</w:t>
            </w:r>
          </w:p>
          <w:p w14:paraId="5F96705A" w14:textId="77777777" w:rsidR="002E4317" w:rsidRDefault="002E4317" w:rsidP="00AB7BC0">
            <w:pPr>
              <w:spacing w:line="259" w:lineRule="auto"/>
              <w:ind w:left="1"/>
            </w:pPr>
            <w:r>
              <w:rPr>
                <w:sz w:val="16"/>
                <w:szCs w:val="16"/>
              </w:rPr>
              <w:t>8 = Unknown, may not be available</w:t>
            </w:r>
          </w:p>
        </w:tc>
      </w:tr>
      <w:tr w:rsidR="002E4317" w14:paraId="575A2724"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tcPr>
          <w:p w14:paraId="0F0190DF" w14:textId="77777777" w:rsidR="002E4317" w:rsidRDefault="002E4317" w:rsidP="00AB7BC0">
            <w:pPr>
              <w:spacing w:line="259" w:lineRule="auto"/>
              <w:rPr>
                <w:sz w:val="16"/>
              </w:rPr>
            </w:pPr>
            <w:r>
              <w:rPr>
                <w:sz w:val="16"/>
              </w:rPr>
              <w:t>CATCH SORTED</w:t>
            </w:r>
          </w:p>
        </w:tc>
        <w:tc>
          <w:tcPr>
            <w:tcW w:w="6682" w:type="dxa"/>
            <w:tcBorders>
              <w:top w:val="single" w:sz="4" w:space="0" w:color="000000"/>
              <w:left w:val="single" w:sz="4" w:space="0" w:color="000000"/>
              <w:bottom w:val="single" w:sz="4" w:space="0" w:color="000000"/>
              <w:right w:val="nil"/>
            </w:tcBorders>
          </w:tcPr>
          <w:p w14:paraId="4A1F614D" w14:textId="77777777" w:rsidR="002E4317" w:rsidRDefault="002E4317" w:rsidP="00AB7BC0">
            <w:pPr>
              <w:spacing w:line="259" w:lineRule="auto"/>
              <w:ind w:left="1"/>
              <w:rPr>
                <w:sz w:val="16"/>
              </w:rPr>
            </w:pPr>
            <w:r w:rsidRPr="00854A0A">
              <w:rPr>
                <w:color w:val="0000FF"/>
                <w:sz w:val="16"/>
              </w:rPr>
              <w:t>Was the sampled catch pre-sorted or graded in any manner before size sampling occurred?</w:t>
            </w:r>
          </w:p>
        </w:tc>
        <w:tc>
          <w:tcPr>
            <w:tcW w:w="200" w:type="dxa"/>
            <w:tcBorders>
              <w:top w:val="single" w:sz="4" w:space="0" w:color="000000"/>
              <w:left w:val="nil"/>
              <w:bottom w:val="single" w:sz="4" w:space="0" w:color="000000"/>
              <w:right w:val="single" w:sz="4" w:space="0" w:color="000000"/>
            </w:tcBorders>
          </w:tcPr>
          <w:p w14:paraId="30E499D8"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tcPr>
          <w:p w14:paraId="4CEEC943"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tcPr>
          <w:p w14:paraId="7FABE85A" w14:textId="77777777" w:rsidR="002E4317" w:rsidRDefault="002E4317" w:rsidP="00AB7BC0">
            <w:pPr>
              <w:spacing w:line="259" w:lineRule="auto"/>
              <w:ind w:left="1"/>
              <w:rPr>
                <w:sz w:val="16"/>
                <w:szCs w:val="16"/>
              </w:rPr>
            </w:pPr>
            <w:r w:rsidRPr="0087642B">
              <w:rPr>
                <w:sz w:val="16"/>
                <w:szCs w:val="16"/>
              </w:rPr>
              <w:t>0 = No</w:t>
            </w:r>
          </w:p>
          <w:p w14:paraId="00FDBCCF" w14:textId="77777777" w:rsidR="002E4317" w:rsidRDefault="002E4317" w:rsidP="00AB7BC0">
            <w:pPr>
              <w:spacing w:line="259" w:lineRule="auto"/>
              <w:ind w:left="1"/>
              <w:rPr>
                <w:sz w:val="16"/>
                <w:szCs w:val="16"/>
              </w:rPr>
            </w:pPr>
            <w:r>
              <w:rPr>
                <w:sz w:val="16"/>
                <w:szCs w:val="16"/>
              </w:rPr>
              <w:t>1 = Yes</w:t>
            </w:r>
          </w:p>
          <w:p w14:paraId="21410B45" w14:textId="77777777" w:rsidR="002E4317" w:rsidRPr="0087642B" w:rsidRDefault="002E4317" w:rsidP="00AB7BC0">
            <w:pPr>
              <w:spacing w:line="259" w:lineRule="auto"/>
              <w:ind w:left="1"/>
              <w:rPr>
                <w:sz w:val="16"/>
                <w:szCs w:val="16"/>
              </w:rPr>
            </w:pPr>
            <w:r>
              <w:rPr>
                <w:sz w:val="16"/>
                <w:szCs w:val="16"/>
              </w:rPr>
              <w:t>9 = Unknown</w:t>
            </w:r>
          </w:p>
        </w:tc>
      </w:tr>
      <w:tr w:rsidR="002E4317" w14:paraId="6A41AD64"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tcPr>
          <w:p w14:paraId="389C6396" w14:textId="77777777" w:rsidR="002E4317" w:rsidRDefault="002E4317" w:rsidP="00AB7BC0">
            <w:pPr>
              <w:spacing w:line="259" w:lineRule="auto"/>
              <w:rPr>
                <w:sz w:val="16"/>
              </w:rPr>
            </w:pPr>
            <w:r>
              <w:rPr>
                <w:sz w:val="16"/>
              </w:rPr>
              <w:t>SORTING DETAILS</w:t>
            </w:r>
          </w:p>
        </w:tc>
        <w:tc>
          <w:tcPr>
            <w:tcW w:w="6682" w:type="dxa"/>
            <w:tcBorders>
              <w:top w:val="single" w:sz="4" w:space="0" w:color="000000"/>
              <w:left w:val="single" w:sz="4" w:space="0" w:color="000000"/>
              <w:bottom w:val="single" w:sz="4" w:space="0" w:color="000000"/>
              <w:right w:val="nil"/>
            </w:tcBorders>
          </w:tcPr>
          <w:p w14:paraId="62A54902" w14:textId="77777777" w:rsidR="002E4317" w:rsidRDefault="002E4317" w:rsidP="00AB7BC0">
            <w:pPr>
              <w:spacing w:line="259" w:lineRule="auto"/>
              <w:ind w:left="1"/>
              <w:rPr>
                <w:sz w:val="16"/>
              </w:rPr>
            </w:pPr>
            <w:r w:rsidRPr="00854A0A">
              <w:rPr>
                <w:color w:val="0000FF"/>
                <w:sz w:val="16"/>
              </w:rPr>
              <w:t xml:space="preserve">Please briefly describe in free text how the catch was </w:t>
            </w:r>
            <w:proofErr w:type="spellStart"/>
            <w:r w:rsidRPr="00854A0A">
              <w:rPr>
                <w:color w:val="0000FF"/>
                <w:sz w:val="16"/>
              </w:rPr>
              <w:t>pre sorted</w:t>
            </w:r>
            <w:proofErr w:type="spellEnd"/>
            <w:r w:rsidRPr="00854A0A">
              <w:rPr>
                <w:color w:val="0000FF"/>
                <w:sz w:val="16"/>
              </w:rPr>
              <w:t xml:space="preserve"> is CATCH SORTED = 1 (Yes). </w:t>
            </w:r>
          </w:p>
        </w:tc>
        <w:tc>
          <w:tcPr>
            <w:tcW w:w="200" w:type="dxa"/>
            <w:tcBorders>
              <w:top w:val="single" w:sz="4" w:space="0" w:color="000000"/>
              <w:left w:val="nil"/>
              <w:bottom w:val="single" w:sz="4" w:space="0" w:color="000000"/>
              <w:right w:val="single" w:sz="4" w:space="0" w:color="000000"/>
            </w:tcBorders>
          </w:tcPr>
          <w:p w14:paraId="79EEB18E"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tcPr>
          <w:p w14:paraId="551EA100"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tcPr>
          <w:p w14:paraId="13136621" w14:textId="77777777" w:rsidR="002E4317" w:rsidRPr="00B175F1" w:rsidRDefault="002E4317" w:rsidP="00AB7BC0">
            <w:pPr>
              <w:spacing w:line="259" w:lineRule="auto"/>
              <w:ind w:left="1"/>
              <w:rPr>
                <w:sz w:val="16"/>
                <w:szCs w:val="16"/>
              </w:rPr>
            </w:pPr>
          </w:p>
        </w:tc>
      </w:tr>
      <w:tr w:rsidR="002E4317" w14:paraId="06D1D2D0"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tcPr>
          <w:p w14:paraId="74A5D860" w14:textId="77777777" w:rsidR="002E4317" w:rsidRDefault="002E4317" w:rsidP="00AB7BC0">
            <w:pPr>
              <w:spacing w:line="259" w:lineRule="auto"/>
              <w:rPr>
                <w:sz w:val="16"/>
              </w:rPr>
            </w:pPr>
            <w:r>
              <w:rPr>
                <w:sz w:val="16"/>
              </w:rPr>
              <w:t>DEVICE USED</w:t>
            </w:r>
          </w:p>
        </w:tc>
        <w:tc>
          <w:tcPr>
            <w:tcW w:w="6682" w:type="dxa"/>
            <w:tcBorders>
              <w:top w:val="single" w:sz="4" w:space="0" w:color="000000"/>
              <w:left w:val="single" w:sz="4" w:space="0" w:color="000000"/>
              <w:bottom w:val="single" w:sz="4" w:space="0" w:color="000000"/>
              <w:right w:val="nil"/>
            </w:tcBorders>
          </w:tcPr>
          <w:p w14:paraId="196ACF2B" w14:textId="77777777" w:rsidR="002E4317" w:rsidRDefault="002E4317" w:rsidP="00AB7BC0">
            <w:pPr>
              <w:spacing w:line="259" w:lineRule="auto"/>
              <w:ind w:left="1"/>
              <w:rPr>
                <w:sz w:val="16"/>
              </w:rPr>
            </w:pPr>
            <w:r w:rsidRPr="00854A0A">
              <w:rPr>
                <w:color w:val="0000FF"/>
                <w:sz w:val="16"/>
              </w:rPr>
              <w:t>The type of measurement device used to obtain the size data</w:t>
            </w:r>
          </w:p>
        </w:tc>
        <w:tc>
          <w:tcPr>
            <w:tcW w:w="200" w:type="dxa"/>
            <w:tcBorders>
              <w:top w:val="single" w:sz="4" w:space="0" w:color="000000"/>
              <w:left w:val="nil"/>
              <w:bottom w:val="single" w:sz="4" w:space="0" w:color="000000"/>
              <w:right w:val="single" w:sz="4" w:space="0" w:color="000000"/>
            </w:tcBorders>
          </w:tcPr>
          <w:p w14:paraId="319A5480"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tcPr>
          <w:p w14:paraId="08A88EF7"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tcPr>
          <w:p w14:paraId="458152C0" w14:textId="77777777" w:rsidR="002E4317" w:rsidRDefault="002E4317" w:rsidP="00AB7BC0">
            <w:pPr>
              <w:spacing w:line="259" w:lineRule="auto"/>
              <w:ind w:left="1"/>
              <w:rPr>
                <w:sz w:val="16"/>
              </w:rPr>
            </w:pPr>
            <w:r>
              <w:rPr>
                <w:sz w:val="16"/>
              </w:rPr>
              <w:t xml:space="preserve">1 = Adjustable </w:t>
            </w:r>
            <w:proofErr w:type="spellStart"/>
            <w:r>
              <w:rPr>
                <w:sz w:val="16"/>
              </w:rPr>
              <w:t>caliper</w:t>
            </w:r>
            <w:proofErr w:type="spellEnd"/>
          </w:p>
          <w:p w14:paraId="0D50725C" w14:textId="77777777" w:rsidR="002E4317" w:rsidRDefault="002E4317" w:rsidP="00AB7BC0">
            <w:pPr>
              <w:spacing w:line="259" w:lineRule="auto"/>
              <w:ind w:left="1"/>
              <w:rPr>
                <w:sz w:val="16"/>
              </w:rPr>
            </w:pPr>
            <w:r>
              <w:rPr>
                <w:sz w:val="16"/>
              </w:rPr>
              <w:t>2 = Straight measuring stick/rule</w:t>
            </w:r>
          </w:p>
          <w:p w14:paraId="623FE865" w14:textId="77777777" w:rsidR="002E4317" w:rsidRDefault="002E4317" w:rsidP="00AB7BC0">
            <w:pPr>
              <w:spacing w:line="259" w:lineRule="auto"/>
              <w:ind w:left="1"/>
              <w:rPr>
                <w:sz w:val="16"/>
              </w:rPr>
            </w:pPr>
            <w:r>
              <w:rPr>
                <w:sz w:val="16"/>
              </w:rPr>
              <w:t>3 = Fish measuring board</w:t>
            </w:r>
          </w:p>
          <w:p w14:paraId="48C354A4" w14:textId="77777777" w:rsidR="002E4317" w:rsidRDefault="002E4317" w:rsidP="00AB7BC0">
            <w:pPr>
              <w:spacing w:line="259" w:lineRule="auto"/>
              <w:ind w:left="1"/>
              <w:rPr>
                <w:sz w:val="16"/>
              </w:rPr>
            </w:pPr>
            <w:r>
              <w:rPr>
                <w:sz w:val="16"/>
              </w:rPr>
              <w:t>4 = Tape measure</w:t>
            </w:r>
          </w:p>
          <w:p w14:paraId="0892EB47" w14:textId="77777777" w:rsidR="002E4317" w:rsidRDefault="002E4317" w:rsidP="00AB7BC0">
            <w:pPr>
              <w:spacing w:line="259" w:lineRule="auto"/>
              <w:ind w:left="1"/>
              <w:rPr>
                <w:sz w:val="16"/>
                <w:szCs w:val="16"/>
              </w:rPr>
            </w:pPr>
            <w:r w:rsidRPr="00F234C7">
              <w:rPr>
                <w:sz w:val="16"/>
                <w:szCs w:val="16"/>
              </w:rPr>
              <w:t xml:space="preserve">5 = </w:t>
            </w:r>
            <w:r>
              <w:rPr>
                <w:sz w:val="16"/>
                <w:szCs w:val="16"/>
              </w:rPr>
              <w:t>Measuring mat</w:t>
            </w:r>
          </w:p>
          <w:p w14:paraId="0758B227" w14:textId="77777777" w:rsidR="002E4317" w:rsidRDefault="002E4317" w:rsidP="00AB7BC0">
            <w:pPr>
              <w:spacing w:line="259" w:lineRule="auto"/>
              <w:ind w:left="1"/>
              <w:rPr>
                <w:sz w:val="16"/>
                <w:szCs w:val="16"/>
              </w:rPr>
            </w:pPr>
            <w:r>
              <w:rPr>
                <w:sz w:val="16"/>
                <w:szCs w:val="16"/>
              </w:rPr>
              <w:t>6 = Electronic (digital) scale (for weights)</w:t>
            </w:r>
          </w:p>
          <w:p w14:paraId="70B72DD9" w14:textId="77777777" w:rsidR="002E4317" w:rsidRDefault="002E4317" w:rsidP="00AB7BC0">
            <w:pPr>
              <w:spacing w:line="259" w:lineRule="auto"/>
              <w:ind w:left="1"/>
              <w:rPr>
                <w:sz w:val="16"/>
                <w:szCs w:val="16"/>
              </w:rPr>
            </w:pPr>
            <w:r>
              <w:rPr>
                <w:sz w:val="16"/>
                <w:szCs w:val="16"/>
              </w:rPr>
              <w:t>7 = Analog scale (for weights)</w:t>
            </w:r>
          </w:p>
          <w:p w14:paraId="3E66DA10" w14:textId="77777777" w:rsidR="002E4317" w:rsidRDefault="002E4317" w:rsidP="00AB7BC0">
            <w:pPr>
              <w:spacing w:line="259" w:lineRule="auto"/>
              <w:ind w:left="1"/>
              <w:rPr>
                <w:sz w:val="16"/>
                <w:szCs w:val="16"/>
              </w:rPr>
            </w:pPr>
            <w:r>
              <w:rPr>
                <w:sz w:val="16"/>
                <w:szCs w:val="16"/>
              </w:rPr>
              <w:lastRenderedPageBreak/>
              <w:t>8 = Multiple devices (list corresponding numbers in the field DEVICE COMBO)</w:t>
            </w:r>
          </w:p>
          <w:p w14:paraId="0AC877F3" w14:textId="77777777" w:rsidR="002E4317" w:rsidRDefault="002E4317" w:rsidP="00AB7BC0">
            <w:pPr>
              <w:spacing w:line="259" w:lineRule="auto"/>
              <w:ind w:left="1"/>
              <w:rPr>
                <w:sz w:val="16"/>
                <w:szCs w:val="16"/>
              </w:rPr>
            </w:pPr>
            <w:r>
              <w:rPr>
                <w:sz w:val="16"/>
                <w:szCs w:val="16"/>
              </w:rPr>
              <w:t>9 = Other, detail in comments field</w:t>
            </w:r>
          </w:p>
          <w:p w14:paraId="47AE5A7A" w14:textId="77777777" w:rsidR="002E4317" w:rsidRPr="00B175F1" w:rsidRDefault="002E4317" w:rsidP="00AB7BC0">
            <w:pPr>
              <w:spacing w:line="259" w:lineRule="auto"/>
              <w:ind w:left="1"/>
              <w:rPr>
                <w:sz w:val="16"/>
                <w:szCs w:val="16"/>
              </w:rPr>
            </w:pPr>
            <w:r>
              <w:rPr>
                <w:sz w:val="16"/>
                <w:szCs w:val="16"/>
              </w:rPr>
              <w:t>10 = Unknown</w:t>
            </w:r>
          </w:p>
        </w:tc>
      </w:tr>
      <w:tr w:rsidR="002E4317" w14:paraId="7CE41D72"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tcPr>
          <w:p w14:paraId="3A913CE5" w14:textId="77777777" w:rsidR="002E4317" w:rsidRDefault="002E4317" w:rsidP="00AB7BC0">
            <w:pPr>
              <w:spacing w:line="259" w:lineRule="auto"/>
              <w:rPr>
                <w:sz w:val="16"/>
              </w:rPr>
            </w:pPr>
            <w:r>
              <w:rPr>
                <w:sz w:val="16"/>
              </w:rPr>
              <w:lastRenderedPageBreak/>
              <w:t>DEVICE COMBO</w:t>
            </w:r>
          </w:p>
        </w:tc>
        <w:tc>
          <w:tcPr>
            <w:tcW w:w="6682" w:type="dxa"/>
            <w:tcBorders>
              <w:top w:val="single" w:sz="4" w:space="0" w:color="000000"/>
              <w:left w:val="single" w:sz="4" w:space="0" w:color="000000"/>
              <w:bottom w:val="single" w:sz="4" w:space="0" w:color="000000"/>
              <w:right w:val="nil"/>
            </w:tcBorders>
          </w:tcPr>
          <w:p w14:paraId="70D9F408" w14:textId="77777777" w:rsidR="002E4317" w:rsidRDefault="002E4317" w:rsidP="00AB7BC0">
            <w:pPr>
              <w:spacing w:line="259" w:lineRule="auto"/>
              <w:ind w:left="1"/>
              <w:rPr>
                <w:sz w:val="16"/>
              </w:rPr>
            </w:pPr>
            <w:r w:rsidRPr="00854A0A">
              <w:rPr>
                <w:color w:val="0000FF"/>
                <w:sz w:val="16"/>
              </w:rPr>
              <w:t>If the response for DEVICE USED was 8 (multiple devices used), please detail the corresponding numbers in this field, comma separated.</w:t>
            </w:r>
          </w:p>
        </w:tc>
        <w:tc>
          <w:tcPr>
            <w:tcW w:w="200" w:type="dxa"/>
            <w:tcBorders>
              <w:top w:val="single" w:sz="4" w:space="0" w:color="000000"/>
              <w:left w:val="nil"/>
              <w:bottom w:val="single" w:sz="4" w:space="0" w:color="000000"/>
              <w:right w:val="single" w:sz="4" w:space="0" w:color="000000"/>
            </w:tcBorders>
          </w:tcPr>
          <w:p w14:paraId="7473C4C0"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tcPr>
          <w:p w14:paraId="184FDEAE"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tcPr>
          <w:p w14:paraId="4B1E8676" w14:textId="77777777" w:rsidR="002E4317" w:rsidRDefault="002E4317" w:rsidP="00AB7BC0">
            <w:pPr>
              <w:spacing w:line="259" w:lineRule="auto"/>
              <w:ind w:left="1"/>
              <w:rPr>
                <w:sz w:val="16"/>
              </w:rPr>
            </w:pPr>
            <w:r>
              <w:rPr>
                <w:sz w:val="16"/>
              </w:rPr>
              <w:t>Example:</w:t>
            </w:r>
          </w:p>
          <w:p w14:paraId="6D19411E" w14:textId="77777777" w:rsidR="002E4317" w:rsidRDefault="002E4317" w:rsidP="00AB7BC0">
            <w:pPr>
              <w:spacing w:line="259" w:lineRule="auto"/>
              <w:ind w:left="1"/>
              <w:rPr>
                <w:sz w:val="16"/>
              </w:rPr>
            </w:pPr>
            <w:r>
              <w:rPr>
                <w:sz w:val="16"/>
              </w:rPr>
              <w:t>1,3,6</w:t>
            </w:r>
          </w:p>
        </w:tc>
      </w:tr>
      <w:tr w:rsidR="002E4317" w14:paraId="58ECF637"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tcPr>
          <w:p w14:paraId="564AA0DD" w14:textId="77777777" w:rsidR="002E4317" w:rsidRDefault="002E4317" w:rsidP="00AB7BC0">
            <w:pPr>
              <w:spacing w:line="259" w:lineRule="auto"/>
              <w:rPr>
                <w:sz w:val="16"/>
              </w:rPr>
            </w:pPr>
            <w:r>
              <w:rPr>
                <w:sz w:val="16"/>
              </w:rPr>
              <w:t>REMOVE DATA</w:t>
            </w:r>
          </w:p>
        </w:tc>
        <w:tc>
          <w:tcPr>
            <w:tcW w:w="6682" w:type="dxa"/>
            <w:tcBorders>
              <w:top w:val="single" w:sz="4" w:space="0" w:color="000000"/>
              <w:left w:val="single" w:sz="4" w:space="0" w:color="000000"/>
              <w:bottom w:val="single" w:sz="4" w:space="0" w:color="000000"/>
              <w:right w:val="nil"/>
            </w:tcBorders>
          </w:tcPr>
          <w:p w14:paraId="080A2145" w14:textId="77777777" w:rsidR="002E4317" w:rsidRDefault="002E4317" w:rsidP="00AB7BC0">
            <w:pPr>
              <w:spacing w:line="259" w:lineRule="auto"/>
              <w:ind w:left="1"/>
              <w:rPr>
                <w:sz w:val="16"/>
              </w:rPr>
            </w:pPr>
            <w:r w:rsidRPr="00854A0A">
              <w:rPr>
                <w:color w:val="0000FF"/>
                <w:sz w:val="16"/>
              </w:rPr>
              <w:t>Can size data records that were obtained without the use of a measurement device be identified and removed?</w:t>
            </w:r>
          </w:p>
        </w:tc>
        <w:tc>
          <w:tcPr>
            <w:tcW w:w="200" w:type="dxa"/>
            <w:tcBorders>
              <w:top w:val="single" w:sz="4" w:space="0" w:color="000000"/>
              <w:left w:val="nil"/>
              <w:bottom w:val="single" w:sz="4" w:space="0" w:color="000000"/>
              <w:right w:val="single" w:sz="4" w:space="0" w:color="000000"/>
            </w:tcBorders>
          </w:tcPr>
          <w:p w14:paraId="07AB0586"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tcPr>
          <w:p w14:paraId="46FF94A9"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tcPr>
          <w:p w14:paraId="55F6ECF6" w14:textId="77777777" w:rsidR="002E4317" w:rsidRDefault="002E4317" w:rsidP="00AB7BC0">
            <w:pPr>
              <w:spacing w:line="259" w:lineRule="auto"/>
              <w:ind w:left="1"/>
              <w:rPr>
                <w:sz w:val="16"/>
              </w:rPr>
            </w:pPr>
            <w:r>
              <w:rPr>
                <w:sz w:val="16"/>
              </w:rPr>
              <w:t>0 = No</w:t>
            </w:r>
          </w:p>
          <w:p w14:paraId="7CED83D6" w14:textId="77777777" w:rsidR="002E4317" w:rsidRDefault="002E4317" w:rsidP="00AB7BC0">
            <w:pPr>
              <w:spacing w:line="259" w:lineRule="auto"/>
              <w:ind w:left="1"/>
              <w:rPr>
                <w:sz w:val="16"/>
              </w:rPr>
            </w:pPr>
            <w:r>
              <w:rPr>
                <w:sz w:val="16"/>
              </w:rPr>
              <w:t>1 = Yes</w:t>
            </w:r>
          </w:p>
          <w:p w14:paraId="3EE7AD37" w14:textId="77777777" w:rsidR="002E4317" w:rsidRDefault="002E4317" w:rsidP="00AB7BC0">
            <w:pPr>
              <w:spacing w:line="259" w:lineRule="auto"/>
              <w:ind w:left="1"/>
              <w:rPr>
                <w:sz w:val="16"/>
              </w:rPr>
            </w:pPr>
            <w:r>
              <w:rPr>
                <w:sz w:val="16"/>
              </w:rPr>
              <w:t>9 = Unknown</w:t>
            </w:r>
          </w:p>
        </w:tc>
      </w:tr>
      <w:tr w:rsidR="002E4317" w14:paraId="4AAE5A37"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tcPr>
          <w:p w14:paraId="15AE70A7" w14:textId="77777777" w:rsidR="002E4317" w:rsidRDefault="002E4317" w:rsidP="00AB7BC0">
            <w:pPr>
              <w:spacing w:line="259" w:lineRule="auto"/>
              <w:rPr>
                <w:sz w:val="16"/>
              </w:rPr>
            </w:pPr>
            <w:r>
              <w:rPr>
                <w:sz w:val="16"/>
              </w:rPr>
              <w:t>DEVICE PHOTOS</w:t>
            </w:r>
          </w:p>
        </w:tc>
        <w:tc>
          <w:tcPr>
            <w:tcW w:w="6682" w:type="dxa"/>
            <w:tcBorders>
              <w:top w:val="single" w:sz="4" w:space="0" w:color="000000"/>
              <w:left w:val="single" w:sz="4" w:space="0" w:color="000000"/>
              <w:bottom w:val="single" w:sz="4" w:space="0" w:color="000000"/>
              <w:right w:val="nil"/>
            </w:tcBorders>
          </w:tcPr>
          <w:p w14:paraId="602473E2" w14:textId="77777777" w:rsidR="002E4317" w:rsidRPr="00854A0A" w:rsidRDefault="002E4317" w:rsidP="00AB7BC0">
            <w:pPr>
              <w:spacing w:line="259" w:lineRule="auto"/>
              <w:ind w:left="1"/>
              <w:rPr>
                <w:color w:val="0000FF"/>
                <w:sz w:val="16"/>
              </w:rPr>
            </w:pPr>
            <w:r w:rsidRPr="00854A0A">
              <w:rPr>
                <w:color w:val="0000FF"/>
                <w:sz w:val="16"/>
              </w:rPr>
              <w:t>Can photos of the sampling device(s) be provisioned, upon request?</w:t>
            </w:r>
          </w:p>
        </w:tc>
        <w:tc>
          <w:tcPr>
            <w:tcW w:w="200" w:type="dxa"/>
            <w:tcBorders>
              <w:top w:val="single" w:sz="4" w:space="0" w:color="000000"/>
              <w:left w:val="nil"/>
              <w:bottom w:val="single" w:sz="4" w:space="0" w:color="000000"/>
              <w:right w:val="single" w:sz="4" w:space="0" w:color="000000"/>
            </w:tcBorders>
          </w:tcPr>
          <w:p w14:paraId="717E8E4C"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tcPr>
          <w:p w14:paraId="1F25FAB7"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tcPr>
          <w:p w14:paraId="0F0FF0C3" w14:textId="77777777" w:rsidR="002E4317" w:rsidRDefault="002E4317" w:rsidP="00AB7BC0">
            <w:pPr>
              <w:spacing w:line="259" w:lineRule="auto"/>
              <w:ind w:left="1"/>
              <w:rPr>
                <w:sz w:val="16"/>
              </w:rPr>
            </w:pPr>
            <w:r>
              <w:rPr>
                <w:sz w:val="16"/>
              </w:rPr>
              <w:t>0=No</w:t>
            </w:r>
          </w:p>
          <w:p w14:paraId="719417BE" w14:textId="77777777" w:rsidR="002E4317" w:rsidRDefault="002E4317" w:rsidP="00AB7BC0">
            <w:pPr>
              <w:spacing w:line="259" w:lineRule="auto"/>
              <w:ind w:left="1"/>
              <w:rPr>
                <w:sz w:val="16"/>
              </w:rPr>
            </w:pPr>
            <w:r>
              <w:rPr>
                <w:sz w:val="16"/>
              </w:rPr>
              <w:t>1 = Yes</w:t>
            </w:r>
          </w:p>
          <w:p w14:paraId="595FC8FC" w14:textId="77777777" w:rsidR="002E4317" w:rsidRDefault="002E4317" w:rsidP="00AB7BC0">
            <w:pPr>
              <w:spacing w:line="259" w:lineRule="auto"/>
              <w:ind w:left="1"/>
              <w:rPr>
                <w:sz w:val="16"/>
              </w:rPr>
            </w:pPr>
            <w:r>
              <w:rPr>
                <w:sz w:val="16"/>
              </w:rPr>
              <w:t>9 = Unknown</w:t>
            </w:r>
          </w:p>
        </w:tc>
      </w:tr>
      <w:tr w:rsidR="002E4317" w14:paraId="017C7B7D"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tcPr>
          <w:p w14:paraId="1DC7D4B0" w14:textId="77777777" w:rsidR="002E4317" w:rsidRDefault="002E4317" w:rsidP="00AB7BC0">
            <w:pPr>
              <w:spacing w:line="259" w:lineRule="auto"/>
              <w:rPr>
                <w:sz w:val="16"/>
              </w:rPr>
            </w:pPr>
            <w:r>
              <w:rPr>
                <w:sz w:val="16"/>
              </w:rPr>
              <w:t>PROTOCOL USED</w:t>
            </w:r>
          </w:p>
        </w:tc>
        <w:tc>
          <w:tcPr>
            <w:tcW w:w="6682" w:type="dxa"/>
            <w:tcBorders>
              <w:top w:val="single" w:sz="4" w:space="0" w:color="000000"/>
              <w:left w:val="single" w:sz="4" w:space="0" w:color="000000"/>
              <w:bottom w:val="single" w:sz="4" w:space="0" w:color="000000"/>
              <w:right w:val="nil"/>
            </w:tcBorders>
          </w:tcPr>
          <w:p w14:paraId="16371C36" w14:textId="77777777" w:rsidR="002E4317" w:rsidRPr="00854A0A" w:rsidRDefault="002E4317" w:rsidP="00AB7BC0">
            <w:pPr>
              <w:spacing w:line="259" w:lineRule="auto"/>
              <w:ind w:left="1"/>
              <w:rPr>
                <w:color w:val="0000FF"/>
                <w:sz w:val="16"/>
              </w:rPr>
            </w:pPr>
            <w:r w:rsidRPr="00854A0A">
              <w:rPr>
                <w:color w:val="0000FF"/>
                <w:sz w:val="16"/>
              </w:rPr>
              <w:t>Was an established sampling protocol used to guide the size data collection?</w:t>
            </w:r>
          </w:p>
        </w:tc>
        <w:tc>
          <w:tcPr>
            <w:tcW w:w="200" w:type="dxa"/>
            <w:tcBorders>
              <w:top w:val="single" w:sz="4" w:space="0" w:color="000000"/>
              <w:left w:val="nil"/>
              <w:bottom w:val="single" w:sz="4" w:space="0" w:color="000000"/>
              <w:right w:val="single" w:sz="4" w:space="0" w:color="000000"/>
            </w:tcBorders>
          </w:tcPr>
          <w:p w14:paraId="5B4206E7"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tcPr>
          <w:p w14:paraId="0F0FAA1B"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tcPr>
          <w:p w14:paraId="66FD8DA5" w14:textId="77777777" w:rsidR="002E4317" w:rsidRDefault="002E4317" w:rsidP="00AB7BC0">
            <w:pPr>
              <w:spacing w:line="259" w:lineRule="auto"/>
              <w:ind w:left="1"/>
              <w:rPr>
                <w:sz w:val="16"/>
              </w:rPr>
            </w:pPr>
            <w:r>
              <w:rPr>
                <w:sz w:val="16"/>
              </w:rPr>
              <w:t>0=No</w:t>
            </w:r>
          </w:p>
          <w:p w14:paraId="282FE9DB" w14:textId="77777777" w:rsidR="002E4317" w:rsidRDefault="002E4317" w:rsidP="00AB7BC0">
            <w:pPr>
              <w:spacing w:line="259" w:lineRule="auto"/>
              <w:ind w:left="1"/>
              <w:rPr>
                <w:sz w:val="16"/>
              </w:rPr>
            </w:pPr>
            <w:r>
              <w:rPr>
                <w:sz w:val="16"/>
              </w:rPr>
              <w:t>1 = Yes</w:t>
            </w:r>
          </w:p>
          <w:p w14:paraId="512B3426" w14:textId="77777777" w:rsidR="002E4317" w:rsidRDefault="002E4317" w:rsidP="00AB7BC0">
            <w:pPr>
              <w:spacing w:line="259" w:lineRule="auto"/>
              <w:ind w:left="1"/>
              <w:rPr>
                <w:sz w:val="16"/>
              </w:rPr>
            </w:pPr>
            <w:r>
              <w:rPr>
                <w:sz w:val="16"/>
              </w:rPr>
              <w:t>9 = Unknown</w:t>
            </w:r>
          </w:p>
        </w:tc>
      </w:tr>
      <w:tr w:rsidR="002E4317" w14:paraId="509CE3D5"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tcPr>
          <w:p w14:paraId="1F9A0A2F" w14:textId="77777777" w:rsidR="002E4317" w:rsidRDefault="002E4317" w:rsidP="00AB7BC0">
            <w:pPr>
              <w:spacing w:line="259" w:lineRule="auto"/>
              <w:rPr>
                <w:sz w:val="16"/>
              </w:rPr>
            </w:pPr>
            <w:r>
              <w:rPr>
                <w:sz w:val="16"/>
              </w:rPr>
              <w:t>PROTOCOL LINK</w:t>
            </w:r>
          </w:p>
        </w:tc>
        <w:tc>
          <w:tcPr>
            <w:tcW w:w="6682" w:type="dxa"/>
            <w:tcBorders>
              <w:top w:val="single" w:sz="4" w:space="0" w:color="000000"/>
              <w:left w:val="single" w:sz="4" w:space="0" w:color="000000"/>
              <w:bottom w:val="single" w:sz="4" w:space="0" w:color="000000"/>
              <w:right w:val="nil"/>
            </w:tcBorders>
          </w:tcPr>
          <w:p w14:paraId="73856126" w14:textId="77777777" w:rsidR="002E4317" w:rsidRDefault="002E4317" w:rsidP="00AB7BC0">
            <w:pPr>
              <w:spacing w:line="259" w:lineRule="auto"/>
              <w:ind w:left="1"/>
              <w:rPr>
                <w:sz w:val="16"/>
              </w:rPr>
            </w:pPr>
            <w:r w:rsidRPr="00854A0A">
              <w:rPr>
                <w:color w:val="0000FF"/>
                <w:sz w:val="16"/>
              </w:rPr>
              <w:t>If an established protocol was used, please provide the link to that document, if available.</w:t>
            </w:r>
          </w:p>
        </w:tc>
        <w:tc>
          <w:tcPr>
            <w:tcW w:w="200" w:type="dxa"/>
            <w:tcBorders>
              <w:top w:val="single" w:sz="4" w:space="0" w:color="000000"/>
              <w:left w:val="nil"/>
              <w:bottom w:val="single" w:sz="4" w:space="0" w:color="000000"/>
              <w:right w:val="single" w:sz="4" w:space="0" w:color="000000"/>
            </w:tcBorders>
          </w:tcPr>
          <w:p w14:paraId="5EECDD5C"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tcPr>
          <w:p w14:paraId="3FF4FFE4"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tcPr>
          <w:p w14:paraId="3509B621" w14:textId="77777777" w:rsidR="002E4317" w:rsidRDefault="002E4317" w:rsidP="00AB7BC0">
            <w:pPr>
              <w:spacing w:line="259" w:lineRule="auto"/>
              <w:ind w:left="1"/>
              <w:rPr>
                <w:sz w:val="16"/>
              </w:rPr>
            </w:pPr>
          </w:p>
        </w:tc>
      </w:tr>
      <w:tr w:rsidR="002E4317" w14:paraId="1FFE7B29"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tcPr>
          <w:p w14:paraId="2DDD4609" w14:textId="77777777" w:rsidR="002E4317" w:rsidRDefault="002E4317" w:rsidP="00AB7BC0">
            <w:pPr>
              <w:spacing w:line="259" w:lineRule="auto"/>
              <w:rPr>
                <w:sz w:val="16"/>
              </w:rPr>
            </w:pPr>
            <w:r>
              <w:rPr>
                <w:sz w:val="16"/>
              </w:rPr>
              <w:t>PROTOCOL APPLIED</w:t>
            </w:r>
          </w:p>
        </w:tc>
        <w:tc>
          <w:tcPr>
            <w:tcW w:w="6682" w:type="dxa"/>
            <w:tcBorders>
              <w:top w:val="single" w:sz="4" w:space="0" w:color="000000"/>
              <w:left w:val="single" w:sz="4" w:space="0" w:color="000000"/>
              <w:bottom w:val="single" w:sz="4" w:space="0" w:color="000000"/>
              <w:right w:val="nil"/>
            </w:tcBorders>
          </w:tcPr>
          <w:p w14:paraId="1CD49114" w14:textId="77777777" w:rsidR="002E4317" w:rsidRDefault="002E4317" w:rsidP="00AB7BC0">
            <w:pPr>
              <w:spacing w:line="259" w:lineRule="auto"/>
              <w:ind w:left="1"/>
              <w:rPr>
                <w:sz w:val="16"/>
              </w:rPr>
            </w:pPr>
            <w:r w:rsidRPr="00854A0A">
              <w:rPr>
                <w:color w:val="0000FF"/>
                <w:sz w:val="16"/>
              </w:rPr>
              <w:t xml:space="preserve">Was the sampling protocol applied, if PROTOCOL USED = 1 (Yes) </w:t>
            </w:r>
          </w:p>
        </w:tc>
        <w:tc>
          <w:tcPr>
            <w:tcW w:w="200" w:type="dxa"/>
            <w:tcBorders>
              <w:top w:val="single" w:sz="4" w:space="0" w:color="000000"/>
              <w:left w:val="nil"/>
              <w:bottom w:val="single" w:sz="4" w:space="0" w:color="000000"/>
              <w:right w:val="single" w:sz="4" w:space="0" w:color="000000"/>
            </w:tcBorders>
          </w:tcPr>
          <w:p w14:paraId="21CE5C86"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tcPr>
          <w:p w14:paraId="04C03343"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tcPr>
          <w:p w14:paraId="5C7B35C1" w14:textId="77777777" w:rsidR="002E4317" w:rsidRDefault="002E4317" w:rsidP="00AB7BC0">
            <w:pPr>
              <w:spacing w:line="259" w:lineRule="auto"/>
              <w:ind w:left="1"/>
              <w:rPr>
                <w:sz w:val="16"/>
              </w:rPr>
            </w:pPr>
            <w:r>
              <w:rPr>
                <w:sz w:val="16"/>
              </w:rPr>
              <w:t>0=No</w:t>
            </w:r>
          </w:p>
          <w:p w14:paraId="7DCA1197" w14:textId="77777777" w:rsidR="002E4317" w:rsidRDefault="002E4317" w:rsidP="00AB7BC0">
            <w:pPr>
              <w:spacing w:line="259" w:lineRule="auto"/>
              <w:ind w:left="1"/>
              <w:rPr>
                <w:sz w:val="16"/>
              </w:rPr>
            </w:pPr>
            <w:r>
              <w:rPr>
                <w:sz w:val="16"/>
              </w:rPr>
              <w:t>1 = Yes</w:t>
            </w:r>
          </w:p>
          <w:p w14:paraId="4C11BDF3" w14:textId="77777777" w:rsidR="002E4317" w:rsidRDefault="002E4317" w:rsidP="00AB7BC0">
            <w:pPr>
              <w:spacing w:line="259" w:lineRule="auto"/>
              <w:ind w:left="1"/>
              <w:rPr>
                <w:sz w:val="16"/>
              </w:rPr>
            </w:pPr>
            <w:r>
              <w:rPr>
                <w:sz w:val="16"/>
              </w:rPr>
              <w:t>9 = Unknown</w:t>
            </w:r>
          </w:p>
          <w:p w14:paraId="5FB0E2ED" w14:textId="77777777" w:rsidR="002E4317" w:rsidRDefault="002E4317" w:rsidP="00AB7BC0">
            <w:pPr>
              <w:spacing w:line="259" w:lineRule="auto"/>
              <w:ind w:left="1"/>
              <w:rPr>
                <w:sz w:val="16"/>
              </w:rPr>
            </w:pPr>
            <w:r>
              <w:rPr>
                <w:sz w:val="16"/>
              </w:rPr>
              <w:t>-1: Not applicable</w:t>
            </w:r>
          </w:p>
        </w:tc>
      </w:tr>
      <w:tr w:rsidR="002E4317" w14:paraId="6E65FA27"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tcPr>
          <w:p w14:paraId="00C79E4D" w14:textId="77777777" w:rsidR="002E4317" w:rsidRDefault="002E4317" w:rsidP="00AB7BC0">
            <w:pPr>
              <w:spacing w:line="259" w:lineRule="auto"/>
              <w:rPr>
                <w:sz w:val="16"/>
              </w:rPr>
            </w:pPr>
            <w:r>
              <w:rPr>
                <w:sz w:val="16"/>
              </w:rPr>
              <w:t>DQ PROCESSES</w:t>
            </w:r>
          </w:p>
        </w:tc>
        <w:tc>
          <w:tcPr>
            <w:tcW w:w="6682" w:type="dxa"/>
            <w:tcBorders>
              <w:top w:val="single" w:sz="4" w:space="0" w:color="000000"/>
              <w:left w:val="single" w:sz="4" w:space="0" w:color="000000"/>
              <w:bottom w:val="single" w:sz="4" w:space="0" w:color="000000"/>
              <w:right w:val="nil"/>
            </w:tcBorders>
          </w:tcPr>
          <w:p w14:paraId="0510B19D" w14:textId="77777777" w:rsidR="002E4317" w:rsidRDefault="002E4317" w:rsidP="00AB7BC0">
            <w:pPr>
              <w:spacing w:line="259" w:lineRule="auto"/>
              <w:ind w:left="1"/>
              <w:rPr>
                <w:sz w:val="16"/>
              </w:rPr>
            </w:pPr>
            <w:r w:rsidRPr="00854A0A">
              <w:rPr>
                <w:color w:val="0000FF"/>
                <w:sz w:val="16"/>
              </w:rPr>
              <w:t xml:space="preserve">Was refresher training provided to samplers and/or data quality processes applied to the collected data? </w:t>
            </w:r>
          </w:p>
        </w:tc>
        <w:tc>
          <w:tcPr>
            <w:tcW w:w="200" w:type="dxa"/>
            <w:tcBorders>
              <w:top w:val="single" w:sz="4" w:space="0" w:color="000000"/>
              <w:left w:val="nil"/>
              <w:bottom w:val="single" w:sz="4" w:space="0" w:color="000000"/>
              <w:right w:val="single" w:sz="4" w:space="0" w:color="000000"/>
            </w:tcBorders>
          </w:tcPr>
          <w:p w14:paraId="6C7A8C01"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tcPr>
          <w:p w14:paraId="345A0200"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tcPr>
          <w:p w14:paraId="7C0B8959" w14:textId="77777777" w:rsidR="002E4317" w:rsidRDefault="002E4317" w:rsidP="00AB7BC0">
            <w:pPr>
              <w:spacing w:line="259" w:lineRule="auto"/>
              <w:ind w:left="1"/>
              <w:rPr>
                <w:sz w:val="16"/>
              </w:rPr>
            </w:pPr>
            <w:r>
              <w:rPr>
                <w:sz w:val="16"/>
              </w:rPr>
              <w:t>0=No</w:t>
            </w:r>
          </w:p>
          <w:p w14:paraId="61A102E2" w14:textId="77777777" w:rsidR="002E4317" w:rsidRDefault="002E4317" w:rsidP="00AB7BC0">
            <w:pPr>
              <w:spacing w:line="259" w:lineRule="auto"/>
              <w:ind w:left="1"/>
              <w:rPr>
                <w:sz w:val="16"/>
              </w:rPr>
            </w:pPr>
            <w:r>
              <w:rPr>
                <w:sz w:val="16"/>
              </w:rPr>
              <w:t>1 = Yes</w:t>
            </w:r>
          </w:p>
          <w:p w14:paraId="78F87323" w14:textId="77777777" w:rsidR="002E4317" w:rsidRDefault="002E4317" w:rsidP="00AB7BC0">
            <w:pPr>
              <w:spacing w:line="259" w:lineRule="auto"/>
              <w:ind w:left="1"/>
              <w:rPr>
                <w:sz w:val="16"/>
              </w:rPr>
            </w:pPr>
            <w:r>
              <w:rPr>
                <w:sz w:val="16"/>
              </w:rPr>
              <w:t>9 = Unknown</w:t>
            </w:r>
          </w:p>
        </w:tc>
      </w:tr>
      <w:tr w:rsidR="002E4317" w14:paraId="06B3AB0E"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tcPr>
          <w:p w14:paraId="593A8E7F" w14:textId="77777777" w:rsidR="002E4317" w:rsidRDefault="002E4317" w:rsidP="00AB7BC0">
            <w:pPr>
              <w:spacing w:line="259" w:lineRule="auto"/>
              <w:rPr>
                <w:sz w:val="16"/>
              </w:rPr>
            </w:pPr>
            <w:r>
              <w:rPr>
                <w:sz w:val="16"/>
              </w:rPr>
              <w:t>DQ DETAILS</w:t>
            </w:r>
          </w:p>
        </w:tc>
        <w:tc>
          <w:tcPr>
            <w:tcW w:w="6682" w:type="dxa"/>
            <w:tcBorders>
              <w:top w:val="single" w:sz="4" w:space="0" w:color="000000"/>
              <w:left w:val="single" w:sz="4" w:space="0" w:color="000000"/>
              <w:bottom w:val="single" w:sz="4" w:space="0" w:color="000000"/>
              <w:right w:val="nil"/>
            </w:tcBorders>
          </w:tcPr>
          <w:p w14:paraId="3679805E" w14:textId="77777777" w:rsidR="002E4317" w:rsidRDefault="002E4317" w:rsidP="00AB7BC0">
            <w:pPr>
              <w:spacing w:line="259" w:lineRule="auto"/>
              <w:ind w:left="1"/>
              <w:rPr>
                <w:sz w:val="16"/>
              </w:rPr>
            </w:pPr>
            <w:r w:rsidRPr="00854A0A">
              <w:rPr>
                <w:color w:val="0000FF"/>
                <w:sz w:val="16"/>
              </w:rPr>
              <w:t>Can details of the data quality processes or refresher training materials be provisioned upon request?</w:t>
            </w:r>
          </w:p>
        </w:tc>
        <w:tc>
          <w:tcPr>
            <w:tcW w:w="200" w:type="dxa"/>
            <w:tcBorders>
              <w:top w:val="single" w:sz="4" w:space="0" w:color="000000"/>
              <w:left w:val="nil"/>
              <w:bottom w:val="single" w:sz="4" w:space="0" w:color="000000"/>
              <w:right w:val="single" w:sz="4" w:space="0" w:color="000000"/>
            </w:tcBorders>
          </w:tcPr>
          <w:p w14:paraId="6E3E7501"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tcPr>
          <w:p w14:paraId="6D1BA5EA"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tcPr>
          <w:p w14:paraId="58B8FA44" w14:textId="77777777" w:rsidR="002E4317" w:rsidRDefault="002E4317" w:rsidP="00AB7BC0">
            <w:pPr>
              <w:spacing w:line="259" w:lineRule="auto"/>
              <w:ind w:left="1"/>
              <w:rPr>
                <w:sz w:val="16"/>
              </w:rPr>
            </w:pPr>
            <w:r>
              <w:rPr>
                <w:sz w:val="16"/>
              </w:rPr>
              <w:t>0=No</w:t>
            </w:r>
          </w:p>
          <w:p w14:paraId="4B65F112" w14:textId="77777777" w:rsidR="002E4317" w:rsidRDefault="002E4317" w:rsidP="00AB7BC0">
            <w:pPr>
              <w:spacing w:line="259" w:lineRule="auto"/>
              <w:ind w:left="1"/>
              <w:rPr>
                <w:sz w:val="16"/>
              </w:rPr>
            </w:pPr>
            <w:r>
              <w:rPr>
                <w:sz w:val="16"/>
              </w:rPr>
              <w:t>1 = Yes</w:t>
            </w:r>
          </w:p>
          <w:p w14:paraId="20DE2EBC" w14:textId="77777777" w:rsidR="002E4317" w:rsidRDefault="002E4317" w:rsidP="00AB7BC0">
            <w:pPr>
              <w:spacing w:line="259" w:lineRule="auto"/>
              <w:ind w:left="1"/>
              <w:rPr>
                <w:sz w:val="16"/>
              </w:rPr>
            </w:pPr>
            <w:r>
              <w:rPr>
                <w:sz w:val="16"/>
              </w:rPr>
              <w:t>9 = Unknown</w:t>
            </w:r>
          </w:p>
        </w:tc>
      </w:tr>
      <w:tr w:rsidR="002E4317" w14:paraId="3E3FF488"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tcPr>
          <w:p w14:paraId="35B5F9E0" w14:textId="77777777" w:rsidR="002E4317" w:rsidRDefault="002E4317" w:rsidP="00AB7BC0">
            <w:pPr>
              <w:spacing w:line="259" w:lineRule="auto"/>
              <w:rPr>
                <w:sz w:val="16"/>
              </w:rPr>
            </w:pPr>
            <w:r>
              <w:rPr>
                <w:sz w:val="16"/>
              </w:rPr>
              <w:t>STANDARD CODES</w:t>
            </w:r>
          </w:p>
        </w:tc>
        <w:tc>
          <w:tcPr>
            <w:tcW w:w="6682" w:type="dxa"/>
            <w:tcBorders>
              <w:top w:val="single" w:sz="4" w:space="0" w:color="000000"/>
              <w:left w:val="single" w:sz="4" w:space="0" w:color="000000"/>
              <w:bottom w:val="single" w:sz="4" w:space="0" w:color="000000"/>
              <w:right w:val="nil"/>
            </w:tcBorders>
          </w:tcPr>
          <w:p w14:paraId="213FCC49" w14:textId="77777777" w:rsidR="002E4317" w:rsidRDefault="002E4317" w:rsidP="00AB7BC0">
            <w:pPr>
              <w:spacing w:line="259" w:lineRule="auto"/>
              <w:ind w:left="1"/>
              <w:rPr>
                <w:sz w:val="16"/>
              </w:rPr>
            </w:pPr>
            <w:r w:rsidRPr="00854A0A">
              <w:rPr>
                <w:color w:val="0000FF"/>
                <w:sz w:val="16"/>
              </w:rPr>
              <w:t>Were standard SPC measurement codes used?</w:t>
            </w:r>
          </w:p>
        </w:tc>
        <w:tc>
          <w:tcPr>
            <w:tcW w:w="200" w:type="dxa"/>
            <w:tcBorders>
              <w:top w:val="single" w:sz="4" w:space="0" w:color="000000"/>
              <w:left w:val="nil"/>
              <w:bottom w:val="single" w:sz="4" w:space="0" w:color="000000"/>
              <w:right w:val="single" w:sz="4" w:space="0" w:color="000000"/>
            </w:tcBorders>
          </w:tcPr>
          <w:p w14:paraId="278CD20E"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tcPr>
          <w:p w14:paraId="60632C24"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tcPr>
          <w:p w14:paraId="57A13EBD" w14:textId="77777777" w:rsidR="002E4317" w:rsidRDefault="002E4317" w:rsidP="00AB7BC0">
            <w:pPr>
              <w:spacing w:line="259" w:lineRule="auto"/>
              <w:ind w:left="1"/>
              <w:rPr>
                <w:sz w:val="16"/>
              </w:rPr>
            </w:pPr>
            <w:r>
              <w:rPr>
                <w:sz w:val="16"/>
              </w:rPr>
              <w:t>0=No</w:t>
            </w:r>
          </w:p>
          <w:p w14:paraId="5FF0B472" w14:textId="77777777" w:rsidR="002E4317" w:rsidRDefault="002E4317" w:rsidP="00AB7BC0">
            <w:pPr>
              <w:spacing w:line="259" w:lineRule="auto"/>
              <w:ind w:left="1"/>
              <w:rPr>
                <w:sz w:val="16"/>
              </w:rPr>
            </w:pPr>
            <w:r>
              <w:rPr>
                <w:sz w:val="16"/>
              </w:rPr>
              <w:t>1 = Yes</w:t>
            </w:r>
          </w:p>
          <w:p w14:paraId="304766D0" w14:textId="77777777" w:rsidR="002E4317" w:rsidRDefault="002E4317" w:rsidP="00AB7BC0">
            <w:pPr>
              <w:spacing w:line="259" w:lineRule="auto"/>
              <w:ind w:left="1"/>
              <w:rPr>
                <w:sz w:val="16"/>
              </w:rPr>
            </w:pPr>
            <w:r>
              <w:rPr>
                <w:sz w:val="16"/>
              </w:rPr>
              <w:t>9 = Unknown</w:t>
            </w:r>
          </w:p>
        </w:tc>
      </w:tr>
      <w:tr w:rsidR="002E4317" w14:paraId="27030B80"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tcPr>
          <w:p w14:paraId="3694DD5F" w14:textId="77777777" w:rsidR="002E4317" w:rsidRDefault="002E4317" w:rsidP="00AB7BC0">
            <w:pPr>
              <w:spacing w:line="259" w:lineRule="auto"/>
              <w:rPr>
                <w:sz w:val="16"/>
              </w:rPr>
            </w:pPr>
            <w:r>
              <w:rPr>
                <w:sz w:val="16"/>
              </w:rPr>
              <w:t>CODE REFERENCE</w:t>
            </w:r>
          </w:p>
        </w:tc>
        <w:tc>
          <w:tcPr>
            <w:tcW w:w="6682" w:type="dxa"/>
            <w:tcBorders>
              <w:top w:val="single" w:sz="4" w:space="0" w:color="000000"/>
              <w:left w:val="single" w:sz="4" w:space="0" w:color="000000"/>
              <w:bottom w:val="single" w:sz="4" w:space="0" w:color="000000"/>
              <w:right w:val="nil"/>
            </w:tcBorders>
          </w:tcPr>
          <w:p w14:paraId="07FD68CC" w14:textId="77777777" w:rsidR="002E4317" w:rsidRDefault="002E4317" w:rsidP="00AB7BC0">
            <w:pPr>
              <w:spacing w:line="259" w:lineRule="auto"/>
              <w:ind w:left="1"/>
              <w:rPr>
                <w:sz w:val="16"/>
              </w:rPr>
            </w:pPr>
            <w:r w:rsidRPr="00854A0A">
              <w:rPr>
                <w:color w:val="0000FF"/>
                <w:sz w:val="16"/>
              </w:rPr>
              <w:t>If the response to STANDARD CODES = 0 (No), can reference lists for the codes used be provided?</w:t>
            </w:r>
          </w:p>
        </w:tc>
        <w:tc>
          <w:tcPr>
            <w:tcW w:w="200" w:type="dxa"/>
            <w:tcBorders>
              <w:top w:val="single" w:sz="4" w:space="0" w:color="000000"/>
              <w:left w:val="nil"/>
              <w:bottom w:val="single" w:sz="4" w:space="0" w:color="000000"/>
              <w:right w:val="single" w:sz="4" w:space="0" w:color="000000"/>
            </w:tcBorders>
          </w:tcPr>
          <w:p w14:paraId="1FAA0113"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tcPr>
          <w:p w14:paraId="57F7FAC3"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tcPr>
          <w:p w14:paraId="5F5BE1E8" w14:textId="77777777" w:rsidR="002E4317" w:rsidRDefault="002E4317" w:rsidP="00AB7BC0">
            <w:pPr>
              <w:spacing w:line="259" w:lineRule="auto"/>
              <w:ind w:left="1"/>
              <w:rPr>
                <w:sz w:val="16"/>
              </w:rPr>
            </w:pPr>
            <w:r>
              <w:rPr>
                <w:sz w:val="16"/>
              </w:rPr>
              <w:t>0=No</w:t>
            </w:r>
          </w:p>
          <w:p w14:paraId="62F65DAB" w14:textId="77777777" w:rsidR="002E4317" w:rsidRDefault="002E4317" w:rsidP="00AB7BC0">
            <w:pPr>
              <w:spacing w:line="259" w:lineRule="auto"/>
              <w:ind w:left="1"/>
              <w:rPr>
                <w:sz w:val="16"/>
              </w:rPr>
            </w:pPr>
            <w:r>
              <w:rPr>
                <w:sz w:val="16"/>
              </w:rPr>
              <w:t>1 = Yes</w:t>
            </w:r>
          </w:p>
          <w:p w14:paraId="2074418A" w14:textId="77777777" w:rsidR="002E4317" w:rsidRDefault="002E4317" w:rsidP="00AB7BC0">
            <w:pPr>
              <w:spacing w:line="259" w:lineRule="auto"/>
              <w:ind w:left="1"/>
              <w:rPr>
                <w:sz w:val="16"/>
              </w:rPr>
            </w:pPr>
            <w:r>
              <w:rPr>
                <w:sz w:val="16"/>
              </w:rPr>
              <w:t>9 = Unknown</w:t>
            </w:r>
          </w:p>
        </w:tc>
      </w:tr>
      <w:tr w:rsidR="002E4317" w14:paraId="4469C9A2"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tcPr>
          <w:p w14:paraId="3ADCE21A" w14:textId="77777777" w:rsidR="002E4317" w:rsidRDefault="002E4317" w:rsidP="00AB7BC0">
            <w:pPr>
              <w:spacing w:line="259" w:lineRule="auto"/>
              <w:rPr>
                <w:sz w:val="16"/>
              </w:rPr>
            </w:pPr>
            <w:r>
              <w:rPr>
                <w:sz w:val="16"/>
              </w:rPr>
              <w:t>RAW SIZE</w:t>
            </w:r>
          </w:p>
        </w:tc>
        <w:tc>
          <w:tcPr>
            <w:tcW w:w="6682" w:type="dxa"/>
            <w:tcBorders>
              <w:top w:val="single" w:sz="4" w:space="0" w:color="000000"/>
              <w:left w:val="single" w:sz="4" w:space="0" w:color="000000"/>
              <w:bottom w:val="single" w:sz="4" w:space="0" w:color="000000"/>
              <w:right w:val="nil"/>
            </w:tcBorders>
          </w:tcPr>
          <w:p w14:paraId="46DAC68D" w14:textId="77777777" w:rsidR="002E4317" w:rsidRDefault="002E4317" w:rsidP="00AB7BC0">
            <w:pPr>
              <w:spacing w:line="259" w:lineRule="auto"/>
              <w:ind w:left="1"/>
              <w:rPr>
                <w:sz w:val="16"/>
              </w:rPr>
            </w:pPr>
            <w:r w:rsidRPr="00854A0A">
              <w:rPr>
                <w:color w:val="0000FF"/>
                <w:sz w:val="16"/>
              </w:rPr>
              <w:t>Are all size data provided in their raw (measured) form (i.e., no conversion applied)?</w:t>
            </w:r>
          </w:p>
        </w:tc>
        <w:tc>
          <w:tcPr>
            <w:tcW w:w="200" w:type="dxa"/>
            <w:tcBorders>
              <w:top w:val="single" w:sz="4" w:space="0" w:color="000000"/>
              <w:left w:val="nil"/>
              <w:bottom w:val="single" w:sz="4" w:space="0" w:color="000000"/>
              <w:right w:val="single" w:sz="4" w:space="0" w:color="000000"/>
            </w:tcBorders>
          </w:tcPr>
          <w:p w14:paraId="51FFF786"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tcPr>
          <w:p w14:paraId="63C7A386"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tcPr>
          <w:p w14:paraId="7CD92F55" w14:textId="77777777" w:rsidR="002E4317" w:rsidRDefault="002E4317" w:rsidP="00AB7BC0">
            <w:pPr>
              <w:spacing w:line="259" w:lineRule="auto"/>
              <w:ind w:left="1"/>
              <w:rPr>
                <w:sz w:val="16"/>
              </w:rPr>
            </w:pPr>
            <w:r>
              <w:rPr>
                <w:sz w:val="16"/>
              </w:rPr>
              <w:t>0=No</w:t>
            </w:r>
          </w:p>
          <w:p w14:paraId="32F9C00C" w14:textId="77777777" w:rsidR="002E4317" w:rsidRDefault="002E4317" w:rsidP="00AB7BC0">
            <w:pPr>
              <w:spacing w:line="259" w:lineRule="auto"/>
              <w:ind w:left="1"/>
              <w:rPr>
                <w:sz w:val="16"/>
              </w:rPr>
            </w:pPr>
            <w:r>
              <w:rPr>
                <w:sz w:val="16"/>
              </w:rPr>
              <w:t>1 = Yes</w:t>
            </w:r>
          </w:p>
          <w:p w14:paraId="3249630D" w14:textId="77777777" w:rsidR="002E4317" w:rsidRDefault="002E4317" w:rsidP="00AB7BC0">
            <w:pPr>
              <w:spacing w:line="259" w:lineRule="auto"/>
              <w:ind w:left="1"/>
              <w:rPr>
                <w:sz w:val="16"/>
              </w:rPr>
            </w:pPr>
            <w:r>
              <w:rPr>
                <w:sz w:val="16"/>
              </w:rPr>
              <w:t>9 = Unknown</w:t>
            </w:r>
          </w:p>
        </w:tc>
      </w:tr>
      <w:tr w:rsidR="002E4317" w14:paraId="5404F79C"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tcPr>
          <w:p w14:paraId="29691283" w14:textId="77777777" w:rsidR="002E4317" w:rsidRDefault="002E4317" w:rsidP="00AB7BC0">
            <w:pPr>
              <w:spacing w:line="259" w:lineRule="auto"/>
              <w:rPr>
                <w:sz w:val="16"/>
              </w:rPr>
            </w:pPr>
            <w:r>
              <w:rPr>
                <w:sz w:val="16"/>
              </w:rPr>
              <w:t>CONVERSION FACTORS</w:t>
            </w:r>
          </w:p>
        </w:tc>
        <w:tc>
          <w:tcPr>
            <w:tcW w:w="6682" w:type="dxa"/>
            <w:tcBorders>
              <w:top w:val="single" w:sz="4" w:space="0" w:color="000000"/>
              <w:left w:val="single" w:sz="4" w:space="0" w:color="000000"/>
              <w:bottom w:val="single" w:sz="4" w:space="0" w:color="000000"/>
              <w:right w:val="nil"/>
            </w:tcBorders>
          </w:tcPr>
          <w:p w14:paraId="3EF7EA15" w14:textId="77777777" w:rsidR="002E4317" w:rsidRDefault="002E4317" w:rsidP="00AB7BC0">
            <w:pPr>
              <w:spacing w:line="259" w:lineRule="auto"/>
              <w:ind w:left="1"/>
              <w:rPr>
                <w:sz w:val="16"/>
              </w:rPr>
            </w:pPr>
            <w:r w:rsidRPr="00854A0A">
              <w:rPr>
                <w:color w:val="0000FF"/>
                <w:sz w:val="16"/>
              </w:rPr>
              <w:t>If the answer to RAW SIZE = 0 (No), can the conversion factors, if used, be provided to the SSP?</w:t>
            </w:r>
          </w:p>
        </w:tc>
        <w:tc>
          <w:tcPr>
            <w:tcW w:w="200" w:type="dxa"/>
            <w:tcBorders>
              <w:top w:val="single" w:sz="4" w:space="0" w:color="000000"/>
              <w:left w:val="nil"/>
              <w:bottom w:val="single" w:sz="4" w:space="0" w:color="000000"/>
              <w:right w:val="single" w:sz="4" w:space="0" w:color="000000"/>
            </w:tcBorders>
          </w:tcPr>
          <w:p w14:paraId="47DBEDD6"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tcPr>
          <w:p w14:paraId="5B400C26"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tcPr>
          <w:p w14:paraId="431EECBD" w14:textId="77777777" w:rsidR="002E4317" w:rsidRDefault="002E4317" w:rsidP="00AB7BC0">
            <w:pPr>
              <w:spacing w:line="259" w:lineRule="auto"/>
              <w:ind w:left="1"/>
              <w:rPr>
                <w:sz w:val="16"/>
              </w:rPr>
            </w:pPr>
            <w:r>
              <w:rPr>
                <w:sz w:val="16"/>
              </w:rPr>
              <w:t>0=No</w:t>
            </w:r>
          </w:p>
          <w:p w14:paraId="146CEDD2" w14:textId="77777777" w:rsidR="002E4317" w:rsidRDefault="002E4317" w:rsidP="00AB7BC0">
            <w:pPr>
              <w:spacing w:line="259" w:lineRule="auto"/>
              <w:ind w:left="1"/>
              <w:rPr>
                <w:sz w:val="16"/>
              </w:rPr>
            </w:pPr>
            <w:r>
              <w:rPr>
                <w:sz w:val="16"/>
              </w:rPr>
              <w:t>1 = Yes</w:t>
            </w:r>
          </w:p>
          <w:p w14:paraId="31EC5EFE" w14:textId="77777777" w:rsidR="002E4317" w:rsidRDefault="002E4317" w:rsidP="00AB7BC0">
            <w:pPr>
              <w:spacing w:line="259" w:lineRule="auto"/>
              <w:ind w:left="1"/>
              <w:rPr>
                <w:sz w:val="16"/>
              </w:rPr>
            </w:pPr>
            <w:r>
              <w:rPr>
                <w:sz w:val="16"/>
              </w:rPr>
              <w:t>9 = Unknown</w:t>
            </w:r>
          </w:p>
        </w:tc>
      </w:tr>
      <w:tr w:rsidR="002E4317" w14:paraId="40F8B892"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tcPr>
          <w:p w14:paraId="5D9C047F" w14:textId="77777777" w:rsidR="002E4317" w:rsidRDefault="002E4317" w:rsidP="00AB7BC0">
            <w:pPr>
              <w:spacing w:line="259" w:lineRule="auto"/>
              <w:rPr>
                <w:sz w:val="16"/>
              </w:rPr>
            </w:pPr>
            <w:r>
              <w:rPr>
                <w:sz w:val="16"/>
              </w:rPr>
              <w:t>WHO TO CONTACT</w:t>
            </w:r>
          </w:p>
        </w:tc>
        <w:tc>
          <w:tcPr>
            <w:tcW w:w="6682" w:type="dxa"/>
            <w:tcBorders>
              <w:top w:val="single" w:sz="4" w:space="0" w:color="000000"/>
              <w:left w:val="single" w:sz="4" w:space="0" w:color="000000"/>
              <w:bottom w:val="single" w:sz="4" w:space="0" w:color="000000"/>
              <w:right w:val="nil"/>
            </w:tcBorders>
          </w:tcPr>
          <w:p w14:paraId="45655A66" w14:textId="77777777" w:rsidR="002E4317" w:rsidRDefault="002E4317" w:rsidP="00AB7BC0">
            <w:pPr>
              <w:spacing w:line="259" w:lineRule="auto"/>
              <w:ind w:left="1"/>
              <w:rPr>
                <w:sz w:val="16"/>
              </w:rPr>
            </w:pPr>
            <w:r w:rsidRPr="00854A0A">
              <w:rPr>
                <w:color w:val="0000FF"/>
                <w:sz w:val="16"/>
              </w:rPr>
              <w:t>Please provide the preferred contact person’s email address to follow up on any questions arising from this information or the size data themselves.</w:t>
            </w:r>
          </w:p>
        </w:tc>
        <w:tc>
          <w:tcPr>
            <w:tcW w:w="200" w:type="dxa"/>
            <w:tcBorders>
              <w:top w:val="single" w:sz="4" w:space="0" w:color="000000"/>
              <w:left w:val="nil"/>
              <w:bottom w:val="single" w:sz="4" w:space="0" w:color="000000"/>
              <w:right w:val="single" w:sz="4" w:space="0" w:color="000000"/>
            </w:tcBorders>
          </w:tcPr>
          <w:p w14:paraId="5C49C1DC"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tcPr>
          <w:p w14:paraId="149F07B7"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tcPr>
          <w:p w14:paraId="33F7B572" w14:textId="77777777" w:rsidR="002E4317" w:rsidRDefault="002E4317" w:rsidP="00AB7BC0">
            <w:pPr>
              <w:spacing w:line="259" w:lineRule="auto"/>
              <w:ind w:left="1"/>
              <w:rPr>
                <w:sz w:val="16"/>
              </w:rPr>
            </w:pPr>
            <w:r>
              <w:rPr>
                <w:sz w:val="16"/>
              </w:rPr>
              <w:t>Email address</w:t>
            </w:r>
          </w:p>
        </w:tc>
      </w:tr>
      <w:tr w:rsidR="002E4317" w14:paraId="0206AC35" w14:textId="77777777" w:rsidTr="00AB7BC0">
        <w:trPr>
          <w:trHeight w:val="401"/>
        </w:trPr>
        <w:tc>
          <w:tcPr>
            <w:tcW w:w="1539" w:type="dxa"/>
            <w:tcBorders>
              <w:top w:val="single" w:sz="4" w:space="0" w:color="000000"/>
              <w:left w:val="single" w:sz="4" w:space="0" w:color="000000"/>
              <w:bottom w:val="single" w:sz="4" w:space="0" w:color="000000"/>
              <w:right w:val="single" w:sz="4" w:space="0" w:color="000000"/>
            </w:tcBorders>
          </w:tcPr>
          <w:p w14:paraId="20CD90EF" w14:textId="77777777" w:rsidR="002E4317" w:rsidRDefault="002E4317" w:rsidP="00AB7BC0">
            <w:pPr>
              <w:spacing w:line="259" w:lineRule="auto"/>
              <w:rPr>
                <w:sz w:val="16"/>
              </w:rPr>
            </w:pPr>
            <w:r>
              <w:rPr>
                <w:sz w:val="16"/>
              </w:rPr>
              <w:lastRenderedPageBreak/>
              <w:t>COMMENTS</w:t>
            </w:r>
          </w:p>
        </w:tc>
        <w:tc>
          <w:tcPr>
            <w:tcW w:w="6682" w:type="dxa"/>
            <w:tcBorders>
              <w:top w:val="single" w:sz="4" w:space="0" w:color="000000"/>
              <w:left w:val="single" w:sz="4" w:space="0" w:color="000000"/>
              <w:bottom w:val="single" w:sz="4" w:space="0" w:color="000000"/>
              <w:right w:val="nil"/>
            </w:tcBorders>
          </w:tcPr>
          <w:p w14:paraId="093DD6C7" w14:textId="77777777" w:rsidR="002E4317" w:rsidRPr="00854A0A" w:rsidRDefault="002E4317" w:rsidP="00AB7BC0">
            <w:pPr>
              <w:spacing w:line="259" w:lineRule="auto"/>
              <w:ind w:left="1"/>
              <w:rPr>
                <w:color w:val="0000FF"/>
                <w:sz w:val="16"/>
              </w:rPr>
            </w:pPr>
            <w:r w:rsidRPr="00854A0A">
              <w:rPr>
                <w:color w:val="0000FF"/>
                <w:sz w:val="16"/>
              </w:rPr>
              <w:t>If additional comments are required, please use the following format:</w:t>
            </w:r>
          </w:p>
          <w:p w14:paraId="24653B61" w14:textId="77777777" w:rsidR="002E4317" w:rsidRDefault="002E4317" w:rsidP="00AB7BC0">
            <w:pPr>
              <w:spacing w:line="259" w:lineRule="auto"/>
              <w:ind w:left="1"/>
              <w:rPr>
                <w:sz w:val="16"/>
              </w:rPr>
            </w:pPr>
            <w:r w:rsidRPr="00854A0A">
              <w:rPr>
                <w:color w:val="0000FF"/>
                <w:sz w:val="16"/>
              </w:rPr>
              <w:t>FIELD NAME: comments…; FIELD NAME: separate comments; …</w:t>
            </w:r>
          </w:p>
        </w:tc>
        <w:tc>
          <w:tcPr>
            <w:tcW w:w="200" w:type="dxa"/>
            <w:tcBorders>
              <w:top w:val="single" w:sz="4" w:space="0" w:color="000000"/>
              <w:left w:val="nil"/>
              <w:bottom w:val="single" w:sz="4" w:space="0" w:color="000000"/>
              <w:right w:val="single" w:sz="4" w:space="0" w:color="000000"/>
            </w:tcBorders>
          </w:tcPr>
          <w:p w14:paraId="5AA3BCB9" w14:textId="77777777" w:rsidR="002E4317" w:rsidRDefault="002E4317" w:rsidP="00AB7BC0">
            <w:pPr>
              <w:spacing w:after="160" w:line="259" w:lineRule="auto"/>
            </w:pPr>
          </w:p>
        </w:tc>
        <w:tc>
          <w:tcPr>
            <w:tcW w:w="901" w:type="dxa"/>
            <w:tcBorders>
              <w:top w:val="single" w:sz="4" w:space="0" w:color="000000"/>
              <w:left w:val="single" w:sz="4" w:space="0" w:color="000000"/>
              <w:bottom w:val="single" w:sz="4" w:space="0" w:color="000000"/>
              <w:right w:val="single" w:sz="4" w:space="0" w:color="000000"/>
            </w:tcBorders>
          </w:tcPr>
          <w:p w14:paraId="568BDFCB" w14:textId="77777777" w:rsidR="002E4317" w:rsidRDefault="002E4317" w:rsidP="00AB7BC0">
            <w:pPr>
              <w:spacing w:line="259" w:lineRule="auto"/>
              <w:ind w:right="22"/>
              <w:jc w:val="center"/>
              <w:rPr>
                <w:b/>
                <w:sz w:val="20"/>
              </w:rPr>
            </w:pPr>
          </w:p>
        </w:tc>
        <w:tc>
          <w:tcPr>
            <w:tcW w:w="4228" w:type="dxa"/>
            <w:tcBorders>
              <w:top w:val="single" w:sz="4" w:space="0" w:color="000000"/>
              <w:left w:val="single" w:sz="4" w:space="0" w:color="000000"/>
              <w:bottom w:val="single" w:sz="4" w:space="0" w:color="000000"/>
              <w:right w:val="single" w:sz="4" w:space="0" w:color="000000"/>
            </w:tcBorders>
          </w:tcPr>
          <w:p w14:paraId="4F155FBD" w14:textId="77777777" w:rsidR="002E4317" w:rsidRDefault="002E4317" w:rsidP="00AB7BC0">
            <w:pPr>
              <w:spacing w:line="259" w:lineRule="auto"/>
              <w:ind w:left="1"/>
              <w:rPr>
                <w:sz w:val="16"/>
              </w:rPr>
            </w:pPr>
            <w:r>
              <w:rPr>
                <w:sz w:val="16"/>
              </w:rPr>
              <w:t>Comments should follow the field name as indicated in the data template followed by a colon (:) and then the free text comment. Please use a semi-colon (;) to separate multiple comments.</w:t>
            </w:r>
          </w:p>
        </w:tc>
      </w:tr>
      <w:bookmarkEnd w:id="75"/>
    </w:tbl>
    <w:p w14:paraId="4D2BDFCE" w14:textId="2B03D7C6" w:rsidR="008D2182" w:rsidRDefault="008D2182" w:rsidP="00B81A2D">
      <w:pPr>
        <w:widowControl w:val="0"/>
        <w:spacing w:after="200"/>
        <w:rPr>
          <w:rFonts w:asciiTheme="minorHAnsi" w:eastAsia="MS Mincho" w:hAnsiTheme="minorHAnsi" w:cstheme="minorHAnsi"/>
          <w:lang w:eastAsia="ja-JP"/>
        </w:rPr>
        <w:sectPr w:rsidR="008D2182" w:rsidSect="00B56D78">
          <w:pgSz w:w="15840" w:h="12240" w:orient="landscape" w:code="1"/>
          <w:pgMar w:top="864" w:right="1152" w:bottom="864" w:left="1152" w:header="708" w:footer="708" w:gutter="0"/>
          <w:cols w:space="708"/>
          <w:docGrid w:linePitch="360"/>
        </w:sectPr>
      </w:pPr>
    </w:p>
    <w:p w14:paraId="376FF5C3" w14:textId="31F81044" w:rsidR="00BC60EA" w:rsidRPr="008A5334" w:rsidRDefault="00BC60EA" w:rsidP="00BC60EA">
      <w:pPr>
        <w:widowControl w:val="0"/>
        <w:spacing w:after="37" w:line="250" w:lineRule="auto"/>
        <w:ind w:left="10" w:right="2"/>
        <w:jc w:val="right"/>
        <w:outlineLvl w:val="0"/>
        <w:rPr>
          <w:rFonts w:eastAsia="Calibri" w:cs="Calibri"/>
          <w:b/>
          <w:color w:val="000000"/>
          <w:kern w:val="2"/>
          <w:sz w:val="24"/>
          <w:lang w:val="en-AU" w:eastAsia="en-NZ"/>
          <w14:ligatures w14:val="standardContextual"/>
        </w:rPr>
      </w:pPr>
      <w:r w:rsidRPr="008A5334">
        <w:rPr>
          <w:rFonts w:eastAsia="Calibri" w:cs="Calibri"/>
          <w:b/>
          <w:color w:val="000000"/>
          <w:kern w:val="2"/>
          <w:sz w:val="24"/>
          <w:lang w:val="en-AU" w:eastAsia="en-NZ"/>
          <w14:ligatures w14:val="standardContextual"/>
        </w:rPr>
        <w:lastRenderedPageBreak/>
        <w:t xml:space="preserve">Attachment </w:t>
      </w:r>
      <w:r w:rsidR="002E4317">
        <w:rPr>
          <w:rFonts w:eastAsia="Calibri" w:cs="Calibri"/>
          <w:b/>
          <w:color w:val="000000"/>
          <w:kern w:val="2"/>
          <w:sz w:val="24"/>
          <w:lang w:val="en-AU" w:eastAsia="en-NZ"/>
          <w14:ligatures w14:val="standardContextual"/>
        </w:rPr>
        <w:t>2</w:t>
      </w:r>
    </w:p>
    <w:p w14:paraId="5D340823" w14:textId="77777777" w:rsidR="00BC60EA" w:rsidRPr="008A5334" w:rsidRDefault="00BC60EA" w:rsidP="00C80818">
      <w:pPr>
        <w:widowControl w:val="0"/>
        <w:autoSpaceDE w:val="0"/>
        <w:autoSpaceDN w:val="0"/>
        <w:adjustRightInd w:val="0"/>
        <w:snapToGrid w:val="0"/>
        <w:jc w:val="center"/>
        <w:rPr>
          <w:rFonts w:eastAsia="MS Mincho" w:cs="Calibri"/>
          <w:b/>
          <w:bCs/>
          <w:szCs w:val="22"/>
          <w:lang w:val="en-AU" w:eastAsia="en-NZ"/>
        </w:rPr>
      </w:pPr>
    </w:p>
    <w:p w14:paraId="501E7BB0" w14:textId="77777777" w:rsidR="006B2D77" w:rsidRPr="000048B9" w:rsidRDefault="006B2D77" w:rsidP="006B2D77">
      <w:pPr>
        <w:adjustRightInd w:val="0"/>
        <w:snapToGrid w:val="0"/>
        <w:jc w:val="center"/>
        <w:rPr>
          <w:b/>
          <w:bCs/>
          <w:sz w:val="24"/>
          <w:szCs w:val="28"/>
          <w:lang w:val="en-US"/>
        </w:rPr>
      </w:pPr>
      <w:r w:rsidRPr="000048B9">
        <w:rPr>
          <w:b/>
          <w:bCs/>
          <w:sz w:val="24"/>
          <w:szCs w:val="28"/>
          <w:lang w:val="en-US" w:eastAsia="en-NZ"/>
        </w:rPr>
        <w:t xml:space="preserve">The Commission for the Conservation and Management of </w:t>
      </w:r>
      <w:r w:rsidRPr="000048B9">
        <w:rPr>
          <w:b/>
          <w:bCs/>
          <w:sz w:val="24"/>
          <w:szCs w:val="28"/>
          <w:lang w:val="en-US" w:eastAsia="en-NZ"/>
        </w:rPr>
        <w:br/>
        <w:t>Highly Migratory Fish Stocks in the Western and Central Pacific Ocean</w:t>
      </w:r>
    </w:p>
    <w:p w14:paraId="3C7BF118" w14:textId="77777777" w:rsidR="006B2D77" w:rsidRPr="000048B9" w:rsidRDefault="006B2D77" w:rsidP="006B2D77">
      <w:pPr>
        <w:adjustRightInd w:val="0"/>
        <w:snapToGrid w:val="0"/>
        <w:jc w:val="center"/>
        <w:rPr>
          <w:b/>
          <w:bCs/>
          <w:sz w:val="24"/>
          <w:szCs w:val="28"/>
          <w:lang w:val="en-US" w:eastAsia="ko-KR"/>
        </w:rPr>
      </w:pPr>
      <w:r w:rsidRPr="000048B9">
        <w:rPr>
          <w:b/>
          <w:bCs/>
          <w:sz w:val="24"/>
          <w:szCs w:val="28"/>
          <w:lang w:val="en-US" w:eastAsia="en-NZ"/>
        </w:rPr>
        <w:t>SCIENTIFIC COMMITTEE</w:t>
      </w:r>
    </w:p>
    <w:p w14:paraId="79DCFD9B" w14:textId="77777777" w:rsidR="006B2D77" w:rsidRPr="000048B9" w:rsidRDefault="006B2D77" w:rsidP="006B2D77">
      <w:pPr>
        <w:adjustRightInd w:val="0"/>
        <w:snapToGrid w:val="0"/>
        <w:jc w:val="center"/>
        <w:rPr>
          <w:rFonts w:eastAsiaTheme="minorEastAsia"/>
          <w:b/>
          <w:bCs/>
          <w:sz w:val="24"/>
          <w:szCs w:val="28"/>
          <w:lang w:val="en-US" w:eastAsia="ko-KR"/>
        </w:rPr>
      </w:pPr>
      <w:r w:rsidRPr="000048B9">
        <w:rPr>
          <w:b/>
          <w:bCs/>
          <w:sz w:val="24"/>
          <w:szCs w:val="28"/>
          <w:lang w:val="en-US" w:eastAsia="en-NZ"/>
        </w:rPr>
        <w:t>TWENTY-SECOND REGULAR SESSION</w:t>
      </w:r>
    </w:p>
    <w:p w14:paraId="2DFA25FC" w14:textId="77777777" w:rsidR="006B2D77" w:rsidRPr="00C80818" w:rsidRDefault="006B2D77" w:rsidP="006B2D77">
      <w:pPr>
        <w:adjustRightInd w:val="0"/>
        <w:snapToGrid w:val="0"/>
        <w:jc w:val="center"/>
        <w:rPr>
          <w:sz w:val="24"/>
          <w:szCs w:val="28"/>
          <w:lang w:val="en-US"/>
        </w:rPr>
      </w:pPr>
      <w:r w:rsidRPr="00C80818">
        <w:rPr>
          <w:sz w:val="24"/>
          <w:szCs w:val="28"/>
          <w:lang w:val="en-US"/>
        </w:rPr>
        <w:t>11–19 August 2026</w:t>
      </w:r>
    </w:p>
    <w:p w14:paraId="709005FE" w14:textId="77777777" w:rsidR="006B2D77" w:rsidRPr="00C80818" w:rsidRDefault="006B2D77" w:rsidP="006B2D77">
      <w:pPr>
        <w:adjustRightInd w:val="0"/>
        <w:snapToGrid w:val="0"/>
        <w:jc w:val="center"/>
        <w:rPr>
          <w:sz w:val="24"/>
          <w:szCs w:val="28"/>
          <w:lang w:val="en-US"/>
        </w:rPr>
      </w:pPr>
      <w:r w:rsidRPr="00C80818">
        <w:rPr>
          <w:sz w:val="24"/>
          <w:szCs w:val="28"/>
          <w:lang w:val="en-US"/>
        </w:rPr>
        <w:t>Apia, Samoa (Hybrid)</w:t>
      </w:r>
    </w:p>
    <w:tbl>
      <w:tblPr>
        <w:tblW w:w="0" w:type="auto"/>
        <w:tblBorders>
          <w:top w:val="single" w:sz="12" w:space="0" w:color="auto"/>
          <w:bottom w:val="single" w:sz="12" w:space="0" w:color="auto"/>
        </w:tblBorders>
        <w:tblLook w:val="04A0" w:firstRow="1" w:lastRow="0" w:firstColumn="1" w:lastColumn="0" w:noHBand="0" w:noVBand="1"/>
      </w:tblPr>
      <w:tblGrid>
        <w:gridCol w:w="9360"/>
      </w:tblGrid>
      <w:tr w:rsidR="006B2D77" w:rsidRPr="000048B9" w14:paraId="7D9D9BFF" w14:textId="77777777" w:rsidTr="00AB7BC0">
        <w:tc>
          <w:tcPr>
            <w:tcW w:w="9576" w:type="dxa"/>
            <w:hideMark/>
          </w:tcPr>
          <w:p w14:paraId="6042CC1F" w14:textId="7B9B9985" w:rsidR="006B2D77" w:rsidRPr="000048B9" w:rsidRDefault="006B2D77" w:rsidP="00AB7BC0">
            <w:pPr>
              <w:adjustRightInd w:val="0"/>
              <w:snapToGrid w:val="0"/>
              <w:jc w:val="center"/>
              <w:rPr>
                <w:rFonts w:eastAsiaTheme="minorEastAsia"/>
                <w:b/>
                <w:bCs/>
                <w:sz w:val="28"/>
                <w:szCs w:val="28"/>
                <w:lang w:val="en-US" w:eastAsia="ko-KR"/>
              </w:rPr>
            </w:pPr>
            <w:r w:rsidRPr="000048B9">
              <w:rPr>
                <w:rFonts w:eastAsiaTheme="minorEastAsia"/>
                <w:b/>
                <w:bCs/>
                <w:sz w:val="24"/>
                <w:szCs w:val="28"/>
                <w:lang w:val="en-US" w:eastAsia="ko-KR"/>
              </w:rPr>
              <w:t xml:space="preserve">Report from </w:t>
            </w:r>
            <w:r w:rsidR="003A6188">
              <w:rPr>
                <w:rFonts w:eastAsiaTheme="minorEastAsia"/>
                <w:b/>
                <w:bCs/>
                <w:sz w:val="24"/>
                <w:szCs w:val="28"/>
                <w:lang w:val="en-US" w:eastAsia="ko-KR"/>
              </w:rPr>
              <w:t>ISG</w:t>
            </w:r>
            <w:r>
              <w:rPr>
                <w:rFonts w:eastAsiaTheme="minorEastAsia"/>
                <w:b/>
                <w:bCs/>
                <w:sz w:val="24"/>
                <w:szCs w:val="28"/>
                <w:lang w:val="en-US" w:eastAsia="ko-KR"/>
              </w:rPr>
              <w:t>11</w:t>
            </w:r>
            <w:r w:rsidRPr="000048B9">
              <w:rPr>
                <w:rFonts w:eastAsiaTheme="minorEastAsia"/>
                <w:b/>
                <w:bCs/>
                <w:sz w:val="28"/>
                <w:szCs w:val="28"/>
                <w:lang w:val="en-US" w:eastAsia="ko-KR"/>
              </w:rPr>
              <w:fldChar w:fldCharType="begin"/>
            </w:r>
            <w:r w:rsidRPr="000048B9">
              <w:rPr>
                <w:sz w:val="28"/>
                <w:szCs w:val="28"/>
                <w:lang w:val="en-US"/>
              </w:rPr>
              <w:instrText xml:space="preserve"> TC "</w:instrText>
            </w:r>
            <w:r w:rsidRPr="000048B9">
              <w:rPr>
                <w:rFonts w:eastAsiaTheme="minorEastAsia"/>
                <w:b/>
                <w:bCs/>
                <w:sz w:val="28"/>
                <w:szCs w:val="28"/>
                <w:lang w:val="en-US" w:eastAsia="ko-KR"/>
              </w:rPr>
              <w:instrText>SUMMARY REPORT</w:instrText>
            </w:r>
            <w:r w:rsidRPr="000048B9">
              <w:rPr>
                <w:sz w:val="28"/>
                <w:szCs w:val="28"/>
                <w:lang w:val="en-US"/>
              </w:rPr>
              <w:instrText xml:space="preserve">" \f C \l "1" </w:instrText>
            </w:r>
            <w:r w:rsidRPr="000048B9">
              <w:rPr>
                <w:rFonts w:eastAsiaTheme="minorEastAsia"/>
                <w:b/>
                <w:bCs/>
                <w:sz w:val="28"/>
                <w:szCs w:val="28"/>
                <w:lang w:val="en-US" w:eastAsia="ko-KR"/>
              </w:rPr>
              <w:fldChar w:fldCharType="end"/>
            </w:r>
          </w:p>
        </w:tc>
      </w:tr>
    </w:tbl>
    <w:p w14:paraId="3E01B823" w14:textId="77777777" w:rsidR="00BC60EA" w:rsidRPr="008A5334" w:rsidRDefault="00BC60EA" w:rsidP="00BC60EA">
      <w:pPr>
        <w:rPr>
          <w:rFonts w:cs="Calibri"/>
          <w:b/>
          <w:bCs/>
          <w:color w:val="000000"/>
          <w:szCs w:val="22"/>
        </w:rPr>
      </w:pPr>
    </w:p>
    <w:p w14:paraId="7B5C5F36" w14:textId="1B5D8445" w:rsidR="00A4238A" w:rsidRPr="00A4238A" w:rsidRDefault="00A4238A" w:rsidP="00A4238A">
      <w:pPr>
        <w:jc w:val="both"/>
        <w:rPr>
          <w:rFonts w:cs="Calibri"/>
          <w:b/>
          <w:bCs/>
          <w:szCs w:val="22"/>
          <w:lang w:val="en"/>
        </w:rPr>
      </w:pPr>
      <w:r w:rsidRPr="00A4238A">
        <w:rPr>
          <w:rFonts w:cs="Calibri"/>
          <w:b/>
          <w:bCs/>
          <w:szCs w:val="22"/>
          <w:lang w:val="en"/>
        </w:rPr>
        <w:t xml:space="preserve">Recommendations from </w:t>
      </w:r>
      <w:r w:rsidR="003A6188">
        <w:rPr>
          <w:rFonts w:cs="Calibri"/>
          <w:b/>
          <w:bCs/>
          <w:szCs w:val="22"/>
          <w:lang w:val="en"/>
        </w:rPr>
        <w:t>ISG</w:t>
      </w:r>
      <w:r w:rsidRPr="00A4238A">
        <w:rPr>
          <w:rFonts w:cs="Calibri"/>
          <w:b/>
          <w:bCs/>
          <w:szCs w:val="22"/>
          <w:lang w:val="en"/>
        </w:rPr>
        <w:t>11 - Project 114 (Cannery Data)</w:t>
      </w:r>
    </w:p>
    <w:p w14:paraId="21BD98B9" w14:textId="77777777" w:rsidR="00A4238A" w:rsidRPr="00A4238A" w:rsidRDefault="00A4238A" w:rsidP="00A4238A">
      <w:pPr>
        <w:jc w:val="both"/>
        <w:rPr>
          <w:rFonts w:cs="Calibri"/>
          <w:b/>
          <w:bCs/>
          <w:szCs w:val="22"/>
          <w:lang w:val="en"/>
        </w:rPr>
      </w:pPr>
    </w:p>
    <w:p w14:paraId="0198BFA9" w14:textId="4556EDBC" w:rsidR="00A4238A" w:rsidRPr="00A4238A" w:rsidRDefault="003A6188" w:rsidP="00A4238A">
      <w:pPr>
        <w:jc w:val="both"/>
        <w:rPr>
          <w:rFonts w:cs="Calibri"/>
          <w:szCs w:val="22"/>
          <w:lang w:val="en"/>
        </w:rPr>
      </w:pPr>
      <w:r>
        <w:rPr>
          <w:rFonts w:cs="Calibri"/>
          <w:szCs w:val="22"/>
          <w:lang w:val="en"/>
        </w:rPr>
        <w:t>ISG</w:t>
      </w:r>
      <w:r w:rsidR="00A4238A" w:rsidRPr="00A4238A">
        <w:rPr>
          <w:rFonts w:cs="Calibri"/>
          <w:szCs w:val="22"/>
          <w:lang w:val="en"/>
        </w:rPr>
        <w:t xml:space="preserve">11 (Project 114 - Cannery Data) reviewed the recommendations included in </w:t>
      </w:r>
      <w:r w:rsidR="00B35B2E">
        <w:rPr>
          <w:rFonts w:cs="Calibri"/>
          <w:szCs w:val="22"/>
          <w:lang w:val="en"/>
        </w:rPr>
        <w:t>WCPFC-</w:t>
      </w:r>
      <w:r w:rsidR="00A4238A" w:rsidRPr="00A4238A">
        <w:rPr>
          <w:rFonts w:cs="Calibri"/>
          <w:szCs w:val="22"/>
          <w:lang w:val="en"/>
        </w:rPr>
        <w:t>SC22-</w:t>
      </w:r>
      <w:r w:rsidR="00B35B2E">
        <w:rPr>
          <w:rFonts w:cs="Calibri"/>
          <w:szCs w:val="22"/>
          <w:lang w:val="en"/>
        </w:rPr>
        <w:t>2026-</w:t>
      </w:r>
      <w:r w:rsidR="00A4238A" w:rsidRPr="00A4238A">
        <w:rPr>
          <w:rFonts w:cs="Calibri"/>
          <w:szCs w:val="22"/>
          <w:lang w:val="en"/>
        </w:rPr>
        <w:t xml:space="preserve">ST-IP06 Progressing the use of cannery receipt data for scientific work, </w:t>
      </w:r>
      <w:proofErr w:type="gramStart"/>
      <w:r w:rsidR="00A4238A" w:rsidRPr="00A4238A">
        <w:rPr>
          <w:rFonts w:cs="Calibri"/>
          <w:szCs w:val="22"/>
          <w:lang w:val="en"/>
        </w:rPr>
        <w:t>in order to</w:t>
      </w:r>
      <w:proofErr w:type="gramEnd"/>
      <w:r w:rsidR="00A4238A" w:rsidRPr="00A4238A">
        <w:rPr>
          <w:rFonts w:cs="Calibri"/>
          <w:szCs w:val="22"/>
          <w:lang w:val="en"/>
        </w:rPr>
        <w:t xml:space="preserve"> provide advice and recommendations to SC22.</w:t>
      </w:r>
    </w:p>
    <w:p w14:paraId="5BFD70B0" w14:textId="77777777" w:rsidR="00A4238A" w:rsidRPr="00A4238A" w:rsidRDefault="00A4238A" w:rsidP="00A4238A">
      <w:pPr>
        <w:jc w:val="both"/>
        <w:rPr>
          <w:rFonts w:cs="Calibri"/>
          <w:szCs w:val="22"/>
          <w:lang w:val="en"/>
        </w:rPr>
      </w:pPr>
    </w:p>
    <w:p w14:paraId="24D8F5EB" w14:textId="64580413" w:rsidR="00A4238A" w:rsidRPr="00A4238A" w:rsidRDefault="00A4238A" w:rsidP="00A4238A">
      <w:pPr>
        <w:jc w:val="both"/>
        <w:rPr>
          <w:rFonts w:cs="Calibri"/>
          <w:szCs w:val="22"/>
          <w:lang w:val="en"/>
        </w:rPr>
      </w:pPr>
      <w:r w:rsidRPr="00A4238A">
        <w:rPr>
          <w:rFonts w:cs="Calibri"/>
          <w:szCs w:val="22"/>
          <w:lang w:val="en"/>
        </w:rPr>
        <w:t xml:space="preserve">The following recommendations are provided for SC22 consideration based on discussions in </w:t>
      </w:r>
      <w:r w:rsidR="003A6188">
        <w:rPr>
          <w:rFonts w:cs="Calibri"/>
          <w:szCs w:val="22"/>
          <w:lang w:val="en"/>
        </w:rPr>
        <w:t>ISG</w:t>
      </w:r>
      <w:r w:rsidRPr="00A4238A">
        <w:rPr>
          <w:rFonts w:cs="Calibri"/>
          <w:szCs w:val="22"/>
          <w:lang w:val="en"/>
        </w:rPr>
        <w:t xml:space="preserve">11. </w:t>
      </w:r>
    </w:p>
    <w:p w14:paraId="325EFF7B" w14:textId="047327C4" w:rsidR="00A4238A" w:rsidRPr="00A4238A" w:rsidRDefault="00A4238A">
      <w:pPr>
        <w:numPr>
          <w:ilvl w:val="0"/>
          <w:numId w:val="39"/>
        </w:numPr>
        <w:jc w:val="both"/>
        <w:rPr>
          <w:rFonts w:cs="Calibri"/>
          <w:szCs w:val="22"/>
          <w:lang w:val="en"/>
        </w:rPr>
      </w:pPr>
      <w:r w:rsidRPr="00A4238A">
        <w:rPr>
          <w:rFonts w:cs="Calibri"/>
          <w:szCs w:val="22"/>
          <w:lang w:val="en"/>
        </w:rPr>
        <w:t xml:space="preserve">SC22 recommended that the SSP convene a virtual workshop later in 2026 to discuss availability and status of cannery receipt data, develop methodologies to adjust logbook data using cannery receipt data, and discuss the possible pathways to integrate cannery data to support the scientific work of the Commission. </w:t>
      </w:r>
    </w:p>
    <w:p w14:paraId="017BD3A0" w14:textId="2F80B0ED" w:rsidR="00A4238A" w:rsidRPr="00A4238A" w:rsidRDefault="00A4238A">
      <w:pPr>
        <w:numPr>
          <w:ilvl w:val="0"/>
          <w:numId w:val="39"/>
        </w:numPr>
        <w:jc w:val="both"/>
        <w:rPr>
          <w:rFonts w:cs="Calibri"/>
          <w:szCs w:val="22"/>
          <w:lang w:val="en"/>
        </w:rPr>
      </w:pPr>
      <w:r w:rsidRPr="00A4238A">
        <w:rPr>
          <w:rFonts w:cs="Calibri"/>
          <w:szCs w:val="22"/>
          <w:lang w:val="en"/>
        </w:rPr>
        <w:t xml:space="preserve">SC22 recommended that the SSP work with relevant CCMs to </w:t>
      </w:r>
      <w:proofErr w:type="spellStart"/>
      <w:r w:rsidRPr="00A4238A">
        <w:rPr>
          <w:rFonts w:cs="Calibri"/>
          <w:szCs w:val="22"/>
          <w:lang w:val="en"/>
        </w:rPr>
        <w:t>summarise</w:t>
      </w:r>
      <w:proofErr w:type="spellEnd"/>
      <w:r w:rsidRPr="00A4238A">
        <w:rPr>
          <w:rFonts w:cs="Calibri"/>
          <w:szCs w:val="22"/>
          <w:lang w:val="en"/>
        </w:rPr>
        <w:t xml:space="preserve"> existing methodologies to apply cannery receipts to logbook data in advance of the virtual workshop. </w:t>
      </w:r>
    </w:p>
    <w:p w14:paraId="06724E9C" w14:textId="5D140212" w:rsidR="00A4238A" w:rsidRDefault="00A4238A">
      <w:pPr>
        <w:numPr>
          <w:ilvl w:val="0"/>
          <w:numId w:val="39"/>
        </w:numPr>
        <w:jc w:val="both"/>
        <w:rPr>
          <w:rFonts w:cs="Calibri"/>
          <w:szCs w:val="22"/>
          <w:lang w:val="en"/>
        </w:rPr>
      </w:pPr>
      <w:r w:rsidRPr="00A4238A">
        <w:rPr>
          <w:rFonts w:cs="Calibri"/>
          <w:szCs w:val="22"/>
          <w:lang w:val="en"/>
        </w:rPr>
        <w:t xml:space="preserve">SC22 supported a no-cost extension of Project 114 to the end of 2027, with final project reporting to SC23. </w:t>
      </w:r>
    </w:p>
    <w:p w14:paraId="63A06206" w14:textId="3D7F0DB0" w:rsidR="00EC4AA3" w:rsidRDefault="00EC4AA3" w:rsidP="00EC4AA3">
      <w:pPr>
        <w:jc w:val="both"/>
        <w:rPr>
          <w:rFonts w:cs="Calibri"/>
          <w:szCs w:val="22"/>
          <w:lang w:val="en"/>
        </w:rPr>
      </w:pPr>
      <w:r>
        <w:rPr>
          <w:rFonts w:cs="Calibri"/>
          <w:szCs w:val="22"/>
          <w:lang w:val="en"/>
        </w:rPr>
        <w:br w:type="page"/>
      </w:r>
    </w:p>
    <w:p w14:paraId="4A242E46" w14:textId="391B1134" w:rsidR="00EC4AA3" w:rsidRPr="008A5334" w:rsidRDefault="00EC4AA3" w:rsidP="00C80818">
      <w:pPr>
        <w:widowControl w:val="0"/>
        <w:ind w:left="10" w:right="2"/>
        <w:jc w:val="right"/>
        <w:outlineLvl w:val="0"/>
        <w:rPr>
          <w:rFonts w:eastAsia="Calibri" w:cs="Calibri"/>
          <w:b/>
          <w:color w:val="000000"/>
          <w:kern w:val="2"/>
          <w:sz w:val="24"/>
          <w:lang w:val="en-AU" w:eastAsia="en-NZ"/>
          <w14:ligatures w14:val="standardContextual"/>
        </w:rPr>
      </w:pPr>
      <w:r w:rsidRPr="008A5334">
        <w:rPr>
          <w:rFonts w:eastAsia="Calibri" w:cs="Calibri"/>
          <w:b/>
          <w:color w:val="000000"/>
          <w:kern w:val="2"/>
          <w:sz w:val="24"/>
          <w:lang w:val="en-AU" w:eastAsia="en-NZ"/>
          <w14:ligatures w14:val="standardContextual"/>
        </w:rPr>
        <w:lastRenderedPageBreak/>
        <w:t xml:space="preserve">Attachment </w:t>
      </w:r>
      <w:r>
        <w:rPr>
          <w:rFonts w:eastAsia="Calibri" w:cs="Calibri"/>
          <w:b/>
          <w:color w:val="000000"/>
          <w:kern w:val="2"/>
          <w:sz w:val="24"/>
          <w:lang w:val="en-AU" w:eastAsia="en-NZ"/>
          <w14:ligatures w14:val="standardContextual"/>
        </w:rPr>
        <w:t>3</w:t>
      </w:r>
    </w:p>
    <w:p w14:paraId="691013DC" w14:textId="77777777" w:rsidR="00EC4AA3" w:rsidRPr="008A5334" w:rsidRDefault="00EC4AA3" w:rsidP="00C80818">
      <w:pPr>
        <w:widowControl w:val="0"/>
        <w:autoSpaceDE w:val="0"/>
        <w:autoSpaceDN w:val="0"/>
        <w:adjustRightInd w:val="0"/>
        <w:snapToGrid w:val="0"/>
        <w:jc w:val="center"/>
        <w:rPr>
          <w:rFonts w:eastAsia="MS Mincho" w:cs="Calibri"/>
          <w:b/>
          <w:bCs/>
          <w:szCs w:val="22"/>
          <w:lang w:val="en-AU" w:eastAsia="en-NZ"/>
        </w:rPr>
      </w:pPr>
    </w:p>
    <w:p w14:paraId="28D6D65C" w14:textId="77777777" w:rsidR="00EC4AA3" w:rsidRPr="000048B9" w:rsidRDefault="00EC4AA3" w:rsidP="00C80818">
      <w:pPr>
        <w:adjustRightInd w:val="0"/>
        <w:snapToGrid w:val="0"/>
        <w:jc w:val="center"/>
        <w:rPr>
          <w:b/>
          <w:bCs/>
          <w:sz w:val="24"/>
          <w:szCs w:val="28"/>
          <w:lang w:val="en-US"/>
        </w:rPr>
      </w:pPr>
      <w:r w:rsidRPr="000048B9">
        <w:rPr>
          <w:b/>
          <w:bCs/>
          <w:sz w:val="24"/>
          <w:szCs w:val="28"/>
          <w:lang w:val="en-US" w:eastAsia="en-NZ"/>
        </w:rPr>
        <w:t xml:space="preserve">The Commission for the Conservation and Management of </w:t>
      </w:r>
      <w:r w:rsidRPr="000048B9">
        <w:rPr>
          <w:b/>
          <w:bCs/>
          <w:sz w:val="24"/>
          <w:szCs w:val="28"/>
          <w:lang w:val="en-US" w:eastAsia="en-NZ"/>
        </w:rPr>
        <w:br/>
        <w:t>Highly Migratory Fish Stocks in the Western and Central Pacific Ocean</w:t>
      </w:r>
    </w:p>
    <w:p w14:paraId="54EA4F6D" w14:textId="77777777" w:rsidR="00EC4AA3" w:rsidRPr="000048B9" w:rsidRDefault="00EC4AA3" w:rsidP="00EC4AA3">
      <w:pPr>
        <w:adjustRightInd w:val="0"/>
        <w:snapToGrid w:val="0"/>
        <w:jc w:val="center"/>
        <w:rPr>
          <w:b/>
          <w:bCs/>
          <w:sz w:val="24"/>
          <w:szCs w:val="28"/>
          <w:lang w:val="en-US" w:eastAsia="ko-KR"/>
        </w:rPr>
      </w:pPr>
      <w:r w:rsidRPr="000048B9">
        <w:rPr>
          <w:b/>
          <w:bCs/>
          <w:sz w:val="24"/>
          <w:szCs w:val="28"/>
          <w:lang w:val="en-US" w:eastAsia="en-NZ"/>
        </w:rPr>
        <w:t>SCIENTIFIC COMMITTEE</w:t>
      </w:r>
    </w:p>
    <w:p w14:paraId="3BF5F7CB" w14:textId="77777777" w:rsidR="00EC4AA3" w:rsidRPr="000048B9" w:rsidRDefault="00EC4AA3" w:rsidP="00EC4AA3">
      <w:pPr>
        <w:adjustRightInd w:val="0"/>
        <w:snapToGrid w:val="0"/>
        <w:jc w:val="center"/>
        <w:rPr>
          <w:rFonts w:eastAsiaTheme="minorEastAsia"/>
          <w:b/>
          <w:bCs/>
          <w:sz w:val="24"/>
          <w:szCs w:val="28"/>
          <w:lang w:val="en-US" w:eastAsia="ko-KR"/>
        </w:rPr>
      </w:pPr>
      <w:r w:rsidRPr="000048B9">
        <w:rPr>
          <w:b/>
          <w:bCs/>
          <w:sz w:val="24"/>
          <w:szCs w:val="28"/>
          <w:lang w:val="en-US" w:eastAsia="en-NZ"/>
        </w:rPr>
        <w:t>TWENTY-SECOND REGULAR SESSION</w:t>
      </w:r>
    </w:p>
    <w:p w14:paraId="662FEF80" w14:textId="77777777" w:rsidR="00EC4AA3" w:rsidRPr="00C80818" w:rsidRDefault="00EC4AA3" w:rsidP="00EC4AA3">
      <w:pPr>
        <w:adjustRightInd w:val="0"/>
        <w:snapToGrid w:val="0"/>
        <w:jc w:val="center"/>
        <w:rPr>
          <w:sz w:val="24"/>
          <w:szCs w:val="28"/>
          <w:lang w:val="en-US"/>
        </w:rPr>
      </w:pPr>
      <w:r w:rsidRPr="00C80818">
        <w:rPr>
          <w:sz w:val="24"/>
          <w:szCs w:val="28"/>
          <w:lang w:val="en-US"/>
        </w:rPr>
        <w:t>11–19 August 2026</w:t>
      </w:r>
    </w:p>
    <w:p w14:paraId="5803E9A6" w14:textId="77777777" w:rsidR="00EC4AA3" w:rsidRPr="00C80818" w:rsidRDefault="00EC4AA3" w:rsidP="00EC4AA3">
      <w:pPr>
        <w:adjustRightInd w:val="0"/>
        <w:snapToGrid w:val="0"/>
        <w:jc w:val="center"/>
        <w:rPr>
          <w:sz w:val="24"/>
          <w:szCs w:val="28"/>
          <w:lang w:val="en-US"/>
        </w:rPr>
      </w:pPr>
      <w:r w:rsidRPr="00C80818">
        <w:rPr>
          <w:sz w:val="24"/>
          <w:szCs w:val="28"/>
          <w:lang w:val="en-US"/>
        </w:rPr>
        <w:t>Apia, Samoa (Hybrid)</w:t>
      </w:r>
    </w:p>
    <w:tbl>
      <w:tblPr>
        <w:tblW w:w="0" w:type="auto"/>
        <w:tblBorders>
          <w:top w:val="single" w:sz="12" w:space="0" w:color="auto"/>
          <w:bottom w:val="single" w:sz="12" w:space="0" w:color="auto"/>
        </w:tblBorders>
        <w:tblLook w:val="04A0" w:firstRow="1" w:lastRow="0" w:firstColumn="1" w:lastColumn="0" w:noHBand="0" w:noVBand="1"/>
      </w:tblPr>
      <w:tblGrid>
        <w:gridCol w:w="9360"/>
      </w:tblGrid>
      <w:tr w:rsidR="00EC4AA3" w:rsidRPr="000048B9" w14:paraId="693D004C" w14:textId="77777777" w:rsidTr="00AB7BC0">
        <w:tc>
          <w:tcPr>
            <w:tcW w:w="9576" w:type="dxa"/>
            <w:hideMark/>
          </w:tcPr>
          <w:p w14:paraId="29277194" w14:textId="1FA1411E" w:rsidR="00EC4AA3" w:rsidRPr="000048B9" w:rsidRDefault="00EC4AA3" w:rsidP="00AB7BC0">
            <w:pPr>
              <w:adjustRightInd w:val="0"/>
              <w:snapToGrid w:val="0"/>
              <w:jc w:val="center"/>
              <w:rPr>
                <w:rFonts w:eastAsiaTheme="minorEastAsia"/>
                <w:b/>
                <w:bCs/>
                <w:sz w:val="28"/>
                <w:szCs w:val="28"/>
                <w:lang w:val="en-US" w:eastAsia="ko-KR"/>
              </w:rPr>
            </w:pPr>
            <w:r w:rsidRPr="000048B9">
              <w:rPr>
                <w:rFonts w:eastAsiaTheme="minorEastAsia"/>
                <w:b/>
                <w:bCs/>
                <w:sz w:val="24"/>
                <w:szCs w:val="28"/>
                <w:lang w:val="en-US" w:eastAsia="ko-KR"/>
              </w:rPr>
              <w:t xml:space="preserve">Report from </w:t>
            </w:r>
            <w:r w:rsidR="003A6188">
              <w:rPr>
                <w:rFonts w:eastAsiaTheme="minorEastAsia"/>
                <w:b/>
                <w:bCs/>
                <w:sz w:val="24"/>
                <w:szCs w:val="28"/>
                <w:lang w:val="en-US" w:eastAsia="ko-KR"/>
              </w:rPr>
              <w:t>ISG</w:t>
            </w:r>
            <w:r>
              <w:rPr>
                <w:rFonts w:eastAsiaTheme="minorEastAsia"/>
                <w:b/>
                <w:bCs/>
                <w:sz w:val="24"/>
                <w:szCs w:val="28"/>
                <w:lang w:val="en-US" w:eastAsia="ko-KR"/>
              </w:rPr>
              <w:t>03</w:t>
            </w:r>
            <w:r w:rsidRPr="000048B9">
              <w:rPr>
                <w:rFonts w:eastAsiaTheme="minorEastAsia"/>
                <w:b/>
                <w:bCs/>
                <w:sz w:val="28"/>
                <w:szCs w:val="28"/>
                <w:lang w:val="en-US" w:eastAsia="ko-KR"/>
              </w:rPr>
              <w:fldChar w:fldCharType="begin"/>
            </w:r>
            <w:r w:rsidRPr="000048B9">
              <w:rPr>
                <w:sz w:val="28"/>
                <w:szCs w:val="28"/>
                <w:lang w:val="en-US"/>
              </w:rPr>
              <w:instrText xml:space="preserve"> TC "</w:instrText>
            </w:r>
            <w:r w:rsidRPr="000048B9">
              <w:rPr>
                <w:rFonts w:eastAsiaTheme="minorEastAsia"/>
                <w:b/>
                <w:bCs/>
                <w:sz w:val="28"/>
                <w:szCs w:val="28"/>
                <w:lang w:val="en-US" w:eastAsia="ko-KR"/>
              </w:rPr>
              <w:instrText>SUMMARY REPORT</w:instrText>
            </w:r>
            <w:r w:rsidRPr="000048B9">
              <w:rPr>
                <w:sz w:val="28"/>
                <w:szCs w:val="28"/>
                <w:lang w:val="en-US"/>
              </w:rPr>
              <w:instrText xml:space="preserve">" \f C \l "1" </w:instrText>
            </w:r>
            <w:r w:rsidRPr="000048B9">
              <w:rPr>
                <w:rFonts w:eastAsiaTheme="minorEastAsia"/>
                <w:b/>
                <w:bCs/>
                <w:sz w:val="28"/>
                <w:szCs w:val="28"/>
                <w:lang w:val="en-US" w:eastAsia="ko-KR"/>
              </w:rPr>
              <w:fldChar w:fldCharType="end"/>
            </w:r>
          </w:p>
        </w:tc>
      </w:tr>
    </w:tbl>
    <w:p w14:paraId="4E3CFE51" w14:textId="77777777" w:rsidR="00EC4AA3" w:rsidRPr="00A4238A" w:rsidRDefault="00EC4AA3" w:rsidP="00EC4AA3">
      <w:pPr>
        <w:jc w:val="both"/>
        <w:rPr>
          <w:rFonts w:cs="Calibri"/>
          <w:szCs w:val="22"/>
          <w:lang w:val="en"/>
        </w:rPr>
      </w:pPr>
    </w:p>
    <w:p w14:paraId="14923A44" w14:textId="38EC9F3F" w:rsidR="008059BA" w:rsidRDefault="008059BA" w:rsidP="00C80818">
      <w:pPr>
        <w:jc w:val="both"/>
        <w:rPr>
          <w:rFonts w:asciiTheme="minorHAnsi" w:hAnsiTheme="minorHAnsi" w:cstheme="minorHAnsi"/>
          <w:b/>
          <w:bCs/>
          <w:szCs w:val="22"/>
        </w:rPr>
      </w:pPr>
      <w:r w:rsidRPr="008059BA">
        <w:rPr>
          <w:rFonts w:asciiTheme="minorHAnsi" w:hAnsiTheme="minorHAnsi" w:cstheme="minorHAnsi"/>
          <w:b/>
          <w:bCs/>
          <w:szCs w:val="22"/>
        </w:rPr>
        <w:t>ISG03 - Project 123: Scoping the next generation of tuna stock assessment software</w:t>
      </w:r>
    </w:p>
    <w:p w14:paraId="68A60E2C" w14:textId="77777777" w:rsidR="008059BA" w:rsidRPr="008059BA" w:rsidRDefault="008059BA" w:rsidP="00C80818">
      <w:pPr>
        <w:jc w:val="both"/>
        <w:rPr>
          <w:rFonts w:asciiTheme="minorHAnsi" w:hAnsiTheme="minorHAnsi" w:cstheme="minorHAnsi"/>
          <w:b/>
          <w:bCs/>
          <w:szCs w:val="22"/>
        </w:rPr>
      </w:pPr>
    </w:p>
    <w:p w14:paraId="2ED1060D" w14:textId="6443B5D3" w:rsidR="008059BA" w:rsidRDefault="008059BA" w:rsidP="00C80818">
      <w:pPr>
        <w:jc w:val="both"/>
        <w:rPr>
          <w:rFonts w:asciiTheme="minorHAnsi" w:hAnsiTheme="minorHAnsi" w:cstheme="minorHAnsi"/>
          <w:szCs w:val="22"/>
        </w:rPr>
      </w:pPr>
      <w:r w:rsidRPr="008059BA">
        <w:rPr>
          <w:rFonts w:asciiTheme="minorHAnsi" w:hAnsiTheme="minorHAnsi" w:cstheme="minorHAnsi"/>
          <w:szCs w:val="22"/>
        </w:rPr>
        <w:t xml:space="preserve">SPC staff provided a budget and workplan on Project 123 as indicated in </w:t>
      </w:r>
      <w:r w:rsidR="00B35B2E">
        <w:rPr>
          <w:rFonts w:asciiTheme="minorHAnsi" w:hAnsiTheme="minorHAnsi" w:cstheme="minorHAnsi"/>
          <w:szCs w:val="22"/>
        </w:rPr>
        <w:t>WCPFC-</w:t>
      </w:r>
      <w:r w:rsidR="007C4F1A">
        <w:rPr>
          <w:rFonts w:asciiTheme="minorHAnsi" w:eastAsiaTheme="minorEastAsia" w:hAnsiTheme="minorHAnsi" w:cstheme="minorHAnsi" w:hint="eastAsia"/>
          <w:szCs w:val="22"/>
          <w:lang w:eastAsia="ko-KR"/>
        </w:rPr>
        <w:t>SC22-</w:t>
      </w:r>
      <w:r w:rsidR="00B35B2E">
        <w:rPr>
          <w:rFonts w:asciiTheme="minorHAnsi" w:eastAsiaTheme="minorEastAsia" w:hAnsiTheme="minorHAnsi" w:cstheme="minorHAnsi"/>
          <w:szCs w:val="22"/>
          <w:lang w:eastAsia="ko-KR"/>
        </w:rPr>
        <w:t>2026-</w:t>
      </w:r>
      <w:r w:rsidRPr="008059BA">
        <w:rPr>
          <w:rFonts w:asciiTheme="minorHAnsi" w:hAnsiTheme="minorHAnsi" w:cstheme="minorHAnsi"/>
          <w:szCs w:val="22"/>
        </w:rPr>
        <w:t xml:space="preserve">SA-WP01. The proposed budget for continuing Project 123 included two components: 1) Core Software Development over three years (~$1,030,000 USD); and 2) external tagging analysis with the Technical University of Denmark (DTU) ($220,000) over two years, concurrent with the core development. Project 123 would ultimately aim to provide successor software for MFCL, which has catered for WCPFC tuna stock assessments with spatial structure and the incorporation of tagging data for many years. MFCL would continue be used </w:t>
      </w:r>
      <w:proofErr w:type="gramStart"/>
      <w:r w:rsidRPr="008059BA">
        <w:rPr>
          <w:rFonts w:asciiTheme="minorHAnsi" w:hAnsiTheme="minorHAnsi" w:cstheme="minorHAnsi"/>
          <w:szCs w:val="22"/>
        </w:rPr>
        <w:t>in the near future</w:t>
      </w:r>
      <w:proofErr w:type="gramEnd"/>
      <w:r w:rsidRPr="008059BA">
        <w:rPr>
          <w:rFonts w:asciiTheme="minorHAnsi" w:hAnsiTheme="minorHAnsi" w:cstheme="minorHAnsi"/>
          <w:szCs w:val="22"/>
        </w:rPr>
        <w:t xml:space="preserve"> and through the transition phase to any new developed software. </w:t>
      </w:r>
      <w:proofErr w:type="gramStart"/>
      <w:r w:rsidRPr="008059BA">
        <w:rPr>
          <w:rFonts w:asciiTheme="minorHAnsi" w:hAnsiTheme="minorHAnsi" w:cstheme="minorHAnsi"/>
          <w:szCs w:val="22"/>
        </w:rPr>
        <w:t>Similar to</w:t>
      </w:r>
      <w:proofErr w:type="gramEnd"/>
      <w:r w:rsidRPr="008059BA">
        <w:rPr>
          <w:rFonts w:asciiTheme="minorHAnsi" w:hAnsiTheme="minorHAnsi" w:cstheme="minorHAnsi"/>
          <w:szCs w:val="22"/>
        </w:rPr>
        <w:t xml:space="preserve"> the development of MFCL, the advantages of a Pacific led, tuna focused development were noted. The IATTC supported SPC to develop the project through discussion and co-organizing expert technical workshop on the next generation tuna stock assessment models. SPC noted the value of a software development phase being a collaboration between WCPFC (SPC, CCMs, suitable consultants) and IATTC and to pool resources to potentially reduce/share costs. A development and user community is an important outcome for any new software development project. The Pacific wide collaboration is also important for demonstrating the Pacific wide impact of this development, which will assist in attracting suitable funding.</w:t>
      </w:r>
    </w:p>
    <w:p w14:paraId="0DC42143" w14:textId="77777777" w:rsidR="008059BA" w:rsidRPr="008059BA" w:rsidRDefault="008059BA" w:rsidP="00C80818">
      <w:pPr>
        <w:jc w:val="both"/>
        <w:rPr>
          <w:rFonts w:asciiTheme="minorHAnsi" w:hAnsiTheme="minorHAnsi" w:cstheme="minorHAnsi"/>
          <w:szCs w:val="22"/>
        </w:rPr>
      </w:pPr>
    </w:p>
    <w:p w14:paraId="23E1E728" w14:textId="4A975FE1" w:rsidR="008059BA" w:rsidRDefault="008059BA" w:rsidP="00C80818">
      <w:pPr>
        <w:jc w:val="both"/>
        <w:rPr>
          <w:rFonts w:asciiTheme="minorHAnsi" w:hAnsiTheme="minorHAnsi" w:cstheme="minorHAnsi"/>
          <w:szCs w:val="22"/>
        </w:rPr>
      </w:pPr>
      <w:r w:rsidRPr="008059BA">
        <w:rPr>
          <w:rFonts w:asciiTheme="minorHAnsi" w:hAnsiTheme="minorHAnsi" w:cstheme="minorHAnsi"/>
          <w:szCs w:val="22"/>
        </w:rPr>
        <w:t>ISG03 noted that Project 123 addresses technical issues specific to tuna (and tuna-like) stock assessments, common across tuna RFMOs. The development of a next generation tuna assessment software will attract interest and potential investment and collaboration opportunities with other tuna RFMOs.</w:t>
      </w:r>
    </w:p>
    <w:p w14:paraId="0B7065C4" w14:textId="77777777" w:rsidR="008059BA" w:rsidRPr="008059BA" w:rsidRDefault="008059BA" w:rsidP="00C80818">
      <w:pPr>
        <w:jc w:val="both"/>
        <w:rPr>
          <w:rFonts w:asciiTheme="minorHAnsi" w:hAnsiTheme="minorHAnsi" w:cstheme="minorHAnsi"/>
          <w:szCs w:val="22"/>
        </w:rPr>
      </w:pPr>
    </w:p>
    <w:p w14:paraId="2C6DB97B" w14:textId="71FCD3A3" w:rsidR="008059BA" w:rsidRDefault="008059BA" w:rsidP="00C80818">
      <w:pPr>
        <w:jc w:val="both"/>
        <w:rPr>
          <w:rFonts w:asciiTheme="minorHAnsi" w:hAnsiTheme="minorHAnsi" w:cstheme="minorHAnsi"/>
          <w:szCs w:val="22"/>
        </w:rPr>
      </w:pPr>
      <w:r w:rsidRPr="008059BA">
        <w:rPr>
          <w:rFonts w:asciiTheme="minorHAnsi" w:hAnsiTheme="minorHAnsi" w:cstheme="minorHAnsi"/>
          <w:szCs w:val="22"/>
        </w:rPr>
        <w:t>Several CCMs expressed concern over the requested level of funding, noting a lack of a dedicated budget for Project 123.</w:t>
      </w:r>
    </w:p>
    <w:p w14:paraId="0B500057" w14:textId="77777777" w:rsidR="008059BA" w:rsidRPr="008059BA" w:rsidRDefault="008059BA" w:rsidP="00C80818">
      <w:pPr>
        <w:jc w:val="both"/>
        <w:rPr>
          <w:rFonts w:asciiTheme="minorHAnsi" w:hAnsiTheme="minorHAnsi" w:cstheme="minorHAnsi"/>
          <w:szCs w:val="22"/>
        </w:rPr>
      </w:pPr>
    </w:p>
    <w:p w14:paraId="08717642" w14:textId="1729C148" w:rsidR="008059BA" w:rsidRDefault="008059BA" w:rsidP="00C80818">
      <w:pPr>
        <w:jc w:val="both"/>
        <w:rPr>
          <w:rFonts w:asciiTheme="minorHAnsi" w:hAnsiTheme="minorHAnsi" w:cstheme="minorHAnsi"/>
          <w:szCs w:val="22"/>
        </w:rPr>
      </w:pPr>
      <w:r w:rsidRPr="008059BA">
        <w:rPr>
          <w:rFonts w:asciiTheme="minorHAnsi" w:hAnsiTheme="minorHAnsi" w:cstheme="minorHAnsi"/>
          <w:szCs w:val="22"/>
        </w:rPr>
        <w:t>Secretariat staff noted the WCPFC science budget is approximately $2.5 million USD annually. It was noted that the budget presented on Project 123 would subsume a significant portion of that science budget.</w:t>
      </w:r>
    </w:p>
    <w:p w14:paraId="37E8990F" w14:textId="77777777" w:rsidR="008059BA" w:rsidRPr="008059BA" w:rsidRDefault="008059BA" w:rsidP="00C80818">
      <w:pPr>
        <w:jc w:val="both"/>
        <w:rPr>
          <w:rFonts w:asciiTheme="minorHAnsi" w:hAnsiTheme="minorHAnsi" w:cstheme="minorHAnsi"/>
          <w:szCs w:val="22"/>
        </w:rPr>
      </w:pPr>
    </w:p>
    <w:p w14:paraId="03D27BE6" w14:textId="7144AD3D" w:rsidR="008059BA" w:rsidRDefault="008059BA" w:rsidP="00C80818">
      <w:pPr>
        <w:jc w:val="both"/>
        <w:rPr>
          <w:rFonts w:asciiTheme="minorHAnsi" w:hAnsiTheme="minorHAnsi" w:cstheme="minorHAnsi"/>
          <w:szCs w:val="22"/>
        </w:rPr>
      </w:pPr>
      <w:r w:rsidRPr="008059BA">
        <w:rPr>
          <w:rFonts w:asciiTheme="minorHAnsi" w:hAnsiTheme="minorHAnsi" w:cstheme="minorHAnsi"/>
          <w:szCs w:val="22"/>
        </w:rPr>
        <w:t xml:space="preserve">For comparison to the financial ask of Project 123, a CCM noted that the development of FIMS in the U.S. included the cost of 4 FTEs over a longer timeframe, plus time dedicated from a dozen scientists, </w:t>
      </w:r>
      <w:proofErr w:type="spellStart"/>
      <w:r w:rsidRPr="008059BA">
        <w:rPr>
          <w:rFonts w:asciiTheme="minorHAnsi" w:hAnsiTheme="minorHAnsi" w:cstheme="minorHAnsi"/>
          <w:szCs w:val="22"/>
        </w:rPr>
        <w:t>totaling</w:t>
      </w:r>
      <w:proofErr w:type="spellEnd"/>
      <w:r w:rsidRPr="008059BA">
        <w:rPr>
          <w:rFonts w:asciiTheme="minorHAnsi" w:hAnsiTheme="minorHAnsi" w:cstheme="minorHAnsi"/>
          <w:szCs w:val="22"/>
        </w:rPr>
        <w:t xml:space="preserve"> well over $2.5 million USD.</w:t>
      </w:r>
    </w:p>
    <w:p w14:paraId="72B6E05D" w14:textId="77777777" w:rsidR="008059BA" w:rsidRPr="008059BA" w:rsidRDefault="008059BA" w:rsidP="00C80818">
      <w:pPr>
        <w:jc w:val="both"/>
        <w:rPr>
          <w:rFonts w:asciiTheme="minorHAnsi" w:hAnsiTheme="minorHAnsi" w:cstheme="minorHAnsi"/>
          <w:szCs w:val="22"/>
        </w:rPr>
      </w:pPr>
    </w:p>
    <w:p w14:paraId="3CE7E9B1" w14:textId="6CCA3C81" w:rsidR="008059BA" w:rsidRDefault="008059BA" w:rsidP="00C80818">
      <w:pPr>
        <w:jc w:val="both"/>
        <w:rPr>
          <w:rFonts w:asciiTheme="minorHAnsi" w:hAnsiTheme="minorHAnsi" w:cstheme="minorHAnsi"/>
          <w:szCs w:val="22"/>
        </w:rPr>
      </w:pPr>
      <w:r w:rsidRPr="008059BA">
        <w:rPr>
          <w:rFonts w:asciiTheme="minorHAnsi" w:hAnsiTheme="minorHAnsi" w:cstheme="minorHAnsi"/>
          <w:szCs w:val="22"/>
        </w:rPr>
        <w:t xml:space="preserve">One CCM expressed the need for SC22 to separate the scientific decision from financial </w:t>
      </w:r>
      <w:proofErr w:type="gramStart"/>
      <w:r w:rsidRPr="008059BA">
        <w:rPr>
          <w:rFonts w:asciiTheme="minorHAnsi" w:hAnsiTheme="minorHAnsi" w:cstheme="minorHAnsi"/>
          <w:szCs w:val="22"/>
        </w:rPr>
        <w:t>decisions, but</w:t>
      </w:r>
      <w:proofErr w:type="gramEnd"/>
      <w:r w:rsidRPr="008059BA">
        <w:rPr>
          <w:rFonts w:asciiTheme="minorHAnsi" w:hAnsiTheme="minorHAnsi" w:cstheme="minorHAnsi"/>
          <w:szCs w:val="22"/>
        </w:rPr>
        <w:t xml:space="preserve"> noted the need for a full commitment to Project 123 by next year. This CCM expressed that while the cost is high, the benefits are clear given technical issues discussed at SC22. </w:t>
      </w:r>
    </w:p>
    <w:p w14:paraId="25801049" w14:textId="77777777" w:rsidR="008059BA" w:rsidRPr="008059BA" w:rsidRDefault="008059BA" w:rsidP="00C80818">
      <w:pPr>
        <w:jc w:val="both"/>
        <w:rPr>
          <w:rFonts w:asciiTheme="minorHAnsi" w:hAnsiTheme="minorHAnsi" w:cstheme="minorHAnsi"/>
          <w:szCs w:val="22"/>
        </w:rPr>
      </w:pPr>
    </w:p>
    <w:p w14:paraId="27FCFB8D" w14:textId="3CFD77E4" w:rsidR="008059BA" w:rsidRDefault="008059BA" w:rsidP="00C80818">
      <w:pPr>
        <w:jc w:val="both"/>
        <w:rPr>
          <w:rFonts w:asciiTheme="minorHAnsi" w:hAnsiTheme="minorHAnsi" w:cstheme="minorHAnsi"/>
          <w:szCs w:val="22"/>
        </w:rPr>
      </w:pPr>
      <w:r w:rsidRPr="008059BA">
        <w:rPr>
          <w:rFonts w:asciiTheme="minorHAnsi" w:hAnsiTheme="minorHAnsi" w:cstheme="minorHAnsi"/>
          <w:szCs w:val="22"/>
        </w:rPr>
        <w:lastRenderedPageBreak/>
        <w:t>SPC noted that Project 123 cannot rely on ad hoc resources and suggested that some portion of the proposed budget be endorsed to continue the project for year 1.</w:t>
      </w:r>
    </w:p>
    <w:p w14:paraId="62ED4895" w14:textId="77777777" w:rsidR="008059BA" w:rsidRPr="008059BA" w:rsidRDefault="008059BA" w:rsidP="00C80818">
      <w:pPr>
        <w:jc w:val="both"/>
        <w:rPr>
          <w:rFonts w:asciiTheme="minorHAnsi" w:hAnsiTheme="minorHAnsi" w:cstheme="minorHAnsi"/>
          <w:szCs w:val="22"/>
        </w:rPr>
      </w:pPr>
    </w:p>
    <w:p w14:paraId="2F4B184E" w14:textId="44066567" w:rsidR="008059BA" w:rsidRDefault="008059BA" w:rsidP="00C80818">
      <w:pPr>
        <w:jc w:val="both"/>
        <w:rPr>
          <w:rFonts w:asciiTheme="minorHAnsi" w:hAnsiTheme="minorHAnsi" w:cstheme="minorHAnsi"/>
          <w:szCs w:val="22"/>
        </w:rPr>
      </w:pPr>
      <w:r w:rsidRPr="008059BA">
        <w:rPr>
          <w:rFonts w:asciiTheme="minorHAnsi" w:hAnsiTheme="minorHAnsi" w:cstheme="minorHAnsi"/>
          <w:szCs w:val="22"/>
        </w:rPr>
        <w:t xml:space="preserve">Several CCMs did not </w:t>
      </w:r>
      <w:proofErr w:type="spellStart"/>
      <w:r w:rsidRPr="008059BA">
        <w:rPr>
          <w:rFonts w:asciiTheme="minorHAnsi" w:hAnsiTheme="minorHAnsi" w:cstheme="minorHAnsi"/>
          <w:szCs w:val="22"/>
        </w:rPr>
        <w:t>favor</w:t>
      </w:r>
      <w:proofErr w:type="spellEnd"/>
      <w:r w:rsidRPr="008059BA">
        <w:rPr>
          <w:rFonts w:asciiTheme="minorHAnsi" w:hAnsiTheme="minorHAnsi" w:cstheme="minorHAnsi"/>
          <w:szCs w:val="22"/>
        </w:rPr>
        <w:t xml:space="preserve"> endorsing a budget or partial funding of Project 123 until sources of funding has been solidified for its entirety.</w:t>
      </w:r>
    </w:p>
    <w:p w14:paraId="446D0220" w14:textId="77777777" w:rsidR="008059BA" w:rsidRPr="008059BA" w:rsidRDefault="008059BA" w:rsidP="00C80818">
      <w:pPr>
        <w:jc w:val="both"/>
        <w:rPr>
          <w:rFonts w:asciiTheme="minorHAnsi" w:hAnsiTheme="minorHAnsi" w:cstheme="minorHAnsi"/>
          <w:szCs w:val="22"/>
        </w:rPr>
      </w:pPr>
    </w:p>
    <w:p w14:paraId="6EF03822" w14:textId="24F75A12" w:rsidR="008059BA" w:rsidRDefault="008059BA" w:rsidP="00C80818">
      <w:pPr>
        <w:jc w:val="both"/>
        <w:rPr>
          <w:rFonts w:asciiTheme="minorHAnsi" w:hAnsiTheme="minorHAnsi" w:cstheme="minorHAnsi"/>
          <w:szCs w:val="22"/>
        </w:rPr>
      </w:pPr>
      <w:r w:rsidRPr="008059BA">
        <w:rPr>
          <w:rFonts w:asciiTheme="minorHAnsi" w:hAnsiTheme="minorHAnsi" w:cstheme="minorHAnsi"/>
          <w:szCs w:val="22"/>
        </w:rPr>
        <w:t>Some CCMs noted the need for dedicated resources and staff to complete the project from the current phase and suggested that SC22 at a minimum endorse the need for Project 123.</w:t>
      </w:r>
    </w:p>
    <w:p w14:paraId="40473337" w14:textId="77777777" w:rsidR="008059BA" w:rsidRPr="008059BA" w:rsidRDefault="008059BA" w:rsidP="00C80818">
      <w:pPr>
        <w:jc w:val="both"/>
        <w:rPr>
          <w:rFonts w:asciiTheme="minorHAnsi" w:hAnsiTheme="minorHAnsi" w:cstheme="minorHAnsi"/>
          <w:szCs w:val="22"/>
        </w:rPr>
      </w:pPr>
    </w:p>
    <w:p w14:paraId="10A65B5A" w14:textId="6064A901" w:rsidR="008059BA" w:rsidRDefault="008059BA" w:rsidP="00C80818">
      <w:pPr>
        <w:jc w:val="both"/>
        <w:rPr>
          <w:rFonts w:asciiTheme="minorHAnsi" w:hAnsiTheme="minorHAnsi" w:cstheme="minorHAnsi"/>
          <w:szCs w:val="22"/>
        </w:rPr>
      </w:pPr>
      <w:r w:rsidRPr="008059BA">
        <w:rPr>
          <w:rFonts w:asciiTheme="minorHAnsi" w:hAnsiTheme="minorHAnsi" w:cstheme="minorHAnsi"/>
          <w:szCs w:val="22"/>
        </w:rPr>
        <w:t xml:space="preserve">ISG03 </w:t>
      </w:r>
      <w:r w:rsidRPr="008059BA">
        <w:rPr>
          <w:rFonts w:asciiTheme="minorHAnsi" w:hAnsiTheme="minorHAnsi" w:cstheme="minorHAnsi"/>
          <w:b/>
          <w:bCs/>
          <w:szCs w:val="22"/>
        </w:rPr>
        <w:t>recommended</w:t>
      </w:r>
      <w:r w:rsidRPr="008059BA">
        <w:rPr>
          <w:rFonts w:asciiTheme="minorHAnsi" w:hAnsiTheme="minorHAnsi" w:cstheme="minorHAnsi"/>
          <w:szCs w:val="22"/>
        </w:rPr>
        <w:t xml:space="preserve"> members to work cooperatively (and </w:t>
      </w:r>
      <w:proofErr w:type="spellStart"/>
      <w:r w:rsidRPr="008059BA">
        <w:rPr>
          <w:rFonts w:asciiTheme="minorHAnsi" w:hAnsiTheme="minorHAnsi" w:cstheme="minorHAnsi"/>
          <w:szCs w:val="22"/>
        </w:rPr>
        <w:t>intersessionally</w:t>
      </w:r>
      <w:proofErr w:type="spellEnd"/>
      <w:r w:rsidRPr="008059BA">
        <w:rPr>
          <w:rFonts w:asciiTheme="minorHAnsi" w:hAnsiTheme="minorHAnsi" w:cstheme="minorHAnsi"/>
          <w:szCs w:val="22"/>
        </w:rPr>
        <w:t>) to identify external sources of funding for Project 123 to meet budget needs.</w:t>
      </w:r>
    </w:p>
    <w:p w14:paraId="10B462CF" w14:textId="77777777" w:rsidR="008059BA" w:rsidRPr="008059BA" w:rsidRDefault="008059BA" w:rsidP="00C80818">
      <w:pPr>
        <w:jc w:val="both"/>
        <w:rPr>
          <w:rFonts w:asciiTheme="minorHAnsi" w:hAnsiTheme="minorHAnsi" w:cstheme="minorHAnsi"/>
          <w:szCs w:val="22"/>
        </w:rPr>
      </w:pPr>
    </w:p>
    <w:p w14:paraId="590B4DDB" w14:textId="733F51B3" w:rsidR="008059BA" w:rsidRDefault="008059BA" w:rsidP="00C80818">
      <w:pPr>
        <w:jc w:val="both"/>
        <w:rPr>
          <w:rFonts w:asciiTheme="minorHAnsi" w:hAnsiTheme="minorHAnsi" w:cstheme="minorHAnsi"/>
          <w:szCs w:val="22"/>
        </w:rPr>
      </w:pPr>
      <w:r w:rsidRPr="008059BA">
        <w:rPr>
          <w:rFonts w:asciiTheme="minorHAnsi" w:hAnsiTheme="minorHAnsi" w:cstheme="minorHAnsi"/>
          <w:szCs w:val="22"/>
        </w:rPr>
        <w:t xml:space="preserve">ISG03 </w:t>
      </w:r>
      <w:r w:rsidRPr="008059BA">
        <w:rPr>
          <w:rFonts w:asciiTheme="minorHAnsi" w:hAnsiTheme="minorHAnsi" w:cstheme="minorHAnsi"/>
          <w:b/>
          <w:bCs/>
          <w:szCs w:val="22"/>
        </w:rPr>
        <w:t>recommended</w:t>
      </w:r>
      <w:r w:rsidRPr="008059BA">
        <w:rPr>
          <w:rFonts w:asciiTheme="minorHAnsi" w:hAnsiTheme="minorHAnsi" w:cstheme="minorHAnsi"/>
          <w:szCs w:val="22"/>
        </w:rPr>
        <w:t xml:space="preserve"> that the terms of reference and workplan for Project 123 be submitted to WCPFC23 for consideration and endorsement of Project 123. The project may be viewed as an essential strategic research project, with the first component of Project 123 (core software development) to be funded outside the standard SC science budget.</w:t>
      </w:r>
    </w:p>
    <w:p w14:paraId="5F2E2A33" w14:textId="77777777" w:rsidR="008059BA" w:rsidRPr="008059BA" w:rsidRDefault="008059BA" w:rsidP="00C80818">
      <w:pPr>
        <w:jc w:val="both"/>
        <w:rPr>
          <w:rFonts w:asciiTheme="minorHAnsi" w:hAnsiTheme="minorHAnsi" w:cstheme="minorHAnsi"/>
          <w:szCs w:val="22"/>
        </w:rPr>
      </w:pPr>
    </w:p>
    <w:p w14:paraId="21B6B34F" w14:textId="77777777" w:rsidR="008059BA" w:rsidRPr="008059BA" w:rsidRDefault="008059BA" w:rsidP="00C80818">
      <w:pPr>
        <w:jc w:val="both"/>
        <w:rPr>
          <w:rFonts w:asciiTheme="minorHAnsi" w:hAnsiTheme="minorHAnsi" w:cstheme="minorHAnsi"/>
          <w:szCs w:val="22"/>
        </w:rPr>
      </w:pPr>
      <w:r w:rsidRPr="008059BA">
        <w:rPr>
          <w:rFonts w:asciiTheme="minorHAnsi" w:hAnsiTheme="minorHAnsi" w:cstheme="minorHAnsi"/>
          <w:szCs w:val="22"/>
        </w:rPr>
        <w:t xml:space="preserve">The SPC noted there is potential for joint DTU/SPC/IATTC collaboration and cost sharing on the proposed project for the continuation of the external skipjack tagging analysis. IATTC is working DTU on similar work. Those discussions have not progressed formally, but there is interest. </w:t>
      </w:r>
    </w:p>
    <w:p w14:paraId="7909B4FD" w14:textId="4052B99E" w:rsidR="008059BA" w:rsidRDefault="008059BA" w:rsidP="00C80818">
      <w:pPr>
        <w:jc w:val="both"/>
        <w:rPr>
          <w:rFonts w:asciiTheme="minorHAnsi" w:hAnsiTheme="minorHAnsi" w:cstheme="minorHAnsi"/>
          <w:szCs w:val="22"/>
        </w:rPr>
      </w:pPr>
      <w:r w:rsidRPr="008059BA">
        <w:rPr>
          <w:rFonts w:asciiTheme="minorHAnsi" w:hAnsiTheme="minorHAnsi" w:cstheme="minorHAnsi"/>
          <w:szCs w:val="22"/>
        </w:rPr>
        <w:t xml:space="preserve">ISG03 </w:t>
      </w:r>
      <w:r w:rsidRPr="008059BA">
        <w:rPr>
          <w:rFonts w:asciiTheme="minorHAnsi" w:hAnsiTheme="minorHAnsi" w:cstheme="minorHAnsi"/>
          <w:b/>
          <w:szCs w:val="22"/>
        </w:rPr>
        <w:t>recommended</w:t>
      </w:r>
      <w:r w:rsidRPr="008059BA">
        <w:rPr>
          <w:rFonts w:asciiTheme="minorHAnsi" w:hAnsiTheme="minorHAnsi" w:cstheme="minorHAnsi"/>
          <w:szCs w:val="22"/>
        </w:rPr>
        <w:t xml:space="preserve"> the second component of Project 123 (external tagging analysis with the DTU) be submitted for priority ranking at SC22.</w:t>
      </w:r>
    </w:p>
    <w:p w14:paraId="40A7A77C" w14:textId="7AD105A7" w:rsidR="006543B4" w:rsidRDefault="006543B4" w:rsidP="00C80818">
      <w:pPr>
        <w:jc w:val="both"/>
        <w:rPr>
          <w:rFonts w:asciiTheme="minorHAnsi" w:hAnsiTheme="minorHAnsi" w:cstheme="minorHAnsi"/>
          <w:szCs w:val="22"/>
        </w:rPr>
      </w:pPr>
    </w:p>
    <w:p w14:paraId="3FD2CE0E" w14:textId="1537C8A1" w:rsidR="006543B4" w:rsidRDefault="006543B4">
      <w:pPr>
        <w:rPr>
          <w:rFonts w:asciiTheme="minorHAnsi" w:hAnsiTheme="minorHAnsi" w:cstheme="minorHAnsi"/>
          <w:szCs w:val="22"/>
        </w:rPr>
      </w:pPr>
      <w:r>
        <w:rPr>
          <w:rFonts w:asciiTheme="minorHAnsi" w:hAnsiTheme="minorHAnsi" w:cstheme="minorHAnsi"/>
          <w:szCs w:val="22"/>
        </w:rPr>
        <w:br w:type="page"/>
      </w:r>
    </w:p>
    <w:p w14:paraId="7EB1A064" w14:textId="6A1AE8CE" w:rsidR="006543B4" w:rsidRPr="008A5334" w:rsidRDefault="006543B4" w:rsidP="00C80818">
      <w:pPr>
        <w:widowControl w:val="0"/>
        <w:ind w:left="10" w:right="2"/>
        <w:jc w:val="right"/>
        <w:outlineLvl w:val="0"/>
        <w:rPr>
          <w:rFonts w:eastAsia="Calibri" w:cs="Calibri"/>
          <w:b/>
          <w:color w:val="000000"/>
          <w:kern w:val="2"/>
          <w:sz w:val="24"/>
          <w:lang w:val="en-AU" w:eastAsia="en-NZ"/>
          <w14:ligatures w14:val="standardContextual"/>
        </w:rPr>
      </w:pPr>
      <w:r w:rsidRPr="008A5334">
        <w:rPr>
          <w:rFonts w:eastAsia="Calibri" w:cs="Calibri"/>
          <w:b/>
          <w:color w:val="000000"/>
          <w:kern w:val="2"/>
          <w:sz w:val="24"/>
          <w:lang w:val="en-AU" w:eastAsia="en-NZ"/>
          <w14:ligatures w14:val="standardContextual"/>
        </w:rPr>
        <w:lastRenderedPageBreak/>
        <w:t xml:space="preserve">Attachment </w:t>
      </w:r>
      <w:r>
        <w:rPr>
          <w:rFonts w:eastAsia="Calibri" w:cs="Calibri"/>
          <w:b/>
          <w:color w:val="000000"/>
          <w:kern w:val="2"/>
          <w:sz w:val="24"/>
          <w:lang w:val="en-AU" w:eastAsia="en-NZ"/>
          <w14:ligatures w14:val="standardContextual"/>
        </w:rPr>
        <w:t>4</w:t>
      </w:r>
    </w:p>
    <w:p w14:paraId="7F630F6A" w14:textId="77777777" w:rsidR="006543B4" w:rsidRPr="008A5334" w:rsidRDefault="006543B4" w:rsidP="00C80818">
      <w:pPr>
        <w:widowControl w:val="0"/>
        <w:autoSpaceDE w:val="0"/>
        <w:autoSpaceDN w:val="0"/>
        <w:adjustRightInd w:val="0"/>
        <w:snapToGrid w:val="0"/>
        <w:jc w:val="center"/>
        <w:rPr>
          <w:rFonts w:eastAsia="MS Mincho" w:cs="Calibri"/>
          <w:b/>
          <w:bCs/>
          <w:szCs w:val="22"/>
          <w:lang w:val="en-AU" w:eastAsia="en-NZ"/>
        </w:rPr>
      </w:pPr>
    </w:p>
    <w:p w14:paraId="165355B7" w14:textId="77777777" w:rsidR="006543B4" w:rsidRPr="000048B9" w:rsidRDefault="006543B4" w:rsidP="00C80818">
      <w:pPr>
        <w:adjustRightInd w:val="0"/>
        <w:snapToGrid w:val="0"/>
        <w:jc w:val="center"/>
        <w:rPr>
          <w:b/>
          <w:bCs/>
          <w:sz w:val="24"/>
          <w:szCs w:val="28"/>
          <w:lang w:val="en-US"/>
        </w:rPr>
      </w:pPr>
      <w:r w:rsidRPr="000048B9">
        <w:rPr>
          <w:b/>
          <w:bCs/>
          <w:sz w:val="24"/>
          <w:szCs w:val="28"/>
          <w:lang w:val="en-US" w:eastAsia="en-NZ"/>
        </w:rPr>
        <w:t xml:space="preserve">The Commission for the Conservation and Management of </w:t>
      </w:r>
      <w:r w:rsidRPr="000048B9">
        <w:rPr>
          <w:b/>
          <w:bCs/>
          <w:sz w:val="24"/>
          <w:szCs w:val="28"/>
          <w:lang w:val="en-US" w:eastAsia="en-NZ"/>
        </w:rPr>
        <w:br/>
        <w:t>Highly Migratory Fish Stocks in the Western and Central Pacific Ocean</w:t>
      </w:r>
    </w:p>
    <w:p w14:paraId="160BF8DE" w14:textId="77777777" w:rsidR="006543B4" w:rsidRPr="000048B9" w:rsidRDefault="006543B4" w:rsidP="006543B4">
      <w:pPr>
        <w:adjustRightInd w:val="0"/>
        <w:snapToGrid w:val="0"/>
        <w:jc w:val="center"/>
        <w:rPr>
          <w:b/>
          <w:bCs/>
          <w:sz w:val="24"/>
          <w:szCs w:val="28"/>
          <w:lang w:val="en-US" w:eastAsia="ko-KR"/>
        </w:rPr>
      </w:pPr>
      <w:r w:rsidRPr="000048B9">
        <w:rPr>
          <w:b/>
          <w:bCs/>
          <w:sz w:val="24"/>
          <w:szCs w:val="28"/>
          <w:lang w:val="en-US" w:eastAsia="en-NZ"/>
        </w:rPr>
        <w:t>SCIENTIFIC COMMITTEE</w:t>
      </w:r>
    </w:p>
    <w:p w14:paraId="645716A4" w14:textId="77777777" w:rsidR="006543B4" w:rsidRPr="000048B9" w:rsidRDefault="006543B4" w:rsidP="006543B4">
      <w:pPr>
        <w:adjustRightInd w:val="0"/>
        <w:snapToGrid w:val="0"/>
        <w:jc w:val="center"/>
        <w:rPr>
          <w:rFonts w:eastAsiaTheme="minorEastAsia"/>
          <w:b/>
          <w:bCs/>
          <w:sz w:val="24"/>
          <w:szCs w:val="28"/>
          <w:lang w:val="en-US" w:eastAsia="ko-KR"/>
        </w:rPr>
      </w:pPr>
      <w:r w:rsidRPr="000048B9">
        <w:rPr>
          <w:b/>
          <w:bCs/>
          <w:sz w:val="24"/>
          <w:szCs w:val="28"/>
          <w:lang w:val="en-US" w:eastAsia="en-NZ"/>
        </w:rPr>
        <w:t>TWENTY-SECOND REGULAR SESSION</w:t>
      </w:r>
    </w:p>
    <w:p w14:paraId="7C0C820B" w14:textId="77777777" w:rsidR="006543B4" w:rsidRPr="00C80818" w:rsidRDefault="006543B4" w:rsidP="006543B4">
      <w:pPr>
        <w:adjustRightInd w:val="0"/>
        <w:snapToGrid w:val="0"/>
        <w:jc w:val="center"/>
        <w:rPr>
          <w:sz w:val="24"/>
          <w:szCs w:val="28"/>
          <w:lang w:val="en-US"/>
        </w:rPr>
      </w:pPr>
      <w:r w:rsidRPr="00C80818">
        <w:rPr>
          <w:sz w:val="24"/>
          <w:szCs w:val="28"/>
          <w:lang w:val="en-US"/>
        </w:rPr>
        <w:t>11–19 August 2026</w:t>
      </w:r>
    </w:p>
    <w:p w14:paraId="06E5D27E" w14:textId="77777777" w:rsidR="006543B4" w:rsidRPr="00C80818" w:rsidRDefault="006543B4" w:rsidP="006543B4">
      <w:pPr>
        <w:adjustRightInd w:val="0"/>
        <w:snapToGrid w:val="0"/>
        <w:jc w:val="center"/>
        <w:rPr>
          <w:sz w:val="24"/>
          <w:szCs w:val="28"/>
          <w:lang w:val="en-US"/>
        </w:rPr>
      </w:pPr>
      <w:r w:rsidRPr="00C80818">
        <w:rPr>
          <w:sz w:val="24"/>
          <w:szCs w:val="28"/>
          <w:lang w:val="en-US"/>
        </w:rPr>
        <w:t>Apia, Samoa (Hybrid)</w:t>
      </w:r>
    </w:p>
    <w:tbl>
      <w:tblPr>
        <w:tblW w:w="0" w:type="auto"/>
        <w:tblBorders>
          <w:top w:val="single" w:sz="12" w:space="0" w:color="auto"/>
          <w:bottom w:val="single" w:sz="12" w:space="0" w:color="auto"/>
        </w:tblBorders>
        <w:tblLook w:val="04A0" w:firstRow="1" w:lastRow="0" w:firstColumn="1" w:lastColumn="0" w:noHBand="0" w:noVBand="1"/>
      </w:tblPr>
      <w:tblGrid>
        <w:gridCol w:w="9360"/>
      </w:tblGrid>
      <w:tr w:rsidR="006543B4" w:rsidRPr="000048B9" w14:paraId="678E89EC" w14:textId="77777777" w:rsidTr="00AB7BC0">
        <w:tc>
          <w:tcPr>
            <w:tcW w:w="9576" w:type="dxa"/>
            <w:hideMark/>
          </w:tcPr>
          <w:p w14:paraId="39C8CDDE" w14:textId="6389D791" w:rsidR="006543B4" w:rsidRPr="000048B9" w:rsidRDefault="006543B4" w:rsidP="00AB7BC0">
            <w:pPr>
              <w:adjustRightInd w:val="0"/>
              <w:snapToGrid w:val="0"/>
              <w:jc w:val="center"/>
              <w:rPr>
                <w:rFonts w:eastAsiaTheme="minorEastAsia"/>
                <w:b/>
                <w:bCs/>
                <w:sz w:val="28"/>
                <w:szCs w:val="28"/>
                <w:lang w:val="en-US" w:eastAsia="ko-KR"/>
              </w:rPr>
            </w:pPr>
            <w:r w:rsidRPr="000048B9">
              <w:rPr>
                <w:rFonts w:eastAsiaTheme="minorEastAsia"/>
                <w:b/>
                <w:bCs/>
                <w:sz w:val="24"/>
                <w:szCs w:val="28"/>
                <w:lang w:val="en-US" w:eastAsia="ko-KR"/>
              </w:rPr>
              <w:t xml:space="preserve">Report from </w:t>
            </w:r>
            <w:r w:rsidR="003A6188">
              <w:rPr>
                <w:rFonts w:eastAsiaTheme="minorEastAsia"/>
                <w:b/>
                <w:bCs/>
                <w:sz w:val="24"/>
                <w:szCs w:val="28"/>
                <w:lang w:val="en-US" w:eastAsia="ko-KR"/>
              </w:rPr>
              <w:t>ISG</w:t>
            </w:r>
            <w:r>
              <w:rPr>
                <w:rFonts w:eastAsiaTheme="minorEastAsia"/>
                <w:b/>
                <w:bCs/>
                <w:sz w:val="24"/>
                <w:szCs w:val="28"/>
                <w:lang w:val="en-US" w:eastAsia="ko-KR"/>
              </w:rPr>
              <w:t>05</w:t>
            </w:r>
            <w:r w:rsidRPr="000048B9">
              <w:rPr>
                <w:rFonts w:eastAsiaTheme="minorEastAsia"/>
                <w:b/>
                <w:bCs/>
                <w:sz w:val="28"/>
                <w:szCs w:val="28"/>
                <w:lang w:val="en-US" w:eastAsia="ko-KR"/>
              </w:rPr>
              <w:fldChar w:fldCharType="begin"/>
            </w:r>
            <w:r w:rsidRPr="000048B9">
              <w:rPr>
                <w:sz w:val="28"/>
                <w:szCs w:val="28"/>
                <w:lang w:val="en-US"/>
              </w:rPr>
              <w:instrText xml:space="preserve"> TC "</w:instrText>
            </w:r>
            <w:r w:rsidRPr="000048B9">
              <w:rPr>
                <w:rFonts w:eastAsiaTheme="minorEastAsia"/>
                <w:b/>
                <w:bCs/>
                <w:sz w:val="28"/>
                <w:szCs w:val="28"/>
                <w:lang w:val="en-US" w:eastAsia="ko-KR"/>
              </w:rPr>
              <w:instrText>SUMMARY REPORT</w:instrText>
            </w:r>
            <w:r w:rsidRPr="000048B9">
              <w:rPr>
                <w:sz w:val="28"/>
                <w:szCs w:val="28"/>
                <w:lang w:val="en-US"/>
              </w:rPr>
              <w:instrText xml:space="preserve">" \f C \l "1" </w:instrText>
            </w:r>
            <w:r w:rsidRPr="000048B9">
              <w:rPr>
                <w:rFonts w:eastAsiaTheme="minorEastAsia"/>
                <w:b/>
                <w:bCs/>
                <w:sz w:val="28"/>
                <w:szCs w:val="28"/>
                <w:lang w:val="en-US" w:eastAsia="ko-KR"/>
              </w:rPr>
              <w:fldChar w:fldCharType="end"/>
            </w:r>
          </w:p>
        </w:tc>
      </w:tr>
    </w:tbl>
    <w:p w14:paraId="18187E4A" w14:textId="77777777" w:rsidR="006543B4" w:rsidRPr="008059BA" w:rsidRDefault="006543B4" w:rsidP="008059BA">
      <w:pPr>
        <w:rPr>
          <w:rFonts w:asciiTheme="minorHAnsi" w:hAnsiTheme="minorHAnsi" w:cstheme="minorHAnsi"/>
          <w:szCs w:val="22"/>
        </w:rPr>
      </w:pPr>
    </w:p>
    <w:p w14:paraId="2F0D13B9" w14:textId="5C40C9E1" w:rsidR="006543B4" w:rsidRDefault="006543B4" w:rsidP="00C80818">
      <w:pPr>
        <w:jc w:val="both"/>
        <w:rPr>
          <w:rFonts w:asciiTheme="minorHAnsi" w:hAnsiTheme="minorHAnsi" w:cstheme="minorHAnsi"/>
          <w:b/>
          <w:bCs/>
          <w:szCs w:val="22"/>
        </w:rPr>
      </w:pPr>
      <w:r w:rsidRPr="006543B4">
        <w:rPr>
          <w:rFonts w:asciiTheme="minorHAnsi" w:hAnsiTheme="minorHAnsi" w:cstheme="minorHAnsi"/>
          <w:szCs w:val="22"/>
        </w:rPr>
        <w:t> </w:t>
      </w:r>
      <w:r w:rsidRPr="006543B4">
        <w:rPr>
          <w:rFonts w:asciiTheme="minorHAnsi" w:hAnsiTheme="minorHAnsi" w:cstheme="minorHAnsi"/>
          <w:b/>
          <w:bCs/>
          <w:szCs w:val="22"/>
        </w:rPr>
        <w:t>ISG05-Billfish Summary Report</w:t>
      </w:r>
    </w:p>
    <w:p w14:paraId="3C8D9142" w14:textId="77777777" w:rsidR="006543B4" w:rsidRPr="006543B4" w:rsidRDefault="006543B4" w:rsidP="00C80818">
      <w:pPr>
        <w:jc w:val="both"/>
        <w:rPr>
          <w:rFonts w:asciiTheme="minorHAnsi" w:hAnsiTheme="minorHAnsi" w:cstheme="minorHAnsi"/>
          <w:szCs w:val="22"/>
        </w:rPr>
      </w:pPr>
    </w:p>
    <w:p w14:paraId="23BA66B7" w14:textId="3A1FB4AF" w:rsidR="006543B4" w:rsidRDefault="006543B4" w:rsidP="00C80818">
      <w:pPr>
        <w:jc w:val="both"/>
        <w:rPr>
          <w:rFonts w:asciiTheme="minorHAnsi" w:hAnsiTheme="minorHAnsi" w:cstheme="minorHAnsi"/>
          <w:szCs w:val="22"/>
        </w:rPr>
      </w:pPr>
      <w:r w:rsidRPr="006543B4">
        <w:rPr>
          <w:rFonts w:asciiTheme="minorHAnsi" w:hAnsiTheme="minorHAnsi" w:cstheme="minorHAnsi"/>
          <w:szCs w:val="22"/>
        </w:rPr>
        <w:t>The ISG</w:t>
      </w:r>
      <w:r w:rsidR="003A6188">
        <w:rPr>
          <w:rFonts w:asciiTheme="minorHAnsi" w:eastAsiaTheme="minorEastAsia" w:hAnsiTheme="minorHAnsi" w:cstheme="minorHAnsi" w:hint="eastAsia"/>
          <w:szCs w:val="22"/>
          <w:lang w:eastAsia="ko-KR"/>
        </w:rPr>
        <w:t>05 (</w:t>
      </w:r>
      <w:r w:rsidRPr="006543B4">
        <w:rPr>
          <w:rFonts w:asciiTheme="minorHAnsi" w:hAnsiTheme="minorHAnsi" w:cstheme="minorHAnsi"/>
          <w:szCs w:val="22"/>
        </w:rPr>
        <w:t>Billfish</w:t>
      </w:r>
      <w:r w:rsidR="003A6188">
        <w:rPr>
          <w:rFonts w:asciiTheme="minorHAnsi" w:eastAsiaTheme="minorEastAsia" w:hAnsiTheme="minorHAnsi" w:cstheme="minorHAnsi" w:hint="eastAsia"/>
          <w:szCs w:val="22"/>
          <w:lang w:eastAsia="ko-KR"/>
        </w:rPr>
        <w:t xml:space="preserve"> Research Plan)</w:t>
      </w:r>
      <w:r w:rsidRPr="006543B4">
        <w:rPr>
          <w:rFonts w:asciiTheme="minorHAnsi" w:hAnsiTheme="minorHAnsi" w:cstheme="minorHAnsi"/>
          <w:szCs w:val="22"/>
        </w:rPr>
        <w:t xml:space="preserve"> met</w:t>
      </w:r>
      <w:r w:rsidR="00A51CC7">
        <w:rPr>
          <w:rFonts w:asciiTheme="minorHAnsi" w:eastAsiaTheme="minorEastAsia" w:hAnsiTheme="minorHAnsi" w:cstheme="minorHAnsi" w:hint="eastAsia"/>
          <w:szCs w:val="22"/>
          <w:lang w:eastAsia="ko-KR"/>
        </w:rPr>
        <w:t xml:space="preserve"> on</w:t>
      </w:r>
      <w:r w:rsidRPr="006543B4">
        <w:rPr>
          <w:rFonts w:asciiTheme="minorHAnsi" w:hAnsiTheme="minorHAnsi" w:cstheme="minorHAnsi"/>
          <w:szCs w:val="22"/>
        </w:rPr>
        <w:t xml:space="preserve"> Friday 14</w:t>
      </w:r>
      <w:r w:rsidRPr="006543B4">
        <w:rPr>
          <w:rFonts w:asciiTheme="minorHAnsi" w:hAnsiTheme="minorHAnsi" w:cstheme="minorHAnsi"/>
          <w:szCs w:val="22"/>
          <w:vertAlign w:val="superscript"/>
        </w:rPr>
        <w:t>th</w:t>
      </w:r>
      <w:r w:rsidRPr="006543B4">
        <w:rPr>
          <w:rFonts w:asciiTheme="minorHAnsi" w:hAnsiTheme="minorHAnsi" w:cstheme="minorHAnsi"/>
          <w:szCs w:val="22"/>
        </w:rPr>
        <w:t xml:space="preserve"> August. The group discussed the BRP noting that some updates were required. </w:t>
      </w:r>
    </w:p>
    <w:p w14:paraId="100FACD8" w14:textId="77777777" w:rsidR="006543B4" w:rsidRPr="006543B4" w:rsidRDefault="006543B4" w:rsidP="00C80818">
      <w:pPr>
        <w:jc w:val="both"/>
        <w:rPr>
          <w:rFonts w:asciiTheme="minorHAnsi" w:hAnsiTheme="minorHAnsi" w:cstheme="minorHAnsi"/>
          <w:szCs w:val="22"/>
        </w:rPr>
      </w:pPr>
    </w:p>
    <w:p w14:paraId="41035166" w14:textId="44668E18" w:rsidR="006543B4" w:rsidRDefault="006543B4" w:rsidP="00C80818">
      <w:pPr>
        <w:jc w:val="both"/>
        <w:rPr>
          <w:rFonts w:asciiTheme="minorHAnsi" w:hAnsiTheme="minorHAnsi" w:cstheme="minorHAnsi"/>
          <w:szCs w:val="22"/>
        </w:rPr>
      </w:pPr>
      <w:r w:rsidRPr="006543B4">
        <w:rPr>
          <w:rFonts w:asciiTheme="minorHAnsi" w:hAnsiTheme="minorHAnsi" w:cstheme="minorHAnsi"/>
          <w:szCs w:val="22"/>
        </w:rPr>
        <w:t xml:space="preserve">FFA Members request a confirmation of the date and location of the billfish and shark workshop, expected expert and CCM participation, the agenda and deliverables of the workshop. Phil Neubauer (Dragonfly Data Science) presented the project proposal for </w:t>
      </w:r>
      <w:r w:rsidRPr="006543B4">
        <w:rPr>
          <w:rFonts w:asciiTheme="minorHAnsi" w:hAnsiTheme="minorHAnsi" w:cstheme="minorHAnsi"/>
          <w:i/>
          <w:iCs/>
          <w:szCs w:val="22"/>
        </w:rPr>
        <w:t>Project 130 - Joint bycatch assessment workshop for billfish and sharks</w:t>
      </w:r>
      <w:r w:rsidRPr="006543B4">
        <w:rPr>
          <w:rFonts w:asciiTheme="minorHAnsi" w:hAnsiTheme="minorHAnsi" w:cstheme="minorHAnsi"/>
          <w:szCs w:val="22"/>
        </w:rPr>
        <w:t xml:space="preserve">. The workshop was proposed for early 2027 and it was noted that it could be hosted in Hawaii or in </w:t>
      </w:r>
      <w:proofErr w:type="spellStart"/>
      <w:r w:rsidRPr="006543B4">
        <w:rPr>
          <w:rFonts w:asciiTheme="minorHAnsi" w:hAnsiTheme="minorHAnsi" w:cstheme="minorHAnsi"/>
          <w:szCs w:val="22"/>
        </w:rPr>
        <w:t>Noumea</w:t>
      </w:r>
      <w:proofErr w:type="spellEnd"/>
      <w:r w:rsidRPr="006543B4">
        <w:rPr>
          <w:rFonts w:asciiTheme="minorHAnsi" w:hAnsiTheme="minorHAnsi" w:cstheme="minorHAnsi"/>
          <w:szCs w:val="22"/>
        </w:rPr>
        <w:t xml:space="preserve"> in association with the SPA-PAW. But it was also noted that there may be a conflict with ISC-BWG that will be finalising the NP striped marlin assessment.  The proposed agenda and workplan were endorsed by the ISG. CCMs were encouraged to engage with the project leads and workshop steering committee to help finalize workshop organization and logistics.</w:t>
      </w:r>
    </w:p>
    <w:p w14:paraId="2D660E54" w14:textId="77777777" w:rsidR="006543B4" w:rsidRPr="006543B4" w:rsidRDefault="006543B4" w:rsidP="00C80818">
      <w:pPr>
        <w:jc w:val="both"/>
        <w:rPr>
          <w:rFonts w:asciiTheme="minorHAnsi" w:hAnsiTheme="minorHAnsi" w:cstheme="minorHAnsi"/>
          <w:szCs w:val="22"/>
        </w:rPr>
      </w:pPr>
    </w:p>
    <w:p w14:paraId="37568481" w14:textId="3F407DAA" w:rsidR="006543B4" w:rsidRDefault="006543B4" w:rsidP="00C80818">
      <w:pPr>
        <w:jc w:val="both"/>
        <w:rPr>
          <w:rFonts w:asciiTheme="minorHAnsi" w:hAnsiTheme="minorHAnsi" w:cstheme="minorHAnsi"/>
          <w:szCs w:val="22"/>
        </w:rPr>
      </w:pPr>
      <w:proofErr w:type="gramStart"/>
      <w:r w:rsidRPr="006543B4">
        <w:rPr>
          <w:rFonts w:asciiTheme="minorHAnsi" w:hAnsiTheme="minorHAnsi" w:cstheme="minorHAnsi"/>
          <w:szCs w:val="22"/>
        </w:rPr>
        <w:t>With regard to</w:t>
      </w:r>
      <w:proofErr w:type="gramEnd"/>
      <w:r w:rsidRPr="006543B4">
        <w:rPr>
          <w:rFonts w:asciiTheme="minorHAnsi" w:hAnsiTheme="minorHAnsi" w:cstheme="minorHAnsi"/>
          <w:szCs w:val="22"/>
        </w:rPr>
        <w:t xml:space="preserve"> the proposed 2027 projects, one project was tabled. The question was raised about SPC capacity to undertake that work. SPC noted that they probably have capacity internally for this </w:t>
      </w:r>
      <w:proofErr w:type="gramStart"/>
      <w:r w:rsidRPr="006543B4">
        <w:rPr>
          <w:rFonts w:asciiTheme="minorHAnsi" w:hAnsiTheme="minorHAnsi" w:cstheme="minorHAnsi"/>
          <w:szCs w:val="22"/>
        </w:rPr>
        <w:t>work, but</w:t>
      </w:r>
      <w:proofErr w:type="gramEnd"/>
      <w:r w:rsidRPr="006543B4">
        <w:rPr>
          <w:rFonts w:asciiTheme="minorHAnsi" w:hAnsiTheme="minorHAnsi" w:cstheme="minorHAnsi"/>
          <w:szCs w:val="22"/>
        </w:rPr>
        <w:t xml:space="preserve"> failing that outsourcing it is also a possibility. The spatial extent of the work was queried. It was noted that the project would use data held by SPC and cover the WCPO only. Data from the EPO held by IATTC would not be considered at this time.  The FFA members expressed support for this work noting that the work should define the spatial, gear, flag and data-source coverage, assess data quality and representativeness, and provide proposals to address critical gaps. They also noted that unstandardised catch or catch-rate trends should not be used to infer abundance or stock status. It was again noted that clearly defining the spatial boundaries of data is very important relative to population/stock structure and migration patterns and this would need to be </w:t>
      </w:r>
      <w:proofErr w:type="gramStart"/>
      <w:r w:rsidRPr="006543B4">
        <w:rPr>
          <w:rFonts w:asciiTheme="minorHAnsi" w:hAnsiTheme="minorHAnsi" w:cstheme="minorHAnsi"/>
          <w:szCs w:val="22"/>
        </w:rPr>
        <w:t>taken into account</w:t>
      </w:r>
      <w:proofErr w:type="gramEnd"/>
      <w:r w:rsidRPr="006543B4">
        <w:rPr>
          <w:rFonts w:asciiTheme="minorHAnsi" w:hAnsiTheme="minorHAnsi" w:cstheme="minorHAnsi"/>
          <w:szCs w:val="22"/>
        </w:rPr>
        <w:t xml:space="preserve"> of this and all other work. </w:t>
      </w:r>
    </w:p>
    <w:p w14:paraId="2821B1BC" w14:textId="77777777" w:rsidR="006543B4" w:rsidRPr="006543B4" w:rsidRDefault="006543B4" w:rsidP="00C80818">
      <w:pPr>
        <w:jc w:val="both"/>
        <w:rPr>
          <w:rFonts w:asciiTheme="minorHAnsi" w:hAnsiTheme="minorHAnsi" w:cstheme="minorHAnsi"/>
          <w:szCs w:val="22"/>
        </w:rPr>
      </w:pPr>
    </w:p>
    <w:p w14:paraId="0D262986" w14:textId="6D6383B3" w:rsidR="006543B4" w:rsidRPr="006543B4" w:rsidRDefault="006543B4" w:rsidP="00C80818">
      <w:pPr>
        <w:jc w:val="both"/>
        <w:rPr>
          <w:rFonts w:asciiTheme="minorHAnsi" w:hAnsiTheme="minorHAnsi" w:cstheme="minorHAnsi"/>
          <w:szCs w:val="22"/>
        </w:rPr>
      </w:pPr>
      <w:proofErr w:type="gramStart"/>
      <w:r w:rsidRPr="006543B4">
        <w:rPr>
          <w:rFonts w:asciiTheme="minorHAnsi" w:hAnsiTheme="minorHAnsi" w:cstheme="minorHAnsi"/>
          <w:szCs w:val="22"/>
        </w:rPr>
        <w:t>A number of</w:t>
      </w:r>
      <w:proofErr w:type="gramEnd"/>
      <w:r w:rsidRPr="006543B4">
        <w:rPr>
          <w:rFonts w:asciiTheme="minorHAnsi" w:hAnsiTheme="minorHAnsi" w:cstheme="minorHAnsi"/>
          <w:szCs w:val="22"/>
        </w:rPr>
        <w:t xml:space="preserve"> amendments were suggested to the tables of work including shifting the NPO SWO assessment from 2028 to </w:t>
      </w:r>
      <w:proofErr w:type="gramStart"/>
      <w:r w:rsidRPr="006543B4">
        <w:rPr>
          <w:rFonts w:asciiTheme="minorHAnsi" w:hAnsiTheme="minorHAnsi" w:cstheme="minorHAnsi"/>
          <w:szCs w:val="22"/>
        </w:rPr>
        <w:t>2029, and</w:t>
      </w:r>
      <w:proofErr w:type="gramEnd"/>
      <w:r w:rsidRPr="006543B4">
        <w:rPr>
          <w:rFonts w:asciiTheme="minorHAnsi" w:hAnsiTheme="minorHAnsi" w:cstheme="minorHAnsi"/>
          <w:szCs w:val="22"/>
        </w:rPr>
        <w:t xml:space="preserve"> noting the development of MSEs for both NPO SWO and SWPO SWO. The authors of </w:t>
      </w:r>
      <w:r w:rsidR="007C4F1A">
        <w:rPr>
          <w:rFonts w:asciiTheme="minorHAnsi" w:eastAsiaTheme="minorEastAsia" w:hAnsiTheme="minorHAnsi" w:cstheme="minorHAnsi" w:hint="eastAsia"/>
          <w:szCs w:val="22"/>
          <w:lang w:eastAsia="ko-KR"/>
        </w:rPr>
        <w:t>SC22-</w:t>
      </w:r>
      <w:r w:rsidRPr="006543B4">
        <w:rPr>
          <w:rFonts w:asciiTheme="minorHAnsi" w:hAnsiTheme="minorHAnsi" w:cstheme="minorHAnsi"/>
          <w:szCs w:val="22"/>
        </w:rPr>
        <w:t>SA-IP23 agreed to update the information paper and provide a revision of the paper. </w:t>
      </w:r>
    </w:p>
    <w:p w14:paraId="7A070090" w14:textId="519FFA1A" w:rsidR="00E92D26" w:rsidRDefault="00E92D26" w:rsidP="004A2594">
      <w:pPr>
        <w:rPr>
          <w:rFonts w:asciiTheme="minorHAnsi" w:hAnsiTheme="minorHAnsi" w:cstheme="minorHAnsi"/>
          <w:szCs w:val="22"/>
        </w:rPr>
      </w:pPr>
      <w:r>
        <w:rPr>
          <w:rFonts w:asciiTheme="minorHAnsi" w:hAnsiTheme="minorHAnsi" w:cstheme="minorHAnsi"/>
          <w:szCs w:val="22"/>
        </w:rPr>
        <w:br w:type="page"/>
      </w:r>
    </w:p>
    <w:p w14:paraId="24895122" w14:textId="0901C4B8" w:rsidR="00E92D26" w:rsidRPr="008A5334" w:rsidRDefault="00E92D26" w:rsidP="00C80818">
      <w:pPr>
        <w:widowControl w:val="0"/>
        <w:ind w:left="10" w:right="2"/>
        <w:jc w:val="right"/>
        <w:outlineLvl w:val="0"/>
        <w:rPr>
          <w:rFonts w:eastAsia="Calibri" w:cs="Calibri"/>
          <w:b/>
          <w:color w:val="000000"/>
          <w:kern w:val="2"/>
          <w:sz w:val="24"/>
          <w:lang w:val="en-AU" w:eastAsia="en-NZ"/>
          <w14:ligatures w14:val="standardContextual"/>
        </w:rPr>
      </w:pPr>
      <w:r w:rsidRPr="008A5334">
        <w:rPr>
          <w:rFonts w:eastAsia="Calibri" w:cs="Calibri"/>
          <w:b/>
          <w:color w:val="000000"/>
          <w:kern w:val="2"/>
          <w:sz w:val="24"/>
          <w:lang w:val="en-AU" w:eastAsia="en-NZ"/>
          <w14:ligatures w14:val="standardContextual"/>
        </w:rPr>
        <w:lastRenderedPageBreak/>
        <w:t xml:space="preserve">Attachment </w:t>
      </w:r>
      <w:r>
        <w:rPr>
          <w:rFonts w:eastAsia="Calibri" w:cs="Calibri"/>
          <w:b/>
          <w:color w:val="000000"/>
          <w:kern w:val="2"/>
          <w:sz w:val="24"/>
          <w:lang w:val="en-AU" w:eastAsia="en-NZ"/>
          <w14:ligatures w14:val="standardContextual"/>
        </w:rPr>
        <w:t>5</w:t>
      </w:r>
    </w:p>
    <w:p w14:paraId="42FA4FD5" w14:textId="77777777" w:rsidR="00E92D26" w:rsidRPr="008A5334" w:rsidRDefault="00E92D26" w:rsidP="00C80818">
      <w:pPr>
        <w:widowControl w:val="0"/>
        <w:autoSpaceDE w:val="0"/>
        <w:autoSpaceDN w:val="0"/>
        <w:adjustRightInd w:val="0"/>
        <w:snapToGrid w:val="0"/>
        <w:jc w:val="center"/>
        <w:rPr>
          <w:rFonts w:eastAsia="MS Mincho" w:cs="Calibri"/>
          <w:b/>
          <w:bCs/>
          <w:szCs w:val="22"/>
          <w:lang w:val="en-AU" w:eastAsia="en-NZ"/>
        </w:rPr>
      </w:pPr>
    </w:p>
    <w:p w14:paraId="17D5727D" w14:textId="77777777" w:rsidR="00E92D26" w:rsidRPr="000048B9" w:rsidRDefault="00E92D26" w:rsidP="00C80818">
      <w:pPr>
        <w:adjustRightInd w:val="0"/>
        <w:snapToGrid w:val="0"/>
        <w:jc w:val="center"/>
        <w:rPr>
          <w:b/>
          <w:bCs/>
          <w:sz w:val="24"/>
          <w:szCs w:val="28"/>
          <w:lang w:val="en-US"/>
        </w:rPr>
      </w:pPr>
      <w:r w:rsidRPr="000048B9">
        <w:rPr>
          <w:b/>
          <w:bCs/>
          <w:sz w:val="24"/>
          <w:szCs w:val="28"/>
          <w:lang w:val="en-US" w:eastAsia="en-NZ"/>
        </w:rPr>
        <w:t xml:space="preserve">The Commission for the Conservation and Management of </w:t>
      </w:r>
      <w:r w:rsidRPr="000048B9">
        <w:rPr>
          <w:b/>
          <w:bCs/>
          <w:sz w:val="24"/>
          <w:szCs w:val="28"/>
          <w:lang w:val="en-US" w:eastAsia="en-NZ"/>
        </w:rPr>
        <w:br/>
        <w:t>Highly Migratory Fish Stocks in the Western and Central Pacific Ocean</w:t>
      </w:r>
    </w:p>
    <w:p w14:paraId="7295E7F2" w14:textId="77777777" w:rsidR="00E92D26" w:rsidRPr="000048B9" w:rsidRDefault="00E92D26" w:rsidP="00C80818">
      <w:pPr>
        <w:adjustRightInd w:val="0"/>
        <w:snapToGrid w:val="0"/>
        <w:jc w:val="center"/>
        <w:rPr>
          <w:b/>
          <w:bCs/>
          <w:sz w:val="24"/>
          <w:szCs w:val="28"/>
          <w:lang w:val="en-US" w:eastAsia="ko-KR"/>
        </w:rPr>
      </w:pPr>
      <w:r w:rsidRPr="000048B9">
        <w:rPr>
          <w:b/>
          <w:bCs/>
          <w:sz w:val="24"/>
          <w:szCs w:val="28"/>
          <w:lang w:val="en-US" w:eastAsia="en-NZ"/>
        </w:rPr>
        <w:t>SCIENTIFIC COMMITTEE</w:t>
      </w:r>
    </w:p>
    <w:p w14:paraId="7BF01424" w14:textId="77777777" w:rsidR="00E92D26" w:rsidRPr="000048B9" w:rsidRDefault="00E92D26" w:rsidP="00C80818">
      <w:pPr>
        <w:adjustRightInd w:val="0"/>
        <w:snapToGrid w:val="0"/>
        <w:jc w:val="center"/>
        <w:rPr>
          <w:rFonts w:eastAsiaTheme="minorEastAsia"/>
          <w:b/>
          <w:bCs/>
          <w:sz w:val="24"/>
          <w:szCs w:val="28"/>
          <w:lang w:val="en-US" w:eastAsia="ko-KR"/>
        </w:rPr>
      </w:pPr>
      <w:r w:rsidRPr="000048B9">
        <w:rPr>
          <w:b/>
          <w:bCs/>
          <w:sz w:val="24"/>
          <w:szCs w:val="28"/>
          <w:lang w:val="en-US" w:eastAsia="en-NZ"/>
        </w:rPr>
        <w:t>TWENTY-SECOND REGULAR SESSION</w:t>
      </w:r>
    </w:p>
    <w:p w14:paraId="44419234" w14:textId="77777777" w:rsidR="00E92D26" w:rsidRPr="00C80818" w:rsidRDefault="00E92D26" w:rsidP="00E92D26">
      <w:pPr>
        <w:adjustRightInd w:val="0"/>
        <w:snapToGrid w:val="0"/>
        <w:jc w:val="center"/>
        <w:rPr>
          <w:sz w:val="24"/>
          <w:szCs w:val="28"/>
          <w:lang w:val="en-US"/>
        </w:rPr>
      </w:pPr>
      <w:r w:rsidRPr="00C80818">
        <w:rPr>
          <w:sz w:val="24"/>
          <w:szCs w:val="28"/>
          <w:lang w:val="en-US"/>
        </w:rPr>
        <w:t>11–19 August 2026</w:t>
      </w:r>
    </w:p>
    <w:p w14:paraId="2292A8BD" w14:textId="77777777" w:rsidR="00E92D26" w:rsidRPr="00C80818" w:rsidRDefault="00E92D26" w:rsidP="00E92D26">
      <w:pPr>
        <w:adjustRightInd w:val="0"/>
        <w:snapToGrid w:val="0"/>
        <w:jc w:val="center"/>
        <w:rPr>
          <w:sz w:val="24"/>
          <w:szCs w:val="28"/>
          <w:lang w:val="en-US"/>
        </w:rPr>
      </w:pPr>
      <w:r w:rsidRPr="00C80818">
        <w:rPr>
          <w:sz w:val="24"/>
          <w:szCs w:val="28"/>
          <w:lang w:val="en-US"/>
        </w:rPr>
        <w:t>Apia, Samoa (Hybrid)</w:t>
      </w:r>
    </w:p>
    <w:tbl>
      <w:tblPr>
        <w:tblW w:w="0" w:type="auto"/>
        <w:tblBorders>
          <w:top w:val="single" w:sz="12" w:space="0" w:color="auto"/>
          <w:bottom w:val="single" w:sz="12" w:space="0" w:color="auto"/>
        </w:tblBorders>
        <w:tblLook w:val="04A0" w:firstRow="1" w:lastRow="0" w:firstColumn="1" w:lastColumn="0" w:noHBand="0" w:noVBand="1"/>
      </w:tblPr>
      <w:tblGrid>
        <w:gridCol w:w="9360"/>
      </w:tblGrid>
      <w:tr w:rsidR="00E92D26" w:rsidRPr="000048B9" w14:paraId="5483B572" w14:textId="77777777" w:rsidTr="00AB7BC0">
        <w:tc>
          <w:tcPr>
            <w:tcW w:w="9576" w:type="dxa"/>
            <w:hideMark/>
          </w:tcPr>
          <w:p w14:paraId="6F6017F3" w14:textId="1DC059F9" w:rsidR="00E92D26" w:rsidRPr="000048B9" w:rsidRDefault="00E92D26" w:rsidP="00AB7BC0">
            <w:pPr>
              <w:adjustRightInd w:val="0"/>
              <w:snapToGrid w:val="0"/>
              <w:jc w:val="center"/>
              <w:rPr>
                <w:rFonts w:eastAsiaTheme="minorEastAsia"/>
                <w:b/>
                <w:bCs/>
                <w:sz w:val="28"/>
                <w:szCs w:val="28"/>
                <w:lang w:val="en-US" w:eastAsia="ko-KR"/>
              </w:rPr>
            </w:pPr>
            <w:r w:rsidRPr="000048B9">
              <w:rPr>
                <w:rFonts w:eastAsiaTheme="minorEastAsia"/>
                <w:b/>
                <w:bCs/>
                <w:sz w:val="24"/>
                <w:szCs w:val="28"/>
                <w:lang w:val="en-US" w:eastAsia="ko-KR"/>
              </w:rPr>
              <w:t xml:space="preserve">Report from </w:t>
            </w:r>
            <w:r w:rsidR="00A51CC7">
              <w:rPr>
                <w:rFonts w:eastAsiaTheme="minorEastAsia"/>
                <w:b/>
                <w:bCs/>
                <w:sz w:val="24"/>
                <w:szCs w:val="28"/>
                <w:lang w:val="en-US" w:eastAsia="ko-KR"/>
              </w:rPr>
              <w:t>ISG</w:t>
            </w:r>
            <w:r>
              <w:rPr>
                <w:rFonts w:eastAsiaTheme="minorEastAsia"/>
                <w:b/>
                <w:bCs/>
                <w:sz w:val="24"/>
                <w:szCs w:val="28"/>
                <w:lang w:val="en-US" w:eastAsia="ko-KR"/>
              </w:rPr>
              <w:t>06</w:t>
            </w:r>
            <w:r w:rsidRPr="000048B9">
              <w:rPr>
                <w:rFonts w:eastAsiaTheme="minorEastAsia"/>
                <w:b/>
                <w:bCs/>
                <w:sz w:val="28"/>
                <w:szCs w:val="28"/>
                <w:lang w:val="en-US" w:eastAsia="ko-KR"/>
              </w:rPr>
              <w:fldChar w:fldCharType="begin"/>
            </w:r>
            <w:r w:rsidRPr="000048B9">
              <w:rPr>
                <w:sz w:val="28"/>
                <w:szCs w:val="28"/>
                <w:lang w:val="en-US"/>
              </w:rPr>
              <w:instrText xml:space="preserve"> TC "</w:instrText>
            </w:r>
            <w:r w:rsidRPr="000048B9">
              <w:rPr>
                <w:rFonts w:eastAsiaTheme="minorEastAsia"/>
                <w:b/>
                <w:bCs/>
                <w:sz w:val="28"/>
                <w:szCs w:val="28"/>
                <w:lang w:val="en-US" w:eastAsia="ko-KR"/>
              </w:rPr>
              <w:instrText>SUMMARY REPORT</w:instrText>
            </w:r>
            <w:r w:rsidRPr="000048B9">
              <w:rPr>
                <w:sz w:val="28"/>
                <w:szCs w:val="28"/>
                <w:lang w:val="en-US"/>
              </w:rPr>
              <w:instrText xml:space="preserve">" \f C \l "1" </w:instrText>
            </w:r>
            <w:r w:rsidRPr="000048B9">
              <w:rPr>
                <w:rFonts w:eastAsiaTheme="minorEastAsia"/>
                <w:b/>
                <w:bCs/>
                <w:sz w:val="28"/>
                <w:szCs w:val="28"/>
                <w:lang w:val="en-US" w:eastAsia="ko-KR"/>
              </w:rPr>
              <w:fldChar w:fldCharType="end"/>
            </w:r>
          </w:p>
        </w:tc>
      </w:tr>
    </w:tbl>
    <w:p w14:paraId="014A902A" w14:textId="085DF3CC" w:rsidR="004A2594" w:rsidRDefault="004A2594" w:rsidP="004A2594">
      <w:pPr>
        <w:rPr>
          <w:rFonts w:asciiTheme="minorHAnsi" w:hAnsiTheme="minorHAnsi" w:cstheme="minorHAnsi"/>
          <w:szCs w:val="22"/>
        </w:rPr>
      </w:pPr>
    </w:p>
    <w:p w14:paraId="1F998A11" w14:textId="4C5D0738" w:rsidR="0016513B" w:rsidRDefault="0016513B" w:rsidP="00C80818">
      <w:pPr>
        <w:jc w:val="both"/>
        <w:rPr>
          <w:rFonts w:asciiTheme="minorHAnsi" w:hAnsiTheme="minorHAnsi" w:cstheme="minorHAnsi"/>
          <w:b/>
          <w:bCs/>
          <w:szCs w:val="22"/>
        </w:rPr>
      </w:pPr>
      <w:r w:rsidRPr="0016513B">
        <w:rPr>
          <w:rFonts w:asciiTheme="minorHAnsi" w:hAnsiTheme="minorHAnsi" w:cstheme="minorHAnsi"/>
          <w:b/>
          <w:bCs/>
          <w:szCs w:val="22"/>
        </w:rPr>
        <w:t>ISG06-Sharks Research Plan Summary Report</w:t>
      </w:r>
    </w:p>
    <w:p w14:paraId="27EAD1BA" w14:textId="77777777" w:rsidR="0016513B" w:rsidRPr="0016513B" w:rsidRDefault="0016513B" w:rsidP="00C80818">
      <w:pPr>
        <w:jc w:val="both"/>
        <w:rPr>
          <w:rFonts w:asciiTheme="minorHAnsi" w:hAnsiTheme="minorHAnsi" w:cstheme="minorHAnsi"/>
          <w:b/>
          <w:bCs/>
          <w:szCs w:val="22"/>
        </w:rPr>
      </w:pPr>
    </w:p>
    <w:p w14:paraId="605283E4" w14:textId="767C9300" w:rsidR="0016513B" w:rsidRDefault="0016513B" w:rsidP="00C80818">
      <w:pPr>
        <w:jc w:val="both"/>
        <w:rPr>
          <w:rFonts w:asciiTheme="minorHAnsi" w:hAnsiTheme="minorHAnsi" w:cstheme="minorHAnsi"/>
          <w:b/>
          <w:bCs/>
          <w:szCs w:val="22"/>
        </w:rPr>
      </w:pPr>
      <w:r w:rsidRPr="0016513B">
        <w:rPr>
          <w:rFonts w:asciiTheme="minorHAnsi" w:hAnsiTheme="minorHAnsi" w:cstheme="minorHAnsi"/>
          <w:b/>
          <w:bCs/>
          <w:szCs w:val="22"/>
        </w:rPr>
        <w:t>Convenor - Aoki Yoshinori</w:t>
      </w:r>
    </w:p>
    <w:p w14:paraId="24205D50" w14:textId="77777777" w:rsidR="0016513B" w:rsidRPr="0016513B" w:rsidRDefault="0016513B" w:rsidP="00C80818">
      <w:pPr>
        <w:jc w:val="both"/>
        <w:rPr>
          <w:rFonts w:asciiTheme="minorHAnsi" w:hAnsiTheme="minorHAnsi" w:cstheme="minorHAnsi"/>
          <w:b/>
          <w:bCs/>
          <w:szCs w:val="22"/>
        </w:rPr>
      </w:pPr>
    </w:p>
    <w:p w14:paraId="589ABA3D" w14:textId="2FB081AB" w:rsidR="0016513B" w:rsidRDefault="0016513B" w:rsidP="00C80818">
      <w:pPr>
        <w:jc w:val="both"/>
        <w:rPr>
          <w:rFonts w:asciiTheme="minorHAnsi" w:hAnsiTheme="minorHAnsi" w:cstheme="minorHAnsi"/>
          <w:szCs w:val="22"/>
        </w:rPr>
      </w:pPr>
      <w:r w:rsidRPr="0016513B">
        <w:rPr>
          <w:rFonts w:asciiTheme="minorHAnsi" w:hAnsiTheme="minorHAnsi" w:cstheme="minorHAnsi"/>
          <w:szCs w:val="22"/>
        </w:rPr>
        <w:t>The ISG</w:t>
      </w:r>
      <w:r w:rsidR="00A51CC7">
        <w:rPr>
          <w:rFonts w:asciiTheme="minorHAnsi" w:eastAsiaTheme="minorEastAsia" w:hAnsiTheme="minorHAnsi" w:cstheme="minorHAnsi" w:hint="eastAsia"/>
          <w:szCs w:val="22"/>
          <w:lang w:eastAsia="ko-KR"/>
        </w:rPr>
        <w:t>06 (</w:t>
      </w:r>
      <w:r w:rsidRPr="0016513B">
        <w:rPr>
          <w:rFonts w:asciiTheme="minorHAnsi" w:hAnsiTheme="minorHAnsi" w:cstheme="minorHAnsi"/>
          <w:szCs w:val="22"/>
        </w:rPr>
        <w:t>Shark</w:t>
      </w:r>
      <w:r w:rsidR="00A51CC7">
        <w:rPr>
          <w:rFonts w:asciiTheme="minorHAnsi" w:eastAsiaTheme="minorEastAsia" w:hAnsiTheme="minorHAnsi" w:cstheme="minorHAnsi" w:hint="eastAsia"/>
          <w:szCs w:val="22"/>
          <w:lang w:eastAsia="ko-KR"/>
        </w:rPr>
        <w:t xml:space="preserve"> Research Plan)</w:t>
      </w:r>
      <w:r w:rsidRPr="0016513B">
        <w:rPr>
          <w:rFonts w:asciiTheme="minorHAnsi" w:hAnsiTheme="minorHAnsi" w:cstheme="minorHAnsi"/>
          <w:szCs w:val="22"/>
        </w:rPr>
        <w:t xml:space="preserve"> met on Friday 14</w:t>
      </w:r>
      <w:r w:rsidRPr="0016513B">
        <w:rPr>
          <w:rFonts w:asciiTheme="minorHAnsi" w:hAnsiTheme="minorHAnsi" w:cstheme="minorHAnsi"/>
          <w:szCs w:val="22"/>
          <w:vertAlign w:val="superscript"/>
        </w:rPr>
        <w:t>th</w:t>
      </w:r>
      <w:r w:rsidRPr="0016513B">
        <w:rPr>
          <w:rFonts w:asciiTheme="minorHAnsi" w:hAnsiTheme="minorHAnsi" w:cstheme="minorHAnsi"/>
          <w:szCs w:val="22"/>
        </w:rPr>
        <w:t xml:space="preserve"> August. The group discussed the SRP noting that some updates were required. </w:t>
      </w:r>
    </w:p>
    <w:p w14:paraId="46F73F01" w14:textId="77777777" w:rsidR="0016513B" w:rsidRPr="0016513B" w:rsidRDefault="0016513B" w:rsidP="00C80818">
      <w:pPr>
        <w:jc w:val="both"/>
        <w:rPr>
          <w:rFonts w:asciiTheme="minorHAnsi" w:hAnsiTheme="minorHAnsi" w:cstheme="minorHAnsi"/>
          <w:szCs w:val="22"/>
        </w:rPr>
      </w:pPr>
    </w:p>
    <w:p w14:paraId="42E78C07" w14:textId="1638EEBE" w:rsidR="0016513B" w:rsidRDefault="0016513B" w:rsidP="00C80818">
      <w:pPr>
        <w:jc w:val="both"/>
        <w:rPr>
          <w:rFonts w:asciiTheme="minorHAnsi" w:hAnsiTheme="minorHAnsi" w:cstheme="minorHAnsi"/>
          <w:szCs w:val="22"/>
        </w:rPr>
      </w:pPr>
      <w:r w:rsidRPr="0016513B">
        <w:rPr>
          <w:rFonts w:asciiTheme="minorHAnsi" w:hAnsiTheme="minorHAnsi" w:cstheme="minorHAnsi"/>
          <w:szCs w:val="22"/>
        </w:rPr>
        <w:t>Members recognise the important progress made under the 2021–2030 Shark Research Plan and reaffirmed the importance of this work in strengthening the scientific basis for shark conservation and management in the Convention Area. FFA Members placed a high priority on maintaining robust shark science, recognising that it underpins stock assessments, supports evaluation of conservation and management measures, and provides the scientific advice necessary for effective management decisions. They also considered it important to prioritise research that directly informs management advice, particularly post-release survival estimates for silky shark, oceanic whitetip shark and whale shark, which are essential for evaluating non-retention measures and strengthening future stock assessments.</w:t>
      </w:r>
    </w:p>
    <w:p w14:paraId="212BBFA6" w14:textId="77777777" w:rsidR="0016513B" w:rsidRPr="0016513B" w:rsidRDefault="0016513B" w:rsidP="00C80818">
      <w:pPr>
        <w:jc w:val="both"/>
        <w:rPr>
          <w:rFonts w:asciiTheme="minorHAnsi" w:hAnsiTheme="minorHAnsi" w:cstheme="minorHAnsi"/>
          <w:szCs w:val="22"/>
        </w:rPr>
      </w:pPr>
    </w:p>
    <w:p w14:paraId="47F3C887" w14:textId="266407DE" w:rsidR="0016513B" w:rsidRDefault="0016513B" w:rsidP="00C80818">
      <w:pPr>
        <w:jc w:val="both"/>
        <w:rPr>
          <w:rFonts w:asciiTheme="minorHAnsi" w:hAnsiTheme="minorHAnsi" w:cstheme="minorHAnsi"/>
          <w:szCs w:val="22"/>
        </w:rPr>
      </w:pPr>
      <w:r w:rsidRPr="0016513B">
        <w:rPr>
          <w:rFonts w:asciiTheme="minorHAnsi" w:hAnsiTheme="minorHAnsi" w:cstheme="minorHAnsi"/>
          <w:szCs w:val="22"/>
        </w:rPr>
        <w:t xml:space="preserve">Some CCMs favour a risk-based approach to future shark assessment scheduling, together with greater transparency in research investment and prioritisation across tuna, billfish, sharks and other ecosystem species. It was noted that the re-scheduling of assessment work would be taken up in the SC prioritisation work. </w:t>
      </w:r>
    </w:p>
    <w:p w14:paraId="668E8AD7" w14:textId="77777777" w:rsidR="0016513B" w:rsidRPr="0016513B" w:rsidRDefault="0016513B" w:rsidP="00C80818">
      <w:pPr>
        <w:jc w:val="both"/>
        <w:rPr>
          <w:rFonts w:asciiTheme="minorHAnsi" w:hAnsiTheme="minorHAnsi" w:cstheme="minorHAnsi"/>
          <w:szCs w:val="22"/>
        </w:rPr>
      </w:pPr>
    </w:p>
    <w:p w14:paraId="6E60B0AB" w14:textId="6866FD69" w:rsidR="0016513B" w:rsidRDefault="0016513B" w:rsidP="00C80818">
      <w:pPr>
        <w:jc w:val="both"/>
        <w:rPr>
          <w:rFonts w:asciiTheme="minorHAnsi" w:hAnsiTheme="minorHAnsi" w:cstheme="minorHAnsi"/>
          <w:szCs w:val="22"/>
        </w:rPr>
      </w:pPr>
      <w:r w:rsidRPr="0016513B">
        <w:rPr>
          <w:rFonts w:asciiTheme="minorHAnsi" w:hAnsiTheme="minorHAnsi" w:cstheme="minorHAnsi"/>
          <w:szCs w:val="22"/>
        </w:rPr>
        <w:t xml:space="preserve">The recommendations in </w:t>
      </w:r>
      <w:r w:rsidR="00B35B2E">
        <w:rPr>
          <w:rFonts w:asciiTheme="minorHAnsi" w:hAnsiTheme="minorHAnsi" w:cstheme="minorHAnsi"/>
          <w:szCs w:val="22"/>
        </w:rPr>
        <w:t>WCPFC-</w:t>
      </w:r>
      <w:r w:rsidR="007C4F1A">
        <w:rPr>
          <w:rFonts w:asciiTheme="minorHAnsi" w:eastAsiaTheme="minorEastAsia" w:hAnsiTheme="minorHAnsi" w:cstheme="minorHAnsi" w:hint="eastAsia"/>
          <w:szCs w:val="22"/>
          <w:lang w:eastAsia="ko-KR"/>
        </w:rPr>
        <w:t>SC22-</w:t>
      </w:r>
      <w:r w:rsidR="00B35B2E">
        <w:rPr>
          <w:rFonts w:asciiTheme="minorHAnsi" w:eastAsiaTheme="minorEastAsia" w:hAnsiTheme="minorHAnsi" w:cstheme="minorHAnsi"/>
          <w:szCs w:val="22"/>
          <w:lang w:eastAsia="ko-KR"/>
        </w:rPr>
        <w:t>2026-</w:t>
      </w:r>
      <w:r w:rsidRPr="0016513B">
        <w:rPr>
          <w:rFonts w:asciiTheme="minorHAnsi" w:hAnsiTheme="minorHAnsi" w:cstheme="minorHAnsi"/>
          <w:szCs w:val="22"/>
        </w:rPr>
        <w:t>SA-IP24 were tabled and the discussion largely focused on funding. Many CCMs and an observer expressed a desire to have some funding set aside for sharks specifically. Noting that this is a complex issue the convenor agreed to work with the authors and interested parties to find a way forward. After subsequent discussions in the margins the following recommendation was suggested to the SC:</w:t>
      </w:r>
    </w:p>
    <w:p w14:paraId="65BCBBBC" w14:textId="77777777" w:rsidR="0016513B" w:rsidRPr="0016513B" w:rsidRDefault="0016513B" w:rsidP="00C80818">
      <w:pPr>
        <w:jc w:val="both"/>
        <w:rPr>
          <w:rFonts w:asciiTheme="minorHAnsi" w:hAnsiTheme="minorHAnsi" w:cstheme="minorHAnsi"/>
          <w:szCs w:val="22"/>
        </w:rPr>
      </w:pPr>
    </w:p>
    <w:p w14:paraId="0E6670DB" w14:textId="61629CB5" w:rsidR="0016513B" w:rsidRDefault="0016513B" w:rsidP="00C80818">
      <w:pPr>
        <w:numPr>
          <w:ilvl w:val="0"/>
          <w:numId w:val="40"/>
        </w:numPr>
        <w:jc w:val="both"/>
        <w:rPr>
          <w:rFonts w:asciiTheme="minorHAnsi" w:hAnsiTheme="minorHAnsi" w:cstheme="minorHAnsi"/>
          <w:szCs w:val="22"/>
        </w:rPr>
      </w:pPr>
      <w:r w:rsidRPr="0016513B">
        <w:rPr>
          <w:rFonts w:asciiTheme="minorHAnsi" w:hAnsiTheme="minorHAnsi" w:cstheme="minorHAnsi"/>
          <w:szCs w:val="22"/>
        </w:rPr>
        <w:t>Shark work often gets a lower priority than the tuna projects. As such, important work on sharks can fail to get funding in the commissions funding prioritisation process. However, this work is nevertheless essential for informing management decisions. Noting the process adopted at SC21 where some projects are designated as essential, and essential projects are allocated funding prior to the SC funding prioritisation process. The ISG</w:t>
      </w:r>
      <w:r w:rsidR="00A51CC7">
        <w:rPr>
          <w:rFonts w:asciiTheme="minorHAnsi" w:eastAsiaTheme="minorEastAsia" w:hAnsiTheme="minorHAnsi" w:cstheme="minorHAnsi" w:hint="eastAsia"/>
          <w:szCs w:val="22"/>
          <w:lang w:eastAsia="ko-KR"/>
        </w:rPr>
        <w:t>06</w:t>
      </w:r>
      <w:r w:rsidRPr="0016513B">
        <w:rPr>
          <w:rFonts w:asciiTheme="minorHAnsi" w:hAnsiTheme="minorHAnsi" w:cstheme="minorHAnsi"/>
          <w:szCs w:val="22"/>
        </w:rPr>
        <w:t xml:space="preserve"> </w:t>
      </w:r>
      <w:r w:rsidRPr="0016513B">
        <w:rPr>
          <w:rFonts w:asciiTheme="minorHAnsi" w:hAnsiTheme="minorHAnsi" w:cstheme="minorHAnsi"/>
          <w:b/>
          <w:bCs/>
          <w:szCs w:val="22"/>
        </w:rPr>
        <w:t>recommended</w:t>
      </w:r>
      <w:r w:rsidRPr="0016513B">
        <w:rPr>
          <w:rFonts w:asciiTheme="minorHAnsi" w:hAnsiTheme="minorHAnsi" w:cstheme="minorHAnsi"/>
          <w:szCs w:val="22"/>
        </w:rPr>
        <w:t xml:space="preserve"> that in future the ISG</w:t>
      </w:r>
      <w:r w:rsidR="00A51CC7">
        <w:rPr>
          <w:rFonts w:asciiTheme="minorHAnsi" w:eastAsiaTheme="minorEastAsia" w:hAnsiTheme="minorHAnsi" w:cstheme="minorHAnsi" w:hint="eastAsia"/>
          <w:szCs w:val="22"/>
          <w:lang w:eastAsia="ko-KR"/>
        </w:rPr>
        <w:t>06</w:t>
      </w:r>
      <w:r w:rsidRPr="0016513B">
        <w:rPr>
          <w:rFonts w:asciiTheme="minorHAnsi" w:hAnsiTheme="minorHAnsi" w:cstheme="minorHAnsi"/>
          <w:szCs w:val="22"/>
        </w:rPr>
        <w:t xml:space="preserve"> identify and propose essential work such as stock assessments for the SC consideration. </w:t>
      </w:r>
    </w:p>
    <w:p w14:paraId="5025E2D4" w14:textId="77777777" w:rsidR="0016513B" w:rsidRPr="0016513B" w:rsidRDefault="0016513B" w:rsidP="00C80818">
      <w:pPr>
        <w:ind w:left="360"/>
        <w:jc w:val="both"/>
        <w:rPr>
          <w:rFonts w:asciiTheme="minorHAnsi" w:hAnsiTheme="minorHAnsi" w:cstheme="minorHAnsi"/>
          <w:szCs w:val="22"/>
        </w:rPr>
      </w:pPr>
    </w:p>
    <w:p w14:paraId="0B044838" w14:textId="115F7110" w:rsidR="0016513B" w:rsidRDefault="0016513B" w:rsidP="00C80818">
      <w:pPr>
        <w:jc w:val="both"/>
        <w:rPr>
          <w:rFonts w:asciiTheme="minorHAnsi" w:hAnsiTheme="minorHAnsi" w:cstheme="minorHAnsi"/>
          <w:szCs w:val="22"/>
        </w:rPr>
      </w:pPr>
      <w:r w:rsidRPr="0016513B">
        <w:rPr>
          <w:rFonts w:asciiTheme="minorHAnsi" w:hAnsiTheme="minorHAnsi" w:cstheme="minorHAnsi"/>
          <w:szCs w:val="22"/>
        </w:rPr>
        <w:t>It was further noted that the South Pacific blue shark stock assessment had already been postponed in 2025 due to a lack of funding, and there was a desire to see this work progress. The ISG</w:t>
      </w:r>
      <w:r w:rsidR="00A51CC7">
        <w:rPr>
          <w:rFonts w:asciiTheme="minorHAnsi" w:eastAsiaTheme="minorEastAsia" w:hAnsiTheme="minorHAnsi" w:cstheme="minorHAnsi" w:hint="eastAsia"/>
          <w:szCs w:val="22"/>
          <w:lang w:eastAsia="ko-KR"/>
        </w:rPr>
        <w:t>06</w:t>
      </w:r>
      <w:r w:rsidRPr="0016513B">
        <w:rPr>
          <w:rFonts w:asciiTheme="minorHAnsi" w:hAnsiTheme="minorHAnsi" w:cstheme="minorHAnsi"/>
          <w:szCs w:val="22"/>
        </w:rPr>
        <w:t xml:space="preserve"> rejected the recommendation to postpone the </w:t>
      </w:r>
      <w:proofErr w:type="gramStart"/>
      <w:r w:rsidRPr="0016513B">
        <w:rPr>
          <w:rFonts w:asciiTheme="minorHAnsi" w:hAnsiTheme="minorHAnsi" w:cstheme="minorHAnsi"/>
          <w:szCs w:val="22"/>
        </w:rPr>
        <w:t>assessment</w:t>
      </w:r>
      <w:proofErr w:type="gramEnd"/>
      <w:r w:rsidRPr="0016513B">
        <w:rPr>
          <w:rFonts w:asciiTheme="minorHAnsi" w:hAnsiTheme="minorHAnsi" w:cstheme="minorHAnsi"/>
          <w:szCs w:val="22"/>
        </w:rPr>
        <w:t xml:space="preserve"> and it was retained in the project list for projects beginning </w:t>
      </w:r>
      <w:r w:rsidRPr="0016513B">
        <w:rPr>
          <w:rFonts w:asciiTheme="minorHAnsi" w:hAnsiTheme="minorHAnsi" w:cstheme="minorHAnsi"/>
          <w:szCs w:val="22"/>
        </w:rPr>
        <w:lastRenderedPageBreak/>
        <w:t xml:space="preserve">in 2027. It was also noted that if the </w:t>
      </w:r>
      <w:r w:rsidRPr="0016513B">
        <w:rPr>
          <w:rFonts w:asciiTheme="minorHAnsi" w:hAnsiTheme="minorHAnsi" w:cstheme="minorHAnsi"/>
          <w:i/>
          <w:iCs/>
          <w:szCs w:val="22"/>
        </w:rPr>
        <w:t>Joint bycatch assessment workshop for billfish and sharks</w:t>
      </w:r>
      <w:r w:rsidRPr="0016513B">
        <w:rPr>
          <w:rFonts w:asciiTheme="minorHAnsi" w:hAnsiTheme="minorHAnsi" w:cstheme="minorHAnsi"/>
          <w:szCs w:val="22"/>
        </w:rPr>
        <w:t xml:space="preserve"> </w:t>
      </w:r>
      <w:r w:rsidR="00A51CC7">
        <w:rPr>
          <w:rFonts w:asciiTheme="minorHAnsi" w:hAnsiTheme="minorHAnsi" w:cstheme="minorHAnsi"/>
          <w:szCs w:val="22"/>
        </w:rPr>
        <w:t>recommended</w:t>
      </w:r>
      <w:r w:rsidRPr="0016513B">
        <w:rPr>
          <w:rFonts w:asciiTheme="minorHAnsi" w:hAnsiTheme="minorHAnsi" w:cstheme="minorHAnsi"/>
          <w:szCs w:val="22"/>
        </w:rPr>
        <w:t xml:space="preserve"> any amendments to the approaches taken for that assessment, the workshop is early enough in the year that it would not hinder progress of that assessment and the workshop recommendations will still be able to be incorporated into the assessment. It was suggested that given the historic work on this project, one year would be enough for catch reconstruction and assessment work. Given that this project was delayed feedback indicated that this project be designated a </w:t>
      </w:r>
      <w:r w:rsidRPr="0016513B">
        <w:rPr>
          <w:rFonts w:asciiTheme="minorHAnsi" w:hAnsiTheme="minorHAnsi" w:cstheme="minorHAnsi"/>
          <w:b/>
          <w:bCs/>
          <w:szCs w:val="22"/>
        </w:rPr>
        <w:t>priority of essential</w:t>
      </w:r>
      <w:r w:rsidRPr="0016513B">
        <w:rPr>
          <w:rFonts w:asciiTheme="minorHAnsi" w:hAnsiTheme="minorHAnsi" w:cstheme="minorHAnsi"/>
          <w:szCs w:val="22"/>
        </w:rPr>
        <w:t xml:space="preserve">. </w:t>
      </w:r>
    </w:p>
    <w:p w14:paraId="1F412648" w14:textId="77777777" w:rsidR="0016513B" w:rsidRPr="0016513B" w:rsidRDefault="0016513B" w:rsidP="00C80818">
      <w:pPr>
        <w:jc w:val="both"/>
        <w:rPr>
          <w:rFonts w:asciiTheme="minorHAnsi" w:hAnsiTheme="minorHAnsi" w:cstheme="minorHAnsi"/>
          <w:szCs w:val="22"/>
        </w:rPr>
      </w:pPr>
    </w:p>
    <w:p w14:paraId="3E534AD6" w14:textId="2166621D" w:rsidR="0016513B" w:rsidRDefault="0016513B" w:rsidP="00C80818">
      <w:pPr>
        <w:jc w:val="both"/>
        <w:rPr>
          <w:rFonts w:asciiTheme="minorHAnsi" w:hAnsiTheme="minorHAnsi" w:cstheme="minorHAnsi"/>
          <w:szCs w:val="22"/>
        </w:rPr>
      </w:pPr>
      <w:r w:rsidRPr="0016513B">
        <w:rPr>
          <w:rFonts w:asciiTheme="minorHAnsi" w:hAnsiTheme="minorHAnsi" w:cstheme="minorHAnsi"/>
          <w:szCs w:val="22"/>
        </w:rPr>
        <w:t xml:space="preserve">Support was also expressed for the proposed </w:t>
      </w:r>
      <w:r w:rsidRPr="0016513B">
        <w:rPr>
          <w:rFonts w:asciiTheme="minorHAnsi" w:hAnsiTheme="minorHAnsi" w:cstheme="minorHAnsi"/>
          <w:i/>
          <w:iCs/>
          <w:szCs w:val="22"/>
        </w:rPr>
        <w:t xml:space="preserve">Characterisation of low information sharks and </w:t>
      </w:r>
      <w:proofErr w:type="spellStart"/>
      <w:r w:rsidRPr="0016513B">
        <w:rPr>
          <w:rFonts w:asciiTheme="minorHAnsi" w:hAnsiTheme="minorHAnsi" w:cstheme="minorHAnsi"/>
          <w:i/>
          <w:iCs/>
          <w:szCs w:val="22"/>
        </w:rPr>
        <w:t>mobulids</w:t>
      </w:r>
      <w:proofErr w:type="spellEnd"/>
      <w:r w:rsidRPr="0016513B">
        <w:rPr>
          <w:rFonts w:asciiTheme="minorHAnsi" w:hAnsiTheme="minorHAnsi" w:cstheme="minorHAnsi"/>
          <w:szCs w:val="22"/>
        </w:rPr>
        <w:t xml:space="preserve"> project. </w:t>
      </w:r>
    </w:p>
    <w:p w14:paraId="6FCEB0B9" w14:textId="77777777" w:rsidR="0016513B" w:rsidRPr="0016513B" w:rsidRDefault="0016513B" w:rsidP="00C80818">
      <w:pPr>
        <w:jc w:val="both"/>
        <w:rPr>
          <w:rFonts w:asciiTheme="minorHAnsi" w:hAnsiTheme="minorHAnsi" w:cstheme="minorHAnsi"/>
          <w:szCs w:val="22"/>
        </w:rPr>
      </w:pPr>
    </w:p>
    <w:p w14:paraId="1C6AB9F4" w14:textId="60E60154" w:rsidR="0016513B" w:rsidRDefault="0016513B" w:rsidP="00C80818">
      <w:pPr>
        <w:jc w:val="both"/>
        <w:rPr>
          <w:rFonts w:asciiTheme="minorHAnsi" w:hAnsiTheme="minorHAnsi" w:cstheme="minorHAnsi"/>
          <w:szCs w:val="22"/>
        </w:rPr>
      </w:pPr>
      <w:r w:rsidRPr="0016513B">
        <w:rPr>
          <w:rFonts w:asciiTheme="minorHAnsi" w:hAnsiTheme="minorHAnsi" w:cstheme="minorHAnsi"/>
          <w:szCs w:val="22"/>
        </w:rPr>
        <w:t>Some members expressed support for the unfunded project Global and regional environmental niche and favourable feeding habitat of silky shark (</w:t>
      </w:r>
      <w:r w:rsidRPr="0016513B">
        <w:rPr>
          <w:rFonts w:asciiTheme="minorHAnsi" w:hAnsiTheme="minorHAnsi" w:cstheme="minorHAnsi"/>
          <w:i/>
          <w:iCs/>
          <w:szCs w:val="22"/>
        </w:rPr>
        <w:t xml:space="preserve">Carcharhinus </w:t>
      </w:r>
      <w:proofErr w:type="spellStart"/>
      <w:r w:rsidRPr="0016513B">
        <w:rPr>
          <w:rFonts w:asciiTheme="minorHAnsi" w:hAnsiTheme="minorHAnsi" w:cstheme="minorHAnsi"/>
          <w:i/>
          <w:iCs/>
          <w:szCs w:val="22"/>
        </w:rPr>
        <w:t>falciformis</w:t>
      </w:r>
      <w:proofErr w:type="spellEnd"/>
      <w:r w:rsidRPr="0016513B">
        <w:rPr>
          <w:rFonts w:asciiTheme="minorHAnsi" w:hAnsiTheme="minorHAnsi" w:cstheme="minorHAnsi"/>
          <w:szCs w:val="22"/>
        </w:rPr>
        <w:t>) by size and sex: a step towards bycatch assessment and mitigation. They expressed their appreciation for the funding contribution.</w:t>
      </w:r>
    </w:p>
    <w:p w14:paraId="72CDED59" w14:textId="77777777" w:rsidR="0016513B" w:rsidRPr="0016513B" w:rsidRDefault="0016513B" w:rsidP="00C80818">
      <w:pPr>
        <w:jc w:val="both"/>
        <w:rPr>
          <w:rFonts w:asciiTheme="minorHAnsi" w:hAnsiTheme="minorHAnsi" w:cstheme="minorHAnsi"/>
          <w:szCs w:val="22"/>
        </w:rPr>
      </w:pPr>
    </w:p>
    <w:p w14:paraId="456C80AF" w14:textId="61175682" w:rsidR="0016513B" w:rsidRDefault="0016513B" w:rsidP="00C80818">
      <w:pPr>
        <w:jc w:val="both"/>
        <w:rPr>
          <w:rFonts w:asciiTheme="minorHAnsi" w:hAnsiTheme="minorHAnsi" w:cstheme="minorHAnsi"/>
          <w:szCs w:val="22"/>
        </w:rPr>
      </w:pPr>
      <w:r w:rsidRPr="0016513B">
        <w:rPr>
          <w:rFonts w:asciiTheme="minorHAnsi" w:hAnsiTheme="minorHAnsi" w:cstheme="minorHAnsi"/>
          <w:szCs w:val="22"/>
        </w:rPr>
        <w:t xml:space="preserve">The new project in Table 1.9(iii) (Comparisons of observer and logbook data for shark species) was not ranked nor was a start date agreed, as such, the authors designated the date and priority at TBD for consideration for ranking at SC23. One member questions the value of this work noting that </w:t>
      </w:r>
      <w:proofErr w:type="gramStart"/>
      <w:r w:rsidRPr="0016513B">
        <w:rPr>
          <w:rFonts w:asciiTheme="minorHAnsi" w:hAnsiTheme="minorHAnsi" w:cstheme="minorHAnsi"/>
          <w:szCs w:val="22"/>
        </w:rPr>
        <w:t>In</w:t>
      </w:r>
      <w:proofErr w:type="gramEnd"/>
      <w:r w:rsidRPr="0016513B">
        <w:rPr>
          <w:rFonts w:asciiTheme="minorHAnsi" w:hAnsiTheme="minorHAnsi" w:cstheme="minorHAnsi"/>
          <w:szCs w:val="22"/>
        </w:rPr>
        <w:t xml:space="preserve"> the case of silky and oceanic whitetip sharks, retention is prohibited under current WCPFC measures, and therefore observer data are generally the only reliable source of catch information. It is unclear what additional value would be gained from comparing observer and logbook data for these species. Even in other species, most sharks are listed in </w:t>
      </w:r>
      <w:proofErr w:type="spellStart"/>
      <w:r w:rsidRPr="0016513B">
        <w:rPr>
          <w:rFonts w:asciiTheme="minorHAnsi" w:hAnsiTheme="minorHAnsi" w:cstheme="minorHAnsi"/>
          <w:szCs w:val="22"/>
        </w:rPr>
        <w:t>App.II</w:t>
      </w:r>
      <w:proofErr w:type="spellEnd"/>
      <w:r w:rsidRPr="0016513B">
        <w:rPr>
          <w:rFonts w:asciiTheme="minorHAnsi" w:hAnsiTheme="minorHAnsi" w:cstheme="minorHAnsi"/>
          <w:szCs w:val="22"/>
        </w:rPr>
        <w:t xml:space="preserve"> of CITES, which affect the catch strategy and thus reports in the logbook data. It was clarified that the intent of this work would be to evaluate historic logbooks and observer data in order to scale the catch to the tuna and billfish, but it was also noted that this was done in the catch reconstructions so it should be considered for removal at SC23.  </w:t>
      </w:r>
    </w:p>
    <w:p w14:paraId="575E97B6" w14:textId="77777777" w:rsidR="0016513B" w:rsidRPr="0016513B" w:rsidRDefault="0016513B" w:rsidP="00C80818">
      <w:pPr>
        <w:jc w:val="both"/>
        <w:rPr>
          <w:rFonts w:asciiTheme="minorHAnsi" w:hAnsiTheme="minorHAnsi" w:cstheme="minorHAnsi"/>
          <w:szCs w:val="22"/>
        </w:rPr>
      </w:pPr>
    </w:p>
    <w:p w14:paraId="6E919881" w14:textId="62EEFCD4" w:rsidR="0016513B" w:rsidRDefault="0016513B" w:rsidP="00C80818">
      <w:pPr>
        <w:jc w:val="both"/>
        <w:rPr>
          <w:rFonts w:asciiTheme="minorHAnsi" w:hAnsiTheme="minorHAnsi" w:cstheme="minorHAnsi"/>
          <w:szCs w:val="22"/>
        </w:rPr>
      </w:pPr>
      <w:proofErr w:type="gramStart"/>
      <w:r w:rsidRPr="0016513B">
        <w:rPr>
          <w:rFonts w:asciiTheme="minorHAnsi" w:hAnsiTheme="minorHAnsi" w:cstheme="minorHAnsi"/>
          <w:szCs w:val="22"/>
        </w:rPr>
        <w:t>A number of</w:t>
      </w:r>
      <w:proofErr w:type="gramEnd"/>
      <w:r w:rsidRPr="0016513B">
        <w:rPr>
          <w:rFonts w:asciiTheme="minorHAnsi" w:hAnsiTheme="minorHAnsi" w:cstheme="minorHAnsi"/>
          <w:szCs w:val="22"/>
        </w:rPr>
        <w:t xml:space="preserve"> new projects were proposed as projects not requiring funding. The authors agreed to include these in Table 1.9. </w:t>
      </w:r>
    </w:p>
    <w:p w14:paraId="05663772" w14:textId="77777777" w:rsidR="0016513B" w:rsidRPr="0016513B" w:rsidRDefault="0016513B" w:rsidP="00C80818">
      <w:pPr>
        <w:jc w:val="both"/>
        <w:rPr>
          <w:rFonts w:asciiTheme="minorHAnsi" w:hAnsiTheme="minorHAnsi" w:cstheme="minorHAnsi"/>
          <w:szCs w:val="22"/>
        </w:rPr>
      </w:pPr>
    </w:p>
    <w:p w14:paraId="62949262" w14:textId="3D69CF81" w:rsidR="0016513B" w:rsidRDefault="0016513B" w:rsidP="00C80818">
      <w:pPr>
        <w:jc w:val="both"/>
        <w:rPr>
          <w:rFonts w:asciiTheme="minorHAnsi" w:hAnsiTheme="minorHAnsi" w:cstheme="minorHAnsi"/>
          <w:szCs w:val="22"/>
        </w:rPr>
      </w:pPr>
      <w:r w:rsidRPr="0016513B">
        <w:rPr>
          <w:rFonts w:asciiTheme="minorHAnsi" w:hAnsiTheme="minorHAnsi" w:cstheme="minorHAnsi"/>
          <w:szCs w:val="22"/>
        </w:rPr>
        <w:t xml:space="preserve">One completed project was </w:t>
      </w:r>
      <w:proofErr w:type="gramStart"/>
      <w:r w:rsidRPr="0016513B">
        <w:rPr>
          <w:rFonts w:asciiTheme="minorHAnsi" w:hAnsiTheme="minorHAnsi" w:cstheme="minorHAnsi"/>
          <w:szCs w:val="22"/>
        </w:rPr>
        <w:t>remove</w:t>
      </w:r>
      <w:proofErr w:type="gramEnd"/>
      <w:r w:rsidRPr="0016513B">
        <w:rPr>
          <w:rFonts w:asciiTheme="minorHAnsi" w:hAnsiTheme="minorHAnsi" w:cstheme="minorHAnsi"/>
          <w:szCs w:val="22"/>
        </w:rPr>
        <w:t xml:space="preserve"> from the work list. </w:t>
      </w:r>
    </w:p>
    <w:p w14:paraId="1F4A5F75" w14:textId="77777777" w:rsidR="0016513B" w:rsidRPr="0016513B" w:rsidRDefault="0016513B" w:rsidP="00C80818">
      <w:pPr>
        <w:jc w:val="both"/>
        <w:rPr>
          <w:rFonts w:asciiTheme="minorHAnsi" w:hAnsiTheme="minorHAnsi" w:cstheme="minorHAnsi"/>
          <w:szCs w:val="22"/>
        </w:rPr>
      </w:pPr>
    </w:p>
    <w:p w14:paraId="78C0ADD0" w14:textId="1581343A" w:rsidR="006D501F" w:rsidRDefault="0016513B" w:rsidP="00C80818">
      <w:pPr>
        <w:jc w:val="both"/>
        <w:rPr>
          <w:rFonts w:asciiTheme="minorHAnsi" w:hAnsiTheme="minorHAnsi" w:cstheme="minorHAnsi"/>
          <w:szCs w:val="22"/>
        </w:rPr>
      </w:pPr>
      <w:r w:rsidRPr="0016513B">
        <w:rPr>
          <w:rFonts w:asciiTheme="minorHAnsi" w:hAnsiTheme="minorHAnsi" w:cstheme="minorHAnsi"/>
          <w:szCs w:val="22"/>
        </w:rPr>
        <w:t xml:space="preserve">The Authors of </w:t>
      </w:r>
      <w:r w:rsidR="007C4F1A">
        <w:rPr>
          <w:rFonts w:asciiTheme="minorHAnsi" w:eastAsiaTheme="minorEastAsia" w:hAnsiTheme="minorHAnsi" w:cstheme="minorHAnsi" w:hint="eastAsia"/>
          <w:szCs w:val="22"/>
          <w:lang w:eastAsia="ko-KR"/>
        </w:rPr>
        <w:t>SC22-</w:t>
      </w:r>
      <w:r w:rsidRPr="0016513B">
        <w:rPr>
          <w:rFonts w:asciiTheme="minorHAnsi" w:hAnsiTheme="minorHAnsi" w:cstheme="minorHAnsi"/>
          <w:szCs w:val="22"/>
        </w:rPr>
        <w:t xml:space="preserve">SA-IP24 agreed to provide an update to the document taking all these suggestions into account. </w:t>
      </w:r>
    </w:p>
    <w:p w14:paraId="2D5FDCFD" w14:textId="77777777" w:rsidR="006D501F" w:rsidRDefault="006D501F">
      <w:pPr>
        <w:rPr>
          <w:rFonts w:asciiTheme="minorHAnsi" w:hAnsiTheme="minorHAnsi" w:cstheme="minorHAnsi"/>
          <w:szCs w:val="22"/>
        </w:rPr>
      </w:pPr>
      <w:r>
        <w:rPr>
          <w:rFonts w:asciiTheme="minorHAnsi" w:hAnsiTheme="minorHAnsi" w:cstheme="minorHAnsi"/>
          <w:szCs w:val="22"/>
        </w:rPr>
        <w:br w:type="page"/>
      </w:r>
    </w:p>
    <w:p w14:paraId="5CBFD9C8" w14:textId="522CC3AD" w:rsidR="006D501F" w:rsidRPr="008A5334" w:rsidRDefault="006D501F" w:rsidP="00C80818">
      <w:pPr>
        <w:widowControl w:val="0"/>
        <w:ind w:left="10" w:right="2"/>
        <w:jc w:val="right"/>
        <w:outlineLvl w:val="0"/>
        <w:rPr>
          <w:rFonts w:eastAsia="Calibri" w:cs="Calibri"/>
          <w:b/>
          <w:color w:val="000000"/>
          <w:kern w:val="2"/>
          <w:sz w:val="24"/>
          <w:lang w:val="en-AU" w:eastAsia="en-NZ"/>
          <w14:ligatures w14:val="standardContextual"/>
        </w:rPr>
      </w:pPr>
      <w:r w:rsidRPr="008A5334">
        <w:rPr>
          <w:rFonts w:eastAsia="Calibri" w:cs="Calibri"/>
          <w:b/>
          <w:color w:val="000000"/>
          <w:kern w:val="2"/>
          <w:sz w:val="24"/>
          <w:lang w:val="en-AU" w:eastAsia="en-NZ"/>
          <w14:ligatures w14:val="standardContextual"/>
        </w:rPr>
        <w:lastRenderedPageBreak/>
        <w:t xml:space="preserve">Attachment </w:t>
      </w:r>
      <w:r>
        <w:rPr>
          <w:rFonts w:eastAsia="Calibri" w:cs="Calibri"/>
          <w:b/>
          <w:color w:val="000000"/>
          <w:kern w:val="2"/>
          <w:sz w:val="24"/>
          <w:lang w:val="en-AU" w:eastAsia="en-NZ"/>
          <w14:ligatures w14:val="standardContextual"/>
        </w:rPr>
        <w:t>6</w:t>
      </w:r>
    </w:p>
    <w:p w14:paraId="4712C10C" w14:textId="77777777" w:rsidR="006D501F" w:rsidRPr="008A5334" w:rsidRDefault="006D501F" w:rsidP="00C80818">
      <w:pPr>
        <w:widowControl w:val="0"/>
        <w:autoSpaceDE w:val="0"/>
        <w:autoSpaceDN w:val="0"/>
        <w:adjustRightInd w:val="0"/>
        <w:snapToGrid w:val="0"/>
        <w:jc w:val="center"/>
        <w:rPr>
          <w:rFonts w:eastAsia="MS Mincho" w:cs="Calibri"/>
          <w:b/>
          <w:bCs/>
          <w:szCs w:val="22"/>
          <w:lang w:val="en-AU" w:eastAsia="en-NZ"/>
        </w:rPr>
      </w:pPr>
    </w:p>
    <w:p w14:paraId="3584B8B6" w14:textId="77777777" w:rsidR="006D501F" w:rsidRPr="000048B9" w:rsidRDefault="006D501F" w:rsidP="00C80818">
      <w:pPr>
        <w:adjustRightInd w:val="0"/>
        <w:snapToGrid w:val="0"/>
        <w:jc w:val="center"/>
        <w:rPr>
          <w:b/>
          <w:bCs/>
          <w:sz w:val="24"/>
          <w:szCs w:val="28"/>
          <w:lang w:val="en-US"/>
        </w:rPr>
      </w:pPr>
      <w:r w:rsidRPr="000048B9">
        <w:rPr>
          <w:b/>
          <w:bCs/>
          <w:sz w:val="24"/>
          <w:szCs w:val="28"/>
          <w:lang w:val="en-US" w:eastAsia="en-NZ"/>
        </w:rPr>
        <w:t xml:space="preserve">The Commission for the Conservation and Management of </w:t>
      </w:r>
      <w:r w:rsidRPr="000048B9">
        <w:rPr>
          <w:b/>
          <w:bCs/>
          <w:sz w:val="24"/>
          <w:szCs w:val="28"/>
          <w:lang w:val="en-US" w:eastAsia="en-NZ"/>
        </w:rPr>
        <w:br/>
        <w:t>Highly Migratory Fish Stocks in the Western and Central Pacific Ocean</w:t>
      </w:r>
    </w:p>
    <w:p w14:paraId="3FAEDF4E" w14:textId="77777777" w:rsidR="006D501F" w:rsidRPr="000048B9" w:rsidRDefault="006D501F" w:rsidP="006D501F">
      <w:pPr>
        <w:adjustRightInd w:val="0"/>
        <w:snapToGrid w:val="0"/>
        <w:jc w:val="center"/>
        <w:rPr>
          <w:b/>
          <w:bCs/>
          <w:sz w:val="24"/>
          <w:szCs w:val="28"/>
          <w:lang w:val="en-US" w:eastAsia="ko-KR"/>
        </w:rPr>
      </w:pPr>
      <w:r w:rsidRPr="000048B9">
        <w:rPr>
          <w:b/>
          <w:bCs/>
          <w:sz w:val="24"/>
          <w:szCs w:val="28"/>
          <w:lang w:val="en-US" w:eastAsia="en-NZ"/>
        </w:rPr>
        <w:t>SCIENTIFIC COMMITTEE</w:t>
      </w:r>
    </w:p>
    <w:p w14:paraId="32B98E3A" w14:textId="77777777" w:rsidR="006D501F" w:rsidRPr="000048B9" w:rsidRDefault="006D501F" w:rsidP="006D501F">
      <w:pPr>
        <w:adjustRightInd w:val="0"/>
        <w:snapToGrid w:val="0"/>
        <w:jc w:val="center"/>
        <w:rPr>
          <w:rFonts w:eastAsiaTheme="minorEastAsia"/>
          <w:b/>
          <w:bCs/>
          <w:sz w:val="24"/>
          <w:szCs w:val="28"/>
          <w:lang w:val="en-US" w:eastAsia="ko-KR"/>
        </w:rPr>
      </w:pPr>
      <w:r w:rsidRPr="000048B9">
        <w:rPr>
          <w:b/>
          <w:bCs/>
          <w:sz w:val="24"/>
          <w:szCs w:val="28"/>
          <w:lang w:val="en-US" w:eastAsia="en-NZ"/>
        </w:rPr>
        <w:t>TWENTY-SECOND REGULAR SESSION</w:t>
      </w:r>
    </w:p>
    <w:p w14:paraId="13920736" w14:textId="77777777" w:rsidR="006D501F" w:rsidRPr="00C80818" w:rsidRDefault="006D501F" w:rsidP="006D501F">
      <w:pPr>
        <w:adjustRightInd w:val="0"/>
        <w:snapToGrid w:val="0"/>
        <w:jc w:val="center"/>
        <w:rPr>
          <w:sz w:val="24"/>
          <w:szCs w:val="28"/>
          <w:lang w:val="en-US"/>
        </w:rPr>
      </w:pPr>
      <w:r w:rsidRPr="00C80818">
        <w:rPr>
          <w:sz w:val="24"/>
          <w:szCs w:val="28"/>
          <w:lang w:val="en-US"/>
        </w:rPr>
        <w:t>11–19 August 2026</w:t>
      </w:r>
    </w:p>
    <w:p w14:paraId="642B68AC" w14:textId="77777777" w:rsidR="006D501F" w:rsidRPr="00C80818" w:rsidRDefault="006D501F" w:rsidP="006D501F">
      <w:pPr>
        <w:adjustRightInd w:val="0"/>
        <w:snapToGrid w:val="0"/>
        <w:jc w:val="center"/>
        <w:rPr>
          <w:sz w:val="24"/>
          <w:szCs w:val="28"/>
          <w:lang w:val="en-US"/>
        </w:rPr>
      </w:pPr>
      <w:r w:rsidRPr="00C80818">
        <w:rPr>
          <w:sz w:val="24"/>
          <w:szCs w:val="28"/>
          <w:lang w:val="en-US"/>
        </w:rPr>
        <w:t>Apia, Samoa (Hybrid)</w:t>
      </w:r>
    </w:p>
    <w:tbl>
      <w:tblPr>
        <w:tblW w:w="0" w:type="auto"/>
        <w:tblBorders>
          <w:top w:val="single" w:sz="12" w:space="0" w:color="auto"/>
          <w:bottom w:val="single" w:sz="12" w:space="0" w:color="auto"/>
        </w:tblBorders>
        <w:tblLook w:val="04A0" w:firstRow="1" w:lastRow="0" w:firstColumn="1" w:lastColumn="0" w:noHBand="0" w:noVBand="1"/>
      </w:tblPr>
      <w:tblGrid>
        <w:gridCol w:w="9360"/>
      </w:tblGrid>
      <w:tr w:rsidR="006D501F" w:rsidRPr="000048B9" w14:paraId="0289729B" w14:textId="77777777" w:rsidTr="00AB7BC0">
        <w:tc>
          <w:tcPr>
            <w:tcW w:w="9576" w:type="dxa"/>
            <w:hideMark/>
          </w:tcPr>
          <w:p w14:paraId="705B8851" w14:textId="18BD5E81" w:rsidR="006D501F" w:rsidRPr="000048B9" w:rsidRDefault="006D501F" w:rsidP="00AB7BC0">
            <w:pPr>
              <w:adjustRightInd w:val="0"/>
              <w:snapToGrid w:val="0"/>
              <w:jc w:val="center"/>
              <w:rPr>
                <w:rFonts w:eastAsiaTheme="minorEastAsia"/>
                <w:b/>
                <w:bCs/>
                <w:sz w:val="28"/>
                <w:szCs w:val="28"/>
                <w:lang w:val="en-US" w:eastAsia="ko-KR"/>
              </w:rPr>
            </w:pPr>
            <w:r w:rsidRPr="000048B9">
              <w:rPr>
                <w:rFonts w:eastAsiaTheme="minorEastAsia"/>
                <w:b/>
                <w:bCs/>
                <w:sz w:val="24"/>
                <w:szCs w:val="28"/>
                <w:lang w:val="en-US" w:eastAsia="ko-KR"/>
              </w:rPr>
              <w:t xml:space="preserve">Report from </w:t>
            </w:r>
            <w:r w:rsidR="00A51CC7">
              <w:rPr>
                <w:rFonts w:eastAsiaTheme="minorEastAsia"/>
                <w:b/>
                <w:bCs/>
                <w:sz w:val="24"/>
                <w:szCs w:val="28"/>
                <w:lang w:val="en-US" w:eastAsia="ko-KR"/>
              </w:rPr>
              <w:t>ISG</w:t>
            </w:r>
            <w:r>
              <w:rPr>
                <w:rFonts w:eastAsiaTheme="minorEastAsia"/>
                <w:b/>
                <w:bCs/>
                <w:sz w:val="24"/>
                <w:szCs w:val="28"/>
                <w:lang w:val="en-US" w:eastAsia="ko-KR"/>
              </w:rPr>
              <w:t>07</w:t>
            </w:r>
            <w:r w:rsidRPr="000048B9">
              <w:rPr>
                <w:rFonts w:eastAsiaTheme="minorEastAsia"/>
                <w:b/>
                <w:bCs/>
                <w:sz w:val="28"/>
                <w:szCs w:val="28"/>
                <w:lang w:val="en-US" w:eastAsia="ko-KR"/>
              </w:rPr>
              <w:fldChar w:fldCharType="begin"/>
            </w:r>
            <w:r w:rsidRPr="000048B9">
              <w:rPr>
                <w:sz w:val="28"/>
                <w:szCs w:val="28"/>
                <w:lang w:val="en-US"/>
              </w:rPr>
              <w:instrText xml:space="preserve"> TC "</w:instrText>
            </w:r>
            <w:r w:rsidRPr="000048B9">
              <w:rPr>
                <w:rFonts w:eastAsiaTheme="minorEastAsia"/>
                <w:b/>
                <w:bCs/>
                <w:sz w:val="28"/>
                <w:szCs w:val="28"/>
                <w:lang w:val="en-US" w:eastAsia="ko-KR"/>
              </w:rPr>
              <w:instrText>SUMMARY REPORT</w:instrText>
            </w:r>
            <w:r w:rsidRPr="000048B9">
              <w:rPr>
                <w:sz w:val="28"/>
                <w:szCs w:val="28"/>
                <w:lang w:val="en-US"/>
              </w:rPr>
              <w:instrText xml:space="preserve">" \f C \l "1" </w:instrText>
            </w:r>
            <w:r w:rsidRPr="000048B9">
              <w:rPr>
                <w:rFonts w:eastAsiaTheme="minorEastAsia"/>
                <w:b/>
                <w:bCs/>
                <w:sz w:val="28"/>
                <w:szCs w:val="28"/>
                <w:lang w:val="en-US" w:eastAsia="ko-KR"/>
              </w:rPr>
              <w:fldChar w:fldCharType="end"/>
            </w:r>
          </w:p>
        </w:tc>
      </w:tr>
    </w:tbl>
    <w:p w14:paraId="5C09F477" w14:textId="77777777" w:rsidR="0016513B" w:rsidRPr="0016513B" w:rsidRDefault="0016513B" w:rsidP="0016513B">
      <w:pPr>
        <w:rPr>
          <w:rFonts w:asciiTheme="minorHAnsi" w:hAnsiTheme="minorHAnsi" w:cstheme="minorHAnsi"/>
          <w:szCs w:val="22"/>
        </w:rPr>
      </w:pPr>
    </w:p>
    <w:p w14:paraId="1A59853A" w14:textId="33DF2EA4" w:rsidR="006D501F" w:rsidRDefault="006D501F" w:rsidP="00C80818">
      <w:pPr>
        <w:jc w:val="both"/>
        <w:rPr>
          <w:rFonts w:asciiTheme="minorHAnsi" w:hAnsiTheme="minorHAnsi" w:cstheme="minorHAnsi"/>
          <w:b/>
          <w:bCs/>
          <w:szCs w:val="22"/>
        </w:rPr>
      </w:pPr>
      <w:r w:rsidRPr="006D501F">
        <w:rPr>
          <w:rFonts w:asciiTheme="minorHAnsi" w:hAnsiTheme="minorHAnsi" w:cstheme="minorHAnsi"/>
          <w:b/>
          <w:bCs/>
          <w:szCs w:val="22"/>
        </w:rPr>
        <w:t xml:space="preserve">Summary Report </w:t>
      </w:r>
      <w:r w:rsidR="00A51CC7">
        <w:rPr>
          <w:rFonts w:asciiTheme="minorHAnsi" w:hAnsiTheme="minorHAnsi" w:cstheme="minorHAnsi"/>
          <w:b/>
          <w:bCs/>
          <w:szCs w:val="22"/>
        </w:rPr>
        <w:t>ISG</w:t>
      </w:r>
      <w:r w:rsidRPr="006D501F">
        <w:rPr>
          <w:rFonts w:asciiTheme="minorHAnsi" w:hAnsiTheme="minorHAnsi" w:cstheme="minorHAnsi"/>
          <w:b/>
          <w:bCs/>
          <w:szCs w:val="22"/>
        </w:rPr>
        <w:t>07: Proposed Workplan on FAD Research and Environmental Mitigation (2027-2029)</w:t>
      </w:r>
    </w:p>
    <w:p w14:paraId="19606344" w14:textId="77777777" w:rsidR="006D501F" w:rsidRPr="006D501F" w:rsidRDefault="006D501F" w:rsidP="00C80818">
      <w:pPr>
        <w:jc w:val="both"/>
        <w:rPr>
          <w:rFonts w:asciiTheme="minorHAnsi" w:hAnsiTheme="minorHAnsi" w:cstheme="minorHAnsi"/>
          <w:szCs w:val="22"/>
        </w:rPr>
      </w:pPr>
    </w:p>
    <w:p w14:paraId="7758D2EA" w14:textId="77777777" w:rsidR="006D501F" w:rsidRPr="006D501F" w:rsidRDefault="006D501F" w:rsidP="00C80818">
      <w:pPr>
        <w:jc w:val="both"/>
        <w:rPr>
          <w:rFonts w:asciiTheme="minorHAnsi" w:hAnsiTheme="minorHAnsi" w:cstheme="minorHAnsi"/>
          <w:szCs w:val="22"/>
        </w:rPr>
      </w:pPr>
      <w:r w:rsidRPr="006D501F">
        <w:rPr>
          <w:rFonts w:asciiTheme="minorHAnsi" w:hAnsiTheme="minorHAnsi" w:cstheme="minorHAnsi"/>
          <w:b/>
          <w:bCs/>
          <w:szCs w:val="22"/>
        </w:rPr>
        <w:t xml:space="preserve">Introduction </w:t>
      </w:r>
    </w:p>
    <w:p w14:paraId="25A05AD6" w14:textId="21CCD736" w:rsidR="006D501F" w:rsidRDefault="006D501F" w:rsidP="00C80818">
      <w:pPr>
        <w:jc w:val="both"/>
        <w:rPr>
          <w:rFonts w:asciiTheme="minorHAnsi" w:hAnsiTheme="minorHAnsi" w:cstheme="minorHAnsi"/>
          <w:szCs w:val="22"/>
        </w:rPr>
      </w:pPr>
      <w:r w:rsidRPr="006D501F">
        <w:rPr>
          <w:rFonts w:asciiTheme="minorHAnsi" w:hAnsiTheme="minorHAnsi" w:cstheme="minorHAnsi"/>
          <w:szCs w:val="22"/>
        </w:rPr>
        <w:t xml:space="preserve">Members reviewed the progress and proposed future directions of the FAD Research Workplan, with a particular focus on biodegradable and non-entangling </w:t>
      </w:r>
      <w:proofErr w:type="spellStart"/>
      <w:r w:rsidRPr="006D501F">
        <w:rPr>
          <w:rFonts w:asciiTheme="minorHAnsi" w:hAnsiTheme="minorHAnsi" w:cstheme="minorHAnsi"/>
          <w:szCs w:val="22"/>
        </w:rPr>
        <w:t>dFADs</w:t>
      </w:r>
      <w:proofErr w:type="spellEnd"/>
      <w:r w:rsidRPr="006D501F">
        <w:rPr>
          <w:rFonts w:asciiTheme="minorHAnsi" w:hAnsiTheme="minorHAnsi" w:cstheme="minorHAnsi"/>
          <w:szCs w:val="22"/>
        </w:rPr>
        <w:t xml:space="preserve">, monitoring and data needs, mitigation measures, and recovery options. Overall, Members expressed strong support for the work undertaken to date and provided guidance on priorities for future research and implementation. </w:t>
      </w:r>
    </w:p>
    <w:p w14:paraId="4A68F7BD" w14:textId="77777777" w:rsidR="006D501F" w:rsidRPr="006D501F" w:rsidRDefault="006D501F" w:rsidP="00C80818">
      <w:pPr>
        <w:jc w:val="both"/>
        <w:rPr>
          <w:rFonts w:asciiTheme="minorHAnsi" w:hAnsiTheme="minorHAnsi" w:cstheme="minorHAnsi"/>
          <w:szCs w:val="22"/>
        </w:rPr>
      </w:pPr>
    </w:p>
    <w:p w14:paraId="13C99917" w14:textId="77777777" w:rsidR="006D501F" w:rsidRPr="006D501F" w:rsidRDefault="006D501F" w:rsidP="00C80818">
      <w:pPr>
        <w:jc w:val="both"/>
        <w:rPr>
          <w:rFonts w:asciiTheme="minorHAnsi" w:hAnsiTheme="minorHAnsi" w:cstheme="minorHAnsi"/>
          <w:szCs w:val="22"/>
        </w:rPr>
      </w:pPr>
      <w:r w:rsidRPr="006D501F">
        <w:rPr>
          <w:rFonts w:asciiTheme="minorHAnsi" w:hAnsiTheme="minorHAnsi" w:cstheme="minorHAnsi"/>
          <w:b/>
          <w:bCs/>
          <w:szCs w:val="22"/>
        </w:rPr>
        <w:t xml:space="preserve">Key Discussion Points </w:t>
      </w:r>
    </w:p>
    <w:p w14:paraId="3802B690" w14:textId="37F4E9EF" w:rsidR="006D501F" w:rsidRDefault="006D501F" w:rsidP="00C80818">
      <w:pPr>
        <w:jc w:val="both"/>
        <w:rPr>
          <w:rFonts w:asciiTheme="minorHAnsi" w:hAnsiTheme="minorHAnsi" w:cstheme="minorHAnsi"/>
          <w:szCs w:val="22"/>
        </w:rPr>
      </w:pPr>
      <w:r w:rsidRPr="006D501F">
        <w:rPr>
          <w:rFonts w:asciiTheme="minorHAnsi" w:hAnsiTheme="minorHAnsi" w:cstheme="minorHAnsi"/>
          <w:b/>
          <w:bCs/>
          <w:szCs w:val="22"/>
        </w:rPr>
        <w:t xml:space="preserve">1. Overall Support and Recognition </w:t>
      </w:r>
      <w:r w:rsidRPr="006D501F">
        <w:rPr>
          <w:rFonts w:asciiTheme="minorHAnsi" w:hAnsiTheme="minorHAnsi" w:cstheme="minorHAnsi"/>
          <w:szCs w:val="22"/>
        </w:rPr>
        <w:t xml:space="preserve">Members welcomed SPC’s leadership on biodegradable </w:t>
      </w:r>
      <w:proofErr w:type="spellStart"/>
      <w:r w:rsidRPr="006D501F">
        <w:rPr>
          <w:rFonts w:asciiTheme="minorHAnsi" w:hAnsiTheme="minorHAnsi" w:cstheme="minorHAnsi"/>
          <w:szCs w:val="22"/>
        </w:rPr>
        <w:t>dFADs</w:t>
      </w:r>
      <w:proofErr w:type="spellEnd"/>
      <w:r w:rsidRPr="006D501F">
        <w:rPr>
          <w:rFonts w:asciiTheme="minorHAnsi" w:hAnsiTheme="minorHAnsi" w:cstheme="minorHAnsi"/>
          <w:szCs w:val="22"/>
        </w:rPr>
        <w:t xml:space="preserve">, recognised donor support, and commended the comprehensive analysis, options assessment, and stakeholder engagement. </w:t>
      </w:r>
    </w:p>
    <w:p w14:paraId="49BF56EE" w14:textId="77777777" w:rsidR="006D501F" w:rsidRPr="006D501F" w:rsidRDefault="006D501F" w:rsidP="00C80818">
      <w:pPr>
        <w:jc w:val="both"/>
        <w:rPr>
          <w:rFonts w:asciiTheme="minorHAnsi" w:hAnsiTheme="minorHAnsi" w:cstheme="minorHAnsi"/>
          <w:szCs w:val="22"/>
        </w:rPr>
      </w:pPr>
    </w:p>
    <w:p w14:paraId="5B22766C" w14:textId="4C76D1E2" w:rsidR="006D501F" w:rsidRDefault="006D501F" w:rsidP="00C80818">
      <w:pPr>
        <w:jc w:val="both"/>
        <w:rPr>
          <w:rFonts w:asciiTheme="minorHAnsi" w:hAnsiTheme="minorHAnsi" w:cstheme="minorHAnsi"/>
          <w:szCs w:val="22"/>
        </w:rPr>
      </w:pPr>
      <w:r w:rsidRPr="006D501F">
        <w:rPr>
          <w:rFonts w:asciiTheme="minorHAnsi" w:hAnsiTheme="minorHAnsi" w:cstheme="minorHAnsi"/>
          <w:b/>
          <w:bCs/>
          <w:szCs w:val="22"/>
        </w:rPr>
        <w:t xml:space="preserve">2. Support for Biodegradable and Non-Entangling </w:t>
      </w:r>
      <w:proofErr w:type="spellStart"/>
      <w:r w:rsidRPr="006D501F">
        <w:rPr>
          <w:rFonts w:asciiTheme="minorHAnsi" w:hAnsiTheme="minorHAnsi" w:cstheme="minorHAnsi"/>
          <w:b/>
          <w:bCs/>
          <w:szCs w:val="22"/>
        </w:rPr>
        <w:t>dFAD</w:t>
      </w:r>
      <w:proofErr w:type="spellEnd"/>
      <w:r w:rsidRPr="006D501F">
        <w:rPr>
          <w:rFonts w:asciiTheme="minorHAnsi" w:hAnsiTheme="minorHAnsi" w:cstheme="minorHAnsi"/>
          <w:b/>
          <w:bCs/>
          <w:szCs w:val="22"/>
        </w:rPr>
        <w:t xml:space="preserve"> Trials </w:t>
      </w:r>
      <w:r w:rsidRPr="006D501F">
        <w:rPr>
          <w:rFonts w:asciiTheme="minorHAnsi" w:hAnsiTheme="minorHAnsi" w:cstheme="minorHAnsi"/>
          <w:szCs w:val="22"/>
        </w:rPr>
        <w:t xml:space="preserve">Members supported SPC and ISSF trials of biodegradable and non-entangling </w:t>
      </w:r>
      <w:proofErr w:type="spellStart"/>
      <w:r w:rsidRPr="006D501F">
        <w:rPr>
          <w:rFonts w:asciiTheme="minorHAnsi" w:hAnsiTheme="minorHAnsi" w:cstheme="minorHAnsi"/>
          <w:szCs w:val="22"/>
        </w:rPr>
        <w:t>dFADs</w:t>
      </w:r>
      <w:proofErr w:type="spellEnd"/>
      <w:r w:rsidRPr="006D501F">
        <w:rPr>
          <w:rFonts w:asciiTheme="minorHAnsi" w:hAnsiTheme="minorHAnsi" w:cstheme="minorHAnsi"/>
          <w:szCs w:val="22"/>
        </w:rPr>
        <w:t xml:space="preserve"> and encouraged continued industry collaboration, training, and scientific evaluation, through prioritising funding of the project proposal submitted to SC22 (Part 1.a of project proposal). </w:t>
      </w:r>
    </w:p>
    <w:p w14:paraId="055EBAC0" w14:textId="77777777" w:rsidR="006D501F" w:rsidRPr="006D501F" w:rsidRDefault="006D501F" w:rsidP="00C80818">
      <w:pPr>
        <w:jc w:val="both"/>
        <w:rPr>
          <w:rFonts w:asciiTheme="minorHAnsi" w:hAnsiTheme="minorHAnsi" w:cstheme="minorHAnsi"/>
          <w:szCs w:val="22"/>
        </w:rPr>
      </w:pPr>
    </w:p>
    <w:p w14:paraId="5425EB58" w14:textId="1E2EFD97" w:rsidR="006D501F" w:rsidRDefault="006D501F" w:rsidP="00C80818">
      <w:pPr>
        <w:jc w:val="both"/>
        <w:rPr>
          <w:rFonts w:asciiTheme="minorHAnsi" w:hAnsiTheme="minorHAnsi" w:cstheme="minorHAnsi"/>
          <w:szCs w:val="22"/>
        </w:rPr>
      </w:pPr>
      <w:r w:rsidRPr="006D501F">
        <w:rPr>
          <w:rFonts w:asciiTheme="minorHAnsi" w:hAnsiTheme="minorHAnsi" w:cstheme="minorHAnsi"/>
          <w:b/>
          <w:bCs/>
          <w:szCs w:val="22"/>
        </w:rPr>
        <w:t xml:space="preserve">3. Improved Data and Monitoring </w:t>
      </w:r>
      <w:r w:rsidRPr="006D501F">
        <w:rPr>
          <w:rFonts w:asciiTheme="minorHAnsi" w:hAnsiTheme="minorHAnsi" w:cstheme="minorHAnsi"/>
          <w:szCs w:val="22"/>
        </w:rPr>
        <w:t xml:space="preserve">Members highlighted the need for better data and supported development of FAD fishery indicators, with SPC invited to present a proposal to SC23, as highlighted in project proposal to be submitted to SC22 (Part 2 of project proposal). Members also emphasised the importance of a practical, effective, and cost-efficient monitoring framework to support management and evaluation of FAD mitigation measures. </w:t>
      </w:r>
    </w:p>
    <w:p w14:paraId="0BC35948" w14:textId="77777777" w:rsidR="006D501F" w:rsidRPr="006D501F" w:rsidRDefault="006D501F" w:rsidP="00C80818">
      <w:pPr>
        <w:jc w:val="both"/>
        <w:rPr>
          <w:rFonts w:asciiTheme="minorHAnsi" w:hAnsiTheme="minorHAnsi" w:cstheme="minorHAnsi"/>
          <w:szCs w:val="22"/>
        </w:rPr>
      </w:pPr>
    </w:p>
    <w:p w14:paraId="4DC26E34" w14:textId="6044E750" w:rsidR="006D501F" w:rsidRDefault="006D501F" w:rsidP="00C80818">
      <w:pPr>
        <w:jc w:val="both"/>
        <w:rPr>
          <w:rFonts w:asciiTheme="minorHAnsi" w:hAnsiTheme="minorHAnsi" w:cstheme="minorHAnsi"/>
          <w:szCs w:val="22"/>
        </w:rPr>
      </w:pPr>
      <w:r w:rsidRPr="006D501F">
        <w:rPr>
          <w:rFonts w:asciiTheme="minorHAnsi" w:hAnsiTheme="minorHAnsi" w:cstheme="minorHAnsi"/>
          <w:b/>
          <w:bCs/>
          <w:szCs w:val="22"/>
        </w:rPr>
        <w:t xml:space="preserve">4. Priority for PNA Waters and Commission Work </w:t>
      </w:r>
      <w:r w:rsidRPr="006D501F">
        <w:rPr>
          <w:rFonts w:asciiTheme="minorHAnsi" w:hAnsiTheme="minorHAnsi" w:cstheme="minorHAnsi"/>
          <w:szCs w:val="22"/>
        </w:rPr>
        <w:t xml:space="preserve">PNA and Vanuatu emphasised that FAD research is a key Commission priority, noting that about 90% of WCPO purse-seine FAD sets occur in PNA waters. </w:t>
      </w:r>
    </w:p>
    <w:p w14:paraId="4E6ABED4" w14:textId="77777777" w:rsidR="006D501F" w:rsidRPr="006D501F" w:rsidRDefault="006D501F" w:rsidP="00C80818">
      <w:pPr>
        <w:jc w:val="both"/>
        <w:rPr>
          <w:rFonts w:asciiTheme="minorHAnsi" w:hAnsiTheme="minorHAnsi" w:cstheme="minorHAnsi"/>
          <w:szCs w:val="22"/>
        </w:rPr>
      </w:pPr>
    </w:p>
    <w:p w14:paraId="370A958F" w14:textId="7027B1E4" w:rsidR="006D501F" w:rsidRDefault="006D501F" w:rsidP="00C80818">
      <w:pPr>
        <w:jc w:val="both"/>
        <w:rPr>
          <w:rFonts w:asciiTheme="minorHAnsi" w:hAnsiTheme="minorHAnsi" w:cstheme="minorHAnsi"/>
          <w:i/>
          <w:iCs/>
          <w:szCs w:val="22"/>
        </w:rPr>
      </w:pPr>
      <w:r w:rsidRPr="006D501F">
        <w:rPr>
          <w:rFonts w:asciiTheme="minorHAnsi" w:hAnsiTheme="minorHAnsi" w:cstheme="minorHAnsi"/>
          <w:b/>
          <w:bCs/>
          <w:szCs w:val="22"/>
        </w:rPr>
        <w:t xml:space="preserve">5. Workplan Comments for SC23 </w:t>
      </w:r>
      <w:r w:rsidRPr="006D501F">
        <w:rPr>
          <w:rFonts w:asciiTheme="minorHAnsi" w:hAnsiTheme="minorHAnsi" w:cstheme="minorHAnsi"/>
          <w:szCs w:val="22"/>
        </w:rPr>
        <w:t xml:space="preserve">PNA and Vanuatu supported the proposed SC23 papers but preferred the term </w:t>
      </w:r>
      <w:r w:rsidRPr="006D501F">
        <w:rPr>
          <w:rFonts w:asciiTheme="minorHAnsi" w:hAnsiTheme="minorHAnsi" w:cstheme="minorHAnsi"/>
          <w:i/>
          <w:iCs/>
          <w:szCs w:val="22"/>
        </w:rPr>
        <w:t xml:space="preserve">“further analysis of mitigation strategies” </w:t>
      </w:r>
      <w:r w:rsidRPr="006D501F">
        <w:rPr>
          <w:rFonts w:asciiTheme="minorHAnsi" w:hAnsiTheme="minorHAnsi" w:cstheme="minorHAnsi"/>
          <w:szCs w:val="22"/>
        </w:rPr>
        <w:t xml:space="preserve">over </w:t>
      </w:r>
      <w:r w:rsidRPr="006D501F">
        <w:rPr>
          <w:rFonts w:asciiTheme="minorHAnsi" w:hAnsiTheme="minorHAnsi" w:cstheme="minorHAnsi"/>
          <w:i/>
          <w:iCs/>
          <w:szCs w:val="22"/>
        </w:rPr>
        <w:t xml:space="preserve">“recommendations for mitigation strategies.” </w:t>
      </w:r>
    </w:p>
    <w:p w14:paraId="3DE060BA" w14:textId="77777777" w:rsidR="006D501F" w:rsidRPr="006D501F" w:rsidRDefault="006D501F" w:rsidP="00C80818">
      <w:pPr>
        <w:jc w:val="both"/>
        <w:rPr>
          <w:rFonts w:asciiTheme="minorHAnsi" w:hAnsiTheme="minorHAnsi" w:cstheme="minorHAnsi"/>
          <w:szCs w:val="22"/>
        </w:rPr>
      </w:pPr>
    </w:p>
    <w:p w14:paraId="2C187288" w14:textId="63EBA4CC" w:rsidR="006D501F" w:rsidRDefault="006D501F" w:rsidP="00C80818">
      <w:pPr>
        <w:jc w:val="both"/>
        <w:rPr>
          <w:rFonts w:asciiTheme="minorHAnsi" w:hAnsiTheme="minorHAnsi" w:cstheme="minorHAnsi"/>
          <w:szCs w:val="22"/>
        </w:rPr>
      </w:pPr>
      <w:r w:rsidRPr="006D501F">
        <w:rPr>
          <w:rFonts w:asciiTheme="minorHAnsi" w:hAnsiTheme="minorHAnsi" w:cstheme="minorHAnsi"/>
          <w:b/>
          <w:bCs/>
          <w:szCs w:val="22"/>
        </w:rPr>
        <w:t xml:space="preserve">6. Assessment of FAD Use per Vessel </w:t>
      </w:r>
      <w:r w:rsidRPr="006D501F">
        <w:rPr>
          <w:rFonts w:asciiTheme="minorHAnsi" w:hAnsiTheme="minorHAnsi" w:cstheme="minorHAnsi"/>
          <w:szCs w:val="22"/>
        </w:rPr>
        <w:t xml:space="preserve">PNA and Vanuatu recommended focusing on FAD deployments rather than active buoy numbers, while noting improved tracking data can still estimate active FAD trends. </w:t>
      </w:r>
    </w:p>
    <w:p w14:paraId="621E0F28" w14:textId="77777777" w:rsidR="006D501F" w:rsidRPr="006D501F" w:rsidRDefault="006D501F" w:rsidP="00C80818">
      <w:pPr>
        <w:jc w:val="both"/>
        <w:rPr>
          <w:rFonts w:asciiTheme="minorHAnsi" w:hAnsiTheme="minorHAnsi" w:cstheme="minorHAnsi"/>
          <w:szCs w:val="22"/>
        </w:rPr>
      </w:pPr>
    </w:p>
    <w:p w14:paraId="40EE8E3E" w14:textId="363864B2" w:rsidR="006D501F" w:rsidRDefault="006D501F" w:rsidP="00C80818">
      <w:pPr>
        <w:jc w:val="both"/>
        <w:rPr>
          <w:rFonts w:asciiTheme="minorHAnsi" w:hAnsiTheme="minorHAnsi" w:cstheme="minorHAnsi"/>
          <w:szCs w:val="22"/>
        </w:rPr>
      </w:pPr>
      <w:r w:rsidRPr="006D501F">
        <w:rPr>
          <w:rFonts w:asciiTheme="minorHAnsi" w:hAnsiTheme="minorHAnsi" w:cstheme="minorHAnsi"/>
          <w:b/>
          <w:bCs/>
          <w:szCs w:val="22"/>
        </w:rPr>
        <w:t xml:space="preserve">7. Value of Biodegradable and Non-Entangling FADs </w:t>
      </w:r>
      <w:r w:rsidRPr="006D501F">
        <w:rPr>
          <w:rFonts w:asciiTheme="minorHAnsi" w:hAnsiTheme="minorHAnsi" w:cstheme="minorHAnsi"/>
          <w:szCs w:val="22"/>
        </w:rPr>
        <w:t xml:space="preserve">Members recognised biodegradable and non-entangling </w:t>
      </w:r>
      <w:proofErr w:type="spellStart"/>
      <w:r w:rsidRPr="006D501F">
        <w:rPr>
          <w:rFonts w:asciiTheme="minorHAnsi" w:hAnsiTheme="minorHAnsi" w:cstheme="minorHAnsi"/>
          <w:szCs w:val="22"/>
        </w:rPr>
        <w:t>dFADs</w:t>
      </w:r>
      <w:proofErr w:type="spellEnd"/>
      <w:r w:rsidRPr="006D501F">
        <w:rPr>
          <w:rFonts w:asciiTheme="minorHAnsi" w:hAnsiTheme="minorHAnsi" w:cstheme="minorHAnsi"/>
          <w:szCs w:val="22"/>
        </w:rPr>
        <w:t xml:space="preserve"> as mitigation measures that can reduce strandings, reef damage, and ghost fishing. </w:t>
      </w:r>
    </w:p>
    <w:p w14:paraId="2C7BE179" w14:textId="77777777" w:rsidR="006D501F" w:rsidRPr="006D501F" w:rsidRDefault="006D501F" w:rsidP="00C80818">
      <w:pPr>
        <w:jc w:val="both"/>
        <w:rPr>
          <w:rFonts w:asciiTheme="minorHAnsi" w:hAnsiTheme="minorHAnsi" w:cstheme="minorHAnsi"/>
          <w:szCs w:val="22"/>
        </w:rPr>
      </w:pPr>
    </w:p>
    <w:p w14:paraId="1AD3BB44" w14:textId="2785AC82" w:rsidR="006D501F" w:rsidRDefault="006D501F" w:rsidP="00C80818">
      <w:pPr>
        <w:jc w:val="both"/>
        <w:rPr>
          <w:rFonts w:asciiTheme="minorHAnsi" w:hAnsiTheme="minorHAnsi" w:cstheme="minorHAnsi"/>
          <w:szCs w:val="22"/>
        </w:rPr>
      </w:pPr>
      <w:r w:rsidRPr="006D501F">
        <w:rPr>
          <w:rFonts w:asciiTheme="minorHAnsi" w:hAnsiTheme="minorHAnsi" w:cstheme="minorHAnsi"/>
          <w:b/>
          <w:bCs/>
          <w:szCs w:val="22"/>
        </w:rPr>
        <w:lastRenderedPageBreak/>
        <w:t xml:space="preserve">8. Differentiated Mitigation and Recovery Approaches </w:t>
      </w:r>
      <w:r w:rsidRPr="006D501F">
        <w:rPr>
          <w:rFonts w:asciiTheme="minorHAnsi" w:hAnsiTheme="minorHAnsi" w:cstheme="minorHAnsi"/>
          <w:szCs w:val="22"/>
        </w:rPr>
        <w:t xml:space="preserve">Members supported tailored recovery and mitigation approaches for different FAD types to encourage adoption of lower-impact designs, which could be better investigated under the project proposed by SPC to SC22 (Part 3 of project proposal). </w:t>
      </w:r>
    </w:p>
    <w:p w14:paraId="4E37D0FD" w14:textId="77777777" w:rsidR="006D501F" w:rsidRPr="006D501F" w:rsidRDefault="006D501F" w:rsidP="00C80818">
      <w:pPr>
        <w:jc w:val="both"/>
        <w:rPr>
          <w:rFonts w:asciiTheme="minorHAnsi" w:hAnsiTheme="minorHAnsi" w:cstheme="minorHAnsi"/>
          <w:szCs w:val="22"/>
        </w:rPr>
      </w:pPr>
    </w:p>
    <w:p w14:paraId="47C3D1E8" w14:textId="4E596AFA" w:rsidR="006D501F" w:rsidRDefault="006D501F" w:rsidP="00C80818">
      <w:pPr>
        <w:jc w:val="both"/>
        <w:rPr>
          <w:rFonts w:asciiTheme="minorHAnsi" w:hAnsiTheme="minorHAnsi" w:cstheme="minorHAnsi"/>
          <w:szCs w:val="22"/>
        </w:rPr>
      </w:pPr>
      <w:r w:rsidRPr="006D501F">
        <w:rPr>
          <w:rFonts w:asciiTheme="minorHAnsi" w:hAnsiTheme="minorHAnsi" w:cstheme="minorHAnsi"/>
          <w:b/>
          <w:bCs/>
          <w:szCs w:val="22"/>
        </w:rPr>
        <w:t xml:space="preserve">9. Prevention of </w:t>
      </w:r>
      <w:proofErr w:type="spellStart"/>
      <w:r w:rsidRPr="006D501F">
        <w:rPr>
          <w:rFonts w:asciiTheme="minorHAnsi" w:hAnsiTheme="minorHAnsi" w:cstheme="minorHAnsi"/>
          <w:b/>
          <w:bCs/>
          <w:szCs w:val="22"/>
        </w:rPr>
        <w:t>dFAD</w:t>
      </w:r>
      <w:proofErr w:type="spellEnd"/>
      <w:r w:rsidRPr="006D501F">
        <w:rPr>
          <w:rFonts w:asciiTheme="minorHAnsi" w:hAnsiTheme="minorHAnsi" w:cstheme="minorHAnsi"/>
          <w:b/>
          <w:bCs/>
          <w:szCs w:val="22"/>
        </w:rPr>
        <w:t xml:space="preserve"> Loss </w:t>
      </w:r>
      <w:r w:rsidRPr="006D501F">
        <w:rPr>
          <w:rFonts w:asciiTheme="minorHAnsi" w:hAnsiTheme="minorHAnsi" w:cstheme="minorHAnsi"/>
          <w:szCs w:val="22"/>
        </w:rPr>
        <w:t xml:space="preserve">Members emphasised placing greater focus on preventative measures to reduce </w:t>
      </w:r>
      <w:proofErr w:type="spellStart"/>
      <w:r w:rsidRPr="006D501F">
        <w:rPr>
          <w:rFonts w:asciiTheme="minorHAnsi" w:hAnsiTheme="minorHAnsi" w:cstheme="minorHAnsi"/>
          <w:szCs w:val="22"/>
        </w:rPr>
        <w:t>dFAD</w:t>
      </w:r>
      <w:proofErr w:type="spellEnd"/>
      <w:r w:rsidRPr="006D501F">
        <w:rPr>
          <w:rFonts w:asciiTheme="minorHAnsi" w:hAnsiTheme="minorHAnsi" w:cstheme="minorHAnsi"/>
          <w:szCs w:val="22"/>
        </w:rPr>
        <w:t xml:space="preserve"> loss, including improved designs, tracking, management practices, and operational measures to minimise abandonment, loss, and strandings. </w:t>
      </w:r>
    </w:p>
    <w:p w14:paraId="5769D654" w14:textId="77777777" w:rsidR="006D501F" w:rsidRPr="006D501F" w:rsidRDefault="006D501F" w:rsidP="00C80818">
      <w:pPr>
        <w:jc w:val="both"/>
        <w:rPr>
          <w:rFonts w:asciiTheme="minorHAnsi" w:hAnsiTheme="minorHAnsi" w:cstheme="minorHAnsi"/>
          <w:szCs w:val="22"/>
        </w:rPr>
      </w:pPr>
    </w:p>
    <w:p w14:paraId="3E587F95" w14:textId="125048BC" w:rsidR="006D501F" w:rsidRDefault="006D501F" w:rsidP="00C80818">
      <w:pPr>
        <w:jc w:val="both"/>
        <w:rPr>
          <w:rFonts w:asciiTheme="minorHAnsi" w:hAnsiTheme="minorHAnsi" w:cstheme="minorHAnsi"/>
          <w:szCs w:val="22"/>
        </w:rPr>
      </w:pPr>
      <w:r w:rsidRPr="006D501F">
        <w:rPr>
          <w:rFonts w:asciiTheme="minorHAnsi" w:hAnsiTheme="minorHAnsi" w:cstheme="minorHAnsi"/>
          <w:b/>
          <w:bCs/>
          <w:szCs w:val="22"/>
        </w:rPr>
        <w:t xml:space="preserve">10. </w:t>
      </w:r>
      <w:proofErr w:type="spellStart"/>
      <w:r w:rsidRPr="006D501F">
        <w:rPr>
          <w:rFonts w:asciiTheme="minorHAnsi" w:hAnsiTheme="minorHAnsi" w:cstheme="minorHAnsi"/>
          <w:b/>
          <w:bCs/>
          <w:szCs w:val="22"/>
        </w:rPr>
        <w:t>dFAD</w:t>
      </w:r>
      <w:proofErr w:type="spellEnd"/>
      <w:r w:rsidRPr="006D501F">
        <w:rPr>
          <w:rFonts w:asciiTheme="minorHAnsi" w:hAnsiTheme="minorHAnsi" w:cstheme="minorHAnsi"/>
          <w:b/>
          <w:bCs/>
          <w:szCs w:val="22"/>
        </w:rPr>
        <w:t xml:space="preserve"> Recovery Options and Practical Considerations </w:t>
      </w:r>
      <w:r w:rsidRPr="006D501F">
        <w:rPr>
          <w:rFonts w:asciiTheme="minorHAnsi" w:hAnsiTheme="minorHAnsi" w:cstheme="minorHAnsi"/>
          <w:szCs w:val="22"/>
        </w:rPr>
        <w:t xml:space="preserve">Members supported evaluating cost-effective </w:t>
      </w:r>
      <w:proofErr w:type="spellStart"/>
      <w:r w:rsidRPr="006D501F">
        <w:rPr>
          <w:rFonts w:asciiTheme="minorHAnsi" w:hAnsiTheme="minorHAnsi" w:cstheme="minorHAnsi"/>
          <w:szCs w:val="22"/>
        </w:rPr>
        <w:t>dFAD</w:t>
      </w:r>
      <w:proofErr w:type="spellEnd"/>
      <w:r w:rsidRPr="006D501F">
        <w:rPr>
          <w:rFonts w:asciiTheme="minorHAnsi" w:hAnsiTheme="minorHAnsi" w:cstheme="minorHAnsi"/>
          <w:szCs w:val="22"/>
        </w:rPr>
        <w:t xml:space="preserve"> recovery options (Part 3 of project proposal), including dedicated recovery vessels and existing fleets, while recognising operational and sanitation challenges. Members emphasised that recovery and monitoring measures should be practical, effective, and economically feasible for industry implementation. </w:t>
      </w:r>
    </w:p>
    <w:p w14:paraId="2D02FD36" w14:textId="77777777" w:rsidR="006D501F" w:rsidRPr="006D501F" w:rsidRDefault="006D501F" w:rsidP="00C80818">
      <w:pPr>
        <w:jc w:val="both"/>
        <w:rPr>
          <w:rFonts w:asciiTheme="minorHAnsi" w:hAnsiTheme="minorHAnsi" w:cstheme="minorHAnsi"/>
          <w:szCs w:val="22"/>
        </w:rPr>
      </w:pPr>
    </w:p>
    <w:p w14:paraId="642349D9" w14:textId="66B8BAD6" w:rsidR="006D501F" w:rsidRDefault="006D501F" w:rsidP="00C80818">
      <w:pPr>
        <w:jc w:val="both"/>
        <w:rPr>
          <w:rFonts w:asciiTheme="minorHAnsi" w:hAnsiTheme="minorHAnsi" w:cstheme="minorHAnsi"/>
          <w:szCs w:val="22"/>
        </w:rPr>
      </w:pPr>
      <w:r w:rsidRPr="006D501F">
        <w:rPr>
          <w:rFonts w:asciiTheme="minorHAnsi" w:hAnsiTheme="minorHAnsi" w:cstheme="minorHAnsi"/>
          <w:b/>
          <w:bCs/>
          <w:szCs w:val="22"/>
        </w:rPr>
        <w:t xml:space="preserve">11. Next Steps and Way Forward </w:t>
      </w:r>
      <w:r w:rsidRPr="006D501F">
        <w:rPr>
          <w:rFonts w:asciiTheme="minorHAnsi" w:hAnsiTheme="minorHAnsi" w:cstheme="minorHAnsi"/>
          <w:szCs w:val="22"/>
        </w:rPr>
        <w:t xml:space="preserve">Three project proposals will be developed and submitted through the Commission’s project ranking process for Member consideration and prioritisation, to support the continued implementation of FAD research and mitigation activities in the WCPO. </w:t>
      </w:r>
    </w:p>
    <w:p w14:paraId="57E482C0" w14:textId="77777777" w:rsidR="006D501F" w:rsidRPr="006D501F" w:rsidRDefault="006D501F" w:rsidP="00C80818">
      <w:pPr>
        <w:jc w:val="both"/>
        <w:rPr>
          <w:rFonts w:asciiTheme="minorHAnsi" w:hAnsiTheme="minorHAnsi" w:cstheme="minorHAnsi"/>
          <w:szCs w:val="22"/>
        </w:rPr>
      </w:pPr>
    </w:p>
    <w:p w14:paraId="38D4F80D" w14:textId="77777777" w:rsidR="006D501F" w:rsidRPr="006D501F" w:rsidRDefault="006D501F" w:rsidP="00C80818">
      <w:pPr>
        <w:jc w:val="both"/>
        <w:rPr>
          <w:rFonts w:asciiTheme="minorHAnsi" w:hAnsiTheme="minorHAnsi" w:cstheme="minorHAnsi"/>
          <w:szCs w:val="22"/>
        </w:rPr>
      </w:pPr>
      <w:r w:rsidRPr="006D501F">
        <w:rPr>
          <w:rFonts w:asciiTheme="minorHAnsi" w:hAnsiTheme="minorHAnsi" w:cstheme="minorHAnsi"/>
          <w:b/>
          <w:bCs/>
          <w:szCs w:val="22"/>
        </w:rPr>
        <w:t xml:space="preserve">Conclusion </w:t>
      </w:r>
    </w:p>
    <w:p w14:paraId="12D8FA34" w14:textId="7E233D74" w:rsidR="00B579BB" w:rsidRDefault="006D501F" w:rsidP="00C80818">
      <w:pPr>
        <w:jc w:val="both"/>
        <w:rPr>
          <w:rFonts w:asciiTheme="minorHAnsi" w:hAnsiTheme="minorHAnsi" w:cstheme="minorHAnsi"/>
          <w:szCs w:val="22"/>
        </w:rPr>
      </w:pPr>
      <w:r w:rsidRPr="006D501F">
        <w:rPr>
          <w:rFonts w:asciiTheme="minorHAnsi" w:hAnsiTheme="minorHAnsi" w:cstheme="minorHAnsi"/>
          <w:szCs w:val="22"/>
        </w:rPr>
        <w:t xml:space="preserve">Members reaffirmed the importance of advancing FAD research and mitigation efforts in the WCPO, with particular emphasis on continuing the biodegradable </w:t>
      </w:r>
      <w:proofErr w:type="spellStart"/>
      <w:r w:rsidRPr="006D501F">
        <w:rPr>
          <w:rFonts w:asciiTheme="minorHAnsi" w:hAnsiTheme="minorHAnsi" w:cstheme="minorHAnsi"/>
          <w:szCs w:val="22"/>
        </w:rPr>
        <w:t>dFAD</w:t>
      </w:r>
      <w:proofErr w:type="spellEnd"/>
      <w:r w:rsidRPr="006D501F">
        <w:rPr>
          <w:rFonts w:asciiTheme="minorHAnsi" w:hAnsiTheme="minorHAnsi" w:cstheme="minorHAnsi"/>
          <w:szCs w:val="22"/>
        </w:rPr>
        <w:t xml:space="preserve"> work (monitoring framework, standards, availability of materials and industry support) [Part 1.a], developing a set of </w:t>
      </w:r>
      <w:proofErr w:type="spellStart"/>
      <w:r w:rsidRPr="006D501F">
        <w:rPr>
          <w:rFonts w:asciiTheme="minorHAnsi" w:hAnsiTheme="minorHAnsi" w:cstheme="minorHAnsi"/>
          <w:szCs w:val="22"/>
        </w:rPr>
        <w:t>dFAD</w:t>
      </w:r>
      <w:proofErr w:type="spellEnd"/>
      <w:r w:rsidRPr="006D501F">
        <w:rPr>
          <w:rFonts w:asciiTheme="minorHAnsi" w:hAnsiTheme="minorHAnsi" w:cstheme="minorHAnsi"/>
          <w:szCs w:val="22"/>
        </w:rPr>
        <w:t xml:space="preserve"> fishery indicators to support </w:t>
      </w:r>
      <w:proofErr w:type="spellStart"/>
      <w:r w:rsidRPr="006D501F">
        <w:rPr>
          <w:rFonts w:asciiTheme="minorHAnsi" w:hAnsiTheme="minorHAnsi" w:cstheme="minorHAnsi"/>
          <w:szCs w:val="22"/>
        </w:rPr>
        <w:t>dFAD</w:t>
      </w:r>
      <w:proofErr w:type="spellEnd"/>
      <w:r w:rsidRPr="006D501F">
        <w:rPr>
          <w:rFonts w:asciiTheme="minorHAnsi" w:hAnsiTheme="minorHAnsi" w:cstheme="minorHAnsi"/>
          <w:szCs w:val="22"/>
        </w:rPr>
        <w:t xml:space="preserve"> management, including quantifying number of deployments [Part 2]; and monitoring and reducing </w:t>
      </w:r>
      <w:proofErr w:type="spellStart"/>
      <w:r w:rsidRPr="006D501F">
        <w:rPr>
          <w:rFonts w:asciiTheme="minorHAnsi" w:hAnsiTheme="minorHAnsi" w:cstheme="minorHAnsi"/>
          <w:szCs w:val="22"/>
        </w:rPr>
        <w:t>dFAD</w:t>
      </w:r>
      <w:proofErr w:type="spellEnd"/>
      <w:r w:rsidRPr="006D501F">
        <w:rPr>
          <w:rFonts w:asciiTheme="minorHAnsi" w:hAnsiTheme="minorHAnsi" w:cstheme="minorHAnsi"/>
          <w:szCs w:val="22"/>
        </w:rPr>
        <w:t xml:space="preserve"> loss, abandonment and stranding ; as well as evaluating mitigation and recovery measures [Part 3]. The guidance provided will be used to refine the FAD Research Workplan and inform the development of project proposals for consideration through the Commission’s project prioritisation process.</w:t>
      </w:r>
    </w:p>
    <w:p w14:paraId="28F986D9" w14:textId="77777777" w:rsidR="00B579BB" w:rsidRDefault="00B579BB" w:rsidP="00C80818">
      <w:pPr>
        <w:jc w:val="both"/>
        <w:rPr>
          <w:rFonts w:asciiTheme="minorHAnsi" w:hAnsiTheme="minorHAnsi" w:cstheme="minorHAnsi"/>
          <w:szCs w:val="22"/>
        </w:rPr>
      </w:pPr>
      <w:r>
        <w:rPr>
          <w:rFonts w:asciiTheme="minorHAnsi" w:hAnsiTheme="minorHAnsi" w:cstheme="minorHAnsi"/>
          <w:szCs w:val="22"/>
        </w:rPr>
        <w:br w:type="page"/>
      </w:r>
    </w:p>
    <w:p w14:paraId="07B7087B" w14:textId="2EA628E9" w:rsidR="00B579BB" w:rsidRPr="008A5334" w:rsidRDefault="00B579BB" w:rsidP="00C80818">
      <w:pPr>
        <w:widowControl w:val="0"/>
        <w:ind w:left="10" w:right="2"/>
        <w:jc w:val="right"/>
        <w:outlineLvl w:val="0"/>
        <w:rPr>
          <w:rFonts w:eastAsia="Calibri" w:cs="Calibri"/>
          <w:b/>
          <w:color w:val="000000"/>
          <w:kern w:val="2"/>
          <w:sz w:val="24"/>
          <w:lang w:val="en-AU" w:eastAsia="en-NZ"/>
          <w14:ligatures w14:val="standardContextual"/>
        </w:rPr>
      </w:pPr>
      <w:r w:rsidRPr="008A5334">
        <w:rPr>
          <w:rFonts w:eastAsia="Calibri" w:cs="Calibri"/>
          <w:b/>
          <w:color w:val="000000"/>
          <w:kern w:val="2"/>
          <w:sz w:val="24"/>
          <w:lang w:val="en-AU" w:eastAsia="en-NZ"/>
          <w14:ligatures w14:val="standardContextual"/>
        </w:rPr>
        <w:lastRenderedPageBreak/>
        <w:t xml:space="preserve">Attachment </w:t>
      </w:r>
      <w:r>
        <w:rPr>
          <w:rFonts w:eastAsia="Calibri" w:cs="Calibri"/>
          <w:b/>
          <w:color w:val="000000"/>
          <w:kern w:val="2"/>
          <w:sz w:val="24"/>
          <w:lang w:val="en-AU" w:eastAsia="en-NZ"/>
          <w14:ligatures w14:val="standardContextual"/>
        </w:rPr>
        <w:t>7</w:t>
      </w:r>
    </w:p>
    <w:p w14:paraId="13CCFB67" w14:textId="77777777" w:rsidR="00B579BB" w:rsidRPr="008A5334" w:rsidRDefault="00B579BB" w:rsidP="00C80818">
      <w:pPr>
        <w:widowControl w:val="0"/>
        <w:autoSpaceDE w:val="0"/>
        <w:autoSpaceDN w:val="0"/>
        <w:adjustRightInd w:val="0"/>
        <w:snapToGrid w:val="0"/>
        <w:jc w:val="center"/>
        <w:rPr>
          <w:rFonts w:eastAsia="MS Mincho" w:cs="Calibri"/>
          <w:b/>
          <w:bCs/>
          <w:szCs w:val="22"/>
          <w:lang w:val="en-AU" w:eastAsia="en-NZ"/>
        </w:rPr>
      </w:pPr>
    </w:p>
    <w:p w14:paraId="39D5520B" w14:textId="77777777" w:rsidR="00B579BB" w:rsidRPr="000048B9" w:rsidRDefault="00B579BB" w:rsidP="00C80818">
      <w:pPr>
        <w:adjustRightInd w:val="0"/>
        <w:snapToGrid w:val="0"/>
        <w:jc w:val="center"/>
        <w:rPr>
          <w:b/>
          <w:bCs/>
          <w:sz w:val="24"/>
          <w:szCs w:val="28"/>
          <w:lang w:val="en-US"/>
        </w:rPr>
      </w:pPr>
      <w:r w:rsidRPr="000048B9">
        <w:rPr>
          <w:b/>
          <w:bCs/>
          <w:sz w:val="24"/>
          <w:szCs w:val="28"/>
          <w:lang w:val="en-US" w:eastAsia="en-NZ"/>
        </w:rPr>
        <w:t xml:space="preserve">The Commission for the Conservation and Management of </w:t>
      </w:r>
      <w:r w:rsidRPr="000048B9">
        <w:rPr>
          <w:b/>
          <w:bCs/>
          <w:sz w:val="24"/>
          <w:szCs w:val="28"/>
          <w:lang w:val="en-US" w:eastAsia="en-NZ"/>
        </w:rPr>
        <w:br/>
        <w:t>Highly Migratory Fish Stocks in the Western and Central Pacific Ocean</w:t>
      </w:r>
    </w:p>
    <w:p w14:paraId="47B94F9B" w14:textId="77777777" w:rsidR="00B579BB" w:rsidRPr="000048B9" w:rsidRDefault="00B579BB" w:rsidP="00C80818">
      <w:pPr>
        <w:adjustRightInd w:val="0"/>
        <w:snapToGrid w:val="0"/>
        <w:jc w:val="center"/>
        <w:rPr>
          <w:b/>
          <w:bCs/>
          <w:sz w:val="24"/>
          <w:szCs w:val="28"/>
          <w:lang w:val="en-US" w:eastAsia="ko-KR"/>
        </w:rPr>
      </w:pPr>
      <w:r w:rsidRPr="000048B9">
        <w:rPr>
          <w:b/>
          <w:bCs/>
          <w:sz w:val="24"/>
          <w:szCs w:val="28"/>
          <w:lang w:val="en-US" w:eastAsia="en-NZ"/>
        </w:rPr>
        <w:t>SCIENTIFIC COMMITTEE</w:t>
      </w:r>
    </w:p>
    <w:p w14:paraId="2B2FBE75" w14:textId="77777777" w:rsidR="00B579BB" w:rsidRPr="000048B9" w:rsidRDefault="00B579BB" w:rsidP="00B579BB">
      <w:pPr>
        <w:adjustRightInd w:val="0"/>
        <w:snapToGrid w:val="0"/>
        <w:jc w:val="center"/>
        <w:rPr>
          <w:rFonts w:eastAsiaTheme="minorEastAsia"/>
          <w:b/>
          <w:bCs/>
          <w:sz w:val="24"/>
          <w:szCs w:val="28"/>
          <w:lang w:val="en-US" w:eastAsia="ko-KR"/>
        </w:rPr>
      </w:pPr>
      <w:r w:rsidRPr="000048B9">
        <w:rPr>
          <w:b/>
          <w:bCs/>
          <w:sz w:val="24"/>
          <w:szCs w:val="28"/>
          <w:lang w:val="en-US" w:eastAsia="en-NZ"/>
        </w:rPr>
        <w:t>TWENTY-SECOND REGULAR SESSION</w:t>
      </w:r>
    </w:p>
    <w:p w14:paraId="61AA5D7A" w14:textId="77777777" w:rsidR="00B579BB" w:rsidRPr="00C80818" w:rsidRDefault="00B579BB" w:rsidP="00B579BB">
      <w:pPr>
        <w:adjustRightInd w:val="0"/>
        <w:snapToGrid w:val="0"/>
        <w:jc w:val="center"/>
        <w:rPr>
          <w:sz w:val="24"/>
          <w:szCs w:val="28"/>
          <w:lang w:val="en-US"/>
        </w:rPr>
      </w:pPr>
      <w:r w:rsidRPr="00C80818">
        <w:rPr>
          <w:sz w:val="24"/>
          <w:szCs w:val="28"/>
          <w:lang w:val="en-US"/>
        </w:rPr>
        <w:t>11–19 August 2026</w:t>
      </w:r>
    </w:p>
    <w:p w14:paraId="5FD0FC64" w14:textId="77777777" w:rsidR="00B579BB" w:rsidRPr="00C80818" w:rsidRDefault="00B579BB" w:rsidP="00B579BB">
      <w:pPr>
        <w:adjustRightInd w:val="0"/>
        <w:snapToGrid w:val="0"/>
        <w:jc w:val="center"/>
        <w:rPr>
          <w:sz w:val="24"/>
          <w:szCs w:val="28"/>
          <w:lang w:val="en-US"/>
        </w:rPr>
      </w:pPr>
      <w:r w:rsidRPr="00C80818">
        <w:rPr>
          <w:sz w:val="24"/>
          <w:szCs w:val="28"/>
          <w:lang w:val="en-US"/>
        </w:rPr>
        <w:t>Apia, Samoa (Hybrid)</w:t>
      </w:r>
    </w:p>
    <w:tbl>
      <w:tblPr>
        <w:tblW w:w="0" w:type="auto"/>
        <w:tblBorders>
          <w:top w:val="single" w:sz="12" w:space="0" w:color="auto"/>
          <w:bottom w:val="single" w:sz="12" w:space="0" w:color="auto"/>
        </w:tblBorders>
        <w:tblLook w:val="04A0" w:firstRow="1" w:lastRow="0" w:firstColumn="1" w:lastColumn="0" w:noHBand="0" w:noVBand="1"/>
      </w:tblPr>
      <w:tblGrid>
        <w:gridCol w:w="9360"/>
      </w:tblGrid>
      <w:tr w:rsidR="00B579BB" w:rsidRPr="000048B9" w14:paraId="225497EB" w14:textId="77777777" w:rsidTr="00AB7BC0">
        <w:tc>
          <w:tcPr>
            <w:tcW w:w="9576" w:type="dxa"/>
            <w:hideMark/>
          </w:tcPr>
          <w:p w14:paraId="6F6F77D2" w14:textId="140D10C3" w:rsidR="00B579BB" w:rsidRPr="000048B9" w:rsidRDefault="00B579BB" w:rsidP="00AB7BC0">
            <w:pPr>
              <w:adjustRightInd w:val="0"/>
              <w:snapToGrid w:val="0"/>
              <w:jc w:val="center"/>
              <w:rPr>
                <w:rFonts w:eastAsiaTheme="minorEastAsia"/>
                <w:b/>
                <w:bCs/>
                <w:sz w:val="28"/>
                <w:szCs w:val="28"/>
                <w:lang w:val="en-US" w:eastAsia="ko-KR"/>
              </w:rPr>
            </w:pPr>
            <w:r w:rsidRPr="000048B9">
              <w:rPr>
                <w:rFonts w:eastAsiaTheme="minorEastAsia"/>
                <w:b/>
                <w:bCs/>
                <w:sz w:val="24"/>
                <w:szCs w:val="28"/>
                <w:lang w:val="en-US" w:eastAsia="ko-KR"/>
              </w:rPr>
              <w:t xml:space="preserve">Report from </w:t>
            </w:r>
            <w:r w:rsidR="00A51CC7">
              <w:rPr>
                <w:rFonts w:eastAsiaTheme="minorEastAsia"/>
                <w:b/>
                <w:bCs/>
                <w:sz w:val="24"/>
                <w:szCs w:val="28"/>
                <w:lang w:val="en-US" w:eastAsia="ko-KR"/>
              </w:rPr>
              <w:t>ISG</w:t>
            </w:r>
            <w:r>
              <w:rPr>
                <w:rFonts w:eastAsiaTheme="minorEastAsia"/>
                <w:b/>
                <w:bCs/>
                <w:sz w:val="24"/>
                <w:szCs w:val="28"/>
                <w:lang w:val="en-US" w:eastAsia="ko-KR"/>
              </w:rPr>
              <w:t>0</w:t>
            </w:r>
            <w:r w:rsidR="000136E3">
              <w:rPr>
                <w:rFonts w:eastAsiaTheme="minorEastAsia"/>
                <w:b/>
                <w:bCs/>
                <w:sz w:val="24"/>
                <w:szCs w:val="28"/>
                <w:lang w:val="en-US" w:eastAsia="ko-KR"/>
              </w:rPr>
              <w:t>8</w:t>
            </w:r>
            <w:r w:rsidRPr="000048B9">
              <w:rPr>
                <w:rFonts w:eastAsiaTheme="minorEastAsia"/>
                <w:b/>
                <w:bCs/>
                <w:sz w:val="28"/>
                <w:szCs w:val="28"/>
                <w:lang w:val="en-US" w:eastAsia="ko-KR"/>
              </w:rPr>
              <w:fldChar w:fldCharType="begin"/>
            </w:r>
            <w:r w:rsidRPr="000048B9">
              <w:rPr>
                <w:sz w:val="28"/>
                <w:szCs w:val="28"/>
                <w:lang w:val="en-US"/>
              </w:rPr>
              <w:instrText xml:space="preserve"> TC "</w:instrText>
            </w:r>
            <w:r w:rsidRPr="000048B9">
              <w:rPr>
                <w:rFonts w:eastAsiaTheme="minorEastAsia"/>
                <w:b/>
                <w:bCs/>
                <w:sz w:val="28"/>
                <w:szCs w:val="28"/>
                <w:lang w:val="en-US" w:eastAsia="ko-KR"/>
              </w:rPr>
              <w:instrText>SUMMARY REPORT</w:instrText>
            </w:r>
            <w:r w:rsidRPr="000048B9">
              <w:rPr>
                <w:sz w:val="28"/>
                <w:szCs w:val="28"/>
                <w:lang w:val="en-US"/>
              </w:rPr>
              <w:instrText xml:space="preserve">" \f C \l "1" </w:instrText>
            </w:r>
            <w:r w:rsidRPr="000048B9">
              <w:rPr>
                <w:rFonts w:eastAsiaTheme="minorEastAsia"/>
                <w:b/>
                <w:bCs/>
                <w:sz w:val="28"/>
                <w:szCs w:val="28"/>
                <w:lang w:val="en-US" w:eastAsia="ko-KR"/>
              </w:rPr>
              <w:fldChar w:fldCharType="end"/>
            </w:r>
          </w:p>
        </w:tc>
      </w:tr>
    </w:tbl>
    <w:p w14:paraId="2B51D9F4" w14:textId="77777777" w:rsidR="0016513B" w:rsidRPr="0016513B" w:rsidRDefault="0016513B" w:rsidP="006D501F">
      <w:pPr>
        <w:rPr>
          <w:rFonts w:asciiTheme="minorHAnsi" w:hAnsiTheme="minorHAnsi" w:cstheme="minorHAnsi"/>
          <w:szCs w:val="22"/>
        </w:rPr>
      </w:pPr>
    </w:p>
    <w:p w14:paraId="66117EC9" w14:textId="5448D1BF" w:rsidR="000136E3" w:rsidRPr="000136E3" w:rsidRDefault="000136E3" w:rsidP="00C80818">
      <w:pPr>
        <w:jc w:val="both"/>
        <w:rPr>
          <w:rFonts w:asciiTheme="minorHAnsi" w:hAnsiTheme="minorHAnsi" w:cstheme="minorHAnsi"/>
          <w:szCs w:val="22"/>
          <w:lang w:val="en"/>
        </w:rPr>
      </w:pPr>
      <w:r w:rsidRPr="000136E3">
        <w:rPr>
          <w:rFonts w:asciiTheme="minorHAnsi" w:hAnsiTheme="minorHAnsi" w:cstheme="minorHAnsi"/>
          <w:b/>
          <w:bCs/>
          <w:szCs w:val="22"/>
          <w:lang w:val="en"/>
        </w:rPr>
        <w:t xml:space="preserve">Summary Report of </w:t>
      </w:r>
      <w:r w:rsidR="00A51CC7">
        <w:rPr>
          <w:rFonts w:asciiTheme="minorHAnsi" w:hAnsiTheme="minorHAnsi" w:cstheme="minorHAnsi"/>
          <w:b/>
          <w:bCs/>
          <w:szCs w:val="22"/>
          <w:lang w:val="en"/>
        </w:rPr>
        <w:t>ISG</w:t>
      </w:r>
      <w:r w:rsidRPr="000136E3">
        <w:rPr>
          <w:rFonts w:asciiTheme="minorHAnsi" w:hAnsiTheme="minorHAnsi" w:cstheme="minorHAnsi"/>
          <w:b/>
          <w:bCs/>
          <w:szCs w:val="22"/>
          <w:lang w:val="en"/>
        </w:rPr>
        <w:t>08 Sea Turtles (Rev02)</w:t>
      </w:r>
    </w:p>
    <w:p w14:paraId="4839DF4D" w14:textId="76E76127" w:rsidR="000136E3" w:rsidRPr="000136E3" w:rsidRDefault="00A51CC7" w:rsidP="00C80818">
      <w:pPr>
        <w:jc w:val="both"/>
        <w:rPr>
          <w:rFonts w:asciiTheme="minorHAnsi" w:hAnsiTheme="minorHAnsi" w:cstheme="minorHAnsi"/>
          <w:szCs w:val="22"/>
          <w:lang w:val="en"/>
        </w:rPr>
      </w:pPr>
      <w:r>
        <w:rPr>
          <w:rFonts w:asciiTheme="minorHAnsi" w:hAnsiTheme="minorHAnsi" w:cstheme="minorHAnsi"/>
          <w:szCs w:val="22"/>
          <w:lang w:val="en"/>
        </w:rPr>
        <w:t>ISG</w:t>
      </w:r>
      <w:r w:rsidR="000136E3" w:rsidRPr="000136E3">
        <w:rPr>
          <w:rFonts w:asciiTheme="minorHAnsi" w:hAnsiTheme="minorHAnsi" w:cstheme="minorHAnsi"/>
          <w:szCs w:val="22"/>
          <w:lang w:val="en"/>
        </w:rPr>
        <w:t xml:space="preserve">08 (Sea Turtles) discussed proposed future work to continue exploration of leatherback sea turtle interactions in WCPO deep-set longline fisheries, as included in </w:t>
      </w:r>
      <w:r w:rsidR="00B35B2E">
        <w:rPr>
          <w:rFonts w:asciiTheme="minorHAnsi" w:hAnsiTheme="minorHAnsi" w:cstheme="minorHAnsi"/>
          <w:szCs w:val="22"/>
          <w:lang w:val="en"/>
        </w:rPr>
        <w:t>WCPFC-</w:t>
      </w:r>
      <w:r w:rsidR="000136E3" w:rsidRPr="000136E3">
        <w:rPr>
          <w:rFonts w:asciiTheme="minorHAnsi" w:hAnsiTheme="minorHAnsi" w:cstheme="minorHAnsi"/>
          <w:szCs w:val="22"/>
          <w:lang w:val="en"/>
        </w:rPr>
        <w:t>SC22-</w:t>
      </w:r>
      <w:r w:rsidR="00B35B2E">
        <w:rPr>
          <w:rFonts w:asciiTheme="minorHAnsi" w:hAnsiTheme="minorHAnsi" w:cstheme="minorHAnsi"/>
          <w:szCs w:val="22"/>
          <w:lang w:val="en"/>
        </w:rPr>
        <w:t>2026-</w:t>
      </w:r>
      <w:r w:rsidR="000136E3" w:rsidRPr="000136E3">
        <w:rPr>
          <w:rFonts w:asciiTheme="minorHAnsi" w:hAnsiTheme="minorHAnsi" w:cstheme="minorHAnsi"/>
          <w:szCs w:val="22"/>
          <w:lang w:val="en"/>
        </w:rPr>
        <w:t xml:space="preserve">EB-WP08 and </w:t>
      </w:r>
      <w:r w:rsidR="00B35B2E">
        <w:rPr>
          <w:rFonts w:asciiTheme="minorHAnsi" w:hAnsiTheme="minorHAnsi" w:cstheme="minorHAnsi"/>
          <w:szCs w:val="22"/>
          <w:lang w:val="en"/>
        </w:rPr>
        <w:t>WCPFC-</w:t>
      </w:r>
      <w:r w:rsidR="000136E3" w:rsidRPr="000136E3">
        <w:rPr>
          <w:rFonts w:asciiTheme="minorHAnsi" w:hAnsiTheme="minorHAnsi" w:cstheme="minorHAnsi"/>
          <w:szCs w:val="22"/>
          <w:lang w:val="en"/>
        </w:rPr>
        <w:t>SC22-</w:t>
      </w:r>
      <w:r w:rsidR="00B35B2E">
        <w:rPr>
          <w:rFonts w:asciiTheme="minorHAnsi" w:hAnsiTheme="minorHAnsi" w:cstheme="minorHAnsi"/>
          <w:szCs w:val="22"/>
          <w:lang w:val="en"/>
        </w:rPr>
        <w:t>2026-</w:t>
      </w:r>
      <w:r w:rsidR="000136E3" w:rsidRPr="000136E3">
        <w:rPr>
          <w:rFonts w:asciiTheme="minorHAnsi" w:hAnsiTheme="minorHAnsi" w:cstheme="minorHAnsi"/>
          <w:szCs w:val="22"/>
          <w:lang w:val="en"/>
        </w:rPr>
        <w:t xml:space="preserve">EB-WP10.  </w:t>
      </w:r>
    </w:p>
    <w:p w14:paraId="6F387798" w14:textId="77777777" w:rsidR="000136E3" w:rsidRPr="000136E3" w:rsidRDefault="000136E3" w:rsidP="00C80818">
      <w:pPr>
        <w:jc w:val="both"/>
        <w:rPr>
          <w:rFonts w:asciiTheme="minorHAnsi" w:hAnsiTheme="minorHAnsi" w:cstheme="minorHAnsi"/>
          <w:szCs w:val="22"/>
          <w:lang w:val="en"/>
        </w:rPr>
      </w:pPr>
    </w:p>
    <w:p w14:paraId="6450EE43" w14:textId="15BA5520" w:rsidR="000136E3" w:rsidRPr="000136E3" w:rsidRDefault="00B35B2E" w:rsidP="00C80818">
      <w:pPr>
        <w:jc w:val="both"/>
        <w:rPr>
          <w:rFonts w:asciiTheme="minorHAnsi" w:hAnsiTheme="minorHAnsi" w:cstheme="minorHAnsi"/>
          <w:szCs w:val="22"/>
          <w:lang w:val="en"/>
        </w:rPr>
      </w:pPr>
      <w:r>
        <w:t>WCPFC-</w:t>
      </w:r>
      <w:hyperlink r:id="rId61">
        <w:r w:rsidR="000136E3" w:rsidRPr="000136E3">
          <w:rPr>
            <w:rStyle w:val="Hyperlink"/>
            <w:rFonts w:asciiTheme="minorHAnsi" w:hAnsiTheme="minorHAnsi" w:cstheme="minorHAnsi"/>
            <w:szCs w:val="22"/>
            <w:lang w:val="en"/>
          </w:rPr>
          <w:t>SC22-</w:t>
        </w:r>
        <w:r>
          <w:rPr>
            <w:rStyle w:val="Hyperlink"/>
            <w:rFonts w:asciiTheme="minorHAnsi" w:hAnsiTheme="minorHAnsi" w:cstheme="minorHAnsi"/>
            <w:szCs w:val="22"/>
            <w:lang w:val="en"/>
          </w:rPr>
          <w:t>2026-</w:t>
        </w:r>
        <w:r w:rsidR="000136E3" w:rsidRPr="000136E3">
          <w:rPr>
            <w:rStyle w:val="Hyperlink"/>
            <w:rFonts w:asciiTheme="minorHAnsi" w:hAnsiTheme="minorHAnsi" w:cstheme="minorHAnsi"/>
            <w:szCs w:val="22"/>
            <w:lang w:val="en"/>
          </w:rPr>
          <w:t>EB-WP08 - Identifying risk factors in leatherback bycatch in Hawaii’s deep-set longline fishery</w:t>
        </w:r>
      </w:hyperlink>
    </w:p>
    <w:p w14:paraId="0FD17DD9" w14:textId="77777777" w:rsidR="000136E3" w:rsidRPr="000136E3" w:rsidRDefault="000136E3" w:rsidP="00C80818">
      <w:pPr>
        <w:jc w:val="both"/>
        <w:rPr>
          <w:rFonts w:asciiTheme="minorHAnsi" w:hAnsiTheme="minorHAnsi" w:cstheme="minorHAnsi"/>
          <w:szCs w:val="22"/>
          <w:lang w:val="en"/>
        </w:rPr>
      </w:pPr>
    </w:p>
    <w:p w14:paraId="72D5AAD2" w14:textId="6CD5D687" w:rsidR="000136E3" w:rsidRPr="000136E3" w:rsidRDefault="000136E3" w:rsidP="00C80818">
      <w:pPr>
        <w:jc w:val="both"/>
        <w:rPr>
          <w:rFonts w:asciiTheme="minorHAnsi" w:hAnsiTheme="minorHAnsi" w:cstheme="minorHAnsi"/>
          <w:szCs w:val="22"/>
          <w:lang w:val="en"/>
        </w:rPr>
      </w:pPr>
      <w:r w:rsidRPr="000136E3">
        <w:rPr>
          <w:rFonts w:asciiTheme="minorHAnsi" w:hAnsiTheme="minorHAnsi" w:cstheme="minorHAnsi"/>
          <w:szCs w:val="22"/>
          <w:lang w:val="en"/>
        </w:rPr>
        <w:t xml:space="preserve">Regarding </w:t>
      </w:r>
      <w:r w:rsidR="00B35B2E">
        <w:rPr>
          <w:rFonts w:asciiTheme="minorHAnsi" w:hAnsiTheme="minorHAnsi" w:cstheme="minorHAnsi"/>
          <w:szCs w:val="22"/>
          <w:lang w:val="en"/>
        </w:rPr>
        <w:t>WCPFC-</w:t>
      </w:r>
      <w:r w:rsidRPr="000136E3">
        <w:rPr>
          <w:rFonts w:asciiTheme="minorHAnsi" w:hAnsiTheme="minorHAnsi" w:cstheme="minorHAnsi"/>
          <w:szCs w:val="22"/>
          <w:lang w:val="en"/>
        </w:rPr>
        <w:t>SC22-</w:t>
      </w:r>
      <w:r w:rsidR="00B35B2E">
        <w:rPr>
          <w:rFonts w:asciiTheme="minorHAnsi" w:hAnsiTheme="minorHAnsi" w:cstheme="minorHAnsi"/>
          <w:szCs w:val="22"/>
          <w:lang w:val="en"/>
        </w:rPr>
        <w:t>2026-</w:t>
      </w:r>
      <w:r w:rsidRPr="000136E3">
        <w:rPr>
          <w:rFonts w:asciiTheme="minorHAnsi" w:hAnsiTheme="minorHAnsi" w:cstheme="minorHAnsi"/>
          <w:szCs w:val="22"/>
          <w:lang w:val="en"/>
        </w:rPr>
        <w:t xml:space="preserve">EB-WP08, ISG08 discussed the following questions: </w:t>
      </w:r>
    </w:p>
    <w:p w14:paraId="0A0734F3" w14:textId="77777777" w:rsidR="000136E3" w:rsidRPr="000136E3" w:rsidRDefault="000136E3" w:rsidP="00C80818">
      <w:pPr>
        <w:numPr>
          <w:ilvl w:val="0"/>
          <w:numId w:val="41"/>
        </w:numPr>
        <w:jc w:val="both"/>
        <w:rPr>
          <w:rFonts w:asciiTheme="minorHAnsi" w:hAnsiTheme="minorHAnsi" w:cstheme="minorHAnsi"/>
          <w:szCs w:val="22"/>
          <w:lang w:val="en"/>
        </w:rPr>
      </w:pPr>
      <w:r w:rsidRPr="000136E3">
        <w:rPr>
          <w:rFonts w:asciiTheme="minorHAnsi" w:hAnsiTheme="minorHAnsi" w:cstheme="minorHAnsi"/>
          <w:szCs w:val="22"/>
          <w:lang w:val="en"/>
        </w:rPr>
        <w:t>Answer any questions on the modeling approach</w:t>
      </w:r>
    </w:p>
    <w:p w14:paraId="51870F17" w14:textId="77777777" w:rsidR="000136E3" w:rsidRPr="000136E3" w:rsidRDefault="000136E3" w:rsidP="00C80818">
      <w:pPr>
        <w:numPr>
          <w:ilvl w:val="0"/>
          <w:numId w:val="41"/>
        </w:numPr>
        <w:jc w:val="both"/>
        <w:rPr>
          <w:rFonts w:asciiTheme="minorHAnsi" w:hAnsiTheme="minorHAnsi" w:cstheme="minorHAnsi"/>
          <w:szCs w:val="22"/>
          <w:lang w:val="en"/>
        </w:rPr>
      </w:pPr>
      <w:r w:rsidRPr="000136E3">
        <w:rPr>
          <w:rFonts w:asciiTheme="minorHAnsi" w:hAnsiTheme="minorHAnsi" w:cstheme="minorHAnsi"/>
          <w:szCs w:val="22"/>
          <w:lang w:val="en"/>
        </w:rPr>
        <w:t>Discuss data standardization</w:t>
      </w:r>
    </w:p>
    <w:p w14:paraId="455AC3C4" w14:textId="77777777" w:rsidR="000136E3" w:rsidRPr="000136E3" w:rsidRDefault="000136E3" w:rsidP="00C80818">
      <w:pPr>
        <w:numPr>
          <w:ilvl w:val="0"/>
          <w:numId w:val="41"/>
        </w:numPr>
        <w:jc w:val="both"/>
        <w:rPr>
          <w:rFonts w:asciiTheme="minorHAnsi" w:hAnsiTheme="minorHAnsi" w:cstheme="minorHAnsi"/>
          <w:szCs w:val="22"/>
          <w:lang w:val="en"/>
        </w:rPr>
      </w:pPr>
      <w:r w:rsidRPr="000136E3">
        <w:rPr>
          <w:rFonts w:asciiTheme="minorHAnsi" w:hAnsiTheme="minorHAnsi" w:cstheme="minorHAnsi"/>
          <w:szCs w:val="22"/>
          <w:lang w:val="en"/>
        </w:rPr>
        <w:t>Request ROP data from interested CCMs that have not yet provided ROP data</w:t>
      </w:r>
    </w:p>
    <w:p w14:paraId="46150AF2" w14:textId="77777777" w:rsidR="000136E3" w:rsidRPr="000136E3" w:rsidRDefault="000136E3" w:rsidP="00C80818">
      <w:pPr>
        <w:jc w:val="both"/>
        <w:rPr>
          <w:rFonts w:asciiTheme="minorHAnsi" w:hAnsiTheme="minorHAnsi" w:cstheme="minorHAnsi"/>
          <w:szCs w:val="22"/>
          <w:lang w:val="en"/>
        </w:rPr>
      </w:pPr>
      <w:r w:rsidRPr="000136E3">
        <w:rPr>
          <w:rFonts w:asciiTheme="minorHAnsi" w:hAnsiTheme="minorHAnsi" w:cstheme="minorHAnsi"/>
          <w:szCs w:val="22"/>
          <w:lang w:val="en"/>
        </w:rPr>
        <w:t xml:space="preserve">Participants in ISG08 expressed general overall support for the ongoing ROP data analysis, led by the United States, to further explore leatherback sea turtle interactions in WCPO longline fisheries. There were </w:t>
      </w:r>
      <w:proofErr w:type="gramStart"/>
      <w:r w:rsidRPr="000136E3">
        <w:rPr>
          <w:rFonts w:asciiTheme="minorHAnsi" w:hAnsiTheme="minorHAnsi" w:cstheme="minorHAnsi"/>
          <w:szCs w:val="22"/>
          <w:lang w:val="en"/>
        </w:rPr>
        <w:t>a number of</w:t>
      </w:r>
      <w:proofErr w:type="gramEnd"/>
      <w:r w:rsidRPr="000136E3">
        <w:rPr>
          <w:rFonts w:asciiTheme="minorHAnsi" w:hAnsiTheme="minorHAnsi" w:cstheme="minorHAnsi"/>
          <w:szCs w:val="22"/>
          <w:lang w:val="en"/>
        </w:rPr>
        <w:t xml:space="preserve"> questions regarding data to be included and assumptions in the model. The United States expressed the intention to convene a virtual meeting to continue discussions with interested CCMs regarding the model assumptions and data standardization (e.g., hook type and definition of deep-set) following the conclusion of SC.</w:t>
      </w:r>
    </w:p>
    <w:p w14:paraId="3051D077" w14:textId="77777777" w:rsidR="000136E3" w:rsidRPr="000136E3" w:rsidRDefault="000136E3" w:rsidP="00C80818">
      <w:pPr>
        <w:jc w:val="both"/>
        <w:rPr>
          <w:rFonts w:asciiTheme="minorHAnsi" w:hAnsiTheme="minorHAnsi" w:cstheme="minorHAnsi"/>
          <w:szCs w:val="22"/>
          <w:lang w:val="en"/>
        </w:rPr>
      </w:pPr>
    </w:p>
    <w:p w14:paraId="4DB723F2" w14:textId="46D3B86A" w:rsidR="000136E3" w:rsidRPr="000136E3" w:rsidRDefault="000136E3" w:rsidP="00C80818">
      <w:pPr>
        <w:jc w:val="both"/>
        <w:rPr>
          <w:rFonts w:asciiTheme="minorHAnsi" w:hAnsiTheme="minorHAnsi" w:cstheme="minorHAnsi"/>
          <w:szCs w:val="22"/>
          <w:lang w:val="en"/>
        </w:rPr>
      </w:pPr>
      <w:r w:rsidRPr="000136E3">
        <w:rPr>
          <w:rFonts w:asciiTheme="minorHAnsi" w:hAnsiTheme="minorHAnsi" w:cstheme="minorHAnsi"/>
          <w:szCs w:val="22"/>
          <w:lang w:val="en"/>
        </w:rPr>
        <w:t xml:space="preserve">Japan also noted plans to pursue independent analysis, as described in </w:t>
      </w:r>
      <w:r w:rsidR="00B35B2E">
        <w:rPr>
          <w:rFonts w:asciiTheme="minorHAnsi" w:hAnsiTheme="minorHAnsi" w:cstheme="minorHAnsi"/>
          <w:szCs w:val="22"/>
          <w:lang w:val="en"/>
        </w:rPr>
        <w:t>WCPFC-</w:t>
      </w:r>
      <w:hyperlink r:id="rId62">
        <w:r w:rsidRPr="000136E3">
          <w:rPr>
            <w:rStyle w:val="Hyperlink"/>
            <w:rFonts w:asciiTheme="minorHAnsi" w:hAnsiTheme="minorHAnsi" w:cstheme="minorHAnsi"/>
            <w:szCs w:val="22"/>
            <w:lang w:val="en"/>
          </w:rPr>
          <w:t>SC22-</w:t>
        </w:r>
        <w:r w:rsidR="00B35B2E">
          <w:rPr>
            <w:rStyle w:val="Hyperlink"/>
            <w:rFonts w:asciiTheme="minorHAnsi" w:hAnsiTheme="minorHAnsi" w:cstheme="minorHAnsi"/>
            <w:szCs w:val="22"/>
            <w:lang w:val="en"/>
          </w:rPr>
          <w:t>2026-</w:t>
        </w:r>
        <w:r w:rsidRPr="000136E3">
          <w:rPr>
            <w:rStyle w:val="Hyperlink"/>
            <w:rFonts w:asciiTheme="minorHAnsi" w:hAnsiTheme="minorHAnsi" w:cstheme="minorHAnsi"/>
            <w:szCs w:val="22"/>
            <w:lang w:val="en"/>
          </w:rPr>
          <w:t>EB-IP10</w:t>
        </w:r>
      </w:hyperlink>
      <w:r w:rsidRPr="000136E3">
        <w:rPr>
          <w:rFonts w:asciiTheme="minorHAnsi" w:hAnsiTheme="minorHAnsi" w:cstheme="minorHAnsi"/>
          <w:szCs w:val="22"/>
          <w:lang w:val="en"/>
        </w:rPr>
        <w:t>.</w:t>
      </w:r>
    </w:p>
    <w:p w14:paraId="05EAD608" w14:textId="77777777" w:rsidR="000136E3" w:rsidRPr="000136E3" w:rsidRDefault="000136E3" w:rsidP="00C80818">
      <w:pPr>
        <w:jc w:val="both"/>
        <w:rPr>
          <w:rFonts w:asciiTheme="minorHAnsi" w:hAnsiTheme="minorHAnsi" w:cstheme="minorHAnsi"/>
          <w:szCs w:val="22"/>
          <w:lang w:val="en"/>
        </w:rPr>
      </w:pPr>
    </w:p>
    <w:p w14:paraId="1D219F97" w14:textId="4154C2CA" w:rsidR="000136E3" w:rsidRPr="000136E3" w:rsidRDefault="00B35B2E" w:rsidP="00C80818">
      <w:pPr>
        <w:jc w:val="both"/>
        <w:rPr>
          <w:rFonts w:asciiTheme="minorHAnsi" w:hAnsiTheme="minorHAnsi" w:cstheme="minorHAnsi"/>
          <w:szCs w:val="22"/>
          <w:lang w:val="en"/>
        </w:rPr>
      </w:pPr>
      <w:r>
        <w:t>WCPFC-</w:t>
      </w:r>
      <w:hyperlink r:id="rId63">
        <w:r w:rsidR="000136E3" w:rsidRPr="000136E3">
          <w:rPr>
            <w:rStyle w:val="Hyperlink"/>
            <w:rFonts w:asciiTheme="minorHAnsi" w:hAnsiTheme="minorHAnsi" w:cstheme="minorHAnsi"/>
            <w:szCs w:val="22"/>
            <w:lang w:val="en"/>
          </w:rPr>
          <w:t>SC22-</w:t>
        </w:r>
        <w:r>
          <w:rPr>
            <w:rStyle w:val="Hyperlink"/>
            <w:rFonts w:asciiTheme="minorHAnsi" w:hAnsiTheme="minorHAnsi" w:cstheme="minorHAnsi"/>
            <w:szCs w:val="22"/>
            <w:lang w:val="en"/>
          </w:rPr>
          <w:t>2026-</w:t>
        </w:r>
        <w:r w:rsidR="000136E3" w:rsidRPr="000136E3">
          <w:rPr>
            <w:rStyle w:val="Hyperlink"/>
            <w:rFonts w:asciiTheme="minorHAnsi" w:hAnsiTheme="minorHAnsi" w:cstheme="minorHAnsi"/>
            <w:szCs w:val="22"/>
            <w:lang w:val="en"/>
          </w:rPr>
          <w:t xml:space="preserve">EB-WP10 - Proposal to Amend the Regional Observer </w:t>
        </w:r>
        <w:proofErr w:type="spellStart"/>
        <w:r w:rsidR="000136E3" w:rsidRPr="000136E3">
          <w:rPr>
            <w:rStyle w:val="Hyperlink"/>
            <w:rFonts w:asciiTheme="minorHAnsi" w:hAnsiTheme="minorHAnsi" w:cstheme="minorHAnsi"/>
            <w:szCs w:val="22"/>
            <w:lang w:val="en"/>
          </w:rPr>
          <w:t>Programme</w:t>
        </w:r>
        <w:proofErr w:type="spellEnd"/>
        <w:r w:rsidR="000136E3" w:rsidRPr="000136E3">
          <w:rPr>
            <w:rStyle w:val="Hyperlink"/>
            <w:rFonts w:asciiTheme="minorHAnsi" w:hAnsiTheme="minorHAnsi" w:cstheme="minorHAnsi"/>
            <w:szCs w:val="22"/>
            <w:lang w:val="en"/>
          </w:rPr>
          <w:t xml:space="preserve"> Minimum Standard Data Fields and Sci Data to Support Sea Turtle Conservation and Management</w:t>
        </w:r>
      </w:hyperlink>
    </w:p>
    <w:p w14:paraId="2DF41D8D" w14:textId="77777777" w:rsidR="000136E3" w:rsidRPr="000136E3" w:rsidRDefault="000136E3" w:rsidP="00C80818">
      <w:pPr>
        <w:jc w:val="both"/>
        <w:rPr>
          <w:rFonts w:asciiTheme="minorHAnsi" w:hAnsiTheme="minorHAnsi" w:cstheme="minorHAnsi"/>
          <w:szCs w:val="22"/>
          <w:lang w:val="en"/>
        </w:rPr>
      </w:pPr>
    </w:p>
    <w:p w14:paraId="091E7ED2" w14:textId="17EC6674" w:rsidR="000136E3" w:rsidRPr="000136E3" w:rsidRDefault="000136E3" w:rsidP="00C80818">
      <w:pPr>
        <w:jc w:val="both"/>
        <w:rPr>
          <w:rFonts w:asciiTheme="minorHAnsi" w:hAnsiTheme="minorHAnsi" w:cstheme="minorHAnsi"/>
          <w:szCs w:val="22"/>
          <w:lang w:val="en"/>
        </w:rPr>
      </w:pPr>
      <w:r w:rsidRPr="000136E3">
        <w:rPr>
          <w:rFonts w:asciiTheme="minorHAnsi" w:hAnsiTheme="minorHAnsi" w:cstheme="minorHAnsi"/>
          <w:szCs w:val="22"/>
          <w:lang w:val="en"/>
        </w:rPr>
        <w:t xml:space="preserve">Regarding </w:t>
      </w:r>
      <w:r w:rsidR="00B35B2E">
        <w:rPr>
          <w:rFonts w:asciiTheme="minorHAnsi" w:hAnsiTheme="minorHAnsi" w:cstheme="minorHAnsi"/>
          <w:szCs w:val="22"/>
          <w:lang w:val="en"/>
        </w:rPr>
        <w:t>WCPFC-</w:t>
      </w:r>
      <w:r w:rsidRPr="000136E3">
        <w:rPr>
          <w:rFonts w:asciiTheme="minorHAnsi" w:hAnsiTheme="minorHAnsi" w:cstheme="minorHAnsi"/>
          <w:szCs w:val="22"/>
          <w:lang w:val="en"/>
        </w:rPr>
        <w:t>SC22</w:t>
      </w:r>
      <w:r w:rsidR="00EA2E25">
        <w:rPr>
          <w:rFonts w:asciiTheme="minorHAnsi" w:eastAsiaTheme="minorEastAsia" w:hAnsiTheme="minorHAnsi" w:cstheme="minorHAnsi" w:hint="eastAsia"/>
          <w:szCs w:val="22"/>
          <w:lang w:val="en" w:eastAsia="ko-KR"/>
        </w:rPr>
        <w:t>-</w:t>
      </w:r>
      <w:r w:rsidR="00B35B2E">
        <w:rPr>
          <w:rFonts w:asciiTheme="minorHAnsi" w:eastAsiaTheme="minorEastAsia" w:hAnsiTheme="minorHAnsi" w:cstheme="minorHAnsi"/>
          <w:szCs w:val="22"/>
          <w:lang w:val="en" w:eastAsia="ko-KR"/>
        </w:rPr>
        <w:t>2026-</w:t>
      </w:r>
      <w:r w:rsidR="00EA2E25">
        <w:rPr>
          <w:rFonts w:asciiTheme="minorHAnsi" w:eastAsiaTheme="minorEastAsia" w:hAnsiTheme="minorHAnsi" w:cstheme="minorHAnsi" w:hint="eastAsia"/>
          <w:szCs w:val="22"/>
          <w:lang w:val="en" w:eastAsia="ko-KR"/>
        </w:rPr>
        <w:t>EB</w:t>
      </w:r>
      <w:r w:rsidRPr="000136E3">
        <w:rPr>
          <w:rFonts w:asciiTheme="minorHAnsi" w:hAnsiTheme="minorHAnsi" w:cstheme="minorHAnsi"/>
          <w:szCs w:val="22"/>
          <w:lang w:val="en"/>
        </w:rPr>
        <w:t>-</w:t>
      </w:r>
      <w:r w:rsidR="007C4F1A">
        <w:rPr>
          <w:rFonts w:asciiTheme="minorHAnsi" w:hAnsiTheme="minorHAnsi" w:cstheme="minorHAnsi"/>
          <w:szCs w:val="22"/>
          <w:lang w:val="en"/>
        </w:rPr>
        <w:t>WP</w:t>
      </w:r>
      <w:r w:rsidRPr="000136E3">
        <w:rPr>
          <w:rFonts w:asciiTheme="minorHAnsi" w:hAnsiTheme="minorHAnsi" w:cstheme="minorHAnsi"/>
          <w:szCs w:val="22"/>
          <w:lang w:val="en"/>
        </w:rPr>
        <w:t>10, ISG08 discussed proposed modifications to the Scientific Data to be Provided to the Commission (</w:t>
      </w:r>
      <w:proofErr w:type="spellStart"/>
      <w:r w:rsidRPr="000136E3">
        <w:rPr>
          <w:rFonts w:asciiTheme="minorHAnsi" w:hAnsiTheme="minorHAnsi" w:cstheme="minorHAnsi"/>
          <w:szCs w:val="22"/>
          <w:lang w:val="en"/>
        </w:rPr>
        <w:t>SciData</w:t>
      </w:r>
      <w:proofErr w:type="spellEnd"/>
      <w:r w:rsidRPr="000136E3">
        <w:rPr>
          <w:rFonts w:asciiTheme="minorHAnsi" w:hAnsiTheme="minorHAnsi" w:cstheme="minorHAnsi"/>
          <w:szCs w:val="22"/>
          <w:lang w:val="en"/>
        </w:rPr>
        <w:t xml:space="preserve">) and ROP Minimum Standard Data Fields (MSDF). Regarding the proposed revisions to the </w:t>
      </w:r>
      <w:proofErr w:type="spellStart"/>
      <w:r w:rsidRPr="000136E3">
        <w:rPr>
          <w:rFonts w:asciiTheme="minorHAnsi" w:hAnsiTheme="minorHAnsi" w:cstheme="minorHAnsi"/>
          <w:szCs w:val="22"/>
          <w:lang w:val="en"/>
        </w:rPr>
        <w:t>SciData</w:t>
      </w:r>
      <w:proofErr w:type="spellEnd"/>
      <w:r w:rsidRPr="000136E3">
        <w:rPr>
          <w:rFonts w:asciiTheme="minorHAnsi" w:hAnsiTheme="minorHAnsi" w:cstheme="minorHAnsi"/>
          <w:szCs w:val="22"/>
          <w:lang w:val="en"/>
        </w:rPr>
        <w:t xml:space="preserve"> </w:t>
      </w:r>
      <w:proofErr w:type="gramStart"/>
      <w:r w:rsidRPr="000136E3">
        <w:rPr>
          <w:rFonts w:asciiTheme="minorHAnsi" w:hAnsiTheme="minorHAnsi" w:cstheme="minorHAnsi"/>
          <w:szCs w:val="22"/>
          <w:lang w:val="en"/>
        </w:rPr>
        <w:t>in order to</w:t>
      </w:r>
      <w:proofErr w:type="gramEnd"/>
      <w:r w:rsidRPr="000136E3">
        <w:rPr>
          <w:rFonts w:asciiTheme="minorHAnsi" w:hAnsiTheme="minorHAnsi" w:cstheme="minorHAnsi"/>
          <w:szCs w:val="22"/>
          <w:lang w:val="en"/>
        </w:rPr>
        <w:t xml:space="preserve"> reflect current reporting requirements in CMM 2018-04, there continues to be some confusion regarding the current requirements. It was suggested that some additional discussions should occur in the margins to clarify understanding of current requirements. There was general agreement that hook size and type could be added to the </w:t>
      </w:r>
      <w:proofErr w:type="spellStart"/>
      <w:r w:rsidRPr="000136E3">
        <w:rPr>
          <w:rFonts w:asciiTheme="minorHAnsi" w:hAnsiTheme="minorHAnsi" w:cstheme="minorHAnsi"/>
          <w:szCs w:val="22"/>
          <w:lang w:val="en"/>
        </w:rPr>
        <w:t>SciData</w:t>
      </w:r>
      <w:proofErr w:type="spellEnd"/>
      <w:r w:rsidRPr="000136E3">
        <w:rPr>
          <w:rFonts w:asciiTheme="minorHAnsi" w:hAnsiTheme="minorHAnsi" w:cstheme="minorHAnsi"/>
          <w:szCs w:val="22"/>
          <w:lang w:val="en"/>
        </w:rPr>
        <w:t xml:space="preserve"> as a voluntary/non-binding submission. Regarding the proposed revisions to the ROP MSDF to collect details on hook, bait, and remaining gear when a sea turtle is brought on deck. There was also a recommendation that such information should only be linked to actual sea turtle interaction records rather than in the </w:t>
      </w:r>
      <w:proofErr w:type="spellStart"/>
      <w:r w:rsidRPr="000136E3">
        <w:rPr>
          <w:rFonts w:asciiTheme="minorHAnsi" w:hAnsiTheme="minorHAnsi" w:cstheme="minorHAnsi"/>
          <w:szCs w:val="22"/>
          <w:lang w:val="en"/>
        </w:rPr>
        <w:t>SciData</w:t>
      </w:r>
      <w:proofErr w:type="spellEnd"/>
      <w:r w:rsidRPr="000136E3">
        <w:rPr>
          <w:rFonts w:asciiTheme="minorHAnsi" w:hAnsiTheme="minorHAnsi" w:cstheme="minorHAnsi"/>
          <w:szCs w:val="22"/>
          <w:lang w:val="en"/>
        </w:rPr>
        <w:t>.</w:t>
      </w:r>
    </w:p>
    <w:p w14:paraId="71F3F489" w14:textId="77777777" w:rsidR="000136E3" w:rsidRPr="000136E3" w:rsidRDefault="000136E3" w:rsidP="00C80818">
      <w:pPr>
        <w:jc w:val="both"/>
        <w:rPr>
          <w:rFonts w:asciiTheme="minorHAnsi" w:hAnsiTheme="minorHAnsi" w:cstheme="minorHAnsi"/>
          <w:szCs w:val="22"/>
          <w:lang w:val="en"/>
        </w:rPr>
      </w:pPr>
    </w:p>
    <w:p w14:paraId="36F91917" w14:textId="77777777" w:rsidR="000136E3" w:rsidRPr="000136E3" w:rsidRDefault="000136E3" w:rsidP="00C80818">
      <w:pPr>
        <w:jc w:val="both"/>
        <w:rPr>
          <w:rFonts w:asciiTheme="minorHAnsi" w:hAnsiTheme="minorHAnsi" w:cstheme="minorHAnsi"/>
          <w:szCs w:val="22"/>
          <w:lang w:val="en"/>
        </w:rPr>
      </w:pPr>
      <w:r w:rsidRPr="000136E3">
        <w:rPr>
          <w:rFonts w:asciiTheme="minorHAnsi" w:hAnsiTheme="minorHAnsi" w:cstheme="minorHAnsi"/>
          <w:szCs w:val="22"/>
          <w:lang w:val="en"/>
        </w:rPr>
        <w:t xml:space="preserve">There was a suggestion that the ROP MSDF should be modified to record information regarding remaining gear left on sea turtles both after they had </w:t>
      </w:r>
      <w:proofErr w:type="gramStart"/>
      <w:r w:rsidRPr="000136E3">
        <w:rPr>
          <w:rFonts w:asciiTheme="minorHAnsi" w:hAnsiTheme="minorHAnsi" w:cstheme="minorHAnsi"/>
          <w:szCs w:val="22"/>
          <w:lang w:val="en"/>
        </w:rPr>
        <w:t>line removed</w:t>
      </w:r>
      <w:proofErr w:type="gramEnd"/>
      <w:r w:rsidRPr="000136E3">
        <w:rPr>
          <w:rFonts w:asciiTheme="minorHAnsi" w:hAnsiTheme="minorHAnsi" w:cstheme="minorHAnsi"/>
          <w:szCs w:val="22"/>
          <w:lang w:val="en"/>
        </w:rPr>
        <w:t xml:space="preserve"> while in the water as well as if they had been </w:t>
      </w:r>
      <w:r w:rsidRPr="000136E3">
        <w:rPr>
          <w:rFonts w:asciiTheme="minorHAnsi" w:hAnsiTheme="minorHAnsi" w:cstheme="minorHAnsi"/>
          <w:szCs w:val="22"/>
          <w:lang w:val="en"/>
        </w:rPr>
        <w:lastRenderedPageBreak/>
        <w:t>brought on deck. Specifically, because the current sea turtle handling guidelines suggest that it is preferable to release the animal in the water.</w:t>
      </w:r>
    </w:p>
    <w:p w14:paraId="0D4461CC" w14:textId="77777777" w:rsidR="000136E3" w:rsidRPr="000136E3" w:rsidRDefault="000136E3" w:rsidP="00C80818">
      <w:pPr>
        <w:jc w:val="both"/>
        <w:rPr>
          <w:rFonts w:asciiTheme="minorHAnsi" w:hAnsiTheme="minorHAnsi" w:cstheme="minorHAnsi"/>
          <w:szCs w:val="22"/>
          <w:lang w:val="en"/>
        </w:rPr>
      </w:pPr>
    </w:p>
    <w:p w14:paraId="13688BCE" w14:textId="77777777" w:rsidR="000136E3" w:rsidRPr="000136E3" w:rsidRDefault="000136E3" w:rsidP="00C80818">
      <w:pPr>
        <w:jc w:val="both"/>
        <w:rPr>
          <w:rFonts w:asciiTheme="minorHAnsi" w:hAnsiTheme="minorHAnsi" w:cstheme="minorHAnsi"/>
          <w:szCs w:val="22"/>
          <w:lang w:val="en"/>
        </w:rPr>
      </w:pPr>
      <w:r w:rsidRPr="000136E3">
        <w:rPr>
          <w:rFonts w:asciiTheme="minorHAnsi" w:hAnsiTheme="minorHAnsi" w:cstheme="minorHAnsi"/>
          <w:szCs w:val="22"/>
          <w:lang w:val="en"/>
        </w:rPr>
        <w:t xml:space="preserve">The following recommendations are suggested for consideration by the EB theme based on discussions in ISG08: </w:t>
      </w:r>
    </w:p>
    <w:p w14:paraId="2CC81642" w14:textId="77777777" w:rsidR="000136E3" w:rsidRPr="000136E3" w:rsidRDefault="000136E3" w:rsidP="00C80818">
      <w:pPr>
        <w:jc w:val="both"/>
        <w:rPr>
          <w:rFonts w:asciiTheme="minorHAnsi" w:hAnsiTheme="minorHAnsi" w:cstheme="minorHAnsi"/>
          <w:szCs w:val="22"/>
          <w:lang w:val="en"/>
        </w:rPr>
      </w:pPr>
    </w:p>
    <w:p w14:paraId="130AB334" w14:textId="00BCCB2D" w:rsidR="000136E3" w:rsidRPr="000136E3" w:rsidRDefault="000136E3" w:rsidP="00C80818">
      <w:pPr>
        <w:jc w:val="both"/>
        <w:rPr>
          <w:rFonts w:asciiTheme="minorHAnsi" w:hAnsiTheme="minorHAnsi" w:cstheme="minorHAnsi"/>
          <w:i/>
          <w:iCs/>
          <w:szCs w:val="22"/>
          <w:lang w:val="en"/>
        </w:rPr>
      </w:pPr>
      <w:r w:rsidRPr="000136E3">
        <w:rPr>
          <w:rFonts w:asciiTheme="minorHAnsi" w:hAnsiTheme="minorHAnsi" w:cstheme="minorHAnsi"/>
          <w:i/>
          <w:iCs/>
          <w:szCs w:val="22"/>
          <w:lang w:val="en"/>
        </w:rPr>
        <w:t xml:space="preserve">SC22 </w:t>
      </w:r>
      <w:r w:rsidR="00A51CC7">
        <w:rPr>
          <w:rFonts w:asciiTheme="minorHAnsi" w:hAnsiTheme="minorHAnsi" w:cstheme="minorHAnsi"/>
          <w:i/>
          <w:iCs/>
          <w:szCs w:val="22"/>
          <w:lang w:val="en"/>
        </w:rPr>
        <w:t>recommended</w:t>
      </w:r>
      <w:r w:rsidRPr="000136E3">
        <w:rPr>
          <w:rFonts w:asciiTheme="minorHAnsi" w:hAnsiTheme="minorHAnsi" w:cstheme="minorHAnsi"/>
          <w:i/>
          <w:iCs/>
          <w:szCs w:val="22"/>
          <w:lang w:val="en"/>
        </w:rPr>
        <w:t xml:space="preserve"> an analysis of leatherback sea turtle bycatch in longline fisheries in the WCPO led by the United States in collaboration with participating CCMs using joint ROP data, with results to be presented at SC23. </w:t>
      </w:r>
    </w:p>
    <w:p w14:paraId="1C898179" w14:textId="77777777" w:rsidR="000136E3" w:rsidRPr="000136E3" w:rsidRDefault="000136E3" w:rsidP="00C80818">
      <w:pPr>
        <w:jc w:val="both"/>
        <w:rPr>
          <w:rFonts w:asciiTheme="minorHAnsi" w:hAnsiTheme="minorHAnsi" w:cstheme="minorHAnsi"/>
          <w:i/>
          <w:iCs/>
          <w:szCs w:val="22"/>
          <w:lang w:val="en"/>
        </w:rPr>
      </w:pPr>
    </w:p>
    <w:p w14:paraId="6238BF8B" w14:textId="65CB3F82" w:rsidR="000136E3" w:rsidRPr="000136E3" w:rsidRDefault="000136E3" w:rsidP="00C80818">
      <w:pPr>
        <w:jc w:val="both"/>
        <w:rPr>
          <w:rFonts w:asciiTheme="minorHAnsi" w:hAnsiTheme="minorHAnsi" w:cstheme="minorHAnsi"/>
          <w:i/>
          <w:iCs/>
          <w:szCs w:val="22"/>
          <w:lang w:val="en"/>
        </w:rPr>
      </w:pPr>
      <w:r w:rsidRPr="000136E3">
        <w:rPr>
          <w:rFonts w:asciiTheme="minorHAnsi" w:hAnsiTheme="minorHAnsi" w:cstheme="minorHAnsi"/>
          <w:i/>
          <w:iCs/>
          <w:szCs w:val="22"/>
          <w:lang w:val="en"/>
        </w:rPr>
        <w:t>SC22 encourage</w:t>
      </w:r>
      <w:r w:rsidR="00A51CC7">
        <w:rPr>
          <w:rFonts w:asciiTheme="minorHAnsi" w:eastAsiaTheme="minorEastAsia" w:hAnsiTheme="minorHAnsi" w:cstheme="minorHAnsi" w:hint="eastAsia"/>
          <w:i/>
          <w:iCs/>
          <w:szCs w:val="22"/>
          <w:lang w:val="en" w:eastAsia="ko-KR"/>
        </w:rPr>
        <w:t>d</w:t>
      </w:r>
      <w:r w:rsidRPr="000136E3">
        <w:rPr>
          <w:rFonts w:asciiTheme="minorHAnsi" w:hAnsiTheme="minorHAnsi" w:cstheme="minorHAnsi"/>
          <w:i/>
          <w:iCs/>
          <w:szCs w:val="22"/>
          <w:lang w:val="en"/>
        </w:rPr>
        <w:t xml:space="preserve"> CCMs to share ROP data in support of this analysis.</w:t>
      </w:r>
    </w:p>
    <w:p w14:paraId="3619275D" w14:textId="77777777" w:rsidR="000136E3" w:rsidRPr="000136E3" w:rsidRDefault="000136E3" w:rsidP="00C80818">
      <w:pPr>
        <w:jc w:val="both"/>
        <w:rPr>
          <w:rFonts w:asciiTheme="minorHAnsi" w:hAnsiTheme="minorHAnsi" w:cstheme="minorHAnsi"/>
          <w:i/>
          <w:iCs/>
          <w:szCs w:val="22"/>
          <w:lang w:val="en"/>
        </w:rPr>
      </w:pPr>
    </w:p>
    <w:p w14:paraId="7E07FBE4" w14:textId="415046FA" w:rsidR="000136E3" w:rsidRPr="000136E3" w:rsidRDefault="000136E3" w:rsidP="00C80818">
      <w:pPr>
        <w:jc w:val="both"/>
        <w:rPr>
          <w:rFonts w:asciiTheme="minorHAnsi" w:hAnsiTheme="minorHAnsi" w:cstheme="minorHAnsi"/>
          <w:szCs w:val="22"/>
          <w:lang w:val="en"/>
        </w:rPr>
      </w:pPr>
      <w:r w:rsidRPr="000136E3">
        <w:rPr>
          <w:rFonts w:asciiTheme="minorHAnsi" w:hAnsiTheme="minorHAnsi" w:cstheme="minorHAnsi"/>
          <w:i/>
          <w:iCs/>
          <w:szCs w:val="22"/>
          <w:lang w:val="en"/>
        </w:rPr>
        <w:t xml:space="preserve">SC22 </w:t>
      </w:r>
      <w:r w:rsidR="00A51CC7">
        <w:rPr>
          <w:rFonts w:asciiTheme="minorHAnsi" w:hAnsiTheme="minorHAnsi" w:cstheme="minorHAnsi"/>
          <w:i/>
          <w:iCs/>
          <w:szCs w:val="22"/>
          <w:lang w:val="en"/>
        </w:rPr>
        <w:t>recommended</w:t>
      </w:r>
      <w:r w:rsidRPr="000136E3">
        <w:rPr>
          <w:rFonts w:asciiTheme="minorHAnsi" w:hAnsiTheme="minorHAnsi" w:cstheme="minorHAnsi"/>
          <w:i/>
          <w:iCs/>
          <w:szCs w:val="22"/>
          <w:lang w:val="en"/>
        </w:rPr>
        <w:t xml:space="preserve"> modifications to the ROP MSDF to, where possible, collect hook type and hook size, bait type, branch line material, and estimated amount of remaining gear on sea turtles released to sea.</w:t>
      </w:r>
    </w:p>
    <w:p w14:paraId="13574341" w14:textId="77777777" w:rsidR="000136E3" w:rsidRPr="000136E3" w:rsidRDefault="000136E3" w:rsidP="00C80818">
      <w:pPr>
        <w:jc w:val="both"/>
        <w:rPr>
          <w:rFonts w:asciiTheme="minorHAnsi" w:hAnsiTheme="minorHAnsi" w:cstheme="minorHAnsi"/>
          <w:szCs w:val="22"/>
          <w:lang w:val="en"/>
        </w:rPr>
      </w:pPr>
    </w:p>
    <w:p w14:paraId="15BBDDF9" w14:textId="77777777" w:rsidR="000136E3" w:rsidRPr="000136E3" w:rsidRDefault="000136E3" w:rsidP="00C80818">
      <w:pPr>
        <w:jc w:val="both"/>
        <w:rPr>
          <w:rFonts w:asciiTheme="minorHAnsi" w:hAnsiTheme="minorHAnsi" w:cstheme="minorHAnsi"/>
          <w:i/>
          <w:iCs/>
          <w:szCs w:val="22"/>
          <w:lang w:val="en"/>
        </w:rPr>
      </w:pPr>
      <w:r w:rsidRPr="000136E3">
        <w:rPr>
          <w:rFonts w:asciiTheme="minorHAnsi" w:hAnsiTheme="minorHAnsi" w:cstheme="minorHAnsi"/>
          <w:i/>
          <w:iCs/>
          <w:szCs w:val="22"/>
          <w:lang w:val="en"/>
        </w:rPr>
        <w:t xml:space="preserve">SC22 </w:t>
      </w:r>
      <w:r w:rsidRPr="000136E3">
        <w:rPr>
          <w:rFonts w:asciiTheme="minorHAnsi" w:hAnsiTheme="minorHAnsi" w:cstheme="minorHAnsi" w:hint="eastAsia"/>
          <w:i/>
          <w:iCs/>
          <w:szCs w:val="22"/>
          <w:lang w:val="en-US"/>
        </w:rPr>
        <w:t xml:space="preserve">noted that some CCMs </w:t>
      </w:r>
      <w:r w:rsidRPr="000136E3">
        <w:rPr>
          <w:rFonts w:asciiTheme="minorHAnsi" w:hAnsiTheme="minorHAnsi" w:cstheme="minorHAnsi"/>
          <w:i/>
          <w:iCs/>
          <w:szCs w:val="22"/>
          <w:lang w:val="en"/>
        </w:rPr>
        <w:t xml:space="preserve">recommend that hook type and hook size be added to the </w:t>
      </w:r>
      <w:proofErr w:type="spellStart"/>
      <w:r w:rsidRPr="000136E3">
        <w:rPr>
          <w:rFonts w:asciiTheme="minorHAnsi" w:hAnsiTheme="minorHAnsi" w:cstheme="minorHAnsi"/>
          <w:i/>
          <w:iCs/>
          <w:szCs w:val="22"/>
          <w:lang w:val="en"/>
        </w:rPr>
        <w:t>SciData</w:t>
      </w:r>
      <w:proofErr w:type="spellEnd"/>
      <w:r w:rsidRPr="000136E3">
        <w:rPr>
          <w:rFonts w:asciiTheme="minorHAnsi" w:hAnsiTheme="minorHAnsi" w:cstheme="minorHAnsi"/>
          <w:i/>
          <w:iCs/>
          <w:szCs w:val="22"/>
          <w:lang w:val="en"/>
        </w:rPr>
        <w:t xml:space="preserve"> as a voluntary/non-binding element, </w:t>
      </w:r>
      <w:proofErr w:type="gramStart"/>
      <w:r w:rsidRPr="000136E3">
        <w:rPr>
          <w:rFonts w:asciiTheme="minorHAnsi" w:hAnsiTheme="minorHAnsi" w:cstheme="minorHAnsi"/>
          <w:i/>
          <w:iCs/>
          <w:szCs w:val="22"/>
          <w:lang w:val="en"/>
        </w:rPr>
        <w:t>similar to</w:t>
      </w:r>
      <w:proofErr w:type="gramEnd"/>
      <w:r w:rsidRPr="000136E3">
        <w:rPr>
          <w:rFonts w:asciiTheme="minorHAnsi" w:hAnsiTheme="minorHAnsi" w:cstheme="minorHAnsi"/>
          <w:i/>
          <w:iCs/>
          <w:szCs w:val="22"/>
          <w:lang w:val="en"/>
        </w:rPr>
        <w:t xml:space="preserve"> bait type. </w:t>
      </w:r>
    </w:p>
    <w:p w14:paraId="633F4643" w14:textId="77777777" w:rsidR="000136E3" w:rsidRPr="000136E3" w:rsidRDefault="000136E3" w:rsidP="00C80818">
      <w:pPr>
        <w:jc w:val="both"/>
        <w:rPr>
          <w:rFonts w:asciiTheme="minorHAnsi" w:hAnsiTheme="minorHAnsi" w:cstheme="minorHAnsi"/>
          <w:szCs w:val="22"/>
          <w:lang w:val="en"/>
        </w:rPr>
      </w:pPr>
    </w:p>
    <w:p w14:paraId="0D776A02" w14:textId="3FBFC793" w:rsidR="000136E3" w:rsidRPr="000136E3" w:rsidRDefault="000136E3" w:rsidP="00C80818">
      <w:pPr>
        <w:jc w:val="both"/>
        <w:rPr>
          <w:rFonts w:asciiTheme="minorHAnsi" w:hAnsiTheme="minorHAnsi" w:cstheme="minorHAnsi"/>
          <w:i/>
          <w:iCs/>
          <w:szCs w:val="22"/>
          <w:lang w:val="en"/>
        </w:rPr>
      </w:pPr>
      <w:r w:rsidRPr="000136E3">
        <w:rPr>
          <w:rFonts w:asciiTheme="minorHAnsi" w:hAnsiTheme="minorHAnsi" w:cstheme="minorHAnsi"/>
          <w:i/>
          <w:iCs/>
          <w:szCs w:val="22"/>
          <w:lang w:val="en"/>
        </w:rPr>
        <w:t xml:space="preserve">SC22 </w:t>
      </w:r>
      <w:r w:rsidR="00A51CC7">
        <w:rPr>
          <w:rFonts w:asciiTheme="minorHAnsi" w:hAnsiTheme="minorHAnsi" w:cstheme="minorHAnsi"/>
          <w:i/>
          <w:iCs/>
          <w:szCs w:val="22"/>
          <w:lang w:val="en"/>
        </w:rPr>
        <w:t>recommended</w:t>
      </w:r>
      <w:r w:rsidRPr="000136E3">
        <w:rPr>
          <w:rFonts w:asciiTheme="minorHAnsi" w:hAnsiTheme="minorHAnsi" w:cstheme="minorHAnsi"/>
          <w:i/>
          <w:iCs/>
          <w:szCs w:val="22"/>
          <w:lang w:val="en"/>
        </w:rPr>
        <w:t xml:space="preserve"> further </w:t>
      </w:r>
      <w:proofErr w:type="gramStart"/>
      <w:r w:rsidRPr="000136E3">
        <w:rPr>
          <w:rFonts w:asciiTheme="minorHAnsi" w:hAnsiTheme="minorHAnsi" w:cstheme="minorHAnsi"/>
          <w:i/>
          <w:iCs/>
          <w:szCs w:val="22"/>
          <w:lang w:val="en"/>
        </w:rPr>
        <w:t>work</w:t>
      </w:r>
      <w:proofErr w:type="gramEnd"/>
      <w:r w:rsidRPr="000136E3">
        <w:rPr>
          <w:rFonts w:asciiTheme="minorHAnsi" w:hAnsiTheme="minorHAnsi" w:cstheme="minorHAnsi"/>
          <w:i/>
          <w:iCs/>
          <w:szCs w:val="22"/>
          <w:lang w:val="en"/>
        </w:rPr>
        <w:t xml:space="preserve"> to explore ways to collect information regarding the amount of remaining gear when a sea turtle is released in the water after an interaction with longline gear (</w:t>
      </w:r>
      <w:proofErr w:type="spellStart"/>
      <w:r w:rsidRPr="000136E3">
        <w:rPr>
          <w:rFonts w:asciiTheme="minorHAnsi" w:hAnsiTheme="minorHAnsi" w:cstheme="minorHAnsi"/>
          <w:i/>
          <w:iCs/>
          <w:szCs w:val="22"/>
          <w:lang w:val="en"/>
        </w:rPr>
        <w:t>ie</w:t>
      </w:r>
      <w:proofErr w:type="spellEnd"/>
      <w:r w:rsidRPr="000136E3">
        <w:rPr>
          <w:rFonts w:asciiTheme="minorHAnsi" w:hAnsiTheme="minorHAnsi" w:cstheme="minorHAnsi"/>
          <w:i/>
          <w:iCs/>
          <w:szCs w:val="22"/>
          <w:lang w:val="en"/>
        </w:rPr>
        <w:t>., not limited to when an animal is brought on board).</w:t>
      </w:r>
    </w:p>
    <w:p w14:paraId="29035743" w14:textId="77777777" w:rsidR="0016513B" w:rsidRPr="0016513B" w:rsidRDefault="0016513B" w:rsidP="0016513B">
      <w:pPr>
        <w:rPr>
          <w:rFonts w:asciiTheme="minorHAnsi" w:hAnsiTheme="minorHAnsi" w:cstheme="minorHAnsi"/>
          <w:szCs w:val="22"/>
        </w:rPr>
      </w:pPr>
      <w:r w:rsidRPr="0016513B">
        <w:rPr>
          <w:rFonts w:asciiTheme="minorHAnsi" w:hAnsiTheme="minorHAnsi" w:cstheme="minorHAnsi"/>
          <w:szCs w:val="22"/>
        </w:rPr>
        <w:br/>
      </w:r>
    </w:p>
    <w:p w14:paraId="175E883E" w14:textId="77777777" w:rsidR="0016513B" w:rsidRPr="0016513B" w:rsidRDefault="0016513B" w:rsidP="004A2594">
      <w:pPr>
        <w:rPr>
          <w:rFonts w:asciiTheme="minorHAnsi" w:hAnsiTheme="minorHAnsi" w:cstheme="minorHAnsi"/>
          <w:szCs w:val="22"/>
        </w:rPr>
      </w:pPr>
    </w:p>
    <w:p w14:paraId="2B97F8C2" w14:textId="77777777" w:rsidR="004A2594" w:rsidRPr="007059ED" w:rsidRDefault="004A2594" w:rsidP="006617B0">
      <w:pPr>
        <w:autoSpaceDE w:val="0"/>
        <w:autoSpaceDN w:val="0"/>
        <w:adjustRightInd w:val="0"/>
        <w:snapToGrid w:val="0"/>
        <w:jc w:val="center"/>
        <w:rPr>
          <w:rFonts w:asciiTheme="minorHAnsi" w:hAnsiTheme="minorHAnsi" w:cstheme="minorHAnsi"/>
          <w:szCs w:val="22"/>
          <w:lang w:val="en-US"/>
        </w:rPr>
      </w:pPr>
    </w:p>
    <w:p w14:paraId="1F58EA96" w14:textId="77777777" w:rsidR="00A64583" w:rsidRPr="007059ED" w:rsidRDefault="00A64583" w:rsidP="006617B0">
      <w:pPr>
        <w:autoSpaceDE w:val="0"/>
        <w:autoSpaceDN w:val="0"/>
        <w:adjustRightInd w:val="0"/>
        <w:snapToGrid w:val="0"/>
        <w:jc w:val="center"/>
        <w:rPr>
          <w:rFonts w:asciiTheme="minorHAnsi" w:hAnsiTheme="minorHAnsi" w:cstheme="minorHAnsi"/>
          <w:szCs w:val="22"/>
          <w:lang w:val="en-US"/>
        </w:rPr>
      </w:pPr>
    </w:p>
    <w:p w14:paraId="102FBB38" w14:textId="39FE24A4" w:rsidR="00EE2E72" w:rsidRPr="008823EB" w:rsidRDefault="00EE2E72" w:rsidP="008823EB">
      <w:pPr>
        <w:rPr>
          <w:rFonts w:asciiTheme="minorHAnsi" w:hAnsiTheme="minorHAnsi" w:cstheme="minorHAnsi"/>
          <w:szCs w:val="22"/>
          <w:lang w:val="en-US"/>
        </w:rPr>
      </w:pPr>
    </w:p>
    <w:sectPr w:rsidR="00EE2E72" w:rsidRPr="008823EB" w:rsidSect="003A6188">
      <w:headerReference w:type="default" r:id="rId64"/>
      <w:footerReference w:type="default" r:id="rId6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43600" w14:textId="77777777" w:rsidR="006D10AC" w:rsidRPr="00713B84" w:rsidRDefault="006D10AC">
      <w:r w:rsidRPr="00713B84">
        <w:separator/>
      </w:r>
    </w:p>
  </w:endnote>
  <w:endnote w:type="continuationSeparator" w:id="0">
    <w:p w14:paraId="2D8F6D2F" w14:textId="77777777" w:rsidR="006D10AC" w:rsidRPr="00713B84" w:rsidRDefault="006D10AC">
      <w:r w:rsidRPr="00713B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MR10">
    <w:altName w:val="Cambria"/>
    <w:charset w:val="00"/>
    <w:family w:val="swiss"/>
    <w:pitch w:val="variable"/>
    <w:sig w:usb0="00000003" w:usb1="00000000" w:usb2="00000000" w:usb3="00000000" w:csb0="00000001" w:csb1="00000000"/>
  </w:font>
  <w:font w:name="CMTI10">
    <w:altName w:val="Times New Roman"/>
    <w:panose1 w:val="00000000000000000000"/>
    <w:charset w:val="00"/>
    <w:family w:val="roman"/>
    <w:notTrueType/>
    <w:pitch w:val="default"/>
  </w:font>
  <w:font w:name="CMMI8">
    <w:altName w:val="Times New Roman"/>
    <w:panose1 w:val="00000000000000000000"/>
    <w:charset w:val="00"/>
    <w:family w:val="roman"/>
    <w:notTrueType/>
    <w:pitch w:val="default"/>
  </w:font>
  <w:font w:name="CMMI10">
    <w:altName w:val="Times New Roman"/>
    <w:charset w:val="00"/>
    <w:family w:val="swiss"/>
    <w:pitch w:val="variable"/>
    <w:sig w:usb0="00000003" w:usb1="00000000" w:usb2="00000000" w:usb3="00000000" w:csb0="00000001" w:csb1="00000000"/>
  </w:font>
  <w:font w:name="CMR8">
    <w:altName w:val="Times New Roman"/>
    <w:panose1 w:val="00000000000000000000"/>
    <w:charset w:val="00"/>
    <w:family w:val="roman"/>
    <w:notTrueType/>
    <w:pitch w:val="default"/>
  </w:font>
  <w:font w:name="MS PMincho">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W1)">
    <w:altName w:val="Times New Roman"/>
    <w:charset w:val="00"/>
    <w:family w:val="roman"/>
    <w:pitch w:val="variable"/>
    <w:sig w:usb0="00000000" w:usb1="80000000" w:usb2="00000008" w:usb3="00000000" w:csb0="000001FF" w:csb1="00000000"/>
  </w:font>
  <w:font w:name="Consolas">
    <w:panose1 w:val="020B0609020204030204"/>
    <w:charset w:val="00"/>
    <w:family w:val="modern"/>
    <w:pitch w:val="fixed"/>
    <w:sig w:usb0="E00006FF" w:usb1="0000FCFF" w:usb2="00000001" w:usb3="00000000" w:csb0="000001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040561"/>
      <w:docPartObj>
        <w:docPartGallery w:val="Page Numbers (Bottom of Page)"/>
        <w:docPartUnique/>
      </w:docPartObj>
    </w:sdtPr>
    <w:sdtEndPr>
      <w:rPr>
        <w:noProof/>
      </w:rPr>
    </w:sdtEndPr>
    <w:sdtContent>
      <w:p w14:paraId="73A249FB" w14:textId="49DE768D" w:rsidR="004427B3" w:rsidRDefault="004427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D1D76B" w14:textId="77777777" w:rsidR="004427B3" w:rsidRDefault="004427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NZ"/>
      </w:rPr>
      <w:id w:val="222413241"/>
      <w:docPartObj>
        <w:docPartGallery w:val="Page Numbers (Bottom of Page)"/>
        <w:docPartUnique/>
      </w:docPartObj>
    </w:sdtPr>
    <w:sdtContent>
      <w:p w14:paraId="1997D572" w14:textId="09135A4F" w:rsidR="00533894" w:rsidRPr="00713B84" w:rsidRDefault="00533894">
        <w:pPr>
          <w:pStyle w:val="Footer"/>
          <w:jc w:val="center"/>
          <w:rPr>
            <w:lang w:val="en-NZ"/>
          </w:rPr>
        </w:pPr>
        <w:r w:rsidRPr="00713B84">
          <w:rPr>
            <w:lang w:val="en-NZ"/>
          </w:rPr>
          <w:fldChar w:fldCharType="begin"/>
        </w:r>
        <w:r w:rsidRPr="00713B84">
          <w:rPr>
            <w:lang w:val="en-NZ"/>
          </w:rPr>
          <w:instrText xml:space="preserve"> PAGE   \* MERGEFORMAT </w:instrText>
        </w:r>
        <w:r w:rsidRPr="00713B84">
          <w:rPr>
            <w:lang w:val="en-NZ"/>
          </w:rPr>
          <w:fldChar w:fldCharType="separate"/>
        </w:r>
        <w:r w:rsidRPr="00713B84">
          <w:rPr>
            <w:lang w:val="en-NZ"/>
          </w:rPr>
          <w:t>116</w:t>
        </w:r>
        <w:r w:rsidRPr="00713B84">
          <w:rPr>
            <w:lang w:val="en-NZ"/>
          </w:rPr>
          <w:fldChar w:fldCharType="end"/>
        </w:r>
      </w:p>
    </w:sdtContent>
  </w:sdt>
  <w:p w14:paraId="70E443E3" w14:textId="77777777" w:rsidR="00533894" w:rsidRPr="00713B84" w:rsidRDefault="00533894">
    <w:pPr>
      <w:pStyle w:val="Footer"/>
      <w:rPr>
        <w:lang w:val="en-NZ"/>
      </w:rPr>
    </w:pPr>
  </w:p>
  <w:p w14:paraId="31464C9D" w14:textId="77777777" w:rsidR="009228B8" w:rsidRDefault="009228B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BA1BF" w14:textId="77777777" w:rsidR="002E4317" w:rsidRDefault="002E4317">
    <w:pPr>
      <w:spacing w:line="259" w:lineRule="auto"/>
      <w:ind w:right="52"/>
      <w:jc w:val="center"/>
    </w:pPr>
    <w:r>
      <w:rPr>
        <w:rFonts w:eastAsia="Calibri" w:cs="Calibri"/>
      </w:rPr>
      <w:fldChar w:fldCharType="begin"/>
    </w:r>
    <w:r>
      <w:instrText xml:space="preserve"> PAGE   \* MERGEFORMAT </w:instrText>
    </w:r>
    <w:r>
      <w:rPr>
        <w:rFonts w:eastAsia="Calibri" w:cs="Calibri"/>
      </w:rPr>
      <w:fldChar w:fldCharType="separate"/>
    </w:r>
    <w:r>
      <w:rPr>
        <w:rFonts w:ascii="Times New Roman" w:hAnsi="Times New Roman"/>
        <w:sz w:val="20"/>
      </w:rPr>
      <w:t>1</w:t>
    </w:r>
    <w:r>
      <w:rPr>
        <w:rFonts w:ascii="Times New Roman" w:hAnsi="Times New Roman"/>
        <w:sz w:val="20"/>
      </w:rPr>
      <w:fldChar w:fldCharType="end"/>
    </w:r>
    <w:r>
      <w:rPr>
        <w:rFonts w:ascii="Times New Roman" w:hAnsi="Times New Roman"/>
        <w:sz w:val="20"/>
      </w:rPr>
      <w:t xml:space="preserve"> </w:t>
    </w:r>
  </w:p>
  <w:p w14:paraId="1A790B95" w14:textId="77777777" w:rsidR="002E4317" w:rsidRDefault="002E4317">
    <w:pPr>
      <w:spacing w:line="259" w:lineRule="auto"/>
    </w:pPr>
    <w:r>
      <w:rPr>
        <w:rFonts w:ascii="Times New Roman" w:hAnsi="Times New Roman"/>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9541" w14:textId="77777777" w:rsidR="002E4317" w:rsidRDefault="002E4317">
    <w:pPr>
      <w:spacing w:line="259" w:lineRule="auto"/>
      <w:ind w:right="52"/>
      <w:jc w:val="center"/>
    </w:pPr>
    <w:r>
      <w:rPr>
        <w:rFonts w:eastAsia="Calibri" w:cs="Calibri"/>
      </w:rPr>
      <w:fldChar w:fldCharType="begin"/>
    </w:r>
    <w:r>
      <w:instrText xml:space="preserve"> PAGE   \* MERGEFORMAT </w:instrText>
    </w:r>
    <w:r>
      <w:rPr>
        <w:rFonts w:eastAsia="Calibri" w:cs="Calibri"/>
      </w:rPr>
      <w:fldChar w:fldCharType="separate"/>
    </w:r>
    <w:r>
      <w:rPr>
        <w:rFonts w:ascii="Times New Roman" w:hAnsi="Times New Roman"/>
        <w:sz w:val="20"/>
      </w:rPr>
      <w:t>1</w:t>
    </w:r>
    <w:r>
      <w:rPr>
        <w:rFonts w:ascii="Times New Roman" w:hAnsi="Times New Roman"/>
        <w:sz w:val="20"/>
      </w:rPr>
      <w:fldChar w:fldCharType="end"/>
    </w:r>
    <w:r>
      <w:rPr>
        <w:rFonts w:ascii="Times New Roman" w:hAnsi="Times New Roman"/>
        <w:sz w:val="20"/>
      </w:rPr>
      <w:t xml:space="preserve"> </w:t>
    </w:r>
  </w:p>
  <w:p w14:paraId="30AAA486" w14:textId="77777777" w:rsidR="002E4317" w:rsidRDefault="002E4317">
    <w:pPr>
      <w:spacing w:line="259" w:lineRule="auto"/>
    </w:pPr>
    <w:r>
      <w:rPr>
        <w:rFonts w:ascii="Times New Roman" w:hAnsi="Times New Roman"/>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BC93F" w14:textId="77777777" w:rsidR="002E4317" w:rsidRDefault="002E4317">
    <w:pPr>
      <w:spacing w:line="259" w:lineRule="auto"/>
      <w:ind w:right="52"/>
      <w:jc w:val="center"/>
    </w:pPr>
    <w:r>
      <w:rPr>
        <w:rFonts w:eastAsia="Calibri" w:cs="Calibri"/>
      </w:rPr>
      <w:fldChar w:fldCharType="begin"/>
    </w:r>
    <w:r>
      <w:instrText xml:space="preserve"> PAGE   \* MERGEFORMAT </w:instrText>
    </w:r>
    <w:r>
      <w:rPr>
        <w:rFonts w:eastAsia="Calibri" w:cs="Calibri"/>
      </w:rPr>
      <w:fldChar w:fldCharType="separate"/>
    </w:r>
    <w:r>
      <w:rPr>
        <w:rFonts w:ascii="Times New Roman" w:hAnsi="Times New Roman"/>
        <w:sz w:val="20"/>
      </w:rPr>
      <w:t>1</w:t>
    </w:r>
    <w:r>
      <w:rPr>
        <w:rFonts w:ascii="Times New Roman" w:hAnsi="Times New Roman"/>
        <w:sz w:val="20"/>
      </w:rPr>
      <w:fldChar w:fldCharType="end"/>
    </w:r>
    <w:r>
      <w:rPr>
        <w:rFonts w:ascii="Times New Roman" w:hAnsi="Times New Roman"/>
        <w:sz w:val="20"/>
      </w:rPr>
      <w:t xml:space="preserve"> </w:t>
    </w:r>
  </w:p>
  <w:p w14:paraId="63746348" w14:textId="77777777" w:rsidR="002E4317" w:rsidRDefault="002E4317">
    <w:pPr>
      <w:spacing w:line="259" w:lineRule="auto"/>
    </w:pPr>
    <w:r>
      <w:rPr>
        <w:rFonts w:ascii="Times New Roman" w:hAnsi="Times New Roman"/>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7DEE9" w14:textId="77777777" w:rsidR="002E4317" w:rsidRDefault="002E4317">
    <w:pPr>
      <w:spacing w:line="259" w:lineRule="auto"/>
      <w:ind w:left="6680" w:right="-1094"/>
      <w:jc w:val="center"/>
    </w:pPr>
    <w:r>
      <w:rPr>
        <w:rFonts w:eastAsia="Calibri" w:cs="Calibri"/>
      </w:rPr>
      <w:fldChar w:fldCharType="begin"/>
    </w:r>
    <w:r>
      <w:instrText xml:space="preserve"> PAGE   \* MERGEFORMAT </w:instrText>
    </w:r>
    <w:r>
      <w:rPr>
        <w:rFonts w:eastAsia="Calibri" w:cs="Calibri"/>
      </w:rPr>
      <w:fldChar w:fldCharType="separate"/>
    </w:r>
    <w:r>
      <w:rPr>
        <w:rFonts w:ascii="Times New Roman" w:hAnsi="Times New Roman"/>
        <w:sz w:val="20"/>
      </w:rPr>
      <w:t>12</w:t>
    </w:r>
    <w:r>
      <w:rPr>
        <w:rFonts w:ascii="Times New Roman" w:hAnsi="Times New Roman"/>
        <w:sz w:val="20"/>
      </w:rPr>
      <w:fldChar w:fldCharType="end"/>
    </w:r>
    <w:r>
      <w:rPr>
        <w:rFonts w:ascii="Times New Roman" w:hAnsi="Times New Roman"/>
        <w:sz w:val="20"/>
      </w:rPr>
      <w:t xml:space="preserve"> </w:t>
    </w:r>
  </w:p>
  <w:p w14:paraId="750F8D9F" w14:textId="77777777" w:rsidR="002E4317" w:rsidRDefault="002E4317">
    <w:pPr>
      <w:spacing w:line="259" w:lineRule="auto"/>
    </w:pPr>
    <w:r>
      <w:rPr>
        <w:rFonts w:ascii="Times New Roman" w:hAnsi="Times New Roman"/>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0B308" w14:textId="7E93DEF7" w:rsidR="002E4317" w:rsidRDefault="002E4317" w:rsidP="002E4317">
    <w:pPr>
      <w:spacing w:line="259" w:lineRule="auto"/>
      <w:ind w:left="5760" w:right="-1094" w:firstLine="720"/>
    </w:pPr>
    <w:r>
      <w:rPr>
        <w:rFonts w:eastAsia="Calibri" w:cs="Calibri"/>
      </w:rPr>
      <w:fldChar w:fldCharType="begin"/>
    </w:r>
    <w:r>
      <w:instrText xml:space="preserve"> PAGE   \* MERGEFORMAT </w:instrText>
    </w:r>
    <w:r>
      <w:rPr>
        <w:rFonts w:eastAsia="Calibri" w:cs="Calibri"/>
      </w:rPr>
      <w:fldChar w:fldCharType="separate"/>
    </w:r>
    <w:r>
      <w:rPr>
        <w:rFonts w:ascii="Times New Roman" w:hAnsi="Times New Roman"/>
        <w:sz w:val="20"/>
      </w:rPr>
      <w:t>12</w:t>
    </w:r>
    <w:r>
      <w:rPr>
        <w:rFonts w:ascii="Times New Roman" w:hAnsi="Times New Roman"/>
        <w:sz w:val="20"/>
      </w:rPr>
      <w:fldChar w:fldCharType="end"/>
    </w:r>
  </w:p>
  <w:p w14:paraId="49B0FF11" w14:textId="77777777" w:rsidR="002E4317" w:rsidRDefault="002E4317">
    <w:pPr>
      <w:spacing w:line="259" w:lineRule="auto"/>
    </w:pPr>
    <w:r>
      <w:rPr>
        <w:rFonts w:ascii="Times New Roman" w:hAnsi="Times New Roman"/>
        <w:sz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6C49" w14:textId="77777777" w:rsidR="002E4317" w:rsidRDefault="002E4317">
    <w:pPr>
      <w:spacing w:line="259" w:lineRule="auto"/>
      <w:ind w:left="6680" w:right="-1094"/>
      <w:jc w:val="center"/>
    </w:pPr>
    <w:r>
      <w:rPr>
        <w:rFonts w:eastAsia="Calibri" w:cs="Calibri"/>
      </w:rPr>
      <w:fldChar w:fldCharType="begin"/>
    </w:r>
    <w:r>
      <w:instrText xml:space="preserve"> PAGE   \* MERGEFORMAT </w:instrText>
    </w:r>
    <w:r>
      <w:rPr>
        <w:rFonts w:eastAsia="Calibri" w:cs="Calibri"/>
      </w:rPr>
      <w:fldChar w:fldCharType="separate"/>
    </w:r>
    <w:r>
      <w:rPr>
        <w:rFonts w:ascii="Times New Roman" w:hAnsi="Times New Roman"/>
        <w:sz w:val="20"/>
      </w:rPr>
      <w:t>12</w:t>
    </w:r>
    <w:r>
      <w:rPr>
        <w:rFonts w:ascii="Times New Roman" w:hAnsi="Times New Roman"/>
        <w:sz w:val="20"/>
      </w:rPr>
      <w:fldChar w:fldCharType="end"/>
    </w:r>
    <w:r>
      <w:rPr>
        <w:rFonts w:ascii="Times New Roman" w:hAnsi="Times New Roman"/>
        <w:sz w:val="20"/>
      </w:rPr>
      <w:t xml:space="preserve"> </w:t>
    </w:r>
  </w:p>
  <w:p w14:paraId="041023BC" w14:textId="77777777" w:rsidR="002E4317" w:rsidRDefault="002E4317">
    <w:pPr>
      <w:spacing w:line="259" w:lineRule="auto"/>
    </w:pPr>
    <w:r>
      <w:rPr>
        <w:rFonts w:ascii="Times New Roman" w:hAnsi="Times New Roman"/>
        <w:sz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NZ"/>
      </w:rPr>
      <w:id w:val="-1200542962"/>
      <w:docPartObj>
        <w:docPartGallery w:val="Page Numbers (Bottom of Page)"/>
        <w:docPartUnique/>
      </w:docPartObj>
    </w:sdtPr>
    <w:sdtContent>
      <w:p w14:paraId="103FA26E" w14:textId="77777777" w:rsidR="00533894" w:rsidRPr="00713B84" w:rsidRDefault="00533894">
        <w:pPr>
          <w:pStyle w:val="Footer"/>
          <w:jc w:val="center"/>
          <w:rPr>
            <w:lang w:val="en-NZ"/>
          </w:rPr>
        </w:pPr>
        <w:r w:rsidRPr="00713B84">
          <w:rPr>
            <w:lang w:val="en-NZ"/>
          </w:rPr>
          <w:fldChar w:fldCharType="begin"/>
        </w:r>
        <w:r w:rsidRPr="00713B84">
          <w:rPr>
            <w:lang w:val="en-NZ"/>
          </w:rPr>
          <w:instrText xml:space="preserve"> PAGE   \* MERGEFORMAT </w:instrText>
        </w:r>
        <w:r w:rsidRPr="00713B84">
          <w:rPr>
            <w:lang w:val="en-NZ"/>
          </w:rPr>
          <w:fldChar w:fldCharType="separate"/>
        </w:r>
        <w:r w:rsidRPr="00713B84">
          <w:rPr>
            <w:lang w:val="en-NZ"/>
          </w:rPr>
          <w:t>97</w:t>
        </w:r>
        <w:r w:rsidRPr="00713B84">
          <w:rPr>
            <w:lang w:val="en-NZ"/>
          </w:rPr>
          <w:fldChar w:fldCharType="end"/>
        </w:r>
      </w:p>
    </w:sdtContent>
  </w:sdt>
  <w:p w14:paraId="74470E61" w14:textId="77777777" w:rsidR="00533894" w:rsidRPr="00713B84" w:rsidRDefault="00533894">
    <w:pPr>
      <w:pStyle w:val="HeaderFooter"/>
      <w:rPr>
        <w:lang w:val="en-N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048E2" w14:textId="77777777" w:rsidR="006D10AC" w:rsidRPr="00713B84" w:rsidRDefault="006D10AC">
      <w:r w:rsidRPr="00713B84">
        <w:separator/>
      </w:r>
    </w:p>
  </w:footnote>
  <w:footnote w:type="continuationSeparator" w:id="0">
    <w:p w14:paraId="7E963AC1" w14:textId="77777777" w:rsidR="006D10AC" w:rsidRPr="00713B84" w:rsidRDefault="006D10AC">
      <w:r w:rsidRPr="00713B84">
        <w:continuationSeparator/>
      </w:r>
    </w:p>
  </w:footnote>
  <w:footnote w:id="1">
    <w:p w14:paraId="47855333" w14:textId="291BC613" w:rsidR="002E4317" w:rsidRPr="000323B0" w:rsidRDefault="002E4317" w:rsidP="000323B0">
      <w:pPr>
        <w:spacing w:line="255" w:lineRule="auto"/>
        <w:rPr>
          <w:rFonts w:asciiTheme="minorHAnsi" w:hAnsiTheme="minorHAnsi" w:cstheme="minorHAnsi"/>
          <w:sz w:val="20"/>
          <w:szCs w:val="20"/>
        </w:rPr>
      </w:pPr>
      <w:r w:rsidRPr="000323B0">
        <w:rPr>
          <w:rStyle w:val="FootnoteReference"/>
          <w:rFonts w:asciiTheme="minorHAnsi" w:hAnsiTheme="minorHAnsi" w:cstheme="minorHAnsi"/>
          <w:sz w:val="20"/>
          <w:szCs w:val="20"/>
        </w:rPr>
        <w:footnoteRef/>
      </w:r>
      <w:r w:rsidRPr="000323B0">
        <w:rPr>
          <w:rFonts w:asciiTheme="minorHAnsi" w:hAnsiTheme="minorHAnsi" w:cstheme="minorHAnsi"/>
          <w:sz w:val="20"/>
          <w:szCs w:val="20"/>
        </w:rPr>
        <w:t xml:space="preserve">As refined and first adopted at WCPFC13 (2016) and incorporating the latest revision made at WCPFC21 (2024). </w:t>
      </w:r>
    </w:p>
  </w:footnote>
  <w:footnote w:id="2">
    <w:p w14:paraId="60D5A092" w14:textId="77777777" w:rsidR="002E4317" w:rsidRPr="000323B0" w:rsidRDefault="002E4317" w:rsidP="002E4317">
      <w:pPr>
        <w:pStyle w:val="FootnoteText"/>
        <w:rPr>
          <w:rFonts w:asciiTheme="minorHAnsi" w:hAnsiTheme="minorHAnsi" w:cstheme="minorHAnsi"/>
        </w:rPr>
      </w:pPr>
      <w:r w:rsidRPr="000323B0">
        <w:rPr>
          <w:rStyle w:val="FootnoteReference"/>
          <w:rFonts w:asciiTheme="minorHAnsi" w:hAnsiTheme="minorHAnsi" w:cstheme="minorHAnsi"/>
        </w:rPr>
        <w:footnoteRef/>
      </w:r>
      <w:r w:rsidRPr="000323B0">
        <w:rPr>
          <w:rFonts w:asciiTheme="minorHAnsi" w:hAnsiTheme="minorHAnsi" w:cstheme="minorHAnsi"/>
        </w:rPr>
        <w:t xml:space="preserve"> Porbeagle shark catches are to be reported for the area south of 20S in the WCPFC Statistical Area, until biological data shows this or another geographic limit to be appropriate.</w:t>
      </w:r>
    </w:p>
  </w:footnote>
  <w:footnote w:id="3">
    <w:p w14:paraId="7E7DE118" w14:textId="77777777" w:rsidR="002E4317" w:rsidRDefault="002E4317" w:rsidP="002E4317">
      <w:pPr>
        <w:pStyle w:val="FootnoteText"/>
      </w:pPr>
      <w:r>
        <w:rPr>
          <w:rStyle w:val="FootnoteReference"/>
        </w:rPr>
        <w:footnoteRef/>
      </w:r>
      <w:r>
        <w:t xml:space="preserve"> </w:t>
      </w:r>
      <w:r>
        <w:rPr>
          <w:rFonts w:ascii="Times New Roman" w:hAnsi="Times New Roman" w:cs="Times New Roman"/>
          <w:sz w:val="18"/>
        </w:rPr>
        <w:t>It is also recognized that certain members and cooperating non-members of the Commission may have practical difficulties in compiling discards/releases data for fleets comprised of small vessels, such as certain sectors of the fisheries of Indonesia, the Philippines and small island developing states</w:t>
      </w:r>
    </w:p>
  </w:footnote>
  <w:footnote w:id="4">
    <w:p w14:paraId="3E3150AD" w14:textId="77777777" w:rsidR="002E4317" w:rsidRDefault="002E4317" w:rsidP="002E4317">
      <w:pPr>
        <w:pStyle w:val="footnotedescription"/>
        <w:spacing w:line="261" w:lineRule="auto"/>
      </w:pPr>
      <w:r>
        <w:rPr>
          <w:rStyle w:val="footnotemark"/>
        </w:rPr>
        <w:footnoteRef/>
      </w:r>
      <w:r>
        <w:t xml:space="preserve"> A vessel is considered to be “active” if it fished (targeting highly migratory fish stocks) at least one day during the year. </w:t>
      </w:r>
    </w:p>
  </w:footnote>
  <w:footnote w:id="5">
    <w:p w14:paraId="04F0D98A" w14:textId="77777777" w:rsidR="002E4317" w:rsidRPr="00B56D78" w:rsidRDefault="002E4317" w:rsidP="002E4317">
      <w:pPr>
        <w:pStyle w:val="footnotedescription"/>
        <w:ind w:right="9"/>
        <w:rPr>
          <w:rFonts w:ascii="Calibri" w:hAnsi="Calibri" w:cs="Calibri"/>
        </w:rPr>
      </w:pPr>
      <w:r w:rsidRPr="00B56D78">
        <w:rPr>
          <w:rStyle w:val="footnotemark"/>
          <w:rFonts w:ascii="Calibri" w:hAnsi="Calibri" w:cs="Calibri"/>
        </w:rPr>
        <w:footnoteRef/>
      </w:r>
      <w:r w:rsidRPr="00B56D78">
        <w:rPr>
          <w:rFonts w:ascii="Calibri" w:hAnsi="Calibri" w:cs="Calibri"/>
        </w:rPr>
        <w:t xml:space="preserve"> The taxa/species list in Table ST-01 represents the common bait types reported for the longline fishery, but see </w:t>
      </w:r>
      <w:hyperlink r:id="rId1">
        <w:r w:rsidRPr="00B56D78">
          <w:rPr>
            <w:rFonts w:ascii="Calibri" w:hAnsi="Calibri" w:cs="Calibri"/>
            <w:color w:val="0000FF"/>
            <w:u w:val="single" w:color="0000FF"/>
          </w:rPr>
          <w:t>https://www.fao.org/fishery/en/collection/asfis/en</w:t>
        </w:r>
      </w:hyperlink>
      <w:hyperlink r:id="rId2">
        <w:r w:rsidRPr="00B56D78">
          <w:rPr>
            <w:rFonts w:ascii="Calibri" w:hAnsi="Calibri" w:cs="Calibri"/>
          </w:rPr>
          <w:t xml:space="preserve"> </w:t>
        </w:r>
      </w:hyperlink>
      <w:r w:rsidRPr="00B56D78">
        <w:rPr>
          <w:rFonts w:ascii="Calibri" w:hAnsi="Calibri" w:cs="Calibri"/>
        </w:rPr>
        <w:t>for a complete list of FAO species codes.</w:t>
      </w:r>
      <w:r w:rsidRPr="00C77E50">
        <w:rPr>
          <w:rFonts w:ascii="Calibri" w:eastAsia="Calibri" w:hAnsi="Calibri" w:cs="Calibri"/>
          <w:b/>
        </w:rPr>
        <w:t xml:space="preserve"> </w:t>
      </w:r>
    </w:p>
  </w:footnote>
  <w:footnote w:id="6">
    <w:p w14:paraId="26D62AB2" w14:textId="77777777" w:rsidR="002E4317" w:rsidRPr="009B2E97" w:rsidRDefault="002E4317" w:rsidP="002E4317">
      <w:pPr>
        <w:spacing w:line="257" w:lineRule="auto"/>
        <w:rPr>
          <w:rFonts w:cs="Calibri"/>
        </w:rPr>
      </w:pPr>
      <w:r w:rsidRPr="009B2E97">
        <w:rPr>
          <w:rStyle w:val="FootnoteReference"/>
          <w:rFonts w:cs="Calibri"/>
        </w:rPr>
        <w:footnoteRef/>
      </w:r>
      <w:r w:rsidRPr="009B2E97">
        <w:rPr>
          <w:rFonts w:cs="Calibri"/>
        </w:rPr>
        <w:t xml:space="preserve"> </w:t>
      </w:r>
      <w:r w:rsidRPr="00FE09F1">
        <w:rPr>
          <w:rFonts w:cs="Calibri"/>
          <w:sz w:val="20"/>
        </w:rPr>
        <w:t xml:space="preserve">The current definition for a purse seine day in transit (‘a day in transit’) should only cover the following cases: </w:t>
      </w:r>
    </w:p>
    <w:p w14:paraId="0130C4E9" w14:textId="77777777" w:rsidR="002E4317" w:rsidRPr="009B2E97" w:rsidRDefault="002E4317">
      <w:pPr>
        <w:numPr>
          <w:ilvl w:val="1"/>
          <w:numId w:val="34"/>
        </w:numPr>
        <w:spacing w:after="4" w:line="257" w:lineRule="auto"/>
        <w:ind w:hanging="360"/>
        <w:rPr>
          <w:rFonts w:cs="Calibri"/>
        </w:rPr>
      </w:pPr>
      <w:r w:rsidRPr="00FE09F1">
        <w:rPr>
          <w:rFonts w:cs="Calibri"/>
          <w:sz w:val="20"/>
        </w:rPr>
        <w:t xml:space="preserve">Transiting from port to the tropical WCPFC area (10°N - 10°S); or </w:t>
      </w:r>
    </w:p>
    <w:p w14:paraId="46FED4BE" w14:textId="77777777" w:rsidR="002E4317" w:rsidRPr="009B2E97" w:rsidRDefault="002E4317">
      <w:pPr>
        <w:numPr>
          <w:ilvl w:val="1"/>
          <w:numId w:val="34"/>
        </w:numPr>
        <w:spacing w:after="4" w:line="257" w:lineRule="auto"/>
        <w:ind w:hanging="360"/>
        <w:rPr>
          <w:rFonts w:cs="Calibri"/>
        </w:rPr>
      </w:pPr>
      <w:r w:rsidRPr="00FE09F1">
        <w:rPr>
          <w:rFonts w:cs="Calibri"/>
          <w:sz w:val="20"/>
        </w:rPr>
        <w:t xml:space="preserve">Transiting back to port; or </w:t>
      </w:r>
    </w:p>
    <w:p w14:paraId="39345C69" w14:textId="77777777" w:rsidR="002E4317" w:rsidRPr="009B2E97" w:rsidRDefault="002E4317">
      <w:pPr>
        <w:numPr>
          <w:ilvl w:val="1"/>
          <w:numId w:val="34"/>
        </w:numPr>
        <w:spacing w:after="4" w:line="257" w:lineRule="auto"/>
        <w:ind w:hanging="360"/>
        <w:rPr>
          <w:rFonts w:cs="Calibri"/>
        </w:rPr>
      </w:pPr>
      <w:r w:rsidRPr="00FE09F1">
        <w:rPr>
          <w:rFonts w:cs="Calibri"/>
          <w:sz w:val="20"/>
        </w:rPr>
        <w:t xml:space="preserve">Transiting from one fishing zone to another in the Convention Area. </w:t>
      </w:r>
    </w:p>
    <w:p w14:paraId="28C9EFDA" w14:textId="77777777" w:rsidR="002E4317" w:rsidRPr="00FE09F1" w:rsidRDefault="002E4317" w:rsidP="002E4317">
      <w:pPr>
        <w:pStyle w:val="FootnoteText"/>
        <w:rPr>
          <w:rFonts w:cs="Calibri"/>
        </w:rPr>
      </w:pPr>
      <w:r w:rsidRPr="00FE09F1">
        <w:rPr>
          <w:rFonts w:cs="Calibri"/>
        </w:rPr>
        <w:t xml:space="preserve">Where vessels are transiting as described above, the conditions of transit are that the gear is stowed, with the boom lowered and tied down, and the net covered.”** </w:t>
      </w:r>
    </w:p>
    <w:p w14:paraId="66035183" w14:textId="77777777" w:rsidR="002E4317" w:rsidRPr="009B2E97" w:rsidRDefault="002E4317" w:rsidP="002E4317">
      <w:pPr>
        <w:pStyle w:val="FootnoteText"/>
        <w:rPr>
          <w:rFonts w:cs="Calibri"/>
        </w:rPr>
      </w:pPr>
      <w:r w:rsidRPr="00FE09F1">
        <w:rPr>
          <w:rFonts w:cs="Calibri"/>
        </w:rPr>
        <w:t>Footnote: **Subject to any further clarification</w:t>
      </w:r>
    </w:p>
  </w:footnote>
  <w:footnote w:id="7">
    <w:p w14:paraId="285B0E32" w14:textId="77777777" w:rsidR="002E4317" w:rsidRPr="00334C2E" w:rsidRDefault="002E4317" w:rsidP="002E4317">
      <w:pPr>
        <w:pStyle w:val="footnotedescription"/>
        <w:spacing w:line="233" w:lineRule="auto"/>
        <w:rPr>
          <w:rFonts w:asciiTheme="minorHAnsi" w:hAnsiTheme="minorHAnsi" w:cstheme="minorHAnsi"/>
        </w:rPr>
      </w:pPr>
      <w:r w:rsidRPr="00334C2E">
        <w:rPr>
          <w:rStyle w:val="footnotemark"/>
          <w:rFonts w:asciiTheme="minorHAnsi" w:hAnsiTheme="minorHAnsi" w:cstheme="minorHAnsi"/>
        </w:rPr>
        <w:footnoteRef/>
      </w:r>
      <w:r w:rsidRPr="00334C2E">
        <w:rPr>
          <w:rFonts w:asciiTheme="minorHAnsi" w:hAnsiTheme="minorHAnsi" w:cstheme="minorHAnsi"/>
        </w:rPr>
        <w:t xml:space="preserve"> The taxa/species list in Table ST-01 represents the common bait types reported for the longline fishery, but see </w:t>
      </w:r>
      <w:hyperlink r:id="rId3">
        <w:r w:rsidRPr="00334C2E">
          <w:rPr>
            <w:rFonts w:asciiTheme="minorHAnsi" w:hAnsiTheme="minorHAnsi" w:cstheme="minorHAnsi"/>
            <w:color w:val="0000FF"/>
            <w:u w:val="single" w:color="0000FF"/>
          </w:rPr>
          <w:t>https://www.fao.org/fishery/en/collection/asfis/en</w:t>
        </w:r>
      </w:hyperlink>
      <w:hyperlink r:id="rId4">
        <w:r w:rsidRPr="00334C2E">
          <w:rPr>
            <w:rFonts w:asciiTheme="minorHAnsi" w:hAnsiTheme="minorHAnsi" w:cstheme="minorHAnsi"/>
          </w:rPr>
          <w:t xml:space="preserve"> </w:t>
        </w:r>
      </w:hyperlink>
      <w:r w:rsidRPr="00334C2E">
        <w:rPr>
          <w:rFonts w:asciiTheme="minorHAnsi" w:hAnsiTheme="minorHAnsi" w:cstheme="minorHAnsi"/>
        </w:rPr>
        <w:t>for a complete list of FAO species codes.</w:t>
      </w:r>
      <w:r w:rsidRPr="00334C2E">
        <w:rPr>
          <w:rFonts w:asciiTheme="minorHAnsi" w:eastAsia="Calibri" w:hAnsiTheme="minorHAnsi" w:cstheme="minorHAnsi"/>
          <w:b/>
        </w:rPr>
        <w:t xml:space="preserve"> </w:t>
      </w:r>
    </w:p>
  </w:footnote>
  <w:footnote w:id="8">
    <w:p w14:paraId="483C5474" w14:textId="77777777" w:rsidR="002E4317" w:rsidRDefault="002E4317" w:rsidP="002E4317">
      <w:pPr>
        <w:pStyle w:val="FootnoteText"/>
      </w:pPr>
      <w:r>
        <w:rPr>
          <w:rStyle w:val="FootnoteReference"/>
        </w:rPr>
        <w:footnoteRef/>
      </w:r>
      <w:r>
        <w:t xml:space="preserve"> </w:t>
      </w:r>
      <w:r w:rsidRPr="00DE619A">
        <w:rPr>
          <w:sz w:val="16"/>
          <w:szCs w:val="16"/>
        </w:rPr>
        <w:t>This field includes cetaceans in accordance with CMM 2024-07</w:t>
      </w:r>
      <w:r>
        <w:rPr>
          <w:sz w:val="16"/>
          <w:szCs w:val="16"/>
        </w:rPr>
        <w:t xml:space="preserve"> and sea turtles in accordance with CMM 2018-04</w:t>
      </w:r>
    </w:p>
  </w:footnote>
  <w:footnote w:id="9">
    <w:p w14:paraId="4D80BA22" w14:textId="77777777" w:rsidR="002E4317" w:rsidRDefault="002E4317" w:rsidP="002E4317">
      <w:pPr>
        <w:pStyle w:val="FootnoteText"/>
      </w:pPr>
      <w:r>
        <w:rPr>
          <w:rStyle w:val="FootnoteReference"/>
        </w:rPr>
        <w:footnoteRef/>
      </w:r>
      <w:r>
        <w:t xml:space="preserve"> </w:t>
      </w:r>
      <w:r w:rsidRPr="00DE619A">
        <w:rPr>
          <w:sz w:val="16"/>
          <w:szCs w:val="16"/>
        </w:rPr>
        <w:t>This field includes cetaceans in accordance with CMM 2024-07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FBECD" w14:textId="77777777" w:rsidR="00FE1374" w:rsidRDefault="00FE1374">
    <w:pPr>
      <w:pStyle w:val="Header"/>
    </w:pPr>
    <w:r>
      <w:rPr>
        <w:noProof/>
      </w:rPr>
      <mc:AlternateContent>
        <mc:Choice Requires="wps">
          <w:drawing>
            <wp:anchor distT="0" distB="0" distL="0" distR="0" simplePos="0" relativeHeight="251660288" behindDoc="0" locked="0" layoutInCell="1" allowOverlap="1" wp14:anchorId="7E07B2AC" wp14:editId="085E5D22">
              <wp:simplePos x="635" y="635"/>
              <wp:positionH relativeFrom="page">
                <wp:align>left</wp:align>
              </wp:positionH>
              <wp:positionV relativeFrom="page">
                <wp:align>top</wp:align>
              </wp:positionV>
              <wp:extent cx="1278255" cy="354965"/>
              <wp:effectExtent l="0" t="0" r="4445" b="635"/>
              <wp:wrapNone/>
              <wp:docPr id="2072644333" name="テキスト ボックス 2" descr="【機密性2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8255" cy="354965"/>
                      </a:xfrm>
                      <a:prstGeom prst="rect">
                        <a:avLst/>
                      </a:prstGeom>
                      <a:noFill/>
                      <a:ln>
                        <a:noFill/>
                      </a:ln>
                    </wps:spPr>
                    <wps:txbx>
                      <w:txbxContent>
                        <w:p w14:paraId="6B0C53E4" w14:textId="77777777" w:rsidR="00FE1374" w:rsidRPr="00342477" w:rsidRDefault="00FE1374" w:rsidP="00342477">
                          <w:pPr>
                            <w:rPr>
                              <w:rFonts w:ascii="Aptos" w:eastAsia="Aptos" w:hAnsi="Aptos" w:cs="Aptos"/>
                              <w:noProof/>
                              <w:color w:val="000000"/>
                              <w:sz w:val="20"/>
                              <w:szCs w:val="20"/>
                            </w:rPr>
                          </w:pPr>
                          <w:r w:rsidRPr="00342477">
                            <w:rPr>
                              <w:rFonts w:ascii="Aptos" w:eastAsia="Aptos" w:hAnsi="Aptos" w:cs="Aptos"/>
                              <w:noProof/>
                              <w:color w:val="000000"/>
                              <w:sz w:val="20"/>
                              <w:szCs w:val="20"/>
                            </w:rPr>
                            <w:t>【機密性2情報】</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07B2AC" id="_x0000_t202" coordsize="21600,21600" o:spt="202" path="m,l,21600r21600,l21600,xe">
              <v:stroke joinstyle="miter"/>
              <v:path gradientshapeok="t" o:connecttype="rect"/>
            </v:shapetype>
            <v:shape id="テキスト ボックス 2" o:spid="_x0000_s1026" type="#_x0000_t202" alt="【機密性2情報】" style="position:absolute;margin-left:0;margin-top:0;width:100.65pt;height:27.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" filled="f" stroked="f">
              <v:textbox style="mso-fit-shape-to-text:t" inset="20pt,15pt,0,0">
                <w:txbxContent>
                  <w:p w14:paraId="6B0C53E4" w14:textId="77777777" w:rsidR="00FE1374" w:rsidRPr="00342477" w:rsidRDefault="00FE1374" w:rsidP="00342477">
                    <w:pPr>
                      <w:rPr>
                        <w:rFonts w:ascii="Aptos" w:eastAsia="Aptos" w:hAnsi="Aptos" w:cs="Aptos"/>
                        <w:noProof/>
                        <w:color w:val="000000"/>
                        <w:sz w:val="20"/>
                        <w:szCs w:val="20"/>
                      </w:rPr>
                    </w:pPr>
                    <w:r w:rsidRPr="00342477">
                      <w:rPr>
                        <w:rFonts w:ascii="Aptos" w:eastAsia="Aptos" w:hAnsi="Aptos" w:cs="Aptos"/>
                        <w:noProof/>
                        <w:color w:val="000000"/>
                        <w:sz w:val="20"/>
                        <w:szCs w:val="20"/>
                      </w:rPr>
                      <w:t>【機密性2情報】</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F46F0" w14:textId="77777777" w:rsidR="00FE1374" w:rsidRDefault="00FE1374">
    <w:pPr>
      <w:pStyle w:val="Header"/>
    </w:pPr>
    <w:r>
      <w:rPr>
        <w:noProof/>
      </w:rPr>
      <mc:AlternateContent>
        <mc:Choice Requires="wps">
          <w:drawing>
            <wp:anchor distT="0" distB="0" distL="0" distR="0" simplePos="0" relativeHeight="251659264" behindDoc="0" locked="0" layoutInCell="1" allowOverlap="1" wp14:anchorId="2727A384" wp14:editId="36B8C157">
              <wp:simplePos x="635" y="635"/>
              <wp:positionH relativeFrom="page">
                <wp:align>left</wp:align>
              </wp:positionH>
              <wp:positionV relativeFrom="page">
                <wp:align>top</wp:align>
              </wp:positionV>
              <wp:extent cx="1278255" cy="354965"/>
              <wp:effectExtent l="0" t="0" r="4445" b="635"/>
              <wp:wrapNone/>
              <wp:docPr id="411954601" name="テキスト ボックス 1" descr="【機密性2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8255" cy="354965"/>
                      </a:xfrm>
                      <a:prstGeom prst="rect">
                        <a:avLst/>
                      </a:prstGeom>
                      <a:noFill/>
                      <a:ln>
                        <a:noFill/>
                      </a:ln>
                    </wps:spPr>
                    <wps:txbx>
                      <w:txbxContent>
                        <w:p w14:paraId="0CB5239B" w14:textId="77777777" w:rsidR="00FE1374" w:rsidRPr="00342477" w:rsidRDefault="00FE1374" w:rsidP="00342477">
                          <w:pPr>
                            <w:rPr>
                              <w:rFonts w:ascii="Aptos" w:eastAsia="Aptos" w:hAnsi="Aptos" w:cs="Aptos"/>
                              <w:noProof/>
                              <w:color w:val="000000"/>
                              <w:sz w:val="20"/>
                              <w:szCs w:val="20"/>
                            </w:rPr>
                          </w:pPr>
                          <w:r w:rsidRPr="00342477">
                            <w:rPr>
                              <w:rFonts w:ascii="Aptos" w:eastAsia="Aptos" w:hAnsi="Aptos" w:cs="Aptos"/>
                              <w:noProof/>
                              <w:color w:val="000000"/>
                              <w:sz w:val="20"/>
                              <w:szCs w:val="20"/>
                            </w:rPr>
                            <w:t>【機密性2情報】</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727A384" id="_x0000_t202" coordsize="21600,21600" o:spt="202" path="m,l,21600r21600,l21600,xe">
              <v:stroke joinstyle="miter"/>
              <v:path gradientshapeok="t" o:connecttype="rect"/>
            </v:shapetype>
            <v:shape id="テキスト ボックス 1" o:spid="_x0000_s1027" type="#_x0000_t202" alt="【機密性2情報】" style="position:absolute;margin-left:0;margin-top:0;width:100.65pt;height:27.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" filled="f" stroked="f">
              <v:textbox style="mso-fit-shape-to-text:t" inset="20pt,15pt,0,0">
                <w:txbxContent>
                  <w:p w14:paraId="0CB5239B" w14:textId="77777777" w:rsidR="00FE1374" w:rsidRPr="00342477" w:rsidRDefault="00FE1374" w:rsidP="00342477">
                    <w:pPr>
                      <w:rPr>
                        <w:rFonts w:ascii="Aptos" w:eastAsia="Aptos" w:hAnsi="Aptos" w:cs="Aptos"/>
                        <w:noProof/>
                        <w:color w:val="000000"/>
                        <w:sz w:val="20"/>
                        <w:szCs w:val="20"/>
                      </w:rPr>
                    </w:pPr>
                    <w:r w:rsidRPr="00342477">
                      <w:rPr>
                        <w:rFonts w:ascii="Aptos" w:eastAsia="Aptos" w:hAnsi="Aptos" w:cs="Aptos"/>
                        <w:noProof/>
                        <w:color w:val="000000"/>
                        <w:sz w:val="20"/>
                        <w:szCs w:val="20"/>
                      </w:rPr>
                      <w:t>【機密性2情報】</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19BF1" w14:textId="77777777" w:rsidR="002E4317" w:rsidRDefault="002E4317">
    <w:pPr>
      <w:spacing w:after="160" w:line="259"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DA3AF" w14:textId="77777777" w:rsidR="002E4317" w:rsidRDefault="002E4317">
    <w:pPr>
      <w:spacing w:after="160" w:line="259"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FD09" w14:textId="77777777" w:rsidR="002E4317" w:rsidRDefault="002E4317">
    <w:pPr>
      <w:spacing w:after="160" w:line="259"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76E6" w14:textId="77777777" w:rsidR="002E4317" w:rsidRDefault="002E4317">
    <w:pPr>
      <w:spacing w:after="193" w:line="259" w:lineRule="auto"/>
    </w:pPr>
    <w:r>
      <w:rPr>
        <w:rFonts w:ascii="Times New Roman" w:hAnsi="Times New Roman"/>
        <w:sz w:val="20"/>
      </w:rPr>
      <w:t xml:space="preserve"> </w:t>
    </w:r>
  </w:p>
  <w:p w14:paraId="00491E9D" w14:textId="77777777" w:rsidR="002E4317" w:rsidRDefault="002E4317">
    <w:pPr>
      <w:spacing w:line="259" w:lineRule="auto"/>
      <w:ind w:left="586"/>
    </w:pPr>
    <w:r>
      <w:rPr>
        <w:b/>
        <w:i/>
        <w:color w:val="365F91"/>
      </w:rPr>
      <w:t xml:space="preserve"> Purse seine operational data –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AF185" w14:textId="24C178C1" w:rsidR="002E4317" w:rsidRDefault="002E4317" w:rsidP="002E4317">
    <w:pPr>
      <w:spacing w:after="193" w:line="259"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7E705" w14:textId="77777777" w:rsidR="002E4317" w:rsidRDefault="002E4317">
    <w:pPr>
      <w:spacing w:after="193" w:line="259" w:lineRule="auto"/>
    </w:pPr>
    <w:r>
      <w:rPr>
        <w:rFonts w:ascii="Times New Roman" w:hAnsi="Times New Roman"/>
        <w:sz w:val="20"/>
      </w:rPr>
      <w:t xml:space="preserve"> </w:t>
    </w:r>
  </w:p>
  <w:p w14:paraId="4A365E5E" w14:textId="77777777" w:rsidR="002E4317" w:rsidRDefault="002E4317">
    <w:pPr>
      <w:spacing w:line="259" w:lineRule="auto"/>
      <w:ind w:left="586"/>
    </w:pPr>
    <w:r>
      <w:rPr>
        <w:b/>
        <w:i/>
        <w:color w:val="365F91"/>
      </w:rPr>
      <w:t xml:space="preserve"> Purse seine operational data –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44D07" w14:textId="77777777" w:rsidR="00533894" w:rsidRPr="00713B84" w:rsidRDefault="00533894">
    <w:pPr>
      <w:pStyle w:val="HeaderFooter"/>
      <w:rPr>
        <w:lang w:val="en-N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3AA2"/>
    <w:multiLevelType w:val="multilevel"/>
    <w:tmpl w:val="0409001D"/>
    <w:styleLink w:val="SCList"/>
    <w:lvl w:ilvl="0">
      <w:start w:val="1"/>
      <w:numFmt w:val="decimal"/>
      <w:lvlText w:val="%1)"/>
      <w:lvlJc w:val="left"/>
      <w:pPr>
        <w:ind w:left="360" w:hanging="360"/>
      </w:pPr>
      <w:rPr>
        <w:rFonts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27C70C9"/>
    <w:multiLevelType w:val="hybridMultilevel"/>
    <w:tmpl w:val="2076D110"/>
    <w:styleLink w:val="ImportedStyle4"/>
    <w:lvl w:ilvl="0" w:tplc="F1DAD29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FE21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8A27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B66051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A4FA0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62BFC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F88D29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0E5F4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66624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5507F26"/>
    <w:multiLevelType w:val="hybridMultilevel"/>
    <w:tmpl w:val="67246D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648301F"/>
    <w:multiLevelType w:val="multilevel"/>
    <w:tmpl w:val="C0701642"/>
    <w:lvl w:ilvl="0">
      <w:start w:val="1"/>
      <w:numFmt w:val="bullet"/>
      <w:lvlText w:val="●"/>
      <w:lvlJc w:val="left"/>
      <w:pPr>
        <w:ind w:left="720" w:hanging="360"/>
      </w:pPr>
      <w:rPr>
        <w:rFonts w:ascii="Arial" w:eastAsia="Arial" w:hAnsi="Arial" w:cs="Arial"/>
        <w:b w:val="0"/>
        <w:bCs w:val="0"/>
        <w:i w:val="0"/>
        <w:iCs w:val="0"/>
        <w:smallCaps w:val="0"/>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103C34"/>
    <w:multiLevelType w:val="hybridMultilevel"/>
    <w:tmpl w:val="BFC692D2"/>
    <w:lvl w:ilvl="0" w:tplc="1E8063F4">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046398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7AC363A">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0228B92">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1408E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D66D2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B58E4EA">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2F2FF2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4A5262">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CB641C9"/>
    <w:multiLevelType w:val="hybridMultilevel"/>
    <w:tmpl w:val="C01EF0E4"/>
    <w:lvl w:ilvl="0" w:tplc="F8A8E072">
      <w:start w:val="1"/>
      <w:numFmt w:val="lowerLetter"/>
      <w:pStyle w:val="SC5"/>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D4A7CF5"/>
    <w:multiLevelType w:val="multilevel"/>
    <w:tmpl w:val="2690E342"/>
    <w:lvl w:ilvl="0">
      <w:start w:val="3"/>
      <w:numFmt w:val="decimal"/>
      <w:lvlText w:val="%1"/>
      <w:lvlJc w:val="left"/>
      <w:pPr>
        <w:ind w:left="620" w:hanging="620"/>
      </w:pPr>
      <w:rPr>
        <w:rFonts w:hint="default"/>
      </w:rPr>
    </w:lvl>
    <w:lvl w:ilvl="1">
      <w:start w:val="1"/>
      <w:numFmt w:val="decimal"/>
      <w:lvlText w:val="%1.%2"/>
      <w:lvlJc w:val="left"/>
      <w:pPr>
        <w:ind w:left="620" w:hanging="6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E2D01A5"/>
    <w:multiLevelType w:val="hybridMultilevel"/>
    <w:tmpl w:val="697E6272"/>
    <w:lvl w:ilvl="0" w:tplc="40E060E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C616DA">
      <w:start w:val="1"/>
      <w:numFmt w:val="bullet"/>
      <w:lvlRestart w:val="0"/>
      <w:lvlText w:val="•"/>
      <w:lvlJc w:val="left"/>
      <w:pPr>
        <w:ind w:left="8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C16F00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3E8910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C678D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CEA2CD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3D8F83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D8129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D4C462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04976F2"/>
    <w:multiLevelType w:val="multilevel"/>
    <w:tmpl w:val="94CA8B28"/>
    <w:lvl w:ilvl="0">
      <w:start w:val="1"/>
      <w:numFmt w:val="decimal"/>
      <w:lvlText w:val="%1."/>
      <w:lvlJc w:val="left"/>
      <w:pPr>
        <w:ind w:left="360" w:hanging="360"/>
      </w:pPr>
      <w:rPr>
        <w:rFonts w:hint="default"/>
      </w:rPr>
    </w:lvl>
    <w:lvl w:ilvl="1">
      <w:start w:val="1"/>
      <w:numFmt w:val="decimal"/>
      <w:pStyle w:val="SC2"/>
      <w:lvlText w:val="%1.%2"/>
      <w:lvlJc w:val="left"/>
      <w:pPr>
        <w:ind w:left="720" w:hanging="720"/>
      </w:pPr>
      <w:rPr>
        <w:rFonts w:asciiTheme="minorHAnsi" w:hAnsiTheme="minorHAnsi" w:cstheme="minorHAnsi"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3"/>
      <w:lvlText w:val="%1.%2.%3."/>
      <w:lvlJc w:val="left"/>
      <w:pPr>
        <w:ind w:left="1080" w:hanging="1080"/>
      </w:pPr>
      <w:rPr>
        <w:rFonts w:hint="default"/>
        <w:sz w:val="22"/>
        <w:szCs w:val="21"/>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5F515DB"/>
    <w:multiLevelType w:val="hybridMultilevel"/>
    <w:tmpl w:val="2A26775C"/>
    <w:lvl w:ilvl="0" w:tplc="99E8F4FE">
      <w:start w:val="1"/>
      <w:numFmt w:val="decimal"/>
      <w:lvlText w:val="%1"/>
      <w:lvlJc w:val="left"/>
      <w:pPr>
        <w:ind w:left="72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429E009C">
      <w:start w:val="1"/>
      <w:numFmt w:val="lowerLetter"/>
      <w:lvlText w:val="%2"/>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E020B554">
      <w:start w:val="1"/>
      <w:numFmt w:val="lowerRoman"/>
      <w:lvlText w:val="%3"/>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C62ABDB6">
      <w:start w:val="1"/>
      <w:numFmt w:val="decimal"/>
      <w:lvlText w:val="%4"/>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794E422C">
      <w:start w:val="1"/>
      <w:numFmt w:val="lowerLetter"/>
      <w:lvlText w:val="%5"/>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216686EA">
      <w:start w:val="1"/>
      <w:numFmt w:val="lowerRoman"/>
      <w:lvlText w:val="%6"/>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584003A6">
      <w:start w:val="1"/>
      <w:numFmt w:val="decimal"/>
      <w:lvlText w:val="%7"/>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59F8D3C8">
      <w:start w:val="1"/>
      <w:numFmt w:val="lowerLetter"/>
      <w:lvlText w:val="%8"/>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16C60D90">
      <w:start w:val="1"/>
      <w:numFmt w:val="lowerRoman"/>
      <w:lvlText w:val="%9"/>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0" w15:restartNumberingAfterBreak="0">
    <w:nsid w:val="1F733351"/>
    <w:multiLevelType w:val="hybridMultilevel"/>
    <w:tmpl w:val="D5F0DF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994465"/>
    <w:multiLevelType w:val="hybridMultilevel"/>
    <w:tmpl w:val="0816914A"/>
    <w:lvl w:ilvl="0" w:tplc="42762EAC">
      <w:start w:val="1"/>
      <w:numFmt w:val="decimal"/>
      <w:lvlText w:val="(%1)"/>
      <w:lvlJc w:val="left"/>
      <w:pPr>
        <w:ind w:left="440" w:hanging="440"/>
      </w:pPr>
      <w:rPr>
        <w:rFonts w:ascii="Calibri" w:eastAsiaTheme="minorEastAsia" w:hAnsi="Calibri" w:cs="Calibri"/>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2" w15:restartNumberingAfterBreak="0">
    <w:nsid w:val="23010C4F"/>
    <w:multiLevelType w:val="hybridMultilevel"/>
    <w:tmpl w:val="8D963F14"/>
    <w:lvl w:ilvl="0" w:tplc="FFFFFFFF">
      <w:start w:val="1"/>
      <w:numFmt w:val="decimal"/>
      <w:pStyle w:val="NumberedPara"/>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7DE41E2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737750"/>
    <w:multiLevelType w:val="hybridMultilevel"/>
    <w:tmpl w:val="01800656"/>
    <w:styleLink w:val="ImportedStyle3"/>
    <w:lvl w:ilvl="0" w:tplc="5B90411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C0C29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D4CD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0E572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2A9A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2E1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AC78D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145FF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A04E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8C369EF"/>
    <w:multiLevelType w:val="hybridMultilevel"/>
    <w:tmpl w:val="72C6B298"/>
    <w:lvl w:ilvl="0" w:tplc="FE406332">
      <w:start w:val="1"/>
      <w:numFmt w:val="lowerLetter"/>
      <w:lvlText w:val="%1)"/>
      <w:lvlJc w:val="left"/>
      <w:pPr>
        <w:ind w:left="1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4D44C4A">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BF8F4BA">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76F228">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8F25668">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203570">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685A3A">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905196">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B10A36A">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9073371"/>
    <w:multiLevelType w:val="multilevel"/>
    <w:tmpl w:val="77406402"/>
    <w:styleLink w:val="Style2"/>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A040FCE"/>
    <w:multiLevelType w:val="multilevel"/>
    <w:tmpl w:val="2A040F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38D5DA3"/>
    <w:multiLevelType w:val="multilevel"/>
    <w:tmpl w:val="09A67C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B556902"/>
    <w:multiLevelType w:val="hybridMultilevel"/>
    <w:tmpl w:val="FFA62ABA"/>
    <w:lvl w:ilvl="0" w:tplc="70448018">
      <w:start w:val="207"/>
      <w:numFmt w:val="decimal"/>
      <w:pStyle w:val="WCPFCText"/>
      <w:lvlText w:val="%1."/>
      <w:lvlJc w:val="left"/>
      <w:pPr>
        <w:ind w:left="1495"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C94AEC2">
      <w:start w:val="1"/>
      <w:numFmt w:val="lowerLetter"/>
      <w:lvlText w:val="%2"/>
      <w:lvlJc w:val="left"/>
      <w:pPr>
        <w:ind w:left="2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C287ED2"/>
    <w:multiLevelType w:val="multilevel"/>
    <w:tmpl w:val="11E85414"/>
    <w:lvl w:ilvl="0">
      <w:start w:val="1"/>
      <w:numFmt w:val="decimal"/>
      <w:pStyle w:val="SCCHeading1"/>
      <w:lvlText w:val="%1"/>
      <w:lvlJc w:val="left"/>
      <w:pPr>
        <w:ind w:left="720" w:hanging="360"/>
      </w:pPr>
      <w:rPr>
        <w:rFonts w:hint="default"/>
      </w:rPr>
    </w:lvl>
    <w:lvl w:ilvl="1">
      <w:start w:val="1"/>
      <w:numFmt w:val="decimal"/>
      <w:pStyle w:val="SCCHeading2"/>
      <w:isLgl/>
      <w:lvlText w:val="%1.%2"/>
      <w:lvlJc w:val="left"/>
      <w:pPr>
        <w:ind w:left="1080" w:hanging="720"/>
      </w:pPr>
      <w:rPr>
        <w:rFonts w:hint="default"/>
      </w:rPr>
    </w:lvl>
    <w:lvl w:ilvl="2">
      <w:start w:val="1"/>
      <w:numFmt w:val="decimal"/>
      <w:pStyle w:val="SCC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F8933BE"/>
    <w:multiLevelType w:val="multilevel"/>
    <w:tmpl w:val="9B160DCC"/>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FC10D2D"/>
    <w:multiLevelType w:val="hybridMultilevel"/>
    <w:tmpl w:val="4B6E52B2"/>
    <w:lvl w:ilvl="0" w:tplc="0C090001">
      <w:start w:val="1"/>
      <w:numFmt w:val="bullet"/>
      <w:lvlText w:val=""/>
      <w:lvlJc w:val="left"/>
      <w:pPr>
        <w:ind w:left="705" w:hanging="360"/>
      </w:pPr>
      <w:rPr>
        <w:rFonts w:ascii="Symbol" w:hAnsi="Symbol" w:hint="default"/>
      </w:rPr>
    </w:lvl>
    <w:lvl w:ilvl="1" w:tplc="0C090003" w:tentative="1">
      <w:start w:val="1"/>
      <w:numFmt w:val="bullet"/>
      <w:lvlText w:val="o"/>
      <w:lvlJc w:val="left"/>
      <w:pPr>
        <w:ind w:left="1425" w:hanging="360"/>
      </w:pPr>
      <w:rPr>
        <w:rFonts w:ascii="Courier New" w:hAnsi="Courier New" w:cs="Courier New" w:hint="default"/>
      </w:rPr>
    </w:lvl>
    <w:lvl w:ilvl="2" w:tplc="0C090005" w:tentative="1">
      <w:start w:val="1"/>
      <w:numFmt w:val="bullet"/>
      <w:lvlText w:val=""/>
      <w:lvlJc w:val="left"/>
      <w:pPr>
        <w:ind w:left="2145" w:hanging="360"/>
      </w:pPr>
      <w:rPr>
        <w:rFonts w:ascii="Wingdings" w:hAnsi="Wingdings" w:hint="default"/>
      </w:rPr>
    </w:lvl>
    <w:lvl w:ilvl="3" w:tplc="0C090001" w:tentative="1">
      <w:start w:val="1"/>
      <w:numFmt w:val="bullet"/>
      <w:lvlText w:val=""/>
      <w:lvlJc w:val="left"/>
      <w:pPr>
        <w:ind w:left="2865" w:hanging="360"/>
      </w:pPr>
      <w:rPr>
        <w:rFonts w:ascii="Symbol" w:hAnsi="Symbol" w:hint="default"/>
      </w:rPr>
    </w:lvl>
    <w:lvl w:ilvl="4" w:tplc="0C090003" w:tentative="1">
      <w:start w:val="1"/>
      <w:numFmt w:val="bullet"/>
      <w:lvlText w:val="o"/>
      <w:lvlJc w:val="left"/>
      <w:pPr>
        <w:ind w:left="3585" w:hanging="360"/>
      </w:pPr>
      <w:rPr>
        <w:rFonts w:ascii="Courier New" w:hAnsi="Courier New" w:cs="Courier New" w:hint="default"/>
      </w:rPr>
    </w:lvl>
    <w:lvl w:ilvl="5" w:tplc="0C090005" w:tentative="1">
      <w:start w:val="1"/>
      <w:numFmt w:val="bullet"/>
      <w:lvlText w:val=""/>
      <w:lvlJc w:val="left"/>
      <w:pPr>
        <w:ind w:left="4305" w:hanging="360"/>
      </w:pPr>
      <w:rPr>
        <w:rFonts w:ascii="Wingdings" w:hAnsi="Wingdings" w:hint="default"/>
      </w:rPr>
    </w:lvl>
    <w:lvl w:ilvl="6" w:tplc="0C090001" w:tentative="1">
      <w:start w:val="1"/>
      <w:numFmt w:val="bullet"/>
      <w:lvlText w:val=""/>
      <w:lvlJc w:val="left"/>
      <w:pPr>
        <w:ind w:left="5025" w:hanging="360"/>
      </w:pPr>
      <w:rPr>
        <w:rFonts w:ascii="Symbol" w:hAnsi="Symbol" w:hint="default"/>
      </w:rPr>
    </w:lvl>
    <w:lvl w:ilvl="7" w:tplc="0C090003" w:tentative="1">
      <w:start w:val="1"/>
      <w:numFmt w:val="bullet"/>
      <w:lvlText w:val="o"/>
      <w:lvlJc w:val="left"/>
      <w:pPr>
        <w:ind w:left="5745" w:hanging="360"/>
      </w:pPr>
      <w:rPr>
        <w:rFonts w:ascii="Courier New" w:hAnsi="Courier New" w:cs="Courier New" w:hint="default"/>
      </w:rPr>
    </w:lvl>
    <w:lvl w:ilvl="8" w:tplc="0C090005" w:tentative="1">
      <w:start w:val="1"/>
      <w:numFmt w:val="bullet"/>
      <w:lvlText w:val=""/>
      <w:lvlJc w:val="left"/>
      <w:pPr>
        <w:ind w:left="6465" w:hanging="360"/>
      </w:pPr>
      <w:rPr>
        <w:rFonts w:ascii="Wingdings" w:hAnsi="Wingdings" w:hint="default"/>
      </w:rPr>
    </w:lvl>
  </w:abstractNum>
  <w:abstractNum w:abstractNumId="23"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24" w15:restartNumberingAfterBreak="0">
    <w:nsid w:val="4949305C"/>
    <w:multiLevelType w:val="hybridMultilevel"/>
    <w:tmpl w:val="D8360ABC"/>
    <w:lvl w:ilvl="0" w:tplc="09429910">
      <w:start w:val="1"/>
      <w:numFmt w:val="decimal"/>
      <w:pStyle w:val="TextTTMW"/>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D159E1"/>
    <w:multiLevelType w:val="hybridMultilevel"/>
    <w:tmpl w:val="ABDCB538"/>
    <w:lvl w:ilvl="0" w:tplc="DCE007FE">
      <w:start w:val="1"/>
      <w:numFmt w:val="bullet"/>
      <w:lvlText w:val="•"/>
      <w:lvlJc w:val="left"/>
      <w:pPr>
        <w:ind w:left="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9E4FD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328D10">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F5C848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ADA92E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7705BFA">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82319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20625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520CCF4">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2A719D1"/>
    <w:multiLevelType w:val="hybridMultilevel"/>
    <w:tmpl w:val="5A80605C"/>
    <w:lvl w:ilvl="0" w:tplc="0E06546C">
      <w:start w:val="1"/>
      <w:numFmt w:val="decimal"/>
      <w:pStyle w:val="SCa1"/>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8" w15:restartNumberingAfterBreak="0">
    <w:nsid w:val="5AF64B32"/>
    <w:multiLevelType w:val="multilevel"/>
    <w:tmpl w:val="1D301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024ED3"/>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05F591E"/>
    <w:multiLevelType w:val="multilevel"/>
    <w:tmpl w:val="5FF4A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7663B4"/>
    <w:multiLevelType w:val="multilevel"/>
    <w:tmpl w:val="74CE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AF4910"/>
    <w:multiLevelType w:val="hybridMultilevel"/>
    <w:tmpl w:val="37BA4442"/>
    <w:lvl w:ilvl="0" w:tplc="260C1E16">
      <w:start w:val="1"/>
      <w:numFmt w:val="bullet"/>
      <w:lvlText w:val="•"/>
      <w:lvlJc w:val="left"/>
      <w:pPr>
        <w:ind w:left="377"/>
      </w:pPr>
      <w:rPr>
        <w:rFonts w:ascii="Arial" w:eastAsia="Arial" w:hAnsi="Arial" w:cs="Arial"/>
        <w:b w:val="0"/>
        <w:i w:val="0"/>
        <w:strike w:val="0"/>
        <w:dstrike w:val="0"/>
        <w:color w:val="0000FF"/>
        <w:sz w:val="16"/>
        <w:szCs w:val="16"/>
        <w:u w:val="none" w:color="000000"/>
        <w:bdr w:val="none" w:sz="0" w:space="0" w:color="auto"/>
        <w:shd w:val="clear" w:color="auto" w:fill="auto"/>
        <w:vertAlign w:val="baseline"/>
      </w:rPr>
    </w:lvl>
    <w:lvl w:ilvl="1" w:tplc="877E85FE">
      <w:start w:val="1"/>
      <w:numFmt w:val="bullet"/>
      <w:lvlText w:val="o"/>
      <w:lvlJc w:val="left"/>
      <w:pPr>
        <w:ind w:left="1376"/>
      </w:pPr>
      <w:rPr>
        <w:rFonts w:ascii="Segoe UI Symbol" w:eastAsia="Segoe UI Symbol" w:hAnsi="Segoe UI Symbol" w:cs="Segoe UI Symbol"/>
        <w:b w:val="0"/>
        <w:i w:val="0"/>
        <w:strike w:val="0"/>
        <w:dstrike w:val="0"/>
        <w:color w:val="0000FF"/>
        <w:sz w:val="16"/>
        <w:szCs w:val="16"/>
        <w:u w:val="none" w:color="000000"/>
        <w:bdr w:val="none" w:sz="0" w:space="0" w:color="auto"/>
        <w:shd w:val="clear" w:color="auto" w:fill="auto"/>
        <w:vertAlign w:val="baseline"/>
      </w:rPr>
    </w:lvl>
    <w:lvl w:ilvl="2" w:tplc="C602E2D6">
      <w:start w:val="1"/>
      <w:numFmt w:val="bullet"/>
      <w:lvlText w:val="▪"/>
      <w:lvlJc w:val="left"/>
      <w:pPr>
        <w:ind w:left="2096"/>
      </w:pPr>
      <w:rPr>
        <w:rFonts w:ascii="Segoe UI Symbol" w:eastAsia="Segoe UI Symbol" w:hAnsi="Segoe UI Symbol" w:cs="Segoe UI Symbol"/>
        <w:b w:val="0"/>
        <w:i w:val="0"/>
        <w:strike w:val="0"/>
        <w:dstrike w:val="0"/>
        <w:color w:val="0000FF"/>
        <w:sz w:val="16"/>
        <w:szCs w:val="16"/>
        <w:u w:val="none" w:color="000000"/>
        <w:bdr w:val="none" w:sz="0" w:space="0" w:color="auto"/>
        <w:shd w:val="clear" w:color="auto" w:fill="auto"/>
        <w:vertAlign w:val="baseline"/>
      </w:rPr>
    </w:lvl>
    <w:lvl w:ilvl="3" w:tplc="C8087016">
      <w:start w:val="1"/>
      <w:numFmt w:val="bullet"/>
      <w:lvlText w:val="•"/>
      <w:lvlJc w:val="left"/>
      <w:pPr>
        <w:ind w:left="2816"/>
      </w:pPr>
      <w:rPr>
        <w:rFonts w:ascii="Arial" w:eastAsia="Arial" w:hAnsi="Arial" w:cs="Arial"/>
        <w:b w:val="0"/>
        <w:i w:val="0"/>
        <w:strike w:val="0"/>
        <w:dstrike w:val="0"/>
        <w:color w:val="0000FF"/>
        <w:sz w:val="16"/>
        <w:szCs w:val="16"/>
        <w:u w:val="none" w:color="000000"/>
        <w:bdr w:val="none" w:sz="0" w:space="0" w:color="auto"/>
        <w:shd w:val="clear" w:color="auto" w:fill="auto"/>
        <w:vertAlign w:val="baseline"/>
      </w:rPr>
    </w:lvl>
    <w:lvl w:ilvl="4" w:tplc="7B665C3E">
      <w:start w:val="1"/>
      <w:numFmt w:val="bullet"/>
      <w:lvlText w:val="o"/>
      <w:lvlJc w:val="left"/>
      <w:pPr>
        <w:ind w:left="3536"/>
      </w:pPr>
      <w:rPr>
        <w:rFonts w:ascii="Segoe UI Symbol" w:eastAsia="Segoe UI Symbol" w:hAnsi="Segoe UI Symbol" w:cs="Segoe UI Symbol"/>
        <w:b w:val="0"/>
        <w:i w:val="0"/>
        <w:strike w:val="0"/>
        <w:dstrike w:val="0"/>
        <w:color w:val="0000FF"/>
        <w:sz w:val="16"/>
        <w:szCs w:val="16"/>
        <w:u w:val="none" w:color="000000"/>
        <w:bdr w:val="none" w:sz="0" w:space="0" w:color="auto"/>
        <w:shd w:val="clear" w:color="auto" w:fill="auto"/>
        <w:vertAlign w:val="baseline"/>
      </w:rPr>
    </w:lvl>
    <w:lvl w:ilvl="5" w:tplc="47B09448">
      <w:start w:val="1"/>
      <w:numFmt w:val="bullet"/>
      <w:lvlText w:val="▪"/>
      <w:lvlJc w:val="left"/>
      <w:pPr>
        <w:ind w:left="4256"/>
      </w:pPr>
      <w:rPr>
        <w:rFonts w:ascii="Segoe UI Symbol" w:eastAsia="Segoe UI Symbol" w:hAnsi="Segoe UI Symbol" w:cs="Segoe UI Symbol"/>
        <w:b w:val="0"/>
        <w:i w:val="0"/>
        <w:strike w:val="0"/>
        <w:dstrike w:val="0"/>
        <w:color w:val="0000FF"/>
        <w:sz w:val="16"/>
        <w:szCs w:val="16"/>
        <w:u w:val="none" w:color="000000"/>
        <w:bdr w:val="none" w:sz="0" w:space="0" w:color="auto"/>
        <w:shd w:val="clear" w:color="auto" w:fill="auto"/>
        <w:vertAlign w:val="baseline"/>
      </w:rPr>
    </w:lvl>
    <w:lvl w:ilvl="6" w:tplc="F4DE7C0A">
      <w:start w:val="1"/>
      <w:numFmt w:val="bullet"/>
      <w:lvlText w:val="•"/>
      <w:lvlJc w:val="left"/>
      <w:pPr>
        <w:ind w:left="4976"/>
      </w:pPr>
      <w:rPr>
        <w:rFonts w:ascii="Arial" w:eastAsia="Arial" w:hAnsi="Arial" w:cs="Arial"/>
        <w:b w:val="0"/>
        <w:i w:val="0"/>
        <w:strike w:val="0"/>
        <w:dstrike w:val="0"/>
        <w:color w:val="0000FF"/>
        <w:sz w:val="16"/>
        <w:szCs w:val="16"/>
        <w:u w:val="none" w:color="000000"/>
        <w:bdr w:val="none" w:sz="0" w:space="0" w:color="auto"/>
        <w:shd w:val="clear" w:color="auto" w:fill="auto"/>
        <w:vertAlign w:val="baseline"/>
      </w:rPr>
    </w:lvl>
    <w:lvl w:ilvl="7" w:tplc="E7CE916E">
      <w:start w:val="1"/>
      <w:numFmt w:val="bullet"/>
      <w:lvlText w:val="o"/>
      <w:lvlJc w:val="left"/>
      <w:pPr>
        <w:ind w:left="5696"/>
      </w:pPr>
      <w:rPr>
        <w:rFonts w:ascii="Segoe UI Symbol" w:eastAsia="Segoe UI Symbol" w:hAnsi="Segoe UI Symbol" w:cs="Segoe UI Symbol"/>
        <w:b w:val="0"/>
        <w:i w:val="0"/>
        <w:strike w:val="0"/>
        <w:dstrike w:val="0"/>
        <w:color w:val="0000FF"/>
        <w:sz w:val="16"/>
        <w:szCs w:val="16"/>
        <w:u w:val="none" w:color="000000"/>
        <w:bdr w:val="none" w:sz="0" w:space="0" w:color="auto"/>
        <w:shd w:val="clear" w:color="auto" w:fill="auto"/>
        <w:vertAlign w:val="baseline"/>
      </w:rPr>
    </w:lvl>
    <w:lvl w:ilvl="8" w:tplc="C3EA91D2">
      <w:start w:val="1"/>
      <w:numFmt w:val="bullet"/>
      <w:lvlText w:val="▪"/>
      <w:lvlJc w:val="left"/>
      <w:pPr>
        <w:ind w:left="6416"/>
      </w:pPr>
      <w:rPr>
        <w:rFonts w:ascii="Segoe UI Symbol" w:eastAsia="Segoe UI Symbol" w:hAnsi="Segoe UI Symbol" w:cs="Segoe UI Symbol"/>
        <w:b w:val="0"/>
        <w:i w:val="0"/>
        <w:strike w:val="0"/>
        <w:dstrike w:val="0"/>
        <w:color w:val="0000FF"/>
        <w:sz w:val="16"/>
        <w:szCs w:val="16"/>
        <w:u w:val="none" w:color="000000"/>
        <w:bdr w:val="none" w:sz="0" w:space="0" w:color="auto"/>
        <w:shd w:val="clear" w:color="auto" w:fill="auto"/>
        <w:vertAlign w:val="baseline"/>
      </w:rPr>
    </w:lvl>
  </w:abstractNum>
  <w:abstractNum w:abstractNumId="33" w15:restartNumberingAfterBreak="0">
    <w:nsid w:val="697742FC"/>
    <w:multiLevelType w:val="hybridMultilevel"/>
    <w:tmpl w:val="127CA416"/>
    <w:styleLink w:val="ImportedStyle1"/>
    <w:lvl w:ilvl="0" w:tplc="80E8DA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5810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3463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542CB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22E7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6456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4EE7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48301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1417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72200E22"/>
    <w:multiLevelType w:val="multilevel"/>
    <w:tmpl w:val="2432F08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pStyle w:val="wcpfcsubheading"/>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2C53264"/>
    <w:multiLevelType w:val="hybridMultilevel"/>
    <w:tmpl w:val="FE4C4608"/>
    <w:lvl w:ilvl="0" w:tplc="FD66BF84">
      <w:start w:val="1"/>
      <w:numFmt w:val="decimal"/>
      <w:pStyle w:val="SCtext"/>
      <w:lvlText w:val="%1."/>
      <w:lvlJc w:val="left"/>
      <w:pPr>
        <w:ind w:left="6030" w:hanging="360"/>
      </w:pPr>
      <w:rPr>
        <w:rFonts w:ascii="Calibri" w:hAnsi="Calibri" w:cs="Calibri" w:hint="default"/>
        <w:b w:val="0"/>
        <w:i w:val="0"/>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decimal"/>
      <w:lvlText w:val="%4)"/>
      <w:lvlJc w:val="left"/>
      <w:pPr>
        <w:ind w:left="3960" w:hanging="360"/>
      </w:pPr>
      <w:rPr>
        <w:rFonts w:hint="default"/>
      </w:rPr>
    </w:lvl>
    <w:lvl w:ilvl="4" w:tplc="FFFFFFFF">
      <w:start w:val="1"/>
      <w:numFmt w:val="decimal"/>
      <w:lvlText w:val="(%5)"/>
      <w:lvlJc w:val="left"/>
      <w:pPr>
        <w:ind w:left="4680" w:hanging="360"/>
      </w:pPr>
      <w:rPr>
        <w:rFonts w:hint="default"/>
      </w:rPr>
    </w:lvl>
    <w:lvl w:ilvl="5" w:tplc="FFFFFFFF">
      <w:start w:val="1"/>
      <w:numFmt w:val="lowerLetter"/>
      <w:lvlText w:val="%6."/>
      <w:lvlJc w:val="left"/>
      <w:pPr>
        <w:ind w:left="5400" w:hanging="360"/>
      </w:pPr>
      <w:rPr>
        <w:rFonts w:hint="default"/>
      </w:rPr>
    </w:lvl>
    <w:lvl w:ilvl="6" w:tplc="FFFFFFFF">
      <w:start w:val="1"/>
      <w:numFmt w:val="bullet"/>
      <w:lvlText w:val=""/>
      <w:lvlJc w:val="left"/>
      <w:pPr>
        <w:ind w:left="6120" w:hanging="360"/>
      </w:pPr>
      <w:rPr>
        <w:rFonts w:ascii="Symbol" w:hAnsi="Symbol" w:hint="default"/>
      </w:rPr>
    </w:lvl>
    <w:lvl w:ilvl="7" w:tplc="D602C366">
      <w:start w:val="1"/>
      <w:numFmt w:val="lowerRoman"/>
      <w:lvlText w:val="(%8)"/>
      <w:lvlJc w:val="left"/>
      <w:pPr>
        <w:ind w:left="7200" w:hanging="720"/>
      </w:pPr>
      <w:rPr>
        <w:rFonts w:hint="default"/>
      </w:rPr>
    </w:lvl>
    <w:lvl w:ilvl="8" w:tplc="5FDA9A4C">
      <w:numFmt w:val="bullet"/>
      <w:lvlText w:val="•"/>
      <w:lvlJc w:val="left"/>
      <w:pPr>
        <w:ind w:left="7560" w:hanging="360"/>
      </w:pPr>
      <w:rPr>
        <w:rFonts w:ascii="Calibri" w:eastAsia="Batang" w:hAnsi="Calibri" w:cs="Calibri" w:hint="default"/>
        <w:b/>
      </w:rPr>
    </w:lvl>
  </w:abstractNum>
  <w:abstractNum w:abstractNumId="36" w15:restartNumberingAfterBreak="0">
    <w:nsid w:val="73F96FED"/>
    <w:multiLevelType w:val="multilevel"/>
    <w:tmpl w:val="F9BAFBE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 w15:restartNumberingAfterBreak="0">
    <w:nsid w:val="760B4422"/>
    <w:multiLevelType w:val="hybridMultilevel"/>
    <w:tmpl w:val="65201646"/>
    <w:lvl w:ilvl="0" w:tplc="BC024180">
      <w:start w:val="1"/>
      <w:numFmt w:val="decimal"/>
      <w:pStyle w:val="WCPFCnormal"/>
      <w:lvlText w:val="%1."/>
      <w:lvlJc w:val="left"/>
      <w:pPr>
        <w:ind w:left="756" w:hanging="360"/>
      </w:pPr>
      <w:rPr>
        <w:rFonts w:hint="default"/>
        <w:b w:val="0"/>
        <w:i w:val="0"/>
      </w:rPr>
    </w:lvl>
    <w:lvl w:ilvl="1" w:tplc="08090019">
      <w:start w:val="1"/>
      <w:numFmt w:val="lowerLetter"/>
      <w:lvlText w:val="%2."/>
      <w:lvlJc w:val="left"/>
      <w:pPr>
        <w:ind w:left="1440" w:hanging="360"/>
      </w:pPr>
    </w:lvl>
    <w:lvl w:ilvl="2" w:tplc="B484CE6E">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AC15EC"/>
    <w:multiLevelType w:val="multilevel"/>
    <w:tmpl w:val="CD363E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pStyle w:val="SC4"/>
      <w:lvlText w:val="%1.%2.%3.%4"/>
      <w:lvlJc w:val="left"/>
      <w:pPr>
        <w:ind w:left="1440" w:hanging="720"/>
      </w:p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B5E165C"/>
    <w:multiLevelType w:val="hybridMultilevel"/>
    <w:tmpl w:val="BD46B726"/>
    <w:lvl w:ilvl="0" w:tplc="F2FC77A6">
      <w:start w:val="1"/>
      <w:numFmt w:val="decimal"/>
      <w:pStyle w:val="Heading1"/>
      <w:lvlText w:val="TOPIC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284D43"/>
    <w:multiLevelType w:val="hybridMultilevel"/>
    <w:tmpl w:val="6DBAF4CE"/>
    <w:styleLink w:val="ImportedStyle2"/>
    <w:lvl w:ilvl="0" w:tplc="26387D1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5CD83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50F8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4A623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9813F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7ECA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048A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38F8F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9CDC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7C3A0D40"/>
    <w:multiLevelType w:val="hybridMultilevel"/>
    <w:tmpl w:val="1C0A2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2150036">
    <w:abstractNumId w:val="38"/>
  </w:num>
  <w:num w:numId="2" w16cid:durableId="1592813087">
    <w:abstractNumId w:val="27"/>
  </w:num>
  <w:num w:numId="3" w16cid:durableId="58670483">
    <w:abstractNumId w:val="23"/>
  </w:num>
  <w:num w:numId="4" w16cid:durableId="801652084">
    <w:abstractNumId w:val="39"/>
  </w:num>
  <w:num w:numId="5" w16cid:durableId="2144736912">
    <w:abstractNumId w:val="0"/>
  </w:num>
  <w:num w:numId="6" w16cid:durableId="290786907">
    <w:abstractNumId w:val="29"/>
  </w:num>
  <w:num w:numId="7" w16cid:durableId="194268627">
    <w:abstractNumId w:val="8"/>
  </w:num>
  <w:num w:numId="8" w16cid:durableId="537357224">
    <w:abstractNumId w:val="26"/>
  </w:num>
  <w:num w:numId="9" w16cid:durableId="1015154583">
    <w:abstractNumId w:val="33"/>
  </w:num>
  <w:num w:numId="10" w16cid:durableId="1031498110">
    <w:abstractNumId w:val="40"/>
  </w:num>
  <w:num w:numId="11" w16cid:durableId="628436927">
    <w:abstractNumId w:val="13"/>
  </w:num>
  <w:num w:numId="12" w16cid:durableId="90636403">
    <w:abstractNumId w:val="1"/>
  </w:num>
  <w:num w:numId="13" w16cid:durableId="900555083">
    <w:abstractNumId w:val="34"/>
  </w:num>
  <w:num w:numId="14" w16cid:durableId="984968926">
    <w:abstractNumId w:val="19"/>
  </w:num>
  <w:num w:numId="15" w16cid:durableId="312178602">
    <w:abstractNumId w:val="5"/>
  </w:num>
  <w:num w:numId="16" w16cid:durableId="1687753731">
    <w:abstractNumId w:val="18"/>
  </w:num>
  <w:num w:numId="17" w16cid:durableId="554587008">
    <w:abstractNumId w:val="15"/>
  </w:num>
  <w:num w:numId="18" w16cid:durableId="378358731">
    <w:abstractNumId w:val="12"/>
  </w:num>
  <w:num w:numId="19" w16cid:durableId="1941182404">
    <w:abstractNumId w:val="37"/>
  </w:num>
  <w:num w:numId="20" w16cid:durableId="552353085">
    <w:abstractNumId w:val="21"/>
  </w:num>
  <w:num w:numId="21" w16cid:durableId="202451492">
    <w:abstractNumId w:val="20"/>
  </w:num>
  <w:num w:numId="22" w16cid:durableId="1255669895">
    <w:abstractNumId w:val="24"/>
  </w:num>
  <w:num w:numId="23" w16cid:durableId="1534419389">
    <w:abstractNumId w:val="35"/>
  </w:num>
  <w:num w:numId="24" w16cid:durableId="126555917">
    <w:abstractNumId w:val="6"/>
  </w:num>
  <w:num w:numId="25" w16cid:durableId="1411659280">
    <w:abstractNumId w:val="10"/>
  </w:num>
  <w:num w:numId="26" w16cid:durableId="565652717">
    <w:abstractNumId w:val="31"/>
  </w:num>
  <w:num w:numId="27" w16cid:durableId="779565196">
    <w:abstractNumId w:val="30"/>
  </w:num>
  <w:num w:numId="28" w16cid:durableId="5092986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95430429">
    <w:abstractNumId w:val="28"/>
  </w:num>
  <w:num w:numId="30" w16cid:durableId="1324040521">
    <w:abstractNumId w:val="36"/>
  </w:num>
  <w:num w:numId="31" w16cid:durableId="1270889150">
    <w:abstractNumId w:val="17"/>
  </w:num>
  <w:num w:numId="32" w16cid:durableId="1822960556">
    <w:abstractNumId w:val="4"/>
  </w:num>
  <w:num w:numId="33" w16cid:durableId="449059071">
    <w:abstractNumId w:val="25"/>
  </w:num>
  <w:num w:numId="34" w16cid:durableId="2071802878">
    <w:abstractNumId w:val="7"/>
  </w:num>
  <w:num w:numId="35" w16cid:durableId="1250848390">
    <w:abstractNumId w:val="14"/>
  </w:num>
  <w:num w:numId="36" w16cid:durableId="779642975">
    <w:abstractNumId w:val="32"/>
  </w:num>
  <w:num w:numId="37" w16cid:durableId="1550412276">
    <w:abstractNumId w:val="9"/>
  </w:num>
  <w:num w:numId="38" w16cid:durableId="2123066081">
    <w:abstractNumId w:val="22"/>
  </w:num>
  <w:num w:numId="39" w16cid:durableId="1168328773">
    <w:abstractNumId w:val="3"/>
  </w:num>
  <w:num w:numId="40" w16cid:durableId="654605609">
    <w:abstractNumId w:val="2"/>
  </w:num>
  <w:num w:numId="41" w16cid:durableId="191962270">
    <w:abstractNumId w:val="16"/>
  </w:num>
  <w:num w:numId="42" w16cid:durableId="953246794">
    <w:abstractNumId w:val="11"/>
  </w:num>
  <w:num w:numId="43" w16cid:durableId="2069647891">
    <w:abstractNumId w:val="4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B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1"/>
  <w:stylePaneSortMethod w:val="0000"/>
  <w:trackRevisions/>
  <w:defaultTabStop w:val="720"/>
  <w:drawingGridHorizontalSpacing w:val="11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QyMTS0NLUwNzezNDdQ0lEKTi0uzszPAykwNK8FABA62NAtAAAA"/>
  </w:docVars>
  <w:rsids>
    <w:rsidRoot w:val="00A83306"/>
    <w:rsid w:val="000001A0"/>
    <w:rsid w:val="000001AB"/>
    <w:rsid w:val="000005A7"/>
    <w:rsid w:val="00000735"/>
    <w:rsid w:val="00000961"/>
    <w:rsid w:val="00000C9D"/>
    <w:rsid w:val="00000DBA"/>
    <w:rsid w:val="00001058"/>
    <w:rsid w:val="000011B7"/>
    <w:rsid w:val="000011E4"/>
    <w:rsid w:val="000011ED"/>
    <w:rsid w:val="000012EA"/>
    <w:rsid w:val="00001426"/>
    <w:rsid w:val="0000198E"/>
    <w:rsid w:val="00001A81"/>
    <w:rsid w:val="00001CC7"/>
    <w:rsid w:val="00001D0B"/>
    <w:rsid w:val="0000230C"/>
    <w:rsid w:val="0000234E"/>
    <w:rsid w:val="000024C2"/>
    <w:rsid w:val="0000258F"/>
    <w:rsid w:val="00002AE1"/>
    <w:rsid w:val="00002B55"/>
    <w:rsid w:val="00002D28"/>
    <w:rsid w:val="0000332C"/>
    <w:rsid w:val="00003869"/>
    <w:rsid w:val="000040DA"/>
    <w:rsid w:val="0000416C"/>
    <w:rsid w:val="00004193"/>
    <w:rsid w:val="000041D7"/>
    <w:rsid w:val="000042D6"/>
    <w:rsid w:val="00004543"/>
    <w:rsid w:val="0000467F"/>
    <w:rsid w:val="0000479C"/>
    <w:rsid w:val="0000488F"/>
    <w:rsid w:val="000048B9"/>
    <w:rsid w:val="00004A79"/>
    <w:rsid w:val="00004C1C"/>
    <w:rsid w:val="00005689"/>
    <w:rsid w:val="0000575B"/>
    <w:rsid w:val="0000583E"/>
    <w:rsid w:val="00005A70"/>
    <w:rsid w:val="00005A9E"/>
    <w:rsid w:val="00005EE2"/>
    <w:rsid w:val="000060E8"/>
    <w:rsid w:val="000063F4"/>
    <w:rsid w:val="000064AB"/>
    <w:rsid w:val="000065BA"/>
    <w:rsid w:val="000067CE"/>
    <w:rsid w:val="00006AD0"/>
    <w:rsid w:val="00006EB8"/>
    <w:rsid w:val="000075BC"/>
    <w:rsid w:val="00007851"/>
    <w:rsid w:val="00007A82"/>
    <w:rsid w:val="00007BE6"/>
    <w:rsid w:val="00007C26"/>
    <w:rsid w:val="00007CA4"/>
    <w:rsid w:val="00007F8B"/>
    <w:rsid w:val="0001077B"/>
    <w:rsid w:val="000108D6"/>
    <w:rsid w:val="00010FC7"/>
    <w:rsid w:val="0001135E"/>
    <w:rsid w:val="000113CB"/>
    <w:rsid w:val="00011435"/>
    <w:rsid w:val="000115FC"/>
    <w:rsid w:val="00011AE4"/>
    <w:rsid w:val="00011C10"/>
    <w:rsid w:val="00011D8D"/>
    <w:rsid w:val="00011E50"/>
    <w:rsid w:val="00011FD7"/>
    <w:rsid w:val="000121AE"/>
    <w:rsid w:val="0001224A"/>
    <w:rsid w:val="0001227B"/>
    <w:rsid w:val="000123AE"/>
    <w:rsid w:val="0001285E"/>
    <w:rsid w:val="00012873"/>
    <w:rsid w:val="000128D9"/>
    <w:rsid w:val="000128EF"/>
    <w:rsid w:val="00012C68"/>
    <w:rsid w:val="00012CCA"/>
    <w:rsid w:val="000130F7"/>
    <w:rsid w:val="000136E3"/>
    <w:rsid w:val="00013805"/>
    <w:rsid w:val="00013AA2"/>
    <w:rsid w:val="00013B3D"/>
    <w:rsid w:val="00013C29"/>
    <w:rsid w:val="00013DD0"/>
    <w:rsid w:val="00013E75"/>
    <w:rsid w:val="000140A6"/>
    <w:rsid w:val="00014276"/>
    <w:rsid w:val="00014A01"/>
    <w:rsid w:val="00014D5E"/>
    <w:rsid w:val="00014F6B"/>
    <w:rsid w:val="00014F82"/>
    <w:rsid w:val="0001536E"/>
    <w:rsid w:val="00015402"/>
    <w:rsid w:val="00015853"/>
    <w:rsid w:val="00015A7B"/>
    <w:rsid w:val="00015C98"/>
    <w:rsid w:val="00015E28"/>
    <w:rsid w:val="00016016"/>
    <w:rsid w:val="000160BF"/>
    <w:rsid w:val="0001610C"/>
    <w:rsid w:val="00016360"/>
    <w:rsid w:val="00016606"/>
    <w:rsid w:val="00016A4C"/>
    <w:rsid w:val="00016AF5"/>
    <w:rsid w:val="00016DC0"/>
    <w:rsid w:val="00016E01"/>
    <w:rsid w:val="00017001"/>
    <w:rsid w:val="00017447"/>
    <w:rsid w:val="000174CE"/>
    <w:rsid w:val="00017724"/>
    <w:rsid w:val="000177B3"/>
    <w:rsid w:val="00017896"/>
    <w:rsid w:val="000178CB"/>
    <w:rsid w:val="00017A5E"/>
    <w:rsid w:val="00017C1C"/>
    <w:rsid w:val="00017FBF"/>
    <w:rsid w:val="00020DDF"/>
    <w:rsid w:val="000217BC"/>
    <w:rsid w:val="00021AE5"/>
    <w:rsid w:val="00021B13"/>
    <w:rsid w:val="00021C4E"/>
    <w:rsid w:val="00021E8D"/>
    <w:rsid w:val="00022222"/>
    <w:rsid w:val="000222B1"/>
    <w:rsid w:val="000223D7"/>
    <w:rsid w:val="00022655"/>
    <w:rsid w:val="00022673"/>
    <w:rsid w:val="000227B3"/>
    <w:rsid w:val="0002282F"/>
    <w:rsid w:val="00022B73"/>
    <w:rsid w:val="00022E76"/>
    <w:rsid w:val="000232E7"/>
    <w:rsid w:val="00023387"/>
    <w:rsid w:val="0002365E"/>
    <w:rsid w:val="000237D9"/>
    <w:rsid w:val="000240D6"/>
    <w:rsid w:val="000246E0"/>
    <w:rsid w:val="00024761"/>
    <w:rsid w:val="00024843"/>
    <w:rsid w:val="00024CF7"/>
    <w:rsid w:val="00024E85"/>
    <w:rsid w:val="0002509D"/>
    <w:rsid w:val="0002525A"/>
    <w:rsid w:val="00025593"/>
    <w:rsid w:val="00025781"/>
    <w:rsid w:val="00025816"/>
    <w:rsid w:val="00025979"/>
    <w:rsid w:val="00025C5A"/>
    <w:rsid w:val="00025C8B"/>
    <w:rsid w:val="00025D0A"/>
    <w:rsid w:val="00025F3C"/>
    <w:rsid w:val="000268FE"/>
    <w:rsid w:val="00026CD7"/>
    <w:rsid w:val="00026F0C"/>
    <w:rsid w:val="000270A8"/>
    <w:rsid w:val="00027130"/>
    <w:rsid w:val="000273BF"/>
    <w:rsid w:val="00027882"/>
    <w:rsid w:val="000278FA"/>
    <w:rsid w:val="00027B14"/>
    <w:rsid w:val="00027D60"/>
    <w:rsid w:val="0003016B"/>
    <w:rsid w:val="00030689"/>
    <w:rsid w:val="000307A6"/>
    <w:rsid w:val="00030C2C"/>
    <w:rsid w:val="000310B8"/>
    <w:rsid w:val="0003114B"/>
    <w:rsid w:val="0003128C"/>
    <w:rsid w:val="0003131C"/>
    <w:rsid w:val="000316CF"/>
    <w:rsid w:val="000316E8"/>
    <w:rsid w:val="0003189D"/>
    <w:rsid w:val="000318BE"/>
    <w:rsid w:val="00031D94"/>
    <w:rsid w:val="00031E2C"/>
    <w:rsid w:val="00031E89"/>
    <w:rsid w:val="0003209E"/>
    <w:rsid w:val="000320CA"/>
    <w:rsid w:val="00032197"/>
    <w:rsid w:val="0003226B"/>
    <w:rsid w:val="000323B0"/>
    <w:rsid w:val="00032BD6"/>
    <w:rsid w:val="00032C5F"/>
    <w:rsid w:val="00032D2D"/>
    <w:rsid w:val="0003327A"/>
    <w:rsid w:val="00033502"/>
    <w:rsid w:val="00033908"/>
    <w:rsid w:val="00033979"/>
    <w:rsid w:val="00034139"/>
    <w:rsid w:val="0003435A"/>
    <w:rsid w:val="00034393"/>
    <w:rsid w:val="00034710"/>
    <w:rsid w:val="00034A2E"/>
    <w:rsid w:val="00034B5C"/>
    <w:rsid w:val="00034B9D"/>
    <w:rsid w:val="00034BF7"/>
    <w:rsid w:val="00035692"/>
    <w:rsid w:val="000359E0"/>
    <w:rsid w:val="00035AA7"/>
    <w:rsid w:val="00035C22"/>
    <w:rsid w:val="00035C51"/>
    <w:rsid w:val="00036407"/>
    <w:rsid w:val="0003647A"/>
    <w:rsid w:val="0003657E"/>
    <w:rsid w:val="00036C9D"/>
    <w:rsid w:val="00036E00"/>
    <w:rsid w:val="000372FC"/>
    <w:rsid w:val="000376E8"/>
    <w:rsid w:val="00037704"/>
    <w:rsid w:val="00037BC0"/>
    <w:rsid w:val="00037D62"/>
    <w:rsid w:val="00037EAB"/>
    <w:rsid w:val="000400F0"/>
    <w:rsid w:val="00040526"/>
    <w:rsid w:val="0004084D"/>
    <w:rsid w:val="0004086A"/>
    <w:rsid w:val="00040A8A"/>
    <w:rsid w:val="00040AC0"/>
    <w:rsid w:val="00040C7F"/>
    <w:rsid w:val="00040D02"/>
    <w:rsid w:val="00040EC6"/>
    <w:rsid w:val="00041182"/>
    <w:rsid w:val="000415ED"/>
    <w:rsid w:val="000427A4"/>
    <w:rsid w:val="000428DE"/>
    <w:rsid w:val="00042A7A"/>
    <w:rsid w:val="00042AF4"/>
    <w:rsid w:val="000431ED"/>
    <w:rsid w:val="00043261"/>
    <w:rsid w:val="000435A2"/>
    <w:rsid w:val="000439C4"/>
    <w:rsid w:val="00043D2D"/>
    <w:rsid w:val="00043E22"/>
    <w:rsid w:val="00044185"/>
    <w:rsid w:val="000441A6"/>
    <w:rsid w:val="00044239"/>
    <w:rsid w:val="00044AC8"/>
    <w:rsid w:val="00044DD2"/>
    <w:rsid w:val="00045F55"/>
    <w:rsid w:val="000461BF"/>
    <w:rsid w:val="000463B0"/>
    <w:rsid w:val="0004644D"/>
    <w:rsid w:val="00046ABA"/>
    <w:rsid w:val="00046D7C"/>
    <w:rsid w:val="0004729F"/>
    <w:rsid w:val="0004745E"/>
    <w:rsid w:val="00047665"/>
    <w:rsid w:val="00047671"/>
    <w:rsid w:val="0004784B"/>
    <w:rsid w:val="000479E0"/>
    <w:rsid w:val="00047DEB"/>
    <w:rsid w:val="000502DC"/>
    <w:rsid w:val="00050649"/>
    <w:rsid w:val="000508A8"/>
    <w:rsid w:val="000509EA"/>
    <w:rsid w:val="00051030"/>
    <w:rsid w:val="0005111C"/>
    <w:rsid w:val="00051281"/>
    <w:rsid w:val="000512E8"/>
    <w:rsid w:val="00051804"/>
    <w:rsid w:val="0005199F"/>
    <w:rsid w:val="0005246E"/>
    <w:rsid w:val="000525BD"/>
    <w:rsid w:val="00052C2D"/>
    <w:rsid w:val="00052DA2"/>
    <w:rsid w:val="00052ECF"/>
    <w:rsid w:val="00052F87"/>
    <w:rsid w:val="00053066"/>
    <w:rsid w:val="000530F0"/>
    <w:rsid w:val="0005316E"/>
    <w:rsid w:val="00053706"/>
    <w:rsid w:val="000537D8"/>
    <w:rsid w:val="00053994"/>
    <w:rsid w:val="00053A3C"/>
    <w:rsid w:val="00053A7C"/>
    <w:rsid w:val="000540E2"/>
    <w:rsid w:val="00054640"/>
    <w:rsid w:val="0005483A"/>
    <w:rsid w:val="00054CA8"/>
    <w:rsid w:val="00054F95"/>
    <w:rsid w:val="00055329"/>
    <w:rsid w:val="00055A28"/>
    <w:rsid w:val="00055FF7"/>
    <w:rsid w:val="0005624B"/>
    <w:rsid w:val="000567BD"/>
    <w:rsid w:val="00056ACE"/>
    <w:rsid w:val="00056BC5"/>
    <w:rsid w:val="00056E6D"/>
    <w:rsid w:val="00056EAF"/>
    <w:rsid w:val="00056FD5"/>
    <w:rsid w:val="00057FE9"/>
    <w:rsid w:val="000608A5"/>
    <w:rsid w:val="0006090B"/>
    <w:rsid w:val="00060A4C"/>
    <w:rsid w:val="00060B27"/>
    <w:rsid w:val="00060F28"/>
    <w:rsid w:val="000612F4"/>
    <w:rsid w:val="00061454"/>
    <w:rsid w:val="000614F2"/>
    <w:rsid w:val="00061730"/>
    <w:rsid w:val="00061781"/>
    <w:rsid w:val="00061F5B"/>
    <w:rsid w:val="000628F1"/>
    <w:rsid w:val="00062B9B"/>
    <w:rsid w:val="00062DCB"/>
    <w:rsid w:val="00062EEF"/>
    <w:rsid w:val="00063184"/>
    <w:rsid w:val="0006348B"/>
    <w:rsid w:val="00063859"/>
    <w:rsid w:val="00063C28"/>
    <w:rsid w:val="00063D0C"/>
    <w:rsid w:val="00063F11"/>
    <w:rsid w:val="0006402D"/>
    <w:rsid w:val="00064110"/>
    <w:rsid w:val="0006427A"/>
    <w:rsid w:val="0006458F"/>
    <w:rsid w:val="000645D9"/>
    <w:rsid w:val="0006460A"/>
    <w:rsid w:val="00064CBA"/>
    <w:rsid w:val="00064E0F"/>
    <w:rsid w:val="00064F1A"/>
    <w:rsid w:val="000656EC"/>
    <w:rsid w:val="0006599F"/>
    <w:rsid w:val="00065A34"/>
    <w:rsid w:val="00065A5F"/>
    <w:rsid w:val="0006613E"/>
    <w:rsid w:val="000663B6"/>
    <w:rsid w:val="000667AE"/>
    <w:rsid w:val="0006689F"/>
    <w:rsid w:val="00066BCB"/>
    <w:rsid w:val="00066D5B"/>
    <w:rsid w:val="00066F56"/>
    <w:rsid w:val="000672AC"/>
    <w:rsid w:val="000673E9"/>
    <w:rsid w:val="00067656"/>
    <w:rsid w:val="0006769D"/>
    <w:rsid w:val="0006784B"/>
    <w:rsid w:val="000679B0"/>
    <w:rsid w:val="00067C95"/>
    <w:rsid w:val="00070015"/>
    <w:rsid w:val="0007010C"/>
    <w:rsid w:val="00070617"/>
    <w:rsid w:val="00070A6B"/>
    <w:rsid w:val="00070AC1"/>
    <w:rsid w:val="00070CD5"/>
    <w:rsid w:val="00070D0D"/>
    <w:rsid w:val="0007103C"/>
    <w:rsid w:val="00071116"/>
    <w:rsid w:val="000715D1"/>
    <w:rsid w:val="00071777"/>
    <w:rsid w:val="0007177E"/>
    <w:rsid w:val="000718B1"/>
    <w:rsid w:val="00071A97"/>
    <w:rsid w:val="00071C61"/>
    <w:rsid w:val="00071EA5"/>
    <w:rsid w:val="00071FB2"/>
    <w:rsid w:val="0007203E"/>
    <w:rsid w:val="00072168"/>
    <w:rsid w:val="00072724"/>
    <w:rsid w:val="00072773"/>
    <w:rsid w:val="000727D0"/>
    <w:rsid w:val="000729DD"/>
    <w:rsid w:val="00072AE0"/>
    <w:rsid w:val="00072FEB"/>
    <w:rsid w:val="00073200"/>
    <w:rsid w:val="00073824"/>
    <w:rsid w:val="00073CB6"/>
    <w:rsid w:val="00073DD2"/>
    <w:rsid w:val="000741E3"/>
    <w:rsid w:val="000742DD"/>
    <w:rsid w:val="00074503"/>
    <w:rsid w:val="00074558"/>
    <w:rsid w:val="00074B18"/>
    <w:rsid w:val="00074DDE"/>
    <w:rsid w:val="000750AB"/>
    <w:rsid w:val="000750B5"/>
    <w:rsid w:val="00075973"/>
    <w:rsid w:val="00075D66"/>
    <w:rsid w:val="00075DBD"/>
    <w:rsid w:val="000760D3"/>
    <w:rsid w:val="00076286"/>
    <w:rsid w:val="000762CA"/>
    <w:rsid w:val="000763F0"/>
    <w:rsid w:val="0007653C"/>
    <w:rsid w:val="00076A0B"/>
    <w:rsid w:val="00076B6E"/>
    <w:rsid w:val="00077073"/>
    <w:rsid w:val="00077697"/>
    <w:rsid w:val="0007787E"/>
    <w:rsid w:val="000779D9"/>
    <w:rsid w:val="000779F0"/>
    <w:rsid w:val="00077C6A"/>
    <w:rsid w:val="00077C7F"/>
    <w:rsid w:val="00077F15"/>
    <w:rsid w:val="00077F19"/>
    <w:rsid w:val="00080489"/>
    <w:rsid w:val="000804A2"/>
    <w:rsid w:val="0008094E"/>
    <w:rsid w:val="00080C16"/>
    <w:rsid w:val="00080C99"/>
    <w:rsid w:val="00080D14"/>
    <w:rsid w:val="00081628"/>
    <w:rsid w:val="000816F5"/>
    <w:rsid w:val="00081797"/>
    <w:rsid w:val="00081A9A"/>
    <w:rsid w:val="00081C7D"/>
    <w:rsid w:val="00081D12"/>
    <w:rsid w:val="00081D54"/>
    <w:rsid w:val="00081D84"/>
    <w:rsid w:val="00081EA7"/>
    <w:rsid w:val="00082329"/>
    <w:rsid w:val="000825A7"/>
    <w:rsid w:val="00082703"/>
    <w:rsid w:val="0008277E"/>
    <w:rsid w:val="00082BE3"/>
    <w:rsid w:val="00082BEE"/>
    <w:rsid w:val="00082C88"/>
    <w:rsid w:val="00082D10"/>
    <w:rsid w:val="00082D38"/>
    <w:rsid w:val="00082E24"/>
    <w:rsid w:val="00082EEF"/>
    <w:rsid w:val="000830AC"/>
    <w:rsid w:val="00083321"/>
    <w:rsid w:val="00083BB8"/>
    <w:rsid w:val="00083D1E"/>
    <w:rsid w:val="00083DED"/>
    <w:rsid w:val="00083E4A"/>
    <w:rsid w:val="00083FA5"/>
    <w:rsid w:val="00084333"/>
    <w:rsid w:val="000844A1"/>
    <w:rsid w:val="00084611"/>
    <w:rsid w:val="00084719"/>
    <w:rsid w:val="0008481C"/>
    <w:rsid w:val="00084EC8"/>
    <w:rsid w:val="00084ECE"/>
    <w:rsid w:val="000850F6"/>
    <w:rsid w:val="00085375"/>
    <w:rsid w:val="0008578D"/>
    <w:rsid w:val="000858B9"/>
    <w:rsid w:val="00085A96"/>
    <w:rsid w:val="00085BBA"/>
    <w:rsid w:val="00085D8F"/>
    <w:rsid w:val="00086039"/>
    <w:rsid w:val="00086265"/>
    <w:rsid w:val="0008628A"/>
    <w:rsid w:val="00086653"/>
    <w:rsid w:val="00086B12"/>
    <w:rsid w:val="000872BD"/>
    <w:rsid w:val="00087547"/>
    <w:rsid w:val="0008761D"/>
    <w:rsid w:val="00087BC1"/>
    <w:rsid w:val="00087C6B"/>
    <w:rsid w:val="00087CE2"/>
    <w:rsid w:val="00087E61"/>
    <w:rsid w:val="00087E75"/>
    <w:rsid w:val="0009049D"/>
    <w:rsid w:val="00090514"/>
    <w:rsid w:val="000905F9"/>
    <w:rsid w:val="00090AB7"/>
    <w:rsid w:val="00090C32"/>
    <w:rsid w:val="00090D2B"/>
    <w:rsid w:val="00090E8F"/>
    <w:rsid w:val="00091190"/>
    <w:rsid w:val="000911AD"/>
    <w:rsid w:val="0009154A"/>
    <w:rsid w:val="00091861"/>
    <w:rsid w:val="00091E21"/>
    <w:rsid w:val="00091F4E"/>
    <w:rsid w:val="0009216D"/>
    <w:rsid w:val="000921F0"/>
    <w:rsid w:val="00092242"/>
    <w:rsid w:val="00092614"/>
    <w:rsid w:val="000927FF"/>
    <w:rsid w:val="00092D43"/>
    <w:rsid w:val="00092DAC"/>
    <w:rsid w:val="00093130"/>
    <w:rsid w:val="000933A4"/>
    <w:rsid w:val="00093C8E"/>
    <w:rsid w:val="00093EC3"/>
    <w:rsid w:val="00093ECC"/>
    <w:rsid w:val="0009444A"/>
    <w:rsid w:val="0009465F"/>
    <w:rsid w:val="000947E0"/>
    <w:rsid w:val="0009487E"/>
    <w:rsid w:val="0009493F"/>
    <w:rsid w:val="00094AAE"/>
    <w:rsid w:val="00094F3B"/>
    <w:rsid w:val="00094FED"/>
    <w:rsid w:val="0009556F"/>
    <w:rsid w:val="00095B34"/>
    <w:rsid w:val="00095CC3"/>
    <w:rsid w:val="00095DAA"/>
    <w:rsid w:val="000965DA"/>
    <w:rsid w:val="00096D1E"/>
    <w:rsid w:val="00096ED9"/>
    <w:rsid w:val="00097007"/>
    <w:rsid w:val="0009720E"/>
    <w:rsid w:val="00097320"/>
    <w:rsid w:val="0009756A"/>
    <w:rsid w:val="0009766D"/>
    <w:rsid w:val="00097959"/>
    <w:rsid w:val="00097C4D"/>
    <w:rsid w:val="000A0027"/>
    <w:rsid w:val="000A0816"/>
    <w:rsid w:val="000A08BB"/>
    <w:rsid w:val="000A0B68"/>
    <w:rsid w:val="000A0DA0"/>
    <w:rsid w:val="000A0E3B"/>
    <w:rsid w:val="000A0E94"/>
    <w:rsid w:val="000A1016"/>
    <w:rsid w:val="000A161E"/>
    <w:rsid w:val="000A1E01"/>
    <w:rsid w:val="000A1F54"/>
    <w:rsid w:val="000A2135"/>
    <w:rsid w:val="000A2875"/>
    <w:rsid w:val="000A3375"/>
    <w:rsid w:val="000A3425"/>
    <w:rsid w:val="000A34CE"/>
    <w:rsid w:val="000A35CE"/>
    <w:rsid w:val="000A36DC"/>
    <w:rsid w:val="000A3ABA"/>
    <w:rsid w:val="000A3D35"/>
    <w:rsid w:val="000A3F69"/>
    <w:rsid w:val="000A4091"/>
    <w:rsid w:val="000A4716"/>
    <w:rsid w:val="000A489E"/>
    <w:rsid w:val="000A49EA"/>
    <w:rsid w:val="000A4D62"/>
    <w:rsid w:val="000A4ED9"/>
    <w:rsid w:val="000A506E"/>
    <w:rsid w:val="000A52E8"/>
    <w:rsid w:val="000A53BC"/>
    <w:rsid w:val="000A5413"/>
    <w:rsid w:val="000A5769"/>
    <w:rsid w:val="000A585A"/>
    <w:rsid w:val="000A5971"/>
    <w:rsid w:val="000A5A20"/>
    <w:rsid w:val="000A5A80"/>
    <w:rsid w:val="000A606B"/>
    <w:rsid w:val="000A639B"/>
    <w:rsid w:val="000A6D9A"/>
    <w:rsid w:val="000A7045"/>
    <w:rsid w:val="000A70A6"/>
    <w:rsid w:val="000A7BE5"/>
    <w:rsid w:val="000B0148"/>
    <w:rsid w:val="000B0533"/>
    <w:rsid w:val="000B081D"/>
    <w:rsid w:val="000B096E"/>
    <w:rsid w:val="000B0993"/>
    <w:rsid w:val="000B0B51"/>
    <w:rsid w:val="000B0BE7"/>
    <w:rsid w:val="000B0C11"/>
    <w:rsid w:val="000B0C70"/>
    <w:rsid w:val="000B0F63"/>
    <w:rsid w:val="000B0FB6"/>
    <w:rsid w:val="000B0FEA"/>
    <w:rsid w:val="000B10BD"/>
    <w:rsid w:val="000B11BB"/>
    <w:rsid w:val="000B131D"/>
    <w:rsid w:val="000B143A"/>
    <w:rsid w:val="000B1FE0"/>
    <w:rsid w:val="000B20B7"/>
    <w:rsid w:val="000B26DD"/>
    <w:rsid w:val="000B2980"/>
    <w:rsid w:val="000B2B6B"/>
    <w:rsid w:val="000B2FEB"/>
    <w:rsid w:val="000B3327"/>
    <w:rsid w:val="000B3902"/>
    <w:rsid w:val="000B39A6"/>
    <w:rsid w:val="000B39D1"/>
    <w:rsid w:val="000B3CD9"/>
    <w:rsid w:val="000B3D0E"/>
    <w:rsid w:val="000B42C4"/>
    <w:rsid w:val="000B4613"/>
    <w:rsid w:val="000B467B"/>
    <w:rsid w:val="000B4992"/>
    <w:rsid w:val="000B4FD9"/>
    <w:rsid w:val="000B548F"/>
    <w:rsid w:val="000B549A"/>
    <w:rsid w:val="000B58AA"/>
    <w:rsid w:val="000B636C"/>
    <w:rsid w:val="000B63EF"/>
    <w:rsid w:val="000B69EF"/>
    <w:rsid w:val="000B6D87"/>
    <w:rsid w:val="000B70DD"/>
    <w:rsid w:val="000B7675"/>
    <w:rsid w:val="000B7809"/>
    <w:rsid w:val="000B7B18"/>
    <w:rsid w:val="000B7C75"/>
    <w:rsid w:val="000B7D2E"/>
    <w:rsid w:val="000B7D69"/>
    <w:rsid w:val="000C01D7"/>
    <w:rsid w:val="000C01DF"/>
    <w:rsid w:val="000C02D3"/>
    <w:rsid w:val="000C031E"/>
    <w:rsid w:val="000C04FC"/>
    <w:rsid w:val="000C0E3A"/>
    <w:rsid w:val="000C0F21"/>
    <w:rsid w:val="000C15FE"/>
    <w:rsid w:val="000C1C96"/>
    <w:rsid w:val="000C1D29"/>
    <w:rsid w:val="000C1F4C"/>
    <w:rsid w:val="000C1FE4"/>
    <w:rsid w:val="000C2252"/>
    <w:rsid w:val="000C22A4"/>
    <w:rsid w:val="000C23BD"/>
    <w:rsid w:val="000C242F"/>
    <w:rsid w:val="000C2608"/>
    <w:rsid w:val="000C2633"/>
    <w:rsid w:val="000C2671"/>
    <w:rsid w:val="000C2ACA"/>
    <w:rsid w:val="000C2B26"/>
    <w:rsid w:val="000C3713"/>
    <w:rsid w:val="000C386C"/>
    <w:rsid w:val="000C39CB"/>
    <w:rsid w:val="000C428B"/>
    <w:rsid w:val="000C4AAE"/>
    <w:rsid w:val="000C4F85"/>
    <w:rsid w:val="000C5372"/>
    <w:rsid w:val="000C55B5"/>
    <w:rsid w:val="000C5734"/>
    <w:rsid w:val="000C5C6A"/>
    <w:rsid w:val="000C5F2B"/>
    <w:rsid w:val="000C6536"/>
    <w:rsid w:val="000C6BFE"/>
    <w:rsid w:val="000C6C45"/>
    <w:rsid w:val="000C6F61"/>
    <w:rsid w:val="000C7021"/>
    <w:rsid w:val="000C78F2"/>
    <w:rsid w:val="000C7977"/>
    <w:rsid w:val="000D007A"/>
    <w:rsid w:val="000D0227"/>
    <w:rsid w:val="000D0314"/>
    <w:rsid w:val="000D0432"/>
    <w:rsid w:val="000D0433"/>
    <w:rsid w:val="000D08DD"/>
    <w:rsid w:val="000D097B"/>
    <w:rsid w:val="000D09C0"/>
    <w:rsid w:val="000D0A77"/>
    <w:rsid w:val="000D0E7C"/>
    <w:rsid w:val="000D0E8D"/>
    <w:rsid w:val="000D0F1C"/>
    <w:rsid w:val="000D1114"/>
    <w:rsid w:val="000D1310"/>
    <w:rsid w:val="000D19CE"/>
    <w:rsid w:val="000D1DA3"/>
    <w:rsid w:val="000D1FD5"/>
    <w:rsid w:val="000D20C0"/>
    <w:rsid w:val="000D220E"/>
    <w:rsid w:val="000D236D"/>
    <w:rsid w:val="000D244C"/>
    <w:rsid w:val="000D2769"/>
    <w:rsid w:val="000D282F"/>
    <w:rsid w:val="000D2840"/>
    <w:rsid w:val="000D2AE7"/>
    <w:rsid w:val="000D2CEC"/>
    <w:rsid w:val="000D2CFF"/>
    <w:rsid w:val="000D2F14"/>
    <w:rsid w:val="000D2F50"/>
    <w:rsid w:val="000D2FCF"/>
    <w:rsid w:val="000D31D5"/>
    <w:rsid w:val="000D3884"/>
    <w:rsid w:val="000D3E23"/>
    <w:rsid w:val="000D47A6"/>
    <w:rsid w:val="000D5387"/>
    <w:rsid w:val="000D55CC"/>
    <w:rsid w:val="000D6159"/>
    <w:rsid w:val="000D6462"/>
    <w:rsid w:val="000D651B"/>
    <w:rsid w:val="000D67C9"/>
    <w:rsid w:val="000D6A69"/>
    <w:rsid w:val="000D6D55"/>
    <w:rsid w:val="000D7214"/>
    <w:rsid w:val="000D75AF"/>
    <w:rsid w:val="000D7647"/>
    <w:rsid w:val="000D76A6"/>
    <w:rsid w:val="000D7B89"/>
    <w:rsid w:val="000D7BFE"/>
    <w:rsid w:val="000D7CEF"/>
    <w:rsid w:val="000E0403"/>
    <w:rsid w:val="000E04CB"/>
    <w:rsid w:val="000E0689"/>
    <w:rsid w:val="000E114B"/>
    <w:rsid w:val="000E13CC"/>
    <w:rsid w:val="000E1607"/>
    <w:rsid w:val="000E161F"/>
    <w:rsid w:val="000E167C"/>
    <w:rsid w:val="000E1870"/>
    <w:rsid w:val="000E211E"/>
    <w:rsid w:val="000E24A6"/>
    <w:rsid w:val="000E260B"/>
    <w:rsid w:val="000E2A5B"/>
    <w:rsid w:val="000E2B02"/>
    <w:rsid w:val="000E2C71"/>
    <w:rsid w:val="000E2DFC"/>
    <w:rsid w:val="000E32D1"/>
    <w:rsid w:val="000E39FA"/>
    <w:rsid w:val="000E4283"/>
    <w:rsid w:val="000E4410"/>
    <w:rsid w:val="000E45F7"/>
    <w:rsid w:val="000E47AC"/>
    <w:rsid w:val="000E482D"/>
    <w:rsid w:val="000E48D8"/>
    <w:rsid w:val="000E4CF2"/>
    <w:rsid w:val="000E50F7"/>
    <w:rsid w:val="000E5174"/>
    <w:rsid w:val="000E5700"/>
    <w:rsid w:val="000E57C2"/>
    <w:rsid w:val="000E5F24"/>
    <w:rsid w:val="000E6003"/>
    <w:rsid w:val="000E67FE"/>
    <w:rsid w:val="000E6966"/>
    <w:rsid w:val="000E69EA"/>
    <w:rsid w:val="000E6C5F"/>
    <w:rsid w:val="000E6D96"/>
    <w:rsid w:val="000E6EE4"/>
    <w:rsid w:val="000E7139"/>
    <w:rsid w:val="000E716D"/>
    <w:rsid w:val="000E739E"/>
    <w:rsid w:val="000E7569"/>
    <w:rsid w:val="000E7A4C"/>
    <w:rsid w:val="000F04C7"/>
    <w:rsid w:val="000F05D5"/>
    <w:rsid w:val="000F0A8E"/>
    <w:rsid w:val="000F0B14"/>
    <w:rsid w:val="000F0DB9"/>
    <w:rsid w:val="000F0DC2"/>
    <w:rsid w:val="000F0E8C"/>
    <w:rsid w:val="000F113C"/>
    <w:rsid w:val="000F11A7"/>
    <w:rsid w:val="000F1497"/>
    <w:rsid w:val="000F1629"/>
    <w:rsid w:val="000F170F"/>
    <w:rsid w:val="000F1815"/>
    <w:rsid w:val="000F1911"/>
    <w:rsid w:val="000F19C3"/>
    <w:rsid w:val="000F1BF3"/>
    <w:rsid w:val="000F1C6F"/>
    <w:rsid w:val="000F218C"/>
    <w:rsid w:val="000F25FF"/>
    <w:rsid w:val="000F26D4"/>
    <w:rsid w:val="000F2DFC"/>
    <w:rsid w:val="000F2E30"/>
    <w:rsid w:val="000F2E48"/>
    <w:rsid w:val="000F373C"/>
    <w:rsid w:val="000F3915"/>
    <w:rsid w:val="000F3949"/>
    <w:rsid w:val="000F3AB3"/>
    <w:rsid w:val="000F3E66"/>
    <w:rsid w:val="000F4054"/>
    <w:rsid w:val="000F4819"/>
    <w:rsid w:val="000F4912"/>
    <w:rsid w:val="000F4C32"/>
    <w:rsid w:val="000F4DB7"/>
    <w:rsid w:val="000F4E89"/>
    <w:rsid w:val="000F508C"/>
    <w:rsid w:val="000F5276"/>
    <w:rsid w:val="000F53D5"/>
    <w:rsid w:val="000F5956"/>
    <w:rsid w:val="000F5962"/>
    <w:rsid w:val="000F5AA2"/>
    <w:rsid w:val="000F5C05"/>
    <w:rsid w:val="000F5DCB"/>
    <w:rsid w:val="000F5FAD"/>
    <w:rsid w:val="000F6085"/>
    <w:rsid w:val="000F610F"/>
    <w:rsid w:val="000F62A3"/>
    <w:rsid w:val="000F637C"/>
    <w:rsid w:val="000F67E5"/>
    <w:rsid w:val="000F68EC"/>
    <w:rsid w:val="000F7086"/>
    <w:rsid w:val="000F74DF"/>
    <w:rsid w:val="000F7515"/>
    <w:rsid w:val="000F75B3"/>
    <w:rsid w:val="000F791F"/>
    <w:rsid w:val="000F79E8"/>
    <w:rsid w:val="000F7B3D"/>
    <w:rsid w:val="000F7BD2"/>
    <w:rsid w:val="0010022F"/>
    <w:rsid w:val="00100236"/>
    <w:rsid w:val="00100856"/>
    <w:rsid w:val="00100864"/>
    <w:rsid w:val="00100A8C"/>
    <w:rsid w:val="00100BA6"/>
    <w:rsid w:val="00100BB1"/>
    <w:rsid w:val="00100FF6"/>
    <w:rsid w:val="00101061"/>
    <w:rsid w:val="001014EC"/>
    <w:rsid w:val="00101607"/>
    <w:rsid w:val="00101AD0"/>
    <w:rsid w:val="00101B78"/>
    <w:rsid w:val="00101CF0"/>
    <w:rsid w:val="00101D92"/>
    <w:rsid w:val="00101E75"/>
    <w:rsid w:val="00102322"/>
    <w:rsid w:val="001023CE"/>
    <w:rsid w:val="0010246F"/>
    <w:rsid w:val="00102661"/>
    <w:rsid w:val="001027B1"/>
    <w:rsid w:val="00102837"/>
    <w:rsid w:val="0010297D"/>
    <w:rsid w:val="00102CAD"/>
    <w:rsid w:val="00102DE0"/>
    <w:rsid w:val="001030CE"/>
    <w:rsid w:val="001031BF"/>
    <w:rsid w:val="00103873"/>
    <w:rsid w:val="001039D5"/>
    <w:rsid w:val="00103EE5"/>
    <w:rsid w:val="00103F9B"/>
    <w:rsid w:val="0010411A"/>
    <w:rsid w:val="00104A6E"/>
    <w:rsid w:val="00104CEF"/>
    <w:rsid w:val="00104DA2"/>
    <w:rsid w:val="001050D0"/>
    <w:rsid w:val="001055A3"/>
    <w:rsid w:val="0010598C"/>
    <w:rsid w:val="00105C43"/>
    <w:rsid w:val="00105DC1"/>
    <w:rsid w:val="00106E46"/>
    <w:rsid w:val="00106F13"/>
    <w:rsid w:val="00107050"/>
    <w:rsid w:val="0010719F"/>
    <w:rsid w:val="00107370"/>
    <w:rsid w:val="00107A2A"/>
    <w:rsid w:val="0011022F"/>
    <w:rsid w:val="001103D0"/>
    <w:rsid w:val="0011062F"/>
    <w:rsid w:val="00110C99"/>
    <w:rsid w:val="00110E47"/>
    <w:rsid w:val="00110EA8"/>
    <w:rsid w:val="0011119D"/>
    <w:rsid w:val="0011139B"/>
    <w:rsid w:val="0011161C"/>
    <w:rsid w:val="00111D4A"/>
    <w:rsid w:val="00111EE0"/>
    <w:rsid w:val="00111F32"/>
    <w:rsid w:val="00112234"/>
    <w:rsid w:val="00112761"/>
    <w:rsid w:val="00112951"/>
    <w:rsid w:val="00112985"/>
    <w:rsid w:val="00112BCE"/>
    <w:rsid w:val="00112C3E"/>
    <w:rsid w:val="00112D76"/>
    <w:rsid w:val="00112DA9"/>
    <w:rsid w:val="00112DB1"/>
    <w:rsid w:val="00112EA8"/>
    <w:rsid w:val="0011334C"/>
    <w:rsid w:val="001133A3"/>
    <w:rsid w:val="001139FA"/>
    <w:rsid w:val="00113A96"/>
    <w:rsid w:val="00113B99"/>
    <w:rsid w:val="00113C36"/>
    <w:rsid w:val="00113CE1"/>
    <w:rsid w:val="00113E0F"/>
    <w:rsid w:val="00113F34"/>
    <w:rsid w:val="001141A6"/>
    <w:rsid w:val="001141DC"/>
    <w:rsid w:val="00114676"/>
    <w:rsid w:val="00114D28"/>
    <w:rsid w:val="0011501C"/>
    <w:rsid w:val="0011506B"/>
    <w:rsid w:val="00115244"/>
    <w:rsid w:val="001155BA"/>
    <w:rsid w:val="001157F2"/>
    <w:rsid w:val="00115961"/>
    <w:rsid w:val="00115D15"/>
    <w:rsid w:val="00116219"/>
    <w:rsid w:val="00116928"/>
    <w:rsid w:val="001169AC"/>
    <w:rsid w:val="00116A4B"/>
    <w:rsid w:val="00116F1A"/>
    <w:rsid w:val="001171EB"/>
    <w:rsid w:val="00117379"/>
    <w:rsid w:val="001175EC"/>
    <w:rsid w:val="00117C88"/>
    <w:rsid w:val="00117D59"/>
    <w:rsid w:val="001202EB"/>
    <w:rsid w:val="00120437"/>
    <w:rsid w:val="00120848"/>
    <w:rsid w:val="00120872"/>
    <w:rsid w:val="001211F0"/>
    <w:rsid w:val="001212CC"/>
    <w:rsid w:val="001213C6"/>
    <w:rsid w:val="0012214A"/>
    <w:rsid w:val="00122A68"/>
    <w:rsid w:val="00122C42"/>
    <w:rsid w:val="00122C72"/>
    <w:rsid w:val="00122DC5"/>
    <w:rsid w:val="0012367A"/>
    <w:rsid w:val="001236F2"/>
    <w:rsid w:val="00123981"/>
    <w:rsid w:val="00123B26"/>
    <w:rsid w:val="00123BC0"/>
    <w:rsid w:val="00123F72"/>
    <w:rsid w:val="00123FA5"/>
    <w:rsid w:val="001240B6"/>
    <w:rsid w:val="001241BF"/>
    <w:rsid w:val="001242B4"/>
    <w:rsid w:val="001242F0"/>
    <w:rsid w:val="001245DB"/>
    <w:rsid w:val="00124710"/>
    <w:rsid w:val="00124756"/>
    <w:rsid w:val="0012477F"/>
    <w:rsid w:val="001249ED"/>
    <w:rsid w:val="00124B11"/>
    <w:rsid w:val="00124CE6"/>
    <w:rsid w:val="00124D2E"/>
    <w:rsid w:val="00124EF1"/>
    <w:rsid w:val="001253F7"/>
    <w:rsid w:val="0012584F"/>
    <w:rsid w:val="0012598E"/>
    <w:rsid w:val="00125BC0"/>
    <w:rsid w:val="00125DAE"/>
    <w:rsid w:val="00125E34"/>
    <w:rsid w:val="00126485"/>
    <w:rsid w:val="001264BC"/>
    <w:rsid w:val="0012658C"/>
    <w:rsid w:val="001265BD"/>
    <w:rsid w:val="00126770"/>
    <w:rsid w:val="00126D22"/>
    <w:rsid w:val="00126D46"/>
    <w:rsid w:val="00126F71"/>
    <w:rsid w:val="00127870"/>
    <w:rsid w:val="00127987"/>
    <w:rsid w:val="00127AF6"/>
    <w:rsid w:val="00127D8E"/>
    <w:rsid w:val="0013013C"/>
    <w:rsid w:val="0013059B"/>
    <w:rsid w:val="001309B0"/>
    <w:rsid w:val="00130D59"/>
    <w:rsid w:val="00130F5A"/>
    <w:rsid w:val="0013112A"/>
    <w:rsid w:val="00131271"/>
    <w:rsid w:val="00131338"/>
    <w:rsid w:val="001313FA"/>
    <w:rsid w:val="00131C12"/>
    <w:rsid w:val="00131CFD"/>
    <w:rsid w:val="00131DB0"/>
    <w:rsid w:val="00132438"/>
    <w:rsid w:val="001326C9"/>
    <w:rsid w:val="001328E9"/>
    <w:rsid w:val="00132A2F"/>
    <w:rsid w:val="0013303E"/>
    <w:rsid w:val="0013311B"/>
    <w:rsid w:val="0013394D"/>
    <w:rsid w:val="001340FA"/>
    <w:rsid w:val="001343BC"/>
    <w:rsid w:val="0013451D"/>
    <w:rsid w:val="00134879"/>
    <w:rsid w:val="00134E8A"/>
    <w:rsid w:val="00134EB0"/>
    <w:rsid w:val="0013520E"/>
    <w:rsid w:val="00135538"/>
    <w:rsid w:val="001356FA"/>
    <w:rsid w:val="00135AA5"/>
    <w:rsid w:val="00135F30"/>
    <w:rsid w:val="0013626D"/>
    <w:rsid w:val="001365CB"/>
    <w:rsid w:val="00136694"/>
    <w:rsid w:val="001372C0"/>
    <w:rsid w:val="0013763E"/>
    <w:rsid w:val="001376D7"/>
    <w:rsid w:val="00137CAE"/>
    <w:rsid w:val="00137DEC"/>
    <w:rsid w:val="00137E94"/>
    <w:rsid w:val="0014051C"/>
    <w:rsid w:val="0014070C"/>
    <w:rsid w:val="00140752"/>
    <w:rsid w:val="00140A5C"/>
    <w:rsid w:val="00140C07"/>
    <w:rsid w:val="0014105F"/>
    <w:rsid w:val="00141729"/>
    <w:rsid w:val="001418FD"/>
    <w:rsid w:val="00141A6B"/>
    <w:rsid w:val="00141C77"/>
    <w:rsid w:val="0014215A"/>
    <w:rsid w:val="00142577"/>
    <w:rsid w:val="0014259D"/>
    <w:rsid w:val="00142609"/>
    <w:rsid w:val="00142B29"/>
    <w:rsid w:val="00143267"/>
    <w:rsid w:val="001434C4"/>
    <w:rsid w:val="001435CE"/>
    <w:rsid w:val="001436AF"/>
    <w:rsid w:val="00143AD7"/>
    <w:rsid w:val="00143B0D"/>
    <w:rsid w:val="00143BF5"/>
    <w:rsid w:val="00143DE8"/>
    <w:rsid w:val="00144671"/>
    <w:rsid w:val="00144A3E"/>
    <w:rsid w:val="00144AB4"/>
    <w:rsid w:val="00144B72"/>
    <w:rsid w:val="00145077"/>
    <w:rsid w:val="001459CD"/>
    <w:rsid w:val="00145C2C"/>
    <w:rsid w:val="00145E5D"/>
    <w:rsid w:val="00145F2E"/>
    <w:rsid w:val="0014618E"/>
    <w:rsid w:val="0014633A"/>
    <w:rsid w:val="0014685B"/>
    <w:rsid w:val="00146890"/>
    <w:rsid w:val="00146B98"/>
    <w:rsid w:val="00146C47"/>
    <w:rsid w:val="00147447"/>
    <w:rsid w:val="00147708"/>
    <w:rsid w:val="00147B9F"/>
    <w:rsid w:val="00147CBD"/>
    <w:rsid w:val="00147F35"/>
    <w:rsid w:val="001503DC"/>
    <w:rsid w:val="0015043B"/>
    <w:rsid w:val="00150C2C"/>
    <w:rsid w:val="00150E1A"/>
    <w:rsid w:val="00151521"/>
    <w:rsid w:val="00151C94"/>
    <w:rsid w:val="00151E78"/>
    <w:rsid w:val="00151FC9"/>
    <w:rsid w:val="001521F6"/>
    <w:rsid w:val="001524E6"/>
    <w:rsid w:val="00152528"/>
    <w:rsid w:val="00152597"/>
    <w:rsid w:val="00152C96"/>
    <w:rsid w:val="00152D26"/>
    <w:rsid w:val="00152EDC"/>
    <w:rsid w:val="00152F52"/>
    <w:rsid w:val="00153102"/>
    <w:rsid w:val="0015310A"/>
    <w:rsid w:val="001534D7"/>
    <w:rsid w:val="0015363A"/>
    <w:rsid w:val="00153B06"/>
    <w:rsid w:val="00153B4F"/>
    <w:rsid w:val="00153D6E"/>
    <w:rsid w:val="00153EAA"/>
    <w:rsid w:val="00154385"/>
    <w:rsid w:val="001544DA"/>
    <w:rsid w:val="00154A0C"/>
    <w:rsid w:val="00154A67"/>
    <w:rsid w:val="0015508E"/>
    <w:rsid w:val="0015510B"/>
    <w:rsid w:val="00155658"/>
    <w:rsid w:val="0015567F"/>
    <w:rsid w:val="001557ED"/>
    <w:rsid w:val="00155840"/>
    <w:rsid w:val="001559B3"/>
    <w:rsid w:val="00155AF7"/>
    <w:rsid w:val="00155E3A"/>
    <w:rsid w:val="0015671B"/>
    <w:rsid w:val="00156A41"/>
    <w:rsid w:val="00156B4C"/>
    <w:rsid w:val="001572E7"/>
    <w:rsid w:val="00157317"/>
    <w:rsid w:val="001574FB"/>
    <w:rsid w:val="001579A5"/>
    <w:rsid w:val="00157B47"/>
    <w:rsid w:val="00160132"/>
    <w:rsid w:val="001603F2"/>
    <w:rsid w:val="0016044E"/>
    <w:rsid w:val="0016076D"/>
    <w:rsid w:val="001609EE"/>
    <w:rsid w:val="00160BAA"/>
    <w:rsid w:val="00160D26"/>
    <w:rsid w:val="001610FD"/>
    <w:rsid w:val="001616DE"/>
    <w:rsid w:val="001616E2"/>
    <w:rsid w:val="001619BF"/>
    <w:rsid w:val="00161A77"/>
    <w:rsid w:val="00161F8D"/>
    <w:rsid w:val="0016231D"/>
    <w:rsid w:val="00162BA7"/>
    <w:rsid w:val="00162C0A"/>
    <w:rsid w:val="00162C8D"/>
    <w:rsid w:val="00162E55"/>
    <w:rsid w:val="00162FCC"/>
    <w:rsid w:val="00163012"/>
    <w:rsid w:val="001633EB"/>
    <w:rsid w:val="00163652"/>
    <w:rsid w:val="00163F7A"/>
    <w:rsid w:val="00164290"/>
    <w:rsid w:val="00164404"/>
    <w:rsid w:val="0016450B"/>
    <w:rsid w:val="001645E7"/>
    <w:rsid w:val="00164826"/>
    <w:rsid w:val="001648F0"/>
    <w:rsid w:val="00164A6C"/>
    <w:rsid w:val="00164DDB"/>
    <w:rsid w:val="00164E62"/>
    <w:rsid w:val="00164EB9"/>
    <w:rsid w:val="00165114"/>
    <w:rsid w:val="0016513B"/>
    <w:rsid w:val="00165325"/>
    <w:rsid w:val="001656F8"/>
    <w:rsid w:val="00165BBA"/>
    <w:rsid w:val="00165E89"/>
    <w:rsid w:val="001668E7"/>
    <w:rsid w:val="001669FC"/>
    <w:rsid w:val="00166C6C"/>
    <w:rsid w:val="00166D0D"/>
    <w:rsid w:val="00167251"/>
    <w:rsid w:val="00167300"/>
    <w:rsid w:val="001676C5"/>
    <w:rsid w:val="001677E0"/>
    <w:rsid w:val="00167860"/>
    <w:rsid w:val="001679DA"/>
    <w:rsid w:val="00167A5B"/>
    <w:rsid w:val="00167C2C"/>
    <w:rsid w:val="00167F36"/>
    <w:rsid w:val="00167FF3"/>
    <w:rsid w:val="001700E4"/>
    <w:rsid w:val="001705F3"/>
    <w:rsid w:val="0017075B"/>
    <w:rsid w:val="001707A2"/>
    <w:rsid w:val="00170990"/>
    <w:rsid w:val="001710B1"/>
    <w:rsid w:val="001710BC"/>
    <w:rsid w:val="001710D5"/>
    <w:rsid w:val="0017153C"/>
    <w:rsid w:val="00171796"/>
    <w:rsid w:val="00171C0C"/>
    <w:rsid w:val="00171D7A"/>
    <w:rsid w:val="0017271F"/>
    <w:rsid w:val="0017345D"/>
    <w:rsid w:val="001734E2"/>
    <w:rsid w:val="001736D3"/>
    <w:rsid w:val="00173712"/>
    <w:rsid w:val="00173844"/>
    <w:rsid w:val="00173981"/>
    <w:rsid w:val="00173A7A"/>
    <w:rsid w:val="00174039"/>
    <w:rsid w:val="00174045"/>
    <w:rsid w:val="001740C5"/>
    <w:rsid w:val="001740D1"/>
    <w:rsid w:val="00174327"/>
    <w:rsid w:val="00174344"/>
    <w:rsid w:val="00174CC2"/>
    <w:rsid w:val="00174FEF"/>
    <w:rsid w:val="001750FC"/>
    <w:rsid w:val="001751C8"/>
    <w:rsid w:val="00175210"/>
    <w:rsid w:val="001754E3"/>
    <w:rsid w:val="00175752"/>
    <w:rsid w:val="0017578A"/>
    <w:rsid w:val="0017591C"/>
    <w:rsid w:val="00175A11"/>
    <w:rsid w:val="00175ACF"/>
    <w:rsid w:val="00175CF0"/>
    <w:rsid w:val="00176016"/>
    <w:rsid w:val="00176337"/>
    <w:rsid w:val="00176461"/>
    <w:rsid w:val="0017650F"/>
    <w:rsid w:val="0017683B"/>
    <w:rsid w:val="00176B68"/>
    <w:rsid w:val="00176B88"/>
    <w:rsid w:val="00176D8A"/>
    <w:rsid w:val="00176DF4"/>
    <w:rsid w:val="0017715F"/>
    <w:rsid w:val="0017735E"/>
    <w:rsid w:val="0017744E"/>
    <w:rsid w:val="001775FB"/>
    <w:rsid w:val="00177930"/>
    <w:rsid w:val="00177AC3"/>
    <w:rsid w:val="00180197"/>
    <w:rsid w:val="00180400"/>
    <w:rsid w:val="001804C6"/>
    <w:rsid w:val="00180972"/>
    <w:rsid w:val="001809F2"/>
    <w:rsid w:val="00180D43"/>
    <w:rsid w:val="00180F92"/>
    <w:rsid w:val="00180FC7"/>
    <w:rsid w:val="00181268"/>
    <w:rsid w:val="0018126E"/>
    <w:rsid w:val="00181376"/>
    <w:rsid w:val="0018140D"/>
    <w:rsid w:val="0018141E"/>
    <w:rsid w:val="00181925"/>
    <w:rsid w:val="00181F44"/>
    <w:rsid w:val="001822DC"/>
    <w:rsid w:val="00182C28"/>
    <w:rsid w:val="00182C35"/>
    <w:rsid w:val="001833E1"/>
    <w:rsid w:val="00183629"/>
    <w:rsid w:val="00183A62"/>
    <w:rsid w:val="00183C24"/>
    <w:rsid w:val="00184015"/>
    <w:rsid w:val="001845BD"/>
    <w:rsid w:val="001846EE"/>
    <w:rsid w:val="001849E9"/>
    <w:rsid w:val="00185945"/>
    <w:rsid w:val="00185A40"/>
    <w:rsid w:val="00185B09"/>
    <w:rsid w:val="00185B5B"/>
    <w:rsid w:val="00185C27"/>
    <w:rsid w:val="00185C58"/>
    <w:rsid w:val="00185CD8"/>
    <w:rsid w:val="00185F50"/>
    <w:rsid w:val="00185FC3"/>
    <w:rsid w:val="00186177"/>
    <w:rsid w:val="0018621D"/>
    <w:rsid w:val="001866D1"/>
    <w:rsid w:val="001867E9"/>
    <w:rsid w:val="001869C1"/>
    <w:rsid w:val="001873C4"/>
    <w:rsid w:val="001874FF"/>
    <w:rsid w:val="0018753E"/>
    <w:rsid w:val="001877C7"/>
    <w:rsid w:val="00190080"/>
    <w:rsid w:val="0019080E"/>
    <w:rsid w:val="00190E16"/>
    <w:rsid w:val="00190EC4"/>
    <w:rsid w:val="001913CF"/>
    <w:rsid w:val="0019144F"/>
    <w:rsid w:val="00191775"/>
    <w:rsid w:val="001917F9"/>
    <w:rsid w:val="001918DC"/>
    <w:rsid w:val="0019194F"/>
    <w:rsid w:val="001921EE"/>
    <w:rsid w:val="001923B0"/>
    <w:rsid w:val="00192851"/>
    <w:rsid w:val="00192D32"/>
    <w:rsid w:val="00192D74"/>
    <w:rsid w:val="00192F05"/>
    <w:rsid w:val="001931E6"/>
    <w:rsid w:val="0019369B"/>
    <w:rsid w:val="00193F06"/>
    <w:rsid w:val="001941EF"/>
    <w:rsid w:val="00194AEE"/>
    <w:rsid w:val="00194BAA"/>
    <w:rsid w:val="00194D4A"/>
    <w:rsid w:val="0019514F"/>
    <w:rsid w:val="00195154"/>
    <w:rsid w:val="001954D5"/>
    <w:rsid w:val="0019597D"/>
    <w:rsid w:val="00195C95"/>
    <w:rsid w:val="00195D2A"/>
    <w:rsid w:val="0019603A"/>
    <w:rsid w:val="00196188"/>
    <w:rsid w:val="0019638E"/>
    <w:rsid w:val="001965F1"/>
    <w:rsid w:val="0019694D"/>
    <w:rsid w:val="001972D5"/>
    <w:rsid w:val="00197717"/>
    <w:rsid w:val="0019783E"/>
    <w:rsid w:val="0019785C"/>
    <w:rsid w:val="00197A4B"/>
    <w:rsid w:val="00197B9B"/>
    <w:rsid w:val="00197CF4"/>
    <w:rsid w:val="001A09E8"/>
    <w:rsid w:val="001A0A3C"/>
    <w:rsid w:val="001A0EA0"/>
    <w:rsid w:val="001A136F"/>
    <w:rsid w:val="001A141F"/>
    <w:rsid w:val="001A14BC"/>
    <w:rsid w:val="001A178B"/>
    <w:rsid w:val="001A1A39"/>
    <w:rsid w:val="001A1C9A"/>
    <w:rsid w:val="001A1CB9"/>
    <w:rsid w:val="001A1DAD"/>
    <w:rsid w:val="001A1E02"/>
    <w:rsid w:val="001A23E2"/>
    <w:rsid w:val="001A2D93"/>
    <w:rsid w:val="001A310A"/>
    <w:rsid w:val="001A3185"/>
    <w:rsid w:val="001A31DF"/>
    <w:rsid w:val="001A3C90"/>
    <w:rsid w:val="001A3D42"/>
    <w:rsid w:val="001A3D47"/>
    <w:rsid w:val="001A3FB5"/>
    <w:rsid w:val="001A41AA"/>
    <w:rsid w:val="001A451B"/>
    <w:rsid w:val="001A4629"/>
    <w:rsid w:val="001A47AB"/>
    <w:rsid w:val="001A5064"/>
    <w:rsid w:val="001A50A4"/>
    <w:rsid w:val="001A50F9"/>
    <w:rsid w:val="001A59BB"/>
    <w:rsid w:val="001A5C12"/>
    <w:rsid w:val="001A5DBF"/>
    <w:rsid w:val="001A6137"/>
    <w:rsid w:val="001A6166"/>
    <w:rsid w:val="001A6183"/>
    <w:rsid w:val="001A6A31"/>
    <w:rsid w:val="001A6BC6"/>
    <w:rsid w:val="001A6C68"/>
    <w:rsid w:val="001A6FD1"/>
    <w:rsid w:val="001A7028"/>
    <w:rsid w:val="001A7196"/>
    <w:rsid w:val="001A781D"/>
    <w:rsid w:val="001B035F"/>
    <w:rsid w:val="001B0365"/>
    <w:rsid w:val="001B05E3"/>
    <w:rsid w:val="001B0B7B"/>
    <w:rsid w:val="001B0BB7"/>
    <w:rsid w:val="001B0BE2"/>
    <w:rsid w:val="001B0C39"/>
    <w:rsid w:val="001B12EA"/>
    <w:rsid w:val="001B157A"/>
    <w:rsid w:val="001B160B"/>
    <w:rsid w:val="001B16EA"/>
    <w:rsid w:val="001B175F"/>
    <w:rsid w:val="001B1863"/>
    <w:rsid w:val="001B196A"/>
    <w:rsid w:val="001B19CD"/>
    <w:rsid w:val="001B19D8"/>
    <w:rsid w:val="001B1A28"/>
    <w:rsid w:val="001B1E0A"/>
    <w:rsid w:val="001B21F8"/>
    <w:rsid w:val="001B2227"/>
    <w:rsid w:val="001B22F5"/>
    <w:rsid w:val="001B2465"/>
    <w:rsid w:val="001B2603"/>
    <w:rsid w:val="001B2623"/>
    <w:rsid w:val="001B2781"/>
    <w:rsid w:val="001B280E"/>
    <w:rsid w:val="001B2895"/>
    <w:rsid w:val="001B2920"/>
    <w:rsid w:val="001B2AE2"/>
    <w:rsid w:val="001B2B06"/>
    <w:rsid w:val="001B2F8F"/>
    <w:rsid w:val="001B302A"/>
    <w:rsid w:val="001B33C5"/>
    <w:rsid w:val="001B3707"/>
    <w:rsid w:val="001B3CBB"/>
    <w:rsid w:val="001B3E77"/>
    <w:rsid w:val="001B3F92"/>
    <w:rsid w:val="001B4142"/>
    <w:rsid w:val="001B41F4"/>
    <w:rsid w:val="001B425D"/>
    <w:rsid w:val="001B4376"/>
    <w:rsid w:val="001B45B8"/>
    <w:rsid w:val="001B463A"/>
    <w:rsid w:val="001B46FB"/>
    <w:rsid w:val="001B49F1"/>
    <w:rsid w:val="001B4C44"/>
    <w:rsid w:val="001B4E22"/>
    <w:rsid w:val="001B4ED3"/>
    <w:rsid w:val="001B519B"/>
    <w:rsid w:val="001B5753"/>
    <w:rsid w:val="001B58F2"/>
    <w:rsid w:val="001B5B8F"/>
    <w:rsid w:val="001B5DAF"/>
    <w:rsid w:val="001B60B4"/>
    <w:rsid w:val="001B6347"/>
    <w:rsid w:val="001B634F"/>
    <w:rsid w:val="001B66A8"/>
    <w:rsid w:val="001B6CCB"/>
    <w:rsid w:val="001B6D04"/>
    <w:rsid w:val="001B6F02"/>
    <w:rsid w:val="001B7211"/>
    <w:rsid w:val="001B745F"/>
    <w:rsid w:val="001B78A6"/>
    <w:rsid w:val="001B7A1B"/>
    <w:rsid w:val="001B7BC4"/>
    <w:rsid w:val="001B7DC2"/>
    <w:rsid w:val="001C02FE"/>
    <w:rsid w:val="001C0744"/>
    <w:rsid w:val="001C0854"/>
    <w:rsid w:val="001C09FA"/>
    <w:rsid w:val="001C0C35"/>
    <w:rsid w:val="001C0ED5"/>
    <w:rsid w:val="001C10EC"/>
    <w:rsid w:val="001C1170"/>
    <w:rsid w:val="001C11A0"/>
    <w:rsid w:val="001C16C2"/>
    <w:rsid w:val="001C1749"/>
    <w:rsid w:val="001C1AA9"/>
    <w:rsid w:val="001C20E4"/>
    <w:rsid w:val="001C220E"/>
    <w:rsid w:val="001C23FF"/>
    <w:rsid w:val="001C24DD"/>
    <w:rsid w:val="001C3031"/>
    <w:rsid w:val="001C32CD"/>
    <w:rsid w:val="001C3320"/>
    <w:rsid w:val="001C3402"/>
    <w:rsid w:val="001C34F0"/>
    <w:rsid w:val="001C36A5"/>
    <w:rsid w:val="001C3A6E"/>
    <w:rsid w:val="001C3AB3"/>
    <w:rsid w:val="001C3D09"/>
    <w:rsid w:val="001C3DD8"/>
    <w:rsid w:val="001C3FF0"/>
    <w:rsid w:val="001C3FF6"/>
    <w:rsid w:val="001C417D"/>
    <w:rsid w:val="001C45E3"/>
    <w:rsid w:val="001C4A43"/>
    <w:rsid w:val="001C518E"/>
    <w:rsid w:val="001C51C3"/>
    <w:rsid w:val="001C55C9"/>
    <w:rsid w:val="001C5BF8"/>
    <w:rsid w:val="001C6100"/>
    <w:rsid w:val="001C627D"/>
    <w:rsid w:val="001C6878"/>
    <w:rsid w:val="001C6BDF"/>
    <w:rsid w:val="001C6FD9"/>
    <w:rsid w:val="001C7348"/>
    <w:rsid w:val="001C7452"/>
    <w:rsid w:val="001C74A1"/>
    <w:rsid w:val="001C759B"/>
    <w:rsid w:val="001C7844"/>
    <w:rsid w:val="001C7B11"/>
    <w:rsid w:val="001C7B6F"/>
    <w:rsid w:val="001C7E1A"/>
    <w:rsid w:val="001D01E1"/>
    <w:rsid w:val="001D035B"/>
    <w:rsid w:val="001D0584"/>
    <w:rsid w:val="001D0BEC"/>
    <w:rsid w:val="001D0D00"/>
    <w:rsid w:val="001D0DED"/>
    <w:rsid w:val="001D0F89"/>
    <w:rsid w:val="001D1048"/>
    <w:rsid w:val="001D1AA2"/>
    <w:rsid w:val="001D23C2"/>
    <w:rsid w:val="001D276F"/>
    <w:rsid w:val="001D2776"/>
    <w:rsid w:val="001D29A2"/>
    <w:rsid w:val="001D2D04"/>
    <w:rsid w:val="001D2DCC"/>
    <w:rsid w:val="001D3266"/>
    <w:rsid w:val="001D3518"/>
    <w:rsid w:val="001D3526"/>
    <w:rsid w:val="001D358D"/>
    <w:rsid w:val="001D3733"/>
    <w:rsid w:val="001D39D7"/>
    <w:rsid w:val="001D3BF9"/>
    <w:rsid w:val="001D406C"/>
    <w:rsid w:val="001D4260"/>
    <w:rsid w:val="001D48C1"/>
    <w:rsid w:val="001D496F"/>
    <w:rsid w:val="001D4B18"/>
    <w:rsid w:val="001D4EBB"/>
    <w:rsid w:val="001D5095"/>
    <w:rsid w:val="001D5262"/>
    <w:rsid w:val="001D5424"/>
    <w:rsid w:val="001D54FE"/>
    <w:rsid w:val="001D55E6"/>
    <w:rsid w:val="001D57B3"/>
    <w:rsid w:val="001D5857"/>
    <w:rsid w:val="001D588D"/>
    <w:rsid w:val="001D58C4"/>
    <w:rsid w:val="001D5A89"/>
    <w:rsid w:val="001D5A97"/>
    <w:rsid w:val="001D5EBB"/>
    <w:rsid w:val="001D5FDA"/>
    <w:rsid w:val="001D6217"/>
    <w:rsid w:val="001D62DD"/>
    <w:rsid w:val="001D64AE"/>
    <w:rsid w:val="001D66E9"/>
    <w:rsid w:val="001D691E"/>
    <w:rsid w:val="001D6997"/>
    <w:rsid w:val="001D6BCB"/>
    <w:rsid w:val="001D6D26"/>
    <w:rsid w:val="001D6E08"/>
    <w:rsid w:val="001D7143"/>
    <w:rsid w:val="001D7177"/>
    <w:rsid w:val="001D76B2"/>
    <w:rsid w:val="001D77CD"/>
    <w:rsid w:val="001D7A1C"/>
    <w:rsid w:val="001D7FBB"/>
    <w:rsid w:val="001E003A"/>
    <w:rsid w:val="001E02B8"/>
    <w:rsid w:val="001E0488"/>
    <w:rsid w:val="001E06DB"/>
    <w:rsid w:val="001E08B2"/>
    <w:rsid w:val="001E0961"/>
    <w:rsid w:val="001E0CE0"/>
    <w:rsid w:val="001E0CF1"/>
    <w:rsid w:val="001E0F14"/>
    <w:rsid w:val="001E0F4E"/>
    <w:rsid w:val="001E161B"/>
    <w:rsid w:val="001E187E"/>
    <w:rsid w:val="001E1AA3"/>
    <w:rsid w:val="001E1C81"/>
    <w:rsid w:val="001E1DB6"/>
    <w:rsid w:val="001E2582"/>
    <w:rsid w:val="001E27B7"/>
    <w:rsid w:val="001E2BDE"/>
    <w:rsid w:val="001E2C70"/>
    <w:rsid w:val="001E327D"/>
    <w:rsid w:val="001E3430"/>
    <w:rsid w:val="001E3CE1"/>
    <w:rsid w:val="001E3E8A"/>
    <w:rsid w:val="001E3E9C"/>
    <w:rsid w:val="001E421D"/>
    <w:rsid w:val="001E4338"/>
    <w:rsid w:val="001E449E"/>
    <w:rsid w:val="001E47DE"/>
    <w:rsid w:val="001E4C5D"/>
    <w:rsid w:val="001E4D18"/>
    <w:rsid w:val="001E5013"/>
    <w:rsid w:val="001E53BD"/>
    <w:rsid w:val="001E541F"/>
    <w:rsid w:val="001E6297"/>
    <w:rsid w:val="001E63C4"/>
    <w:rsid w:val="001E6541"/>
    <w:rsid w:val="001E68A4"/>
    <w:rsid w:val="001E765E"/>
    <w:rsid w:val="001E79F8"/>
    <w:rsid w:val="001E7CA7"/>
    <w:rsid w:val="001E7DB8"/>
    <w:rsid w:val="001E7E1C"/>
    <w:rsid w:val="001E7E9C"/>
    <w:rsid w:val="001F0272"/>
    <w:rsid w:val="001F028D"/>
    <w:rsid w:val="001F029E"/>
    <w:rsid w:val="001F03CF"/>
    <w:rsid w:val="001F0631"/>
    <w:rsid w:val="001F0919"/>
    <w:rsid w:val="001F09F1"/>
    <w:rsid w:val="001F0B5D"/>
    <w:rsid w:val="001F0D3D"/>
    <w:rsid w:val="001F116A"/>
    <w:rsid w:val="001F11FA"/>
    <w:rsid w:val="001F1212"/>
    <w:rsid w:val="001F1291"/>
    <w:rsid w:val="001F13C6"/>
    <w:rsid w:val="001F13F9"/>
    <w:rsid w:val="001F183A"/>
    <w:rsid w:val="001F190E"/>
    <w:rsid w:val="001F1924"/>
    <w:rsid w:val="001F1C51"/>
    <w:rsid w:val="001F1D12"/>
    <w:rsid w:val="001F1DC4"/>
    <w:rsid w:val="001F1DE1"/>
    <w:rsid w:val="001F1FB6"/>
    <w:rsid w:val="001F20A3"/>
    <w:rsid w:val="001F2446"/>
    <w:rsid w:val="001F27B1"/>
    <w:rsid w:val="001F2817"/>
    <w:rsid w:val="001F2960"/>
    <w:rsid w:val="001F2AD1"/>
    <w:rsid w:val="001F2DA3"/>
    <w:rsid w:val="001F2F6A"/>
    <w:rsid w:val="001F3386"/>
    <w:rsid w:val="001F33F2"/>
    <w:rsid w:val="001F3627"/>
    <w:rsid w:val="001F3880"/>
    <w:rsid w:val="001F3CEE"/>
    <w:rsid w:val="001F3FF4"/>
    <w:rsid w:val="001F48FB"/>
    <w:rsid w:val="001F4A45"/>
    <w:rsid w:val="001F4E5D"/>
    <w:rsid w:val="001F4E97"/>
    <w:rsid w:val="001F4F45"/>
    <w:rsid w:val="001F5220"/>
    <w:rsid w:val="001F52BC"/>
    <w:rsid w:val="001F539C"/>
    <w:rsid w:val="001F5505"/>
    <w:rsid w:val="001F5838"/>
    <w:rsid w:val="001F5F84"/>
    <w:rsid w:val="001F6047"/>
    <w:rsid w:val="001F6263"/>
    <w:rsid w:val="001F6468"/>
    <w:rsid w:val="001F66CF"/>
    <w:rsid w:val="001F6AF1"/>
    <w:rsid w:val="001F7617"/>
    <w:rsid w:val="001F776D"/>
    <w:rsid w:val="001F777D"/>
    <w:rsid w:val="001F7AC9"/>
    <w:rsid w:val="001F7FF5"/>
    <w:rsid w:val="0020039D"/>
    <w:rsid w:val="002006B5"/>
    <w:rsid w:val="002008B3"/>
    <w:rsid w:val="00200AAE"/>
    <w:rsid w:val="00200B69"/>
    <w:rsid w:val="00200C8B"/>
    <w:rsid w:val="00200C91"/>
    <w:rsid w:val="00201325"/>
    <w:rsid w:val="00201CD7"/>
    <w:rsid w:val="00201DAA"/>
    <w:rsid w:val="00201E56"/>
    <w:rsid w:val="0020205B"/>
    <w:rsid w:val="002020C9"/>
    <w:rsid w:val="00202375"/>
    <w:rsid w:val="002023B4"/>
    <w:rsid w:val="002026BE"/>
    <w:rsid w:val="002028C7"/>
    <w:rsid w:val="002029E9"/>
    <w:rsid w:val="00202EA7"/>
    <w:rsid w:val="00202EBE"/>
    <w:rsid w:val="002030F5"/>
    <w:rsid w:val="00203358"/>
    <w:rsid w:val="00203394"/>
    <w:rsid w:val="002034BB"/>
    <w:rsid w:val="00203509"/>
    <w:rsid w:val="002036BF"/>
    <w:rsid w:val="002037C5"/>
    <w:rsid w:val="00203B04"/>
    <w:rsid w:val="00203DF0"/>
    <w:rsid w:val="00203FA3"/>
    <w:rsid w:val="00204294"/>
    <w:rsid w:val="002046C0"/>
    <w:rsid w:val="00205402"/>
    <w:rsid w:val="002054ED"/>
    <w:rsid w:val="00205705"/>
    <w:rsid w:val="00205739"/>
    <w:rsid w:val="00205951"/>
    <w:rsid w:val="00205B36"/>
    <w:rsid w:val="00205CD8"/>
    <w:rsid w:val="00205F18"/>
    <w:rsid w:val="00205F2C"/>
    <w:rsid w:val="00205FBB"/>
    <w:rsid w:val="002060E8"/>
    <w:rsid w:val="002060E9"/>
    <w:rsid w:val="00206B0F"/>
    <w:rsid w:val="00206CB0"/>
    <w:rsid w:val="0020715A"/>
    <w:rsid w:val="00207230"/>
    <w:rsid w:val="002072E1"/>
    <w:rsid w:val="002074A5"/>
    <w:rsid w:val="002074D4"/>
    <w:rsid w:val="00207521"/>
    <w:rsid w:val="00207AD2"/>
    <w:rsid w:val="00207B1B"/>
    <w:rsid w:val="00207F95"/>
    <w:rsid w:val="00210206"/>
    <w:rsid w:val="002104A2"/>
    <w:rsid w:val="0021069F"/>
    <w:rsid w:val="0021097C"/>
    <w:rsid w:val="00210B51"/>
    <w:rsid w:val="00210D69"/>
    <w:rsid w:val="00210D6F"/>
    <w:rsid w:val="00211032"/>
    <w:rsid w:val="002110ED"/>
    <w:rsid w:val="0021149D"/>
    <w:rsid w:val="002115ED"/>
    <w:rsid w:val="0021165B"/>
    <w:rsid w:val="00211B27"/>
    <w:rsid w:val="00211EEA"/>
    <w:rsid w:val="00212516"/>
    <w:rsid w:val="00212522"/>
    <w:rsid w:val="00212844"/>
    <w:rsid w:val="00212B6F"/>
    <w:rsid w:val="00212C1E"/>
    <w:rsid w:val="00212CE6"/>
    <w:rsid w:val="0021312B"/>
    <w:rsid w:val="002132F9"/>
    <w:rsid w:val="002134AF"/>
    <w:rsid w:val="00213D93"/>
    <w:rsid w:val="0021453D"/>
    <w:rsid w:val="002149B7"/>
    <w:rsid w:val="00214B21"/>
    <w:rsid w:val="00214D75"/>
    <w:rsid w:val="00214E76"/>
    <w:rsid w:val="002152E9"/>
    <w:rsid w:val="00215842"/>
    <w:rsid w:val="00215941"/>
    <w:rsid w:val="00215995"/>
    <w:rsid w:val="00216356"/>
    <w:rsid w:val="002164A1"/>
    <w:rsid w:val="002169C0"/>
    <w:rsid w:val="00216CA0"/>
    <w:rsid w:val="00216E16"/>
    <w:rsid w:val="00217611"/>
    <w:rsid w:val="0021771B"/>
    <w:rsid w:val="002177AA"/>
    <w:rsid w:val="002177B0"/>
    <w:rsid w:val="00217C54"/>
    <w:rsid w:val="00217F22"/>
    <w:rsid w:val="002200C4"/>
    <w:rsid w:val="00220EC9"/>
    <w:rsid w:val="002215DD"/>
    <w:rsid w:val="00221FA7"/>
    <w:rsid w:val="00221FD9"/>
    <w:rsid w:val="002223C0"/>
    <w:rsid w:val="002224C5"/>
    <w:rsid w:val="002226CB"/>
    <w:rsid w:val="00222ACB"/>
    <w:rsid w:val="00222DA3"/>
    <w:rsid w:val="00222E89"/>
    <w:rsid w:val="00222F02"/>
    <w:rsid w:val="00223043"/>
    <w:rsid w:val="002232D1"/>
    <w:rsid w:val="002236EB"/>
    <w:rsid w:val="00223741"/>
    <w:rsid w:val="002242B3"/>
    <w:rsid w:val="0022465E"/>
    <w:rsid w:val="00224830"/>
    <w:rsid w:val="00224927"/>
    <w:rsid w:val="00224E44"/>
    <w:rsid w:val="00224EAA"/>
    <w:rsid w:val="002251ED"/>
    <w:rsid w:val="002253A9"/>
    <w:rsid w:val="002254C3"/>
    <w:rsid w:val="002254CB"/>
    <w:rsid w:val="0022574F"/>
    <w:rsid w:val="00225812"/>
    <w:rsid w:val="00225BB8"/>
    <w:rsid w:val="00225E98"/>
    <w:rsid w:val="00225EAC"/>
    <w:rsid w:val="0022605C"/>
    <w:rsid w:val="00226418"/>
    <w:rsid w:val="00226632"/>
    <w:rsid w:val="00226689"/>
    <w:rsid w:val="002266FC"/>
    <w:rsid w:val="0022686D"/>
    <w:rsid w:val="0022691E"/>
    <w:rsid w:val="00226CA8"/>
    <w:rsid w:val="00226D6C"/>
    <w:rsid w:val="0022707F"/>
    <w:rsid w:val="002270B1"/>
    <w:rsid w:val="00227421"/>
    <w:rsid w:val="00227470"/>
    <w:rsid w:val="002277AC"/>
    <w:rsid w:val="0022792C"/>
    <w:rsid w:val="00227ECD"/>
    <w:rsid w:val="00227F0B"/>
    <w:rsid w:val="00230087"/>
    <w:rsid w:val="00230769"/>
    <w:rsid w:val="00230BBB"/>
    <w:rsid w:val="00230C63"/>
    <w:rsid w:val="002312DF"/>
    <w:rsid w:val="002318D8"/>
    <w:rsid w:val="00231A06"/>
    <w:rsid w:val="00231C85"/>
    <w:rsid w:val="00231CC6"/>
    <w:rsid w:val="0023246A"/>
    <w:rsid w:val="00232577"/>
    <w:rsid w:val="002326A1"/>
    <w:rsid w:val="00232B75"/>
    <w:rsid w:val="00232CB3"/>
    <w:rsid w:val="00232D04"/>
    <w:rsid w:val="002330DC"/>
    <w:rsid w:val="0023336F"/>
    <w:rsid w:val="00233450"/>
    <w:rsid w:val="0023352B"/>
    <w:rsid w:val="00233634"/>
    <w:rsid w:val="002341D9"/>
    <w:rsid w:val="00234487"/>
    <w:rsid w:val="00234717"/>
    <w:rsid w:val="00234768"/>
    <w:rsid w:val="002348FB"/>
    <w:rsid w:val="00234965"/>
    <w:rsid w:val="002351DD"/>
    <w:rsid w:val="00235267"/>
    <w:rsid w:val="0023527D"/>
    <w:rsid w:val="002354B3"/>
    <w:rsid w:val="00235961"/>
    <w:rsid w:val="00235963"/>
    <w:rsid w:val="00235A41"/>
    <w:rsid w:val="00235F75"/>
    <w:rsid w:val="0023641C"/>
    <w:rsid w:val="002368CB"/>
    <w:rsid w:val="002369B8"/>
    <w:rsid w:val="002369C9"/>
    <w:rsid w:val="00236C18"/>
    <w:rsid w:val="00236DB6"/>
    <w:rsid w:val="00236F7F"/>
    <w:rsid w:val="00237365"/>
    <w:rsid w:val="00237C08"/>
    <w:rsid w:val="00237D21"/>
    <w:rsid w:val="00237D97"/>
    <w:rsid w:val="00237E46"/>
    <w:rsid w:val="00241395"/>
    <w:rsid w:val="00241619"/>
    <w:rsid w:val="00241994"/>
    <w:rsid w:val="00241A6C"/>
    <w:rsid w:val="00241D60"/>
    <w:rsid w:val="00241EC6"/>
    <w:rsid w:val="00241FE5"/>
    <w:rsid w:val="00242600"/>
    <w:rsid w:val="0024281D"/>
    <w:rsid w:val="002428D2"/>
    <w:rsid w:val="002428E8"/>
    <w:rsid w:val="0024300B"/>
    <w:rsid w:val="0024341F"/>
    <w:rsid w:val="002441B4"/>
    <w:rsid w:val="00244357"/>
    <w:rsid w:val="0024482D"/>
    <w:rsid w:val="00244AB1"/>
    <w:rsid w:val="00244AD8"/>
    <w:rsid w:val="002453A3"/>
    <w:rsid w:val="002455A6"/>
    <w:rsid w:val="002456F4"/>
    <w:rsid w:val="002459DF"/>
    <w:rsid w:val="00245A07"/>
    <w:rsid w:val="00245BFA"/>
    <w:rsid w:val="0024600B"/>
    <w:rsid w:val="00246108"/>
    <w:rsid w:val="002466E5"/>
    <w:rsid w:val="00246B5A"/>
    <w:rsid w:val="002477AE"/>
    <w:rsid w:val="002478F8"/>
    <w:rsid w:val="00247942"/>
    <w:rsid w:val="00247AFC"/>
    <w:rsid w:val="00247DEA"/>
    <w:rsid w:val="0025053B"/>
    <w:rsid w:val="002506B7"/>
    <w:rsid w:val="00250799"/>
    <w:rsid w:val="00250818"/>
    <w:rsid w:val="002510DD"/>
    <w:rsid w:val="002511EF"/>
    <w:rsid w:val="002511F5"/>
    <w:rsid w:val="0025127F"/>
    <w:rsid w:val="002513A2"/>
    <w:rsid w:val="002517FA"/>
    <w:rsid w:val="00251948"/>
    <w:rsid w:val="00251CF6"/>
    <w:rsid w:val="00251E1F"/>
    <w:rsid w:val="002524DE"/>
    <w:rsid w:val="00252753"/>
    <w:rsid w:val="00252AE2"/>
    <w:rsid w:val="00252B01"/>
    <w:rsid w:val="002533B3"/>
    <w:rsid w:val="002537BB"/>
    <w:rsid w:val="00253F82"/>
    <w:rsid w:val="00254172"/>
    <w:rsid w:val="0025432F"/>
    <w:rsid w:val="0025443D"/>
    <w:rsid w:val="002544E9"/>
    <w:rsid w:val="00254599"/>
    <w:rsid w:val="0025474A"/>
    <w:rsid w:val="00254872"/>
    <w:rsid w:val="00254883"/>
    <w:rsid w:val="00254DB2"/>
    <w:rsid w:val="00254DF7"/>
    <w:rsid w:val="002551D1"/>
    <w:rsid w:val="00255DC9"/>
    <w:rsid w:val="00255EC5"/>
    <w:rsid w:val="0025608E"/>
    <w:rsid w:val="002560A1"/>
    <w:rsid w:val="00256334"/>
    <w:rsid w:val="00256398"/>
    <w:rsid w:val="002563FA"/>
    <w:rsid w:val="0025641A"/>
    <w:rsid w:val="0025668A"/>
    <w:rsid w:val="002567DD"/>
    <w:rsid w:val="00257140"/>
    <w:rsid w:val="00257341"/>
    <w:rsid w:val="00257822"/>
    <w:rsid w:val="00257C0E"/>
    <w:rsid w:val="00257C66"/>
    <w:rsid w:val="00257D50"/>
    <w:rsid w:val="00257DF5"/>
    <w:rsid w:val="00257ED2"/>
    <w:rsid w:val="002607B3"/>
    <w:rsid w:val="002609DF"/>
    <w:rsid w:val="00260D83"/>
    <w:rsid w:val="00260D88"/>
    <w:rsid w:val="002612B6"/>
    <w:rsid w:val="00261509"/>
    <w:rsid w:val="002615AE"/>
    <w:rsid w:val="00261AF3"/>
    <w:rsid w:val="00262029"/>
    <w:rsid w:val="00262180"/>
    <w:rsid w:val="0026234A"/>
    <w:rsid w:val="00262468"/>
    <w:rsid w:val="002624E0"/>
    <w:rsid w:val="00262972"/>
    <w:rsid w:val="00262BF6"/>
    <w:rsid w:val="00262CBA"/>
    <w:rsid w:val="00263533"/>
    <w:rsid w:val="002635B6"/>
    <w:rsid w:val="0026363E"/>
    <w:rsid w:val="00263656"/>
    <w:rsid w:val="00263BE8"/>
    <w:rsid w:val="00263BEC"/>
    <w:rsid w:val="00264028"/>
    <w:rsid w:val="00264610"/>
    <w:rsid w:val="00264743"/>
    <w:rsid w:val="002649F3"/>
    <w:rsid w:val="00264C81"/>
    <w:rsid w:val="00264F12"/>
    <w:rsid w:val="00265113"/>
    <w:rsid w:val="00265257"/>
    <w:rsid w:val="002653BE"/>
    <w:rsid w:val="002658D4"/>
    <w:rsid w:val="00265A1D"/>
    <w:rsid w:val="00265C0E"/>
    <w:rsid w:val="002666B8"/>
    <w:rsid w:val="002669D2"/>
    <w:rsid w:val="002669E4"/>
    <w:rsid w:val="00266AEF"/>
    <w:rsid w:val="00266C51"/>
    <w:rsid w:val="00267355"/>
    <w:rsid w:val="002676D0"/>
    <w:rsid w:val="00267743"/>
    <w:rsid w:val="0026787B"/>
    <w:rsid w:val="00267D94"/>
    <w:rsid w:val="00267D9D"/>
    <w:rsid w:val="00270172"/>
    <w:rsid w:val="0027041C"/>
    <w:rsid w:val="00270656"/>
    <w:rsid w:val="00270BE9"/>
    <w:rsid w:val="00271215"/>
    <w:rsid w:val="002715A1"/>
    <w:rsid w:val="002715B1"/>
    <w:rsid w:val="00271FE3"/>
    <w:rsid w:val="0027200A"/>
    <w:rsid w:val="00272202"/>
    <w:rsid w:val="002726F8"/>
    <w:rsid w:val="00272722"/>
    <w:rsid w:val="00272724"/>
    <w:rsid w:val="00272E50"/>
    <w:rsid w:val="00272F94"/>
    <w:rsid w:val="00272FCC"/>
    <w:rsid w:val="00273041"/>
    <w:rsid w:val="00273062"/>
    <w:rsid w:val="00273682"/>
    <w:rsid w:val="00273A6E"/>
    <w:rsid w:val="00273AC5"/>
    <w:rsid w:val="00273CB7"/>
    <w:rsid w:val="002740AE"/>
    <w:rsid w:val="00274178"/>
    <w:rsid w:val="00274436"/>
    <w:rsid w:val="002744FA"/>
    <w:rsid w:val="00274621"/>
    <w:rsid w:val="0027474A"/>
    <w:rsid w:val="0027479C"/>
    <w:rsid w:val="0027493E"/>
    <w:rsid w:val="00274B84"/>
    <w:rsid w:val="00274BBC"/>
    <w:rsid w:val="00274DB8"/>
    <w:rsid w:val="0027513F"/>
    <w:rsid w:val="00275166"/>
    <w:rsid w:val="0027544C"/>
    <w:rsid w:val="0027550B"/>
    <w:rsid w:val="00275670"/>
    <w:rsid w:val="00275E12"/>
    <w:rsid w:val="002763D5"/>
    <w:rsid w:val="002766DF"/>
    <w:rsid w:val="002767D2"/>
    <w:rsid w:val="00276B4D"/>
    <w:rsid w:val="00276FE8"/>
    <w:rsid w:val="00277076"/>
    <w:rsid w:val="00277083"/>
    <w:rsid w:val="00277201"/>
    <w:rsid w:val="002775FD"/>
    <w:rsid w:val="00277F1B"/>
    <w:rsid w:val="00280030"/>
    <w:rsid w:val="002806D9"/>
    <w:rsid w:val="002808E6"/>
    <w:rsid w:val="00280E1E"/>
    <w:rsid w:val="002810B3"/>
    <w:rsid w:val="002810E9"/>
    <w:rsid w:val="00281466"/>
    <w:rsid w:val="002814A4"/>
    <w:rsid w:val="00281500"/>
    <w:rsid w:val="00281975"/>
    <w:rsid w:val="00281B72"/>
    <w:rsid w:val="00281BF9"/>
    <w:rsid w:val="00281C5C"/>
    <w:rsid w:val="00281F6F"/>
    <w:rsid w:val="00282287"/>
    <w:rsid w:val="002829D7"/>
    <w:rsid w:val="00282AB1"/>
    <w:rsid w:val="00282DD4"/>
    <w:rsid w:val="00283100"/>
    <w:rsid w:val="002831A0"/>
    <w:rsid w:val="002833FD"/>
    <w:rsid w:val="002834B9"/>
    <w:rsid w:val="002835B7"/>
    <w:rsid w:val="0028370C"/>
    <w:rsid w:val="002839BF"/>
    <w:rsid w:val="00283D95"/>
    <w:rsid w:val="00283F48"/>
    <w:rsid w:val="002840A7"/>
    <w:rsid w:val="00284402"/>
    <w:rsid w:val="002851F6"/>
    <w:rsid w:val="00285433"/>
    <w:rsid w:val="002856D6"/>
    <w:rsid w:val="00285890"/>
    <w:rsid w:val="00285A3E"/>
    <w:rsid w:val="00285AF7"/>
    <w:rsid w:val="00285D41"/>
    <w:rsid w:val="00285F45"/>
    <w:rsid w:val="00285FAB"/>
    <w:rsid w:val="00285FF3"/>
    <w:rsid w:val="00286543"/>
    <w:rsid w:val="002868F8"/>
    <w:rsid w:val="00286C45"/>
    <w:rsid w:val="00286EC6"/>
    <w:rsid w:val="0028722F"/>
    <w:rsid w:val="0028724F"/>
    <w:rsid w:val="00287319"/>
    <w:rsid w:val="002875E5"/>
    <w:rsid w:val="00287798"/>
    <w:rsid w:val="0028788E"/>
    <w:rsid w:val="0028790D"/>
    <w:rsid w:val="00287B03"/>
    <w:rsid w:val="00287C59"/>
    <w:rsid w:val="00287DAA"/>
    <w:rsid w:val="002901A1"/>
    <w:rsid w:val="0029058E"/>
    <w:rsid w:val="00290889"/>
    <w:rsid w:val="002908F5"/>
    <w:rsid w:val="00290BE9"/>
    <w:rsid w:val="002910E2"/>
    <w:rsid w:val="00291611"/>
    <w:rsid w:val="00292054"/>
    <w:rsid w:val="002923BB"/>
    <w:rsid w:val="002923F1"/>
    <w:rsid w:val="00292586"/>
    <w:rsid w:val="00292779"/>
    <w:rsid w:val="00292DED"/>
    <w:rsid w:val="00292E5C"/>
    <w:rsid w:val="00292F99"/>
    <w:rsid w:val="00292FD4"/>
    <w:rsid w:val="00293108"/>
    <w:rsid w:val="002935DF"/>
    <w:rsid w:val="002936B8"/>
    <w:rsid w:val="002937B4"/>
    <w:rsid w:val="00293852"/>
    <w:rsid w:val="002938B7"/>
    <w:rsid w:val="00293C16"/>
    <w:rsid w:val="00293FAC"/>
    <w:rsid w:val="00294177"/>
    <w:rsid w:val="002942F9"/>
    <w:rsid w:val="00294CFE"/>
    <w:rsid w:val="00294D6C"/>
    <w:rsid w:val="00294F58"/>
    <w:rsid w:val="00294F66"/>
    <w:rsid w:val="00294F86"/>
    <w:rsid w:val="0029513C"/>
    <w:rsid w:val="00295218"/>
    <w:rsid w:val="002952E4"/>
    <w:rsid w:val="00295561"/>
    <w:rsid w:val="00295C1B"/>
    <w:rsid w:val="00295C3B"/>
    <w:rsid w:val="00295DEA"/>
    <w:rsid w:val="00295FCD"/>
    <w:rsid w:val="002962EB"/>
    <w:rsid w:val="002964B4"/>
    <w:rsid w:val="002967C6"/>
    <w:rsid w:val="002967D1"/>
    <w:rsid w:val="00296BB7"/>
    <w:rsid w:val="00296DA5"/>
    <w:rsid w:val="00297138"/>
    <w:rsid w:val="002977FC"/>
    <w:rsid w:val="00297A37"/>
    <w:rsid w:val="00297CE8"/>
    <w:rsid w:val="002A0274"/>
    <w:rsid w:val="002A02EF"/>
    <w:rsid w:val="002A084A"/>
    <w:rsid w:val="002A09C9"/>
    <w:rsid w:val="002A0AE4"/>
    <w:rsid w:val="002A0C75"/>
    <w:rsid w:val="002A13D2"/>
    <w:rsid w:val="002A1B4D"/>
    <w:rsid w:val="002A1BED"/>
    <w:rsid w:val="002A1C00"/>
    <w:rsid w:val="002A1E5C"/>
    <w:rsid w:val="002A1EAF"/>
    <w:rsid w:val="002A1F5C"/>
    <w:rsid w:val="002A1F5E"/>
    <w:rsid w:val="002A231A"/>
    <w:rsid w:val="002A25BB"/>
    <w:rsid w:val="002A2827"/>
    <w:rsid w:val="002A2995"/>
    <w:rsid w:val="002A2B0F"/>
    <w:rsid w:val="002A2BCF"/>
    <w:rsid w:val="002A2E88"/>
    <w:rsid w:val="002A2E8A"/>
    <w:rsid w:val="002A2F52"/>
    <w:rsid w:val="002A2FD3"/>
    <w:rsid w:val="002A3074"/>
    <w:rsid w:val="002A323A"/>
    <w:rsid w:val="002A3463"/>
    <w:rsid w:val="002A367A"/>
    <w:rsid w:val="002A367E"/>
    <w:rsid w:val="002A379D"/>
    <w:rsid w:val="002A38CD"/>
    <w:rsid w:val="002A3E86"/>
    <w:rsid w:val="002A3FEB"/>
    <w:rsid w:val="002A4059"/>
    <w:rsid w:val="002A4090"/>
    <w:rsid w:val="002A4180"/>
    <w:rsid w:val="002A4403"/>
    <w:rsid w:val="002A44DE"/>
    <w:rsid w:val="002A4C1F"/>
    <w:rsid w:val="002A5316"/>
    <w:rsid w:val="002A5500"/>
    <w:rsid w:val="002A55C4"/>
    <w:rsid w:val="002A55D2"/>
    <w:rsid w:val="002A5D36"/>
    <w:rsid w:val="002A6055"/>
    <w:rsid w:val="002A653E"/>
    <w:rsid w:val="002A6696"/>
    <w:rsid w:val="002A67AD"/>
    <w:rsid w:val="002A67F0"/>
    <w:rsid w:val="002A69C2"/>
    <w:rsid w:val="002A69C3"/>
    <w:rsid w:val="002A6FC6"/>
    <w:rsid w:val="002A7454"/>
    <w:rsid w:val="002A7571"/>
    <w:rsid w:val="002A793C"/>
    <w:rsid w:val="002A7BC6"/>
    <w:rsid w:val="002B014F"/>
    <w:rsid w:val="002B0234"/>
    <w:rsid w:val="002B045B"/>
    <w:rsid w:val="002B04F7"/>
    <w:rsid w:val="002B0803"/>
    <w:rsid w:val="002B08C7"/>
    <w:rsid w:val="002B0A03"/>
    <w:rsid w:val="002B0AAB"/>
    <w:rsid w:val="002B135A"/>
    <w:rsid w:val="002B13D6"/>
    <w:rsid w:val="002B1416"/>
    <w:rsid w:val="002B1775"/>
    <w:rsid w:val="002B19F1"/>
    <w:rsid w:val="002B1B84"/>
    <w:rsid w:val="002B1CF4"/>
    <w:rsid w:val="002B23D0"/>
    <w:rsid w:val="002B23FC"/>
    <w:rsid w:val="002B249A"/>
    <w:rsid w:val="002B2609"/>
    <w:rsid w:val="002B267F"/>
    <w:rsid w:val="002B2CFE"/>
    <w:rsid w:val="002B2F3C"/>
    <w:rsid w:val="002B3B0A"/>
    <w:rsid w:val="002B3F21"/>
    <w:rsid w:val="002B4439"/>
    <w:rsid w:val="002B4597"/>
    <w:rsid w:val="002B46A9"/>
    <w:rsid w:val="002B47A7"/>
    <w:rsid w:val="002B4912"/>
    <w:rsid w:val="002B492F"/>
    <w:rsid w:val="002B4B25"/>
    <w:rsid w:val="002B4C0D"/>
    <w:rsid w:val="002B4C27"/>
    <w:rsid w:val="002B4CD7"/>
    <w:rsid w:val="002B51C4"/>
    <w:rsid w:val="002B5415"/>
    <w:rsid w:val="002B54D2"/>
    <w:rsid w:val="002B5AF3"/>
    <w:rsid w:val="002B5E54"/>
    <w:rsid w:val="002B5EAC"/>
    <w:rsid w:val="002B625C"/>
    <w:rsid w:val="002B62FD"/>
    <w:rsid w:val="002B674D"/>
    <w:rsid w:val="002B67F1"/>
    <w:rsid w:val="002B6901"/>
    <w:rsid w:val="002B693B"/>
    <w:rsid w:val="002B6AE7"/>
    <w:rsid w:val="002B6BA7"/>
    <w:rsid w:val="002B6D9B"/>
    <w:rsid w:val="002B6F25"/>
    <w:rsid w:val="002B731B"/>
    <w:rsid w:val="002B7684"/>
    <w:rsid w:val="002B7D59"/>
    <w:rsid w:val="002C00C7"/>
    <w:rsid w:val="002C00E5"/>
    <w:rsid w:val="002C038C"/>
    <w:rsid w:val="002C03AD"/>
    <w:rsid w:val="002C061D"/>
    <w:rsid w:val="002C0D33"/>
    <w:rsid w:val="002C0D71"/>
    <w:rsid w:val="002C0DE7"/>
    <w:rsid w:val="002C0E86"/>
    <w:rsid w:val="002C0E99"/>
    <w:rsid w:val="002C13A9"/>
    <w:rsid w:val="002C15AF"/>
    <w:rsid w:val="002C1D18"/>
    <w:rsid w:val="002C25F9"/>
    <w:rsid w:val="002C28EF"/>
    <w:rsid w:val="002C2A7E"/>
    <w:rsid w:val="002C2B69"/>
    <w:rsid w:val="002C2C27"/>
    <w:rsid w:val="002C2E64"/>
    <w:rsid w:val="002C3185"/>
    <w:rsid w:val="002C339A"/>
    <w:rsid w:val="002C37C6"/>
    <w:rsid w:val="002C4093"/>
    <w:rsid w:val="002C442C"/>
    <w:rsid w:val="002C4961"/>
    <w:rsid w:val="002C55AB"/>
    <w:rsid w:val="002C56F8"/>
    <w:rsid w:val="002C5A25"/>
    <w:rsid w:val="002C5B20"/>
    <w:rsid w:val="002C5B63"/>
    <w:rsid w:val="002C6019"/>
    <w:rsid w:val="002C634C"/>
    <w:rsid w:val="002C637F"/>
    <w:rsid w:val="002C6853"/>
    <w:rsid w:val="002C68B0"/>
    <w:rsid w:val="002C68D2"/>
    <w:rsid w:val="002C69DE"/>
    <w:rsid w:val="002C6B34"/>
    <w:rsid w:val="002C6C6F"/>
    <w:rsid w:val="002C6EBF"/>
    <w:rsid w:val="002C6F79"/>
    <w:rsid w:val="002C7213"/>
    <w:rsid w:val="002C749A"/>
    <w:rsid w:val="002C77F2"/>
    <w:rsid w:val="002C7868"/>
    <w:rsid w:val="002C7ADD"/>
    <w:rsid w:val="002D0091"/>
    <w:rsid w:val="002D018F"/>
    <w:rsid w:val="002D0441"/>
    <w:rsid w:val="002D0572"/>
    <w:rsid w:val="002D067D"/>
    <w:rsid w:val="002D06C0"/>
    <w:rsid w:val="002D073F"/>
    <w:rsid w:val="002D074D"/>
    <w:rsid w:val="002D09D7"/>
    <w:rsid w:val="002D0A6D"/>
    <w:rsid w:val="002D0C7B"/>
    <w:rsid w:val="002D0CF1"/>
    <w:rsid w:val="002D117F"/>
    <w:rsid w:val="002D136C"/>
    <w:rsid w:val="002D18D1"/>
    <w:rsid w:val="002D18FB"/>
    <w:rsid w:val="002D1917"/>
    <w:rsid w:val="002D1A6A"/>
    <w:rsid w:val="002D1AAE"/>
    <w:rsid w:val="002D1D87"/>
    <w:rsid w:val="002D1E92"/>
    <w:rsid w:val="002D205F"/>
    <w:rsid w:val="002D2197"/>
    <w:rsid w:val="002D220C"/>
    <w:rsid w:val="002D23AD"/>
    <w:rsid w:val="002D2829"/>
    <w:rsid w:val="002D2A89"/>
    <w:rsid w:val="002D2A92"/>
    <w:rsid w:val="002D2B29"/>
    <w:rsid w:val="002D2D3F"/>
    <w:rsid w:val="002D2E85"/>
    <w:rsid w:val="002D3048"/>
    <w:rsid w:val="002D372D"/>
    <w:rsid w:val="002D3769"/>
    <w:rsid w:val="002D3859"/>
    <w:rsid w:val="002D3894"/>
    <w:rsid w:val="002D3925"/>
    <w:rsid w:val="002D3B71"/>
    <w:rsid w:val="002D3CCF"/>
    <w:rsid w:val="002D45A5"/>
    <w:rsid w:val="002D47A8"/>
    <w:rsid w:val="002D497B"/>
    <w:rsid w:val="002D49C2"/>
    <w:rsid w:val="002D4A27"/>
    <w:rsid w:val="002D4F1B"/>
    <w:rsid w:val="002D5349"/>
    <w:rsid w:val="002D535D"/>
    <w:rsid w:val="002D54B5"/>
    <w:rsid w:val="002D5509"/>
    <w:rsid w:val="002D56A6"/>
    <w:rsid w:val="002D59BC"/>
    <w:rsid w:val="002D5B31"/>
    <w:rsid w:val="002D5D17"/>
    <w:rsid w:val="002D5FC1"/>
    <w:rsid w:val="002D62F0"/>
    <w:rsid w:val="002D6696"/>
    <w:rsid w:val="002D6929"/>
    <w:rsid w:val="002D6F0B"/>
    <w:rsid w:val="002D751D"/>
    <w:rsid w:val="002D7AD6"/>
    <w:rsid w:val="002D7F65"/>
    <w:rsid w:val="002D7FB8"/>
    <w:rsid w:val="002E0422"/>
    <w:rsid w:val="002E0540"/>
    <w:rsid w:val="002E0991"/>
    <w:rsid w:val="002E0BBA"/>
    <w:rsid w:val="002E0E6B"/>
    <w:rsid w:val="002E15D4"/>
    <w:rsid w:val="002E18C2"/>
    <w:rsid w:val="002E1C66"/>
    <w:rsid w:val="002E1F03"/>
    <w:rsid w:val="002E2346"/>
    <w:rsid w:val="002E2386"/>
    <w:rsid w:val="002E24DF"/>
    <w:rsid w:val="002E2796"/>
    <w:rsid w:val="002E284C"/>
    <w:rsid w:val="002E2899"/>
    <w:rsid w:val="002E2DB6"/>
    <w:rsid w:val="002E33F8"/>
    <w:rsid w:val="002E3818"/>
    <w:rsid w:val="002E383D"/>
    <w:rsid w:val="002E39E9"/>
    <w:rsid w:val="002E3AA8"/>
    <w:rsid w:val="002E3D88"/>
    <w:rsid w:val="002E3DCA"/>
    <w:rsid w:val="002E3E6D"/>
    <w:rsid w:val="002E4317"/>
    <w:rsid w:val="002E47BA"/>
    <w:rsid w:val="002E4826"/>
    <w:rsid w:val="002E4867"/>
    <w:rsid w:val="002E4C67"/>
    <w:rsid w:val="002E4E24"/>
    <w:rsid w:val="002E4FCE"/>
    <w:rsid w:val="002E538A"/>
    <w:rsid w:val="002E542D"/>
    <w:rsid w:val="002E5583"/>
    <w:rsid w:val="002E5A0D"/>
    <w:rsid w:val="002E5CD3"/>
    <w:rsid w:val="002E5E68"/>
    <w:rsid w:val="002E608D"/>
    <w:rsid w:val="002E6169"/>
    <w:rsid w:val="002E6551"/>
    <w:rsid w:val="002E6B53"/>
    <w:rsid w:val="002E6BF7"/>
    <w:rsid w:val="002E6C37"/>
    <w:rsid w:val="002E6C54"/>
    <w:rsid w:val="002E6C6E"/>
    <w:rsid w:val="002E721F"/>
    <w:rsid w:val="002E742E"/>
    <w:rsid w:val="002E7521"/>
    <w:rsid w:val="002E7A9A"/>
    <w:rsid w:val="002E7D15"/>
    <w:rsid w:val="002E7D44"/>
    <w:rsid w:val="002E7DCA"/>
    <w:rsid w:val="002E7EB5"/>
    <w:rsid w:val="002E7ED9"/>
    <w:rsid w:val="002F00F8"/>
    <w:rsid w:val="002F0269"/>
    <w:rsid w:val="002F02BA"/>
    <w:rsid w:val="002F087F"/>
    <w:rsid w:val="002F0A9D"/>
    <w:rsid w:val="002F10AE"/>
    <w:rsid w:val="002F12AD"/>
    <w:rsid w:val="002F133F"/>
    <w:rsid w:val="002F1C45"/>
    <w:rsid w:val="002F21EE"/>
    <w:rsid w:val="002F2256"/>
    <w:rsid w:val="002F2266"/>
    <w:rsid w:val="002F2491"/>
    <w:rsid w:val="002F2864"/>
    <w:rsid w:val="002F2968"/>
    <w:rsid w:val="002F2A8A"/>
    <w:rsid w:val="002F2B7D"/>
    <w:rsid w:val="002F2CB5"/>
    <w:rsid w:val="002F2E1E"/>
    <w:rsid w:val="002F3183"/>
    <w:rsid w:val="002F368F"/>
    <w:rsid w:val="002F38D4"/>
    <w:rsid w:val="002F3B07"/>
    <w:rsid w:val="002F3BEF"/>
    <w:rsid w:val="002F3FD1"/>
    <w:rsid w:val="002F3FF7"/>
    <w:rsid w:val="002F401C"/>
    <w:rsid w:val="002F4537"/>
    <w:rsid w:val="002F4A03"/>
    <w:rsid w:val="002F4A1A"/>
    <w:rsid w:val="002F4CEC"/>
    <w:rsid w:val="002F54A7"/>
    <w:rsid w:val="002F5AE2"/>
    <w:rsid w:val="002F5BC6"/>
    <w:rsid w:val="002F5EBE"/>
    <w:rsid w:val="002F64C2"/>
    <w:rsid w:val="002F689D"/>
    <w:rsid w:val="002F6A0E"/>
    <w:rsid w:val="002F6B26"/>
    <w:rsid w:val="002F70C1"/>
    <w:rsid w:val="002F7124"/>
    <w:rsid w:val="002F744A"/>
    <w:rsid w:val="002F75B7"/>
    <w:rsid w:val="002F76F8"/>
    <w:rsid w:val="002F7711"/>
    <w:rsid w:val="002F7849"/>
    <w:rsid w:val="002F7A04"/>
    <w:rsid w:val="002F7E92"/>
    <w:rsid w:val="00300195"/>
    <w:rsid w:val="00300323"/>
    <w:rsid w:val="00300439"/>
    <w:rsid w:val="00300534"/>
    <w:rsid w:val="003010C6"/>
    <w:rsid w:val="003011E9"/>
    <w:rsid w:val="00301D8B"/>
    <w:rsid w:val="00301EF9"/>
    <w:rsid w:val="00302408"/>
    <w:rsid w:val="00302429"/>
    <w:rsid w:val="00302480"/>
    <w:rsid w:val="003024B1"/>
    <w:rsid w:val="003025F0"/>
    <w:rsid w:val="0030264D"/>
    <w:rsid w:val="00302923"/>
    <w:rsid w:val="00302BA1"/>
    <w:rsid w:val="00302BBB"/>
    <w:rsid w:val="0030316C"/>
    <w:rsid w:val="003036F4"/>
    <w:rsid w:val="003039D1"/>
    <w:rsid w:val="00303BAE"/>
    <w:rsid w:val="00303BCB"/>
    <w:rsid w:val="00303F9B"/>
    <w:rsid w:val="00304438"/>
    <w:rsid w:val="0030468D"/>
    <w:rsid w:val="00304B04"/>
    <w:rsid w:val="00304C72"/>
    <w:rsid w:val="003051B2"/>
    <w:rsid w:val="00305457"/>
    <w:rsid w:val="0030578F"/>
    <w:rsid w:val="00305800"/>
    <w:rsid w:val="00305EBC"/>
    <w:rsid w:val="00305F19"/>
    <w:rsid w:val="00306203"/>
    <w:rsid w:val="0030620F"/>
    <w:rsid w:val="003063E5"/>
    <w:rsid w:val="003064D2"/>
    <w:rsid w:val="003068BB"/>
    <w:rsid w:val="00306988"/>
    <w:rsid w:val="00306A16"/>
    <w:rsid w:val="00306A74"/>
    <w:rsid w:val="00306BA6"/>
    <w:rsid w:val="0030715F"/>
    <w:rsid w:val="00307209"/>
    <w:rsid w:val="0030736F"/>
    <w:rsid w:val="00307520"/>
    <w:rsid w:val="00307BCA"/>
    <w:rsid w:val="00307C15"/>
    <w:rsid w:val="00310646"/>
    <w:rsid w:val="00310753"/>
    <w:rsid w:val="003107A0"/>
    <w:rsid w:val="00310DB8"/>
    <w:rsid w:val="00310F69"/>
    <w:rsid w:val="003110AE"/>
    <w:rsid w:val="003110B7"/>
    <w:rsid w:val="0031151F"/>
    <w:rsid w:val="00311564"/>
    <w:rsid w:val="00311D5C"/>
    <w:rsid w:val="00311E0E"/>
    <w:rsid w:val="00311EEF"/>
    <w:rsid w:val="00312142"/>
    <w:rsid w:val="003125AB"/>
    <w:rsid w:val="003125D4"/>
    <w:rsid w:val="00312754"/>
    <w:rsid w:val="00312789"/>
    <w:rsid w:val="0031289E"/>
    <w:rsid w:val="003128F1"/>
    <w:rsid w:val="00312A43"/>
    <w:rsid w:val="00313106"/>
    <w:rsid w:val="0031317B"/>
    <w:rsid w:val="00313236"/>
    <w:rsid w:val="00313613"/>
    <w:rsid w:val="00313748"/>
    <w:rsid w:val="00313A9B"/>
    <w:rsid w:val="00313C11"/>
    <w:rsid w:val="00313E1D"/>
    <w:rsid w:val="003143E4"/>
    <w:rsid w:val="003144AE"/>
    <w:rsid w:val="0031463C"/>
    <w:rsid w:val="003146F1"/>
    <w:rsid w:val="00314927"/>
    <w:rsid w:val="00314D53"/>
    <w:rsid w:val="00314E44"/>
    <w:rsid w:val="00314E99"/>
    <w:rsid w:val="00314FC9"/>
    <w:rsid w:val="00315189"/>
    <w:rsid w:val="0031524E"/>
    <w:rsid w:val="003153E0"/>
    <w:rsid w:val="00315AF4"/>
    <w:rsid w:val="00315B22"/>
    <w:rsid w:val="00315B6A"/>
    <w:rsid w:val="00315CE4"/>
    <w:rsid w:val="00316121"/>
    <w:rsid w:val="0031691C"/>
    <w:rsid w:val="0031694F"/>
    <w:rsid w:val="003169DF"/>
    <w:rsid w:val="00316A31"/>
    <w:rsid w:val="00316C61"/>
    <w:rsid w:val="00316E70"/>
    <w:rsid w:val="00316E9E"/>
    <w:rsid w:val="00316EDF"/>
    <w:rsid w:val="00317232"/>
    <w:rsid w:val="0031725B"/>
    <w:rsid w:val="00317506"/>
    <w:rsid w:val="00317799"/>
    <w:rsid w:val="00317893"/>
    <w:rsid w:val="00317A47"/>
    <w:rsid w:val="00317B89"/>
    <w:rsid w:val="00317BBF"/>
    <w:rsid w:val="00317E21"/>
    <w:rsid w:val="0032002C"/>
    <w:rsid w:val="00320118"/>
    <w:rsid w:val="00320371"/>
    <w:rsid w:val="00320598"/>
    <w:rsid w:val="003207CC"/>
    <w:rsid w:val="003214A3"/>
    <w:rsid w:val="003214C9"/>
    <w:rsid w:val="003216FD"/>
    <w:rsid w:val="00321A6E"/>
    <w:rsid w:val="00321C7A"/>
    <w:rsid w:val="00322436"/>
    <w:rsid w:val="0032267A"/>
    <w:rsid w:val="003226F0"/>
    <w:rsid w:val="00322D6A"/>
    <w:rsid w:val="00322E1E"/>
    <w:rsid w:val="00323549"/>
    <w:rsid w:val="003237E3"/>
    <w:rsid w:val="00323D4D"/>
    <w:rsid w:val="00323D6E"/>
    <w:rsid w:val="00324240"/>
    <w:rsid w:val="0032434B"/>
    <w:rsid w:val="00324518"/>
    <w:rsid w:val="00324705"/>
    <w:rsid w:val="00324DD2"/>
    <w:rsid w:val="00325227"/>
    <w:rsid w:val="003257B5"/>
    <w:rsid w:val="00325839"/>
    <w:rsid w:val="00325BB2"/>
    <w:rsid w:val="00325BC8"/>
    <w:rsid w:val="00326258"/>
    <w:rsid w:val="003265F1"/>
    <w:rsid w:val="00326B43"/>
    <w:rsid w:val="00326FDA"/>
    <w:rsid w:val="00327A79"/>
    <w:rsid w:val="00327C74"/>
    <w:rsid w:val="00327CFB"/>
    <w:rsid w:val="00327F47"/>
    <w:rsid w:val="00327F82"/>
    <w:rsid w:val="003300FF"/>
    <w:rsid w:val="003309D6"/>
    <w:rsid w:val="00330D90"/>
    <w:rsid w:val="00330F2A"/>
    <w:rsid w:val="00330F69"/>
    <w:rsid w:val="003311E6"/>
    <w:rsid w:val="003312C5"/>
    <w:rsid w:val="0033153D"/>
    <w:rsid w:val="003315F7"/>
    <w:rsid w:val="00331AA2"/>
    <w:rsid w:val="00331AA5"/>
    <w:rsid w:val="00331F04"/>
    <w:rsid w:val="00332D20"/>
    <w:rsid w:val="003330C3"/>
    <w:rsid w:val="00333203"/>
    <w:rsid w:val="003333EF"/>
    <w:rsid w:val="003334A7"/>
    <w:rsid w:val="00333A06"/>
    <w:rsid w:val="00333A6D"/>
    <w:rsid w:val="00333C64"/>
    <w:rsid w:val="00333D9F"/>
    <w:rsid w:val="00334027"/>
    <w:rsid w:val="003341E3"/>
    <w:rsid w:val="0033427D"/>
    <w:rsid w:val="003342A3"/>
    <w:rsid w:val="00334395"/>
    <w:rsid w:val="00334600"/>
    <w:rsid w:val="003346A8"/>
    <w:rsid w:val="003346F7"/>
    <w:rsid w:val="00334745"/>
    <w:rsid w:val="00334A51"/>
    <w:rsid w:val="00334B07"/>
    <w:rsid w:val="00334B8C"/>
    <w:rsid w:val="00334C01"/>
    <w:rsid w:val="00334C05"/>
    <w:rsid w:val="00334C2E"/>
    <w:rsid w:val="00335061"/>
    <w:rsid w:val="003354A0"/>
    <w:rsid w:val="00335561"/>
    <w:rsid w:val="00335D5A"/>
    <w:rsid w:val="00335DB0"/>
    <w:rsid w:val="00335E84"/>
    <w:rsid w:val="00336111"/>
    <w:rsid w:val="00336124"/>
    <w:rsid w:val="003363CF"/>
    <w:rsid w:val="00336494"/>
    <w:rsid w:val="003365E5"/>
    <w:rsid w:val="0033667B"/>
    <w:rsid w:val="00336978"/>
    <w:rsid w:val="00336D17"/>
    <w:rsid w:val="0033707B"/>
    <w:rsid w:val="00337E8B"/>
    <w:rsid w:val="00337F9E"/>
    <w:rsid w:val="00340008"/>
    <w:rsid w:val="0034002A"/>
    <w:rsid w:val="0034011D"/>
    <w:rsid w:val="00340371"/>
    <w:rsid w:val="003404A0"/>
    <w:rsid w:val="00340865"/>
    <w:rsid w:val="00340877"/>
    <w:rsid w:val="00340BF5"/>
    <w:rsid w:val="00340D7D"/>
    <w:rsid w:val="0034159A"/>
    <w:rsid w:val="0034170B"/>
    <w:rsid w:val="00341CDF"/>
    <w:rsid w:val="00341E3D"/>
    <w:rsid w:val="00342004"/>
    <w:rsid w:val="003420F1"/>
    <w:rsid w:val="00342334"/>
    <w:rsid w:val="00342459"/>
    <w:rsid w:val="00342C8E"/>
    <w:rsid w:val="003431B9"/>
    <w:rsid w:val="00343754"/>
    <w:rsid w:val="00343BC7"/>
    <w:rsid w:val="00344523"/>
    <w:rsid w:val="00344565"/>
    <w:rsid w:val="0034464B"/>
    <w:rsid w:val="003447CD"/>
    <w:rsid w:val="003448C4"/>
    <w:rsid w:val="003449A1"/>
    <w:rsid w:val="00344DD1"/>
    <w:rsid w:val="003451BE"/>
    <w:rsid w:val="00345611"/>
    <w:rsid w:val="0034564D"/>
    <w:rsid w:val="003459E8"/>
    <w:rsid w:val="00346AB8"/>
    <w:rsid w:val="00346ADE"/>
    <w:rsid w:val="00346C4A"/>
    <w:rsid w:val="00346E0B"/>
    <w:rsid w:val="00346EC4"/>
    <w:rsid w:val="00346EDE"/>
    <w:rsid w:val="0034711E"/>
    <w:rsid w:val="00347337"/>
    <w:rsid w:val="00347613"/>
    <w:rsid w:val="003479AB"/>
    <w:rsid w:val="00347BA9"/>
    <w:rsid w:val="00347D2B"/>
    <w:rsid w:val="00350116"/>
    <w:rsid w:val="00350396"/>
    <w:rsid w:val="003506C2"/>
    <w:rsid w:val="00350752"/>
    <w:rsid w:val="003507E8"/>
    <w:rsid w:val="00350C0C"/>
    <w:rsid w:val="00350DAB"/>
    <w:rsid w:val="00351C6B"/>
    <w:rsid w:val="00351CEB"/>
    <w:rsid w:val="00351D89"/>
    <w:rsid w:val="00351DFB"/>
    <w:rsid w:val="003523C4"/>
    <w:rsid w:val="0035246F"/>
    <w:rsid w:val="003528CE"/>
    <w:rsid w:val="00352916"/>
    <w:rsid w:val="00352AFF"/>
    <w:rsid w:val="00352B67"/>
    <w:rsid w:val="003531B3"/>
    <w:rsid w:val="0035342F"/>
    <w:rsid w:val="0035399F"/>
    <w:rsid w:val="00353B39"/>
    <w:rsid w:val="00353FD1"/>
    <w:rsid w:val="003541BE"/>
    <w:rsid w:val="0035458A"/>
    <w:rsid w:val="003548EA"/>
    <w:rsid w:val="003549A2"/>
    <w:rsid w:val="003549AF"/>
    <w:rsid w:val="00354A91"/>
    <w:rsid w:val="00354AEB"/>
    <w:rsid w:val="00354CDB"/>
    <w:rsid w:val="00354EE1"/>
    <w:rsid w:val="0035522A"/>
    <w:rsid w:val="0035524A"/>
    <w:rsid w:val="0035542F"/>
    <w:rsid w:val="00355465"/>
    <w:rsid w:val="00355472"/>
    <w:rsid w:val="00355825"/>
    <w:rsid w:val="00355951"/>
    <w:rsid w:val="00355BE4"/>
    <w:rsid w:val="00355F5A"/>
    <w:rsid w:val="00356076"/>
    <w:rsid w:val="00356092"/>
    <w:rsid w:val="0035611E"/>
    <w:rsid w:val="00356B40"/>
    <w:rsid w:val="00356B4A"/>
    <w:rsid w:val="00356C5E"/>
    <w:rsid w:val="00356C60"/>
    <w:rsid w:val="00356E28"/>
    <w:rsid w:val="00356FAA"/>
    <w:rsid w:val="00357642"/>
    <w:rsid w:val="003576B6"/>
    <w:rsid w:val="00357A81"/>
    <w:rsid w:val="00357EAF"/>
    <w:rsid w:val="00357FD5"/>
    <w:rsid w:val="003600E3"/>
    <w:rsid w:val="003608E9"/>
    <w:rsid w:val="00360B50"/>
    <w:rsid w:val="00360BBF"/>
    <w:rsid w:val="00361685"/>
    <w:rsid w:val="0036195A"/>
    <w:rsid w:val="00361E50"/>
    <w:rsid w:val="00361EEE"/>
    <w:rsid w:val="00361F9F"/>
    <w:rsid w:val="0036239C"/>
    <w:rsid w:val="003624BF"/>
    <w:rsid w:val="00362508"/>
    <w:rsid w:val="00362910"/>
    <w:rsid w:val="00362B6D"/>
    <w:rsid w:val="00362BEA"/>
    <w:rsid w:val="00362ED8"/>
    <w:rsid w:val="0036301C"/>
    <w:rsid w:val="0036386C"/>
    <w:rsid w:val="003638E7"/>
    <w:rsid w:val="00363AC0"/>
    <w:rsid w:val="00363F89"/>
    <w:rsid w:val="0036429A"/>
    <w:rsid w:val="00364385"/>
    <w:rsid w:val="0036451E"/>
    <w:rsid w:val="003646E9"/>
    <w:rsid w:val="00364E07"/>
    <w:rsid w:val="00365A39"/>
    <w:rsid w:val="00365BEE"/>
    <w:rsid w:val="00365D57"/>
    <w:rsid w:val="00365F81"/>
    <w:rsid w:val="00365FA5"/>
    <w:rsid w:val="003662EB"/>
    <w:rsid w:val="00366EAB"/>
    <w:rsid w:val="00367529"/>
    <w:rsid w:val="003678A6"/>
    <w:rsid w:val="00367A9A"/>
    <w:rsid w:val="00367E03"/>
    <w:rsid w:val="0037000D"/>
    <w:rsid w:val="00370173"/>
    <w:rsid w:val="0037085B"/>
    <w:rsid w:val="00370DDE"/>
    <w:rsid w:val="003710FB"/>
    <w:rsid w:val="00371296"/>
    <w:rsid w:val="00371B50"/>
    <w:rsid w:val="00371BC2"/>
    <w:rsid w:val="00371E39"/>
    <w:rsid w:val="00371F6C"/>
    <w:rsid w:val="00372092"/>
    <w:rsid w:val="00372153"/>
    <w:rsid w:val="0037237D"/>
    <w:rsid w:val="0037262E"/>
    <w:rsid w:val="0037273F"/>
    <w:rsid w:val="003728A5"/>
    <w:rsid w:val="00372A8C"/>
    <w:rsid w:val="00372AA1"/>
    <w:rsid w:val="003730EB"/>
    <w:rsid w:val="00373296"/>
    <w:rsid w:val="0037329A"/>
    <w:rsid w:val="0037339A"/>
    <w:rsid w:val="003734A2"/>
    <w:rsid w:val="003734F7"/>
    <w:rsid w:val="003735D3"/>
    <w:rsid w:val="003736B9"/>
    <w:rsid w:val="003739FE"/>
    <w:rsid w:val="0037430C"/>
    <w:rsid w:val="003749F2"/>
    <w:rsid w:val="00374A5E"/>
    <w:rsid w:val="00374BB5"/>
    <w:rsid w:val="00374D5B"/>
    <w:rsid w:val="0037501E"/>
    <w:rsid w:val="003750F1"/>
    <w:rsid w:val="00375158"/>
    <w:rsid w:val="00375222"/>
    <w:rsid w:val="00375231"/>
    <w:rsid w:val="003755CA"/>
    <w:rsid w:val="00375849"/>
    <w:rsid w:val="0037590D"/>
    <w:rsid w:val="00375EF1"/>
    <w:rsid w:val="00375F20"/>
    <w:rsid w:val="00376014"/>
    <w:rsid w:val="0037614D"/>
    <w:rsid w:val="00376655"/>
    <w:rsid w:val="003766D6"/>
    <w:rsid w:val="00376AD8"/>
    <w:rsid w:val="00376E88"/>
    <w:rsid w:val="00377278"/>
    <w:rsid w:val="00377368"/>
    <w:rsid w:val="00377532"/>
    <w:rsid w:val="00377943"/>
    <w:rsid w:val="00377B1C"/>
    <w:rsid w:val="00377CBB"/>
    <w:rsid w:val="00377E14"/>
    <w:rsid w:val="00377E81"/>
    <w:rsid w:val="00380013"/>
    <w:rsid w:val="003803CF"/>
    <w:rsid w:val="003803DF"/>
    <w:rsid w:val="003805C3"/>
    <w:rsid w:val="0038078F"/>
    <w:rsid w:val="0038083B"/>
    <w:rsid w:val="0038117C"/>
    <w:rsid w:val="00381663"/>
    <w:rsid w:val="00381812"/>
    <w:rsid w:val="0038187C"/>
    <w:rsid w:val="0038192C"/>
    <w:rsid w:val="00381FFB"/>
    <w:rsid w:val="003820DF"/>
    <w:rsid w:val="003825EA"/>
    <w:rsid w:val="00382620"/>
    <w:rsid w:val="0038277C"/>
    <w:rsid w:val="00382ADA"/>
    <w:rsid w:val="00382F5E"/>
    <w:rsid w:val="003836D8"/>
    <w:rsid w:val="00383708"/>
    <w:rsid w:val="00383822"/>
    <w:rsid w:val="00383C3F"/>
    <w:rsid w:val="00383C5B"/>
    <w:rsid w:val="003841F7"/>
    <w:rsid w:val="003845B8"/>
    <w:rsid w:val="00384DD2"/>
    <w:rsid w:val="00384DFC"/>
    <w:rsid w:val="00384ED2"/>
    <w:rsid w:val="00385041"/>
    <w:rsid w:val="003851AF"/>
    <w:rsid w:val="003861B6"/>
    <w:rsid w:val="003866F8"/>
    <w:rsid w:val="00386B97"/>
    <w:rsid w:val="00386FA2"/>
    <w:rsid w:val="00386FFC"/>
    <w:rsid w:val="003874A0"/>
    <w:rsid w:val="0038783D"/>
    <w:rsid w:val="00387B38"/>
    <w:rsid w:val="00387BE7"/>
    <w:rsid w:val="00387C61"/>
    <w:rsid w:val="00387CCD"/>
    <w:rsid w:val="00387D9F"/>
    <w:rsid w:val="00387DA9"/>
    <w:rsid w:val="00387E7C"/>
    <w:rsid w:val="0039071C"/>
    <w:rsid w:val="0039095B"/>
    <w:rsid w:val="00390AE4"/>
    <w:rsid w:val="00390AF3"/>
    <w:rsid w:val="00390B0D"/>
    <w:rsid w:val="00390DB7"/>
    <w:rsid w:val="00391314"/>
    <w:rsid w:val="00391A11"/>
    <w:rsid w:val="00391EB8"/>
    <w:rsid w:val="00392021"/>
    <w:rsid w:val="003924AA"/>
    <w:rsid w:val="0039293E"/>
    <w:rsid w:val="00392A8B"/>
    <w:rsid w:val="00392E22"/>
    <w:rsid w:val="00392F23"/>
    <w:rsid w:val="00393ABD"/>
    <w:rsid w:val="00393CCF"/>
    <w:rsid w:val="00393D98"/>
    <w:rsid w:val="00393E45"/>
    <w:rsid w:val="0039408A"/>
    <w:rsid w:val="00394260"/>
    <w:rsid w:val="0039429B"/>
    <w:rsid w:val="003943B8"/>
    <w:rsid w:val="00394642"/>
    <w:rsid w:val="00394FCA"/>
    <w:rsid w:val="00395009"/>
    <w:rsid w:val="00395334"/>
    <w:rsid w:val="003953FD"/>
    <w:rsid w:val="00395A39"/>
    <w:rsid w:val="00395D3E"/>
    <w:rsid w:val="0039612E"/>
    <w:rsid w:val="003966CD"/>
    <w:rsid w:val="0039677B"/>
    <w:rsid w:val="003967EF"/>
    <w:rsid w:val="00396E9C"/>
    <w:rsid w:val="00396FC5"/>
    <w:rsid w:val="00397087"/>
    <w:rsid w:val="003976F7"/>
    <w:rsid w:val="003977F1"/>
    <w:rsid w:val="003978A6"/>
    <w:rsid w:val="00397AF1"/>
    <w:rsid w:val="00397EC3"/>
    <w:rsid w:val="003A01B4"/>
    <w:rsid w:val="003A0C2B"/>
    <w:rsid w:val="003A0DCF"/>
    <w:rsid w:val="003A0E44"/>
    <w:rsid w:val="003A0EC6"/>
    <w:rsid w:val="003A118D"/>
    <w:rsid w:val="003A13AF"/>
    <w:rsid w:val="003A1466"/>
    <w:rsid w:val="003A14BB"/>
    <w:rsid w:val="003A14E7"/>
    <w:rsid w:val="003A17DC"/>
    <w:rsid w:val="003A1842"/>
    <w:rsid w:val="003A1902"/>
    <w:rsid w:val="003A1933"/>
    <w:rsid w:val="003A1CC4"/>
    <w:rsid w:val="003A1FC9"/>
    <w:rsid w:val="003A240D"/>
    <w:rsid w:val="003A2675"/>
    <w:rsid w:val="003A26CC"/>
    <w:rsid w:val="003A2718"/>
    <w:rsid w:val="003A2857"/>
    <w:rsid w:val="003A2AE1"/>
    <w:rsid w:val="003A2B46"/>
    <w:rsid w:val="003A3FA2"/>
    <w:rsid w:val="003A40C3"/>
    <w:rsid w:val="003A45D0"/>
    <w:rsid w:val="003A4984"/>
    <w:rsid w:val="003A4E05"/>
    <w:rsid w:val="003A4EC1"/>
    <w:rsid w:val="003A50F2"/>
    <w:rsid w:val="003A516C"/>
    <w:rsid w:val="003A5474"/>
    <w:rsid w:val="003A5475"/>
    <w:rsid w:val="003A567C"/>
    <w:rsid w:val="003A5684"/>
    <w:rsid w:val="003A5B93"/>
    <w:rsid w:val="003A5E0F"/>
    <w:rsid w:val="003A6188"/>
    <w:rsid w:val="003A6248"/>
    <w:rsid w:val="003A62DC"/>
    <w:rsid w:val="003A62E0"/>
    <w:rsid w:val="003A63BF"/>
    <w:rsid w:val="003A697E"/>
    <w:rsid w:val="003A6B78"/>
    <w:rsid w:val="003A759D"/>
    <w:rsid w:val="003A7672"/>
    <w:rsid w:val="003A76CD"/>
    <w:rsid w:val="003A7E0A"/>
    <w:rsid w:val="003A7EC6"/>
    <w:rsid w:val="003B003E"/>
    <w:rsid w:val="003B004B"/>
    <w:rsid w:val="003B00C3"/>
    <w:rsid w:val="003B0747"/>
    <w:rsid w:val="003B09E4"/>
    <w:rsid w:val="003B0C78"/>
    <w:rsid w:val="003B0DE0"/>
    <w:rsid w:val="003B1117"/>
    <w:rsid w:val="003B1342"/>
    <w:rsid w:val="003B14E5"/>
    <w:rsid w:val="003B17F3"/>
    <w:rsid w:val="003B1815"/>
    <w:rsid w:val="003B1AEE"/>
    <w:rsid w:val="003B1D04"/>
    <w:rsid w:val="003B1DC0"/>
    <w:rsid w:val="003B1DE5"/>
    <w:rsid w:val="003B2088"/>
    <w:rsid w:val="003B2B50"/>
    <w:rsid w:val="003B31B9"/>
    <w:rsid w:val="003B33F5"/>
    <w:rsid w:val="003B355F"/>
    <w:rsid w:val="003B37E5"/>
    <w:rsid w:val="003B39C2"/>
    <w:rsid w:val="003B3C85"/>
    <w:rsid w:val="003B453C"/>
    <w:rsid w:val="003B4777"/>
    <w:rsid w:val="003B4ACD"/>
    <w:rsid w:val="003B4B4E"/>
    <w:rsid w:val="003B4F4E"/>
    <w:rsid w:val="003B5304"/>
    <w:rsid w:val="003B5977"/>
    <w:rsid w:val="003B5BEC"/>
    <w:rsid w:val="003B5F06"/>
    <w:rsid w:val="003B61E7"/>
    <w:rsid w:val="003B6793"/>
    <w:rsid w:val="003B67E8"/>
    <w:rsid w:val="003B6F5C"/>
    <w:rsid w:val="003B70F3"/>
    <w:rsid w:val="003B713B"/>
    <w:rsid w:val="003B72E1"/>
    <w:rsid w:val="003B7417"/>
    <w:rsid w:val="003B7471"/>
    <w:rsid w:val="003B74BB"/>
    <w:rsid w:val="003B7903"/>
    <w:rsid w:val="003B7977"/>
    <w:rsid w:val="003B7A3E"/>
    <w:rsid w:val="003B7B30"/>
    <w:rsid w:val="003B7EA1"/>
    <w:rsid w:val="003B7F43"/>
    <w:rsid w:val="003C0256"/>
    <w:rsid w:val="003C0867"/>
    <w:rsid w:val="003C08E5"/>
    <w:rsid w:val="003C0A25"/>
    <w:rsid w:val="003C0AAF"/>
    <w:rsid w:val="003C0F3B"/>
    <w:rsid w:val="003C12EC"/>
    <w:rsid w:val="003C1456"/>
    <w:rsid w:val="003C1565"/>
    <w:rsid w:val="003C18F9"/>
    <w:rsid w:val="003C1A9B"/>
    <w:rsid w:val="003C1B26"/>
    <w:rsid w:val="003C1C8E"/>
    <w:rsid w:val="003C1F92"/>
    <w:rsid w:val="003C2481"/>
    <w:rsid w:val="003C2515"/>
    <w:rsid w:val="003C25CC"/>
    <w:rsid w:val="003C262C"/>
    <w:rsid w:val="003C2E86"/>
    <w:rsid w:val="003C2F94"/>
    <w:rsid w:val="003C30CA"/>
    <w:rsid w:val="003C321B"/>
    <w:rsid w:val="003C324D"/>
    <w:rsid w:val="003C3605"/>
    <w:rsid w:val="003C388E"/>
    <w:rsid w:val="003C3EF6"/>
    <w:rsid w:val="003C41B9"/>
    <w:rsid w:val="003C42F6"/>
    <w:rsid w:val="003C48EF"/>
    <w:rsid w:val="003C48F6"/>
    <w:rsid w:val="003C49C7"/>
    <w:rsid w:val="003C4B15"/>
    <w:rsid w:val="003C4CD7"/>
    <w:rsid w:val="003C4D3D"/>
    <w:rsid w:val="003C4F96"/>
    <w:rsid w:val="003C52BD"/>
    <w:rsid w:val="003C5836"/>
    <w:rsid w:val="003C6023"/>
    <w:rsid w:val="003C62E9"/>
    <w:rsid w:val="003C64A3"/>
    <w:rsid w:val="003C6741"/>
    <w:rsid w:val="003C6A73"/>
    <w:rsid w:val="003C6B29"/>
    <w:rsid w:val="003C6D4F"/>
    <w:rsid w:val="003C75A6"/>
    <w:rsid w:val="003C7748"/>
    <w:rsid w:val="003C79E9"/>
    <w:rsid w:val="003C7E4A"/>
    <w:rsid w:val="003D0187"/>
    <w:rsid w:val="003D0209"/>
    <w:rsid w:val="003D02F5"/>
    <w:rsid w:val="003D04BA"/>
    <w:rsid w:val="003D0931"/>
    <w:rsid w:val="003D0A73"/>
    <w:rsid w:val="003D0B75"/>
    <w:rsid w:val="003D0C82"/>
    <w:rsid w:val="003D1339"/>
    <w:rsid w:val="003D13AD"/>
    <w:rsid w:val="003D15DC"/>
    <w:rsid w:val="003D1A32"/>
    <w:rsid w:val="003D1B02"/>
    <w:rsid w:val="003D217E"/>
    <w:rsid w:val="003D23A3"/>
    <w:rsid w:val="003D266C"/>
    <w:rsid w:val="003D2B4D"/>
    <w:rsid w:val="003D309D"/>
    <w:rsid w:val="003D31A1"/>
    <w:rsid w:val="003D34D5"/>
    <w:rsid w:val="003D369C"/>
    <w:rsid w:val="003D36D6"/>
    <w:rsid w:val="003D3737"/>
    <w:rsid w:val="003D3B32"/>
    <w:rsid w:val="003D3F90"/>
    <w:rsid w:val="003D43E1"/>
    <w:rsid w:val="003D460B"/>
    <w:rsid w:val="003D49CA"/>
    <w:rsid w:val="003D4C53"/>
    <w:rsid w:val="003D4D8B"/>
    <w:rsid w:val="003D4F13"/>
    <w:rsid w:val="003D4F15"/>
    <w:rsid w:val="003D4FE7"/>
    <w:rsid w:val="003D5176"/>
    <w:rsid w:val="003D529B"/>
    <w:rsid w:val="003D56C1"/>
    <w:rsid w:val="003D56C2"/>
    <w:rsid w:val="003D59A8"/>
    <w:rsid w:val="003D601D"/>
    <w:rsid w:val="003D61C4"/>
    <w:rsid w:val="003D6270"/>
    <w:rsid w:val="003D670A"/>
    <w:rsid w:val="003D6996"/>
    <w:rsid w:val="003D6BB9"/>
    <w:rsid w:val="003D6D14"/>
    <w:rsid w:val="003D6FE0"/>
    <w:rsid w:val="003D71EF"/>
    <w:rsid w:val="003D7250"/>
    <w:rsid w:val="003D7547"/>
    <w:rsid w:val="003D75E5"/>
    <w:rsid w:val="003D79AA"/>
    <w:rsid w:val="003D7D78"/>
    <w:rsid w:val="003D7D98"/>
    <w:rsid w:val="003E016F"/>
    <w:rsid w:val="003E05DD"/>
    <w:rsid w:val="003E0684"/>
    <w:rsid w:val="003E0974"/>
    <w:rsid w:val="003E0CFD"/>
    <w:rsid w:val="003E0D71"/>
    <w:rsid w:val="003E15D5"/>
    <w:rsid w:val="003E16ED"/>
    <w:rsid w:val="003E175C"/>
    <w:rsid w:val="003E194D"/>
    <w:rsid w:val="003E19FE"/>
    <w:rsid w:val="003E1AA8"/>
    <w:rsid w:val="003E209F"/>
    <w:rsid w:val="003E20FC"/>
    <w:rsid w:val="003E2537"/>
    <w:rsid w:val="003E2546"/>
    <w:rsid w:val="003E2826"/>
    <w:rsid w:val="003E2FDD"/>
    <w:rsid w:val="003E32D0"/>
    <w:rsid w:val="003E36E1"/>
    <w:rsid w:val="003E3779"/>
    <w:rsid w:val="003E3CAD"/>
    <w:rsid w:val="003E4326"/>
    <w:rsid w:val="003E4416"/>
    <w:rsid w:val="003E44DC"/>
    <w:rsid w:val="003E5056"/>
    <w:rsid w:val="003E57FB"/>
    <w:rsid w:val="003E5AF1"/>
    <w:rsid w:val="003E5C1F"/>
    <w:rsid w:val="003E626D"/>
    <w:rsid w:val="003E638E"/>
    <w:rsid w:val="003E6549"/>
    <w:rsid w:val="003E67AB"/>
    <w:rsid w:val="003E6BBC"/>
    <w:rsid w:val="003E6C82"/>
    <w:rsid w:val="003E7093"/>
    <w:rsid w:val="003E74BD"/>
    <w:rsid w:val="003E74D4"/>
    <w:rsid w:val="003E7632"/>
    <w:rsid w:val="003E79B9"/>
    <w:rsid w:val="003E7A18"/>
    <w:rsid w:val="003E7A64"/>
    <w:rsid w:val="003E7AA6"/>
    <w:rsid w:val="003E7B31"/>
    <w:rsid w:val="003E7D4E"/>
    <w:rsid w:val="003E7FFC"/>
    <w:rsid w:val="003F0368"/>
    <w:rsid w:val="003F0431"/>
    <w:rsid w:val="003F0553"/>
    <w:rsid w:val="003F071C"/>
    <w:rsid w:val="003F088D"/>
    <w:rsid w:val="003F0C85"/>
    <w:rsid w:val="003F0EBA"/>
    <w:rsid w:val="003F107A"/>
    <w:rsid w:val="003F121D"/>
    <w:rsid w:val="003F1683"/>
    <w:rsid w:val="003F173B"/>
    <w:rsid w:val="003F1A72"/>
    <w:rsid w:val="003F1A9F"/>
    <w:rsid w:val="003F1B6B"/>
    <w:rsid w:val="003F1D03"/>
    <w:rsid w:val="003F1DF0"/>
    <w:rsid w:val="003F2051"/>
    <w:rsid w:val="003F2286"/>
    <w:rsid w:val="003F28BC"/>
    <w:rsid w:val="003F2A6A"/>
    <w:rsid w:val="003F3189"/>
    <w:rsid w:val="003F3242"/>
    <w:rsid w:val="003F352C"/>
    <w:rsid w:val="003F3B3B"/>
    <w:rsid w:val="003F3CF1"/>
    <w:rsid w:val="003F3F67"/>
    <w:rsid w:val="003F428A"/>
    <w:rsid w:val="003F43D7"/>
    <w:rsid w:val="003F4474"/>
    <w:rsid w:val="003F46B0"/>
    <w:rsid w:val="003F4804"/>
    <w:rsid w:val="003F4FF6"/>
    <w:rsid w:val="003F5143"/>
    <w:rsid w:val="003F5755"/>
    <w:rsid w:val="003F5E25"/>
    <w:rsid w:val="003F6119"/>
    <w:rsid w:val="003F6325"/>
    <w:rsid w:val="003F63E6"/>
    <w:rsid w:val="003F6900"/>
    <w:rsid w:val="003F69BC"/>
    <w:rsid w:val="003F6A5E"/>
    <w:rsid w:val="003F6B1F"/>
    <w:rsid w:val="003F6B3B"/>
    <w:rsid w:val="003F6C38"/>
    <w:rsid w:val="003F6E5B"/>
    <w:rsid w:val="003F75C2"/>
    <w:rsid w:val="003F771F"/>
    <w:rsid w:val="003F77FA"/>
    <w:rsid w:val="003F79D2"/>
    <w:rsid w:val="003F7D51"/>
    <w:rsid w:val="003F7D58"/>
    <w:rsid w:val="0040006D"/>
    <w:rsid w:val="00400689"/>
    <w:rsid w:val="00400748"/>
    <w:rsid w:val="00400A93"/>
    <w:rsid w:val="00400C53"/>
    <w:rsid w:val="00400CB0"/>
    <w:rsid w:val="004014AF"/>
    <w:rsid w:val="00401810"/>
    <w:rsid w:val="00401862"/>
    <w:rsid w:val="00401A3E"/>
    <w:rsid w:val="00401F49"/>
    <w:rsid w:val="00402087"/>
    <w:rsid w:val="00402A53"/>
    <w:rsid w:val="00402F4E"/>
    <w:rsid w:val="00402F68"/>
    <w:rsid w:val="00403478"/>
    <w:rsid w:val="004036CB"/>
    <w:rsid w:val="0040379D"/>
    <w:rsid w:val="004038AD"/>
    <w:rsid w:val="00403901"/>
    <w:rsid w:val="00403977"/>
    <w:rsid w:val="00403DB0"/>
    <w:rsid w:val="00403E17"/>
    <w:rsid w:val="00403FD3"/>
    <w:rsid w:val="0040489B"/>
    <w:rsid w:val="00405284"/>
    <w:rsid w:val="004053B7"/>
    <w:rsid w:val="00405500"/>
    <w:rsid w:val="004055EC"/>
    <w:rsid w:val="00405B68"/>
    <w:rsid w:val="00405CF8"/>
    <w:rsid w:val="00406089"/>
    <w:rsid w:val="00406731"/>
    <w:rsid w:val="00406CFA"/>
    <w:rsid w:val="00406D3F"/>
    <w:rsid w:val="00406F76"/>
    <w:rsid w:val="00407030"/>
    <w:rsid w:val="00407182"/>
    <w:rsid w:val="00407360"/>
    <w:rsid w:val="00407389"/>
    <w:rsid w:val="004073CA"/>
    <w:rsid w:val="0040740D"/>
    <w:rsid w:val="004074A2"/>
    <w:rsid w:val="00407732"/>
    <w:rsid w:val="00407BB5"/>
    <w:rsid w:val="00407E89"/>
    <w:rsid w:val="00407F81"/>
    <w:rsid w:val="00410007"/>
    <w:rsid w:val="0041022C"/>
    <w:rsid w:val="00410373"/>
    <w:rsid w:val="004103AC"/>
    <w:rsid w:val="0041058E"/>
    <w:rsid w:val="00410710"/>
    <w:rsid w:val="004109EE"/>
    <w:rsid w:val="00410FA5"/>
    <w:rsid w:val="0041181D"/>
    <w:rsid w:val="00411CFD"/>
    <w:rsid w:val="00411D81"/>
    <w:rsid w:val="00411E7E"/>
    <w:rsid w:val="00412175"/>
    <w:rsid w:val="0041235F"/>
    <w:rsid w:val="00412699"/>
    <w:rsid w:val="004126D2"/>
    <w:rsid w:val="00412B0F"/>
    <w:rsid w:val="00412EE0"/>
    <w:rsid w:val="00412FA2"/>
    <w:rsid w:val="0041312E"/>
    <w:rsid w:val="0041378D"/>
    <w:rsid w:val="00413BD3"/>
    <w:rsid w:val="00413DB5"/>
    <w:rsid w:val="00414214"/>
    <w:rsid w:val="004145DF"/>
    <w:rsid w:val="0041462A"/>
    <w:rsid w:val="004149FB"/>
    <w:rsid w:val="00414CC2"/>
    <w:rsid w:val="00414D88"/>
    <w:rsid w:val="00415099"/>
    <w:rsid w:val="004156A3"/>
    <w:rsid w:val="00415956"/>
    <w:rsid w:val="00415D84"/>
    <w:rsid w:val="00416167"/>
    <w:rsid w:val="00416182"/>
    <w:rsid w:val="00416310"/>
    <w:rsid w:val="00416434"/>
    <w:rsid w:val="00416A4B"/>
    <w:rsid w:val="00416C49"/>
    <w:rsid w:val="00416FC7"/>
    <w:rsid w:val="004171BB"/>
    <w:rsid w:val="00417236"/>
    <w:rsid w:val="004173AB"/>
    <w:rsid w:val="0041750E"/>
    <w:rsid w:val="0041765F"/>
    <w:rsid w:val="004177A7"/>
    <w:rsid w:val="004178F3"/>
    <w:rsid w:val="00417A5D"/>
    <w:rsid w:val="00417E24"/>
    <w:rsid w:val="00417EC8"/>
    <w:rsid w:val="004202D0"/>
    <w:rsid w:val="004203F5"/>
    <w:rsid w:val="00420AFE"/>
    <w:rsid w:val="00420E76"/>
    <w:rsid w:val="0042113B"/>
    <w:rsid w:val="004212CD"/>
    <w:rsid w:val="00421589"/>
    <w:rsid w:val="00421C80"/>
    <w:rsid w:val="00421EF7"/>
    <w:rsid w:val="004220F2"/>
    <w:rsid w:val="00422155"/>
    <w:rsid w:val="004225C2"/>
    <w:rsid w:val="00422786"/>
    <w:rsid w:val="00422841"/>
    <w:rsid w:val="00422A73"/>
    <w:rsid w:val="004230E7"/>
    <w:rsid w:val="004233E8"/>
    <w:rsid w:val="0042344C"/>
    <w:rsid w:val="004236BE"/>
    <w:rsid w:val="00423A11"/>
    <w:rsid w:val="00423ABA"/>
    <w:rsid w:val="00423AEB"/>
    <w:rsid w:val="00423BF3"/>
    <w:rsid w:val="00423DB0"/>
    <w:rsid w:val="00424085"/>
    <w:rsid w:val="00424378"/>
    <w:rsid w:val="004243C0"/>
    <w:rsid w:val="00424506"/>
    <w:rsid w:val="00424589"/>
    <w:rsid w:val="00424A7F"/>
    <w:rsid w:val="00424AC4"/>
    <w:rsid w:val="00424B57"/>
    <w:rsid w:val="00424BFD"/>
    <w:rsid w:val="00425223"/>
    <w:rsid w:val="004254EC"/>
    <w:rsid w:val="0042554F"/>
    <w:rsid w:val="004261D8"/>
    <w:rsid w:val="00426600"/>
    <w:rsid w:val="0042661C"/>
    <w:rsid w:val="004269E9"/>
    <w:rsid w:val="00426A23"/>
    <w:rsid w:val="00426BAC"/>
    <w:rsid w:val="00426D35"/>
    <w:rsid w:val="00426D59"/>
    <w:rsid w:val="00426FD2"/>
    <w:rsid w:val="00426FD5"/>
    <w:rsid w:val="00427C35"/>
    <w:rsid w:val="00427C82"/>
    <w:rsid w:val="004305DA"/>
    <w:rsid w:val="00430634"/>
    <w:rsid w:val="004306E4"/>
    <w:rsid w:val="0043112B"/>
    <w:rsid w:val="004313CA"/>
    <w:rsid w:val="004313F8"/>
    <w:rsid w:val="00431405"/>
    <w:rsid w:val="0043151A"/>
    <w:rsid w:val="004319FD"/>
    <w:rsid w:val="004323E0"/>
    <w:rsid w:val="004326A2"/>
    <w:rsid w:val="0043275E"/>
    <w:rsid w:val="0043289D"/>
    <w:rsid w:val="00432A7E"/>
    <w:rsid w:val="00432AC8"/>
    <w:rsid w:val="00432DE0"/>
    <w:rsid w:val="0043311E"/>
    <w:rsid w:val="004334BB"/>
    <w:rsid w:val="0043392A"/>
    <w:rsid w:val="00433F62"/>
    <w:rsid w:val="004340E4"/>
    <w:rsid w:val="00434455"/>
    <w:rsid w:val="004345A1"/>
    <w:rsid w:val="00434730"/>
    <w:rsid w:val="0043483D"/>
    <w:rsid w:val="004348BA"/>
    <w:rsid w:val="0043492C"/>
    <w:rsid w:val="00434AE6"/>
    <w:rsid w:val="00434D4E"/>
    <w:rsid w:val="0043509E"/>
    <w:rsid w:val="00435286"/>
    <w:rsid w:val="004355B3"/>
    <w:rsid w:val="0043575F"/>
    <w:rsid w:val="004358DB"/>
    <w:rsid w:val="00435B4D"/>
    <w:rsid w:val="00435C77"/>
    <w:rsid w:val="00435CDA"/>
    <w:rsid w:val="00435F34"/>
    <w:rsid w:val="004360ED"/>
    <w:rsid w:val="00436134"/>
    <w:rsid w:val="00436192"/>
    <w:rsid w:val="00436361"/>
    <w:rsid w:val="004363BF"/>
    <w:rsid w:val="0043687E"/>
    <w:rsid w:val="0043688B"/>
    <w:rsid w:val="00436A64"/>
    <w:rsid w:val="00436ABC"/>
    <w:rsid w:val="00436CB7"/>
    <w:rsid w:val="00436D43"/>
    <w:rsid w:val="00436E03"/>
    <w:rsid w:val="004375CC"/>
    <w:rsid w:val="00437B4A"/>
    <w:rsid w:val="00437FCD"/>
    <w:rsid w:val="0044025A"/>
    <w:rsid w:val="004402C4"/>
    <w:rsid w:val="00440AAB"/>
    <w:rsid w:val="00440AD4"/>
    <w:rsid w:val="00440D16"/>
    <w:rsid w:val="00440E47"/>
    <w:rsid w:val="0044101E"/>
    <w:rsid w:val="0044104E"/>
    <w:rsid w:val="00441079"/>
    <w:rsid w:val="00441945"/>
    <w:rsid w:val="004419BF"/>
    <w:rsid w:val="004421B3"/>
    <w:rsid w:val="00442329"/>
    <w:rsid w:val="0044250F"/>
    <w:rsid w:val="004425F5"/>
    <w:rsid w:val="00442731"/>
    <w:rsid w:val="004427B3"/>
    <w:rsid w:val="00442844"/>
    <w:rsid w:val="0044292C"/>
    <w:rsid w:val="00442D71"/>
    <w:rsid w:val="00442DD9"/>
    <w:rsid w:val="00442E0B"/>
    <w:rsid w:val="00442FB4"/>
    <w:rsid w:val="004430BE"/>
    <w:rsid w:val="004430E0"/>
    <w:rsid w:val="004437A4"/>
    <w:rsid w:val="004437D4"/>
    <w:rsid w:val="0044392B"/>
    <w:rsid w:val="00443C37"/>
    <w:rsid w:val="0044435D"/>
    <w:rsid w:val="00444593"/>
    <w:rsid w:val="0044459B"/>
    <w:rsid w:val="004447E3"/>
    <w:rsid w:val="0044483D"/>
    <w:rsid w:val="00444C28"/>
    <w:rsid w:val="00444E08"/>
    <w:rsid w:val="00444F4B"/>
    <w:rsid w:val="0044552C"/>
    <w:rsid w:val="0044561C"/>
    <w:rsid w:val="004459EF"/>
    <w:rsid w:val="00445A4B"/>
    <w:rsid w:val="00445B95"/>
    <w:rsid w:val="00445EE2"/>
    <w:rsid w:val="004460DF"/>
    <w:rsid w:val="0044629D"/>
    <w:rsid w:val="004462B6"/>
    <w:rsid w:val="0044655A"/>
    <w:rsid w:val="004465C5"/>
    <w:rsid w:val="00446682"/>
    <w:rsid w:val="004469A4"/>
    <w:rsid w:val="00446B99"/>
    <w:rsid w:val="00446D91"/>
    <w:rsid w:val="0044719A"/>
    <w:rsid w:val="004471D0"/>
    <w:rsid w:val="00447248"/>
    <w:rsid w:val="00447371"/>
    <w:rsid w:val="004477D3"/>
    <w:rsid w:val="004478DF"/>
    <w:rsid w:val="0044795E"/>
    <w:rsid w:val="004479F1"/>
    <w:rsid w:val="00447D46"/>
    <w:rsid w:val="00447F18"/>
    <w:rsid w:val="004501B5"/>
    <w:rsid w:val="00450E48"/>
    <w:rsid w:val="00451280"/>
    <w:rsid w:val="004512E4"/>
    <w:rsid w:val="00451A49"/>
    <w:rsid w:val="00452158"/>
    <w:rsid w:val="0045254C"/>
    <w:rsid w:val="0045268D"/>
    <w:rsid w:val="00452701"/>
    <w:rsid w:val="00452812"/>
    <w:rsid w:val="00452B66"/>
    <w:rsid w:val="00452FF2"/>
    <w:rsid w:val="00453957"/>
    <w:rsid w:val="00453C20"/>
    <w:rsid w:val="0045461D"/>
    <w:rsid w:val="004546B6"/>
    <w:rsid w:val="00454835"/>
    <w:rsid w:val="004552D5"/>
    <w:rsid w:val="00455427"/>
    <w:rsid w:val="004554D4"/>
    <w:rsid w:val="0045553B"/>
    <w:rsid w:val="004555CF"/>
    <w:rsid w:val="004555E2"/>
    <w:rsid w:val="00455725"/>
    <w:rsid w:val="0045572E"/>
    <w:rsid w:val="0045579F"/>
    <w:rsid w:val="00455D06"/>
    <w:rsid w:val="00455E44"/>
    <w:rsid w:val="00456083"/>
    <w:rsid w:val="004562C7"/>
    <w:rsid w:val="004565F1"/>
    <w:rsid w:val="00456618"/>
    <w:rsid w:val="00456935"/>
    <w:rsid w:val="00456E2C"/>
    <w:rsid w:val="00457221"/>
    <w:rsid w:val="0045725D"/>
    <w:rsid w:val="004574BC"/>
    <w:rsid w:val="0045796A"/>
    <w:rsid w:val="00457A56"/>
    <w:rsid w:val="00460048"/>
    <w:rsid w:val="00460121"/>
    <w:rsid w:val="004606AE"/>
    <w:rsid w:val="00460923"/>
    <w:rsid w:val="00460F2F"/>
    <w:rsid w:val="004610BC"/>
    <w:rsid w:val="00461278"/>
    <w:rsid w:val="00461356"/>
    <w:rsid w:val="00461BD4"/>
    <w:rsid w:val="00461C8A"/>
    <w:rsid w:val="00462021"/>
    <w:rsid w:val="004620A3"/>
    <w:rsid w:val="0046284D"/>
    <w:rsid w:val="004628BF"/>
    <w:rsid w:val="00463063"/>
    <w:rsid w:val="004635E5"/>
    <w:rsid w:val="0046361B"/>
    <w:rsid w:val="00463745"/>
    <w:rsid w:val="004638FB"/>
    <w:rsid w:val="00463DA2"/>
    <w:rsid w:val="004640F9"/>
    <w:rsid w:val="004643F2"/>
    <w:rsid w:val="004644EF"/>
    <w:rsid w:val="00464BF2"/>
    <w:rsid w:val="00464F4F"/>
    <w:rsid w:val="00465065"/>
    <w:rsid w:val="00465726"/>
    <w:rsid w:val="004657F7"/>
    <w:rsid w:val="004658FB"/>
    <w:rsid w:val="004659A2"/>
    <w:rsid w:val="004659C9"/>
    <w:rsid w:val="004659FA"/>
    <w:rsid w:val="00465A54"/>
    <w:rsid w:val="00465D49"/>
    <w:rsid w:val="00465FCA"/>
    <w:rsid w:val="00465FE2"/>
    <w:rsid w:val="0046637A"/>
    <w:rsid w:val="0046670D"/>
    <w:rsid w:val="00466C76"/>
    <w:rsid w:val="0046750D"/>
    <w:rsid w:val="004679D4"/>
    <w:rsid w:val="004679F5"/>
    <w:rsid w:val="00467F10"/>
    <w:rsid w:val="00467F62"/>
    <w:rsid w:val="00470174"/>
    <w:rsid w:val="00470383"/>
    <w:rsid w:val="004705D4"/>
    <w:rsid w:val="004706D0"/>
    <w:rsid w:val="00470988"/>
    <w:rsid w:val="004709D4"/>
    <w:rsid w:val="00470E25"/>
    <w:rsid w:val="00470E38"/>
    <w:rsid w:val="00471085"/>
    <w:rsid w:val="0047124B"/>
    <w:rsid w:val="00471490"/>
    <w:rsid w:val="00471D28"/>
    <w:rsid w:val="004721CE"/>
    <w:rsid w:val="00472463"/>
    <w:rsid w:val="004725F9"/>
    <w:rsid w:val="004728BE"/>
    <w:rsid w:val="00472973"/>
    <w:rsid w:val="00472A9C"/>
    <w:rsid w:val="00472AAF"/>
    <w:rsid w:val="00472BD1"/>
    <w:rsid w:val="00472C58"/>
    <w:rsid w:val="00472E22"/>
    <w:rsid w:val="00472FBF"/>
    <w:rsid w:val="00473138"/>
    <w:rsid w:val="0047341E"/>
    <w:rsid w:val="004734F0"/>
    <w:rsid w:val="0047365D"/>
    <w:rsid w:val="00473943"/>
    <w:rsid w:val="00473B97"/>
    <w:rsid w:val="00473DB9"/>
    <w:rsid w:val="004741DD"/>
    <w:rsid w:val="004743DF"/>
    <w:rsid w:val="00474483"/>
    <w:rsid w:val="00474A90"/>
    <w:rsid w:val="00475336"/>
    <w:rsid w:val="004753AB"/>
    <w:rsid w:val="004755E6"/>
    <w:rsid w:val="004756C3"/>
    <w:rsid w:val="00475A2F"/>
    <w:rsid w:val="00475C46"/>
    <w:rsid w:val="004760D5"/>
    <w:rsid w:val="00476735"/>
    <w:rsid w:val="0047677C"/>
    <w:rsid w:val="00477608"/>
    <w:rsid w:val="00477948"/>
    <w:rsid w:val="00477A71"/>
    <w:rsid w:val="00477AFE"/>
    <w:rsid w:val="0048013C"/>
    <w:rsid w:val="004806BD"/>
    <w:rsid w:val="00480A75"/>
    <w:rsid w:val="00480AB5"/>
    <w:rsid w:val="00480CAD"/>
    <w:rsid w:val="00480D9D"/>
    <w:rsid w:val="00480E0F"/>
    <w:rsid w:val="004816F9"/>
    <w:rsid w:val="00481832"/>
    <w:rsid w:val="004818BE"/>
    <w:rsid w:val="00481946"/>
    <w:rsid w:val="00481AE5"/>
    <w:rsid w:val="00481DEA"/>
    <w:rsid w:val="00482423"/>
    <w:rsid w:val="0048246C"/>
    <w:rsid w:val="00482560"/>
    <w:rsid w:val="00482766"/>
    <w:rsid w:val="0048279B"/>
    <w:rsid w:val="00482A82"/>
    <w:rsid w:val="00482DB0"/>
    <w:rsid w:val="00483121"/>
    <w:rsid w:val="00483648"/>
    <w:rsid w:val="0048376D"/>
    <w:rsid w:val="004838E0"/>
    <w:rsid w:val="00483C2D"/>
    <w:rsid w:val="00483DE6"/>
    <w:rsid w:val="0048404A"/>
    <w:rsid w:val="00484187"/>
    <w:rsid w:val="00484261"/>
    <w:rsid w:val="004849AA"/>
    <w:rsid w:val="00484A7A"/>
    <w:rsid w:val="00484FE8"/>
    <w:rsid w:val="0048509D"/>
    <w:rsid w:val="00485125"/>
    <w:rsid w:val="00485199"/>
    <w:rsid w:val="004852F5"/>
    <w:rsid w:val="0048578E"/>
    <w:rsid w:val="00485DCE"/>
    <w:rsid w:val="0048600E"/>
    <w:rsid w:val="00486030"/>
    <w:rsid w:val="004860EB"/>
    <w:rsid w:val="00486592"/>
    <w:rsid w:val="004867EA"/>
    <w:rsid w:val="004868F8"/>
    <w:rsid w:val="00486F54"/>
    <w:rsid w:val="004872DE"/>
    <w:rsid w:val="0048756C"/>
    <w:rsid w:val="0048763F"/>
    <w:rsid w:val="0048775B"/>
    <w:rsid w:val="0048789A"/>
    <w:rsid w:val="004878EB"/>
    <w:rsid w:val="00487BA1"/>
    <w:rsid w:val="00487DCA"/>
    <w:rsid w:val="00487E24"/>
    <w:rsid w:val="00487E85"/>
    <w:rsid w:val="004900C5"/>
    <w:rsid w:val="004901CF"/>
    <w:rsid w:val="00490B3F"/>
    <w:rsid w:val="00490B42"/>
    <w:rsid w:val="00490F44"/>
    <w:rsid w:val="00491323"/>
    <w:rsid w:val="0049142C"/>
    <w:rsid w:val="00491651"/>
    <w:rsid w:val="00491CF8"/>
    <w:rsid w:val="00492048"/>
    <w:rsid w:val="0049237C"/>
    <w:rsid w:val="004927E2"/>
    <w:rsid w:val="00492859"/>
    <w:rsid w:val="004928E8"/>
    <w:rsid w:val="004928FA"/>
    <w:rsid w:val="00492D88"/>
    <w:rsid w:val="00492DFA"/>
    <w:rsid w:val="00492F6E"/>
    <w:rsid w:val="00493094"/>
    <w:rsid w:val="0049335A"/>
    <w:rsid w:val="004935D4"/>
    <w:rsid w:val="00493601"/>
    <w:rsid w:val="00493B81"/>
    <w:rsid w:val="00493B8B"/>
    <w:rsid w:val="00493B9E"/>
    <w:rsid w:val="00493C0D"/>
    <w:rsid w:val="00494000"/>
    <w:rsid w:val="00494208"/>
    <w:rsid w:val="0049422B"/>
    <w:rsid w:val="0049422C"/>
    <w:rsid w:val="004942A7"/>
    <w:rsid w:val="00494319"/>
    <w:rsid w:val="00494501"/>
    <w:rsid w:val="004945D3"/>
    <w:rsid w:val="004948A6"/>
    <w:rsid w:val="00494B7B"/>
    <w:rsid w:val="0049509D"/>
    <w:rsid w:val="004952E3"/>
    <w:rsid w:val="0049546F"/>
    <w:rsid w:val="00495536"/>
    <w:rsid w:val="00495A4E"/>
    <w:rsid w:val="00495C2F"/>
    <w:rsid w:val="00495D1F"/>
    <w:rsid w:val="00495DC6"/>
    <w:rsid w:val="00495DCF"/>
    <w:rsid w:val="004960BB"/>
    <w:rsid w:val="0049643E"/>
    <w:rsid w:val="00496839"/>
    <w:rsid w:val="00496BCF"/>
    <w:rsid w:val="00496F1D"/>
    <w:rsid w:val="004970CA"/>
    <w:rsid w:val="004972B9"/>
    <w:rsid w:val="004979CE"/>
    <w:rsid w:val="00497F53"/>
    <w:rsid w:val="004A0048"/>
    <w:rsid w:val="004A032D"/>
    <w:rsid w:val="004A0333"/>
    <w:rsid w:val="004A06BA"/>
    <w:rsid w:val="004A07CA"/>
    <w:rsid w:val="004A0E13"/>
    <w:rsid w:val="004A1478"/>
    <w:rsid w:val="004A172B"/>
    <w:rsid w:val="004A1947"/>
    <w:rsid w:val="004A209E"/>
    <w:rsid w:val="004A23E8"/>
    <w:rsid w:val="004A2594"/>
    <w:rsid w:val="004A25C9"/>
    <w:rsid w:val="004A2854"/>
    <w:rsid w:val="004A2960"/>
    <w:rsid w:val="004A3154"/>
    <w:rsid w:val="004A3308"/>
    <w:rsid w:val="004A363D"/>
    <w:rsid w:val="004A3681"/>
    <w:rsid w:val="004A37E6"/>
    <w:rsid w:val="004A3AB6"/>
    <w:rsid w:val="004A3B0D"/>
    <w:rsid w:val="004A3F6D"/>
    <w:rsid w:val="004A44E2"/>
    <w:rsid w:val="004A4A24"/>
    <w:rsid w:val="004A5160"/>
    <w:rsid w:val="004A5251"/>
    <w:rsid w:val="004A529E"/>
    <w:rsid w:val="004A580C"/>
    <w:rsid w:val="004A5CA4"/>
    <w:rsid w:val="004A6028"/>
    <w:rsid w:val="004A65E4"/>
    <w:rsid w:val="004A6DF1"/>
    <w:rsid w:val="004A6F2B"/>
    <w:rsid w:val="004A7102"/>
    <w:rsid w:val="004A7107"/>
    <w:rsid w:val="004A7115"/>
    <w:rsid w:val="004A7422"/>
    <w:rsid w:val="004A7460"/>
    <w:rsid w:val="004A78CE"/>
    <w:rsid w:val="004A7A26"/>
    <w:rsid w:val="004A7AF4"/>
    <w:rsid w:val="004A7CEC"/>
    <w:rsid w:val="004A7E4A"/>
    <w:rsid w:val="004B010F"/>
    <w:rsid w:val="004B0471"/>
    <w:rsid w:val="004B0C30"/>
    <w:rsid w:val="004B102F"/>
    <w:rsid w:val="004B11B2"/>
    <w:rsid w:val="004B1423"/>
    <w:rsid w:val="004B17B7"/>
    <w:rsid w:val="004B1B67"/>
    <w:rsid w:val="004B1D7C"/>
    <w:rsid w:val="004B1F64"/>
    <w:rsid w:val="004B1F76"/>
    <w:rsid w:val="004B2390"/>
    <w:rsid w:val="004B24B7"/>
    <w:rsid w:val="004B27F8"/>
    <w:rsid w:val="004B290E"/>
    <w:rsid w:val="004B292B"/>
    <w:rsid w:val="004B2C64"/>
    <w:rsid w:val="004B2DC9"/>
    <w:rsid w:val="004B30BA"/>
    <w:rsid w:val="004B3146"/>
    <w:rsid w:val="004B3380"/>
    <w:rsid w:val="004B3933"/>
    <w:rsid w:val="004B3CC7"/>
    <w:rsid w:val="004B3CEF"/>
    <w:rsid w:val="004B3E88"/>
    <w:rsid w:val="004B3E8D"/>
    <w:rsid w:val="004B4420"/>
    <w:rsid w:val="004B44E9"/>
    <w:rsid w:val="004B496A"/>
    <w:rsid w:val="004B4CBF"/>
    <w:rsid w:val="004B4F40"/>
    <w:rsid w:val="004B52B2"/>
    <w:rsid w:val="004B5645"/>
    <w:rsid w:val="004B5DF8"/>
    <w:rsid w:val="004B5EE9"/>
    <w:rsid w:val="004B5F17"/>
    <w:rsid w:val="004B5FFA"/>
    <w:rsid w:val="004B64C5"/>
    <w:rsid w:val="004B6601"/>
    <w:rsid w:val="004B66CD"/>
    <w:rsid w:val="004B6E6C"/>
    <w:rsid w:val="004B6F4C"/>
    <w:rsid w:val="004B70A9"/>
    <w:rsid w:val="004B797F"/>
    <w:rsid w:val="004B7D92"/>
    <w:rsid w:val="004B7FC6"/>
    <w:rsid w:val="004C02B7"/>
    <w:rsid w:val="004C03DF"/>
    <w:rsid w:val="004C054B"/>
    <w:rsid w:val="004C0817"/>
    <w:rsid w:val="004C0B3B"/>
    <w:rsid w:val="004C0BD0"/>
    <w:rsid w:val="004C0FED"/>
    <w:rsid w:val="004C10AC"/>
    <w:rsid w:val="004C1677"/>
    <w:rsid w:val="004C1896"/>
    <w:rsid w:val="004C19CF"/>
    <w:rsid w:val="004C1AF0"/>
    <w:rsid w:val="004C1CA8"/>
    <w:rsid w:val="004C2086"/>
    <w:rsid w:val="004C20E1"/>
    <w:rsid w:val="004C21FF"/>
    <w:rsid w:val="004C282D"/>
    <w:rsid w:val="004C2C22"/>
    <w:rsid w:val="004C2D7B"/>
    <w:rsid w:val="004C3451"/>
    <w:rsid w:val="004C34C6"/>
    <w:rsid w:val="004C363E"/>
    <w:rsid w:val="004C390D"/>
    <w:rsid w:val="004C3929"/>
    <w:rsid w:val="004C3A84"/>
    <w:rsid w:val="004C3C5F"/>
    <w:rsid w:val="004C3DDD"/>
    <w:rsid w:val="004C40AA"/>
    <w:rsid w:val="004C45F0"/>
    <w:rsid w:val="004C47CB"/>
    <w:rsid w:val="004C4895"/>
    <w:rsid w:val="004C490D"/>
    <w:rsid w:val="004C4932"/>
    <w:rsid w:val="004C4D9F"/>
    <w:rsid w:val="004C4DA9"/>
    <w:rsid w:val="004C4EE3"/>
    <w:rsid w:val="004C520C"/>
    <w:rsid w:val="004C5330"/>
    <w:rsid w:val="004C562C"/>
    <w:rsid w:val="004C5C47"/>
    <w:rsid w:val="004C5FD4"/>
    <w:rsid w:val="004C644D"/>
    <w:rsid w:val="004C647B"/>
    <w:rsid w:val="004C64ED"/>
    <w:rsid w:val="004C652F"/>
    <w:rsid w:val="004C6722"/>
    <w:rsid w:val="004C6D77"/>
    <w:rsid w:val="004C6D83"/>
    <w:rsid w:val="004C6EF7"/>
    <w:rsid w:val="004C7047"/>
    <w:rsid w:val="004C7393"/>
    <w:rsid w:val="004C78D6"/>
    <w:rsid w:val="004C7A0C"/>
    <w:rsid w:val="004C7A1D"/>
    <w:rsid w:val="004C7C82"/>
    <w:rsid w:val="004D01DE"/>
    <w:rsid w:val="004D05F7"/>
    <w:rsid w:val="004D08A8"/>
    <w:rsid w:val="004D0933"/>
    <w:rsid w:val="004D0E95"/>
    <w:rsid w:val="004D127A"/>
    <w:rsid w:val="004D19CC"/>
    <w:rsid w:val="004D1C88"/>
    <w:rsid w:val="004D1DFD"/>
    <w:rsid w:val="004D2159"/>
    <w:rsid w:val="004D247D"/>
    <w:rsid w:val="004D2630"/>
    <w:rsid w:val="004D270B"/>
    <w:rsid w:val="004D2B46"/>
    <w:rsid w:val="004D3127"/>
    <w:rsid w:val="004D3385"/>
    <w:rsid w:val="004D35A4"/>
    <w:rsid w:val="004D367A"/>
    <w:rsid w:val="004D3694"/>
    <w:rsid w:val="004D43D7"/>
    <w:rsid w:val="004D448A"/>
    <w:rsid w:val="004D4659"/>
    <w:rsid w:val="004D47CE"/>
    <w:rsid w:val="004D4B4A"/>
    <w:rsid w:val="004D5163"/>
    <w:rsid w:val="004D5272"/>
    <w:rsid w:val="004D5458"/>
    <w:rsid w:val="004D56C7"/>
    <w:rsid w:val="004D5813"/>
    <w:rsid w:val="004D61D6"/>
    <w:rsid w:val="004D65A4"/>
    <w:rsid w:val="004D66BA"/>
    <w:rsid w:val="004D6860"/>
    <w:rsid w:val="004D6A09"/>
    <w:rsid w:val="004D6CC7"/>
    <w:rsid w:val="004D70CB"/>
    <w:rsid w:val="004D70F9"/>
    <w:rsid w:val="004D7734"/>
    <w:rsid w:val="004D799D"/>
    <w:rsid w:val="004D79B3"/>
    <w:rsid w:val="004D7B3E"/>
    <w:rsid w:val="004D7DFC"/>
    <w:rsid w:val="004D7F0D"/>
    <w:rsid w:val="004D7FB3"/>
    <w:rsid w:val="004D7FE1"/>
    <w:rsid w:val="004E01B3"/>
    <w:rsid w:val="004E01C6"/>
    <w:rsid w:val="004E0467"/>
    <w:rsid w:val="004E0A87"/>
    <w:rsid w:val="004E0C3D"/>
    <w:rsid w:val="004E0D11"/>
    <w:rsid w:val="004E0E18"/>
    <w:rsid w:val="004E0E23"/>
    <w:rsid w:val="004E0F4D"/>
    <w:rsid w:val="004E104F"/>
    <w:rsid w:val="004E118C"/>
    <w:rsid w:val="004E11E0"/>
    <w:rsid w:val="004E160B"/>
    <w:rsid w:val="004E1AFF"/>
    <w:rsid w:val="004E1B05"/>
    <w:rsid w:val="004E1B3F"/>
    <w:rsid w:val="004E1CEC"/>
    <w:rsid w:val="004E1D41"/>
    <w:rsid w:val="004E20A0"/>
    <w:rsid w:val="004E2291"/>
    <w:rsid w:val="004E22BC"/>
    <w:rsid w:val="004E257B"/>
    <w:rsid w:val="004E28ED"/>
    <w:rsid w:val="004E3439"/>
    <w:rsid w:val="004E3920"/>
    <w:rsid w:val="004E3923"/>
    <w:rsid w:val="004E3DA4"/>
    <w:rsid w:val="004E3DDB"/>
    <w:rsid w:val="004E3ED6"/>
    <w:rsid w:val="004E405A"/>
    <w:rsid w:val="004E4327"/>
    <w:rsid w:val="004E46A7"/>
    <w:rsid w:val="004E4F5E"/>
    <w:rsid w:val="004E52A9"/>
    <w:rsid w:val="004E54F7"/>
    <w:rsid w:val="004E55E9"/>
    <w:rsid w:val="004E5BC1"/>
    <w:rsid w:val="004E5E3F"/>
    <w:rsid w:val="004E5F7B"/>
    <w:rsid w:val="004E6329"/>
    <w:rsid w:val="004E6B7D"/>
    <w:rsid w:val="004E6BFC"/>
    <w:rsid w:val="004E6E2A"/>
    <w:rsid w:val="004E6EE7"/>
    <w:rsid w:val="004E70A0"/>
    <w:rsid w:val="004E70E7"/>
    <w:rsid w:val="004E76DF"/>
    <w:rsid w:val="004E787F"/>
    <w:rsid w:val="004E7A46"/>
    <w:rsid w:val="004E7CD9"/>
    <w:rsid w:val="004F0118"/>
    <w:rsid w:val="004F06CE"/>
    <w:rsid w:val="004F0987"/>
    <w:rsid w:val="004F0DB5"/>
    <w:rsid w:val="004F0E13"/>
    <w:rsid w:val="004F0F89"/>
    <w:rsid w:val="004F1401"/>
    <w:rsid w:val="004F16B7"/>
    <w:rsid w:val="004F17E2"/>
    <w:rsid w:val="004F1813"/>
    <w:rsid w:val="004F1E51"/>
    <w:rsid w:val="004F24C8"/>
    <w:rsid w:val="004F263D"/>
    <w:rsid w:val="004F2673"/>
    <w:rsid w:val="004F28DC"/>
    <w:rsid w:val="004F29ED"/>
    <w:rsid w:val="004F2A99"/>
    <w:rsid w:val="004F3004"/>
    <w:rsid w:val="004F3150"/>
    <w:rsid w:val="004F3518"/>
    <w:rsid w:val="004F37C8"/>
    <w:rsid w:val="004F39E1"/>
    <w:rsid w:val="004F4CE8"/>
    <w:rsid w:val="004F5641"/>
    <w:rsid w:val="004F5D54"/>
    <w:rsid w:val="004F5D65"/>
    <w:rsid w:val="004F611C"/>
    <w:rsid w:val="004F6262"/>
    <w:rsid w:val="004F671A"/>
    <w:rsid w:val="004F685E"/>
    <w:rsid w:val="004F692A"/>
    <w:rsid w:val="004F6A8A"/>
    <w:rsid w:val="004F708F"/>
    <w:rsid w:val="004F72A2"/>
    <w:rsid w:val="004F732F"/>
    <w:rsid w:val="004F74E4"/>
    <w:rsid w:val="004F762A"/>
    <w:rsid w:val="004F770C"/>
    <w:rsid w:val="004F7714"/>
    <w:rsid w:val="004F7781"/>
    <w:rsid w:val="004F78AC"/>
    <w:rsid w:val="004F78EB"/>
    <w:rsid w:val="004F7FA7"/>
    <w:rsid w:val="0050016B"/>
    <w:rsid w:val="005005BC"/>
    <w:rsid w:val="00500822"/>
    <w:rsid w:val="00500858"/>
    <w:rsid w:val="00500884"/>
    <w:rsid w:val="005012AE"/>
    <w:rsid w:val="005013C9"/>
    <w:rsid w:val="005019A9"/>
    <w:rsid w:val="005019DA"/>
    <w:rsid w:val="00501BE1"/>
    <w:rsid w:val="00501E21"/>
    <w:rsid w:val="00501F97"/>
    <w:rsid w:val="00502323"/>
    <w:rsid w:val="0050244B"/>
    <w:rsid w:val="00502501"/>
    <w:rsid w:val="005026ED"/>
    <w:rsid w:val="00502771"/>
    <w:rsid w:val="00502ACD"/>
    <w:rsid w:val="00502D96"/>
    <w:rsid w:val="00502ECE"/>
    <w:rsid w:val="00502F0B"/>
    <w:rsid w:val="00503066"/>
    <w:rsid w:val="00503271"/>
    <w:rsid w:val="00503838"/>
    <w:rsid w:val="00503995"/>
    <w:rsid w:val="005039BD"/>
    <w:rsid w:val="00503A25"/>
    <w:rsid w:val="00503DE2"/>
    <w:rsid w:val="00503F09"/>
    <w:rsid w:val="005042D5"/>
    <w:rsid w:val="0050472C"/>
    <w:rsid w:val="00504891"/>
    <w:rsid w:val="00504A32"/>
    <w:rsid w:val="00504A96"/>
    <w:rsid w:val="00504CF1"/>
    <w:rsid w:val="0050552D"/>
    <w:rsid w:val="00505856"/>
    <w:rsid w:val="00506168"/>
    <w:rsid w:val="005061B8"/>
    <w:rsid w:val="005063AE"/>
    <w:rsid w:val="0050671E"/>
    <w:rsid w:val="00506C4A"/>
    <w:rsid w:val="00506C88"/>
    <w:rsid w:val="00506F07"/>
    <w:rsid w:val="00507048"/>
    <w:rsid w:val="00507107"/>
    <w:rsid w:val="0050713F"/>
    <w:rsid w:val="0050741C"/>
    <w:rsid w:val="005078CC"/>
    <w:rsid w:val="005079BB"/>
    <w:rsid w:val="00507D2A"/>
    <w:rsid w:val="0051087A"/>
    <w:rsid w:val="00510F75"/>
    <w:rsid w:val="0051103C"/>
    <w:rsid w:val="0051117A"/>
    <w:rsid w:val="0051127F"/>
    <w:rsid w:val="005114B3"/>
    <w:rsid w:val="005115D3"/>
    <w:rsid w:val="0051164D"/>
    <w:rsid w:val="00511996"/>
    <w:rsid w:val="005119F0"/>
    <w:rsid w:val="00511CD6"/>
    <w:rsid w:val="00511CE6"/>
    <w:rsid w:val="00511D40"/>
    <w:rsid w:val="00511FD2"/>
    <w:rsid w:val="00512050"/>
    <w:rsid w:val="005122FA"/>
    <w:rsid w:val="00512305"/>
    <w:rsid w:val="0051242F"/>
    <w:rsid w:val="00512AF1"/>
    <w:rsid w:val="00512F06"/>
    <w:rsid w:val="00513179"/>
    <w:rsid w:val="00513565"/>
    <w:rsid w:val="00513580"/>
    <w:rsid w:val="00513CEB"/>
    <w:rsid w:val="00513D08"/>
    <w:rsid w:val="00513EA2"/>
    <w:rsid w:val="00513FA6"/>
    <w:rsid w:val="00513FF3"/>
    <w:rsid w:val="00514366"/>
    <w:rsid w:val="005143C6"/>
    <w:rsid w:val="005146C8"/>
    <w:rsid w:val="0051477B"/>
    <w:rsid w:val="00514A1F"/>
    <w:rsid w:val="00514CF1"/>
    <w:rsid w:val="005158C2"/>
    <w:rsid w:val="005158C3"/>
    <w:rsid w:val="00515AAD"/>
    <w:rsid w:val="00515B11"/>
    <w:rsid w:val="0051602E"/>
    <w:rsid w:val="00516159"/>
    <w:rsid w:val="00516208"/>
    <w:rsid w:val="00516544"/>
    <w:rsid w:val="0051664F"/>
    <w:rsid w:val="00516797"/>
    <w:rsid w:val="005167A9"/>
    <w:rsid w:val="005168CC"/>
    <w:rsid w:val="00516A10"/>
    <w:rsid w:val="005170CD"/>
    <w:rsid w:val="00517826"/>
    <w:rsid w:val="00517CA8"/>
    <w:rsid w:val="00517CD5"/>
    <w:rsid w:val="00517F83"/>
    <w:rsid w:val="00520136"/>
    <w:rsid w:val="00520214"/>
    <w:rsid w:val="005202B9"/>
    <w:rsid w:val="005204AB"/>
    <w:rsid w:val="005205E7"/>
    <w:rsid w:val="00520836"/>
    <w:rsid w:val="00520934"/>
    <w:rsid w:val="00520BA7"/>
    <w:rsid w:val="00520EFA"/>
    <w:rsid w:val="00520FD3"/>
    <w:rsid w:val="00521619"/>
    <w:rsid w:val="005219DA"/>
    <w:rsid w:val="00521DE9"/>
    <w:rsid w:val="00522172"/>
    <w:rsid w:val="00522538"/>
    <w:rsid w:val="0052259B"/>
    <w:rsid w:val="0052266F"/>
    <w:rsid w:val="005227CB"/>
    <w:rsid w:val="005227EF"/>
    <w:rsid w:val="00522BE2"/>
    <w:rsid w:val="005231DF"/>
    <w:rsid w:val="0052328A"/>
    <w:rsid w:val="005232B9"/>
    <w:rsid w:val="005233C2"/>
    <w:rsid w:val="0052344D"/>
    <w:rsid w:val="0052346D"/>
    <w:rsid w:val="005236E5"/>
    <w:rsid w:val="005237B0"/>
    <w:rsid w:val="00523947"/>
    <w:rsid w:val="00523CDA"/>
    <w:rsid w:val="00523D34"/>
    <w:rsid w:val="00523F87"/>
    <w:rsid w:val="00524495"/>
    <w:rsid w:val="00524685"/>
    <w:rsid w:val="00524809"/>
    <w:rsid w:val="00524A02"/>
    <w:rsid w:val="00524DC2"/>
    <w:rsid w:val="00524EB3"/>
    <w:rsid w:val="00524EBD"/>
    <w:rsid w:val="00524F40"/>
    <w:rsid w:val="0052516F"/>
    <w:rsid w:val="00525300"/>
    <w:rsid w:val="0052536B"/>
    <w:rsid w:val="00525705"/>
    <w:rsid w:val="005257A8"/>
    <w:rsid w:val="00525817"/>
    <w:rsid w:val="00525A1A"/>
    <w:rsid w:val="00526070"/>
    <w:rsid w:val="0052628B"/>
    <w:rsid w:val="0052694C"/>
    <w:rsid w:val="005269E8"/>
    <w:rsid w:val="00526C0B"/>
    <w:rsid w:val="00526C8E"/>
    <w:rsid w:val="00526E85"/>
    <w:rsid w:val="0052730A"/>
    <w:rsid w:val="0052740E"/>
    <w:rsid w:val="00527513"/>
    <w:rsid w:val="00527692"/>
    <w:rsid w:val="005279DC"/>
    <w:rsid w:val="00527ACB"/>
    <w:rsid w:val="00527C73"/>
    <w:rsid w:val="00527E71"/>
    <w:rsid w:val="00527E7B"/>
    <w:rsid w:val="00527F56"/>
    <w:rsid w:val="005300D2"/>
    <w:rsid w:val="005301AF"/>
    <w:rsid w:val="005301E2"/>
    <w:rsid w:val="00530762"/>
    <w:rsid w:val="005308C8"/>
    <w:rsid w:val="00530AEB"/>
    <w:rsid w:val="00530B87"/>
    <w:rsid w:val="00530D65"/>
    <w:rsid w:val="00530E74"/>
    <w:rsid w:val="00531091"/>
    <w:rsid w:val="00531093"/>
    <w:rsid w:val="00531178"/>
    <w:rsid w:val="0053130D"/>
    <w:rsid w:val="00531561"/>
    <w:rsid w:val="00531B75"/>
    <w:rsid w:val="00531E82"/>
    <w:rsid w:val="0053211C"/>
    <w:rsid w:val="0053244F"/>
    <w:rsid w:val="00532726"/>
    <w:rsid w:val="00532A3E"/>
    <w:rsid w:val="00532C2E"/>
    <w:rsid w:val="00532C94"/>
    <w:rsid w:val="00532FC3"/>
    <w:rsid w:val="005333C1"/>
    <w:rsid w:val="005337F1"/>
    <w:rsid w:val="00533894"/>
    <w:rsid w:val="0053396C"/>
    <w:rsid w:val="00533C95"/>
    <w:rsid w:val="00533D9F"/>
    <w:rsid w:val="005348D5"/>
    <w:rsid w:val="00534EE5"/>
    <w:rsid w:val="005353D2"/>
    <w:rsid w:val="0053584E"/>
    <w:rsid w:val="00535A05"/>
    <w:rsid w:val="00535BB4"/>
    <w:rsid w:val="00535BCB"/>
    <w:rsid w:val="00535EF0"/>
    <w:rsid w:val="00536091"/>
    <w:rsid w:val="005360E3"/>
    <w:rsid w:val="00536412"/>
    <w:rsid w:val="00536653"/>
    <w:rsid w:val="0053710A"/>
    <w:rsid w:val="00537831"/>
    <w:rsid w:val="00537A07"/>
    <w:rsid w:val="00537A2B"/>
    <w:rsid w:val="00537DF2"/>
    <w:rsid w:val="005401EF"/>
    <w:rsid w:val="0054042E"/>
    <w:rsid w:val="0054055C"/>
    <w:rsid w:val="005405BE"/>
    <w:rsid w:val="005406EC"/>
    <w:rsid w:val="005407F3"/>
    <w:rsid w:val="005408F9"/>
    <w:rsid w:val="00540932"/>
    <w:rsid w:val="00540A6E"/>
    <w:rsid w:val="00540C8A"/>
    <w:rsid w:val="00540C9A"/>
    <w:rsid w:val="00540D19"/>
    <w:rsid w:val="00540EE2"/>
    <w:rsid w:val="00541784"/>
    <w:rsid w:val="005419CF"/>
    <w:rsid w:val="00541D69"/>
    <w:rsid w:val="00541E44"/>
    <w:rsid w:val="005424BF"/>
    <w:rsid w:val="00542794"/>
    <w:rsid w:val="00542A27"/>
    <w:rsid w:val="00542F9E"/>
    <w:rsid w:val="005431A3"/>
    <w:rsid w:val="00543396"/>
    <w:rsid w:val="00543911"/>
    <w:rsid w:val="005441A4"/>
    <w:rsid w:val="0054492E"/>
    <w:rsid w:val="0054500F"/>
    <w:rsid w:val="005452F6"/>
    <w:rsid w:val="00545434"/>
    <w:rsid w:val="0054565A"/>
    <w:rsid w:val="00545753"/>
    <w:rsid w:val="005459D6"/>
    <w:rsid w:val="00545C6A"/>
    <w:rsid w:val="00545E20"/>
    <w:rsid w:val="0054637F"/>
    <w:rsid w:val="00546592"/>
    <w:rsid w:val="005468B5"/>
    <w:rsid w:val="0054694A"/>
    <w:rsid w:val="00546B3C"/>
    <w:rsid w:val="00546DFF"/>
    <w:rsid w:val="00546E42"/>
    <w:rsid w:val="0054707F"/>
    <w:rsid w:val="005476D8"/>
    <w:rsid w:val="0055007D"/>
    <w:rsid w:val="0055044E"/>
    <w:rsid w:val="0055069B"/>
    <w:rsid w:val="005509D1"/>
    <w:rsid w:val="00550C75"/>
    <w:rsid w:val="00550C8E"/>
    <w:rsid w:val="00550CE9"/>
    <w:rsid w:val="00551034"/>
    <w:rsid w:val="0055110E"/>
    <w:rsid w:val="00551416"/>
    <w:rsid w:val="00551EF3"/>
    <w:rsid w:val="005521ED"/>
    <w:rsid w:val="005522B4"/>
    <w:rsid w:val="005527E7"/>
    <w:rsid w:val="00552AAA"/>
    <w:rsid w:val="005530B4"/>
    <w:rsid w:val="00553272"/>
    <w:rsid w:val="00553702"/>
    <w:rsid w:val="005538BB"/>
    <w:rsid w:val="00553AA3"/>
    <w:rsid w:val="00553E54"/>
    <w:rsid w:val="00554071"/>
    <w:rsid w:val="0055454F"/>
    <w:rsid w:val="005546DA"/>
    <w:rsid w:val="005548BE"/>
    <w:rsid w:val="005552A1"/>
    <w:rsid w:val="005553CF"/>
    <w:rsid w:val="00555408"/>
    <w:rsid w:val="00555697"/>
    <w:rsid w:val="0055570D"/>
    <w:rsid w:val="005557F1"/>
    <w:rsid w:val="005559B4"/>
    <w:rsid w:val="00555B4C"/>
    <w:rsid w:val="00555D54"/>
    <w:rsid w:val="005563C3"/>
    <w:rsid w:val="005563FD"/>
    <w:rsid w:val="00556B4A"/>
    <w:rsid w:val="00556BB7"/>
    <w:rsid w:val="00556C2B"/>
    <w:rsid w:val="00556C64"/>
    <w:rsid w:val="00556E1A"/>
    <w:rsid w:val="00556F84"/>
    <w:rsid w:val="0055721C"/>
    <w:rsid w:val="005572BF"/>
    <w:rsid w:val="005572C6"/>
    <w:rsid w:val="005575A1"/>
    <w:rsid w:val="005575A4"/>
    <w:rsid w:val="00557A17"/>
    <w:rsid w:val="00557DD1"/>
    <w:rsid w:val="00560051"/>
    <w:rsid w:val="0056042A"/>
    <w:rsid w:val="00560810"/>
    <w:rsid w:val="0056086D"/>
    <w:rsid w:val="00560A9A"/>
    <w:rsid w:val="00560F5D"/>
    <w:rsid w:val="00560F7A"/>
    <w:rsid w:val="005610AC"/>
    <w:rsid w:val="00561174"/>
    <w:rsid w:val="005616A6"/>
    <w:rsid w:val="00561A24"/>
    <w:rsid w:val="00561C8D"/>
    <w:rsid w:val="00561F99"/>
    <w:rsid w:val="0056201A"/>
    <w:rsid w:val="005625C8"/>
    <w:rsid w:val="005628A0"/>
    <w:rsid w:val="00562C02"/>
    <w:rsid w:val="00563024"/>
    <w:rsid w:val="00563268"/>
    <w:rsid w:val="00563469"/>
    <w:rsid w:val="00563622"/>
    <w:rsid w:val="005637A7"/>
    <w:rsid w:val="00563BBF"/>
    <w:rsid w:val="005642C8"/>
    <w:rsid w:val="00564549"/>
    <w:rsid w:val="00564B23"/>
    <w:rsid w:val="00564B97"/>
    <w:rsid w:val="005655CC"/>
    <w:rsid w:val="0056582F"/>
    <w:rsid w:val="00565C08"/>
    <w:rsid w:val="00565C24"/>
    <w:rsid w:val="00566114"/>
    <w:rsid w:val="00566155"/>
    <w:rsid w:val="00566354"/>
    <w:rsid w:val="0056676D"/>
    <w:rsid w:val="00566C67"/>
    <w:rsid w:val="00566C68"/>
    <w:rsid w:val="00566D95"/>
    <w:rsid w:val="00566F17"/>
    <w:rsid w:val="00567068"/>
    <w:rsid w:val="005671B2"/>
    <w:rsid w:val="005675B9"/>
    <w:rsid w:val="00567C7E"/>
    <w:rsid w:val="00567CEB"/>
    <w:rsid w:val="0057012B"/>
    <w:rsid w:val="00570667"/>
    <w:rsid w:val="00570696"/>
    <w:rsid w:val="005706B4"/>
    <w:rsid w:val="005708FB"/>
    <w:rsid w:val="00570E09"/>
    <w:rsid w:val="005712A6"/>
    <w:rsid w:val="00571318"/>
    <w:rsid w:val="00571387"/>
    <w:rsid w:val="005714A5"/>
    <w:rsid w:val="0057152C"/>
    <w:rsid w:val="005718A2"/>
    <w:rsid w:val="0057198E"/>
    <w:rsid w:val="00571C80"/>
    <w:rsid w:val="00571D0E"/>
    <w:rsid w:val="00571F3F"/>
    <w:rsid w:val="00571FB0"/>
    <w:rsid w:val="00572091"/>
    <w:rsid w:val="005728A6"/>
    <w:rsid w:val="00572A49"/>
    <w:rsid w:val="005730E7"/>
    <w:rsid w:val="005731A7"/>
    <w:rsid w:val="0057323E"/>
    <w:rsid w:val="0057331C"/>
    <w:rsid w:val="005737BB"/>
    <w:rsid w:val="00573E0E"/>
    <w:rsid w:val="00573EAE"/>
    <w:rsid w:val="00573F85"/>
    <w:rsid w:val="00574111"/>
    <w:rsid w:val="00574251"/>
    <w:rsid w:val="005743D3"/>
    <w:rsid w:val="005744B2"/>
    <w:rsid w:val="005745E4"/>
    <w:rsid w:val="005746EE"/>
    <w:rsid w:val="005749BD"/>
    <w:rsid w:val="00574A13"/>
    <w:rsid w:val="00574D02"/>
    <w:rsid w:val="00575348"/>
    <w:rsid w:val="00575B6C"/>
    <w:rsid w:val="00575D1C"/>
    <w:rsid w:val="00575D3A"/>
    <w:rsid w:val="00575FD7"/>
    <w:rsid w:val="00576131"/>
    <w:rsid w:val="00576190"/>
    <w:rsid w:val="005764C7"/>
    <w:rsid w:val="00576976"/>
    <w:rsid w:val="005769DD"/>
    <w:rsid w:val="00576B49"/>
    <w:rsid w:val="00576B79"/>
    <w:rsid w:val="00576CCA"/>
    <w:rsid w:val="00576D2B"/>
    <w:rsid w:val="00577707"/>
    <w:rsid w:val="00577828"/>
    <w:rsid w:val="0058004D"/>
    <w:rsid w:val="00580111"/>
    <w:rsid w:val="0058082E"/>
    <w:rsid w:val="00580A4B"/>
    <w:rsid w:val="00580BF4"/>
    <w:rsid w:val="00580EA4"/>
    <w:rsid w:val="00580F26"/>
    <w:rsid w:val="00580F90"/>
    <w:rsid w:val="00581670"/>
    <w:rsid w:val="005817E8"/>
    <w:rsid w:val="00581A86"/>
    <w:rsid w:val="00581B6C"/>
    <w:rsid w:val="00581DE7"/>
    <w:rsid w:val="00582EF0"/>
    <w:rsid w:val="005836AD"/>
    <w:rsid w:val="005837FA"/>
    <w:rsid w:val="005839AB"/>
    <w:rsid w:val="00583DC2"/>
    <w:rsid w:val="005840F1"/>
    <w:rsid w:val="00584212"/>
    <w:rsid w:val="00584291"/>
    <w:rsid w:val="005842F3"/>
    <w:rsid w:val="00584603"/>
    <w:rsid w:val="00584B36"/>
    <w:rsid w:val="005852EE"/>
    <w:rsid w:val="005853F5"/>
    <w:rsid w:val="00585D1C"/>
    <w:rsid w:val="00585DE4"/>
    <w:rsid w:val="00586133"/>
    <w:rsid w:val="00586648"/>
    <w:rsid w:val="00586F52"/>
    <w:rsid w:val="00587154"/>
    <w:rsid w:val="0058780A"/>
    <w:rsid w:val="0058780B"/>
    <w:rsid w:val="005907CE"/>
    <w:rsid w:val="00590C23"/>
    <w:rsid w:val="00590EA8"/>
    <w:rsid w:val="0059136B"/>
    <w:rsid w:val="00591416"/>
    <w:rsid w:val="00591C45"/>
    <w:rsid w:val="00591C4B"/>
    <w:rsid w:val="00591FC5"/>
    <w:rsid w:val="00592066"/>
    <w:rsid w:val="00592547"/>
    <w:rsid w:val="00592BFF"/>
    <w:rsid w:val="005931DD"/>
    <w:rsid w:val="0059331D"/>
    <w:rsid w:val="00593AEE"/>
    <w:rsid w:val="00593BDC"/>
    <w:rsid w:val="00593ED3"/>
    <w:rsid w:val="00593EEB"/>
    <w:rsid w:val="00593F27"/>
    <w:rsid w:val="00594302"/>
    <w:rsid w:val="00594438"/>
    <w:rsid w:val="00594500"/>
    <w:rsid w:val="00594600"/>
    <w:rsid w:val="00594B58"/>
    <w:rsid w:val="00594C6C"/>
    <w:rsid w:val="00594C81"/>
    <w:rsid w:val="00594E06"/>
    <w:rsid w:val="00595205"/>
    <w:rsid w:val="00595454"/>
    <w:rsid w:val="00595475"/>
    <w:rsid w:val="00595BEA"/>
    <w:rsid w:val="00595DAD"/>
    <w:rsid w:val="00596281"/>
    <w:rsid w:val="00596392"/>
    <w:rsid w:val="005963BA"/>
    <w:rsid w:val="0059645D"/>
    <w:rsid w:val="0059660F"/>
    <w:rsid w:val="0059689C"/>
    <w:rsid w:val="005968B9"/>
    <w:rsid w:val="00596968"/>
    <w:rsid w:val="005969C9"/>
    <w:rsid w:val="00596C57"/>
    <w:rsid w:val="00596D26"/>
    <w:rsid w:val="00596E1F"/>
    <w:rsid w:val="00596FF9"/>
    <w:rsid w:val="00597300"/>
    <w:rsid w:val="00597496"/>
    <w:rsid w:val="00597A11"/>
    <w:rsid w:val="00597AF1"/>
    <w:rsid w:val="00597F17"/>
    <w:rsid w:val="005A0745"/>
    <w:rsid w:val="005A0859"/>
    <w:rsid w:val="005A0B62"/>
    <w:rsid w:val="005A0DE3"/>
    <w:rsid w:val="005A0E95"/>
    <w:rsid w:val="005A0F43"/>
    <w:rsid w:val="005A1508"/>
    <w:rsid w:val="005A15A5"/>
    <w:rsid w:val="005A16BF"/>
    <w:rsid w:val="005A1A10"/>
    <w:rsid w:val="005A1BF6"/>
    <w:rsid w:val="005A1EE7"/>
    <w:rsid w:val="005A23C8"/>
    <w:rsid w:val="005A2450"/>
    <w:rsid w:val="005A2472"/>
    <w:rsid w:val="005A25D0"/>
    <w:rsid w:val="005A2612"/>
    <w:rsid w:val="005A276F"/>
    <w:rsid w:val="005A2796"/>
    <w:rsid w:val="005A2897"/>
    <w:rsid w:val="005A2F26"/>
    <w:rsid w:val="005A3014"/>
    <w:rsid w:val="005A33B3"/>
    <w:rsid w:val="005A3C83"/>
    <w:rsid w:val="005A3DFB"/>
    <w:rsid w:val="005A3EB2"/>
    <w:rsid w:val="005A3ED8"/>
    <w:rsid w:val="005A429F"/>
    <w:rsid w:val="005A42B8"/>
    <w:rsid w:val="005A4488"/>
    <w:rsid w:val="005A4A92"/>
    <w:rsid w:val="005A4C41"/>
    <w:rsid w:val="005A4DD8"/>
    <w:rsid w:val="005A53FD"/>
    <w:rsid w:val="005A5564"/>
    <w:rsid w:val="005A55C2"/>
    <w:rsid w:val="005A573C"/>
    <w:rsid w:val="005A5865"/>
    <w:rsid w:val="005A58F7"/>
    <w:rsid w:val="005A5A29"/>
    <w:rsid w:val="005A63A8"/>
    <w:rsid w:val="005A64B7"/>
    <w:rsid w:val="005A65E3"/>
    <w:rsid w:val="005A6992"/>
    <w:rsid w:val="005A6DE4"/>
    <w:rsid w:val="005A7147"/>
    <w:rsid w:val="005A7183"/>
    <w:rsid w:val="005A79CC"/>
    <w:rsid w:val="005A7CC2"/>
    <w:rsid w:val="005B0865"/>
    <w:rsid w:val="005B1404"/>
    <w:rsid w:val="005B15E2"/>
    <w:rsid w:val="005B184A"/>
    <w:rsid w:val="005B1AC4"/>
    <w:rsid w:val="005B207A"/>
    <w:rsid w:val="005B20E3"/>
    <w:rsid w:val="005B21E5"/>
    <w:rsid w:val="005B240E"/>
    <w:rsid w:val="005B2516"/>
    <w:rsid w:val="005B29F9"/>
    <w:rsid w:val="005B2C66"/>
    <w:rsid w:val="005B3030"/>
    <w:rsid w:val="005B331F"/>
    <w:rsid w:val="005B35B0"/>
    <w:rsid w:val="005B3812"/>
    <w:rsid w:val="005B40FD"/>
    <w:rsid w:val="005B424A"/>
    <w:rsid w:val="005B4291"/>
    <w:rsid w:val="005B4437"/>
    <w:rsid w:val="005B489E"/>
    <w:rsid w:val="005B4A4C"/>
    <w:rsid w:val="005B4DD8"/>
    <w:rsid w:val="005B4FBF"/>
    <w:rsid w:val="005B5060"/>
    <w:rsid w:val="005B543F"/>
    <w:rsid w:val="005B57C9"/>
    <w:rsid w:val="005B57E0"/>
    <w:rsid w:val="005B5B99"/>
    <w:rsid w:val="005B5D29"/>
    <w:rsid w:val="005B5F55"/>
    <w:rsid w:val="005B6146"/>
    <w:rsid w:val="005B61D8"/>
    <w:rsid w:val="005B66F1"/>
    <w:rsid w:val="005B692A"/>
    <w:rsid w:val="005B6B35"/>
    <w:rsid w:val="005B6C95"/>
    <w:rsid w:val="005B6D6E"/>
    <w:rsid w:val="005B7136"/>
    <w:rsid w:val="005B7353"/>
    <w:rsid w:val="005B743C"/>
    <w:rsid w:val="005B77B2"/>
    <w:rsid w:val="005B77EF"/>
    <w:rsid w:val="005B7800"/>
    <w:rsid w:val="005B795A"/>
    <w:rsid w:val="005B7B67"/>
    <w:rsid w:val="005B7EF0"/>
    <w:rsid w:val="005B7FE5"/>
    <w:rsid w:val="005C0145"/>
    <w:rsid w:val="005C0682"/>
    <w:rsid w:val="005C069E"/>
    <w:rsid w:val="005C06F2"/>
    <w:rsid w:val="005C071E"/>
    <w:rsid w:val="005C09EE"/>
    <w:rsid w:val="005C0F9B"/>
    <w:rsid w:val="005C177E"/>
    <w:rsid w:val="005C1BCB"/>
    <w:rsid w:val="005C1FD3"/>
    <w:rsid w:val="005C1FFC"/>
    <w:rsid w:val="005C2154"/>
    <w:rsid w:val="005C2575"/>
    <w:rsid w:val="005C279C"/>
    <w:rsid w:val="005C297C"/>
    <w:rsid w:val="005C2B88"/>
    <w:rsid w:val="005C2C15"/>
    <w:rsid w:val="005C2C49"/>
    <w:rsid w:val="005C375C"/>
    <w:rsid w:val="005C3AD3"/>
    <w:rsid w:val="005C3B83"/>
    <w:rsid w:val="005C3CE1"/>
    <w:rsid w:val="005C40D5"/>
    <w:rsid w:val="005C428D"/>
    <w:rsid w:val="005C42BA"/>
    <w:rsid w:val="005C478D"/>
    <w:rsid w:val="005C4835"/>
    <w:rsid w:val="005C48FA"/>
    <w:rsid w:val="005C50C5"/>
    <w:rsid w:val="005C51F3"/>
    <w:rsid w:val="005C5376"/>
    <w:rsid w:val="005C53DB"/>
    <w:rsid w:val="005C6130"/>
    <w:rsid w:val="005C633A"/>
    <w:rsid w:val="005C672C"/>
    <w:rsid w:val="005C6747"/>
    <w:rsid w:val="005C68D7"/>
    <w:rsid w:val="005C75B9"/>
    <w:rsid w:val="005C76FA"/>
    <w:rsid w:val="005C7A24"/>
    <w:rsid w:val="005C7B81"/>
    <w:rsid w:val="005C7C23"/>
    <w:rsid w:val="005C7C85"/>
    <w:rsid w:val="005C7D20"/>
    <w:rsid w:val="005C7D5C"/>
    <w:rsid w:val="005D03CD"/>
    <w:rsid w:val="005D04F4"/>
    <w:rsid w:val="005D0750"/>
    <w:rsid w:val="005D0AA0"/>
    <w:rsid w:val="005D0B04"/>
    <w:rsid w:val="005D1450"/>
    <w:rsid w:val="005D1637"/>
    <w:rsid w:val="005D1816"/>
    <w:rsid w:val="005D20D9"/>
    <w:rsid w:val="005D24C8"/>
    <w:rsid w:val="005D2613"/>
    <w:rsid w:val="005D29AD"/>
    <w:rsid w:val="005D2E4D"/>
    <w:rsid w:val="005D2E95"/>
    <w:rsid w:val="005D2F06"/>
    <w:rsid w:val="005D33A4"/>
    <w:rsid w:val="005D382A"/>
    <w:rsid w:val="005D3844"/>
    <w:rsid w:val="005D38E7"/>
    <w:rsid w:val="005D39B4"/>
    <w:rsid w:val="005D3AB8"/>
    <w:rsid w:val="005D412B"/>
    <w:rsid w:val="005D42F1"/>
    <w:rsid w:val="005D43BC"/>
    <w:rsid w:val="005D4576"/>
    <w:rsid w:val="005D4BFD"/>
    <w:rsid w:val="005D4DB2"/>
    <w:rsid w:val="005D4FD9"/>
    <w:rsid w:val="005D525D"/>
    <w:rsid w:val="005D58AA"/>
    <w:rsid w:val="005D598D"/>
    <w:rsid w:val="005D5992"/>
    <w:rsid w:val="005D5AC8"/>
    <w:rsid w:val="005D5CB6"/>
    <w:rsid w:val="005D600C"/>
    <w:rsid w:val="005D6168"/>
    <w:rsid w:val="005D6405"/>
    <w:rsid w:val="005D68C8"/>
    <w:rsid w:val="005D6917"/>
    <w:rsid w:val="005D69BF"/>
    <w:rsid w:val="005D779F"/>
    <w:rsid w:val="005D7C46"/>
    <w:rsid w:val="005D7CB0"/>
    <w:rsid w:val="005D7EA3"/>
    <w:rsid w:val="005E01D0"/>
    <w:rsid w:val="005E06E3"/>
    <w:rsid w:val="005E070D"/>
    <w:rsid w:val="005E0DB4"/>
    <w:rsid w:val="005E0F00"/>
    <w:rsid w:val="005E106E"/>
    <w:rsid w:val="005E1179"/>
    <w:rsid w:val="005E11F0"/>
    <w:rsid w:val="005E12AC"/>
    <w:rsid w:val="005E132D"/>
    <w:rsid w:val="005E13E5"/>
    <w:rsid w:val="005E13F0"/>
    <w:rsid w:val="005E152F"/>
    <w:rsid w:val="005E15B7"/>
    <w:rsid w:val="005E19A3"/>
    <w:rsid w:val="005E1AD1"/>
    <w:rsid w:val="005E1F29"/>
    <w:rsid w:val="005E2003"/>
    <w:rsid w:val="005E2349"/>
    <w:rsid w:val="005E28EE"/>
    <w:rsid w:val="005E2AE3"/>
    <w:rsid w:val="005E2B71"/>
    <w:rsid w:val="005E2BFB"/>
    <w:rsid w:val="005E2F2D"/>
    <w:rsid w:val="005E3131"/>
    <w:rsid w:val="005E370E"/>
    <w:rsid w:val="005E392D"/>
    <w:rsid w:val="005E3B0C"/>
    <w:rsid w:val="005E3FD4"/>
    <w:rsid w:val="005E438C"/>
    <w:rsid w:val="005E4504"/>
    <w:rsid w:val="005E483D"/>
    <w:rsid w:val="005E4BC2"/>
    <w:rsid w:val="005E4E05"/>
    <w:rsid w:val="005E5123"/>
    <w:rsid w:val="005E53A0"/>
    <w:rsid w:val="005E5649"/>
    <w:rsid w:val="005E574D"/>
    <w:rsid w:val="005E5847"/>
    <w:rsid w:val="005E5951"/>
    <w:rsid w:val="005E59C9"/>
    <w:rsid w:val="005E5F4B"/>
    <w:rsid w:val="005E6108"/>
    <w:rsid w:val="005E6140"/>
    <w:rsid w:val="005E6475"/>
    <w:rsid w:val="005E6919"/>
    <w:rsid w:val="005E6BAC"/>
    <w:rsid w:val="005E71DF"/>
    <w:rsid w:val="005E7435"/>
    <w:rsid w:val="005E75F0"/>
    <w:rsid w:val="005E7A19"/>
    <w:rsid w:val="005E7AA5"/>
    <w:rsid w:val="005E7B7E"/>
    <w:rsid w:val="005E7C56"/>
    <w:rsid w:val="005F0249"/>
    <w:rsid w:val="005F02CC"/>
    <w:rsid w:val="005F059F"/>
    <w:rsid w:val="005F0892"/>
    <w:rsid w:val="005F0A30"/>
    <w:rsid w:val="005F0B31"/>
    <w:rsid w:val="005F0CA4"/>
    <w:rsid w:val="005F1269"/>
    <w:rsid w:val="005F1394"/>
    <w:rsid w:val="005F14FE"/>
    <w:rsid w:val="005F17D1"/>
    <w:rsid w:val="005F19EA"/>
    <w:rsid w:val="005F1AFA"/>
    <w:rsid w:val="005F1BF3"/>
    <w:rsid w:val="005F1D4F"/>
    <w:rsid w:val="005F1E3F"/>
    <w:rsid w:val="005F1F09"/>
    <w:rsid w:val="005F2002"/>
    <w:rsid w:val="005F2243"/>
    <w:rsid w:val="005F2395"/>
    <w:rsid w:val="005F2962"/>
    <w:rsid w:val="005F2A57"/>
    <w:rsid w:val="005F2B65"/>
    <w:rsid w:val="005F2F25"/>
    <w:rsid w:val="005F3C41"/>
    <w:rsid w:val="005F3E34"/>
    <w:rsid w:val="005F409E"/>
    <w:rsid w:val="005F45AE"/>
    <w:rsid w:val="005F4E2D"/>
    <w:rsid w:val="005F509C"/>
    <w:rsid w:val="005F5A99"/>
    <w:rsid w:val="005F5CB1"/>
    <w:rsid w:val="005F5E31"/>
    <w:rsid w:val="005F6E1A"/>
    <w:rsid w:val="005F6F0E"/>
    <w:rsid w:val="005F7A08"/>
    <w:rsid w:val="005F7AD8"/>
    <w:rsid w:val="006004C1"/>
    <w:rsid w:val="006004E6"/>
    <w:rsid w:val="006006F3"/>
    <w:rsid w:val="006006FE"/>
    <w:rsid w:val="00600CA4"/>
    <w:rsid w:val="00600CDB"/>
    <w:rsid w:val="00600D1C"/>
    <w:rsid w:val="0060148A"/>
    <w:rsid w:val="006015DF"/>
    <w:rsid w:val="0060177E"/>
    <w:rsid w:val="006018CD"/>
    <w:rsid w:val="006020A5"/>
    <w:rsid w:val="006024A0"/>
    <w:rsid w:val="00602743"/>
    <w:rsid w:val="00602758"/>
    <w:rsid w:val="00602BAD"/>
    <w:rsid w:val="0060343F"/>
    <w:rsid w:val="006036B3"/>
    <w:rsid w:val="006038FA"/>
    <w:rsid w:val="00603A27"/>
    <w:rsid w:val="00603E63"/>
    <w:rsid w:val="006042C4"/>
    <w:rsid w:val="00604361"/>
    <w:rsid w:val="006045FD"/>
    <w:rsid w:val="006046B6"/>
    <w:rsid w:val="0060514D"/>
    <w:rsid w:val="006053A8"/>
    <w:rsid w:val="0060556D"/>
    <w:rsid w:val="006057BA"/>
    <w:rsid w:val="0060590B"/>
    <w:rsid w:val="006059F9"/>
    <w:rsid w:val="006059FB"/>
    <w:rsid w:val="00605C22"/>
    <w:rsid w:val="00605DB2"/>
    <w:rsid w:val="00605E04"/>
    <w:rsid w:val="00606109"/>
    <w:rsid w:val="00606165"/>
    <w:rsid w:val="00606466"/>
    <w:rsid w:val="0060684E"/>
    <w:rsid w:val="00606A40"/>
    <w:rsid w:val="00606A80"/>
    <w:rsid w:val="006071F7"/>
    <w:rsid w:val="0060720B"/>
    <w:rsid w:val="0060743A"/>
    <w:rsid w:val="00607DC2"/>
    <w:rsid w:val="00607E56"/>
    <w:rsid w:val="00607F20"/>
    <w:rsid w:val="00610121"/>
    <w:rsid w:val="00610185"/>
    <w:rsid w:val="00610A49"/>
    <w:rsid w:val="00610BB3"/>
    <w:rsid w:val="00610F84"/>
    <w:rsid w:val="0061193C"/>
    <w:rsid w:val="0061195B"/>
    <w:rsid w:val="00611A96"/>
    <w:rsid w:val="00611AE3"/>
    <w:rsid w:val="00611DBD"/>
    <w:rsid w:val="00611EA6"/>
    <w:rsid w:val="00611F92"/>
    <w:rsid w:val="00612190"/>
    <w:rsid w:val="006123D0"/>
    <w:rsid w:val="0061241D"/>
    <w:rsid w:val="00612599"/>
    <w:rsid w:val="00612930"/>
    <w:rsid w:val="00612C61"/>
    <w:rsid w:val="00612F1C"/>
    <w:rsid w:val="006130BC"/>
    <w:rsid w:val="00613BEF"/>
    <w:rsid w:val="00613DD9"/>
    <w:rsid w:val="00613F32"/>
    <w:rsid w:val="006141B2"/>
    <w:rsid w:val="00614232"/>
    <w:rsid w:val="00614C46"/>
    <w:rsid w:val="00614CC5"/>
    <w:rsid w:val="00615099"/>
    <w:rsid w:val="00615193"/>
    <w:rsid w:val="0061524D"/>
    <w:rsid w:val="00615372"/>
    <w:rsid w:val="0061581C"/>
    <w:rsid w:val="00615FD3"/>
    <w:rsid w:val="00616489"/>
    <w:rsid w:val="006167ED"/>
    <w:rsid w:val="00616997"/>
    <w:rsid w:val="006169EC"/>
    <w:rsid w:val="00616A94"/>
    <w:rsid w:val="00616CFF"/>
    <w:rsid w:val="006174CA"/>
    <w:rsid w:val="006177A7"/>
    <w:rsid w:val="00617F03"/>
    <w:rsid w:val="0062008D"/>
    <w:rsid w:val="006200CB"/>
    <w:rsid w:val="00620251"/>
    <w:rsid w:val="006203CC"/>
    <w:rsid w:val="00620732"/>
    <w:rsid w:val="00620A91"/>
    <w:rsid w:val="00620AFF"/>
    <w:rsid w:val="0062108C"/>
    <w:rsid w:val="006210F3"/>
    <w:rsid w:val="006214A3"/>
    <w:rsid w:val="006216C2"/>
    <w:rsid w:val="006216D1"/>
    <w:rsid w:val="00621989"/>
    <w:rsid w:val="00621B66"/>
    <w:rsid w:val="00621BBE"/>
    <w:rsid w:val="006220A3"/>
    <w:rsid w:val="00622256"/>
    <w:rsid w:val="0062275D"/>
    <w:rsid w:val="00622C53"/>
    <w:rsid w:val="00622E93"/>
    <w:rsid w:val="0062333E"/>
    <w:rsid w:val="006233FA"/>
    <w:rsid w:val="00623630"/>
    <w:rsid w:val="0062384E"/>
    <w:rsid w:val="00623A55"/>
    <w:rsid w:val="00623D76"/>
    <w:rsid w:val="00623F1B"/>
    <w:rsid w:val="006240FE"/>
    <w:rsid w:val="0062464D"/>
    <w:rsid w:val="00624746"/>
    <w:rsid w:val="00624AB0"/>
    <w:rsid w:val="00624D74"/>
    <w:rsid w:val="00624F5A"/>
    <w:rsid w:val="006253B8"/>
    <w:rsid w:val="006253CD"/>
    <w:rsid w:val="0062554D"/>
    <w:rsid w:val="006255F2"/>
    <w:rsid w:val="00625B42"/>
    <w:rsid w:val="00625F2B"/>
    <w:rsid w:val="006263C8"/>
    <w:rsid w:val="00626518"/>
    <w:rsid w:val="00626792"/>
    <w:rsid w:val="00626DE2"/>
    <w:rsid w:val="00626F8E"/>
    <w:rsid w:val="00627797"/>
    <w:rsid w:val="00627849"/>
    <w:rsid w:val="00627D8E"/>
    <w:rsid w:val="00627E8E"/>
    <w:rsid w:val="00627EFB"/>
    <w:rsid w:val="00627FE0"/>
    <w:rsid w:val="00630553"/>
    <w:rsid w:val="00630597"/>
    <w:rsid w:val="00630C3F"/>
    <w:rsid w:val="00630C66"/>
    <w:rsid w:val="00630E7E"/>
    <w:rsid w:val="006314BD"/>
    <w:rsid w:val="00631513"/>
    <w:rsid w:val="006319C1"/>
    <w:rsid w:val="00631A50"/>
    <w:rsid w:val="00631A94"/>
    <w:rsid w:val="0063255B"/>
    <w:rsid w:val="006327D9"/>
    <w:rsid w:val="00632EB5"/>
    <w:rsid w:val="00632F6B"/>
    <w:rsid w:val="0063320A"/>
    <w:rsid w:val="00633679"/>
    <w:rsid w:val="006337E6"/>
    <w:rsid w:val="00633941"/>
    <w:rsid w:val="00633DE6"/>
    <w:rsid w:val="00634495"/>
    <w:rsid w:val="006347AE"/>
    <w:rsid w:val="00634EA0"/>
    <w:rsid w:val="00634EEB"/>
    <w:rsid w:val="00635554"/>
    <w:rsid w:val="00635862"/>
    <w:rsid w:val="00635C3F"/>
    <w:rsid w:val="0063616F"/>
    <w:rsid w:val="00636174"/>
    <w:rsid w:val="006367B7"/>
    <w:rsid w:val="00636983"/>
    <w:rsid w:val="00636DF2"/>
    <w:rsid w:val="00636E6C"/>
    <w:rsid w:val="00637017"/>
    <w:rsid w:val="00637184"/>
    <w:rsid w:val="0063725B"/>
    <w:rsid w:val="00637381"/>
    <w:rsid w:val="00637644"/>
    <w:rsid w:val="00637682"/>
    <w:rsid w:val="00637979"/>
    <w:rsid w:val="00637DFE"/>
    <w:rsid w:val="00637FA4"/>
    <w:rsid w:val="00640024"/>
    <w:rsid w:val="00640119"/>
    <w:rsid w:val="00640687"/>
    <w:rsid w:val="00640899"/>
    <w:rsid w:val="00640F9D"/>
    <w:rsid w:val="006411FB"/>
    <w:rsid w:val="00641765"/>
    <w:rsid w:val="00641C3E"/>
    <w:rsid w:val="00641F56"/>
    <w:rsid w:val="00642229"/>
    <w:rsid w:val="00642619"/>
    <w:rsid w:val="006427C6"/>
    <w:rsid w:val="00642878"/>
    <w:rsid w:val="00642AE6"/>
    <w:rsid w:val="00642BC4"/>
    <w:rsid w:val="00642BD0"/>
    <w:rsid w:val="00642D04"/>
    <w:rsid w:val="00643A91"/>
    <w:rsid w:val="00643D59"/>
    <w:rsid w:val="00643E1C"/>
    <w:rsid w:val="00644476"/>
    <w:rsid w:val="00644C28"/>
    <w:rsid w:val="00644F1B"/>
    <w:rsid w:val="006450D2"/>
    <w:rsid w:val="0064565B"/>
    <w:rsid w:val="0064580F"/>
    <w:rsid w:val="00645CFC"/>
    <w:rsid w:val="00645E8E"/>
    <w:rsid w:val="00646127"/>
    <w:rsid w:val="006462D2"/>
    <w:rsid w:val="006468A3"/>
    <w:rsid w:val="00646B5D"/>
    <w:rsid w:val="00646E3E"/>
    <w:rsid w:val="00646EB3"/>
    <w:rsid w:val="00646F7B"/>
    <w:rsid w:val="00647028"/>
    <w:rsid w:val="00647048"/>
    <w:rsid w:val="006472A4"/>
    <w:rsid w:val="00647360"/>
    <w:rsid w:val="00647687"/>
    <w:rsid w:val="00647955"/>
    <w:rsid w:val="00647A81"/>
    <w:rsid w:val="00650267"/>
    <w:rsid w:val="0065067C"/>
    <w:rsid w:val="0065075A"/>
    <w:rsid w:val="0065077E"/>
    <w:rsid w:val="00650927"/>
    <w:rsid w:val="00650CB4"/>
    <w:rsid w:val="00650D6C"/>
    <w:rsid w:val="00650E09"/>
    <w:rsid w:val="00650E29"/>
    <w:rsid w:val="00650F0E"/>
    <w:rsid w:val="006512D8"/>
    <w:rsid w:val="00651379"/>
    <w:rsid w:val="00651689"/>
    <w:rsid w:val="00651864"/>
    <w:rsid w:val="00651CDC"/>
    <w:rsid w:val="00651E73"/>
    <w:rsid w:val="00651FCA"/>
    <w:rsid w:val="006527C4"/>
    <w:rsid w:val="006527D6"/>
    <w:rsid w:val="00652CEA"/>
    <w:rsid w:val="0065335E"/>
    <w:rsid w:val="00653A60"/>
    <w:rsid w:val="00653B7E"/>
    <w:rsid w:val="00653C7B"/>
    <w:rsid w:val="00653E36"/>
    <w:rsid w:val="0065432A"/>
    <w:rsid w:val="00654395"/>
    <w:rsid w:val="006543B4"/>
    <w:rsid w:val="0065444F"/>
    <w:rsid w:val="00654AA6"/>
    <w:rsid w:val="00654D89"/>
    <w:rsid w:val="00655104"/>
    <w:rsid w:val="0065518C"/>
    <w:rsid w:val="006551EE"/>
    <w:rsid w:val="00655242"/>
    <w:rsid w:val="00655805"/>
    <w:rsid w:val="00655A4C"/>
    <w:rsid w:val="00655BC0"/>
    <w:rsid w:val="006564E7"/>
    <w:rsid w:val="00656A8B"/>
    <w:rsid w:val="00656C0D"/>
    <w:rsid w:val="00656F8D"/>
    <w:rsid w:val="00656FD8"/>
    <w:rsid w:val="0065704B"/>
    <w:rsid w:val="00657342"/>
    <w:rsid w:val="00657A2C"/>
    <w:rsid w:val="00657A81"/>
    <w:rsid w:val="00657ACB"/>
    <w:rsid w:val="00657B06"/>
    <w:rsid w:val="006606D2"/>
    <w:rsid w:val="006607CE"/>
    <w:rsid w:val="00660831"/>
    <w:rsid w:val="00660B14"/>
    <w:rsid w:val="00660ECF"/>
    <w:rsid w:val="00661157"/>
    <w:rsid w:val="006612FF"/>
    <w:rsid w:val="00661626"/>
    <w:rsid w:val="006616E3"/>
    <w:rsid w:val="006617B0"/>
    <w:rsid w:val="006617DB"/>
    <w:rsid w:val="00661F7A"/>
    <w:rsid w:val="00662042"/>
    <w:rsid w:val="0066289A"/>
    <w:rsid w:val="00662D77"/>
    <w:rsid w:val="00662F72"/>
    <w:rsid w:val="00662FFA"/>
    <w:rsid w:val="006633A8"/>
    <w:rsid w:val="00663D07"/>
    <w:rsid w:val="0066416A"/>
    <w:rsid w:val="006645E0"/>
    <w:rsid w:val="0066474B"/>
    <w:rsid w:val="00664A50"/>
    <w:rsid w:val="00664B64"/>
    <w:rsid w:val="00664C02"/>
    <w:rsid w:val="00664F34"/>
    <w:rsid w:val="00664FA3"/>
    <w:rsid w:val="0066524F"/>
    <w:rsid w:val="00665365"/>
    <w:rsid w:val="0066536F"/>
    <w:rsid w:val="006655D4"/>
    <w:rsid w:val="0066576E"/>
    <w:rsid w:val="0066578B"/>
    <w:rsid w:val="0066584F"/>
    <w:rsid w:val="0066599D"/>
    <w:rsid w:val="00665CE5"/>
    <w:rsid w:val="0066608F"/>
    <w:rsid w:val="006664C2"/>
    <w:rsid w:val="00666B2A"/>
    <w:rsid w:val="006673B0"/>
    <w:rsid w:val="00667532"/>
    <w:rsid w:val="006678BA"/>
    <w:rsid w:val="00667A0F"/>
    <w:rsid w:val="00667C17"/>
    <w:rsid w:val="00667E0C"/>
    <w:rsid w:val="00667F10"/>
    <w:rsid w:val="00670146"/>
    <w:rsid w:val="0067067E"/>
    <w:rsid w:val="0067081C"/>
    <w:rsid w:val="0067086E"/>
    <w:rsid w:val="00670E76"/>
    <w:rsid w:val="00670FF0"/>
    <w:rsid w:val="00671018"/>
    <w:rsid w:val="0067119E"/>
    <w:rsid w:val="006711AD"/>
    <w:rsid w:val="006713A7"/>
    <w:rsid w:val="0067189C"/>
    <w:rsid w:val="006719CF"/>
    <w:rsid w:val="006719D8"/>
    <w:rsid w:val="00671C56"/>
    <w:rsid w:val="00671F09"/>
    <w:rsid w:val="00671F58"/>
    <w:rsid w:val="00671F7E"/>
    <w:rsid w:val="00672776"/>
    <w:rsid w:val="006727BD"/>
    <w:rsid w:val="00672B7B"/>
    <w:rsid w:val="00672D03"/>
    <w:rsid w:val="00672E83"/>
    <w:rsid w:val="00672F11"/>
    <w:rsid w:val="006733EF"/>
    <w:rsid w:val="00673667"/>
    <w:rsid w:val="00673BC4"/>
    <w:rsid w:val="006743A6"/>
    <w:rsid w:val="00674B5E"/>
    <w:rsid w:val="00674C05"/>
    <w:rsid w:val="00674F3D"/>
    <w:rsid w:val="0067504E"/>
    <w:rsid w:val="006751CD"/>
    <w:rsid w:val="00675A1A"/>
    <w:rsid w:val="00675D55"/>
    <w:rsid w:val="00675E07"/>
    <w:rsid w:val="00676033"/>
    <w:rsid w:val="00676166"/>
    <w:rsid w:val="0067651A"/>
    <w:rsid w:val="00676653"/>
    <w:rsid w:val="006766C3"/>
    <w:rsid w:val="006766E8"/>
    <w:rsid w:val="00676790"/>
    <w:rsid w:val="0067693A"/>
    <w:rsid w:val="006769B2"/>
    <w:rsid w:val="00676AED"/>
    <w:rsid w:val="00676ED6"/>
    <w:rsid w:val="00677256"/>
    <w:rsid w:val="00677451"/>
    <w:rsid w:val="00677491"/>
    <w:rsid w:val="0067786E"/>
    <w:rsid w:val="00677966"/>
    <w:rsid w:val="00677F60"/>
    <w:rsid w:val="006801E9"/>
    <w:rsid w:val="00680271"/>
    <w:rsid w:val="00680294"/>
    <w:rsid w:val="006802E0"/>
    <w:rsid w:val="0068056F"/>
    <w:rsid w:val="00680800"/>
    <w:rsid w:val="0068095F"/>
    <w:rsid w:val="00680AD7"/>
    <w:rsid w:val="00681369"/>
    <w:rsid w:val="006813C9"/>
    <w:rsid w:val="006816D8"/>
    <w:rsid w:val="0068176E"/>
    <w:rsid w:val="006817BD"/>
    <w:rsid w:val="006819C2"/>
    <w:rsid w:val="00681E66"/>
    <w:rsid w:val="00682192"/>
    <w:rsid w:val="0068229C"/>
    <w:rsid w:val="006822C3"/>
    <w:rsid w:val="00682A17"/>
    <w:rsid w:val="00682E30"/>
    <w:rsid w:val="0068373E"/>
    <w:rsid w:val="00684F53"/>
    <w:rsid w:val="00684FDB"/>
    <w:rsid w:val="006851CC"/>
    <w:rsid w:val="00685218"/>
    <w:rsid w:val="0068521D"/>
    <w:rsid w:val="006856B9"/>
    <w:rsid w:val="006857C9"/>
    <w:rsid w:val="00685E18"/>
    <w:rsid w:val="00686165"/>
    <w:rsid w:val="006862E7"/>
    <w:rsid w:val="00686325"/>
    <w:rsid w:val="006869F3"/>
    <w:rsid w:val="00686A44"/>
    <w:rsid w:val="00686B1C"/>
    <w:rsid w:val="00686BB6"/>
    <w:rsid w:val="00686CDE"/>
    <w:rsid w:val="006871DE"/>
    <w:rsid w:val="0068787D"/>
    <w:rsid w:val="006879A6"/>
    <w:rsid w:val="0069025F"/>
    <w:rsid w:val="00690283"/>
    <w:rsid w:val="006905AF"/>
    <w:rsid w:val="00690740"/>
    <w:rsid w:val="00690A0B"/>
    <w:rsid w:val="00690A62"/>
    <w:rsid w:val="00690EFE"/>
    <w:rsid w:val="00690F6C"/>
    <w:rsid w:val="0069114A"/>
    <w:rsid w:val="0069174C"/>
    <w:rsid w:val="00691C17"/>
    <w:rsid w:val="00691D47"/>
    <w:rsid w:val="00691F67"/>
    <w:rsid w:val="00692043"/>
    <w:rsid w:val="00692082"/>
    <w:rsid w:val="0069225E"/>
    <w:rsid w:val="006922D7"/>
    <w:rsid w:val="00692560"/>
    <w:rsid w:val="006929E8"/>
    <w:rsid w:val="00692A30"/>
    <w:rsid w:val="00692A49"/>
    <w:rsid w:val="00692BD2"/>
    <w:rsid w:val="00692E00"/>
    <w:rsid w:val="00692E38"/>
    <w:rsid w:val="00692ECA"/>
    <w:rsid w:val="00693109"/>
    <w:rsid w:val="0069399C"/>
    <w:rsid w:val="00694406"/>
    <w:rsid w:val="0069456A"/>
    <w:rsid w:val="00694BD5"/>
    <w:rsid w:val="00694FB8"/>
    <w:rsid w:val="00695475"/>
    <w:rsid w:val="00695B6B"/>
    <w:rsid w:val="00695C71"/>
    <w:rsid w:val="00695E88"/>
    <w:rsid w:val="006965F9"/>
    <w:rsid w:val="00696BC6"/>
    <w:rsid w:val="00696DD6"/>
    <w:rsid w:val="00696DFB"/>
    <w:rsid w:val="00697031"/>
    <w:rsid w:val="00697204"/>
    <w:rsid w:val="006972E6"/>
    <w:rsid w:val="00697561"/>
    <w:rsid w:val="00697754"/>
    <w:rsid w:val="006977C4"/>
    <w:rsid w:val="006978B6"/>
    <w:rsid w:val="00697B76"/>
    <w:rsid w:val="00697CC4"/>
    <w:rsid w:val="00697E0D"/>
    <w:rsid w:val="006A03A9"/>
    <w:rsid w:val="006A04A1"/>
    <w:rsid w:val="006A05B3"/>
    <w:rsid w:val="006A09F4"/>
    <w:rsid w:val="006A1299"/>
    <w:rsid w:val="006A13B5"/>
    <w:rsid w:val="006A13B6"/>
    <w:rsid w:val="006A14CE"/>
    <w:rsid w:val="006A1504"/>
    <w:rsid w:val="006A19F8"/>
    <w:rsid w:val="006A1BAE"/>
    <w:rsid w:val="006A1D1E"/>
    <w:rsid w:val="006A1F5B"/>
    <w:rsid w:val="006A1FD7"/>
    <w:rsid w:val="006A2082"/>
    <w:rsid w:val="006A2168"/>
    <w:rsid w:val="006A2752"/>
    <w:rsid w:val="006A2A64"/>
    <w:rsid w:val="006A2BFF"/>
    <w:rsid w:val="006A2D85"/>
    <w:rsid w:val="006A3068"/>
    <w:rsid w:val="006A30DB"/>
    <w:rsid w:val="006A3108"/>
    <w:rsid w:val="006A3530"/>
    <w:rsid w:val="006A377F"/>
    <w:rsid w:val="006A3853"/>
    <w:rsid w:val="006A3B4C"/>
    <w:rsid w:val="006A3CA9"/>
    <w:rsid w:val="006A3D62"/>
    <w:rsid w:val="006A3F59"/>
    <w:rsid w:val="006A489A"/>
    <w:rsid w:val="006A511E"/>
    <w:rsid w:val="006A53B2"/>
    <w:rsid w:val="006A5660"/>
    <w:rsid w:val="006A5E40"/>
    <w:rsid w:val="006A62F2"/>
    <w:rsid w:val="006A68FF"/>
    <w:rsid w:val="006A708E"/>
    <w:rsid w:val="006A72C6"/>
    <w:rsid w:val="006A7456"/>
    <w:rsid w:val="006A7777"/>
    <w:rsid w:val="006A79F0"/>
    <w:rsid w:val="006A7BC3"/>
    <w:rsid w:val="006A7E40"/>
    <w:rsid w:val="006B0047"/>
    <w:rsid w:val="006B028A"/>
    <w:rsid w:val="006B02D4"/>
    <w:rsid w:val="006B03AA"/>
    <w:rsid w:val="006B03D0"/>
    <w:rsid w:val="006B04C9"/>
    <w:rsid w:val="006B0734"/>
    <w:rsid w:val="006B0C3F"/>
    <w:rsid w:val="006B0D7B"/>
    <w:rsid w:val="006B0DD1"/>
    <w:rsid w:val="006B0F52"/>
    <w:rsid w:val="006B1281"/>
    <w:rsid w:val="006B136A"/>
    <w:rsid w:val="006B13B0"/>
    <w:rsid w:val="006B13E1"/>
    <w:rsid w:val="006B16CC"/>
    <w:rsid w:val="006B1787"/>
    <w:rsid w:val="006B187A"/>
    <w:rsid w:val="006B1881"/>
    <w:rsid w:val="006B1956"/>
    <w:rsid w:val="006B1A3E"/>
    <w:rsid w:val="006B1ADD"/>
    <w:rsid w:val="006B1D1D"/>
    <w:rsid w:val="006B258C"/>
    <w:rsid w:val="006B2D2C"/>
    <w:rsid w:val="006B2D77"/>
    <w:rsid w:val="006B3277"/>
    <w:rsid w:val="006B336B"/>
    <w:rsid w:val="006B354E"/>
    <w:rsid w:val="006B3C62"/>
    <w:rsid w:val="006B3CD5"/>
    <w:rsid w:val="006B3D0F"/>
    <w:rsid w:val="006B3E87"/>
    <w:rsid w:val="006B40D0"/>
    <w:rsid w:val="006B4396"/>
    <w:rsid w:val="006B44E4"/>
    <w:rsid w:val="006B4629"/>
    <w:rsid w:val="006B4E78"/>
    <w:rsid w:val="006B5162"/>
    <w:rsid w:val="006B517F"/>
    <w:rsid w:val="006B56B9"/>
    <w:rsid w:val="006B57B7"/>
    <w:rsid w:val="006B5A68"/>
    <w:rsid w:val="006B5D5A"/>
    <w:rsid w:val="006B5EBE"/>
    <w:rsid w:val="006B62B8"/>
    <w:rsid w:val="006B62FE"/>
    <w:rsid w:val="006B6338"/>
    <w:rsid w:val="006B6903"/>
    <w:rsid w:val="006B6933"/>
    <w:rsid w:val="006B6DDA"/>
    <w:rsid w:val="006B6E2B"/>
    <w:rsid w:val="006B6F39"/>
    <w:rsid w:val="006B73C2"/>
    <w:rsid w:val="006B73D4"/>
    <w:rsid w:val="006B75CE"/>
    <w:rsid w:val="006B763B"/>
    <w:rsid w:val="006B78CB"/>
    <w:rsid w:val="006B7C8E"/>
    <w:rsid w:val="006C0036"/>
    <w:rsid w:val="006C014A"/>
    <w:rsid w:val="006C0238"/>
    <w:rsid w:val="006C093C"/>
    <w:rsid w:val="006C1132"/>
    <w:rsid w:val="006C1157"/>
    <w:rsid w:val="006C11D1"/>
    <w:rsid w:val="006C12A1"/>
    <w:rsid w:val="006C1442"/>
    <w:rsid w:val="006C167D"/>
    <w:rsid w:val="006C1741"/>
    <w:rsid w:val="006C1D19"/>
    <w:rsid w:val="006C1DA1"/>
    <w:rsid w:val="006C1E50"/>
    <w:rsid w:val="006C2135"/>
    <w:rsid w:val="006C223D"/>
    <w:rsid w:val="006C22E2"/>
    <w:rsid w:val="006C233B"/>
    <w:rsid w:val="006C240C"/>
    <w:rsid w:val="006C275F"/>
    <w:rsid w:val="006C28E6"/>
    <w:rsid w:val="006C2AB6"/>
    <w:rsid w:val="006C2D7A"/>
    <w:rsid w:val="006C3566"/>
    <w:rsid w:val="006C3742"/>
    <w:rsid w:val="006C386E"/>
    <w:rsid w:val="006C3D2E"/>
    <w:rsid w:val="006C3E27"/>
    <w:rsid w:val="006C3E97"/>
    <w:rsid w:val="006C4000"/>
    <w:rsid w:val="006C40C9"/>
    <w:rsid w:val="006C41A6"/>
    <w:rsid w:val="006C4301"/>
    <w:rsid w:val="006C4836"/>
    <w:rsid w:val="006C483F"/>
    <w:rsid w:val="006C4FAA"/>
    <w:rsid w:val="006C522D"/>
    <w:rsid w:val="006C5275"/>
    <w:rsid w:val="006C5543"/>
    <w:rsid w:val="006C56DC"/>
    <w:rsid w:val="006C5744"/>
    <w:rsid w:val="006C5B05"/>
    <w:rsid w:val="006C5E96"/>
    <w:rsid w:val="006C61C0"/>
    <w:rsid w:val="006C65F8"/>
    <w:rsid w:val="006C67EF"/>
    <w:rsid w:val="006C6CE3"/>
    <w:rsid w:val="006C6F28"/>
    <w:rsid w:val="006C73FC"/>
    <w:rsid w:val="006C757E"/>
    <w:rsid w:val="006C760F"/>
    <w:rsid w:val="006C76FC"/>
    <w:rsid w:val="006C7A22"/>
    <w:rsid w:val="006D0562"/>
    <w:rsid w:val="006D05B9"/>
    <w:rsid w:val="006D0618"/>
    <w:rsid w:val="006D06E8"/>
    <w:rsid w:val="006D06EB"/>
    <w:rsid w:val="006D0861"/>
    <w:rsid w:val="006D0997"/>
    <w:rsid w:val="006D0E4D"/>
    <w:rsid w:val="006D1050"/>
    <w:rsid w:val="006D105D"/>
    <w:rsid w:val="006D10AC"/>
    <w:rsid w:val="006D1156"/>
    <w:rsid w:val="006D11F1"/>
    <w:rsid w:val="006D1324"/>
    <w:rsid w:val="006D17F0"/>
    <w:rsid w:val="006D1A7C"/>
    <w:rsid w:val="006D1C10"/>
    <w:rsid w:val="006D2167"/>
    <w:rsid w:val="006D25F8"/>
    <w:rsid w:val="006D2C12"/>
    <w:rsid w:val="006D2E8C"/>
    <w:rsid w:val="006D34D1"/>
    <w:rsid w:val="006D3549"/>
    <w:rsid w:val="006D363B"/>
    <w:rsid w:val="006D37D6"/>
    <w:rsid w:val="006D387E"/>
    <w:rsid w:val="006D3B61"/>
    <w:rsid w:val="006D3D37"/>
    <w:rsid w:val="006D3FCD"/>
    <w:rsid w:val="006D427F"/>
    <w:rsid w:val="006D45BA"/>
    <w:rsid w:val="006D47FF"/>
    <w:rsid w:val="006D4DDA"/>
    <w:rsid w:val="006D4F93"/>
    <w:rsid w:val="006D501F"/>
    <w:rsid w:val="006D54B2"/>
    <w:rsid w:val="006D559B"/>
    <w:rsid w:val="006D59F8"/>
    <w:rsid w:val="006D5CCC"/>
    <w:rsid w:val="006D5E4D"/>
    <w:rsid w:val="006D5FDD"/>
    <w:rsid w:val="006D66CE"/>
    <w:rsid w:val="006D68CB"/>
    <w:rsid w:val="006D6966"/>
    <w:rsid w:val="006D6A74"/>
    <w:rsid w:val="006D6C0D"/>
    <w:rsid w:val="006D7377"/>
    <w:rsid w:val="006D757B"/>
    <w:rsid w:val="006D75B1"/>
    <w:rsid w:val="006D76AB"/>
    <w:rsid w:val="006D779A"/>
    <w:rsid w:val="006D79C7"/>
    <w:rsid w:val="006D7CD9"/>
    <w:rsid w:val="006D7E0A"/>
    <w:rsid w:val="006D7E45"/>
    <w:rsid w:val="006E00CF"/>
    <w:rsid w:val="006E0365"/>
    <w:rsid w:val="006E062B"/>
    <w:rsid w:val="006E0719"/>
    <w:rsid w:val="006E0853"/>
    <w:rsid w:val="006E08DB"/>
    <w:rsid w:val="006E0D4F"/>
    <w:rsid w:val="006E0F24"/>
    <w:rsid w:val="006E0FE8"/>
    <w:rsid w:val="006E1128"/>
    <w:rsid w:val="006E1598"/>
    <w:rsid w:val="006E166E"/>
    <w:rsid w:val="006E25BB"/>
    <w:rsid w:val="006E2822"/>
    <w:rsid w:val="006E2E21"/>
    <w:rsid w:val="006E30CD"/>
    <w:rsid w:val="006E323B"/>
    <w:rsid w:val="006E3470"/>
    <w:rsid w:val="006E38F8"/>
    <w:rsid w:val="006E3AC1"/>
    <w:rsid w:val="006E3E95"/>
    <w:rsid w:val="006E3FC8"/>
    <w:rsid w:val="006E42B1"/>
    <w:rsid w:val="006E43D8"/>
    <w:rsid w:val="006E4501"/>
    <w:rsid w:val="006E45C8"/>
    <w:rsid w:val="006E476F"/>
    <w:rsid w:val="006E4787"/>
    <w:rsid w:val="006E4C69"/>
    <w:rsid w:val="006E4D80"/>
    <w:rsid w:val="006E4F87"/>
    <w:rsid w:val="006E509A"/>
    <w:rsid w:val="006E513B"/>
    <w:rsid w:val="006E517F"/>
    <w:rsid w:val="006E54B5"/>
    <w:rsid w:val="006E56E5"/>
    <w:rsid w:val="006E5EC3"/>
    <w:rsid w:val="006E5EF6"/>
    <w:rsid w:val="006E5FCF"/>
    <w:rsid w:val="006E604D"/>
    <w:rsid w:val="006E6605"/>
    <w:rsid w:val="006E67E1"/>
    <w:rsid w:val="006E68F9"/>
    <w:rsid w:val="006E6ADF"/>
    <w:rsid w:val="006E6AEB"/>
    <w:rsid w:val="006E7118"/>
    <w:rsid w:val="006E7523"/>
    <w:rsid w:val="006E75F8"/>
    <w:rsid w:val="006E760C"/>
    <w:rsid w:val="006E7655"/>
    <w:rsid w:val="006E7E86"/>
    <w:rsid w:val="006E7FC0"/>
    <w:rsid w:val="006F02F7"/>
    <w:rsid w:val="006F09F7"/>
    <w:rsid w:val="006F0AA9"/>
    <w:rsid w:val="006F0AC4"/>
    <w:rsid w:val="006F0B7C"/>
    <w:rsid w:val="006F0D14"/>
    <w:rsid w:val="006F0D45"/>
    <w:rsid w:val="006F11B8"/>
    <w:rsid w:val="006F12DD"/>
    <w:rsid w:val="006F15FB"/>
    <w:rsid w:val="006F1708"/>
    <w:rsid w:val="006F1B32"/>
    <w:rsid w:val="006F1E1D"/>
    <w:rsid w:val="006F1E92"/>
    <w:rsid w:val="006F1F7D"/>
    <w:rsid w:val="006F1FDC"/>
    <w:rsid w:val="006F236F"/>
    <w:rsid w:val="006F254E"/>
    <w:rsid w:val="006F2ABD"/>
    <w:rsid w:val="006F3455"/>
    <w:rsid w:val="006F34B1"/>
    <w:rsid w:val="006F378C"/>
    <w:rsid w:val="006F3837"/>
    <w:rsid w:val="006F3B01"/>
    <w:rsid w:val="006F3CF9"/>
    <w:rsid w:val="006F469C"/>
    <w:rsid w:val="006F46BB"/>
    <w:rsid w:val="006F49D8"/>
    <w:rsid w:val="006F4A64"/>
    <w:rsid w:val="006F4A89"/>
    <w:rsid w:val="006F4AA4"/>
    <w:rsid w:val="006F4F33"/>
    <w:rsid w:val="006F4F98"/>
    <w:rsid w:val="006F5245"/>
    <w:rsid w:val="006F550E"/>
    <w:rsid w:val="006F569A"/>
    <w:rsid w:val="006F5986"/>
    <w:rsid w:val="006F5A43"/>
    <w:rsid w:val="006F5A67"/>
    <w:rsid w:val="006F67D8"/>
    <w:rsid w:val="006F70DC"/>
    <w:rsid w:val="006F75E1"/>
    <w:rsid w:val="006F7725"/>
    <w:rsid w:val="006F7A05"/>
    <w:rsid w:val="006F7F64"/>
    <w:rsid w:val="006F7FCE"/>
    <w:rsid w:val="007002CA"/>
    <w:rsid w:val="0070081C"/>
    <w:rsid w:val="007009FB"/>
    <w:rsid w:val="00700B5B"/>
    <w:rsid w:val="00700B67"/>
    <w:rsid w:val="00700E23"/>
    <w:rsid w:val="00700EB8"/>
    <w:rsid w:val="00701204"/>
    <w:rsid w:val="007019D2"/>
    <w:rsid w:val="00701A41"/>
    <w:rsid w:val="00701B75"/>
    <w:rsid w:val="00701CA1"/>
    <w:rsid w:val="00701DF6"/>
    <w:rsid w:val="0070249F"/>
    <w:rsid w:val="00702B9C"/>
    <w:rsid w:val="00702E74"/>
    <w:rsid w:val="007035F2"/>
    <w:rsid w:val="00703747"/>
    <w:rsid w:val="00703845"/>
    <w:rsid w:val="00703BB4"/>
    <w:rsid w:val="00703EFC"/>
    <w:rsid w:val="00704206"/>
    <w:rsid w:val="00704230"/>
    <w:rsid w:val="00704493"/>
    <w:rsid w:val="00704634"/>
    <w:rsid w:val="007050AB"/>
    <w:rsid w:val="00705182"/>
    <w:rsid w:val="00705214"/>
    <w:rsid w:val="0070528B"/>
    <w:rsid w:val="00705457"/>
    <w:rsid w:val="00705683"/>
    <w:rsid w:val="0070579B"/>
    <w:rsid w:val="007059BF"/>
    <w:rsid w:val="007059ED"/>
    <w:rsid w:val="00705BBF"/>
    <w:rsid w:val="00706021"/>
    <w:rsid w:val="0070610E"/>
    <w:rsid w:val="00706160"/>
    <w:rsid w:val="007062C3"/>
    <w:rsid w:val="007062E3"/>
    <w:rsid w:val="00706531"/>
    <w:rsid w:val="00706729"/>
    <w:rsid w:val="007067AA"/>
    <w:rsid w:val="00706C7D"/>
    <w:rsid w:val="00707467"/>
    <w:rsid w:val="0070781E"/>
    <w:rsid w:val="007078C0"/>
    <w:rsid w:val="0071025D"/>
    <w:rsid w:val="0071034E"/>
    <w:rsid w:val="007105FC"/>
    <w:rsid w:val="00710776"/>
    <w:rsid w:val="00710ED5"/>
    <w:rsid w:val="00711267"/>
    <w:rsid w:val="00711425"/>
    <w:rsid w:val="00711774"/>
    <w:rsid w:val="00711BBB"/>
    <w:rsid w:val="0071225D"/>
    <w:rsid w:val="007125C6"/>
    <w:rsid w:val="007127A5"/>
    <w:rsid w:val="00712918"/>
    <w:rsid w:val="00712C4F"/>
    <w:rsid w:val="00712C70"/>
    <w:rsid w:val="0071304B"/>
    <w:rsid w:val="007131D7"/>
    <w:rsid w:val="00713293"/>
    <w:rsid w:val="007137D0"/>
    <w:rsid w:val="007138BF"/>
    <w:rsid w:val="00713968"/>
    <w:rsid w:val="00713A8B"/>
    <w:rsid w:val="00713B84"/>
    <w:rsid w:val="00713FA2"/>
    <w:rsid w:val="00714337"/>
    <w:rsid w:val="007144B2"/>
    <w:rsid w:val="007146F2"/>
    <w:rsid w:val="0071470C"/>
    <w:rsid w:val="007148C1"/>
    <w:rsid w:val="00714B1C"/>
    <w:rsid w:val="00714D68"/>
    <w:rsid w:val="00715319"/>
    <w:rsid w:val="0071533B"/>
    <w:rsid w:val="00715493"/>
    <w:rsid w:val="007155FA"/>
    <w:rsid w:val="00715723"/>
    <w:rsid w:val="00715CC1"/>
    <w:rsid w:val="00715E6C"/>
    <w:rsid w:val="007162C2"/>
    <w:rsid w:val="00716574"/>
    <w:rsid w:val="007166F8"/>
    <w:rsid w:val="00716A15"/>
    <w:rsid w:val="00717054"/>
    <w:rsid w:val="007170A9"/>
    <w:rsid w:val="00717177"/>
    <w:rsid w:val="00717364"/>
    <w:rsid w:val="00717488"/>
    <w:rsid w:val="007175DB"/>
    <w:rsid w:val="00717DF4"/>
    <w:rsid w:val="007205E1"/>
    <w:rsid w:val="00720BEA"/>
    <w:rsid w:val="00720D1D"/>
    <w:rsid w:val="00720DE5"/>
    <w:rsid w:val="0072116F"/>
    <w:rsid w:val="007213BC"/>
    <w:rsid w:val="007215A4"/>
    <w:rsid w:val="0072168C"/>
    <w:rsid w:val="00721748"/>
    <w:rsid w:val="00721768"/>
    <w:rsid w:val="0072185B"/>
    <w:rsid w:val="00721A0A"/>
    <w:rsid w:val="00721C7D"/>
    <w:rsid w:val="00721E51"/>
    <w:rsid w:val="007226AC"/>
    <w:rsid w:val="00722798"/>
    <w:rsid w:val="00722A05"/>
    <w:rsid w:val="00723148"/>
    <w:rsid w:val="007231DD"/>
    <w:rsid w:val="00723322"/>
    <w:rsid w:val="00723514"/>
    <w:rsid w:val="00723772"/>
    <w:rsid w:val="007240A1"/>
    <w:rsid w:val="00724252"/>
    <w:rsid w:val="0072469E"/>
    <w:rsid w:val="007249F4"/>
    <w:rsid w:val="007253DE"/>
    <w:rsid w:val="007254DD"/>
    <w:rsid w:val="007254E7"/>
    <w:rsid w:val="00725684"/>
    <w:rsid w:val="00725B1E"/>
    <w:rsid w:val="00725EED"/>
    <w:rsid w:val="0072650D"/>
    <w:rsid w:val="0072656C"/>
    <w:rsid w:val="0072696C"/>
    <w:rsid w:val="00727029"/>
    <w:rsid w:val="007270B1"/>
    <w:rsid w:val="007270C0"/>
    <w:rsid w:val="0072767E"/>
    <w:rsid w:val="00727A9A"/>
    <w:rsid w:val="00727C10"/>
    <w:rsid w:val="00727E81"/>
    <w:rsid w:val="0073026D"/>
    <w:rsid w:val="007302B8"/>
    <w:rsid w:val="0073067D"/>
    <w:rsid w:val="00730E56"/>
    <w:rsid w:val="00731153"/>
    <w:rsid w:val="007312C3"/>
    <w:rsid w:val="0073131E"/>
    <w:rsid w:val="0073154F"/>
    <w:rsid w:val="00731788"/>
    <w:rsid w:val="00731DB8"/>
    <w:rsid w:val="00731DEC"/>
    <w:rsid w:val="00732397"/>
    <w:rsid w:val="007324B2"/>
    <w:rsid w:val="007324D5"/>
    <w:rsid w:val="007325D8"/>
    <w:rsid w:val="007327DC"/>
    <w:rsid w:val="00732A8D"/>
    <w:rsid w:val="00732DF8"/>
    <w:rsid w:val="00733A61"/>
    <w:rsid w:val="00733BCE"/>
    <w:rsid w:val="00733F2F"/>
    <w:rsid w:val="007344A9"/>
    <w:rsid w:val="00734AD4"/>
    <w:rsid w:val="00734AE6"/>
    <w:rsid w:val="00734F79"/>
    <w:rsid w:val="0073525D"/>
    <w:rsid w:val="007353E1"/>
    <w:rsid w:val="0073548B"/>
    <w:rsid w:val="00735650"/>
    <w:rsid w:val="00735710"/>
    <w:rsid w:val="00735932"/>
    <w:rsid w:val="00735AE2"/>
    <w:rsid w:val="00735D43"/>
    <w:rsid w:val="00736261"/>
    <w:rsid w:val="007364CF"/>
    <w:rsid w:val="00736512"/>
    <w:rsid w:val="007367CE"/>
    <w:rsid w:val="00736877"/>
    <w:rsid w:val="00736DD6"/>
    <w:rsid w:val="00736DE8"/>
    <w:rsid w:val="00737151"/>
    <w:rsid w:val="007375BD"/>
    <w:rsid w:val="007378C8"/>
    <w:rsid w:val="00737B1F"/>
    <w:rsid w:val="00737D26"/>
    <w:rsid w:val="00737E31"/>
    <w:rsid w:val="007401B5"/>
    <w:rsid w:val="0074095E"/>
    <w:rsid w:val="00740CF0"/>
    <w:rsid w:val="00740CFF"/>
    <w:rsid w:val="00740E90"/>
    <w:rsid w:val="00740F90"/>
    <w:rsid w:val="00741441"/>
    <w:rsid w:val="00741D8E"/>
    <w:rsid w:val="00741DFF"/>
    <w:rsid w:val="00742473"/>
    <w:rsid w:val="00742479"/>
    <w:rsid w:val="00742488"/>
    <w:rsid w:val="007424DE"/>
    <w:rsid w:val="007426CE"/>
    <w:rsid w:val="00742972"/>
    <w:rsid w:val="00742AF2"/>
    <w:rsid w:val="00742BF5"/>
    <w:rsid w:val="00742E7A"/>
    <w:rsid w:val="00743275"/>
    <w:rsid w:val="007432A4"/>
    <w:rsid w:val="00743568"/>
    <w:rsid w:val="00743572"/>
    <w:rsid w:val="00743599"/>
    <w:rsid w:val="007437B2"/>
    <w:rsid w:val="007438A9"/>
    <w:rsid w:val="0074406D"/>
    <w:rsid w:val="0074429E"/>
    <w:rsid w:val="007447CE"/>
    <w:rsid w:val="007447D3"/>
    <w:rsid w:val="00744F03"/>
    <w:rsid w:val="00744F13"/>
    <w:rsid w:val="00744FD5"/>
    <w:rsid w:val="0074556E"/>
    <w:rsid w:val="007455B7"/>
    <w:rsid w:val="007458BF"/>
    <w:rsid w:val="007458E4"/>
    <w:rsid w:val="00745D3C"/>
    <w:rsid w:val="00745D69"/>
    <w:rsid w:val="00745F20"/>
    <w:rsid w:val="007460C7"/>
    <w:rsid w:val="00746C6A"/>
    <w:rsid w:val="00746DB4"/>
    <w:rsid w:val="00746E58"/>
    <w:rsid w:val="00746F32"/>
    <w:rsid w:val="00746F49"/>
    <w:rsid w:val="00747606"/>
    <w:rsid w:val="007478EE"/>
    <w:rsid w:val="00747B19"/>
    <w:rsid w:val="00747E02"/>
    <w:rsid w:val="00747F59"/>
    <w:rsid w:val="0075028C"/>
    <w:rsid w:val="007502CA"/>
    <w:rsid w:val="007503C3"/>
    <w:rsid w:val="00750C79"/>
    <w:rsid w:val="00750D39"/>
    <w:rsid w:val="007510FD"/>
    <w:rsid w:val="007516AC"/>
    <w:rsid w:val="007516BD"/>
    <w:rsid w:val="007517D9"/>
    <w:rsid w:val="00751E80"/>
    <w:rsid w:val="00752063"/>
    <w:rsid w:val="0075215D"/>
    <w:rsid w:val="00752166"/>
    <w:rsid w:val="00752340"/>
    <w:rsid w:val="007529C5"/>
    <w:rsid w:val="00752C7A"/>
    <w:rsid w:val="00752E22"/>
    <w:rsid w:val="00752F00"/>
    <w:rsid w:val="007533AC"/>
    <w:rsid w:val="00753699"/>
    <w:rsid w:val="007538D1"/>
    <w:rsid w:val="00753A0C"/>
    <w:rsid w:val="00753AC6"/>
    <w:rsid w:val="00753B4F"/>
    <w:rsid w:val="00753D60"/>
    <w:rsid w:val="00754360"/>
    <w:rsid w:val="007544C1"/>
    <w:rsid w:val="007545C6"/>
    <w:rsid w:val="00754770"/>
    <w:rsid w:val="007547D8"/>
    <w:rsid w:val="00754AA6"/>
    <w:rsid w:val="00754B06"/>
    <w:rsid w:val="00754CB5"/>
    <w:rsid w:val="007554CD"/>
    <w:rsid w:val="00755526"/>
    <w:rsid w:val="007559B6"/>
    <w:rsid w:val="00755B5C"/>
    <w:rsid w:val="00756012"/>
    <w:rsid w:val="00756368"/>
    <w:rsid w:val="0075657F"/>
    <w:rsid w:val="007567A9"/>
    <w:rsid w:val="007568DA"/>
    <w:rsid w:val="00756933"/>
    <w:rsid w:val="00756B7A"/>
    <w:rsid w:val="00756BCB"/>
    <w:rsid w:val="00756CDA"/>
    <w:rsid w:val="0075712D"/>
    <w:rsid w:val="00757370"/>
    <w:rsid w:val="00757E2C"/>
    <w:rsid w:val="007601EB"/>
    <w:rsid w:val="007607A0"/>
    <w:rsid w:val="00760814"/>
    <w:rsid w:val="00760869"/>
    <w:rsid w:val="00760C71"/>
    <w:rsid w:val="0076119C"/>
    <w:rsid w:val="00761299"/>
    <w:rsid w:val="007617AD"/>
    <w:rsid w:val="00761A4B"/>
    <w:rsid w:val="00761B4D"/>
    <w:rsid w:val="00761B9B"/>
    <w:rsid w:val="00761FF9"/>
    <w:rsid w:val="007623A8"/>
    <w:rsid w:val="00762788"/>
    <w:rsid w:val="007628F2"/>
    <w:rsid w:val="00762B0F"/>
    <w:rsid w:val="00762BC2"/>
    <w:rsid w:val="00762E15"/>
    <w:rsid w:val="00762E6B"/>
    <w:rsid w:val="007630B6"/>
    <w:rsid w:val="0076333B"/>
    <w:rsid w:val="007636C6"/>
    <w:rsid w:val="00763B97"/>
    <w:rsid w:val="0076402B"/>
    <w:rsid w:val="00764055"/>
    <w:rsid w:val="00764F9E"/>
    <w:rsid w:val="00765076"/>
    <w:rsid w:val="0076537A"/>
    <w:rsid w:val="007656BF"/>
    <w:rsid w:val="00765BE8"/>
    <w:rsid w:val="00765C2D"/>
    <w:rsid w:val="00765CF1"/>
    <w:rsid w:val="007660DE"/>
    <w:rsid w:val="00766140"/>
    <w:rsid w:val="007664B8"/>
    <w:rsid w:val="007667B2"/>
    <w:rsid w:val="00766877"/>
    <w:rsid w:val="00767098"/>
    <w:rsid w:val="007670F3"/>
    <w:rsid w:val="00767630"/>
    <w:rsid w:val="00767D7C"/>
    <w:rsid w:val="0077054E"/>
    <w:rsid w:val="0077084B"/>
    <w:rsid w:val="00770D9E"/>
    <w:rsid w:val="007710E0"/>
    <w:rsid w:val="00771634"/>
    <w:rsid w:val="007716FA"/>
    <w:rsid w:val="00771709"/>
    <w:rsid w:val="00771763"/>
    <w:rsid w:val="007717EF"/>
    <w:rsid w:val="0077184F"/>
    <w:rsid w:val="007718E2"/>
    <w:rsid w:val="00771CBC"/>
    <w:rsid w:val="00771DDC"/>
    <w:rsid w:val="00771F4D"/>
    <w:rsid w:val="00772250"/>
    <w:rsid w:val="0077233B"/>
    <w:rsid w:val="0077252E"/>
    <w:rsid w:val="00772713"/>
    <w:rsid w:val="00772784"/>
    <w:rsid w:val="00772C8E"/>
    <w:rsid w:val="00772FD4"/>
    <w:rsid w:val="0077301E"/>
    <w:rsid w:val="0077326D"/>
    <w:rsid w:val="0077335D"/>
    <w:rsid w:val="007735D1"/>
    <w:rsid w:val="00773797"/>
    <w:rsid w:val="00773957"/>
    <w:rsid w:val="00773B81"/>
    <w:rsid w:val="00773EE2"/>
    <w:rsid w:val="00773FFF"/>
    <w:rsid w:val="00774097"/>
    <w:rsid w:val="00774252"/>
    <w:rsid w:val="00774635"/>
    <w:rsid w:val="007747E9"/>
    <w:rsid w:val="00774813"/>
    <w:rsid w:val="00774857"/>
    <w:rsid w:val="007748AB"/>
    <w:rsid w:val="00774955"/>
    <w:rsid w:val="007749D1"/>
    <w:rsid w:val="007749FF"/>
    <w:rsid w:val="00774E1B"/>
    <w:rsid w:val="00774F19"/>
    <w:rsid w:val="00774F6D"/>
    <w:rsid w:val="0077547F"/>
    <w:rsid w:val="007754DA"/>
    <w:rsid w:val="007755EA"/>
    <w:rsid w:val="00775699"/>
    <w:rsid w:val="007758D0"/>
    <w:rsid w:val="0077592A"/>
    <w:rsid w:val="007759FE"/>
    <w:rsid w:val="00775A5F"/>
    <w:rsid w:val="0077665F"/>
    <w:rsid w:val="007766B6"/>
    <w:rsid w:val="00776783"/>
    <w:rsid w:val="00776870"/>
    <w:rsid w:val="00776D14"/>
    <w:rsid w:val="00776D72"/>
    <w:rsid w:val="00777044"/>
    <w:rsid w:val="00777177"/>
    <w:rsid w:val="007775F5"/>
    <w:rsid w:val="00777794"/>
    <w:rsid w:val="0077785A"/>
    <w:rsid w:val="00777A42"/>
    <w:rsid w:val="00777A8A"/>
    <w:rsid w:val="00777C5C"/>
    <w:rsid w:val="00777EE3"/>
    <w:rsid w:val="007802C0"/>
    <w:rsid w:val="007803E3"/>
    <w:rsid w:val="0078041E"/>
    <w:rsid w:val="00780BEC"/>
    <w:rsid w:val="00780FEF"/>
    <w:rsid w:val="007812AA"/>
    <w:rsid w:val="0078131C"/>
    <w:rsid w:val="00781326"/>
    <w:rsid w:val="007813AA"/>
    <w:rsid w:val="00781BE7"/>
    <w:rsid w:val="00781CE9"/>
    <w:rsid w:val="00781DC4"/>
    <w:rsid w:val="00782075"/>
    <w:rsid w:val="00782283"/>
    <w:rsid w:val="00782534"/>
    <w:rsid w:val="0078265B"/>
    <w:rsid w:val="00782815"/>
    <w:rsid w:val="0078296C"/>
    <w:rsid w:val="00782DF3"/>
    <w:rsid w:val="00782F89"/>
    <w:rsid w:val="00783897"/>
    <w:rsid w:val="00783AC5"/>
    <w:rsid w:val="00783DC6"/>
    <w:rsid w:val="00783FEB"/>
    <w:rsid w:val="00784002"/>
    <w:rsid w:val="007843E6"/>
    <w:rsid w:val="007848E9"/>
    <w:rsid w:val="00784996"/>
    <w:rsid w:val="00784D29"/>
    <w:rsid w:val="00785290"/>
    <w:rsid w:val="007853CE"/>
    <w:rsid w:val="0078574E"/>
    <w:rsid w:val="00785B1B"/>
    <w:rsid w:val="00785D9D"/>
    <w:rsid w:val="007866C2"/>
    <w:rsid w:val="0078675D"/>
    <w:rsid w:val="0078683C"/>
    <w:rsid w:val="00786C1C"/>
    <w:rsid w:val="00786CA4"/>
    <w:rsid w:val="00787275"/>
    <w:rsid w:val="007875DD"/>
    <w:rsid w:val="00787764"/>
    <w:rsid w:val="00787AB4"/>
    <w:rsid w:val="00787C5F"/>
    <w:rsid w:val="00787DE5"/>
    <w:rsid w:val="007902FE"/>
    <w:rsid w:val="00790360"/>
    <w:rsid w:val="007904A1"/>
    <w:rsid w:val="00790709"/>
    <w:rsid w:val="00790832"/>
    <w:rsid w:val="00790BFE"/>
    <w:rsid w:val="00791155"/>
    <w:rsid w:val="00791410"/>
    <w:rsid w:val="00791B27"/>
    <w:rsid w:val="00791C7C"/>
    <w:rsid w:val="00791D23"/>
    <w:rsid w:val="00791D65"/>
    <w:rsid w:val="00791EC7"/>
    <w:rsid w:val="00791FA4"/>
    <w:rsid w:val="0079201E"/>
    <w:rsid w:val="00792263"/>
    <w:rsid w:val="007923CD"/>
    <w:rsid w:val="00792483"/>
    <w:rsid w:val="00792486"/>
    <w:rsid w:val="0079257E"/>
    <w:rsid w:val="00792620"/>
    <w:rsid w:val="0079274B"/>
    <w:rsid w:val="0079296E"/>
    <w:rsid w:val="00792C7F"/>
    <w:rsid w:val="00792F12"/>
    <w:rsid w:val="00793222"/>
    <w:rsid w:val="007932EC"/>
    <w:rsid w:val="00793397"/>
    <w:rsid w:val="007936B6"/>
    <w:rsid w:val="007939A3"/>
    <w:rsid w:val="007939C8"/>
    <w:rsid w:val="00793D21"/>
    <w:rsid w:val="00793EF7"/>
    <w:rsid w:val="00794307"/>
    <w:rsid w:val="0079445B"/>
    <w:rsid w:val="00794544"/>
    <w:rsid w:val="00794600"/>
    <w:rsid w:val="00794981"/>
    <w:rsid w:val="00794A64"/>
    <w:rsid w:val="00794ABF"/>
    <w:rsid w:val="00794D9D"/>
    <w:rsid w:val="00794E97"/>
    <w:rsid w:val="00794F68"/>
    <w:rsid w:val="007958B4"/>
    <w:rsid w:val="00795A76"/>
    <w:rsid w:val="00795CBB"/>
    <w:rsid w:val="00795F31"/>
    <w:rsid w:val="00795F4E"/>
    <w:rsid w:val="00796114"/>
    <w:rsid w:val="0079632B"/>
    <w:rsid w:val="007963EE"/>
    <w:rsid w:val="0079669B"/>
    <w:rsid w:val="0079680E"/>
    <w:rsid w:val="00796966"/>
    <w:rsid w:val="007969B0"/>
    <w:rsid w:val="00796FBC"/>
    <w:rsid w:val="00797685"/>
    <w:rsid w:val="007977C3"/>
    <w:rsid w:val="00797915"/>
    <w:rsid w:val="00797B5F"/>
    <w:rsid w:val="00797BE4"/>
    <w:rsid w:val="00797D28"/>
    <w:rsid w:val="00797E2B"/>
    <w:rsid w:val="007A0055"/>
    <w:rsid w:val="007A0120"/>
    <w:rsid w:val="007A014D"/>
    <w:rsid w:val="007A062B"/>
    <w:rsid w:val="007A064F"/>
    <w:rsid w:val="007A0792"/>
    <w:rsid w:val="007A07F4"/>
    <w:rsid w:val="007A0973"/>
    <w:rsid w:val="007A09BF"/>
    <w:rsid w:val="007A0CFB"/>
    <w:rsid w:val="007A0E0F"/>
    <w:rsid w:val="007A0EB1"/>
    <w:rsid w:val="007A0FF5"/>
    <w:rsid w:val="007A1614"/>
    <w:rsid w:val="007A1640"/>
    <w:rsid w:val="007A1642"/>
    <w:rsid w:val="007A191E"/>
    <w:rsid w:val="007A1942"/>
    <w:rsid w:val="007A1AFA"/>
    <w:rsid w:val="007A1D03"/>
    <w:rsid w:val="007A2095"/>
    <w:rsid w:val="007A2228"/>
    <w:rsid w:val="007A2888"/>
    <w:rsid w:val="007A288A"/>
    <w:rsid w:val="007A29AA"/>
    <w:rsid w:val="007A2B9D"/>
    <w:rsid w:val="007A31CF"/>
    <w:rsid w:val="007A3557"/>
    <w:rsid w:val="007A38A0"/>
    <w:rsid w:val="007A3AEA"/>
    <w:rsid w:val="007A3B49"/>
    <w:rsid w:val="007A3BC0"/>
    <w:rsid w:val="007A3C92"/>
    <w:rsid w:val="007A472F"/>
    <w:rsid w:val="007A4D30"/>
    <w:rsid w:val="007A4DA6"/>
    <w:rsid w:val="007A4F12"/>
    <w:rsid w:val="007A4F58"/>
    <w:rsid w:val="007A5039"/>
    <w:rsid w:val="007A5115"/>
    <w:rsid w:val="007A5348"/>
    <w:rsid w:val="007A53C0"/>
    <w:rsid w:val="007A54E7"/>
    <w:rsid w:val="007A54F5"/>
    <w:rsid w:val="007A5573"/>
    <w:rsid w:val="007A57C9"/>
    <w:rsid w:val="007A5942"/>
    <w:rsid w:val="007A5F52"/>
    <w:rsid w:val="007A5F7A"/>
    <w:rsid w:val="007A5FEE"/>
    <w:rsid w:val="007A6009"/>
    <w:rsid w:val="007A6195"/>
    <w:rsid w:val="007A62FC"/>
    <w:rsid w:val="007A6413"/>
    <w:rsid w:val="007A6715"/>
    <w:rsid w:val="007A682D"/>
    <w:rsid w:val="007A6BDA"/>
    <w:rsid w:val="007A6EBA"/>
    <w:rsid w:val="007A7081"/>
    <w:rsid w:val="007A7087"/>
    <w:rsid w:val="007A74EC"/>
    <w:rsid w:val="007A75EF"/>
    <w:rsid w:val="007A7650"/>
    <w:rsid w:val="007A7B84"/>
    <w:rsid w:val="007A7D90"/>
    <w:rsid w:val="007B00EF"/>
    <w:rsid w:val="007B02CA"/>
    <w:rsid w:val="007B0781"/>
    <w:rsid w:val="007B0B00"/>
    <w:rsid w:val="007B0BB3"/>
    <w:rsid w:val="007B0C8D"/>
    <w:rsid w:val="007B0CF8"/>
    <w:rsid w:val="007B0DDC"/>
    <w:rsid w:val="007B0F8F"/>
    <w:rsid w:val="007B1177"/>
    <w:rsid w:val="007B12BB"/>
    <w:rsid w:val="007B14DA"/>
    <w:rsid w:val="007B1639"/>
    <w:rsid w:val="007B1A9D"/>
    <w:rsid w:val="007B1AF5"/>
    <w:rsid w:val="007B1E9A"/>
    <w:rsid w:val="007B23A7"/>
    <w:rsid w:val="007B25ED"/>
    <w:rsid w:val="007B28F9"/>
    <w:rsid w:val="007B2BC7"/>
    <w:rsid w:val="007B3440"/>
    <w:rsid w:val="007B38DD"/>
    <w:rsid w:val="007B3BF0"/>
    <w:rsid w:val="007B3E95"/>
    <w:rsid w:val="007B41E1"/>
    <w:rsid w:val="007B46F2"/>
    <w:rsid w:val="007B480E"/>
    <w:rsid w:val="007B48E2"/>
    <w:rsid w:val="007B492D"/>
    <w:rsid w:val="007B4961"/>
    <w:rsid w:val="007B4E23"/>
    <w:rsid w:val="007B4FC7"/>
    <w:rsid w:val="007B518F"/>
    <w:rsid w:val="007B5444"/>
    <w:rsid w:val="007B576A"/>
    <w:rsid w:val="007B57C8"/>
    <w:rsid w:val="007B57EB"/>
    <w:rsid w:val="007B58B1"/>
    <w:rsid w:val="007B5AD5"/>
    <w:rsid w:val="007B5BEE"/>
    <w:rsid w:val="007B5C51"/>
    <w:rsid w:val="007B5D0D"/>
    <w:rsid w:val="007B5D38"/>
    <w:rsid w:val="007B5F0F"/>
    <w:rsid w:val="007B61B9"/>
    <w:rsid w:val="007B653A"/>
    <w:rsid w:val="007B688B"/>
    <w:rsid w:val="007B68BD"/>
    <w:rsid w:val="007B6E5D"/>
    <w:rsid w:val="007B6EB1"/>
    <w:rsid w:val="007B6FB6"/>
    <w:rsid w:val="007B774B"/>
    <w:rsid w:val="007B79E0"/>
    <w:rsid w:val="007B7B16"/>
    <w:rsid w:val="007B7C47"/>
    <w:rsid w:val="007C0185"/>
    <w:rsid w:val="007C04A5"/>
    <w:rsid w:val="007C0531"/>
    <w:rsid w:val="007C08DC"/>
    <w:rsid w:val="007C08E3"/>
    <w:rsid w:val="007C0AD5"/>
    <w:rsid w:val="007C1086"/>
    <w:rsid w:val="007C115D"/>
    <w:rsid w:val="007C12D4"/>
    <w:rsid w:val="007C1338"/>
    <w:rsid w:val="007C1822"/>
    <w:rsid w:val="007C1C09"/>
    <w:rsid w:val="007C1D7A"/>
    <w:rsid w:val="007C1DDB"/>
    <w:rsid w:val="007C1FA7"/>
    <w:rsid w:val="007C20F1"/>
    <w:rsid w:val="007C29E5"/>
    <w:rsid w:val="007C2CB5"/>
    <w:rsid w:val="007C2D7E"/>
    <w:rsid w:val="007C2DE0"/>
    <w:rsid w:val="007C2DFB"/>
    <w:rsid w:val="007C2E0C"/>
    <w:rsid w:val="007C2E54"/>
    <w:rsid w:val="007C3472"/>
    <w:rsid w:val="007C3ACC"/>
    <w:rsid w:val="007C3B4B"/>
    <w:rsid w:val="007C3D16"/>
    <w:rsid w:val="007C3EAF"/>
    <w:rsid w:val="007C41B1"/>
    <w:rsid w:val="007C4574"/>
    <w:rsid w:val="007C45C4"/>
    <w:rsid w:val="007C4907"/>
    <w:rsid w:val="007C4A32"/>
    <w:rsid w:val="007C4AC0"/>
    <w:rsid w:val="007C4E54"/>
    <w:rsid w:val="007C4F1A"/>
    <w:rsid w:val="007C4F7C"/>
    <w:rsid w:val="007C5273"/>
    <w:rsid w:val="007C52E5"/>
    <w:rsid w:val="007C5D08"/>
    <w:rsid w:val="007C5E6C"/>
    <w:rsid w:val="007C6590"/>
    <w:rsid w:val="007C662F"/>
    <w:rsid w:val="007C6B5C"/>
    <w:rsid w:val="007C6BE2"/>
    <w:rsid w:val="007C6D25"/>
    <w:rsid w:val="007C72CB"/>
    <w:rsid w:val="007C747F"/>
    <w:rsid w:val="007C74FA"/>
    <w:rsid w:val="007C772E"/>
    <w:rsid w:val="007C78A7"/>
    <w:rsid w:val="007C7B91"/>
    <w:rsid w:val="007D0154"/>
    <w:rsid w:val="007D0205"/>
    <w:rsid w:val="007D0232"/>
    <w:rsid w:val="007D065E"/>
    <w:rsid w:val="007D06FC"/>
    <w:rsid w:val="007D0B65"/>
    <w:rsid w:val="007D0D26"/>
    <w:rsid w:val="007D1414"/>
    <w:rsid w:val="007D1572"/>
    <w:rsid w:val="007D16F9"/>
    <w:rsid w:val="007D1E81"/>
    <w:rsid w:val="007D1F88"/>
    <w:rsid w:val="007D220D"/>
    <w:rsid w:val="007D22C9"/>
    <w:rsid w:val="007D22FE"/>
    <w:rsid w:val="007D293E"/>
    <w:rsid w:val="007D2A46"/>
    <w:rsid w:val="007D2A75"/>
    <w:rsid w:val="007D2ADD"/>
    <w:rsid w:val="007D30BB"/>
    <w:rsid w:val="007D3186"/>
    <w:rsid w:val="007D39A3"/>
    <w:rsid w:val="007D3D2C"/>
    <w:rsid w:val="007D3FB5"/>
    <w:rsid w:val="007D4172"/>
    <w:rsid w:val="007D41EE"/>
    <w:rsid w:val="007D433B"/>
    <w:rsid w:val="007D4362"/>
    <w:rsid w:val="007D48A1"/>
    <w:rsid w:val="007D48D2"/>
    <w:rsid w:val="007D4A42"/>
    <w:rsid w:val="007D4A78"/>
    <w:rsid w:val="007D4AB0"/>
    <w:rsid w:val="007D56C9"/>
    <w:rsid w:val="007D56E3"/>
    <w:rsid w:val="007D5C81"/>
    <w:rsid w:val="007D5DA5"/>
    <w:rsid w:val="007D5DEC"/>
    <w:rsid w:val="007D6201"/>
    <w:rsid w:val="007D649E"/>
    <w:rsid w:val="007D6504"/>
    <w:rsid w:val="007D65ED"/>
    <w:rsid w:val="007D6843"/>
    <w:rsid w:val="007D6E38"/>
    <w:rsid w:val="007D6FF2"/>
    <w:rsid w:val="007D78C8"/>
    <w:rsid w:val="007D7C1D"/>
    <w:rsid w:val="007D7D05"/>
    <w:rsid w:val="007D7E1B"/>
    <w:rsid w:val="007D7ED4"/>
    <w:rsid w:val="007E0374"/>
    <w:rsid w:val="007E061F"/>
    <w:rsid w:val="007E0A0D"/>
    <w:rsid w:val="007E0B09"/>
    <w:rsid w:val="007E0CEA"/>
    <w:rsid w:val="007E0D78"/>
    <w:rsid w:val="007E1011"/>
    <w:rsid w:val="007E1033"/>
    <w:rsid w:val="007E154C"/>
    <w:rsid w:val="007E158B"/>
    <w:rsid w:val="007E1633"/>
    <w:rsid w:val="007E1672"/>
    <w:rsid w:val="007E177A"/>
    <w:rsid w:val="007E17D0"/>
    <w:rsid w:val="007E17E2"/>
    <w:rsid w:val="007E17E6"/>
    <w:rsid w:val="007E18F3"/>
    <w:rsid w:val="007E1D0B"/>
    <w:rsid w:val="007E1D15"/>
    <w:rsid w:val="007E1D44"/>
    <w:rsid w:val="007E1F50"/>
    <w:rsid w:val="007E1FDF"/>
    <w:rsid w:val="007E2333"/>
    <w:rsid w:val="007E2344"/>
    <w:rsid w:val="007E2715"/>
    <w:rsid w:val="007E277B"/>
    <w:rsid w:val="007E2881"/>
    <w:rsid w:val="007E2964"/>
    <w:rsid w:val="007E2CF5"/>
    <w:rsid w:val="007E2E89"/>
    <w:rsid w:val="007E3100"/>
    <w:rsid w:val="007E34ED"/>
    <w:rsid w:val="007E39E0"/>
    <w:rsid w:val="007E3A5B"/>
    <w:rsid w:val="007E3C69"/>
    <w:rsid w:val="007E3D61"/>
    <w:rsid w:val="007E3D7A"/>
    <w:rsid w:val="007E3FF4"/>
    <w:rsid w:val="007E43E8"/>
    <w:rsid w:val="007E482B"/>
    <w:rsid w:val="007E48BF"/>
    <w:rsid w:val="007E49DD"/>
    <w:rsid w:val="007E4BE6"/>
    <w:rsid w:val="007E5031"/>
    <w:rsid w:val="007E508E"/>
    <w:rsid w:val="007E5456"/>
    <w:rsid w:val="007E568F"/>
    <w:rsid w:val="007E5718"/>
    <w:rsid w:val="007E5752"/>
    <w:rsid w:val="007E58EC"/>
    <w:rsid w:val="007E6132"/>
    <w:rsid w:val="007E6276"/>
    <w:rsid w:val="007E63AA"/>
    <w:rsid w:val="007E63DE"/>
    <w:rsid w:val="007E64D9"/>
    <w:rsid w:val="007E661B"/>
    <w:rsid w:val="007E6A4E"/>
    <w:rsid w:val="007E6DD8"/>
    <w:rsid w:val="007E6E3D"/>
    <w:rsid w:val="007E6E74"/>
    <w:rsid w:val="007E7108"/>
    <w:rsid w:val="007E790F"/>
    <w:rsid w:val="007E7C4D"/>
    <w:rsid w:val="007E7C65"/>
    <w:rsid w:val="007E7C75"/>
    <w:rsid w:val="007E7CB4"/>
    <w:rsid w:val="007E7E91"/>
    <w:rsid w:val="007F0037"/>
    <w:rsid w:val="007F08CC"/>
    <w:rsid w:val="007F0A52"/>
    <w:rsid w:val="007F0A6B"/>
    <w:rsid w:val="007F0B65"/>
    <w:rsid w:val="007F0DFD"/>
    <w:rsid w:val="007F1588"/>
    <w:rsid w:val="007F1657"/>
    <w:rsid w:val="007F1684"/>
    <w:rsid w:val="007F1748"/>
    <w:rsid w:val="007F1944"/>
    <w:rsid w:val="007F1A90"/>
    <w:rsid w:val="007F202D"/>
    <w:rsid w:val="007F2130"/>
    <w:rsid w:val="007F24C9"/>
    <w:rsid w:val="007F2526"/>
    <w:rsid w:val="007F268C"/>
    <w:rsid w:val="007F2828"/>
    <w:rsid w:val="007F2877"/>
    <w:rsid w:val="007F2F80"/>
    <w:rsid w:val="007F386F"/>
    <w:rsid w:val="007F3BCF"/>
    <w:rsid w:val="007F3D1F"/>
    <w:rsid w:val="007F3D7F"/>
    <w:rsid w:val="007F4118"/>
    <w:rsid w:val="007F4164"/>
    <w:rsid w:val="007F42AF"/>
    <w:rsid w:val="007F43EB"/>
    <w:rsid w:val="007F444A"/>
    <w:rsid w:val="007F45CE"/>
    <w:rsid w:val="007F4682"/>
    <w:rsid w:val="007F48AD"/>
    <w:rsid w:val="007F4972"/>
    <w:rsid w:val="007F4D65"/>
    <w:rsid w:val="007F51B5"/>
    <w:rsid w:val="007F5476"/>
    <w:rsid w:val="007F593D"/>
    <w:rsid w:val="007F5E3F"/>
    <w:rsid w:val="007F6115"/>
    <w:rsid w:val="007F616D"/>
    <w:rsid w:val="007F63D2"/>
    <w:rsid w:val="007F66CC"/>
    <w:rsid w:val="007F6904"/>
    <w:rsid w:val="007F6B71"/>
    <w:rsid w:val="007F6C5E"/>
    <w:rsid w:val="007F6E27"/>
    <w:rsid w:val="007F6E5B"/>
    <w:rsid w:val="007F6F27"/>
    <w:rsid w:val="007F7383"/>
    <w:rsid w:val="007F742A"/>
    <w:rsid w:val="007F74A4"/>
    <w:rsid w:val="007F7559"/>
    <w:rsid w:val="007F79DD"/>
    <w:rsid w:val="007F7C94"/>
    <w:rsid w:val="007F7CEF"/>
    <w:rsid w:val="007F7F9E"/>
    <w:rsid w:val="00800002"/>
    <w:rsid w:val="00800542"/>
    <w:rsid w:val="00800991"/>
    <w:rsid w:val="00800C58"/>
    <w:rsid w:val="00800DF6"/>
    <w:rsid w:val="0080113D"/>
    <w:rsid w:val="0080174D"/>
    <w:rsid w:val="00801CEB"/>
    <w:rsid w:val="0080224B"/>
    <w:rsid w:val="00802372"/>
    <w:rsid w:val="00802C99"/>
    <w:rsid w:val="00802E09"/>
    <w:rsid w:val="00803342"/>
    <w:rsid w:val="008036E5"/>
    <w:rsid w:val="00803930"/>
    <w:rsid w:val="00803E53"/>
    <w:rsid w:val="00804624"/>
    <w:rsid w:val="00804673"/>
    <w:rsid w:val="00804829"/>
    <w:rsid w:val="00804E3E"/>
    <w:rsid w:val="008050B8"/>
    <w:rsid w:val="00805409"/>
    <w:rsid w:val="008057B1"/>
    <w:rsid w:val="00805898"/>
    <w:rsid w:val="008059BA"/>
    <w:rsid w:val="00805FB0"/>
    <w:rsid w:val="00806592"/>
    <w:rsid w:val="008067A9"/>
    <w:rsid w:val="00806934"/>
    <w:rsid w:val="00806CB1"/>
    <w:rsid w:val="00806FE1"/>
    <w:rsid w:val="008071DB"/>
    <w:rsid w:val="00807205"/>
    <w:rsid w:val="0080764F"/>
    <w:rsid w:val="00807662"/>
    <w:rsid w:val="00807814"/>
    <w:rsid w:val="0080784E"/>
    <w:rsid w:val="0080789A"/>
    <w:rsid w:val="00807928"/>
    <w:rsid w:val="00807A1A"/>
    <w:rsid w:val="00807B21"/>
    <w:rsid w:val="00807EEC"/>
    <w:rsid w:val="00810033"/>
    <w:rsid w:val="00810324"/>
    <w:rsid w:val="00810392"/>
    <w:rsid w:val="008104CF"/>
    <w:rsid w:val="00810538"/>
    <w:rsid w:val="008107AA"/>
    <w:rsid w:val="00810A36"/>
    <w:rsid w:val="00810A8E"/>
    <w:rsid w:val="00810CD9"/>
    <w:rsid w:val="00810E61"/>
    <w:rsid w:val="00810F84"/>
    <w:rsid w:val="00811125"/>
    <w:rsid w:val="00811683"/>
    <w:rsid w:val="00811833"/>
    <w:rsid w:val="00811834"/>
    <w:rsid w:val="00811A88"/>
    <w:rsid w:val="00811BE3"/>
    <w:rsid w:val="00811CF2"/>
    <w:rsid w:val="00811F01"/>
    <w:rsid w:val="00812008"/>
    <w:rsid w:val="00812014"/>
    <w:rsid w:val="00812185"/>
    <w:rsid w:val="008124AB"/>
    <w:rsid w:val="008124C6"/>
    <w:rsid w:val="0081294A"/>
    <w:rsid w:val="00812C5D"/>
    <w:rsid w:val="00812D9A"/>
    <w:rsid w:val="00812D9C"/>
    <w:rsid w:val="00812FB8"/>
    <w:rsid w:val="008131F8"/>
    <w:rsid w:val="0081322D"/>
    <w:rsid w:val="008132C4"/>
    <w:rsid w:val="0081342E"/>
    <w:rsid w:val="0081380F"/>
    <w:rsid w:val="008148D7"/>
    <w:rsid w:val="00814EEA"/>
    <w:rsid w:val="0081517B"/>
    <w:rsid w:val="0081555C"/>
    <w:rsid w:val="00815574"/>
    <w:rsid w:val="00815725"/>
    <w:rsid w:val="0081578C"/>
    <w:rsid w:val="00815CC5"/>
    <w:rsid w:val="00815E11"/>
    <w:rsid w:val="00815F94"/>
    <w:rsid w:val="00816169"/>
    <w:rsid w:val="008162B7"/>
    <w:rsid w:val="00816879"/>
    <w:rsid w:val="00816D7E"/>
    <w:rsid w:val="00816E29"/>
    <w:rsid w:val="00817394"/>
    <w:rsid w:val="008173CB"/>
    <w:rsid w:val="00817763"/>
    <w:rsid w:val="008179A3"/>
    <w:rsid w:val="008179B2"/>
    <w:rsid w:val="00817F37"/>
    <w:rsid w:val="00817F67"/>
    <w:rsid w:val="00817FE5"/>
    <w:rsid w:val="008200FA"/>
    <w:rsid w:val="008204ED"/>
    <w:rsid w:val="00820A06"/>
    <w:rsid w:val="00821198"/>
    <w:rsid w:val="008213D2"/>
    <w:rsid w:val="008216EF"/>
    <w:rsid w:val="00821845"/>
    <w:rsid w:val="008219E6"/>
    <w:rsid w:val="00821AAA"/>
    <w:rsid w:val="0082244F"/>
    <w:rsid w:val="00822631"/>
    <w:rsid w:val="00822930"/>
    <w:rsid w:val="00822D89"/>
    <w:rsid w:val="00822F18"/>
    <w:rsid w:val="008230E0"/>
    <w:rsid w:val="008236C3"/>
    <w:rsid w:val="008236E8"/>
    <w:rsid w:val="008237EC"/>
    <w:rsid w:val="008237F0"/>
    <w:rsid w:val="00823F54"/>
    <w:rsid w:val="00823F86"/>
    <w:rsid w:val="008240F3"/>
    <w:rsid w:val="00824192"/>
    <w:rsid w:val="00824380"/>
    <w:rsid w:val="0082460B"/>
    <w:rsid w:val="00824A10"/>
    <w:rsid w:val="00824AE7"/>
    <w:rsid w:val="008254E6"/>
    <w:rsid w:val="008254EF"/>
    <w:rsid w:val="00825644"/>
    <w:rsid w:val="00825727"/>
    <w:rsid w:val="008257C4"/>
    <w:rsid w:val="008257C6"/>
    <w:rsid w:val="00825819"/>
    <w:rsid w:val="00825932"/>
    <w:rsid w:val="008259CC"/>
    <w:rsid w:val="00825AEE"/>
    <w:rsid w:val="00825DD2"/>
    <w:rsid w:val="00825F85"/>
    <w:rsid w:val="00826006"/>
    <w:rsid w:val="00826141"/>
    <w:rsid w:val="00826281"/>
    <w:rsid w:val="00826297"/>
    <w:rsid w:val="008264AB"/>
    <w:rsid w:val="00826798"/>
    <w:rsid w:val="00826B05"/>
    <w:rsid w:val="00826B12"/>
    <w:rsid w:val="00826E7B"/>
    <w:rsid w:val="00827079"/>
    <w:rsid w:val="008273E0"/>
    <w:rsid w:val="008273FA"/>
    <w:rsid w:val="008275C7"/>
    <w:rsid w:val="00827635"/>
    <w:rsid w:val="00827733"/>
    <w:rsid w:val="00827A63"/>
    <w:rsid w:val="00827B4D"/>
    <w:rsid w:val="00827D3B"/>
    <w:rsid w:val="00827FF5"/>
    <w:rsid w:val="008307BB"/>
    <w:rsid w:val="008311CF"/>
    <w:rsid w:val="008313DF"/>
    <w:rsid w:val="0083152B"/>
    <w:rsid w:val="00831750"/>
    <w:rsid w:val="00831865"/>
    <w:rsid w:val="00831D35"/>
    <w:rsid w:val="00831E9E"/>
    <w:rsid w:val="008321A3"/>
    <w:rsid w:val="00832C48"/>
    <w:rsid w:val="00832CBD"/>
    <w:rsid w:val="00832D1E"/>
    <w:rsid w:val="00832DDD"/>
    <w:rsid w:val="008335B6"/>
    <w:rsid w:val="0083363B"/>
    <w:rsid w:val="0083377B"/>
    <w:rsid w:val="0083383C"/>
    <w:rsid w:val="00834236"/>
    <w:rsid w:val="00834351"/>
    <w:rsid w:val="008346E6"/>
    <w:rsid w:val="00834A71"/>
    <w:rsid w:val="00834ADD"/>
    <w:rsid w:val="00834AEB"/>
    <w:rsid w:val="00834B40"/>
    <w:rsid w:val="00834E86"/>
    <w:rsid w:val="00835390"/>
    <w:rsid w:val="0083546C"/>
    <w:rsid w:val="0083584A"/>
    <w:rsid w:val="00835FA7"/>
    <w:rsid w:val="0083605C"/>
    <w:rsid w:val="008366CC"/>
    <w:rsid w:val="00836761"/>
    <w:rsid w:val="008367A0"/>
    <w:rsid w:val="0083686A"/>
    <w:rsid w:val="00836BA2"/>
    <w:rsid w:val="00837078"/>
    <w:rsid w:val="008376EE"/>
    <w:rsid w:val="00837A44"/>
    <w:rsid w:val="00837AA8"/>
    <w:rsid w:val="008401CD"/>
    <w:rsid w:val="00840D9F"/>
    <w:rsid w:val="008413F9"/>
    <w:rsid w:val="00841543"/>
    <w:rsid w:val="00841AA3"/>
    <w:rsid w:val="008422CD"/>
    <w:rsid w:val="00842514"/>
    <w:rsid w:val="008425F6"/>
    <w:rsid w:val="008428BC"/>
    <w:rsid w:val="00842EBD"/>
    <w:rsid w:val="00843009"/>
    <w:rsid w:val="0084367A"/>
    <w:rsid w:val="00843915"/>
    <w:rsid w:val="00843993"/>
    <w:rsid w:val="008441B2"/>
    <w:rsid w:val="0084435B"/>
    <w:rsid w:val="00844433"/>
    <w:rsid w:val="00844662"/>
    <w:rsid w:val="008446DF"/>
    <w:rsid w:val="00844B46"/>
    <w:rsid w:val="00844BC0"/>
    <w:rsid w:val="008450B7"/>
    <w:rsid w:val="0084559E"/>
    <w:rsid w:val="008457DD"/>
    <w:rsid w:val="00845AB9"/>
    <w:rsid w:val="00845E90"/>
    <w:rsid w:val="00845F20"/>
    <w:rsid w:val="00845F6A"/>
    <w:rsid w:val="0084607C"/>
    <w:rsid w:val="008462ED"/>
    <w:rsid w:val="00846327"/>
    <w:rsid w:val="00846510"/>
    <w:rsid w:val="00846783"/>
    <w:rsid w:val="00846799"/>
    <w:rsid w:val="00846825"/>
    <w:rsid w:val="00846934"/>
    <w:rsid w:val="00846F81"/>
    <w:rsid w:val="00847246"/>
    <w:rsid w:val="0084735F"/>
    <w:rsid w:val="0084765D"/>
    <w:rsid w:val="008476BA"/>
    <w:rsid w:val="00847839"/>
    <w:rsid w:val="0084798B"/>
    <w:rsid w:val="00847A62"/>
    <w:rsid w:val="00847C25"/>
    <w:rsid w:val="00847C99"/>
    <w:rsid w:val="00847EA9"/>
    <w:rsid w:val="00847EE1"/>
    <w:rsid w:val="00847F63"/>
    <w:rsid w:val="00847FF8"/>
    <w:rsid w:val="00850214"/>
    <w:rsid w:val="0085097E"/>
    <w:rsid w:val="00850A4D"/>
    <w:rsid w:val="00850C40"/>
    <w:rsid w:val="008511F1"/>
    <w:rsid w:val="0085143B"/>
    <w:rsid w:val="00851539"/>
    <w:rsid w:val="008518E3"/>
    <w:rsid w:val="00851AA5"/>
    <w:rsid w:val="00851F1C"/>
    <w:rsid w:val="008526A3"/>
    <w:rsid w:val="00852822"/>
    <w:rsid w:val="00852960"/>
    <w:rsid w:val="00852997"/>
    <w:rsid w:val="00852E65"/>
    <w:rsid w:val="00853082"/>
    <w:rsid w:val="008531E0"/>
    <w:rsid w:val="0085334D"/>
    <w:rsid w:val="00853479"/>
    <w:rsid w:val="008539DB"/>
    <w:rsid w:val="00853F11"/>
    <w:rsid w:val="00854039"/>
    <w:rsid w:val="00854042"/>
    <w:rsid w:val="0085426E"/>
    <w:rsid w:val="008543A4"/>
    <w:rsid w:val="008548A7"/>
    <w:rsid w:val="008557D6"/>
    <w:rsid w:val="00855AD9"/>
    <w:rsid w:val="00855C2C"/>
    <w:rsid w:val="008561B4"/>
    <w:rsid w:val="008561BB"/>
    <w:rsid w:val="008566E6"/>
    <w:rsid w:val="0085694E"/>
    <w:rsid w:val="008569ED"/>
    <w:rsid w:val="00856BFA"/>
    <w:rsid w:val="00856C89"/>
    <w:rsid w:val="00856E33"/>
    <w:rsid w:val="00856EB8"/>
    <w:rsid w:val="00857811"/>
    <w:rsid w:val="00857858"/>
    <w:rsid w:val="00857941"/>
    <w:rsid w:val="00857C48"/>
    <w:rsid w:val="00857D0D"/>
    <w:rsid w:val="008600FA"/>
    <w:rsid w:val="008601F4"/>
    <w:rsid w:val="00860BDB"/>
    <w:rsid w:val="00861066"/>
    <w:rsid w:val="008619AF"/>
    <w:rsid w:val="00861CA8"/>
    <w:rsid w:val="00861D70"/>
    <w:rsid w:val="008620EB"/>
    <w:rsid w:val="008622F3"/>
    <w:rsid w:val="00862384"/>
    <w:rsid w:val="00862788"/>
    <w:rsid w:val="00862DF6"/>
    <w:rsid w:val="00862E74"/>
    <w:rsid w:val="008631AB"/>
    <w:rsid w:val="008635DD"/>
    <w:rsid w:val="00863B3B"/>
    <w:rsid w:val="00863D10"/>
    <w:rsid w:val="00864003"/>
    <w:rsid w:val="00864017"/>
    <w:rsid w:val="00864208"/>
    <w:rsid w:val="008645E4"/>
    <w:rsid w:val="00864699"/>
    <w:rsid w:val="00864B0A"/>
    <w:rsid w:val="00864B57"/>
    <w:rsid w:val="00864C9F"/>
    <w:rsid w:val="00864DD9"/>
    <w:rsid w:val="00864FEC"/>
    <w:rsid w:val="00865351"/>
    <w:rsid w:val="00865625"/>
    <w:rsid w:val="008656F1"/>
    <w:rsid w:val="0086600C"/>
    <w:rsid w:val="008661F2"/>
    <w:rsid w:val="008664E7"/>
    <w:rsid w:val="008675AA"/>
    <w:rsid w:val="00870121"/>
    <w:rsid w:val="008701B7"/>
    <w:rsid w:val="0087054B"/>
    <w:rsid w:val="00870805"/>
    <w:rsid w:val="00870BEB"/>
    <w:rsid w:val="00870C00"/>
    <w:rsid w:val="0087111B"/>
    <w:rsid w:val="008712CD"/>
    <w:rsid w:val="00871300"/>
    <w:rsid w:val="00871696"/>
    <w:rsid w:val="00871791"/>
    <w:rsid w:val="0087195B"/>
    <w:rsid w:val="00871B41"/>
    <w:rsid w:val="00871CC5"/>
    <w:rsid w:val="00871E4A"/>
    <w:rsid w:val="00872162"/>
    <w:rsid w:val="00872657"/>
    <w:rsid w:val="0087275D"/>
    <w:rsid w:val="008727E4"/>
    <w:rsid w:val="00872823"/>
    <w:rsid w:val="00872C15"/>
    <w:rsid w:val="008730A3"/>
    <w:rsid w:val="0087313D"/>
    <w:rsid w:val="00873198"/>
    <w:rsid w:val="008733F1"/>
    <w:rsid w:val="008735C5"/>
    <w:rsid w:val="008736A9"/>
    <w:rsid w:val="008739D6"/>
    <w:rsid w:val="00873B0B"/>
    <w:rsid w:val="00873D8C"/>
    <w:rsid w:val="00873FAD"/>
    <w:rsid w:val="0087429F"/>
    <w:rsid w:val="00874411"/>
    <w:rsid w:val="00874638"/>
    <w:rsid w:val="008746D4"/>
    <w:rsid w:val="00874A8B"/>
    <w:rsid w:val="00874B5B"/>
    <w:rsid w:val="00874C1D"/>
    <w:rsid w:val="00874E34"/>
    <w:rsid w:val="00874E5B"/>
    <w:rsid w:val="00875036"/>
    <w:rsid w:val="008753B0"/>
    <w:rsid w:val="00875A08"/>
    <w:rsid w:val="00875C3D"/>
    <w:rsid w:val="00876055"/>
    <w:rsid w:val="00876065"/>
    <w:rsid w:val="008760E6"/>
    <w:rsid w:val="008768B8"/>
    <w:rsid w:val="00876C19"/>
    <w:rsid w:val="00876D48"/>
    <w:rsid w:val="00876F46"/>
    <w:rsid w:val="008771D4"/>
    <w:rsid w:val="008771D9"/>
    <w:rsid w:val="008774DF"/>
    <w:rsid w:val="00877B6D"/>
    <w:rsid w:val="00877BBB"/>
    <w:rsid w:val="00877D83"/>
    <w:rsid w:val="00877EA4"/>
    <w:rsid w:val="0088056A"/>
    <w:rsid w:val="008806F6"/>
    <w:rsid w:val="00880CEC"/>
    <w:rsid w:val="00881CD4"/>
    <w:rsid w:val="00881EA6"/>
    <w:rsid w:val="00881ED5"/>
    <w:rsid w:val="0088219C"/>
    <w:rsid w:val="008821B6"/>
    <w:rsid w:val="008823EB"/>
    <w:rsid w:val="0088253B"/>
    <w:rsid w:val="00882632"/>
    <w:rsid w:val="00882731"/>
    <w:rsid w:val="00882863"/>
    <w:rsid w:val="00882AD1"/>
    <w:rsid w:val="00882B48"/>
    <w:rsid w:val="00882C2A"/>
    <w:rsid w:val="00882C61"/>
    <w:rsid w:val="00883227"/>
    <w:rsid w:val="008833F5"/>
    <w:rsid w:val="00883A86"/>
    <w:rsid w:val="00883F69"/>
    <w:rsid w:val="00883FF0"/>
    <w:rsid w:val="00884153"/>
    <w:rsid w:val="00884441"/>
    <w:rsid w:val="0088469E"/>
    <w:rsid w:val="008847B9"/>
    <w:rsid w:val="00884B1F"/>
    <w:rsid w:val="00884CA7"/>
    <w:rsid w:val="008850B4"/>
    <w:rsid w:val="008851E3"/>
    <w:rsid w:val="0088524D"/>
    <w:rsid w:val="008857DD"/>
    <w:rsid w:val="00885AA8"/>
    <w:rsid w:val="00885F88"/>
    <w:rsid w:val="00885FD3"/>
    <w:rsid w:val="00886132"/>
    <w:rsid w:val="00886172"/>
    <w:rsid w:val="00886321"/>
    <w:rsid w:val="00886A3F"/>
    <w:rsid w:val="00886F10"/>
    <w:rsid w:val="0088721F"/>
    <w:rsid w:val="00887501"/>
    <w:rsid w:val="00887AE8"/>
    <w:rsid w:val="00887C35"/>
    <w:rsid w:val="00890162"/>
    <w:rsid w:val="0089026B"/>
    <w:rsid w:val="00890459"/>
    <w:rsid w:val="008904CF"/>
    <w:rsid w:val="008906D5"/>
    <w:rsid w:val="00890742"/>
    <w:rsid w:val="00890986"/>
    <w:rsid w:val="00890A04"/>
    <w:rsid w:val="00890B7F"/>
    <w:rsid w:val="00890C32"/>
    <w:rsid w:val="00890CA8"/>
    <w:rsid w:val="00890D5E"/>
    <w:rsid w:val="00890D76"/>
    <w:rsid w:val="00890EA3"/>
    <w:rsid w:val="00890F28"/>
    <w:rsid w:val="00890FD8"/>
    <w:rsid w:val="008912B0"/>
    <w:rsid w:val="0089139D"/>
    <w:rsid w:val="0089141D"/>
    <w:rsid w:val="0089187E"/>
    <w:rsid w:val="00891AC7"/>
    <w:rsid w:val="00891AD7"/>
    <w:rsid w:val="00891F08"/>
    <w:rsid w:val="008920E3"/>
    <w:rsid w:val="00892538"/>
    <w:rsid w:val="00892AD0"/>
    <w:rsid w:val="00892CF9"/>
    <w:rsid w:val="00893036"/>
    <w:rsid w:val="0089310C"/>
    <w:rsid w:val="0089314E"/>
    <w:rsid w:val="00893922"/>
    <w:rsid w:val="00893B67"/>
    <w:rsid w:val="00893C17"/>
    <w:rsid w:val="00893E5C"/>
    <w:rsid w:val="0089416D"/>
    <w:rsid w:val="00894177"/>
    <w:rsid w:val="0089427A"/>
    <w:rsid w:val="008943BA"/>
    <w:rsid w:val="00894CAC"/>
    <w:rsid w:val="00894D5B"/>
    <w:rsid w:val="00894E88"/>
    <w:rsid w:val="0089532C"/>
    <w:rsid w:val="008956BA"/>
    <w:rsid w:val="008959B0"/>
    <w:rsid w:val="008959CE"/>
    <w:rsid w:val="00895E2A"/>
    <w:rsid w:val="0089624A"/>
    <w:rsid w:val="008962E2"/>
    <w:rsid w:val="0089641D"/>
    <w:rsid w:val="0089644D"/>
    <w:rsid w:val="00896496"/>
    <w:rsid w:val="00896703"/>
    <w:rsid w:val="00896ADB"/>
    <w:rsid w:val="00896D8C"/>
    <w:rsid w:val="0089729B"/>
    <w:rsid w:val="008977BA"/>
    <w:rsid w:val="00897C9D"/>
    <w:rsid w:val="00897DB0"/>
    <w:rsid w:val="008A0002"/>
    <w:rsid w:val="008A0140"/>
    <w:rsid w:val="008A0342"/>
    <w:rsid w:val="008A083E"/>
    <w:rsid w:val="008A0A97"/>
    <w:rsid w:val="008A0B09"/>
    <w:rsid w:val="008A0B8C"/>
    <w:rsid w:val="008A0DE8"/>
    <w:rsid w:val="008A1EEE"/>
    <w:rsid w:val="008A24BE"/>
    <w:rsid w:val="008A2CC7"/>
    <w:rsid w:val="008A3275"/>
    <w:rsid w:val="008A33E2"/>
    <w:rsid w:val="008A348C"/>
    <w:rsid w:val="008A35F2"/>
    <w:rsid w:val="008A362C"/>
    <w:rsid w:val="008A3DB2"/>
    <w:rsid w:val="008A4034"/>
    <w:rsid w:val="008A43A4"/>
    <w:rsid w:val="008A4488"/>
    <w:rsid w:val="008A4779"/>
    <w:rsid w:val="008A47BB"/>
    <w:rsid w:val="008A485A"/>
    <w:rsid w:val="008A4AED"/>
    <w:rsid w:val="008A4C51"/>
    <w:rsid w:val="008A52EA"/>
    <w:rsid w:val="008A53A1"/>
    <w:rsid w:val="008A5CDF"/>
    <w:rsid w:val="008A5E3F"/>
    <w:rsid w:val="008A5F85"/>
    <w:rsid w:val="008A61C9"/>
    <w:rsid w:val="008A61D1"/>
    <w:rsid w:val="008A6380"/>
    <w:rsid w:val="008A65A2"/>
    <w:rsid w:val="008A660E"/>
    <w:rsid w:val="008A66B2"/>
    <w:rsid w:val="008A66D6"/>
    <w:rsid w:val="008A6720"/>
    <w:rsid w:val="008A675A"/>
    <w:rsid w:val="008A67FE"/>
    <w:rsid w:val="008A6910"/>
    <w:rsid w:val="008A6AC5"/>
    <w:rsid w:val="008A6CC5"/>
    <w:rsid w:val="008A70F4"/>
    <w:rsid w:val="008A7334"/>
    <w:rsid w:val="008A753F"/>
    <w:rsid w:val="008A7658"/>
    <w:rsid w:val="008A76AB"/>
    <w:rsid w:val="008A76F2"/>
    <w:rsid w:val="008A7853"/>
    <w:rsid w:val="008A7912"/>
    <w:rsid w:val="008A79E8"/>
    <w:rsid w:val="008A7CAC"/>
    <w:rsid w:val="008A7E6E"/>
    <w:rsid w:val="008B0B4E"/>
    <w:rsid w:val="008B0D72"/>
    <w:rsid w:val="008B0E15"/>
    <w:rsid w:val="008B0E6D"/>
    <w:rsid w:val="008B10DD"/>
    <w:rsid w:val="008B19CC"/>
    <w:rsid w:val="008B1B95"/>
    <w:rsid w:val="008B1D7F"/>
    <w:rsid w:val="008B1EE6"/>
    <w:rsid w:val="008B20E9"/>
    <w:rsid w:val="008B2479"/>
    <w:rsid w:val="008B2BF3"/>
    <w:rsid w:val="008B2CC1"/>
    <w:rsid w:val="008B2D38"/>
    <w:rsid w:val="008B2F38"/>
    <w:rsid w:val="008B2F3F"/>
    <w:rsid w:val="008B30B8"/>
    <w:rsid w:val="008B33D3"/>
    <w:rsid w:val="008B37E9"/>
    <w:rsid w:val="008B397A"/>
    <w:rsid w:val="008B3F1A"/>
    <w:rsid w:val="008B41B0"/>
    <w:rsid w:val="008B41DF"/>
    <w:rsid w:val="008B4453"/>
    <w:rsid w:val="008B448B"/>
    <w:rsid w:val="008B45C9"/>
    <w:rsid w:val="008B47B2"/>
    <w:rsid w:val="008B4A89"/>
    <w:rsid w:val="008B4A92"/>
    <w:rsid w:val="008B4AED"/>
    <w:rsid w:val="008B4D72"/>
    <w:rsid w:val="008B4F12"/>
    <w:rsid w:val="008B503C"/>
    <w:rsid w:val="008B51A2"/>
    <w:rsid w:val="008B53D8"/>
    <w:rsid w:val="008B5513"/>
    <w:rsid w:val="008B586C"/>
    <w:rsid w:val="008B589D"/>
    <w:rsid w:val="008B5905"/>
    <w:rsid w:val="008B5BE4"/>
    <w:rsid w:val="008B6066"/>
    <w:rsid w:val="008B6296"/>
    <w:rsid w:val="008B65F3"/>
    <w:rsid w:val="008B6BBC"/>
    <w:rsid w:val="008B6C46"/>
    <w:rsid w:val="008B6CDE"/>
    <w:rsid w:val="008B6EE7"/>
    <w:rsid w:val="008B720C"/>
    <w:rsid w:val="008B72B6"/>
    <w:rsid w:val="008B7324"/>
    <w:rsid w:val="008B7663"/>
    <w:rsid w:val="008B7B47"/>
    <w:rsid w:val="008B7B83"/>
    <w:rsid w:val="008C03AC"/>
    <w:rsid w:val="008C0550"/>
    <w:rsid w:val="008C07B9"/>
    <w:rsid w:val="008C0A45"/>
    <w:rsid w:val="008C0BB7"/>
    <w:rsid w:val="008C0CB0"/>
    <w:rsid w:val="008C0CF2"/>
    <w:rsid w:val="008C0EF1"/>
    <w:rsid w:val="008C0FD9"/>
    <w:rsid w:val="008C1025"/>
    <w:rsid w:val="008C108B"/>
    <w:rsid w:val="008C12DE"/>
    <w:rsid w:val="008C1385"/>
    <w:rsid w:val="008C1500"/>
    <w:rsid w:val="008C161A"/>
    <w:rsid w:val="008C194B"/>
    <w:rsid w:val="008C1958"/>
    <w:rsid w:val="008C1B88"/>
    <w:rsid w:val="008C2095"/>
    <w:rsid w:val="008C23C6"/>
    <w:rsid w:val="008C24A7"/>
    <w:rsid w:val="008C28E5"/>
    <w:rsid w:val="008C2AE9"/>
    <w:rsid w:val="008C2D92"/>
    <w:rsid w:val="008C3229"/>
    <w:rsid w:val="008C38B7"/>
    <w:rsid w:val="008C3A89"/>
    <w:rsid w:val="008C3D7E"/>
    <w:rsid w:val="008C40D3"/>
    <w:rsid w:val="008C4469"/>
    <w:rsid w:val="008C4803"/>
    <w:rsid w:val="008C4D87"/>
    <w:rsid w:val="008C4E37"/>
    <w:rsid w:val="008C4EB2"/>
    <w:rsid w:val="008C4FF3"/>
    <w:rsid w:val="008C51F8"/>
    <w:rsid w:val="008C54F8"/>
    <w:rsid w:val="008C58B8"/>
    <w:rsid w:val="008C5B22"/>
    <w:rsid w:val="008C5C94"/>
    <w:rsid w:val="008C5D68"/>
    <w:rsid w:val="008C5EEE"/>
    <w:rsid w:val="008C60CA"/>
    <w:rsid w:val="008C624B"/>
    <w:rsid w:val="008C6428"/>
    <w:rsid w:val="008C6582"/>
    <w:rsid w:val="008C69F6"/>
    <w:rsid w:val="008C6B06"/>
    <w:rsid w:val="008C723E"/>
    <w:rsid w:val="008C786D"/>
    <w:rsid w:val="008C7A08"/>
    <w:rsid w:val="008C7B69"/>
    <w:rsid w:val="008C7EB5"/>
    <w:rsid w:val="008D009E"/>
    <w:rsid w:val="008D010F"/>
    <w:rsid w:val="008D09BA"/>
    <w:rsid w:val="008D09CC"/>
    <w:rsid w:val="008D11F0"/>
    <w:rsid w:val="008D14BD"/>
    <w:rsid w:val="008D1518"/>
    <w:rsid w:val="008D176B"/>
    <w:rsid w:val="008D17EC"/>
    <w:rsid w:val="008D1B59"/>
    <w:rsid w:val="008D1E77"/>
    <w:rsid w:val="008D1EDF"/>
    <w:rsid w:val="008D1F6A"/>
    <w:rsid w:val="008D2182"/>
    <w:rsid w:val="008D22E1"/>
    <w:rsid w:val="008D2522"/>
    <w:rsid w:val="008D2563"/>
    <w:rsid w:val="008D26F9"/>
    <w:rsid w:val="008D2D57"/>
    <w:rsid w:val="008D2F69"/>
    <w:rsid w:val="008D33F4"/>
    <w:rsid w:val="008D356D"/>
    <w:rsid w:val="008D3644"/>
    <w:rsid w:val="008D36D3"/>
    <w:rsid w:val="008D392D"/>
    <w:rsid w:val="008D3C50"/>
    <w:rsid w:val="008D3CD4"/>
    <w:rsid w:val="008D3D3D"/>
    <w:rsid w:val="008D3D49"/>
    <w:rsid w:val="008D42E4"/>
    <w:rsid w:val="008D437F"/>
    <w:rsid w:val="008D44A0"/>
    <w:rsid w:val="008D45FA"/>
    <w:rsid w:val="008D4974"/>
    <w:rsid w:val="008D4AEF"/>
    <w:rsid w:val="008D4B77"/>
    <w:rsid w:val="008D4F21"/>
    <w:rsid w:val="008D5707"/>
    <w:rsid w:val="008D59A5"/>
    <w:rsid w:val="008D63CE"/>
    <w:rsid w:val="008D68AE"/>
    <w:rsid w:val="008D6AAE"/>
    <w:rsid w:val="008D6F20"/>
    <w:rsid w:val="008D7887"/>
    <w:rsid w:val="008E0034"/>
    <w:rsid w:val="008E04CD"/>
    <w:rsid w:val="008E05CC"/>
    <w:rsid w:val="008E07FF"/>
    <w:rsid w:val="008E0857"/>
    <w:rsid w:val="008E0C7B"/>
    <w:rsid w:val="008E0D16"/>
    <w:rsid w:val="008E1318"/>
    <w:rsid w:val="008E16A2"/>
    <w:rsid w:val="008E2191"/>
    <w:rsid w:val="008E23D2"/>
    <w:rsid w:val="008E24D7"/>
    <w:rsid w:val="008E24DE"/>
    <w:rsid w:val="008E261C"/>
    <w:rsid w:val="008E262F"/>
    <w:rsid w:val="008E26C7"/>
    <w:rsid w:val="008E28E5"/>
    <w:rsid w:val="008E2A8A"/>
    <w:rsid w:val="008E2C9F"/>
    <w:rsid w:val="008E2CDA"/>
    <w:rsid w:val="008E2D25"/>
    <w:rsid w:val="008E2F5B"/>
    <w:rsid w:val="008E304C"/>
    <w:rsid w:val="008E3112"/>
    <w:rsid w:val="008E32EC"/>
    <w:rsid w:val="008E3393"/>
    <w:rsid w:val="008E34F2"/>
    <w:rsid w:val="008E3A6E"/>
    <w:rsid w:val="008E3A79"/>
    <w:rsid w:val="008E4BB3"/>
    <w:rsid w:val="008E4CA2"/>
    <w:rsid w:val="008E4E2A"/>
    <w:rsid w:val="008E4F64"/>
    <w:rsid w:val="008E542F"/>
    <w:rsid w:val="008E553A"/>
    <w:rsid w:val="008E553E"/>
    <w:rsid w:val="008E5604"/>
    <w:rsid w:val="008E58B1"/>
    <w:rsid w:val="008E5936"/>
    <w:rsid w:val="008E5A18"/>
    <w:rsid w:val="008E5D8D"/>
    <w:rsid w:val="008E609A"/>
    <w:rsid w:val="008E6145"/>
    <w:rsid w:val="008E64D8"/>
    <w:rsid w:val="008E6630"/>
    <w:rsid w:val="008E6B1E"/>
    <w:rsid w:val="008E6B2E"/>
    <w:rsid w:val="008E6E07"/>
    <w:rsid w:val="008E713F"/>
    <w:rsid w:val="008E7231"/>
    <w:rsid w:val="008E7272"/>
    <w:rsid w:val="008E7325"/>
    <w:rsid w:val="008E7721"/>
    <w:rsid w:val="008E79BA"/>
    <w:rsid w:val="008E7EB5"/>
    <w:rsid w:val="008E7FF9"/>
    <w:rsid w:val="008F005F"/>
    <w:rsid w:val="008F006F"/>
    <w:rsid w:val="008F0881"/>
    <w:rsid w:val="008F0E18"/>
    <w:rsid w:val="008F0F29"/>
    <w:rsid w:val="008F0F3F"/>
    <w:rsid w:val="008F102F"/>
    <w:rsid w:val="008F13C2"/>
    <w:rsid w:val="008F1439"/>
    <w:rsid w:val="008F18B0"/>
    <w:rsid w:val="008F18E5"/>
    <w:rsid w:val="008F1A07"/>
    <w:rsid w:val="008F1A84"/>
    <w:rsid w:val="008F1AD7"/>
    <w:rsid w:val="008F1CA0"/>
    <w:rsid w:val="008F1E1B"/>
    <w:rsid w:val="008F2211"/>
    <w:rsid w:val="008F2315"/>
    <w:rsid w:val="008F2482"/>
    <w:rsid w:val="008F24A6"/>
    <w:rsid w:val="008F2956"/>
    <w:rsid w:val="008F29C0"/>
    <w:rsid w:val="008F2A0D"/>
    <w:rsid w:val="008F2E35"/>
    <w:rsid w:val="008F39ED"/>
    <w:rsid w:val="008F3A32"/>
    <w:rsid w:val="008F3DB2"/>
    <w:rsid w:val="008F3E83"/>
    <w:rsid w:val="008F4561"/>
    <w:rsid w:val="008F4581"/>
    <w:rsid w:val="008F4C50"/>
    <w:rsid w:val="008F4FE1"/>
    <w:rsid w:val="008F5315"/>
    <w:rsid w:val="008F555F"/>
    <w:rsid w:val="008F5A3B"/>
    <w:rsid w:val="008F5C1D"/>
    <w:rsid w:val="008F5CC3"/>
    <w:rsid w:val="008F5CF0"/>
    <w:rsid w:val="008F5E2C"/>
    <w:rsid w:val="008F644B"/>
    <w:rsid w:val="008F6865"/>
    <w:rsid w:val="008F6E59"/>
    <w:rsid w:val="008F6EE0"/>
    <w:rsid w:val="008F7173"/>
    <w:rsid w:val="008F72C3"/>
    <w:rsid w:val="008F74B0"/>
    <w:rsid w:val="008F75E7"/>
    <w:rsid w:val="008F7736"/>
    <w:rsid w:val="008F7827"/>
    <w:rsid w:val="008F7CEE"/>
    <w:rsid w:val="00900230"/>
    <w:rsid w:val="009003CE"/>
    <w:rsid w:val="0090049B"/>
    <w:rsid w:val="00900746"/>
    <w:rsid w:val="0090089A"/>
    <w:rsid w:val="00900B2E"/>
    <w:rsid w:val="00900CEA"/>
    <w:rsid w:val="00900D1A"/>
    <w:rsid w:val="00900D97"/>
    <w:rsid w:val="00900F7D"/>
    <w:rsid w:val="00901012"/>
    <w:rsid w:val="009010F4"/>
    <w:rsid w:val="009013D4"/>
    <w:rsid w:val="009014B1"/>
    <w:rsid w:val="009014F8"/>
    <w:rsid w:val="009015FA"/>
    <w:rsid w:val="00901754"/>
    <w:rsid w:val="009019A9"/>
    <w:rsid w:val="00901DE1"/>
    <w:rsid w:val="00901E52"/>
    <w:rsid w:val="009020AD"/>
    <w:rsid w:val="00902385"/>
    <w:rsid w:val="0090241E"/>
    <w:rsid w:val="009024C3"/>
    <w:rsid w:val="00902616"/>
    <w:rsid w:val="00902F1E"/>
    <w:rsid w:val="00903163"/>
    <w:rsid w:val="009031E3"/>
    <w:rsid w:val="00903488"/>
    <w:rsid w:val="009034F1"/>
    <w:rsid w:val="009037B0"/>
    <w:rsid w:val="00903992"/>
    <w:rsid w:val="00903A89"/>
    <w:rsid w:val="00903D0D"/>
    <w:rsid w:val="00903E3E"/>
    <w:rsid w:val="00904020"/>
    <w:rsid w:val="00904127"/>
    <w:rsid w:val="00904703"/>
    <w:rsid w:val="00904743"/>
    <w:rsid w:val="009047AF"/>
    <w:rsid w:val="009048FB"/>
    <w:rsid w:val="00904AB1"/>
    <w:rsid w:val="00904B7E"/>
    <w:rsid w:val="00904D8C"/>
    <w:rsid w:val="00905620"/>
    <w:rsid w:val="00905941"/>
    <w:rsid w:val="009059F4"/>
    <w:rsid w:val="00905F02"/>
    <w:rsid w:val="00905F59"/>
    <w:rsid w:val="00906369"/>
    <w:rsid w:val="00906A76"/>
    <w:rsid w:val="00906D0E"/>
    <w:rsid w:val="00906F1B"/>
    <w:rsid w:val="00906F83"/>
    <w:rsid w:val="009070F6"/>
    <w:rsid w:val="00907675"/>
    <w:rsid w:val="009076EE"/>
    <w:rsid w:val="00907B70"/>
    <w:rsid w:val="00907ED7"/>
    <w:rsid w:val="009103BE"/>
    <w:rsid w:val="009103CA"/>
    <w:rsid w:val="00910A9B"/>
    <w:rsid w:val="00910AB8"/>
    <w:rsid w:val="00910C6B"/>
    <w:rsid w:val="00910E7C"/>
    <w:rsid w:val="00910FE0"/>
    <w:rsid w:val="0091112E"/>
    <w:rsid w:val="009115B2"/>
    <w:rsid w:val="0091180B"/>
    <w:rsid w:val="00911831"/>
    <w:rsid w:val="00911955"/>
    <w:rsid w:val="00911C12"/>
    <w:rsid w:val="00911C85"/>
    <w:rsid w:val="00912209"/>
    <w:rsid w:val="009124A7"/>
    <w:rsid w:val="00912A73"/>
    <w:rsid w:val="00912AD4"/>
    <w:rsid w:val="00912C71"/>
    <w:rsid w:val="00912FBC"/>
    <w:rsid w:val="009130BC"/>
    <w:rsid w:val="0091427A"/>
    <w:rsid w:val="00914366"/>
    <w:rsid w:val="009147E4"/>
    <w:rsid w:val="00914A39"/>
    <w:rsid w:val="00914AF4"/>
    <w:rsid w:val="0091553E"/>
    <w:rsid w:val="0091567A"/>
    <w:rsid w:val="00915723"/>
    <w:rsid w:val="0091592B"/>
    <w:rsid w:val="00915BB4"/>
    <w:rsid w:val="00915DEB"/>
    <w:rsid w:val="00915E35"/>
    <w:rsid w:val="00915E8B"/>
    <w:rsid w:val="00916555"/>
    <w:rsid w:val="009165E5"/>
    <w:rsid w:val="00916654"/>
    <w:rsid w:val="00916993"/>
    <w:rsid w:val="0091722C"/>
    <w:rsid w:val="00917251"/>
    <w:rsid w:val="009173F2"/>
    <w:rsid w:val="009174D8"/>
    <w:rsid w:val="009175FA"/>
    <w:rsid w:val="009179A7"/>
    <w:rsid w:val="00917BD8"/>
    <w:rsid w:val="00917FE2"/>
    <w:rsid w:val="009201BC"/>
    <w:rsid w:val="0092024E"/>
    <w:rsid w:val="00920273"/>
    <w:rsid w:val="00920DAC"/>
    <w:rsid w:val="00920EA6"/>
    <w:rsid w:val="00921167"/>
    <w:rsid w:val="00921597"/>
    <w:rsid w:val="00921A9D"/>
    <w:rsid w:val="00921D67"/>
    <w:rsid w:val="00921ED2"/>
    <w:rsid w:val="00921EF9"/>
    <w:rsid w:val="009222DB"/>
    <w:rsid w:val="009225D5"/>
    <w:rsid w:val="0092263B"/>
    <w:rsid w:val="0092269D"/>
    <w:rsid w:val="009228B8"/>
    <w:rsid w:val="00922AEE"/>
    <w:rsid w:val="00922C9C"/>
    <w:rsid w:val="00923094"/>
    <w:rsid w:val="00923843"/>
    <w:rsid w:val="00923A78"/>
    <w:rsid w:val="009241FB"/>
    <w:rsid w:val="009242E4"/>
    <w:rsid w:val="009242FE"/>
    <w:rsid w:val="009244AD"/>
    <w:rsid w:val="009244FA"/>
    <w:rsid w:val="00924624"/>
    <w:rsid w:val="00924770"/>
    <w:rsid w:val="00924BDB"/>
    <w:rsid w:val="00924C68"/>
    <w:rsid w:val="00924D22"/>
    <w:rsid w:val="00924D58"/>
    <w:rsid w:val="00925030"/>
    <w:rsid w:val="009252BA"/>
    <w:rsid w:val="00925DA0"/>
    <w:rsid w:val="00926093"/>
    <w:rsid w:val="009262CF"/>
    <w:rsid w:val="009263A2"/>
    <w:rsid w:val="0092661B"/>
    <w:rsid w:val="00926650"/>
    <w:rsid w:val="0092667D"/>
    <w:rsid w:val="009266FD"/>
    <w:rsid w:val="00926B06"/>
    <w:rsid w:val="00926CAE"/>
    <w:rsid w:val="00926EEE"/>
    <w:rsid w:val="009272FE"/>
    <w:rsid w:val="00927545"/>
    <w:rsid w:val="00927791"/>
    <w:rsid w:val="0093056C"/>
    <w:rsid w:val="00930A03"/>
    <w:rsid w:val="00930AA8"/>
    <w:rsid w:val="00930CBB"/>
    <w:rsid w:val="0093184F"/>
    <w:rsid w:val="00931A58"/>
    <w:rsid w:val="00931C44"/>
    <w:rsid w:val="00931DE0"/>
    <w:rsid w:val="00931F3E"/>
    <w:rsid w:val="0093201F"/>
    <w:rsid w:val="009322FA"/>
    <w:rsid w:val="009325B4"/>
    <w:rsid w:val="00932AFE"/>
    <w:rsid w:val="00932B8B"/>
    <w:rsid w:val="00932CD9"/>
    <w:rsid w:val="00933354"/>
    <w:rsid w:val="0093342E"/>
    <w:rsid w:val="00933650"/>
    <w:rsid w:val="00933BA1"/>
    <w:rsid w:val="00934114"/>
    <w:rsid w:val="00934140"/>
    <w:rsid w:val="00934337"/>
    <w:rsid w:val="009345E4"/>
    <w:rsid w:val="00934769"/>
    <w:rsid w:val="009347AA"/>
    <w:rsid w:val="009349FF"/>
    <w:rsid w:val="00934C65"/>
    <w:rsid w:val="00934F5E"/>
    <w:rsid w:val="009350BE"/>
    <w:rsid w:val="0093518A"/>
    <w:rsid w:val="00935454"/>
    <w:rsid w:val="009354A1"/>
    <w:rsid w:val="009357C7"/>
    <w:rsid w:val="0093620A"/>
    <w:rsid w:val="00936E60"/>
    <w:rsid w:val="00936F2A"/>
    <w:rsid w:val="00937266"/>
    <w:rsid w:val="00937564"/>
    <w:rsid w:val="00937630"/>
    <w:rsid w:val="00937B49"/>
    <w:rsid w:val="00937EA9"/>
    <w:rsid w:val="00937EEE"/>
    <w:rsid w:val="00937F9A"/>
    <w:rsid w:val="0094004F"/>
    <w:rsid w:val="009403C0"/>
    <w:rsid w:val="00940444"/>
    <w:rsid w:val="009405B7"/>
    <w:rsid w:val="009405E7"/>
    <w:rsid w:val="0094099A"/>
    <w:rsid w:val="00940BC2"/>
    <w:rsid w:val="00940BF5"/>
    <w:rsid w:val="00940CCB"/>
    <w:rsid w:val="00940F8D"/>
    <w:rsid w:val="00941247"/>
    <w:rsid w:val="00941491"/>
    <w:rsid w:val="00941501"/>
    <w:rsid w:val="0094159C"/>
    <w:rsid w:val="0094159E"/>
    <w:rsid w:val="009420D8"/>
    <w:rsid w:val="00942124"/>
    <w:rsid w:val="009421FC"/>
    <w:rsid w:val="009422EA"/>
    <w:rsid w:val="009425AF"/>
    <w:rsid w:val="009427DA"/>
    <w:rsid w:val="0094290C"/>
    <w:rsid w:val="009429B7"/>
    <w:rsid w:val="00942C41"/>
    <w:rsid w:val="00942CE3"/>
    <w:rsid w:val="00942D08"/>
    <w:rsid w:val="00942EB1"/>
    <w:rsid w:val="00942F2F"/>
    <w:rsid w:val="00943096"/>
    <w:rsid w:val="00943341"/>
    <w:rsid w:val="009434C4"/>
    <w:rsid w:val="009437AE"/>
    <w:rsid w:val="009437DB"/>
    <w:rsid w:val="00943956"/>
    <w:rsid w:val="00943A20"/>
    <w:rsid w:val="00943A3A"/>
    <w:rsid w:val="00943BBD"/>
    <w:rsid w:val="00943FF9"/>
    <w:rsid w:val="00944372"/>
    <w:rsid w:val="0094473B"/>
    <w:rsid w:val="0094481F"/>
    <w:rsid w:val="00944833"/>
    <w:rsid w:val="00944AFF"/>
    <w:rsid w:val="00944C25"/>
    <w:rsid w:val="00944D0C"/>
    <w:rsid w:val="009451F6"/>
    <w:rsid w:val="009458FF"/>
    <w:rsid w:val="00945BA7"/>
    <w:rsid w:val="00945D1E"/>
    <w:rsid w:val="00945D2C"/>
    <w:rsid w:val="00945DBB"/>
    <w:rsid w:val="009460DE"/>
    <w:rsid w:val="009462C8"/>
    <w:rsid w:val="00946728"/>
    <w:rsid w:val="0094681A"/>
    <w:rsid w:val="00946A40"/>
    <w:rsid w:val="00946A80"/>
    <w:rsid w:val="00946F71"/>
    <w:rsid w:val="00947108"/>
    <w:rsid w:val="009475F8"/>
    <w:rsid w:val="00947B7F"/>
    <w:rsid w:val="00947CF4"/>
    <w:rsid w:val="009503A4"/>
    <w:rsid w:val="00950454"/>
    <w:rsid w:val="00950592"/>
    <w:rsid w:val="00950667"/>
    <w:rsid w:val="00950EA1"/>
    <w:rsid w:val="0095131F"/>
    <w:rsid w:val="0095157D"/>
    <w:rsid w:val="009515A8"/>
    <w:rsid w:val="0095198E"/>
    <w:rsid w:val="009519EE"/>
    <w:rsid w:val="00951CF8"/>
    <w:rsid w:val="00951D7E"/>
    <w:rsid w:val="00951ECA"/>
    <w:rsid w:val="009520A5"/>
    <w:rsid w:val="00952274"/>
    <w:rsid w:val="00952381"/>
    <w:rsid w:val="009523BC"/>
    <w:rsid w:val="00952423"/>
    <w:rsid w:val="009526C7"/>
    <w:rsid w:val="00952B9F"/>
    <w:rsid w:val="00952EC1"/>
    <w:rsid w:val="00953196"/>
    <w:rsid w:val="00953206"/>
    <w:rsid w:val="0095326E"/>
    <w:rsid w:val="0095374B"/>
    <w:rsid w:val="009537EC"/>
    <w:rsid w:val="00953800"/>
    <w:rsid w:val="00953858"/>
    <w:rsid w:val="009539EC"/>
    <w:rsid w:val="00953A90"/>
    <w:rsid w:val="00953B6C"/>
    <w:rsid w:val="00953C46"/>
    <w:rsid w:val="00954323"/>
    <w:rsid w:val="009545BE"/>
    <w:rsid w:val="0095475E"/>
    <w:rsid w:val="00954AFE"/>
    <w:rsid w:val="00954BB6"/>
    <w:rsid w:val="00954C7A"/>
    <w:rsid w:val="00954EEF"/>
    <w:rsid w:val="00954EF2"/>
    <w:rsid w:val="0095517D"/>
    <w:rsid w:val="00955510"/>
    <w:rsid w:val="0095561D"/>
    <w:rsid w:val="00955AC3"/>
    <w:rsid w:val="00955CC1"/>
    <w:rsid w:val="00955E6D"/>
    <w:rsid w:val="00956137"/>
    <w:rsid w:val="009564C2"/>
    <w:rsid w:val="009566E2"/>
    <w:rsid w:val="00956796"/>
    <w:rsid w:val="009576A9"/>
    <w:rsid w:val="00957708"/>
    <w:rsid w:val="00957725"/>
    <w:rsid w:val="00957A15"/>
    <w:rsid w:val="00960004"/>
    <w:rsid w:val="009600C3"/>
    <w:rsid w:val="009604DF"/>
    <w:rsid w:val="0096080B"/>
    <w:rsid w:val="00960D91"/>
    <w:rsid w:val="00960F53"/>
    <w:rsid w:val="00961140"/>
    <w:rsid w:val="00961208"/>
    <w:rsid w:val="0096137C"/>
    <w:rsid w:val="00961690"/>
    <w:rsid w:val="00961BCD"/>
    <w:rsid w:val="00961D36"/>
    <w:rsid w:val="00961DFE"/>
    <w:rsid w:val="00961E9A"/>
    <w:rsid w:val="00961F3A"/>
    <w:rsid w:val="00962037"/>
    <w:rsid w:val="009622FC"/>
    <w:rsid w:val="00962305"/>
    <w:rsid w:val="009623D7"/>
    <w:rsid w:val="0096257E"/>
    <w:rsid w:val="00962BFB"/>
    <w:rsid w:val="0096300B"/>
    <w:rsid w:val="0096335C"/>
    <w:rsid w:val="009637EB"/>
    <w:rsid w:val="009639B6"/>
    <w:rsid w:val="00963D21"/>
    <w:rsid w:val="00964173"/>
    <w:rsid w:val="0096460F"/>
    <w:rsid w:val="00964649"/>
    <w:rsid w:val="00964DE6"/>
    <w:rsid w:val="00964DE8"/>
    <w:rsid w:val="00964E4B"/>
    <w:rsid w:val="00965104"/>
    <w:rsid w:val="009651DF"/>
    <w:rsid w:val="009658CA"/>
    <w:rsid w:val="0096593E"/>
    <w:rsid w:val="00966017"/>
    <w:rsid w:val="00966C9B"/>
    <w:rsid w:val="00966CAB"/>
    <w:rsid w:val="00966D1C"/>
    <w:rsid w:val="00966F16"/>
    <w:rsid w:val="009670BA"/>
    <w:rsid w:val="0096720E"/>
    <w:rsid w:val="0096728C"/>
    <w:rsid w:val="009673DA"/>
    <w:rsid w:val="009674ED"/>
    <w:rsid w:val="009677B7"/>
    <w:rsid w:val="00967876"/>
    <w:rsid w:val="00967F5E"/>
    <w:rsid w:val="00970290"/>
    <w:rsid w:val="0097037D"/>
    <w:rsid w:val="00970432"/>
    <w:rsid w:val="009707D3"/>
    <w:rsid w:val="00970C16"/>
    <w:rsid w:val="00970CC1"/>
    <w:rsid w:val="00970F16"/>
    <w:rsid w:val="009710E8"/>
    <w:rsid w:val="009711A6"/>
    <w:rsid w:val="00971477"/>
    <w:rsid w:val="00971606"/>
    <w:rsid w:val="00971D96"/>
    <w:rsid w:val="009722F3"/>
    <w:rsid w:val="0097279D"/>
    <w:rsid w:val="0097297B"/>
    <w:rsid w:val="009729D3"/>
    <w:rsid w:val="00972BB6"/>
    <w:rsid w:val="009734FA"/>
    <w:rsid w:val="00973589"/>
    <w:rsid w:val="00973907"/>
    <w:rsid w:val="00973E0B"/>
    <w:rsid w:val="00974525"/>
    <w:rsid w:val="00974AA4"/>
    <w:rsid w:val="00974BD1"/>
    <w:rsid w:val="00974F90"/>
    <w:rsid w:val="0097541A"/>
    <w:rsid w:val="0097558B"/>
    <w:rsid w:val="0097558E"/>
    <w:rsid w:val="00975693"/>
    <w:rsid w:val="009756F7"/>
    <w:rsid w:val="00975AFA"/>
    <w:rsid w:val="00975BE5"/>
    <w:rsid w:val="00975F56"/>
    <w:rsid w:val="0097603D"/>
    <w:rsid w:val="00976CDE"/>
    <w:rsid w:val="00976E1B"/>
    <w:rsid w:val="00976E4E"/>
    <w:rsid w:val="00976FF4"/>
    <w:rsid w:val="009774D6"/>
    <w:rsid w:val="0097774C"/>
    <w:rsid w:val="009777E6"/>
    <w:rsid w:val="0097782C"/>
    <w:rsid w:val="00977B49"/>
    <w:rsid w:val="00977DB8"/>
    <w:rsid w:val="009802E0"/>
    <w:rsid w:val="0098058C"/>
    <w:rsid w:val="009808A2"/>
    <w:rsid w:val="00980EAB"/>
    <w:rsid w:val="00981127"/>
    <w:rsid w:val="00981134"/>
    <w:rsid w:val="0098118E"/>
    <w:rsid w:val="009811BF"/>
    <w:rsid w:val="0098121C"/>
    <w:rsid w:val="0098122E"/>
    <w:rsid w:val="009813BC"/>
    <w:rsid w:val="00981493"/>
    <w:rsid w:val="009815C5"/>
    <w:rsid w:val="00981A86"/>
    <w:rsid w:val="00981F01"/>
    <w:rsid w:val="00981F0D"/>
    <w:rsid w:val="00981FB6"/>
    <w:rsid w:val="00982053"/>
    <w:rsid w:val="009823E6"/>
    <w:rsid w:val="00982801"/>
    <w:rsid w:val="00982D84"/>
    <w:rsid w:val="00982E3C"/>
    <w:rsid w:val="00983089"/>
    <w:rsid w:val="009831F0"/>
    <w:rsid w:val="00983459"/>
    <w:rsid w:val="009834AF"/>
    <w:rsid w:val="009838A1"/>
    <w:rsid w:val="00983AB6"/>
    <w:rsid w:val="00983CE8"/>
    <w:rsid w:val="00983FEF"/>
    <w:rsid w:val="0098401C"/>
    <w:rsid w:val="0098458E"/>
    <w:rsid w:val="009846AA"/>
    <w:rsid w:val="009846E3"/>
    <w:rsid w:val="009846F1"/>
    <w:rsid w:val="009849E0"/>
    <w:rsid w:val="00984A20"/>
    <w:rsid w:val="00984DB8"/>
    <w:rsid w:val="0098559D"/>
    <w:rsid w:val="009857F7"/>
    <w:rsid w:val="009858D4"/>
    <w:rsid w:val="00985C42"/>
    <w:rsid w:val="00985DC2"/>
    <w:rsid w:val="00985E6B"/>
    <w:rsid w:val="00985ECE"/>
    <w:rsid w:val="0098612F"/>
    <w:rsid w:val="00986700"/>
    <w:rsid w:val="00986E6E"/>
    <w:rsid w:val="009871A5"/>
    <w:rsid w:val="009871BE"/>
    <w:rsid w:val="0098724C"/>
    <w:rsid w:val="00987AB4"/>
    <w:rsid w:val="009900F2"/>
    <w:rsid w:val="00990190"/>
    <w:rsid w:val="00990247"/>
    <w:rsid w:val="009902E2"/>
    <w:rsid w:val="00990741"/>
    <w:rsid w:val="00990902"/>
    <w:rsid w:val="00990EBB"/>
    <w:rsid w:val="00991109"/>
    <w:rsid w:val="0099112E"/>
    <w:rsid w:val="0099128F"/>
    <w:rsid w:val="009914DA"/>
    <w:rsid w:val="0099160B"/>
    <w:rsid w:val="00991BE0"/>
    <w:rsid w:val="00991C33"/>
    <w:rsid w:val="00991D55"/>
    <w:rsid w:val="00991EE9"/>
    <w:rsid w:val="00991EEC"/>
    <w:rsid w:val="00992174"/>
    <w:rsid w:val="00992215"/>
    <w:rsid w:val="0099258D"/>
    <w:rsid w:val="009925B7"/>
    <w:rsid w:val="0099275D"/>
    <w:rsid w:val="00992821"/>
    <w:rsid w:val="00993176"/>
    <w:rsid w:val="0099330B"/>
    <w:rsid w:val="009934EA"/>
    <w:rsid w:val="00993530"/>
    <w:rsid w:val="00993582"/>
    <w:rsid w:val="0099408D"/>
    <w:rsid w:val="009941F4"/>
    <w:rsid w:val="009944A6"/>
    <w:rsid w:val="00994934"/>
    <w:rsid w:val="00994B02"/>
    <w:rsid w:val="00994F85"/>
    <w:rsid w:val="009953EF"/>
    <w:rsid w:val="00995E28"/>
    <w:rsid w:val="0099670A"/>
    <w:rsid w:val="00996B7F"/>
    <w:rsid w:val="00996D4D"/>
    <w:rsid w:val="00996FA9"/>
    <w:rsid w:val="00997367"/>
    <w:rsid w:val="00997376"/>
    <w:rsid w:val="0099744F"/>
    <w:rsid w:val="009977E1"/>
    <w:rsid w:val="00997A26"/>
    <w:rsid w:val="00997BFD"/>
    <w:rsid w:val="00997E02"/>
    <w:rsid w:val="009A0E3E"/>
    <w:rsid w:val="009A12DA"/>
    <w:rsid w:val="009A13F2"/>
    <w:rsid w:val="009A194E"/>
    <w:rsid w:val="009A1BC4"/>
    <w:rsid w:val="009A1BEE"/>
    <w:rsid w:val="009A1CA0"/>
    <w:rsid w:val="009A227D"/>
    <w:rsid w:val="009A247A"/>
    <w:rsid w:val="009A2768"/>
    <w:rsid w:val="009A285A"/>
    <w:rsid w:val="009A29D2"/>
    <w:rsid w:val="009A2B30"/>
    <w:rsid w:val="009A2D91"/>
    <w:rsid w:val="009A302F"/>
    <w:rsid w:val="009A3571"/>
    <w:rsid w:val="009A3992"/>
    <w:rsid w:val="009A3C7B"/>
    <w:rsid w:val="009A4201"/>
    <w:rsid w:val="009A455E"/>
    <w:rsid w:val="009A4901"/>
    <w:rsid w:val="009A4E8E"/>
    <w:rsid w:val="009A59D1"/>
    <w:rsid w:val="009A5DCC"/>
    <w:rsid w:val="009A5F2D"/>
    <w:rsid w:val="009A6093"/>
    <w:rsid w:val="009A627D"/>
    <w:rsid w:val="009A66C0"/>
    <w:rsid w:val="009A69C2"/>
    <w:rsid w:val="009A6ABA"/>
    <w:rsid w:val="009A6D92"/>
    <w:rsid w:val="009A6E07"/>
    <w:rsid w:val="009A6E21"/>
    <w:rsid w:val="009A74D6"/>
    <w:rsid w:val="009A7679"/>
    <w:rsid w:val="009A7968"/>
    <w:rsid w:val="009A7D62"/>
    <w:rsid w:val="009A7F3F"/>
    <w:rsid w:val="009B00D2"/>
    <w:rsid w:val="009B016C"/>
    <w:rsid w:val="009B085C"/>
    <w:rsid w:val="009B0C59"/>
    <w:rsid w:val="009B0C63"/>
    <w:rsid w:val="009B1233"/>
    <w:rsid w:val="009B1282"/>
    <w:rsid w:val="009B1A23"/>
    <w:rsid w:val="009B1FAE"/>
    <w:rsid w:val="009B2160"/>
    <w:rsid w:val="009B2481"/>
    <w:rsid w:val="009B24F3"/>
    <w:rsid w:val="009B2729"/>
    <w:rsid w:val="009B28FA"/>
    <w:rsid w:val="009B2CED"/>
    <w:rsid w:val="009B2E97"/>
    <w:rsid w:val="009B30A0"/>
    <w:rsid w:val="009B321C"/>
    <w:rsid w:val="009B3618"/>
    <w:rsid w:val="009B37AC"/>
    <w:rsid w:val="009B38C9"/>
    <w:rsid w:val="009B3C31"/>
    <w:rsid w:val="009B3D0B"/>
    <w:rsid w:val="009B3DA7"/>
    <w:rsid w:val="009B4616"/>
    <w:rsid w:val="009B46C6"/>
    <w:rsid w:val="009B4CC3"/>
    <w:rsid w:val="009B4F5D"/>
    <w:rsid w:val="009B515D"/>
    <w:rsid w:val="009B52E4"/>
    <w:rsid w:val="009B5431"/>
    <w:rsid w:val="009B60EE"/>
    <w:rsid w:val="009B653B"/>
    <w:rsid w:val="009B6745"/>
    <w:rsid w:val="009B6947"/>
    <w:rsid w:val="009B6A75"/>
    <w:rsid w:val="009B6EC2"/>
    <w:rsid w:val="009B6F1E"/>
    <w:rsid w:val="009B6F56"/>
    <w:rsid w:val="009B7457"/>
    <w:rsid w:val="009B7739"/>
    <w:rsid w:val="009B7AD8"/>
    <w:rsid w:val="009B7BE7"/>
    <w:rsid w:val="009B7C89"/>
    <w:rsid w:val="009B7EB4"/>
    <w:rsid w:val="009C00EA"/>
    <w:rsid w:val="009C0585"/>
    <w:rsid w:val="009C0EFF"/>
    <w:rsid w:val="009C124D"/>
    <w:rsid w:val="009C1402"/>
    <w:rsid w:val="009C1423"/>
    <w:rsid w:val="009C169F"/>
    <w:rsid w:val="009C17CA"/>
    <w:rsid w:val="009C19B3"/>
    <w:rsid w:val="009C19BE"/>
    <w:rsid w:val="009C19DF"/>
    <w:rsid w:val="009C1A8C"/>
    <w:rsid w:val="009C1AA2"/>
    <w:rsid w:val="009C1B3A"/>
    <w:rsid w:val="009C1B89"/>
    <w:rsid w:val="009C2017"/>
    <w:rsid w:val="009C213C"/>
    <w:rsid w:val="009C22C8"/>
    <w:rsid w:val="009C28D4"/>
    <w:rsid w:val="009C2A87"/>
    <w:rsid w:val="009C2AA5"/>
    <w:rsid w:val="009C2D08"/>
    <w:rsid w:val="009C346D"/>
    <w:rsid w:val="009C3BC3"/>
    <w:rsid w:val="009C3C44"/>
    <w:rsid w:val="009C3DFC"/>
    <w:rsid w:val="009C4403"/>
    <w:rsid w:val="009C47FE"/>
    <w:rsid w:val="009C4827"/>
    <w:rsid w:val="009C4A76"/>
    <w:rsid w:val="009C4ADE"/>
    <w:rsid w:val="009C4E05"/>
    <w:rsid w:val="009C4FFC"/>
    <w:rsid w:val="009C5005"/>
    <w:rsid w:val="009C56EF"/>
    <w:rsid w:val="009C5D4C"/>
    <w:rsid w:val="009C63B7"/>
    <w:rsid w:val="009C6598"/>
    <w:rsid w:val="009C685A"/>
    <w:rsid w:val="009C6BE2"/>
    <w:rsid w:val="009C6D16"/>
    <w:rsid w:val="009C6FFD"/>
    <w:rsid w:val="009C7092"/>
    <w:rsid w:val="009C736C"/>
    <w:rsid w:val="009C740A"/>
    <w:rsid w:val="009C745D"/>
    <w:rsid w:val="009C7783"/>
    <w:rsid w:val="009C7CCE"/>
    <w:rsid w:val="009C7DE2"/>
    <w:rsid w:val="009D07D0"/>
    <w:rsid w:val="009D0AEE"/>
    <w:rsid w:val="009D0C62"/>
    <w:rsid w:val="009D10B9"/>
    <w:rsid w:val="009D13D7"/>
    <w:rsid w:val="009D1441"/>
    <w:rsid w:val="009D14EC"/>
    <w:rsid w:val="009D1689"/>
    <w:rsid w:val="009D1A88"/>
    <w:rsid w:val="009D1B61"/>
    <w:rsid w:val="009D1BFA"/>
    <w:rsid w:val="009D1C1A"/>
    <w:rsid w:val="009D1EE0"/>
    <w:rsid w:val="009D244F"/>
    <w:rsid w:val="009D280C"/>
    <w:rsid w:val="009D2A98"/>
    <w:rsid w:val="009D2AF5"/>
    <w:rsid w:val="009D2D83"/>
    <w:rsid w:val="009D2EA3"/>
    <w:rsid w:val="009D339A"/>
    <w:rsid w:val="009D3E13"/>
    <w:rsid w:val="009D3EAB"/>
    <w:rsid w:val="009D49AA"/>
    <w:rsid w:val="009D4F57"/>
    <w:rsid w:val="009D5113"/>
    <w:rsid w:val="009D5197"/>
    <w:rsid w:val="009D52EB"/>
    <w:rsid w:val="009D53B7"/>
    <w:rsid w:val="009D6231"/>
    <w:rsid w:val="009D65BD"/>
    <w:rsid w:val="009D660E"/>
    <w:rsid w:val="009D68CC"/>
    <w:rsid w:val="009D70E6"/>
    <w:rsid w:val="009D7125"/>
    <w:rsid w:val="009D716D"/>
    <w:rsid w:val="009D7562"/>
    <w:rsid w:val="009D7581"/>
    <w:rsid w:val="009D7631"/>
    <w:rsid w:val="009D77C9"/>
    <w:rsid w:val="009D7980"/>
    <w:rsid w:val="009D7E9C"/>
    <w:rsid w:val="009E000D"/>
    <w:rsid w:val="009E02C4"/>
    <w:rsid w:val="009E0408"/>
    <w:rsid w:val="009E042F"/>
    <w:rsid w:val="009E048B"/>
    <w:rsid w:val="009E0F7C"/>
    <w:rsid w:val="009E10ED"/>
    <w:rsid w:val="009E1D5E"/>
    <w:rsid w:val="009E1FFE"/>
    <w:rsid w:val="009E2031"/>
    <w:rsid w:val="009E2680"/>
    <w:rsid w:val="009E2813"/>
    <w:rsid w:val="009E2B76"/>
    <w:rsid w:val="009E2D71"/>
    <w:rsid w:val="009E2DCD"/>
    <w:rsid w:val="009E2F67"/>
    <w:rsid w:val="009E302E"/>
    <w:rsid w:val="009E31B9"/>
    <w:rsid w:val="009E3322"/>
    <w:rsid w:val="009E34B8"/>
    <w:rsid w:val="009E395E"/>
    <w:rsid w:val="009E3C91"/>
    <w:rsid w:val="009E3F13"/>
    <w:rsid w:val="009E4138"/>
    <w:rsid w:val="009E4BD3"/>
    <w:rsid w:val="009E4CD4"/>
    <w:rsid w:val="009E4EC8"/>
    <w:rsid w:val="009E4FD6"/>
    <w:rsid w:val="009E56F5"/>
    <w:rsid w:val="009E592A"/>
    <w:rsid w:val="009E5A1B"/>
    <w:rsid w:val="009E5BFD"/>
    <w:rsid w:val="009E5D04"/>
    <w:rsid w:val="009E602D"/>
    <w:rsid w:val="009E6214"/>
    <w:rsid w:val="009E62E2"/>
    <w:rsid w:val="009E62EC"/>
    <w:rsid w:val="009E639E"/>
    <w:rsid w:val="009E6634"/>
    <w:rsid w:val="009E6A7F"/>
    <w:rsid w:val="009E6F97"/>
    <w:rsid w:val="009F09F4"/>
    <w:rsid w:val="009F0BE9"/>
    <w:rsid w:val="009F0C07"/>
    <w:rsid w:val="009F0CE8"/>
    <w:rsid w:val="009F0EEA"/>
    <w:rsid w:val="009F11E1"/>
    <w:rsid w:val="009F1356"/>
    <w:rsid w:val="009F151A"/>
    <w:rsid w:val="009F15CB"/>
    <w:rsid w:val="009F1A55"/>
    <w:rsid w:val="009F26B2"/>
    <w:rsid w:val="009F2C3F"/>
    <w:rsid w:val="009F2D21"/>
    <w:rsid w:val="009F2D84"/>
    <w:rsid w:val="009F34A4"/>
    <w:rsid w:val="009F3DF3"/>
    <w:rsid w:val="009F4089"/>
    <w:rsid w:val="009F4B28"/>
    <w:rsid w:val="009F5415"/>
    <w:rsid w:val="009F5A34"/>
    <w:rsid w:val="009F5CD0"/>
    <w:rsid w:val="009F5E4C"/>
    <w:rsid w:val="009F61C6"/>
    <w:rsid w:val="009F61EC"/>
    <w:rsid w:val="009F6AA8"/>
    <w:rsid w:val="009F6AE1"/>
    <w:rsid w:val="009F6F21"/>
    <w:rsid w:val="009F7466"/>
    <w:rsid w:val="009F76AB"/>
    <w:rsid w:val="009F7CB1"/>
    <w:rsid w:val="00A002C9"/>
    <w:rsid w:val="00A004C6"/>
    <w:rsid w:val="00A008BC"/>
    <w:rsid w:val="00A008F2"/>
    <w:rsid w:val="00A00962"/>
    <w:rsid w:val="00A00A8B"/>
    <w:rsid w:val="00A0100F"/>
    <w:rsid w:val="00A010C1"/>
    <w:rsid w:val="00A0163C"/>
    <w:rsid w:val="00A01869"/>
    <w:rsid w:val="00A01E4C"/>
    <w:rsid w:val="00A02161"/>
    <w:rsid w:val="00A02373"/>
    <w:rsid w:val="00A0243C"/>
    <w:rsid w:val="00A02473"/>
    <w:rsid w:val="00A025D7"/>
    <w:rsid w:val="00A029E8"/>
    <w:rsid w:val="00A02BAC"/>
    <w:rsid w:val="00A02D4B"/>
    <w:rsid w:val="00A03060"/>
    <w:rsid w:val="00A0368D"/>
    <w:rsid w:val="00A037B7"/>
    <w:rsid w:val="00A03A01"/>
    <w:rsid w:val="00A03B09"/>
    <w:rsid w:val="00A03BC0"/>
    <w:rsid w:val="00A03EB9"/>
    <w:rsid w:val="00A041DB"/>
    <w:rsid w:val="00A044D2"/>
    <w:rsid w:val="00A046BE"/>
    <w:rsid w:val="00A04D57"/>
    <w:rsid w:val="00A04D7D"/>
    <w:rsid w:val="00A05728"/>
    <w:rsid w:val="00A059BC"/>
    <w:rsid w:val="00A05CDC"/>
    <w:rsid w:val="00A05E51"/>
    <w:rsid w:val="00A063D9"/>
    <w:rsid w:val="00A06552"/>
    <w:rsid w:val="00A0682B"/>
    <w:rsid w:val="00A06AE5"/>
    <w:rsid w:val="00A06D42"/>
    <w:rsid w:val="00A06E74"/>
    <w:rsid w:val="00A06F6C"/>
    <w:rsid w:val="00A0714E"/>
    <w:rsid w:val="00A07669"/>
    <w:rsid w:val="00A078B5"/>
    <w:rsid w:val="00A07EF1"/>
    <w:rsid w:val="00A10095"/>
    <w:rsid w:val="00A10143"/>
    <w:rsid w:val="00A102E8"/>
    <w:rsid w:val="00A1081F"/>
    <w:rsid w:val="00A10C96"/>
    <w:rsid w:val="00A10CC6"/>
    <w:rsid w:val="00A10D3A"/>
    <w:rsid w:val="00A10D83"/>
    <w:rsid w:val="00A10D94"/>
    <w:rsid w:val="00A10FD3"/>
    <w:rsid w:val="00A11005"/>
    <w:rsid w:val="00A11046"/>
    <w:rsid w:val="00A11261"/>
    <w:rsid w:val="00A1132A"/>
    <w:rsid w:val="00A115BD"/>
    <w:rsid w:val="00A1181A"/>
    <w:rsid w:val="00A11A77"/>
    <w:rsid w:val="00A11B48"/>
    <w:rsid w:val="00A11B87"/>
    <w:rsid w:val="00A11B8E"/>
    <w:rsid w:val="00A11CBF"/>
    <w:rsid w:val="00A11D3D"/>
    <w:rsid w:val="00A12056"/>
    <w:rsid w:val="00A121A5"/>
    <w:rsid w:val="00A12539"/>
    <w:rsid w:val="00A12BD4"/>
    <w:rsid w:val="00A12C93"/>
    <w:rsid w:val="00A13059"/>
    <w:rsid w:val="00A134BA"/>
    <w:rsid w:val="00A13606"/>
    <w:rsid w:val="00A139B4"/>
    <w:rsid w:val="00A13A65"/>
    <w:rsid w:val="00A13D01"/>
    <w:rsid w:val="00A14244"/>
    <w:rsid w:val="00A1476E"/>
    <w:rsid w:val="00A14790"/>
    <w:rsid w:val="00A14928"/>
    <w:rsid w:val="00A14A57"/>
    <w:rsid w:val="00A14B82"/>
    <w:rsid w:val="00A14BBB"/>
    <w:rsid w:val="00A15147"/>
    <w:rsid w:val="00A154D3"/>
    <w:rsid w:val="00A16435"/>
    <w:rsid w:val="00A16680"/>
    <w:rsid w:val="00A16760"/>
    <w:rsid w:val="00A16B53"/>
    <w:rsid w:val="00A17031"/>
    <w:rsid w:val="00A1753C"/>
    <w:rsid w:val="00A177CB"/>
    <w:rsid w:val="00A179AE"/>
    <w:rsid w:val="00A17C9D"/>
    <w:rsid w:val="00A17FD8"/>
    <w:rsid w:val="00A2001F"/>
    <w:rsid w:val="00A20054"/>
    <w:rsid w:val="00A20191"/>
    <w:rsid w:val="00A2056E"/>
    <w:rsid w:val="00A2087E"/>
    <w:rsid w:val="00A208AA"/>
    <w:rsid w:val="00A20B00"/>
    <w:rsid w:val="00A20C06"/>
    <w:rsid w:val="00A20F64"/>
    <w:rsid w:val="00A2101D"/>
    <w:rsid w:val="00A21152"/>
    <w:rsid w:val="00A2122B"/>
    <w:rsid w:val="00A212AF"/>
    <w:rsid w:val="00A21407"/>
    <w:rsid w:val="00A2167E"/>
    <w:rsid w:val="00A21728"/>
    <w:rsid w:val="00A21FCB"/>
    <w:rsid w:val="00A22129"/>
    <w:rsid w:val="00A2238C"/>
    <w:rsid w:val="00A224CC"/>
    <w:rsid w:val="00A226D3"/>
    <w:rsid w:val="00A22AAD"/>
    <w:rsid w:val="00A2312E"/>
    <w:rsid w:val="00A23377"/>
    <w:rsid w:val="00A236EF"/>
    <w:rsid w:val="00A23B6B"/>
    <w:rsid w:val="00A23B71"/>
    <w:rsid w:val="00A23E2C"/>
    <w:rsid w:val="00A23ECD"/>
    <w:rsid w:val="00A24218"/>
    <w:rsid w:val="00A2430C"/>
    <w:rsid w:val="00A249D9"/>
    <w:rsid w:val="00A24B3F"/>
    <w:rsid w:val="00A24BC1"/>
    <w:rsid w:val="00A24BEA"/>
    <w:rsid w:val="00A24E55"/>
    <w:rsid w:val="00A2515E"/>
    <w:rsid w:val="00A253C2"/>
    <w:rsid w:val="00A255C3"/>
    <w:rsid w:val="00A258EA"/>
    <w:rsid w:val="00A26121"/>
    <w:rsid w:val="00A26175"/>
    <w:rsid w:val="00A2648C"/>
    <w:rsid w:val="00A26AD7"/>
    <w:rsid w:val="00A26E55"/>
    <w:rsid w:val="00A27169"/>
    <w:rsid w:val="00A272CB"/>
    <w:rsid w:val="00A276DA"/>
    <w:rsid w:val="00A278C1"/>
    <w:rsid w:val="00A27DD2"/>
    <w:rsid w:val="00A30100"/>
    <w:rsid w:val="00A30685"/>
    <w:rsid w:val="00A30902"/>
    <w:rsid w:val="00A3097F"/>
    <w:rsid w:val="00A311C4"/>
    <w:rsid w:val="00A31359"/>
    <w:rsid w:val="00A314EA"/>
    <w:rsid w:val="00A31540"/>
    <w:rsid w:val="00A31678"/>
    <w:rsid w:val="00A316A4"/>
    <w:rsid w:val="00A3179B"/>
    <w:rsid w:val="00A31828"/>
    <w:rsid w:val="00A31A44"/>
    <w:rsid w:val="00A31BE8"/>
    <w:rsid w:val="00A31C87"/>
    <w:rsid w:val="00A323B1"/>
    <w:rsid w:val="00A323FF"/>
    <w:rsid w:val="00A3269F"/>
    <w:rsid w:val="00A326AE"/>
    <w:rsid w:val="00A32A60"/>
    <w:rsid w:val="00A32DAC"/>
    <w:rsid w:val="00A32E73"/>
    <w:rsid w:val="00A334EB"/>
    <w:rsid w:val="00A33808"/>
    <w:rsid w:val="00A339EE"/>
    <w:rsid w:val="00A33A0A"/>
    <w:rsid w:val="00A33ABF"/>
    <w:rsid w:val="00A33BDA"/>
    <w:rsid w:val="00A33BF8"/>
    <w:rsid w:val="00A33CA2"/>
    <w:rsid w:val="00A33EF0"/>
    <w:rsid w:val="00A342F8"/>
    <w:rsid w:val="00A34591"/>
    <w:rsid w:val="00A34A8C"/>
    <w:rsid w:val="00A34ADA"/>
    <w:rsid w:val="00A34DF5"/>
    <w:rsid w:val="00A34FCC"/>
    <w:rsid w:val="00A3528A"/>
    <w:rsid w:val="00A35337"/>
    <w:rsid w:val="00A35EDC"/>
    <w:rsid w:val="00A35EDE"/>
    <w:rsid w:val="00A35F6A"/>
    <w:rsid w:val="00A3618C"/>
    <w:rsid w:val="00A365B9"/>
    <w:rsid w:val="00A36689"/>
    <w:rsid w:val="00A36E71"/>
    <w:rsid w:val="00A3711A"/>
    <w:rsid w:val="00A3733E"/>
    <w:rsid w:val="00A37432"/>
    <w:rsid w:val="00A376CC"/>
    <w:rsid w:val="00A378AF"/>
    <w:rsid w:val="00A379F1"/>
    <w:rsid w:val="00A37BAA"/>
    <w:rsid w:val="00A400E3"/>
    <w:rsid w:val="00A40566"/>
    <w:rsid w:val="00A4068F"/>
    <w:rsid w:val="00A407D8"/>
    <w:rsid w:val="00A40D94"/>
    <w:rsid w:val="00A40EA1"/>
    <w:rsid w:val="00A4102E"/>
    <w:rsid w:val="00A41150"/>
    <w:rsid w:val="00A416EA"/>
    <w:rsid w:val="00A41778"/>
    <w:rsid w:val="00A41985"/>
    <w:rsid w:val="00A41AA3"/>
    <w:rsid w:val="00A41D6D"/>
    <w:rsid w:val="00A42047"/>
    <w:rsid w:val="00A42169"/>
    <w:rsid w:val="00A4238A"/>
    <w:rsid w:val="00A42394"/>
    <w:rsid w:val="00A42606"/>
    <w:rsid w:val="00A426B7"/>
    <w:rsid w:val="00A42C31"/>
    <w:rsid w:val="00A42CA7"/>
    <w:rsid w:val="00A42D26"/>
    <w:rsid w:val="00A42F34"/>
    <w:rsid w:val="00A4334B"/>
    <w:rsid w:val="00A43572"/>
    <w:rsid w:val="00A43854"/>
    <w:rsid w:val="00A440C6"/>
    <w:rsid w:val="00A44272"/>
    <w:rsid w:val="00A4466E"/>
    <w:rsid w:val="00A449BB"/>
    <w:rsid w:val="00A44CA2"/>
    <w:rsid w:val="00A44F5C"/>
    <w:rsid w:val="00A454F0"/>
    <w:rsid w:val="00A45584"/>
    <w:rsid w:val="00A4588D"/>
    <w:rsid w:val="00A4592A"/>
    <w:rsid w:val="00A46630"/>
    <w:rsid w:val="00A46692"/>
    <w:rsid w:val="00A46842"/>
    <w:rsid w:val="00A46B2D"/>
    <w:rsid w:val="00A4785A"/>
    <w:rsid w:val="00A47B7E"/>
    <w:rsid w:val="00A47E03"/>
    <w:rsid w:val="00A47FC5"/>
    <w:rsid w:val="00A502C5"/>
    <w:rsid w:val="00A505C2"/>
    <w:rsid w:val="00A5063C"/>
    <w:rsid w:val="00A50702"/>
    <w:rsid w:val="00A50876"/>
    <w:rsid w:val="00A50912"/>
    <w:rsid w:val="00A50955"/>
    <w:rsid w:val="00A50C3B"/>
    <w:rsid w:val="00A50F21"/>
    <w:rsid w:val="00A50F23"/>
    <w:rsid w:val="00A51010"/>
    <w:rsid w:val="00A51050"/>
    <w:rsid w:val="00A5112B"/>
    <w:rsid w:val="00A5145A"/>
    <w:rsid w:val="00A51467"/>
    <w:rsid w:val="00A514FD"/>
    <w:rsid w:val="00A51635"/>
    <w:rsid w:val="00A517AC"/>
    <w:rsid w:val="00A51A2D"/>
    <w:rsid w:val="00A51C38"/>
    <w:rsid w:val="00A51C48"/>
    <w:rsid w:val="00A51CC7"/>
    <w:rsid w:val="00A51D6E"/>
    <w:rsid w:val="00A51FA8"/>
    <w:rsid w:val="00A522C3"/>
    <w:rsid w:val="00A52408"/>
    <w:rsid w:val="00A5262C"/>
    <w:rsid w:val="00A52743"/>
    <w:rsid w:val="00A528BD"/>
    <w:rsid w:val="00A5296D"/>
    <w:rsid w:val="00A52A7E"/>
    <w:rsid w:val="00A52AD0"/>
    <w:rsid w:val="00A52B4E"/>
    <w:rsid w:val="00A52BE1"/>
    <w:rsid w:val="00A52E3F"/>
    <w:rsid w:val="00A52F90"/>
    <w:rsid w:val="00A52FEA"/>
    <w:rsid w:val="00A5364A"/>
    <w:rsid w:val="00A53937"/>
    <w:rsid w:val="00A53B5C"/>
    <w:rsid w:val="00A53F28"/>
    <w:rsid w:val="00A54161"/>
    <w:rsid w:val="00A54810"/>
    <w:rsid w:val="00A548D1"/>
    <w:rsid w:val="00A54992"/>
    <w:rsid w:val="00A54BF9"/>
    <w:rsid w:val="00A54D27"/>
    <w:rsid w:val="00A54E23"/>
    <w:rsid w:val="00A55051"/>
    <w:rsid w:val="00A55139"/>
    <w:rsid w:val="00A55205"/>
    <w:rsid w:val="00A55888"/>
    <w:rsid w:val="00A55CF9"/>
    <w:rsid w:val="00A55D26"/>
    <w:rsid w:val="00A55DD2"/>
    <w:rsid w:val="00A56222"/>
    <w:rsid w:val="00A562B2"/>
    <w:rsid w:val="00A56712"/>
    <w:rsid w:val="00A56A53"/>
    <w:rsid w:val="00A56DE2"/>
    <w:rsid w:val="00A56EF1"/>
    <w:rsid w:val="00A57012"/>
    <w:rsid w:val="00A57028"/>
    <w:rsid w:val="00A5738A"/>
    <w:rsid w:val="00A57663"/>
    <w:rsid w:val="00A57786"/>
    <w:rsid w:val="00A5781B"/>
    <w:rsid w:val="00A5792A"/>
    <w:rsid w:val="00A57BA4"/>
    <w:rsid w:val="00A57E0D"/>
    <w:rsid w:val="00A57E74"/>
    <w:rsid w:val="00A601F0"/>
    <w:rsid w:val="00A602DE"/>
    <w:rsid w:val="00A6093B"/>
    <w:rsid w:val="00A60B54"/>
    <w:rsid w:val="00A60D35"/>
    <w:rsid w:val="00A60E5C"/>
    <w:rsid w:val="00A60E5D"/>
    <w:rsid w:val="00A60F52"/>
    <w:rsid w:val="00A61769"/>
    <w:rsid w:val="00A61808"/>
    <w:rsid w:val="00A618B4"/>
    <w:rsid w:val="00A61979"/>
    <w:rsid w:val="00A61B2B"/>
    <w:rsid w:val="00A622AA"/>
    <w:rsid w:val="00A627DA"/>
    <w:rsid w:val="00A6328B"/>
    <w:rsid w:val="00A6359B"/>
    <w:rsid w:val="00A6371F"/>
    <w:rsid w:val="00A63737"/>
    <w:rsid w:val="00A63776"/>
    <w:rsid w:val="00A6391F"/>
    <w:rsid w:val="00A6392B"/>
    <w:rsid w:val="00A63B3D"/>
    <w:rsid w:val="00A63D59"/>
    <w:rsid w:val="00A64583"/>
    <w:rsid w:val="00A645D6"/>
    <w:rsid w:val="00A647A0"/>
    <w:rsid w:val="00A649E3"/>
    <w:rsid w:val="00A64B20"/>
    <w:rsid w:val="00A64C53"/>
    <w:rsid w:val="00A64E10"/>
    <w:rsid w:val="00A6507F"/>
    <w:rsid w:val="00A65667"/>
    <w:rsid w:val="00A65916"/>
    <w:rsid w:val="00A65AD3"/>
    <w:rsid w:val="00A65DEE"/>
    <w:rsid w:val="00A65DFC"/>
    <w:rsid w:val="00A66207"/>
    <w:rsid w:val="00A66270"/>
    <w:rsid w:val="00A663FB"/>
    <w:rsid w:val="00A665ED"/>
    <w:rsid w:val="00A6667F"/>
    <w:rsid w:val="00A67013"/>
    <w:rsid w:val="00A6770C"/>
    <w:rsid w:val="00A6789D"/>
    <w:rsid w:val="00A6797F"/>
    <w:rsid w:val="00A67980"/>
    <w:rsid w:val="00A701CB"/>
    <w:rsid w:val="00A70593"/>
    <w:rsid w:val="00A708EE"/>
    <w:rsid w:val="00A7096F"/>
    <w:rsid w:val="00A70AF8"/>
    <w:rsid w:val="00A70C96"/>
    <w:rsid w:val="00A70F04"/>
    <w:rsid w:val="00A7106C"/>
    <w:rsid w:val="00A71989"/>
    <w:rsid w:val="00A71A26"/>
    <w:rsid w:val="00A71A84"/>
    <w:rsid w:val="00A71B21"/>
    <w:rsid w:val="00A71F7A"/>
    <w:rsid w:val="00A723A3"/>
    <w:rsid w:val="00A7293D"/>
    <w:rsid w:val="00A7297C"/>
    <w:rsid w:val="00A72B4D"/>
    <w:rsid w:val="00A72CFC"/>
    <w:rsid w:val="00A72EAA"/>
    <w:rsid w:val="00A72F96"/>
    <w:rsid w:val="00A738E2"/>
    <w:rsid w:val="00A73D9E"/>
    <w:rsid w:val="00A74189"/>
    <w:rsid w:val="00A741DF"/>
    <w:rsid w:val="00A74346"/>
    <w:rsid w:val="00A7442A"/>
    <w:rsid w:val="00A746B1"/>
    <w:rsid w:val="00A74DAF"/>
    <w:rsid w:val="00A74E50"/>
    <w:rsid w:val="00A74FB5"/>
    <w:rsid w:val="00A74FBF"/>
    <w:rsid w:val="00A7506E"/>
    <w:rsid w:val="00A7542C"/>
    <w:rsid w:val="00A75672"/>
    <w:rsid w:val="00A75A9E"/>
    <w:rsid w:val="00A762EB"/>
    <w:rsid w:val="00A764D6"/>
    <w:rsid w:val="00A767ED"/>
    <w:rsid w:val="00A7729E"/>
    <w:rsid w:val="00A7740F"/>
    <w:rsid w:val="00A776AD"/>
    <w:rsid w:val="00A7770D"/>
    <w:rsid w:val="00A778C3"/>
    <w:rsid w:val="00A77C2C"/>
    <w:rsid w:val="00A77E54"/>
    <w:rsid w:val="00A77F93"/>
    <w:rsid w:val="00A80091"/>
    <w:rsid w:val="00A80D0E"/>
    <w:rsid w:val="00A8102F"/>
    <w:rsid w:val="00A81349"/>
    <w:rsid w:val="00A81B70"/>
    <w:rsid w:val="00A81E2C"/>
    <w:rsid w:val="00A824A6"/>
    <w:rsid w:val="00A8269F"/>
    <w:rsid w:val="00A82A0C"/>
    <w:rsid w:val="00A82A96"/>
    <w:rsid w:val="00A83088"/>
    <w:rsid w:val="00A8328A"/>
    <w:rsid w:val="00A83306"/>
    <w:rsid w:val="00A8346B"/>
    <w:rsid w:val="00A834E3"/>
    <w:rsid w:val="00A83746"/>
    <w:rsid w:val="00A837A4"/>
    <w:rsid w:val="00A83DE5"/>
    <w:rsid w:val="00A83E92"/>
    <w:rsid w:val="00A842D0"/>
    <w:rsid w:val="00A847B5"/>
    <w:rsid w:val="00A84914"/>
    <w:rsid w:val="00A8495D"/>
    <w:rsid w:val="00A8535A"/>
    <w:rsid w:val="00A854F1"/>
    <w:rsid w:val="00A855A1"/>
    <w:rsid w:val="00A857EE"/>
    <w:rsid w:val="00A85854"/>
    <w:rsid w:val="00A85878"/>
    <w:rsid w:val="00A85A3F"/>
    <w:rsid w:val="00A85CA5"/>
    <w:rsid w:val="00A85CD2"/>
    <w:rsid w:val="00A86077"/>
    <w:rsid w:val="00A86272"/>
    <w:rsid w:val="00A86A62"/>
    <w:rsid w:val="00A86B40"/>
    <w:rsid w:val="00A86B83"/>
    <w:rsid w:val="00A86E59"/>
    <w:rsid w:val="00A86E82"/>
    <w:rsid w:val="00A8734F"/>
    <w:rsid w:val="00A8749F"/>
    <w:rsid w:val="00A877A6"/>
    <w:rsid w:val="00A8796D"/>
    <w:rsid w:val="00A87972"/>
    <w:rsid w:val="00A87A5A"/>
    <w:rsid w:val="00A87A90"/>
    <w:rsid w:val="00A90323"/>
    <w:rsid w:val="00A9046B"/>
    <w:rsid w:val="00A909DC"/>
    <w:rsid w:val="00A90A71"/>
    <w:rsid w:val="00A90C62"/>
    <w:rsid w:val="00A91078"/>
    <w:rsid w:val="00A91120"/>
    <w:rsid w:val="00A91198"/>
    <w:rsid w:val="00A912FD"/>
    <w:rsid w:val="00A91692"/>
    <w:rsid w:val="00A91940"/>
    <w:rsid w:val="00A921A4"/>
    <w:rsid w:val="00A92805"/>
    <w:rsid w:val="00A92C79"/>
    <w:rsid w:val="00A92C7B"/>
    <w:rsid w:val="00A92EC1"/>
    <w:rsid w:val="00A930F8"/>
    <w:rsid w:val="00A935C7"/>
    <w:rsid w:val="00A93AA8"/>
    <w:rsid w:val="00A93B99"/>
    <w:rsid w:val="00A93DC0"/>
    <w:rsid w:val="00A93F58"/>
    <w:rsid w:val="00A94118"/>
    <w:rsid w:val="00A94289"/>
    <w:rsid w:val="00A9428E"/>
    <w:rsid w:val="00A94320"/>
    <w:rsid w:val="00A945C7"/>
    <w:rsid w:val="00A946EC"/>
    <w:rsid w:val="00A94720"/>
    <w:rsid w:val="00A94B87"/>
    <w:rsid w:val="00A94BF9"/>
    <w:rsid w:val="00A94CA6"/>
    <w:rsid w:val="00A94E1F"/>
    <w:rsid w:val="00A94F20"/>
    <w:rsid w:val="00A94F3A"/>
    <w:rsid w:val="00A95069"/>
    <w:rsid w:val="00A9509C"/>
    <w:rsid w:val="00A950C2"/>
    <w:rsid w:val="00A95475"/>
    <w:rsid w:val="00A9551E"/>
    <w:rsid w:val="00A95B26"/>
    <w:rsid w:val="00A95FC5"/>
    <w:rsid w:val="00A9666D"/>
    <w:rsid w:val="00A96778"/>
    <w:rsid w:val="00A96A03"/>
    <w:rsid w:val="00A96B23"/>
    <w:rsid w:val="00A96CAF"/>
    <w:rsid w:val="00A96E2E"/>
    <w:rsid w:val="00A96F8D"/>
    <w:rsid w:val="00A97963"/>
    <w:rsid w:val="00A97D54"/>
    <w:rsid w:val="00A97E63"/>
    <w:rsid w:val="00AA0627"/>
    <w:rsid w:val="00AA0639"/>
    <w:rsid w:val="00AA08F0"/>
    <w:rsid w:val="00AA0F60"/>
    <w:rsid w:val="00AA0F80"/>
    <w:rsid w:val="00AA12D2"/>
    <w:rsid w:val="00AA12F9"/>
    <w:rsid w:val="00AA1309"/>
    <w:rsid w:val="00AA16DD"/>
    <w:rsid w:val="00AA1A46"/>
    <w:rsid w:val="00AA20A6"/>
    <w:rsid w:val="00AA21D4"/>
    <w:rsid w:val="00AA24B4"/>
    <w:rsid w:val="00AA259C"/>
    <w:rsid w:val="00AA2800"/>
    <w:rsid w:val="00AA2949"/>
    <w:rsid w:val="00AA2E0A"/>
    <w:rsid w:val="00AA2E33"/>
    <w:rsid w:val="00AA2F89"/>
    <w:rsid w:val="00AA3119"/>
    <w:rsid w:val="00AA3233"/>
    <w:rsid w:val="00AA32EF"/>
    <w:rsid w:val="00AA3849"/>
    <w:rsid w:val="00AA3A5F"/>
    <w:rsid w:val="00AA3C59"/>
    <w:rsid w:val="00AA470C"/>
    <w:rsid w:val="00AA476A"/>
    <w:rsid w:val="00AA47C0"/>
    <w:rsid w:val="00AA52E3"/>
    <w:rsid w:val="00AA555C"/>
    <w:rsid w:val="00AA5791"/>
    <w:rsid w:val="00AA5BAA"/>
    <w:rsid w:val="00AA5BD2"/>
    <w:rsid w:val="00AA5CF0"/>
    <w:rsid w:val="00AA5E18"/>
    <w:rsid w:val="00AA5EAF"/>
    <w:rsid w:val="00AA641A"/>
    <w:rsid w:val="00AA69A9"/>
    <w:rsid w:val="00AA6D07"/>
    <w:rsid w:val="00AA6DB0"/>
    <w:rsid w:val="00AA7004"/>
    <w:rsid w:val="00AA7165"/>
    <w:rsid w:val="00AA718F"/>
    <w:rsid w:val="00AA71C0"/>
    <w:rsid w:val="00AA77FF"/>
    <w:rsid w:val="00AA79AB"/>
    <w:rsid w:val="00AA7B4C"/>
    <w:rsid w:val="00AA7CAB"/>
    <w:rsid w:val="00AA7CD0"/>
    <w:rsid w:val="00AA7D90"/>
    <w:rsid w:val="00AB0073"/>
    <w:rsid w:val="00AB037D"/>
    <w:rsid w:val="00AB03A4"/>
    <w:rsid w:val="00AB0483"/>
    <w:rsid w:val="00AB050F"/>
    <w:rsid w:val="00AB08DA"/>
    <w:rsid w:val="00AB0BBD"/>
    <w:rsid w:val="00AB0C33"/>
    <w:rsid w:val="00AB0F0A"/>
    <w:rsid w:val="00AB1221"/>
    <w:rsid w:val="00AB17FE"/>
    <w:rsid w:val="00AB1B5B"/>
    <w:rsid w:val="00AB1BDC"/>
    <w:rsid w:val="00AB1C2B"/>
    <w:rsid w:val="00AB2579"/>
    <w:rsid w:val="00AB2840"/>
    <w:rsid w:val="00AB2924"/>
    <w:rsid w:val="00AB2B77"/>
    <w:rsid w:val="00AB2ECB"/>
    <w:rsid w:val="00AB315A"/>
    <w:rsid w:val="00AB315C"/>
    <w:rsid w:val="00AB322B"/>
    <w:rsid w:val="00AB337F"/>
    <w:rsid w:val="00AB3713"/>
    <w:rsid w:val="00AB3AF6"/>
    <w:rsid w:val="00AB3E6F"/>
    <w:rsid w:val="00AB3EB5"/>
    <w:rsid w:val="00AB4573"/>
    <w:rsid w:val="00AB47F4"/>
    <w:rsid w:val="00AB4B25"/>
    <w:rsid w:val="00AB4BD9"/>
    <w:rsid w:val="00AB4C6C"/>
    <w:rsid w:val="00AB5148"/>
    <w:rsid w:val="00AB54AE"/>
    <w:rsid w:val="00AB57D8"/>
    <w:rsid w:val="00AB5C94"/>
    <w:rsid w:val="00AB6215"/>
    <w:rsid w:val="00AB65E4"/>
    <w:rsid w:val="00AB6775"/>
    <w:rsid w:val="00AB70F3"/>
    <w:rsid w:val="00AB728D"/>
    <w:rsid w:val="00AB76D3"/>
    <w:rsid w:val="00AB7A97"/>
    <w:rsid w:val="00AB7B4C"/>
    <w:rsid w:val="00AB7CD1"/>
    <w:rsid w:val="00AC07A4"/>
    <w:rsid w:val="00AC07F4"/>
    <w:rsid w:val="00AC0948"/>
    <w:rsid w:val="00AC0C90"/>
    <w:rsid w:val="00AC0D94"/>
    <w:rsid w:val="00AC0ED7"/>
    <w:rsid w:val="00AC0F28"/>
    <w:rsid w:val="00AC0F68"/>
    <w:rsid w:val="00AC10FF"/>
    <w:rsid w:val="00AC13A1"/>
    <w:rsid w:val="00AC15AD"/>
    <w:rsid w:val="00AC15B7"/>
    <w:rsid w:val="00AC196F"/>
    <w:rsid w:val="00AC1BFB"/>
    <w:rsid w:val="00AC218A"/>
    <w:rsid w:val="00AC2A4F"/>
    <w:rsid w:val="00AC30F5"/>
    <w:rsid w:val="00AC3565"/>
    <w:rsid w:val="00AC3A4F"/>
    <w:rsid w:val="00AC3B69"/>
    <w:rsid w:val="00AC3C23"/>
    <w:rsid w:val="00AC3C24"/>
    <w:rsid w:val="00AC3D7E"/>
    <w:rsid w:val="00AC410B"/>
    <w:rsid w:val="00AC419C"/>
    <w:rsid w:val="00AC425D"/>
    <w:rsid w:val="00AC4394"/>
    <w:rsid w:val="00AC44E0"/>
    <w:rsid w:val="00AC45D3"/>
    <w:rsid w:val="00AC4C8D"/>
    <w:rsid w:val="00AC51EA"/>
    <w:rsid w:val="00AC5834"/>
    <w:rsid w:val="00AC59C5"/>
    <w:rsid w:val="00AC5C5F"/>
    <w:rsid w:val="00AC5DA3"/>
    <w:rsid w:val="00AC6058"/>
    <w:rsid w:val="00AC6168"/>
    <w:rsid w:val="00AC6236"/>
    <w:rsid w:val="00AC625A"/>
    <w:rsid w:val="00AC66F4"/>
    <w:rsid w:val="00AC6940"/>
    <w:rsid w:val="00AC6CD7"/>
    <w:rsid w:val="00AC6EE0"/>
    <w:rsid w:val="00AC70CD"/>
    <w:rsid w:val="00AC74F4"/>
    <w:rsid w:val="00AC78C5"/>
    <w:rsid w:val="00AC7B6E"/>
    <w:rsid w:val="00AC7F45"/>
    <w:rsid w:val="00AC7F49"/>
    <w:rsid w:val="00AD00EA"/>
    <w:rsid w:val="00AD05A9"/>
    <w:rsid w:val="00AD0A14"/>
    <w:rsid w:val="00AD0C81"/>
    <w:rsid w:val="00AD0D57"/>
    <w:rsid w:val="00AD0E53"/>
    <w:rsid w:val="00AD0EC2"/>
    <w:rsid w:val="00AD1325"/>
    <w:rsid w:val="00AD174E"/>
    <w:rsid w:val="00AD19DD"/>
    <w:rsid w:val="00AD1FC0"/>
    <w:rsid w:val="00AD2785"/>
    <w:rsid w:val="00AD2833"/>
    <w:rsid w:val="00AD2898"/>
    <w:rsid w:val="00AD29CD"/>
    <w:rsid w:val="00AD2BCD"/>
    <w:rsid w:val="00AD2EC6"/>
    <w:rsid w:val="00AD2F36"/>
    <w:rsid w:val="00AD332D"/>
    <w:rsid w:val="00AD349A"/>
    <w:rsid w:val="00AD3624"/>
    <w:rsid w:val="00AD3888"/>
    <w:rsid w:val="00AD3D31"/>
    <w:rsid w:val="00AD410B"/>
    <w:rsid w:val="00AD41B2"/>
    <w:rsid w:val="00AD41E7"/>
    <w:rsid w:val="00AD4701"/>
    <w:rsid w:val="00AD47A2"/>
    <w:rsid w:val="00AD4928"/>
    <w:rsid w:val="00AD4EE7"/>
    <w:rsid w:val="00AD516E"/>
    <w:rsid w:val="00AD57CA"/>
    <w:rsid w:val="00AD58D9"/>
    <w:rsid w:val="00AD5D1A"/>
    <w:rsid w:val="00AD604F"/>
    <w:rsid w:val="00AD6076"/>
    <w:rsid w:val="00AD6177"/>
    <w:rsid w:val="00AD6392"/>
    <w:rsid w:val="00AD6503"/>
    <w:rsid w:val="00AD790E"/>
    <w:rsid w:val="00AE0062"/>
    <w:rsid w:val="00AE038A"/>
    <w:rsid w:val="00AE05CB"/>
    <w:rsid w:val="00AE074A"/>
    <w:rsid w:val="00AE099D"/>
    <w:rsid w:val="00AE0B70"/>
    <w:rsid w:val="00AE0EDB"/>
    <w:rsid w:val="00AE0FAE"/>
    <w:rsid w:val="00AE1070"/>
    <w:rsid w:val="00AE115A"/>
    <w:rsid w:val="00AE1254"/>
    <w:rsid w:val="00AE1304"/>
    <w:rsid w:val="00AE130A"/>
    <w:rsid w:val="00AE1BB3"/>
    <w:rsid w:val="00AE1BE4"/>
    <w:rsid w:val="00AE1D51"/>
    <w:rsid w:val="00AE1F86"/>
    <w:rsid w:val="00AE2332"/>
    <w:rsid w:val="00AE24AF"/>
    <w:rsid w:val="00AE2B84"/>
    <w:rsid w:val="00AE2D4E"/>
    <w:rsid w:val="00AE31D7"/>
    <w:rsid w:val="00AE3BE8"/>
    <w:rsid w:val="00AE4227"/>
    <w:rsid w:val="00AE424C"/>
    <w:rsid w:val="00AE4E66"/>
    <w:rsid w:val="00AE506E"/>
    <w:rsid w:val="00AE51CA"/>
    <w:rsid w:val="00AE5364"/>
    <w:rsid w:val="00AE55CC"/>
    <w:rsid w:val="00AE59CF"/>
    <w:rsid w:val="00AE5D54"/>
    <w:rsid w:val="00AE5E0E"/>
    <w:rsid w:val="00AE5E40"/>
    <w:rsid w:val="00AE618A"/>
    <w:rsid w:val="00AE69D4"/>
    <w:rsid w:val="00AE69F6"/>
    <w:rsid w:val="00AE6AB6"/>
    <w:rsid w:val="00AE6AE1"/>
    <w:rsid w:val="00AE6BA4"/>
    <w:rsid w:val="00AE7021"/>
    <w:rsid w:val="00AE7331"/>
    <w:rsid w:val="00AE75F3"/>
    <w:rsid w:val="00AE78C1"/>
    <w:rsid w:val="00AE7D24"/>
    <w:rsid w:val="00AE7DAC"/>
    <w:rsid w:val="00AF0081"/>
    <w:rsid w:val="00AF03C0"/>
    <w:rsid w:val="00AF0456"/>
    <w:rsid w:val="00AF08AF"/>
    <w:rsid w:val="00AF09B8"/>
    <w:rsid w:val="00AF0EC8"/>
    <w:rsid w:val="00AF1159"/>
    <w:rsid w:val="00AF15F4"/>
    <w:rsid w:val="00AF190E"/>
    <w:rsid w:val="00AF1FB5"/>
    <w:rsid w:val="00AF22E4"/>
    <w:rsid w:val="00AF2482"/>
    <w:rsid w:val="00AF2578"/>
    <w:rsid w:val="00AF29AA"/>
    <w:rsid w:val="00AF35CE"/>
    <w:rsid w:val="00AF376F"/>
    <w:rsid w:val="00AF3A57"/>
    <w:rsid w:val="00AF40E4"/>
    <w:rsid w:val="00AF4504"/>
    <w:rsid w:val="00AF459A"/>
    <w:rsid w:val="00AF4C66"/>
    <w:rsid w:val="00AF51BC"/>
    <w:rsid w:val="00AF55D0"/>
    <w:rsid w:val="00AF5670"/>
    <w:rsid w:val="00AF5741"/>
    <w:rsid w:val="00AF59BC"/>
    <w:rsid w:val="00AF5A6A"/>
    <w:rsid w:val="00AF5C8D"/>
    <w:rsid w:val="00AF5DF2"/>
    <w:rsid w:val="00AF5E28"/>
    <w:rsid w:val="00AF664B"/>
    <w:rsid w:val="00AF677D"/>
    <w:rsid w:val="00AF67BD"/>
    <w:rsid w:val="00AF68CE"/>
    <w:rsid w:val="00AF68EC"/>
    <w:rsid w:val="00AF6930"/>
    <w:rsid w:val="00AF6C1E"/>
    <w:rsid w:val="00AF6D66"/>
    <w:rsid w:val="00AF6DA7"/>
    <w:rsid w:val="00AF6F32"/>
    <w:rsid w:val="00AF7036"/>
    <w:rsid w:val="00AF73D5"/>
    <w:rsid w:val="00AF78E4"/>
    <w:rsid w:val="00AF7946"/>
    <w:rsid w:val="00AF7961"/>
    <w:rsid w:val="00AF7B26"/>
    <w:rsid w:val="00AF7BE1"/>
    <w:rsid w:val="00B001F8"/>
    <w:rsid w:val="00B00414"/>
    <w:rsid w:val="00B00E32"/>
    <w:rsid w:val="00B00FF4"/>
    <w:rsid w:val="00B01252"/>
    <w:rsid w:val="00B012B6"/>
    <w:rsid w:val="00B01596"/>
    <w:rsid w:val="00B01EAB"/>
    <w:rsid w:val="00B01FF8"/>
    <w:rsid w:val="00B0216F"/>
    <w:rsid w:val="00B02405"/>
    <w:rsid w:val="00B025DB"/>
    <w:rsid w:val="00B026AA"/>
    <w:rsid w:val="00B02A35"/>
    <w:rsid w:val="00B02C6C"/>
    <w:rsid w:val="00B02E3E"/>
    <w:rsid w:val="00B03720"/>
    <w:rsid w:val="00B03832"/>
    <w:rsid w:val="00B03908"/>
    <w:rsid w:val="00B03DCB"/>
    <w:rsid w:val="00B03F8B"/>
    <w:rsid w:val="00B041F3"/>
    <w:rsid w:val="00B0452D"/>
    <w:rsid w:val="00B047DE"/>
    <w:rsid w:val="00B04CAF"/>
    <w:rsid w:val="00B04F88"/>
    <w:rsid w:val="00B05325"/>
    <w:rsid w:val="00B054B8"/>
    <w:rsid w:val="00B05C86"/>
    <w:rsid w:val="00B05D6A"/>
    <w:rsid w:val="00B0628C"/>
    <w:rsid w:val="00B06375"/>
    <w:rsid w:val="00B06451"/>
    <w:rsid w:val="00B06471"/>
    <w:rsid w:val="00B064CF"/>
    <w:rsid w:val="00B06D35"/>
    <w:rsid w:val="00B07407"/>
    <w:rsid w:val="00B07492"/>
    <w:rsid w:val="00B07950"/>
    <w:rsid w:val="00B07CAC"/>
    <w:rsid w:val="00B07E37"/>
    <w:rsid w:val="00B10369"/>
    <w:rsid w:val="00B1043F"/>
    <w:rsid w:val="00B1083C"/>
    <w:rsid w:val="00B10A1B"/>
    <w:rsid w:val="00B10E34"/>
    <w:rsid w:val="00B10F53"/>
    <w:rsid w:val="00B10FDC"/>
    <w:rsid w:val="00B110EF"/>
    <w:rsid w:val="00B11195"/>
    <w:rsid w:val="00B114EA"/>
    <w:rsid w:val="00B115B3"/>
    <w:rsid w:val="00B1165A"/>
    <w:rsid w:val="00B11CC9"/>
    <w:rsid w:val="00B11FCD"/>
    <w:rsid w:val="00B121F1"/>
    <w:rsid w:val="00B1289F"/>
    <w:rsid w:val="00B1305C"/>
    <w:rsid w:val="00B132BE"/>
    <w:rsid w:val="00B1385D"/>
    <w:rsid w:val="00B13C31"/>
    <w:rsid w:val="00B1409E"/>
    <w:rsid w:val="00B14124"/>
    <w:rsid w:val="00B1430A"/>
    <w:rsid w:val="00B14685"/>
    <w:rsid w:val="00B14695"/>
    <w:rsid w:val="00B147FE"/>
    <w:rsid w:val="00B14BEE"/>
    <w:rsid w:val="00B14CFC"/>
    <w:rsid w:val="00B14F2C"/>
    <w:rsid w:val="00B15732"/>
    <w:rsid w:val="00B157DE"/>
    <w:rsid w:val="00B159BA"/>
    <w:rsid w:val="00B15A0D"/>
    <w:rsid w:val="00B15E01"/>
    <w:rsid w:val="00B16159"/>
    <w:rsid w:val="00B161DA"/>
    <w:rsid w:val="00B16230"/>
    <w:rsid w:val="00B163F3"/>
    <w:rsid w:val="00B165D9"/>
    <w:rsid w:val="00B16784"/>
    <w:rsid w:val="00B16B58"/>
    <w:rsid w:val="00B16CE1"/>
    <w:rsid w:val="00B16FD5"/>
    <w:rsid w:val="00B172C6"/>
    <w:rsid w:val="00B175E0"/>
    <w:rsid w:val="00B17A90"/>
    <w:rsid w:val="00B17D0C"/>
    <w:rsid w:val="00B17E46"/>
    <w:rsid w:val="00B17EBC"/>
    <w:rsid w:val="00B206E6"/>
    <w:rsid w:val="00B20804"/>
    <w:rsid w:val="00B20805"/>
    <w:rsid w:val="00B2085A"/>
    <w:rsid w:val="00B209A7"/>
    <w:rsid w:val="00B209F7"/>
    <w:rsid w:val="00B20E72"/>
    <w:rsid w:val="00B20F43"/>
    <w:rsid w:val="00B20F7B"/>
    <w:rsid w:val="00B21077"/>
    <w:rsid w:val="00B21278"/>
    <w:rsid w:val="00B216DF"/>
    <w:rsid w:val="00B21764"/>
    <w:rsid w:val="00B21828"/>
    <w:rsid w:val="00B21935"/>
    <w:rsid w:val="00B224EB"/>
    <w:rsid w:val="00B226BE"/>
    <w:rsid w:val="00B22701"/>
    <w:rsid w:val="00B227CF"/>
    <w:rsid w:val="00B22831"/>
    <w:rsid w:val="00B22A5C"/>
    <w:rsid w:val="00B22B85"/>
    <w:rsid w:val="00B22F93"/>
    <w:rsid w:val="00B234A0"/>
    <w:rsid w:val="00B237E8"/>
    <w:rsid w:val="00B23AE0"/>
    <w:rsid w:val="00B23C85"/>
    <w:rsid w:val="00B23E3D"/>
    <w:rsid w:val="00B23F9D"/>
    <w:rsid w:val="00B2411A"/>
    <w:rsid w:val="00B2439C"/>
    <w:rsid w:val="00B24413"/>
    <w:rsid w:val="00B2450C"/>
    <w:rsid w:val="00B2468A"/>
    <w:rsid w:val="00B24837"/>
    <w:rsid w:val="00B24845"/>
    <w:rsid w:val="00B250C7"/>
    <w:rsid w:val="00B25473"/>
    <w:rsid w:val="00B2582A"/>
    <w:rsid w:val="00B25852"/>
    <w:rsid w:val="00B259B6"/>
    <w:rsid w:val="00B25BF6"/>
    <w:rsid w:val="00B25E84"/>
    <w:rsid w:val="00B25FBC"/>
    <w:rsid w:val="00B262EC"/>
    <w:rsid w:val="00B26413"/>
    <w:rsid w:val="00B26471"/>
    <w:rsid w:val="00B264E5"/>
    <w:rsid w:val="00B265EE"/>
    <w:rsid w:val="00B26A37"/>
    <w:rsid w:val="00B26F78"/>
    <w:rsid w:val="00B2715F"/>
    <w:rsid w:val="00B2733A"/>
    <w:rsid w:val="00B27989"/>
    <w:rsid w:val="00B27A33"/>
    <w:rsid w:val="00B3006B"/>
    <w:rsid w:val="00B304C2"/>
    <w:rsid w:val="00B30769"/>
    <w:rsid w:val="00B307A8"/>
    <w:rsid w:val="00B30C43"/>
    <w:rsid w:val="00B30F00"/>
    <w:rsid w:val="00B311D3"/>
    <w:rsid w:val="00B312EE"/>
    <w:rsid w:val="00B31329"/>
    <w:rsid w:val="00B31C33"/>
    <w:rsid w:val="00B31E98"/>
    <w:rsid w:val="00B322F2"/>
    <w:rsid w:val="00B323B3"/>
    <w:rsid w:val="00B32413"/>
    <w:rsid w:val="00B325F5"/>
    <w:rsid w:val="00B327CC"/>
    <w:rsid w:val="00B32A90"/>
    <w:rsid w:val="00B32A9E"/>
    <w:rsid w:val="00B335CC"/>
    <w:rsid w:val="00B3362C"/>
    <w:rsid w:val="00B33B02"/>
    <w:rsid w:val="00B33BD6"/>
    <w:rsid w:val="00B33FD8"/>
    <w:rsid w:val="00B33FEA"/>
    <w:rsid w:val="00B33FF9"/>
    <w:rsid w:val="00B3406F"/>
    <w:rsid w:val="00B340A6"/>
    <w:rsid w:val="00B3423B"/>
    <w:rsid w:val="00B342C5"/>
    <w:rsid w:val="00B34898"/>
    <w:rsid w:val="00B34D1C"/>
    <w:rsid w:val="00B34F76"/>
    <w:rsid w:val="00B3500C"/>
    <w:rsid w:val="00B35371"/>
    <w:rsid w:val="00B3537B"/>
    <w:rsid w:val="00B35655"/>
    <w:rsid w:val="00B3575D"/>
    <w:rsid w:val="00B357A9"/>
    <w:rsid w:val="00B35B2E"/>
    <w:rsid w:val="00B35D69"/>
    <w:rsid w:val="00B36361"/>
    <w:rsid w:val="00B3659A"/>
    <w:rsid w:val="00B3667E"/>
    <w:rsid w:val="00B366D1"/>
    <w:rsid w:val="00B36D54"/>
    <w:rsid w:val="00B36E73"/>
    <w:rsid w:val="00B372D8"/>
    <w:rsid w:val="00B373D6"/>
    <w:rsid w:val="00B37514"/>
    <w:rsid w:val="00B37A89"/>
    <w:rsid w:val="00B37CC9"/>
    <w:rsid w:val="00B37DFA"/>
    <w:rsid w:val="00B37F57"/>
    <w:rsid w:val="00B401FD"/>
    <w:rsid w:val="00B4050B"/>
    <w:rsid w:val="00B40566"/>
    <w:rsid w:val="00B40587"/>
    <w:rsid w:val="00B40722"/>
    <w:rsid w:val="00B4088C"/>
    <w:rsid w:val="00B40BCC"/>
    <w:rsid w:val="00B40D5E"/>
    <w:rsid w:val="00B40D78"/>
    <w:rsid w:val="00B40DFD"/>
    <w:rsid w:val="00B40F8C"/>
    <w:rsid w:val="00B40F8E"/>
    <w:rsid w:val="00B41051"/>
    <w:rsid w:val="00B414E4"/>
    <w:rsid w:val="00B41551"/>
    <w:rsid w:val="00B416E4"/>
    <w:rsid w:val="00B41A6B"/>
    <w:rsid w:val="00B41D90"/>
    <w:rsid w:val="00B41D99"/>
    <w:rsid w:val="00B423E0"/>
    <w:rsid w:val="00B42400"/>
    <w:rsid w:val="00B42414"/>
    <w:rsid w:val="00B4284E"/>
    <w:rsid w:val="00B42FB4"/>
    <w:rsid w:val="00B43287"/>
    <w:rsid w:val="00B43442"/>
    <w:rsid w:val="00B434E9"/>
    <w:rsid w:val="00B43553"/>
    <w:rsid w:val="00B4378E"/>
    <w:rsid w:val="00B43C0A"/>
    <w:rsid w:val="00B443C9"/>
    <w:rsid w:val="00B444D4"/>
    <w:rsid w:val="00B44691"/>
    <w:rsid w:val="00B446F7"/>
    <w:rsid w:val="00B44701"/>
    <w:rsid w:val="00B4515D"/>
    <w:rsid w:val="00B453A6"/>
    <w:rsid w:val="00B45555"/>
    <w:rsid w:val="00B457A4"/>
    <w:rsid w:val="00B457BC"/>
    <w:rsid w:val="00B45B76"/>
    <w:rsid w:val="00B46337"/>
    <w:rsid w:val="00B4659D"/>
    <w:rsid w:val="00B46629"/>
    <w:rsid w:val="00B46707"/>
    <w:rsid w:val="00B46803"/>
    <w:rsid w:val="00B46817"/>
    <w:rsid w:val="00B46C9D"/>
    <w:rsid w:val="00B472F3"/>
    <w:rsid w:val="00B4735A"/>
    <w:rsid w:val="00B47546"/>
    <w:rsid w:val="00B475C0"/>
    <w:rsid w:val="00B47784"/>
    <w:rsid w:val="00B4779B"/>
    <w:rsid w:val="00B4779C"/>
    <w:rsid w:val="00B47B4A"/>
    <w:rsid w:val="00B47D81"/>
    <w:rsid w:val="00B47E48"/>
    <w:rsid w:val="00B47E67"/>
    <w:rsid w:val="00B47F11"/>
    <w:rsid w:val="00B501DC"/>
    <w:rsid w:val="00B50823"/>
    <w:rsid w:val="00B50BAB"/>
    <w:rsid w:val="00B50DAE"/>
    <w:rsid w:val="00B515C3"/>
    <w:rsid w:val="00B5194A"/>
    <w:rsid w:val="00B51B7C"/>
    <w:rsid w:val="00B51BCB"/>
    <w:rsid w:val="00B51EA3"/>
    <w:rsid w:val="00B51F11"/>
    <w:rsid w:val="00B52420"/>
    <w:rsid w:val="00B5245D"/>
    <w:rsid w:val="00B52606"/>
    <w:rsid w:val="00B52890"/>
    <w:rsid w:val="00B52D9E"/>
    <w:rsid w:val="00B52F90"/>
    <w:rsid w:val="00B5307B"/>
    <w:rsid w:val="00B5311A"/>
    <w:rsid w:val="00B531DE"/>
    <w:rsid w:val="00B53402"/>
    <w:rsid w:val="00B536A8"/>
    <w:rsid w:val="00B538C3"/>
    <w:rsid w:val="00B5397E"/>
    <w:rsid w:val="00B53B9D"/>
    <w:rsid w:val="00B53CC8"/>
    <w:rsid w:val="00B53D09"/>
    <w:rsid w:val="00B54424"/>
    <w:rsid w:val="00B5463D"/>
    <w:rsid w:val="00B546A9"/>
    <w:rsid w:val="00B54D4F"/>
    <w:rsid w:val="00B5503F"/>
    <w:rsid w:val="00B55266"/>
    <w:rsid w:val="00B559E4"/>
    <w:rsid w:val="00B55C19"/>
    <w:rsid w:val="00B55C52"/>
    <w:rsid w:val="00B55C73"/>
    <w:rsid w:val="00B55CA8"/>
    <w:rsid w:val="00B55F82"/>
    <w:rsid w:val="00B5613C"/>
    <w:rsid w:val="00B56855"/>
    <w:rsid w:val="00B56956"/>
    <w:rsid w:val="00B56A01"/>
    <w:rsid w:val="00B56AAD"/>
    <w:rsid w:val="00B56B85"/>
    <w:rsid w:val="00B56BCA"/>
    <w:rsid w:val="00B56D78"/>
    <w:rsid w:val="00B56EBB"/>
    <w:rsid w:val="00B56FB5"/>
    <w:rsid w:val="00B57110"/>
    <w:rsid w:val="00B57680"/>
    <w:rsid w:val="00B579BB"/>
    <w:rsid w:val="00B57B78"/>
    <w:rsid w:val="00B57E77"/>
    <w:rsid w:val="00B57ED6"/>
    <w:rsid w:val="00B57EFF"/>
    <w:rsid w:val="00B60141"/>
    <w:rsid w:val="00B6054E"/>
    <w:rsid w:val="00B6068D"/>
    <w:rsid w:val="00B60A09"/>
    <w:rsid w:val="00B60B31"/>
    <w:rsid w:val="00B60D7D"/>
    <w:rsid w:val="00B60E38"/>
    <w:rsid w:val="00B6101B"/>
    <w:rsid w:val="00B6102F"/>
    <w:rsid w:val="00B6129E"/>
    <w:rsid w:val="00B613C2"/>
    <w:rsid w:val="00B617A1"/>
    <w:rsid w:val="00B61847"/>
    <w:rsid w:val="00B61A51"/>
    <w:rsid w:val="00B61A6D"/>
    <w:rsid w:val="00B61C40"/>
    <w:rsid w:val="00B62944"/>
    <w:rsid w:val="00B62B4A"/>
    <w:rsid w:val="00B62B7A"/>
    <w:rsid w:val="00B62C5E"/>
    <w:rsid w:val="00B63099"/>
    <w:rsid w:val="00B630BD"/>
    <w:rsid w:val="00B63361"/>
    <w:rsid w:val="00B634C1"/>
    <w:rsid w:val="00B634F9"/>
    <w:rsid w:val="00B63520"/>
    <w:rsid w:val="00B637C7"/>
    <w:rsid w:val="00B6380A"/>
    <w:rsid w:val="00B63833"/>
    <w:rsid w:val="00B63E25"/>
    <w:rsid w:val="00B643F6"/>
    <w:rsid w:val="00B643F9"/>
    <w:rsid w:val="00B64775"/>
    <w:rsid w:val="00B647E7"/>
    <w:rsid w:val="00B648AF"/>
    <w:rsid w:val="00B64B7D"/>
    <w:rsid w:val="00B64CBB"/>
    <w:rsid w:val="00B64F64"/>
    <w:rsid w:val="00B657D0"/>
    <w:rsid w:val="00B65974"/>
    <w:rsid w:val="00B65A92"/>
    <w:rsid w:val="00B65B32"/>
    <w:rsid w:val="00B65F99"/>
    <w:rsid w:val="00B66102"/>
    <w:rsid w:val="00B6617D"/>
    <w:rsid w:val="00B662FB"/>
    <w:rsid w:val="00B6679F"/>
    <w:rsid w:val="00B667C0"/>
    <w:rsid w:val="00B66933"/>
    <w:rsid w:val="00B66957"/>
    <w:rsid w:val="00B66C43"/>
    <w:rsid w:val="00B66FE1"/>
    <w:rsid w:val="00B671A5"/>
    <w:rsid w:val="00B671DA"/>
    <w:rsid w:val="00B673A0"/>
    <w:rsid w:val="00B678BD"/>
    <w:rsid w:val="00B67C6B"/>
    <w:rsid w:val="00B67EB8"/>
    <w:rsid w:val="00B67EFC"/>
    <w:rsid w:val="00B700EF"/>
    <w:rsid w:val="00B70276"/>
    <w:rsid w:val="00B70283"/>
    <w:rsid w:val="00B702B3"/>
    <w:rsid w:val="00B706E7"/>
    <w:rsid w:val="00B70F95"/>
    <w:rsid w:val="00B71049"/>
    <w:rsid w:val="00B71612"/>
    <w:rsid w:val="00B71633"/>
    <w:rsid w:val="00B718A0"/>
    <w:rsid w:val="00B71A3A"/>
    <w:rsid w:val="00B71ACC"/>
    <w:rsid w:val="00B71CBE"/>
    <w:rsid w:val="00B71E01"/>
    <w:rsid w:val="00B71E88"/>
    <w:rsid w:val="00B72025"/>
    <w:rsid w:val="00B722CE"/>
    <w:rsid w:val="00B7245B"/>
    <w:rsid w:val="00B72528"/>
    <w:rsid w:val="00B726A3"/>
    <w:rsid w:val="00B729D8"/>
    <w:rsid w:val="00B72A77"/>
    <w:rsid w:val="00B72E0A"/>
    <w:rsid w:val="00B72F6F"/>
    <w:rsid w:val="00B72FC7"/>
    <w:rsid w:val="00B730F3"/>
    <w:rsid w:val="00B730F7"/>
    <w:rsid w:val="00B73619"/>
    <w:rsid w:val="00B73768"/>
    <w:rsid w:val="00B73B92"/>
    <w:rsid w:val="00B74466"/>
    <w:rsid w:val="00B74728"/>
    <w:rsid w:val="00B74B8A"/>
    <w:rsid w:val="00B74F1E"/>
    <w:rsid w:val="00B75064"/>
    <w:rsid w:val="00B750B4"/>
    <w:rsid w:val="00B7558A"/>
    <w:rsid w:val="00B756A0"/>
    <w:rsid w:val="00B756F6"/>
    <w:rsid w:val="00B75F55"/>
    <w:rsid w:val="00B75FCD"/>
    <w:rsid w:val="00B764D9"/>
    <w:rsid w:val="00B76573"/>
    <w:rsid w:val="00B766A8"/>
    <w:rsid w:val="00B76847"/>
    <w:rsid w:val="00B769B2"/>
    <w:rsid w:val="00B76A97"/>
    <w:rsid w:val="00B76AEA"/>
    <w:rsid w:val="00B76B30"/>
    <w:rsid w:val="00B76C74"/>
    <w:rsid w:val="00B773F4"/>
    <w:rsid w:val="00B776B8"/>
    <w:rsid w:val="00B77917"/>
    <w:rsid w:val="00B77942"/>
    <w:rsid w:val="00B779B2"/>
    <w:rsid w:val="00B77A07"/>
    <w:rsid w:val="00B77D38"/>
    <w:rsid w:val="00B804C0"/>
    <w:rsid w:val="00B808F3"/>
    <w:rsid w:val="00B80985"/>
    <w:rsid w:val="00B81147"/>
    <w:rsid w:val="00B81593"/>
    <w:rsid w:val="00B81627"/>
    <w:rsid w:val="00B81726"/>
    <w:rsid w:val="00B81A2D"/>
    <w:rsid w:val="00B820BA"/>
    <w:rsid w:val="00B828B4"/>
    <w:rsid w:val="00B82A4D"/>
    <w:rsid w:val="00B82C23"/>
    <w:rsid w:val="00B82CBD"/>
    <w:rsid w:val="00B8329E"/>
    <w:rsid w:val="00B832A4"/>
    <w:rsid w:val="00B839A1"/>
    <w:rsid w:val="00B83C46"/>
    <w:rsid w:val="00B83D2F"/>
    <w:rsid w:val="00B8425F"/>
    <w:rsid w:val="00B842D6"/>
    <w:rsid w:val="00B843C4"/>
    <w:rsid w:val="00B84469"/>
    <w:rsid w:val="00B84522"/>
    <w:rsid w:val="00B847EF"/>
    <w:rsid w:val="00B84C4F"/>
    <w:rsid w:val="00B84D51"/>
    <w:rsid w:val="00B84DCF"/>
    <w:rsid w:val="00B84E4A"/>
    <w:rsid w:val="00B8599C"/>
    <w:rsid w:val="00B865D6"/>
    <w:rsid w:val="00B86810"/>
    <w:rsid w:val="00B86874"/>
    <w:rsid w:val="00B86C47"/>
    <w:rsid w:val="00B86EF0"/>
    <w:rsid w:val="00B86F15"/>
    <w:rsid w:val="00B86F5B"/>
    <w:rsid w:val="00B8727D"/>
    <w:rsid w:val="00B87E5E"/>
    <w:rsid w:val="00B9011E"/>
    <w:rsid w:val="00B90995"/>
    <w:rsid w:val="00B90A73"/>
    <w:rsid w:val="00B90DE6"/>
    <w:rsid w:val="00B90F63"/>
    <w:rsid w:val="00B910A2"/>
    <w:rsid w:val="00B91160"/>
    <w:rsid w:val="00B9126C"/>
    <w:rsid w:val="00B912EF"/>
    <w:rsid w:val="00B91325"/>
    <w:rsid w:val="00B913E9"/>
    <w:rsid w:val="00B91415"/>
    <w:rsid w:val="00B914CD"/>
    <w:rsid w:val="00B916F8"/>
    <w:rsid w:val="00B917CE"/>
    <w:rsid w:val="00B91ACC"/>
    <w:rsid w:val="00B9211F"/>
    <w:rsid w:val="00B9228E"/>
    <w:rsid w:val="00B92303"/>
    <w:rsid w:val="00B9262A"/>
    <w:rsid w:val="00B92B0B"/>
    <w:rsid w:val="00B92B13"/>
    <w:rsid w:val="00B92DAD"/>
    <w:rsid w:val="00B93087"/>
    <w:rsid w:val="00B931A1"/>
    <w:rsid w:val="00B93608"/>
    <w:rsid w:val="00B936DA"/>
    <w:rsid w:val="00B9395C"/>
    <w:rsid w:val="00B939EA"/>
    <w:rsid w:val="00B93D7E"/>
    <w:rsid w:val="00B93D88"/>
    <w:rsid w:val="00B93D8F"/>
    <w:rsid w:val="00B93E03"/>
    <w:rsid w:val="00B93F02"/>
    <w:rsid w:val="00B942FB"/>
    <w:rsid w:val="00B943A1"/>
    <w:rsid w:val="00B945C2"/>
    <w:rsid w:val="00B94635"/>
    <w:rsid w:val="00B9467F"/>
    <w:rsid w:val="00B9482F"/>
    <w:rsid w:val="00B94C18"/>
    <w:rsid w:val="00B951B2"/>
    <w:rsid w:val="00B956D2"/>
    <w:rsid w:val="00B958D0"/>
    <w:rsid w:val="00B95A6C"/>
    <w:rsid w:val="00B95D96"/>
    <w:rsid w:val="00B95E03"/>
    <w:rsid w:val="00B95FE4"/>
    <w:rsid w:val="00B9613E"/>
    <w:rsid w:val="00B96317"/>
    <w:rsid w:val="00B96414"/>
    <w:rsid w:val="00B967C2"/>
    <w:rsid w:val="00B96992"/>
    <w:rsid w:val="00B96E47"/>
    <w:rsid w:val="00B96EDF"/>
    <w:rsid w:val="00B970E3"/>
    <w:rsid w:val="00B9713D"/>
    <w:rsid w:val="00B973A7"/>
    <w:rsid w:val="00B977A0"/>
    <w:rsid w:val="00B978A2"/>
    <w:rsid w:val="00B97E53"/>
    <w:rsid w:val="00BA04A7"/>
    <w:rsid w:val="00BA04CD"/>
    <w:rsid w:val="00BA09C1"/>
    <w:rsid w:val="00BA0B2F"/>
    <w:rsid w:val="00BA0E53"/>
    <w:rsid w:val="00BA137A"/>
    <w:rsid w:val="00BA1576"/>
    <w:rsid w:val="00BA19C5"/>
    <w:rsid w:val="00BA1EB3"/>
    <w:rsid w:val="00BA25AD"/>
    <w:rsid w:val="00BA26AE"/>
    <w:rsid w:val="00BA270A"/>
    <w:rsid w:val="00BA27E8"/>
    <w:rsid w:val="00BA2B4A"/>
    <w:rsid w:val="00BA2BF8"/>
    <w:rsid w:val="00BA3072"/>
    <w:rsid w:val="00BA317F"/>
    <w:rsid w:val="00BA3484"/>
    <w:rsid w:val="00BA35D9"/>
    <w:rsid w:val="00BA3A7F"/>
    <w:rsid w:val="00BA3D44"/>
    <w:rsid w:val="00BA3D86"/>
    <w:rsid w:val="00BA3E50"/>
    <w:rsid w:val="00BA3E9C"/>
    <w:rsid w:val="00BA4497"/>
    <w:rsid w:val="00BA45F1"/>
    <w:rsid w:val="00BA4705"/>
    <w:rsid w:val="00BA4838"/>
    <w:rsid w:val="00BA4ACB"/>
    <w:rsid w:val="00BA4B99"/>
    <w:rsid w:val="00BA4D74"/>
    <w:rsid w:val="00BA4DF9"/>
    <w:rsid w:val="00BA4EF2"/>
    <w:rsid w:val="00BA4FCE"/>
    <w:rsid w:val="00BA51E4"/>
    <w:rsid w:val="00BA5230"/>
    <w:rsid w:val="00BA58A1"/>
    <w:rsid w:val="00BA5983"/>
    <w:rsid w:val="00BA5995"/>
    <w:rsid w:val="00BA617D"/>
    <w:rsid w:val="00BA65A1"/>
    <w:rsid w:val="00BA67AA"/>
    <w:rsid w:val="00BA6801"/>
    <w:rsid w:val="00BA6968"/>
    <w:rsid w:val="00BA6B62"/>
    <w:rsid w:val="00BA6C35"/>
    <w:rsid w:val="00BA6D1A"/>
    <w:rsid w:val="00BA6D71"/>
    <w:rsid w:val="00BA6D7F"/>
    <w:rsid w:val="00BA6FEA"/>
    <w:rsid w:val="00BA7184"/>
    <w:rsid w:val="00BA736A"/>
    <w:rsid w:val="00BB02C9"/>
    <w:rsid w:val="00BB02DF"/>
    <w:rsid w:val="00BB040D"/>
    <w:rsid w:val="00BB0617"/>
    <w:rsid w:val="00BB0AD3"/>
    <w:rsid w:val="00BB0C1F"/>
    <w:rsid w:val="00BB11E5"/>
    <w:rsid w:val="00BB18B5"/>
    <w:rsid w:val="00BB198A"/>
    <w:rsid w:val="00BB19BA"/>
    <w:rsid w:val="00BB19CC"/>
    <w:rsid w:val="00BB1ADA"/>
    <w:rsid w:val="00BB1B3B"/>
    <w:rsid w:val="00BB1CA2"/>
    <w:rsid w:val="00BB1DAC"/>
    <w:rsid w:val="00BB20E6"/>
    <w:rsid w:val="00BB278C"/>
    <w:rsid w:val="00BB29B0"/>
    <w:rsid w:val="00BB2F0B"/>
    <w:rsid w:val="00BB3279"/>
    <w:rsid w:val="00BB330B"/>
    <w:rsid w:val="00BB34BD"/>
    <w:rsid w:val="00BB35CB"/>
    <w:rsid w:val="00BB38F9"/>
    <w:rsid w:val="00BB3C54"/>
    <w:rsid w:val="00BB3EA8"/>
    <w:rsid w:val="00BB40B0"/>
    <w:rsid w:val="00BB4160"/>
    <w:rsid w:val="00BB45A3"/>
    <w:rsid w:val="00BB4615"/>
    <w:rsid w:val="00BB467A"/>
    <w:rsid w:val="00BB46D4"/>
    <w:rsid w:val="00BB5160"/>
    <w:rsid w:val="00BB5295"/>
    <w:rsid w:val="00BB54A0"/>
    <w:rsid w:val="00BB56B6"/>
    <w:rsid w:val="00BB5992"/>
    <w:rsid w:val="00BB5AB8"/>
    <w:rsid w:val="00BB5B4B"/>
    <w:rsid w:val="00BB5CBA"/>
    <w:rsid w:val="00BB6143"/>
    <w:rsid w:val="00BB6303"/>
    <w:rsid w:val="00BB6577"/>
    <w:rsid w:val="00BB6960"/>
    <w:rsid w:val="00BB6BB9"/>
    <w:rsid w:val="00BB6BFE"/>
    <w:rsid w:val="00BB6C10"/>
    <w:rsid w:val="00BB705B"/>
    <w:rsid w:val="00BB73B9"/>
    <w:rsid w:val="00BB7919"/>
    <w:rsid w:val="00BB7B31"/>
    <w:rsid w:val="00BC0453"/>
    <w:rsid w:val="00BC057B"/>
    <w:rsid w:val="00BC09D3"/>
    <w:rsid w:val="00BC0BF8"/>
    <w:rsid w:val="00BC0D50"/>
    <w:rsid w:val="00BC1008"/>
    <w:rsid w:val="00BC1392"/>
    <w:rsid w:val="00BC19AC"/>
    <w:rsid w:val="00BC1A95"/>
    <w:rsid w:val="00BC1D02"/>
    <w:rsid w:val="00BC1DFA"/>
    <w:rsid w:val="00BC1F47"/>
    <w:rsid w:val="00BC2051"/>
    <w:rsid w:val="00BC22CD"/>
    <w:rsid w:val="00BC23F4"/>
    <w:rsid w:val="00BC29BE"/>
    <w:rsid w:val="00BC2BA4"/>
    <w:rsid w:val="00BC2BEE"/>
    <w:rsid w:val="00BC2F2C"/>
    <w:rsid w:val="00BC3050"/>
    <w:rsid w:val="00BC306F"/>
    <w:rsid w:val="00BC356F"/>
    <w:rsid w:val="00BC36F6"/>
    <w:rsid w:val="00BC3736"/>
    <w:rsid w:val="00BC38B9"/>
    <w:rsid w:val="00BC3FF9"/>
    <w:rsid w:val="00BC401C"/>
    <w:rsid w:val="00BC44A8"/>
    <w:rsid w:val="00BC474C"/>
    <w:rsid w:val="00BC488D"/>
    <w:rsid w:val="00BC4EBE"/>
    <w:rsid w:val="00BC5505"/>
    <w:rsid w:val="00BC5752"/>
    <w:rsid w:val="00BC592B"/>
    <w:rsid w:val="00BC6008"/>
    <w:rsid w:val="00BC60EA"/>
    <w:rsid w:val="00BC6116"/>
    <w:rsid w:val="00BC61A2"/>
    <w:rsid w:val="00BC650E"/>
    <w:rsid w:val="00BC6AD4"/>
    <w:rsid w:val="00BC6BC1"/>
    <w:rsid w:val="00BC6C0E"/>
    <w:rsid w:val="00BC6C3E"/>
    <w:rsid w:val="00BC6F85"/>
    <w:rsid w:val="00BC7162"/>
    <w:rsid w:val="00BC79E0"/>
    <w:rsid w:val="00BC7AA8"/>
    <w:rsid w:val="00BC7AAC"/>
    <w:rsid w:val="00BC7B87"/>
    <w:rsid w:val="00BC7C0F"/>
    <w:rsid w:val="00BC7D0C"/>
    <w:rsid w:val="00BC7D36"/>
    <w:rsid w:val="00BD0196"/>
    <w:rsid w:val="00BD02A8"/>
    <w:rsid w:val="00BD04C4"/>
    <w:rsid w:val="00BD07DF"/>
    <w:rsid w:val="00BD0814"/>
    <w:rsid w:val="00BD09BA"/>
    <w:rsid w:val="00BD0B64"/>
    <w:rsid w:val="00BD0C48"/>
    <w:rsid w:val="00BD0DA5"/>
    <w:rsid w:val="00BD1B58"/>
    <w:rsid w:val="00BD1C09"/>
    <w:rsid w:val="00BD1C5D"/>
    <w:rsid w:val="00BD1CE0"/>
    <w:rsid w:val="00BD1D47"/>
    <w:rsid w:val="00BD23B9"/>
    <w:rsid w:val="00BD2855"/>
    <w:rsid w:val="00BD29C2"/>
    <w:rsid w:val="00BD2DCA"/>
    <w:rsid w:val="00BD3004"/>
    <w:rsid w:val="00BD32B0"/>
    <w:rsid w:val="00BD3B71"/>
    <w:rsid w:val="00BD3C6D"/>
    <w:rsid w:val="00BD3F20"/>
    <w:rsid w:val="00BD3F72"/>
    <w:rsid w:val="00BD4070"/>
    <w:rsid w:val="00BD40A7"/>
    <w:rsid w:val="00BD41D6"/>
    <w:rsid w:val="00BD45CB"/>
    <w:rsid w:val="00BD47F7"/>
    <w:rsid w:val="00BD4D57"/>
    <w:rsid w:val="00BD4DFF"/>
    <w:rsid w:val="00BD50F8"/>
    <w:rsid w:val="00BD538E"/>
    <w:rsid w:val="00BD53FE"/>
    <w:rsid w:val="00BD576E"/>
    <w:rsid w:val="00BD58EB"/>
    <w:rsid w:val="00BD5A29"/>
    <w:rsid w:val="00BD5B14"/>
    <w:rsid w:val="00BD5B47"/>
    <w:rsid w:val="00BD5E40"/>
    <w:rsid w:val="00BD648C"/>
    <w:rsid w:val="00BD6700"/>
    <w:rsid w:val="00BD6ABF"/>
    <w:rsid w:val="00BD6E25"/>
    <w:rsid w:val="00BD6F63"/>
    <w:rsid w:val="00BD70B0"/>
    <w:rsid w:val="00BD7139"/>
    <w:rsid w:val="00BD7184"/>
    <w:rsid w:val="00BD738B"/>
    <w:rsid w:val="00BD7865"/>
    <w:rsid w:val="00BD7ADC"/>
    <w:rsid w:val="00BD7B14"/>
    <w:rsid w:val="00BD7B2A"/>
    <w:rsid w:val="00BD7BB8"/>
    <w:rsid w:val="00BE002E"/>
    <w:rsid w:val="00BE0225"/>
    <w:rsid w:val="00BE0AC9"/>
    <w:rsid w:val="00BE0EEE"/>
    <w:rsid w:val="00BE0F5B"/>
    <w:rsid w:val="00BE11BC"/>
    <w:rsid w:val="00BE11E2"/>
    <w:rsid w:val="00BE1357"/>
    <w:rsid w:val="00BE19FA"/>
    <w:rsid w:val="00BE1A17"/>
    <w:rsid w:val="00BE1A95"/>
    <w:rsid w:val="00BE1C9D"/>
    <w:rsid w:val="00BE1E2D"/>
    <w:rsid w:val="00BE237F"/>
    <w:rsid w:val="00BE2578"/>
    <w:rsid w:val="00BE27B1"/>
    <w:rsid w:val="00BE286A"/>
    <w:rsid w:val="00BE2ACD"/>
    <w:rsid w:val="00BE2AE5"/>
    <w:rsid w:val="00BE2AF2"/>
    <w:rsid w:val="00BE3552"/>
    <w:rsid w:val="00BE38A8"/>
    <w:rsid w:val="00BE3B68"/>
    <w:rsid w:val="00BE3DEF"/>
    <w:rsid w:val="00BE3E70"/>
    <w:rsid w:val="00BE3ED2"/>
    <w:rsid w:val="00BE4190"/>
    <w:rsid w:val="00BE4305"/>
    <w:rsid w:val="00BE43B5"/>
    <w:rsid w:val="00BE45CA"/>
    <w:rsid w:val="00BE484F"/>
    <w:rsid w:val="00BE4980"/>
    <w:rsid w:val="00BE4A69"/>
    <w:rsid w:val="00BE4DA7"/>
    <w:rsid w:val="00BE507F"/>
    <w:rsid w:val="00BE5138"/>
    <w:rsid w:val="00BE53D2"/>
    <w:rsid w:val="00BE572A"/>
    <w:rsid w:val="00BE57B6"/>
    <w:rsid w:val="00BE57BD"/>
    <w:rsid w:val="00BE5D33"/>
    <w:rsid w:val="00BE653A"/>
    <w:rsid w:val="00BE6B5B"/>
    <w:rsid w:val="00BE6E7E"/>
    <w:rsid w:val="00BE7161"/>
    <w:rsid w:val="00BE725C"/>
    <w:rsid w:val="00BE7351"/>
    <w:rsid w:val="00BE767B"/>
    <w:rsid w:val="00BE7849"/>
    <w:rsid w:val="00BE7DB7"/>
    <w:rsid w:val="00BE7E8B"/>
    <w:rsid w:val="00BF0006"/>
    <w:rsid w:val="00BF00BF"/>
    <w:rsid w:val="00BF05C5"/>
    <w:rsid w:val="00BF0C19"/>
    <w:rsid w:val="00BF0C45"/>
    <w:rsid w:val="00BF0D4B"/>
    <w:rsid w:val="00BF0FE5"/>
    <w:rsid w:val="00BF1269"/>
    <w:rsid w:val="00BF1353"/>
    <w:rsid w:val="00BF1476"/>
    <w:rsid w:val="00BF1ADA"/>
    <w:rsid w:val="00BF1D53"/>
    <w:rsid w:val="00BF206C"/>
    <w:rsid w:val="00BF20E8"/>
    <w:rsid w:val="00BF226A"/>
    <w:rsid w:val="00BF2324"/>
    <w:rsid w:val="00BF2387"/>
    <w:rsid w:val="00BF251F"/>
    <w:rsid w:val="00BF2E43"/>
    <w:rsid w:val="00BF3152"/>
    <w:rsid w:val="00BF31BA"/>
    <w:rsid w:val="00BF33C0"/>
    <w:rsid w:val="00BF33C5"/>
    <w:rsid w:val="00BF35BE"/>
    <w:rsid w:val="00BF38A5"/>
    <w:rsid w:val="00BF3E95"/>
    <w:rsid w:val="00BF4279"/>
    <w:rsid w:val="00BF4372"/>
    <w:rsid w:val="00BF45E5"/>
    <w:rsid w:val="00BF490B"/>
    <w:rsid w:val="00BF4A2E"/>
    <w:rsid w:val="00BF4D0C"/>
    <w:rsid w:val="00BF52F6"/>
    <w:rsid w:val="00BF5335"/>
    <w:rsid w:val="00BF58EA"/>
    <w:rsid w:val="00BF5EF4"/>
    <w:rsid w:val="00BF6125"/>
    <w:rsid w:val="00BF65D2"/>
    <w:rsid w:val="00BF67E2"/>
    <w:rsid w:val="00BF6C9E"/>
    <w:rsid w:val="00BF6D05"/>
    <w:rsid w:val="00BF6DF5"/>
    <w:rsid w:val="00BF7946"/>
    <w:rsid w:val="00BF7954"/>
    <w:rsid w:val="00BF799F"/>
    <w:rsid w:val="00BF7C9E"/>
    <w:rsid w:val="00BF7EBA"/>
    <w:rsid w:val="00C005E8"/>
    <w:rsid w:val="00C007DC"/>
    <w:rsid w:val="00C01061"/>
    <w:rsid w:val="00C01273"/>
    <w:rsid w:val="00C01281"/>
    <w:rsid w:val="00C01314"/>
    <w:rsid w:val="00C01359"/>
    <w:rsid w:val="00C015C2"/>
    <w:rsid w:val="00C01CF9"/>
    <w:rsid w:val="00C01EE9"/>
    <w:rsid w:val="00C02064"/>
    <w:rsid w:val="00C02B8F"/>
    <w:rsid w:val="00C02FE9"/>
    <w:rsid w:val="00C03014"/>
    <w:rsid w:val="00C0306E"/>
    <w:rsid w:val="00C03231"/>
    <w:rsid w:val="00C03773"/>
    <w:rsid w:val="00C03783"/>
    <w:rsid w:val="00C03A96"/>
    <w:rsid w:val="00C03EA8"/>
    <w:rsid w:val="00C040D2"/>
    <w:rsid w:val="00C047D6"/>
    <w:rsid w:val="00C0488D"/>
    <w:rsid w:val="00C048B3"/>
    <w:rsid w:val="00C048BC"/>
    <w:rsid w:val="00C04A79"/>
    <w:rsid w:val="00C04B95"/>
    <w:rsid w:val="00C04C09"/>
    <w:rsid w:val="00C05087"/>
    <w:rsid w:val="00C0522A"/>
    <w:rsid w:val="00C05721"/>
    <w:rsid w:val="00C05B26"/>
    <w:rsid w:val="00C05C70"/>
    <w:rsid w:val="00C06059"/>
    <w:rsid w:val="00C062AE"/>
    <w:rsid w:val="00C062AF"/>
    <w:rsid w:val="00C06909"/>
    <w:rsid w:val="00C06C1D"/>
    <w:rsid w:val="00C07008"/>
    <w:rsid w:val="00C071D9"/>
    <w:rsid w:val="00C0727A"/>
    <w:rsid w:val="00C073F9"/>
    <w:rsid w:val="00C0744B"/>
    <w:rsid w:val="00C07696"/>
    <w:rsid w:val="00C076C3"/>
    <w:rsid w:val="00C0779E"/>
    <w:rsid w:val="00C10A39"/>
    <w:rsid w:val="00C10BCC"/>
    <w:rsid w:val="00C1100B"/>
    <w:rsid w:val="00C110C7"/>
    <w:rsid w:val="00C11140"/>
    <w:rsid w:val="00C112E4"/>
    <w:rsid w:val="00C11803"/>
    <w:rsid w:val="00C11873"/>
    <w:rsid w:val="00C11A16"/>
    <w:rsid w:val="00C12045"/>
    <w:rsid w:val="00C12104"/>
    <w:rsid w:val="00C12378"/>
    <w:rsid w:val="00C1253E"/>
    <w:rsid w:val="00C1256B"/>
    <w:rsid w:val="00C125C3"/>
    <w:rsid w:val="00C136AA"/>
    <w:rsid w:val="00C13D60"/>
    <w:rsid w:val="00C14670"/>
    <w:rsid w:val="00C146A2"/>
    <w:rsid w:val="00C147ED"/>
    <w:rsid w:val="00C14C67"/>
    <w:rsid w:val="00C15383"/>
    <w:rsid w:val="00C154B9"/>
    <w:rsid w:val="00C15769"/>
    <w:rsid w:val="00C15BF6"/>
    <w:rsid w:val="00C15CEA"/>
    <w:rsid w:val="00C15D3F"/>
    <w:rsid w:val="00C15E59"/>
    <w:rsid w:val="00C15E62"/>
    <w:rsid w:val="00C15E8E"/>
    <w:rsid w:val="00C15F8C"/>
    <w:rsid w:val="00C16054"/>
    <w:rsid w:val="00C1624E"/>
    <w:rsid w:val="00C162CE"/>
    <w:rsid w:val="00C164A1"/>
    <w:rsid w:val="00C16649"/>
    <w:rsid w:val="00C166B6"/>
    <w:rsid w:val="00C167CC"/>
    <w:rsid w:val="00C16980"/>
    <w:rsid w:val="00C16AE2"/>
    <w:rsid w:val="00C171A1"/>
    <w:rsid w:val="00C172AD"/>
    <w:rsid w:val="00C17321"/>
    <w:rsid w:val="00C173C9"/>
    <w:rsid w:val="00C17606"/>
    <w:rsid w:val="00C177F1"/>
    <w:rsid w:val="00C1791F"/>
    <w:rsid w:val="00C179AF"/>
    <w:rsid w:val="00C17D9F"/>
    <w:rsid w:val="00C17E16"/>
    <w:rsid w:val="00C201D9"/>
    <w:rsid w:val="00C20203"/>
    <w:rsid w:val="00C205D6"/>
    <w:rsid w:val="00C207A2"/>
    <w:rsid w:val="00C20984"/>
    <w:rsid w:val="00C213D6"/>
    <w:rsid w:val="00C2162B"/>
    <w:rsid w:val="00C21E7D"/>
    <w:rsid w:val="00C21E94"/>
    <w:rsid w:val="00C22213"/>
    <w:rsid w:val="00C2232F"/>
    <w:rsid w:val="00C22459"/>
    <w:rsid w:val="00C2247A"/>
    <w:rsid w:val="00C2269E"/>
    <w:rsid w:val="00C22A34"/>
    <w:rsid w:val="00C22A7E"/>
    <w:rsid w:val="00C22DBE"/>
    <w:rsid w:val="00C22E45"/>
    <w:rsid w:val="00C22EAD"/>
    <w:rsid w:val="00C22EFB"/>
    <w:rsid w:val="00C2357C"/>
    <w:rsid w:val="00C23896"/>
    <w:rsid w:val="00C238E2"/>
    <w:rsid w:val="00C23E6C"/>
    <w:rsid w:val="00C23EA9"/>
    <w:rsid w:val="00C24004"/>
    <w:rsid w:val="00C243CB"/>
    <w:rsid w:val="00C245B1"/>
    <w:rsid w:val="00C245F5"/>
    <w:rsid w:val="00C24FE4"/>
    <w:rsid w:val="00C252BD"/>
    <w:rsid w:val="00C25552"/>
    <w:rsid w:val="00C25835"/>
    <w:rsid w:val="00C259EC"/>
    <w:rsid w:val="00C26952"/>
    <w:rsid w:val="00C26C88"/>
    <w:rsid w:val="00C26E61"/>
    <w:rsid w:val="00C26FC9"/>
    <w:rsid w:val="00C27130"/>
    <w:rsid w:val="00C2716B"/>
    <w:rsid w:val="00C27422"/>
    <w:rsid w:val="00C2755B"/>
    <w:rsid w:val="00C2769A"/>
    <w:rsid w:val="00C27703"/>
    <w:rsid w:val="00C27771"/>
    <w:rsid w:val="00C27D0F"/>
    <w:rsid w:val="00C27D87"/>
    <w:rsid w:val="00C304F8"/>
    <w:rsid w:val="00C307DC"/>
    <w:rsid w:val="00C30A8B"/>
    <w:rsid w:val="00C30C01"/>
    <w:rsid w:val="00C30C3F"/>
    <w:rsid w:val="00C30FCD"/>
    <w:rsid w:val="00C310D1"/>
    <w:rsid w:val="00C31120"/>
    <w:rsid w:val="00C317CD"/>
    <w:rsid w:val="00C319C9"/>
    <w:rsid w:val="00C31BF2"/>
    <w:rsid w:val="00C320F9"/>
    <w:rsid w:val="00C32124"/>
    <w:rsid w:val="00C323A9"/>
    <w:rsid w:val="00C324CF"/>
    <w:rsid w:val="00C33688"/>
    <w:rsid w:val="00C33757"/>
    <w:rsid w:val="00C33835"/>
    <w:rsid w:val="00C33C72"/>
    <w:rsid w:val="00C34C05"/>
    <w:rsid w:val="00C35783"/>
    <w:rsid w:val="00C35A1A"/>
    <w:rsid w:val="00C35E6A"/>
    <w:rsid w:val="00C35FC8"/>
    <w:rsid w:val="00C35FEA"/>
    <w:rsid w:val="00C3644A"/>
    <w:rsid w:val="00C3675E"/>
    <w:rsid w:val="00C367C0"/>
    <w:rsid w:val="00C36912"/>
    <w:rsid w:val="00C369B2"/>
    <w:rsid w:val="00C36DA1"/>
    <w:rsid w:val="00C36DDB"/>
    <w:rsid w:val="00C37575"/>
    <w:rsid w:val="00C402B7"/>
    <w:rsid w:val="00C405DA"/>
    <w:rsid w:val="00C40607"/>
    <w:rsid w:val="00C4083B"/>
    <w:rsid w:val="00C40855"/>
    <w:rsid w:val="00C4090E"/>
    <w:rsid w:val="00C40D7B"/>
    <w:rsid w:val="00C40F4C"/>
    <w:rsid w:val="00C41183"/>
    <w:rsid w:val="00C412EE"/>
    <w:rsid w:val="00C4137F"/>
    <w:rsid w:val="00C41446"/>
    <w:rsid w:val="00C415BB"/>
    <w:rsid w:val="00C416DE"/>
    <w:rsid w:val="00C41719"/>
    <w:rsid w:val="00C41A42"/>
    <w:rsid w:val="00C41EAB"/>
    <w:rsid w:val="00C42495"/>
    <w:rsid w:val="00C425B2"/>
    <w:rsid w:val="00C4288B"/>
    <w:rsid w:val="00C42C9B"/>
    <w:rsid w:val="00C42D8E"/>
    <w:rsid w:val="00C42F0F"/>
    <w:rsid w:val="00C43309"/>
    <w:rsid w:val="00C436A2"/>
    <w:rsid w:val="00C43853"/>
    <w:rsid w:val="00C43A04"/>
    <w:rsid w:val="00C440AB"/>
    <w:rsid w:val="00C442D5"/>
    <w:rsid w:val="00C443E4"/>
    <w:rsid w:val="00C445DE"/>
    <w:rsid w:val="00C44C27"/>
    <w:rsid w:val="00C44D99"/>
    <w:rsid w:val="00C44EBA"/>
    <w:rsid w:val="00C453AF"/>
    <w:rsid w:val="00C456C1"/>
    <w:rsid w:val="00C4573C"/>
    <w:rsid w:val="00C45822"/>
    <w:rsid w:val="00C45C18"/>
    <w:rsid w:val="00C45ECC"/>
    <w:rsid w:val="00C46139"/>
    <w:rsid w:val="00C4654F"/>
    <w:rsid w:val="00C46964"/>
    <w:rsid w:val="00C46C79"/>
    <w:rsid w:val="00C46D5C"/>
    <w:rsid w:val="00C46F32"/>
    <w:rsid w:val="00C47049"/>
    <w:rsid w:val="00C472D3"/>
    <w:rsid w:val="00C4736F"/>
    <w:rsid w:val="00C47518"/>
    <w:rsid w:val="00C475FF"/>
    <w:rsid w:val="00C50269"/>
    <w:rsid w:val="00C503D0"/>
    <w:rsid w:val="00C508EB"/>
    <w:rsid w:val="00C509A2"/>
    <w:rsid w:val="00C50D82"/>
    <w:rsid w:val="00C50E64"/>
    <w:rsid w:val="00C51133"/>
    <w:rsid w:val="00C5194C"/>
    <w:rsid w:val="00C51A13"/>
    <w:rsid w:val="00C51C41"/>
    <w:rsid w:val="00C51D61"/>
    <w:rsid w:val="00C51E08"/>
    <w:rsid w:val="00C51F3F"/>
    <w:rsid w:val="00C525C8"/>
    <w:rsid w:val="00C527A1"/>
    <w:rsid w:val="00C52929"/>
    <w:rsid w:val="00C529F7"/>
    <w:rsid w:val="00C52D65"/>
    <w:rsid w:val="00C52DE3"/>
    <w:rsid w:val="00C53446"/>
    <w:rsid w:val="00C53486"/>
    <w:rsid w:val="00C536FA"/>
    <w:rsid w:val="00C53900"/>
    <w:rsid w:val="00C53A92"/>
    <w:rsid w:val="00C53DC4"/>
    <w:rsid w:val="00C53E10"/>
    <w:rsid w:val="00C547C2"/>
    <w:rsid w:val="00C54AB9"/>
    <w:rsid w:val="00C5526C"/>
    <w:rsid w:val="00C55286"/>
    <w:rsid w:val="00C55483"/>
    <w:rsid w:val="00C5596A"/>
    <w:rsid w:val="00C559B0"/>
    <w:rsid w:val="00C55A5A"/>
    <w:rsid w:val="00C55E61"/>
    <w:rsid w:val="00C561E2"/>
    <w:rsid w:val="00C56546"/>
    <w:rsid w:val="00C565CD"/>
    <w:rsid w:val="00C5687A"/>
    <w:rsid w:val="00C56B49"/>
    <w:rsid w:val="00C56D12"/>
    <w:rsid w:val="00C56F54"/>
    <w:rsid w:val="00C570CD"/>
    <w:rsid w:val="00C573EF"/>
    <w:rsid w:val="00C57784"/>
    <w:rsid w:val="00C577A2"/>
    <w:rsid w:val="00C57930"/>
    <w:rsid w:val="00C5797B"/>
    <w:rsid w:val="00C604FD"/>
    <w:rsid w:val="00C6057C"/>
    <w:rsid w:val="00C60D67"/>
    <w:rsid w:val="00C610BC"/>
    <w:rsid w:val="00C61523"/>
    <w:rsid w:val="00C61619"/>
    <w:rsid w:val="00C616EF"/>
    <w:rsid w:val="00C61849"/>
    <w:rsid w:val="00C61C7B"/>
    <w:rsid w:val="00C61C81"/>
    <w:rsid w:val="00C61EC6"/>
    <w:rsid w:val="00C621DC"/>
    <w:rsid w:val="00C62297"/>
    <w:rsid w:val="00C6229F"/>
    <w:rsid w:val="00C62372"/>
    <w:rsid w:val="00C62389"/>
    <w:rsid w:val="00C623A2"/>
    <w:rsid w:val="00C62491"/>
    <w:rsid w:val="00C62709"/>
    <w:rsid w:val="00C62753"/>
    <w:rsid w:val="00C62936"/>
    <w:rsid w:val="00C62DBA"/>
    <w:rsid w:val="00C6333E"/>
    <w:rsid w:val="00C63758"/>
    <w:rsid w:val="00C639C6"/>
    <w:rsid w:val="00C63D4B"/>
    <w:rsid w:val="00C63E3C"/>
    <w:rsid w:val="00C6407A"/>
    <w:rsid w:val="00C6443D"/>
    <w:rsid w:val="00C6454B"/>
    <w:rsid w:val="00C647A7"/>
    <w:rsid w:val="00C6492B"/>
    <w:rsid w:val="00C64B9E"/>
    <w:rsid w:val="00C64E74"/>
    <w:rsid w:val="00C64EA6"/>
    <w:rsid w:val="00C64FF2"/>
    <w:rsid w:val="00C651BE"/>
    <w:rsid w:val="00C6559A"/>
    <w:rsid w:val="00C65777"/>
    <w:rsid w:val="00C65FEE"/>
    <w:rsid w:val="00C663BA"/>
    <w:rsid w:val="00C66CE1"/>
    <w:rsid w:val="00C671CC"/>
    <w:rsid w:val="00C672DE"/>
    <w:rsid w:val="00C67834"/>
    <w:rsid w:val="00C67A8B"/>
    <w:rsid w:val="00C67AD3"/>
    <w:rsid w:val="00C67B88"/>
    <w:rsid w:val="00C67FF3"/>
    <w:rsid w:val="00C701C2"/>
    <w:rsid w:val="00C70889"/>
    <w:rsid w:val="00C70950"/>
    <w:rsid w:val="00C70BFA"/>
    <w:rsid w:val="00C70CE1"/>
    <w:rsid w:val="00C70CE3"/>
    <w:rsid w:val="00C71973"/>
    <w:rsid w:val="00C71BA0"/>
    <w:rsid w:val="00C71CD0"/>
    <w:rsid w:val="00C72294"/>
    <w:rsid w:val="00C72994"/>
    <w:rsid w:val="00C72B2E"/>
    <w:rsid w:val="00C72F88"/>
    <w:rsid w:val="00C73627"/>
    <w:rsid w:val="00C73B87"/>
    <w:rsid w:val="00C73EBA"/>
    <w:rsid w:val="00C74275"/>
    <w:rsid w:val="00C74510"/>
    <w:rsid w:val="00C74545"/>
    <w:rsid w:val="00C74698"/>
    <w:rsid w:val="00C74A51"/>
    <w:rsid w:val="00C74D3C"/>
    <w:rsid w:val="00C75764"/>
    <w:rsid w:val="00C7580A"/>
    <w:rsid w:val="00C75A29"/>
    <w:rsid w:val="00C76612"/>
    <w:rsid w:val="00C766C0"/>
    <w:rsid w:val="00C76CD6"/>
    <w:rsid w:val="00C7747C"/>
    <w:rsid w:val="00C77DF0"/>
    <w:rsid w:val="00C77E50"/>
    <w:rsid w:val="00C800EE"/>
    <w:rsid w:val="00C807D0"/>
    <w:rsid w:val="00C80818"/>
    <w:rsid w:val="00C809B7"/>
    <w:rsid w:val="00C80C00"/>
    <w:rsid w:val="00C80E3A"/>
    <w:rsid w:val="00C8100A"/>
    <w:rsid w:val="00C81189"/>
    <w:rsid w:val="00C81229"/>
    <w:rsid w:val="00C812AD"/>
    <w:rsid w:val="00C812B2"/>
    <w:rsid w:val="00C8169F"/>
    <w:rsid w:val="00C81977"/>
    <w:rsid w:val="00C81AC4"/>
    <w:rsid w:val="00C81BAB"/>
    <w:rsid w:val="00C81C0E"/>
    <w:rsid w:val="00C81C88"/>
    <w:rsid w:val="00C823C7"/>
    <w:rsid w:val="00C827D9"/>
    <w:rsid w:val="00C82BA2"/>
    <w:rsid w:val="00C82E3C"/>
    <w:rsid w:val="00C8324D"/>
    <w:rsid w:val="00C832AE"/>
    <w:rsid w:val="00C83BFA"/>
    <w:rsid w:val="00C83CF9"/>
    <w:rsid w:val="00C84421"/>
    <w:rsid w:val="00C844CF"/>
    <w:rsid w:val="00C849E3"/>
    <w:rsid w:val="00C84BC7"/>
    <w:rsid w:val="00C84F64"/>
    <w:rsid w:val="00C850BF"/>
    <w:rsid w:val="00C85393"/>
    <w:rsid w:val="00C853A9"/>
    <w:rsid w:val="00C856EE"/>
    <w:rsid w:val="00C856F9"/>
    <w:rsid w:val="00C857D4"/>
    <w:rsid w:val="00C857F1"/>
    <w:rsid w:val="00C858EE"/>
    <w:rsid w:val="00C85C32"/>
    <w:rsid w:val="00C85CA7"/>
    <w:rsid w:val="00C85E10"/>
    <w:rsid w:val="00C861F0"/>
    <w:rsid w:val="00C8622A"/>
    <w:rsid w:val="00C8666B"/>
    <w:rsid w:val="00C86C9E"/>
    <w:rsid w:val="00C86CDA"/>
    <w:rsid w:val="00C86EAE"/>
    <w:rsid w:val="00C875E1"/>
    <w:rsid w:val="00C87F96"/>
    <w:rsid w:val="00C90215"/>
    <w:rsid w:val="00C9051E"/>
    <w:rsid w:val="00C90611"/>
    <w:rsid w:val="00C90942"/>
    <w:rsid w:val="00C90AC4"/>
    <w:rsid w:val="00C9143F"/>
    <w:rsid w:val="00C9144F"/>
    <w:rsid w:val="00C9185A"/>
    <w:rsid w:val="00C918DF"/>
    <w:rsid w:val="00C91961"/>
    <w:rsid w:val="00C91D50"/>
    <w:rsid w:val="00C91E28"/>
    <w:rsid w:val="00C91EF5"/>
    <w:rsid w:val="00C92136"/>
    <w:rsid w:val="00C92163"/>
    <w:rsid w:val="00C92414"/>
    <w:rsid w:val="00C92492"/>
    <w:rsid w:val="00C925A4"/>
    <w:rsid w:val="00C92684"/>
    <w:rsid w:val="00C9286B"/>
    <w:rsid w:val="00C93337"/>
    <w:rsid w:val="00C934A5"/>
    <w:rsid w:val="00C93913"/>
    <w:rsid w:val="00C93CB8"/>
    <w:rsid w:val="00C94262"/>
    <w:rsid w:val="00C942B4"/>
    <w:rsid w:val="00C94755"/>
    <w:rsid w:val="00C948A3"/>
    <w:rsid w:val="00C9556D"/>
    <w:rsid w:val="00C9557E"/>
    <w:rsid w:val="00C95690"/>
    <w:rsid w:val="00C95B51"/>
    <w:rsid w:val="00C95B6F"/>
    <w:rsid w:val="00C95C61"/>
    <w:rsid w:val="00C9604D"/>
    <w:rsid w:val="00C9608B"/>
    <w:rsid w:val="00C960FF"/>
    <w:rsid w:val="00C96217"/>
    <w:rsid w:val="00C96A7F"/>
    <w:rsid w:val="00C96DEE"/>
    <w:rsid w:val="00C96F96"/>
    <w:rsid w:val="00C97383"/>
    <w:rsid w:val="00C973D3"/>
    <w:rsid w:val="00C976BE"/>
    <w:rsid w:val="00C977A1"/>
    <w:rsid w:val="00C97ADB"/>
    <w:rsid w:val="00C97DD3"/>
    <w:rsid w:val="00CA037C"/>
    <w:rsid w:val="00CA0499"/>
    <w:rsid w:val="00CA05EE"/>
    <w:rsid w:val="00CA07D4"/>
    <w:rsid w:val="00CA1058"/>
    <w:rsid w:val="00CA16EC"/>
    <w:rsid w:val="00CA1962"/>
    <w:rsid w:val="00CA19D4"/>
    <w:rsid w:val="00CA1E55"/>
    <w:rsid w:val="00CA1F9A"/>
    <w:rsid w:val="00CA26F6"/>
    <w:rsid w:val="00CA2984"/>
    <w:rsid w:val="00CA2C8D"/>
    <w:rsid w:val="00CA2D22"/>
    <w:rsid w:val="00CA2F64"/>
    <w:rsid w:val="00CA2FBF"/>
    <w:rsid w:val="00CA30A5"/>
    <w:rsid w:val="00CA3512"/>
    <w:rsid w:val="00CA38D7"/>
    <w:rsid w:val="00CA39D1"/>
    <w:rsid w:val="00CA3BBF"/>
    <w:rsid w:val="00CA4083"/>
    <w:rsid w:val="00CA40D1"/>
    <w:rsid w:val="00CA4263"/>
    <w:rsid w:val="00CA4603"/>
    <w:rsid w:val="00CA4ABD"/>
    <w:rsid w:val="00CA4DAA"/>
    <w:rsid w:val="00CA4DB7"/>
    <w:rsid w:val="00CA4DE1"/>
    <w:rsid w:val="00CA4E6B"/>
    <w:rsid w:val="00CA51CC"/>
    <w:rsid w:val="00CA542E"/>
    <w:rsid w:val="00CA5567"/>
    <w:rsid w:val="00CA5671"/>
    <w:rsid w:val="00CA5753"/>
    <w:rsid w:val="00CA5AAC"/>
    <w:rsid w:val="00CA5ED9"/>
    <w:rsid w:val="00CA5FE8"/>
    <w:rsid w:val="00CA6646"/>
    <w:rsid w:val="00CA67E7"/>
    <w:rsid w:val="00CA6D7D"/>
    <w:rsid w:val="00CA73AC"/>
    <w:rsid w:val="00CA743D"/>
    <w:rsid w:val="00CA77E3"/>
    <w:rsid w:val="00CA7CEA"/>
    <w:rsid w:val="00CA7D04"/>
    <w:rsid w:val="00CB0A7B"/>
    <w:rsid w:val="00CB0B2B"/>
    <w:rsid w:val="00CB0F1D"/>
    <w:rsid w:val="00CB1093"/>
    <w:rsid w:val="00CB1386"/>
    <w:rsid w:val="00CB147D"/>
    <w:rsid w:val="00CB1BA6"/>
    <w:rsid w:val="00CB1D45"/>
    <w:rsid w:val="00CB21AB"/>
    <w:rsid w:val="00CB235E"/>
    <w:rsid w:val="00CB2579"/>
    <w:rsid w:val="00CB30DC"/>
    <w:rsid w:val="00CB3386"/>
    <w:rsid w:val="00CB3A24"/>
    <w:rsid w:val="00CB3AFE"/>
    <w:rsid w:val="00CB3B16"/>
    <w:rsid w:val="00CB3CA1"/>
    <w:rsid w:val="00CB3FB9"/>
    <w:rsid w:val="00CB4018"/>
    <w:rsid w:val="00CB4112"/>
    <w:rsid w:val="00CB4314"/>
    <w:rsid w:val="00CB468E"/>
    <w:rsid w:val="00CB4715"/>
    <w:rsid w:val="00CB4780"/>
    <w:rsid w:val="00CB47D5"/>
    <w:rsid w:val="00CB4A68"/>
    <w:rsid w:val="00CB4C5F"/>
    <w:rsid w:val="00CB5105"/>
    <w:rsid w:val="00CB52EC"/>
    <w:rsid w:val="00CB5BC5"/>
    <w:rsid w:val="00CB5BE7"/>
    <w:rsid w:val="00CB5E9A"/>
    <w:rsid w:val="00CB64B5"/>
    <w:rsid w:val="00CB664C"/>
    <w:rsid w:val="00CB69B6"/>
    <w:rsid w:val="00CB69EB"/>
    <w:rsid w:val="00CB6C95"/>
    <w:rsid w:val="00CB7014"/>
    <w:rsid w:val="00CB7059"/>
    <w:rsid w:val="00CB713B"/>
    <w:rsid w:val="00CB7203"/>
    <w:rsid w:val="00CB7335"/>
    <w:rsid w:val="00CB74C4"/>
    <w:rsid w:val="00CB7FDB"/>
    <w:rsid w:val="00CB7FF8"/>
    <w:rsid w:val="00CC0142"/>
    <w:rsid w:val="00CC05D1"/>
    <w:rsid w:val="00CC05E3"/>
    <w:rsid w:val="00CC0656"/>
    <w:rsid w:val="00CC0A24"/>
    <w:rsid w:val="00CC0D2C"/>
    <w:rsid w:val="00CC10F3"/>
    <w:rsid w:val="00CC128F"/>
    <w:rsid w:val="00CC17FD"/>
    <w:rsid w:val="00CC1A7C"/>
    <w:rsid w:val="00CC1C3B"/>
    <w:rsid w:val="00CC2053"/>
    <w:rsid w:val="00CC2236"/>
    <w:rsid w:val="00CC230A"/>
    <w:rsid w:val="00CC247A"/>
    <w:rsid w:val="00CC287C"/>
    <w:rsid w:val="00CC2B36"/>
    <w:rsid w:val="00CC3154"/>
    <w:rsid w:val="00CC383C"/>
    <w:rsid w:val="00CC3B66"/>
    <w:rsid w:val="00CC43DE"/>
    <w:rsid w:val="00CC460D"/>
    <w:rsid w:val="00CC4872"/>
    <w:rsid w:val="00CC49AA"/>
    <w:rsid w:val="00CC4B66"/>
    <w:rsid w:val="00CC51FE"/>
    <w:rsid w:val="00CC5265"/>
    <w:rsid w:val="00CC579E"/>
    <w:rsid w:val="00CC5B8F"/>
    <w:rsid w:val="00CC694A"/>
    <w:rsid w:val="00CC6A1F"/>
    <w:rsid w:val="00CC6A9D"/>
    <w:rsid w:val="00CC6FB0"/>
    <w:rsid w:val="00CC716E"/>
    <w:rsid w:val="00CC71B2"/>
    <w:rsid w:val="00CC73F5"/>
    <w:rsid w:val="00CC74AE"/>
    <w:rsid w:val="00CC7697"/>
    <w:rsid w:val="00CC79D3"/>
    <w:rsid w:val="00CC7E67"/>
    <w:rsid w:val="00CC7F31"/>
    <w:rsid w:val="00CD0066"/>
    <w:rsid w:val="00CD01DF"/>
    <w:rsid w:val="00CD06F1"/>
    <w:rsid w:val="00CD0782"/>
    <w:rsid w:val="00CD0AC9"/>
    <w:rsid w:val="00CD0D00"/>
    <w:rsid w:val="00CD122C"/>
    <w:rsid w:val="00CD130A"/>
    <w:rsid w:val="00CD13A5"/>
    <w:rsid w:val="00CD13D7"/>
    <w:rsid w:val="00CD1451"/>
    <w:rsid w:val="00CD15F5"/>
    <w:rsid w:val="00CD1A5E"/>
    <w:rsid w:val="00CD1DAB"/>
    <w:rsid w:val="00CD1FDA"/>
    <w:rsid w:val="00CD2094"/>
    <w:rsid w:val="00CD242C"/>
    <w:rsid w:val="00CD262F"/>
    <w:rsid w:val="00CD2818"/>
    <w:rsid w:val="00CD2C0D"/>
    <w:rsid w:val="00CD3276"/>
    <w:rsid w:val="00CD34AD"/>
    <w:rsid w:val="00CD377B"/>
    <w:rsid w:val="00CD38F0"/>
    <w:rsid w:val="00CD3CFE"/>
    <w:rsid w:val="00CD3E42"/>
    <w:rsid w:val="00CD3E59"/>
    <w:rsid w:val="00CD3EEA"/>
    <w:rsid w:val="00CD3FC9"/>
    <w:rsid w:val="00CD3FD4"/>
    <w:rsid w:val="00CD410F"/>
    <w:rsid w:val="00CD411F"/>
    <w:rsid w:val="00CD43EB"/>
    <w:rsid w:val="00CD47D9"/>
    <w:rsid w:val="00CD48B3"/>
    <w:rsid w:val="00CD48F0"/>
    <w:rsid w:val="00CD4BB4"/>
    <w:rsid w:val="00CD4C32"/>
    <w:rsid w:val="00CD4D13"/>
    <w:rsid w:val="00CD4D9B"/>
    <w:rsid w:val="00CD50F1"/>
    <w:rsid w:val="00CD5307"/>
    <w:rsid w:val="00CD5342"/>
    <w:rsid w:val="00CD5423"/>
    <w:rsid w:val="00CD5512"/>
    <w:rsid w:val="00CD5663"/>
    <w:rsid w:val="00CD59FC"/>
    <w:rsid w:val="00CD5AF5"/>
    <w:rsid w:val="00CD5C11"/>
    <w:rsid w:val="00CD5C4C"/>
    <w:rsid w:val="00CD5E76"/>
    <w:rsid w:val="00CD60BB"/>
    <w:rsid w:val="00CD6153"/>
    <w:rsid w:val="00CD64BE"/>
    <w:rsid w:val="00CD6739"/>
    <w:rsid w:val="00CD6981"/>
    <w:rsid w:val="00CD6C20"/>
    <w:rsid w:val="00CD728D"/>
    <w:rsid w:val="00CD7BC7"/>
    <w:rsid w:val="00CD7DF9"/>
    <w:rsid w:val="00CD7E82"/>
    <w:rsid w:val="00CE049C"/>
    <w:rsid w:val="00CE0AA2"/>
    <w:rsid w:val="00CE0C15"/>
    <w:rsid w:val="00CE0C62"/>
    <w:rsid w:val="00CE1210"/>
    <w:rsid w:val="00CE1906"/>
    <w:rsid w:val="00CE1D91"/>
    <w:rsid w:val="00CE2523"/>
    <w:rsid w:val="00CE275F"/>
    <w:rsid w:val="00CE27AF"/>
    <w:rsid w:val="00CE2A21"/>
    <w:rsid w:val="00CE2AD4"/>
    <w:rsid w:val="00CE2C65"/>
    <w:rsid w:val="00CE34E7"/>
    <w:rsid w:val="00CE363A"/>
    <w:rsid w:val="00CE3645"/>
    <w:rsid w:val="00CE3C62"/>
    <w:rsid w:val="00CE3D23"/>
    <w:rsid w:val="00CE3D63"/>
    <w:rsid w:val="00CE3D6B"/>
    <w:rsid w:val="00CE3F91"/>
    <w:rsid w:val="00CE4055"/>
    <w:rsid w:val="00CE4255"/>
    <w:rsid w:val="00CE461C"/>
    <w:rsid w:val="00CE47DD"/>
    <w:rsid w:val="00CE49DB"/>
    <w:rsid w:val="00CE4A78"/>
    <w:rsid w:val="00CE4DC8"/>
    <w:rsid w:val="00CE51CC"/>
    <w:rsid w:val="00CE5299"/>
    <w:rsid w:val="00CE548A"/>
    <w:rsid w:val="00CE5545"/>
    <w:rsid w:val="00CE5624"/>
    <w:rsid w:val="00CE5A4A"/>
    <w:rsid w:val="00CE5B80"/>
    <w:rsid w:val="00CE5C46"/>
    <w:rsid w:val="00CE5C52"/>
    <w:rsid w:val="00CE5CE2"/>
    <w:rsid w:val="00CE5DA1"/>
    <w:rsid w:val="00CE5DD4"/>
    <w:rsid w:val="00CE60AE"/>
    <w:rsid w:val="00CE6397"/>
    <w:rsid w:val="00CE6614"/>
    <w:rsid w:val="00CE67EA"/>
    <w:rsid w:val="00CE6861"/>
    <w:rsid w:val="00CE6902"/>
    <w:rsid w:val="00CE6A60"/>
    <w:rsid w:val="00CE6B5B"/>
    <w:rsid w:val="00CE6D64"/>
    <w:rsid w:val="00CE707C"/>
    <w:rsid w:val="00CE74F7"/>
    <w:rsid w:val="00CE7D48"/>
    <w:rsid w:val="00CE7F26"/>
    <w:rsid w:val="00CE7FC4"/>
    <w:rsid w:val="00CF00CF"/>
    <w:rsid w:val="00CF028D"/>
    <w:rsid w:val="00CF0390"/>
    <w:rsid w:val="00CF039B"/>
    <w:rsid w:val="00CF0435"/>
    <w:rsid w:val="00CF0742"/>
    <w:rsid w:val="00CF098C"/>
    <w:rsid w:val="00CF0DBD"/>
    <w:rsid w:val="00CF15B8"/>
    <w:rsid w:val="00CF1627"/>
    <w:rsid w:val="00CF163F"/>
    <w:rsid w:val="00CF16BD"/>
    <w:rsid w:val="00CF1709"/>
    <w:rsid w:val="00CF1735"/>
    <w:rsid w:val="00CF1C07"/>
    <w:rsid w:val="00CF1DED"/>
    <w:rsid w:val="00CF21BF"/>
    <w:rsid w:val="00CF2267"/>
    <w:rsid w:val="00CF2280"/>
    <w:rsid w:val="00CF238B"/>
    <w:rsid w:val="00CF23D9"/>
    <w:rsid w:val="00CF25B6"/>
    <w:rsid w:val="00CF2B94"/>
    <w:rsid w:val="00CF2C7F"/>
    <w:rsid w:val="00CF2C94"/>
    <w:rsid w:val="00CF3192"/>
    <w:rsid w:val="00CF32B3"/>
    <w:rsid w:val="00CF3522"/>
    <w:rsid w:val="00CF3BB4"/>
    <w:rsid w:val="00CF3E77"/>
    <w:rsid w:val="00CF3EDF"/>
    <w:rsid w:val="00CF4121"/>
    <w:rsid w:val="00CF4398"/>
    <w:rsid w:val="00CF45C6"/>
    <w:rsid w:val="00CF492D"/>
    <w:rsid w:val="00CF4AC4"/>
    <w:rsid w:val="00CF4AC5"/>
    <w:rsid w:val="00CF4AEA"/>
    <w:rsid w:val="00CF4BF2"/>
    <w:rsid w:val="00CF4F73"/>
    <w:rsid w:val="00CF57C4"/>
    <w:rsid w:val="00CF5B0E"/>
    <w:rsid w:val="00CF5B78"/>
    <w:rsid w:val="00CF5BF1"/>
    <w:rsid w:val="00CF5D92"/>
    <w:rsid w:val="00CF5E40"/>
    <w:rsid w:val="00CF62CA"/>
    <w:rsid w:val="00CF6658"/>
    <w:rsid w:val="00CF675B"/>
    <w:rsid w:val="00CF6854"/>
    <w:rsid w:val="00CF6978"/>
    <w:rsid w:val="00CF6B6A"/>
    <w:rsid w:val="00CF6C50"/>
    <w:rsid w:val="00CF70FE"/>
    <w:rsid w:val="00CF71CC"/>
    <w:rsid w:val="00CF72E6"/>
    <w:rsid w:val="00CF7A0F"/>
    <w:rsid w:val="00CF7CF6"/>
    <w:rsid w:val="00D0001F"/>
    <w:rsid w:val="00D0013D"/>
    <w:rsid w:val="00D00411"/>
    <w:rsid w:val="00D00E9A"/>
    <w:rsid w:val="00D014E4"/>
    <w:rsid w:val="00D01588"/>
    <w:rsid w:val="00D01754"/>
    <w:rsid w:val="00D018D5"/>
    <w:rsid w:val="00D01981"/>
    <w:rsid w:val="00D01AB3"/>
    <w:rsid w:val="00D01EB4"/>
    <w:rsid w:val="00D02374"/>
    <w:rsid w:val="00D02B54"/>
    <w:rsid w:val="00D02C3F"/>
    <w:rsid w:val="00D0363F"/>
    <w:rsid w:val="00D03758"/>
    <w:rsid w:val="00D038EA"/>
    <w:rsid w:val="00D03A17"/>
    <w:rsid w:val="00D03A88"/>
    <w:rsid w:val="00D03D8A"/>
    <w:rsid w:val="00D03E96"/>
    <w:rsid w:val="00D03EB6"/>
    <w:rsid w:val="00D041A8"/>
    <w:rsid w:val="00D04312"/>
    <w:rsid w:val="00D0468E"/>
    <w:rsid w:val="00D0477D"/>
    <w:rsid w:val="00D0477F"/>
    <w:rsid w:val="00D04A4E"/>
    <w:rsid w:val="00D04DF3"/>
    <w:rsid w:val="00D05000"/>
    <w:rsid w:val="00D05186"/>
    <w:rsid w:val="00D05190"/>
    <w:rsid w:val="00D052C5"/>
    <w:rsid w:val="00D05347"/>
    <w:rsid w:val="00D05616"/>
    <w:rsid w:val="00D05EB1"/>
    <w:rsid w:val="00D0613D"/>
    <w:rsid w:val="00D06383"/>
    <w:rsid w:val="00D0659B"/>
    <w:rsid w:val="00D06E5F"/>
    <w:rsid w:val="00D07A60"/>
    <w:rsid w:val="00D07F23"/>
    <w:rsid w:val="00D07F32"/>
    <w:rsid w:val="00D102D5"/>
    <w:rsid w:val="00D1036E"/>
    <w:rsid w:val="00D104D1"/>
    <w:rsid w:val="00D10883"/>
    <w:rsid w:val="00D108D9"/>
    <w:rsid w:val="00D10905"/>
    <w:rsid w:val="00D1099E"/>
    <w:rsid w:val="00D10FF3"/>
    <w:rsid w:val="00D11035"/>
    <w:rsid w:val="00D114BB"/>
    <w:rsid w:val="00D114DA"/>
    <w:rsid w:val="00D119E6"/>
    <w:rsid w:val="00D119FF"/>
    <w:rsid w:val="00D11EF5"/>
    <w:rsid w:val="00D1204C"/>
    <w:rsid w:val="00D122AB"/>
    <w:rsid w:val="00D12B47"/>
    <w:rsid w:val="00D12DC9"/>
    <w:rsid w:val="00D12DD4"/>
    <w:rsid w:val="00D12EC5"/>
    <w:rsid w:val="00D1318F"/>
    <w:rsid w:val="00D13876"/>
    <w:rsid w:val="00D139C3"/>
    <w:rsid w:val="00D13A51"/>
    <w:rsid w:val="00D13A7C"/>
    <w:rsid w:val="00D1411D"/>
    <w:rsid w:val="00D14485"/>
    <w:rsid w:val="00D144AD"/>
    <w:rsid w:val="00D1471B"/>
    <w:rsid w:val="00D147C2"/>
    <w:rsid w:val="00D149C8"/>
    <w:rsid w:val="00D14A44"/>
    <w:rsid w:val="00D14C29"/>
    <w:rsid w:val="00D14EDD"/>
    <w:rsid w:val="00D15304"/>
    <w:rsid w:val="00D1584E"/>
    <w:rsid w:val="00D15AAA"/>
    <w:rsid w:val="00D15B5C"/>
    <w:rsid w:val="00D15B6D"/>
    <w:rsid w:val="00D15B8B"/>
    <w:rsid w:val="00D15C5A"/>
    <w:rsid w:val="00D15CD9"/>
    <w:rsid w:val="00D15F34"/>
    <w:rsid w:val="00D161A3"/>
    <w:rsid w:val="00D16DAE"/>
    <w:rsid w:val="00D17377"/>
    <w:rsid w:val="00D17813"/>
    <w:rsid w:val="00D17B0E"/>
    <w:rsid w:val="00D17D5B"/>
    <w:rsid w:val="00D17FB8"/>
    <w:rsid w:val="00D200AB"/>
    <w:rsid w:val="00D200D4"/>
    <w:rsid w:val="00D20324"/>
    <w:rsid w:val="00D20563"/>
    <w:rsid w:val="00D207CE"/>
    <w:rsid w:val="00D21203"/>
    <w:rsid w:val="00D2122C"/>
    <w:rsid w:val="00D21D3E"/>
    <w:rsid w:val="00D22413"/>
    <w:rsid w:val="00D22CC5"/>
    <w:rsid w:val="00D22EBD"/>
    <w:rsid w:val="00D22FAE"/>
    <w:rsid w:val="00D2301A"/>
    <w:rsid w:val="00D23092"/>
    <w:rsid w:val="00D231DB"/>
    <w:rsid w:val="00D23330"/>
    <w:rsid w:val="00D23B14"/>
    <w:rsid w:val="00D23CB1"/>
    <w:rsid w:val="00D2401B"/>
    <w:rsid w:val="00D24197"/>
    <w:rsid w:val="00D247DD"/>
    <w:rsid w:val="00D24910"/>
    <w:rsid w:val="00D24B40"/>
    <w:rsid w:val="00D24C7E"/>
    <w:rsid w:val="00D24DE3"/>
    <w:rsid w:val="00D24EC2"/>
    <w:rsid w:val="00D24F94"/>
    <w:rsid w:val="00D24FEA"/>
    <w:rsid w:val="00D24FFA"/>
    <w:rsid w:val="00D252B5"/>
    <w:rsid w:val="00D25331"/>
    <w:rsid w:val="00D2571A"/>
    <w:rsid w:val="00D25975"/>
    <w:rsid w:val="00D25B99"/>
    <w:rsid w:val="00D25CFC"/>
    <w:rsid w:val="00D25E3D"/>
    <w:rsid w:val="00D2600D"/>
    <w:rsid w:val="00D263D4"/>
    <w:rsid w:val="00D26462"/>
    <w:rsid w:val="00D2648D"/>
    <w:rsid w:val="00D267C2"/>
    <w:rsid w:val="00D26804"/>
    <w:rsid w:val="00D26B2E"/>
    <w:rsid w:val="00D27382"/>
    <w:rsid w:val="00D274D6"/>
    <w:rsid w:val="00D27501"/>
    <w:rsid w:val="00D27582"/>
    <w:rsid w:val="00D278B9"/>
    <w:rsid w:val="00D27BDD"/>
    <w:rsid w:val="00D27E98"/>
    <w:rsid w:val="00D27EB9"/>
    <w:rsid w:val="00D30431"/>
    <w:rsid w:val="00D304B2"/>
    <w:rsid w:val="00D3057A"/>
    <w:rsid w:val="00D30634"/>
    <w:rsid w:val="00D30886"/>
    <w:rsid w:val="00D30A0B"/>
    <w:rsid w:val="00D30BB7"/>
    <w:rsid w:val="00D30DBA"/>
    <w:rsid w:val="00D30E1D"/>
    <w:rsid w:val="00D31107"/>
    <w:rsid w:val="00D312FB"/>
    <w:rsid w:val="00D3150F"/>
    <w:rsid w:val="00D315FA"/>
    <w:rsid w:val="00D31909"/>
    <w:rsid w:val="00D31AD6"/>
    <w:rsid w:val="00D320CD"/>
    <w:rsid w:val="00D32396"/>
    <w:rsid w:val="00D328F6"/>
    <w:rsid w:val="00D32E1B"/>
    <w:rsid w:val="00D332D1"/>
    <w:rsid w:val="00D33301"/>
    <w:rsid w:val="00D333C6"/>
    <w:rsid w:val="00D3345B"/>
    <w:rsid w:val="00D33512"/>
    <w:rsid w:val="00D3380B"/>
    <w:rsid w:val="00D33A5D"/>
    <w:rsid w:val="00D33DF9"/>
    <w:rsid w:val="00D33EF1"/>
    <w:rsid w:val="00D33F12"/>
    <w:rsid w:val="00D34389"/>
    <w:rsid w:val="00D3457C"/>
    <w:rsid w:val="00D34699"/>
    <w:rsid w:val="00D34ADA"/>
    <w:rsid w:val="00D34AE0"/>
    <w:rsid w:val="00D34BDC"/>
    <w:rsid w:val="00D35AD7"/>
    <w:rsid w:val="00D36358"/>
    <w:rsid w:val="00D365B6"/>
    <w:rsid w:val="00D3668F"/>
    <w:rsid w:val="00D36778"/>
    <w:rsid w:val="00D367CE"/>
    <w:rsid w:val="00D3688D"/>
    <w:rsid w:val="00D36AB0"/>
    <w:rsid w:val="00D37097"/>
    <w:rsid w:val="00D37272"/>
    <w:rsid w:val="00D374BB"/>
    <w:rsid w:val="00D376F9"/>
    <w:rsid w:val="00D37709"/>
    <w:rsid w:val="00D37D38"/>
    <w:rsid w:val="00D37E54"/>
    <w:rsid w:val="00D37EB0"/>
    <w:rsid w:val="00D404F0"/>
    <w:rsid w:val="00D405D5"/>
    <w:rsid w:val="00D4082A"/>
    <w:rsid w:val="00D408AB"/>
    <w:rsid w:val="00D40B3A"/>
    <w:rsid w:val="00D40F42"/>
    <w:rsid w:val="00D41584"/>
    <w:rsid w:val="00D41596"/>
    <w:rsid w:val="00D41635"/>
    <w:rsid w:val="00D4180C"/>
    <w:rsid w:val="00D41A0E"/>
    <w:rsid w:val="00D41DB8"/>
    <w:rsid w:val="00D41DE0"/>
    <w:rsid w:val="00D41F8A"/>
    <w:rsid w:val="00D4208A"/>
    <w:rsid w:val="00D420B4"/>
    <w:rsid w:val="00D4221A"/>
    <w:rsid w:val="00D42504"/>
    <w:rsid w:val="00D427E6"/>
    <w:rsid w:val="00D42C82"/>
    <w:rsid w:val="00D42C8E"/>
    <w:rsid w:val="00D42CDA"/>
    <w:rsid w:val="00D4301C"/>
    <w:rsid w:val="00D43103"/>
    <w:rsid w:val="00D4326B"/>
    <w:rsid w:val="00D434B3"/>
    <w:rsid w:val="00D4389E"/>
    <w:rsid w:val="00D43DA0"/>
    <w:rsid w:val="00D43DCE"/>
    <w:rsid w:val="00D43E95"/>
    <w:rsid w:val="00D44152"/>
    <w:rsid w:val="00D44157"/>
    <w:rsid w:val="00D442D2"/>
    <w:rsid w:val="00D44642"/>
    <w:rsid w:val="00D44BF0"/>
    <w:rsid w:val="00D44C4F"/>
    <w:rsid w:val="00D44D24"/>
    <w:rsid w:val="00D44D44"/>
    <w:rsid w:val="00D4527C"/>
    <w:rsid w:val="00D4539C"/>
    <w:rsid w:val="00D458FA"/>
    <w:rsid w:val="00D46161"/>
    <w:rsid w:val="00D467DC"/>
    <w:rsid w:val="00D46B39"/>
    <w:rsid w:val="00D46BE4"/>
    <w:rsid w:val="00D46F83"/>
    <w:rsid w:val="00D4727A"/>
    <w:rsid w:val="00D47916"/>
    <w:rsid w:val="00D47946"/>
    <w:rsid w:val="00D47C86"/>
    <w:rsid w:val="00D47FB0"/>
    <w:rsid w:val="00D5018D"/>
    <w:rsid w:val="00D50310"/>
    <w:rsid w:val="00D509FD"/>
    <w:rsid w:val="00D50A05"/>
    <w:rsid w:val="00D50A78"/>
    <w:rsid w:val="00D50CAE"/>
    <w:rsid w:val="00D50F83"/>
    <w:rsid w:val="00D5132F"/>
    <w:rsid w:val="00D513D6"/>
    <w:rsid w:val="00D514C3"/>
    <w:rsid w:val="00D5189C"/>
    <w:rsid w:val="00D518DD"/>
    <w:rsid w:val="00D51CEB"/>
    <w:rsid w:val="00D51EE9"/>
    <w:rsid w:val="00D5214F"/>
    <w:rsid w:val="00D5239E"/>
    <w:rsid w:val="00D5265F"/>
    <w:rsid w:val="00D52741"/>
    <w:rsid w:val="00D5291C"/>
    <w:rsid w:val="00D529C4"/>
    <w:rsid w:val="00D52A7A"/>
    <w:rsid w:val="00D52AD3"/>
    <w:rsid w:val="00D52C51"/>
    <w:rsid w:val="00D52E73"/>
    <w:rsid w:val="00D52EA6"/>
    <w:rsid w:val="00D53579"/>
    <w:rsid w:val="00D536A4"/>
    <w:rsid w:val="00D536EF"/>
    <w:rsid w:val="00D53C5F"/>
    <w:rsid w:val="00D53CBF"/>
    <w:rsid w:val="00D53E35"/>
    <w:rsid w:val="00D5420D"/>
    <w:rsid w:val="00D545EF"/>
    <w:rsid w:val="00D547E8"/>
    <w:rsid w:val="00D54970"/>
    <w:rsid w:val="00D54A5D"/>
    <w:rsid w:val="00D54DDF"/>
    <w:rsid w:val="00D54E9A"/>
    <w:rsid w:val="00D54EB7"/>
    <w:rsid w:val="00D55009"/>
    <w:rsid w:val="00D553D3"/>
    <w:rsid w:val="00D55490"/>
    <w:rsid w:val="00D555DB"/>
    <w:rsid w:val="00D555EE"/>
    <w:rsid w:val="00D55834"/>
    <w:rsid w:val="00D5595E"/>
    <w:rsid w:val="00D55DD6"/>
    <w:rsid w:val="00D56135"/>
    <w:rsid w:val="00D56198"/>
    <w:rsid w:val="00D563A8"/>
    <w:rsid w:val="00D56810"/>
    <w:rsid w:val="00D5683E"/>
    <w:rsid w:val="00D56E95"/>
    <w:rsid w:val="00D57007"/>
    <w:rsid w:val="00D5723D"/>
    <w:rsid w:val="00D574DC"/>
    <w:rsid w:val="00D575BB"/>
    <w:rsid w:val="00D57893"/>
    <w:rsid w:val="00D57D68"/>
    <w:rsid w:val="00D57F85"/>
    <w:rsid w:val="00D60439"/>
    <w:rsid w:val="00D606B6"/>
    <w:rsid w:val="00D609C6"/>
    <w:rsid w:val="00D60B6F"/>
    <w:rsid w:val="00D612DE"/>
    <w:rsid w:val="00D6202D"/>
    <w:rsid w:val="00D624ED"/>
    <w:rsid w:val="00D6261D"/>
    <w:rsid w:val="00D62FBB"/>
    <w:rsid w:val="00D63125"/>
    <w:rsid w:val="00D63507"/>
    <w:rsid w:val="00D63935"/>
    <w:rsid w:val="00D63B66"/>
    <w:rsid w:val="00D641E8"/>
    <w:rsid w:val="00D645CA"/>
    <w:rsid w:val="00D647DB"/>
    <w:rsid w:val="00D6480D"/>
    <w:rsid w:val="00D649E0"/>
    <w:rsid w:val="00D64B0B"/>
    <w:rsid w:val="00D64B9C"/>
    <w:rsid w:val="00D64CAE"/>
    <w:rsid w:val="00D6505B"/>
    <w:rsid w:val="00D650C1"/>
    <w:rsid w:val="00D65454"/>
    <w:rsid w:val="00D6547F"/>
    <w:rsid w:val="00D654CE"/>
    <w:rsid w:val="00D6567D"/>
    <w:rsid w:val="00D65680"/>
    <w:rsid w:val="00D65FAC"/>
    <w:rsid w:val="00D660EB"/>
    <w:rsid w:val="00D66117"/>
    <w:rsid w:val="00D6660B"/>
    <w:rsid w:val="00D666AC"/>
    <w:rsid w:val="00D66B28"/>
    <w:rsid w:val="00D66D7D"/>
    <w:rsid w:val="00D6730F"/>
    <w:rsid w:val="00D6746A"/>
    <w:rsid w:val="00D675D8"/>
    <w:rsid w:val="00D6782C"/>
    <w:rsid w:val="00D678A5"/>
    <w:rsid w:val="00D67EA5"/>
    <w:rsid w:val="00D67FCE"/>
    <w:rsid w:val="00D70010"/>
    <w:rsid w:val="00D70136"/>
    <w:rsid w:val="00D7029F"/>
    <w:rsid w:val="00D70619"/>
    <w:rsid w:val="00D70754"/>
    <w:rsid w:val="00D7082B"/>
    <w:rsid w:val="00D70BA0"/>
    <w:rsid w:val="00D70DB6"/>
    <w:rsid w:val="00D71153"/>
    <w:rsid w:val="00D7158C"/>
    <w:rsid w:val="00D71A21"/>
    <w:rsid w:val="00D71C0A"/>
    <w:rsid w:val="00D71E62"/>
    <w:rsid w:val="00D7210E"/>
    <w:rsid w:val="00D7285A"/>
    <w:rsid w:val="00D7296D"/>
    <w:rsid w:val="00D72A1E"/>
    <w:rsid w:val="00D72A9F"/>
    <w:rsid w:val="00D72AE8"/>
    <w:rsid w:val="00D72C14"/>
    <w:rsid w:val="00D72CF9"/>
    <w:rsid w:val="00D72D9B"/>
    <w:rsid w:val="00D72F52"/>
    <w:rsid w:val="00D72FB7"/>
    <w:rsid w:val="00D73484"/>
    <w:rsid w:val="00D734D6"/>
    <w:rsid w:val="00D735E3"/>
    <w:rsid w:val="00D736C2"/>
    <w:rsid w:val="00D7379D"/>
    <w:rsid w:val="00D738DD"/>
    <w:rsid w:val="00D73BF8"/>
    <w:rsid w:val="00D73C14"/>
    <w:rsid w:val="00D73DEB"/>
    <w:rsid w:val="00D73E7D"/>
    <w:rsid w:val="00D740EF"/>
    <w:rsid w:val="00D745A6"/>
    <w:rsid w:val="00D74A8A"/>
    <w:rsid w:val="00D74E0A"/>
    <w:rsid w:val="00D74EF2"/>
    <w:rsid w:val="00D753FB"/>
    <w:rsid w:val="00D75B0E"/>
    <w:rsid w:val="00D76268"/>
    <w:rsid w:val="00D763B8"/>
    <w:rsid w:val="00D765DC"/>
    <w:rsid w:val="00D7660F"/>
    <w:rsid w:val="00D766E0"/>
    <w:rsid w:val="00D769BA"/>
    <w:rsid w:val="00D76A57"/>
    <w:rsid w:val="00D76BAD"/>
    <w:rsid w:val="00D76CB8"/>
    <w:rsid w:val="00D76D8C"/>
    <w:rsid w:val="00D76E31"/>
    <w:rsid w:val="00D771A2"/>
    <w:rsid w:val="00D773F1"/>
    <w:rsid w:val="00D7796D"/>
    <w:rsid w:val="00D7796E"/>
    <w:rsid w:val="00D803FC"/>
    <w:rsid w:val="00D80B16"/>
    <w:rsid w:val="00D80C00"/>
    <w:rsid w:val="00D80F33"/>
    <w:rsid w:val="00D80FFB"/>
    <w:rsid w:val="00D810CE"/>
    <w:rsid w:val="00D8121B"/>
    <w:rsid w:val="00D81783"/>
    <w:rsid w:val="00D81D3E"/>
    <w:rsid w:val="00D81D4D"/>
    <w:rsid w:val="00D81FC2"/>
    <w:rsid w:val="00D82135"/>
    <w:rsid w:val="00D82419"/>
    <w:rsid w:val="00D829C3"/>
    <w:rsid w:val="00D82DD9"/>
    <w:rsid w:val="00D82EE0"/>
    <w:rsid w:val="00D8305C"/>
    <w:rsid w:val="00D833E5"/>
    <w:rsid w:val="00D836DD"/>
    <w:rsid w:val="00D838D6"/>
    <w:rsid w:val="00D83AF7"/>
    <w:rsid w:val="00D83E4B"/>
    <w:rsid w:val="00D8412E"/>
    <w:rsid w:val="00D84627"/>
    <w:rsid w:val="00D846BD"/>
    <w:rsid w:val="00D84D94"/>
    <w:rsid w:val="00D85048"/>
    <w:rsid w:val="00D85090"/>
    <w:rsid w:val="00D8516A"/>
    <w:rsid w:val="00D85661"/>
    <w:rsid w:val="00D856D5"/>
    <w:rsid w:val="00D856D9"/>
    <w:rsid w:val="00D85FD8"/>
    <w:rsid w:val="00D8605E"/>
    <w:rsid w:val="00D8646E"/>
    <w:rsid w:val="00D867FA"/>
    <w:rsid w:val="00D868EF"/>
    <w:rsid w:val="00D86E91"/>
    <w:rsid w:val="00D876DC"/>
    <w:rsid w:val="00D87A9D"/>
    <w:rsid w:val="00D87DCD"/>
    <w:rsid w:val="00D90246"/>
    <w:rsid w:val="00D90625"/>
    <w:rsid w:val="00D9080E"/>
    <w:rsid w:val="00D90A85"/>
    <w:rsid w:val="00D90E7F"/>
    <w:rsid w:val="00D90F08"/>
    <w:rsid w:val="00D916AD"/>
    <w:rsid w:val="00D91742"/>
    <w:rsid w:val="00D918D5"/>
    <w:rsid w:val="00D91962"/>
    <w:rsid w:val="00D91F79"/>
    <w:rsid w:val="00D921E7"/>
    <w:rsid w:val="00D92A0F"/>
    <w:rsid w:val="00D93583"/>
    <w:rsid w:val="00D93947"/>
    <w:rsid w:val="00D94211"/>
    <w:rsid w:val="00D94611"/>
    <w:rsid w:val="00D9468C"/>
    <w:rsid w:val="00D948C9"/>
    <w:rsid w:val="00D94B36"/>
    <w:rsid w:val="00D950C2"/>
    <w:rsid w:val="00D953B9"/>
    <w:rsid w:val="00D95437"/>
    <w:rsid w:val="00D954E8"/>
    <w:rsid w:val="00D954EC"/>
    <w:rsid w:val="00D956F5"/>
    <w:rsid w:val="00D95753"/>
    <w:rsid w:val="00D95A2D"/>
    <w:rsid w:val="00D95CEA"/>
    <w:rsid w:val="00D963A1"/>
    <w:rsid w:val="00D964A8"/>
    <w:rsid w:val="00D96792"/>
    <w:rsid w:val="00D96871"/>
    <w:rsid w:val="00D969DF"/>
    <w:rsid w:val="00D96B47"/>
    <w:rsid w:val="00D96FDA"/>
    <w:rsid w:val="00D97220"/>
    <w:rsid w:val="00D9752B"/>
    <w:rsid w:val="00DA0314"/>
    <w:rsid w:val="00DA0746"/>
    <w:rsid w:val="00DA0910"/>
    <w:rsid w:val="00DA097A"/>
    <w:rsid w:val="00DA09A7"/>
    <w:rsid w:val="00DA09B2"/>
    <w:rsid w:val="00DA1232"/>
    <w:rsid w:val="00DA12BA"/>
    <w:rsid w:val="00DA13A1"/>
    <w:rsid w:val="00DA15CD"/>
    <w:rsid w:val="00DA18E6"/>
    <w:rsid w:val="00DA1914"/>
    <w:rsid w:val="00DA1BE0"/>
    <w:rsid w:val="00DA1BEC"/>
    <w:rsid w:val="00DA21B8"/>
    <w:rsid w:val="00DA21E6"/>
    <w:rsid w:val="00DA2F05"/>
    <w:rsid w:val="00DA2FFE"/>
    <w:rsid w:val="00DA30E1"/>
    <w:rsid w:val="00DA31DD"/>
    <w:rsid w:val="00DA3AD8"/>
    <w:rsid w:val="00DA3B20"/>
    <w:rsid w:val="00DA3C68"/>
    <w:rsid w:val="00DA3D7C"/>
    <w:rsid w:val="00DA3FFF"/>
    <w:rsid w:val="00DA4039"/>
    <w:rsid w:val="00DA4483"/>
    <w:rsid w:val="00DA468B"/>
    <w:rsid w:val="00DA469D"/>
    <w:rsid w:val="00DA4E99"/>
    <w:rsid w:val="00DA4EFF"/>
    <w:rsid w:val="00DA4F06"/>
    <w:rsid w:val="00DA4F8B"/>
    <w:rsid w:val="00DA53AB"/>
    <w:rsid w:val="00DA5482"/>
    <w:rsid w:val="00DA5647"/>
    <w:rsid w:val="00DA5735"/>
    <w:rsid w:val="00DA5C74"/>
    <w:rsid w:val="00DA5D1C"/>
    <w:rsid w:val="00DA5DC1"/>
    <w:rsid w:val="00DA609D"/>
    <w:rsid w:val="00DA60C6"/>
    <w:rsid w:val="00DA632A"/>
    <w:rsid w:val="00DA65AA"/>
    <w:rsid w:val="00DA681A"/>
    <w:rsid w:val="00DA6C57"/>
    <w:rsid w:val="00DA6D36"/>
    <w:rsid w:val="00DA6EB8"/>
    <w:rsid w:val="00DA7139"/>
    <w:rsid w:val="00DA7399"/>
    <w:rsid w:val="00DA740B"/>
    <w:rsid w:val="00DA78AE"/>
    <w:rsid w:val="00DA7B6C"/>
    <w:rsid w:val="00DA7C78"/>
    <w:rsid w:val="00DA7DCE"/>
    <w:rsid w:val="00DB021A"/>
    <w:rsid w:val="00DB0A3A"/>
    <w:rsid w:val="00DB0C19"/>
    <w:rsid w:val="00DB11BD"/>
    <w:rsid w:val="00DB1D08"/>
    <w:rsid w:val="00DB21D6"/>
    <w:rsid w:val="00DB26AC"/>
    <w:rsid w:val="00DB2775"/>
    <w:rsid w:val="00DB2988"/>
    <w:rsid w:val="00DB2BB1"/>
    <w:rsid w:val="00DB2FFB"/>
    <w:rsid w:val="00DB3519"/>
    <w:rsid w:val="00DB3A6D"/>
    <w:rsid w:val="00DB3B12"/>
    <w:rsid w:val="00DB3C5C"/>
    <w:rsid w:val="00DB3EEE"/>
    <w:rsid w:val="00DB43DF"/>
    <w:rsid w:val="00DB45B2"/>
    <w:rsid w:val="00DB4630"/>
    <w:rsid w:val="00DB467C"/>
    <w:rsid w:val="00DB473B"/>
    <w:rsid w:val="00DB4D07"/>
    <w:rsid w:val="00DB4EFC"/>
    <w:rsid w:val="00DB4F07"/>
    <w:rsid w:val="00DB4F12"/>
    <w:rsid w:val="00DB50B4"/>
    <w:rsid w:val="00DB547A"/>
    <w:rsid w:val="00DB569A"/>
    <w:rsid w:val="00DB5869"/>
    <w:rsid w:val="00DB5954"/>
    <w:rsid w:val="00DB5B42"/>
    <w:rsid w:val="00DB5BE0"/>
    <w:rsid w:val="00DB5D72"/>
    <w:rsid w:val="00DB62EB"/>
    <w:rsid w:val="00DB63F2"/>
    <w:rsid w:val="00DB67BD"/>
    <w:rsid w:val="00DB696E"/>
    <w:rsid w:val="00DB69E3"/>
    <w:rsid w:val="00DB6C1D"/>
    <w:rsid w:val="00DB6E9A"/>
    <w:rsid w:val="00DB70A7"/>
    <w:rsid w:val="00DB719D"/>
    <w:rsid w:val="00DB71C0"/>
    <w:rsid w:val="00DB7566"/>
    <w:rsid w:val="00DB7694"/>
    <w:rsid w:val="00DB7749"/>
    <w:rsid w:val="00DB7E49"/>
    <w:rsid w:val="00DB7F4D"/>
    <w:rsid w:val="00DC03CA"/>
    <w:rsid w:val="00DC0805"/>
    <w:rsid w:val="00DC0938"/>
    <w:rsid w:val="00DC0CE3"/>
    <w:rsid w:val="00DC0D86"/>
    <w:rsid w:val="00DC0E85"/>
    <w:rsid w:val="00DC0EE6"/>
    <w:rsid w:val="00DC0EFC"/>
    <w:rsid w:val="00DC118F"/>
    <w:rsid w:val="00DC1378"/>
    <w:rsid w:val="00DC13B6"/>
    <w:rsid w:val="00DC1447"/>
    <w:rsid w:val="00DC145F"/>
    <w:rsid w:val="00DC1A77"/>
    <w:rsid w:val="00DC1B60"/>
    <w:rsid w:val="00DC1B62"/>
    <w:rsid w:val="00DC1D22"/>
    <w:rsid w:val="00DC1EEB"/>
    <w:rsid w:val="00DC21F8"/>
    <w:rsid w:val="00DC2440"/>
    <w:rsid w:val="00DC24DA"/>
    <w:rsid w:val="00DC2947"/>
    <w:rsid w:val="00DC29EB"/>
    <w:rsid w:val="00DC2A6C"/>
    <w:rsid w:val="00DC2DC4"/>
    <w:rsid w:val="00DC2ED7"/>
    <w:rsid w:val="00DC3359"/>
    <w:rsid w:val="00DC3B55"/>
    <w:rsid w:val="00DC40F6"/>
    <w:rsid w:val="00DC4A03"/>
    <w:rsid w:val="00DC4A70"/>
    <w:rsid w:val="00DC50B7"/>
    <w:rsid w:val="00DC51BE"/>
    <w:rsid w:val="00DC52CB"/>
    <w:rsid w:val="00DC52F0"/>
    <w:rsid w:val="00DC54E4"/>
    <w:rsid w:val="00DC5CB0"/>
    <w:rsid w:val="00DC5D85"/>
    <w:rsid w:val="00DC5EE8"/>
    <w:rsid w:val="00DC62D1"/>
    <w:rsid w:val="00DC64D7"/>
    <w:rsid w:val="00DC67DC"/>
    <w:rsid w:val="00DC6C91"/>
    <w:rsid w:val="00DC6D05"/>
    <w:rsid w:val="00DC6E99"/>
    <w:rsid w:val="00DC706A"/>
    <w:rsid w:val="00DC738E"/>
    <w:rsid w:val="00DC753D"/>
    <w:rsid w:val="00DD0487"/>
    <w:rsid w:val="00DD1167"/>
    <w:rsid w:val="00DD1523"/>
    <w:rsid w:val="00DD1991"/>
    <w:rsid w:val="00DD1DE6"/>
    <w:rsid w:val="00DD1FF9"/>
    <w:rsid w:val="00DD21CC"/>
    <w:rsid w:val="00DD27EF"/>
    <w:rsid w:val="00DD2A36"/>
    <w:rsid w:val="00DD2C4D"/>
    <w:rsid w:val="00DD2CE1"/>
    <w:rsid w:val="00DD33F3"/>
    <w:rsid w:val="00DD390A"/>
    <w:rsid w:val="00DD3A21"/>
    <w:rsid w:val="00DD3B77"/>
    <w:rsid w:val="00DD3E2B"/>
    <w:rsid w:val="00DD408C"/>
    <w:rsid w:val="00DD4361"/>
    <w:rsid w:val="00DD4718"/>
    <w:rsid w:val="00DD4805"/>
    <w:rsid w:val="00DD4A00"/>
    <w:rsid w:val="00DD4AC8"/>
    <w:rsid w:val="00DD4C36"/>
    <w:rsid w:val="00DD4DFD"/>
    <w:rsid w:val="00DD5041"/>
    <w:rsid w:val="00DD5367"/>
    <w:rsid w:val="00DD56CF"/>
    <w:rsid w:val="00DD58BE"/>
    <w:rsid w:val="00DD5FBE"/>
    <w:rsid w:val="00DD5FC2"/>
    <w:rsid w:val="00DD6023"/>
    <w:rsid w:val="00DD670E"/>
    <w:rsid w:val="00DD6BA4"/>
    <w:rsid w:val="00DD6CE0"/>
    <w:rsid w:val="00DD6DD4"/>
    <w:rsid w:val="00DD72A8"/>
    <w:rsid w:val="00DD72EF"/>
    <w:rsid w:val="00DD75AD"/>
    <w:rsid w:val="00DD7EB0"/>
    <w:rsid w:val="00DD7FB4"/>
    <w:rsid w:val="00DE048C"/>
    <w:rsid w:val="00DE07D4"/>
    <w:rsid w:val="00DE07ED"/>
    <w:rsid w:val="00DE083B"/>
    <w:rsid w:val="00DE0862"/>
    <w:rsid w:val="00DE08D9"/>
    <w:rsid w:val="00DE0C79"/>
    <w:rsid w:val="00DE0F7E"/>
    <w:rsid w:val="00DE1C07"/>
    <w:rsid w:val="00DE1D84"/>
    <w:rsid w:val="00DE1E47"/>
    <w:rsid w:val="00DE1EAC"/>
    <w:rsid w:val="00DE24FB"/>
    <w:rsid w:val="00DE2514"/>
    <w:rsid w:val="00DE2BF3"/>
    <w:rsid w:val="00DE2F40"/>
    <w:rsid w:val="00DE304A"/>
    <w:rsid w:val="00DE32FF"/>
    <w:rsid w:val="00DE33C6"/>
    <w:rsid w:val="00DE3529"/>
    <w:rsid w:val="00DE38A6"/>
    <w:rsid w:val="00DE3922"/>
    <w:rsid w:val="00DE3BFE"/>
    <w:rsid w:val="00DE41B9"/>
    <w:rsid w:val="00DE4275"/>
    <w:rsid w:val="00DE47CC"/>
    <w:rsid w:val="00DE47D6"/>
    <w:rsid w:val="00DE496B"/>
    <w:rsid w:val="00DE49AD"/>
    <w:rsid w:val="00DE4AA5"/>
    <w:rsid w:val="00DE53B0"/>
    <w:rsid w:val="00DE59D3"/>
    <w:rsid w:val="00DE5A7E"/>
    <w:rsid w:val="00DE5AFC"/>
    <w:rsid w:val="00DE6085"/>
    <w:rsid w:val="00DE6404"/>
    <w:rsid w:val="00DE6604"/>
    <w:rsid w:val="00DE6B55"/>
    <w:rsid w:val="00DE701D"/>
    <w:rsid w:val="00DE7436"/>
    <w:rsid w:val="00DE76B6"/>
    <w:rsid w:val="00DE78D5"/>
    <w:rsid w:val="00DE7981"/>
    <w:rsid w:val="00DE7CD0"/>
    <w:rsid w:val="00DF0116"/>
    <w:rsid w:val="00DF01F9"/>
    <w:rsid w:val="00DF02DF"/>
    <w:rsid w:val="00DF0590"/>
    <w:rsid w:val="00DF0934"/>
    <w:rsid w:val="00DF0AE0"/>
    <w:rsid w:val="00DF0D9A"/>
    <w:rsid w:val="00DF11E9"/>
    <w:rsid w:val="00DF1502"/>
    <w:rsid w:val="00DF15D2"/>
    <w:rsid w:val="00DF18CC"/>
    <w:rsid w:val="00DF19F0"/>
    <w:rsid w:val="00DF1A5B"/>
    <w:rsid w:val="00DF1ED8"/>
    <w:rsid w:val="00DF2079"/>
    <w:rsid w:val="00DF2130"/>
    <w:rsid w:val="00DF22D1"/>
    <w:rsid w:val="00DF2B50"/>
    <w:rsid w:val="00DF2C61"/>
    <w:rsid w:val="00DF2D34"/>
    <w:rsid w:val="00DF2DA9"/>
    <w:rsid w:val="00DF3063"/>
    <w:rsid w:val="00DF351C"/>
    <w:rsid w:val="00DF363F"/>
    <w:rsid w:val="00DF36AD"/>
    <w:rsid w:val="00DF36B1"/>
    <w:rsid w:val="00DF3F6E"/>
    <w:rsid w:val="00DF402B"/>
    <w:rsid w:val="00DF4400"/>
    <w:rsid w:val="00DF4A51"/>
    <w:rsid w:val="00DF4AD2"/>
    <w:rsid w:val="00DF4CF2"/>
    <w:rsid w:val="00DF54CD"/>
    <w:rsid w:val="00DF555B"/>
    <w:rsid w:val="00DF55C6"/>
    <w:rsid w:val="00DF571A"/>
    <w:rsid w:val="00DF57FD"/>
    <w:rsid w:val="00DF5889"/>
    <w:rsid w:val="00DF59C3"/>
    <w:rsid w:val="00DF5C93"/>
    <w:rsid w:val="00DF5FFC"/>
    <w:rsid w:val="00DF6684"/>
    <w:rsid w:val="00DF66D5"/>
    <w:rsid w:val="00DF6790"/>
    <w:rsid w:val="00DF68F8"/>
    <w:rsid w:val="00DF6F32"/>
    <w:rsid w:val="00DF72E6"/>
    <w:rsid w:val="00DF74F7"/>
    <w:rsid w:val="00DF7A8F"/>
    <w:rsid w:val="00DF7B31"/>
    <w:rsid w:val="00DF7F10"/>
    <w:rsid w:val="00DF7FB1"/>
    <w:rsid w:val="00DF7FF2"/>
    <w:rsid w:val="00E0021C"/>
    <w:rsid w:val="00E00248"/>
    <w:rsid w:val="00E002AB"/>
    <w:rsid w:val="00E00722"/>
    <w:rsid w:val="00E008B7"/>
    <w:rsid w:val="00E00949"/>
    <w:rsid w:val="00E00982"/>
    <w:rsid w:val="00E00A4E"/>
    <w:rsid w:val="00E00B48"/>
    <w:rsid w:val="00E00DCC"/>
    <w:rsid w:val="00E01502"/>
    <w:rsid w:val="00E016A6"/>
    <w:rsid w:val="00E017B5"/>
    <w:rsid w:val="00E01822"/>
    <w:rsid w:val="00E01954"/>
    <w:rsid w:val="00E0197C"/>
    <w:rsid w:val="00E01A44"/>
    <w:rsid w:val="00E01BE8"/>
    <w:rsid w:val="00E01D58"/>
    <w:rsid w:val="00E029BA"/>
    <w:rsid w:val="00E02DD7"/>
    <w:rsid w:val="00E02FBF"/>
    <w:rsid w:val="00E03048"/>
    <w:rsid w:val="00E03752"/>
    <w:rsid w:val="00E03A5D"/>
    <w:rsid w:val="00E03AF4"/>
    <w:rsid w:val="00E03B83"/>
    <w:rsid w:val="00E03B9B"/>
    <w:rsid w:val="00E03D8E"/>
    <w:rsid w:val="00E03F97"/>
    <w:rsid w:val="00E040BF"/>
    <w:rsid w:val="00E042BD"/>
    <w:rsid w:val="00E044E6"/>
    <w:rsid w:val="00E0474A"/>
    <w:rsid w:val="00E04B0B"/>
    <w:rsid w:val="00E04F26"/>
    <w:rsid w:val="00E050B9"/>
    <w:rsid w:val="00E05222"/>
    <w:rsid w:val="00E05286"/>
    <w:rsid w:val="00E05828"/>
    <w:rsid w:val="00E0584C"/>
    <w:rsid w:val="00E05DF0"/>
    <w:rsid w:val="00E06476"/>
    <w:rsid w:val="00E064B2"/>
    <w:rsid w:val="00E065F0"/>
    <w:rsid w:val="00E06642"/>
    <w:rsid w:val="00E06A2F"/>
    <w:rsid w:val="00E07689"/>
    <w:rsid w:val="00E07B7C"/>
    <w:rsid w:val="00E07BFF"/>
    <w:rsid w:val="00E07D38"/>
    <w:rsid w:val="00E07E74"/>
    <w:rsid w:val="00E1082F"/>
    <w:rsid w:val="00E1091A"/>
    <w:rsid w:val="00E109C5"/>
    <w:rsid w:val="00E10A23"/>
    <w:rsid w:val="00E10BC3"/>
    <w:rsid w:val="00E10E16"/>
    <w:rsid w:val="00E10EC4"/>
    <w:rsid w:val="00E10F5F"/>
    <w:rsid w:val="00E10FAF"/>
    <w:rsid w:val="00E1138D"/>
    <w:rsid w:val="00E1154B"/>
    <w:rsid w:val="00E1156B"/>
    <w:rsid w:val="00E11623"/>
    <w:rsid w:val="00E11656"/>
    <w:rsid w:val="00E1166B"/>
    <w:rsid w:val="00E11730"/>
    <w:rsid w:val="00E117E3"/>
    <w:rsid w:val="00E11CFA"/>
    <w:rsid w:val="00E1262C"/>
    <w:rsid w:val="00E1295B"/>
    <w:rsid w:val="00E12991"/>
    <w:rsid w:val="00E12A3C"/>
    <w:rsid w:val="00E12CDA"/>
    <w:rsid w:val="00E12E47"/>
    <w:rsid w:val="00E13370"/>
    <w:rsid w:val="00E136E4"/>
    <w:rsid w:val="00E137EE"/>
    <w:rsid w:val="00E13D51"/>
    <w:rsid w:val="00E13DAC"/>
    <w:rsid w:val="00E140AD"/>
    <w:rsid w:val="00E14204"/>
    <w:rsid w:val="00E14462"/>
    <w:rsid w:val="00E149EF"/>
    <w:rsid w:val="00E15518"/>
    <w:rsid w:val="00E1560C"/>
    <w:rsid w:val="00E15775"/>
    <w:rsid w:val="00E159F2"/>
    <w:rsid w:val="00E15A08"/>
    <w:rsid w:val="00E15AD6"/>
    <w:rsid w:val="00E15BA5"/>
    <w:rsid w:val="00E15BE3"/>
    <w:rsid w:val="00E15E91"/>
    <w:rsid w:val="00E164FD"/>
    <w:rsid w:val="00E168E3"/>
    <w:rsid w:val="00E16B90"/>
    <w:rsid w:val="00E16EFC"/>
    <w:rsid w:val="00E176D0"/>
    <w:rsid w:val="00E17749"/>
    <w:rsid w:val="00E179D2"/>
    <w:rsid w:val="00E17C73"/>
    <w:rsid w:val="00E17E5C"/>
    <w:rsid w:val="00E17F8E"/>
    <w:rsid w:val="00E17FCC"/>
    <w:rsid w:val="00E203DD"/>
    <w:rsid w:val="00E20572"/>
    <w:rsid w:val="00E21029"/>
    <w:rsid w:val="00E21637"/>
    <w:rsid w:val="00E218A2"/>
    <w:rsid w:val="00E21961"/>
    <w:rsid w:val="00E21A21"/>
    <w:rsid w:val="00E21A8E"/>
    <w:rsid w:val="00E21AAC"/>
    <w:rsid w:val="00E21BE2"/>
    <w:rsid w:val="00E21F87"/>
    <w:rsid w:val="00E22008"/>
    <w:rsid w:val="00E225AB"/>
    <w:rsid w:val="00E2262D"/>
    <w:rsid w:val="00E226A3"/>
    <w:rsid w:val="00E22A1A"/>
    <w:rsid w:val="00E22EBF"/>
    <w:rsid w:val="00E22F42"/>
    <w:rsid w:val="00E22F96"/>
    <w:rsid w:val="00E23159"/>
    <w:rsid w:val="00E233AB"/>
    <w:rsid w:val="00E23F23"/>
    <w:rsid w:val="00E24812"/>
    <w:rsid w:val="00E24CC7"/>
    <w:rsid w:val="00E24FE7"/>
    <w:rsid w:val="00E253D1"/>
    <w:rsid w:val="00E25891"/>
    <w:rsid w:val="00E25B34"/>
    <w:rsid w:val="00E25BD1"/>
    <w:rsid w:val="00E25CD4"/>
    <w:rsid w:val="00E25DDC"/>
    <w:rsid w:val="00E264EC"/>
    <w:rsid w:val="00E2650C"/>
    <w:rsid w:val="00E266CF"/>
    <w:rsid w:val="00E269E7"/>
    <w:rsid w:val="00E26C98"/>
    <w:rsid w:val="00E27036"/>
    <w:rsid w:val="00E27080"/>
    <w:rsid w:val="00E279E8"/>
    <w:rsid w:val="00E27AB9"/>
    <w:rsid w:val="00E27DC0"/>
    <w:rsid w:val="00E3000D"/>
    <w:rsid w:val="00E302EF"/>
    <w:rsid w:val="00E3050F"/>
    <w:rsid w:val="00E306DE"/>
    <w:rsid w:val="00E31362"/>
    <w:rsid w:val="00E3155B"/>
    <w:rsid w:val="00E315C0"/>
    <w:rsid w:val="00E315CA"/>
    <w:rsid w:val="00E31843"/>
    <w:rsid w:val="00E31A59"/>
    <w:rsid w:val="00E31B05"/>
    <w:rsid w:val="00E31BE5"/>
    <w:rsid w:val="00E31E32"/>
    <w:rsid w:val="00E31EE2"/>
    <w:rsid w:val="00E31EE6"/>
    <w:rsid w:val="00E322FA"/>
    <w:rsid w:val="00E323FF"/>
    <w:rsid w:val="00E3251B"/>
    <w:rsid w:val="00E32966"/>
    <w:rsid w:val="00E3299F"/>
    <w:rsid w:val="00E32CF1"/>
    <w:rsid w:val="00E32E8C"/>
    <w:rsid w:val="00E334A3"/>
    <w:rsid w:val="00E33D10"/>
    <w:rsid w:val="00E33EDE"/>
    <w:rsid w:val="00E33F8B"/>
    <w:rsid w:val="00E34147"/>
    <w:rsid w:val="00E343DE"/>
    <w:rsid w:val="00E34F82"/>
    <w:rsid w:val="00E351F4"/>
    <w:rsid w:val="00E35602"/>
    <w:rsid w:val="00E35632"/>
    <w:rsid w:val="00E35634"/>
    <w:rsid w:val="00E35945"/>
    <w:rsid w:val="00E35A16"/>
    <w:rsid w:val="00E35B68"/>
    <w:rsid w:val="00E35E8D"/>
    <w:rsid w:val="00E361BB"/>
    <w:rsid w:val="00E363B3"/>
    <w:rsid w:val="00E36867"/>
    <w:rsid w:val="00E36930"/>
    <w:rsid w:val="00E36C81"/>
    <w:rsid w:val="00E371E8"/>
    <w:rsid w:val="00E37274"/>
    <w:rsid w:val="00E374EF"/>
    <w:rsid w:val="00E37C19"/>
    <w:rsid w:val="00E37CE0"/>
    <w:rsid w:val="00E4032A"/>
    <w:rsid w:val="00E40395"/>
    <w:rsid w:val="00E40740"/>
    <w:rsid w:val="00E40932"/>
    <w:rsid w:val="00E40CED"/>
    <w:rsid w:val="00E40D58"/>
    <w:rsid w:val="00E40F26"/>
    <w:rsid w:val="00E41063"/>
    <w:rsid w:val="00E41116"/>
    <w:rsid w:val="00E41152"/>
    <w:rsid w:val="00E4136E"/>
    <w:rsid w:val="00E418CD"/>
    <w:rsid w:val="00E41955"/>
    <w:rsid w:val="00E419FB"/>
    <w:rsid w:val="00E41CB9"/>
    <w:rsid w:val="00E41D12"/>
    <w:rsid w:val="00E41D57"/>
    <w:rsid w:val="00E41D98"/>
    <w:rsid w:val="00E41FB4"/>
    <w:rsid w:val="00E429D5"/>
    <w:rsid w:val="00E42B79"/>
    <w:rsid w:val="00E4310B"/>
    <w:rsid w:val="00E43141"/>
    <w:rsid w:val="00E4316F"/>
    <w:rsid w:val="00E43292"/>
    <w:rsid w:val="00E4332C"/>
    <w:rsid w:val="00E43A17"/>
    <w:rsid w:val="00E43D0F"/>
    <w:rsid w:val="00E43EDB"/>
    <w:rsid w:val="00E44075"/>
    <w:rsid w:val="00E44156"/>
    <w:rsid w:val="00E44259"/>
    <w:rsid w:val="00E44266"/>
    <w:rsid w:val="00E44F37"/>
    <w:rsid w:val="00E44FB9"/>
    <w:rsid w:val="00E450A0"/>
    <w:rsid w:val="00E451E0"/>
    <w:rsid w:val="00E4558D"/>
    <w:rsid w:val="00E45603"/>
    <w:rsid w:val="00E45707"/>
    <w:rsid w:val="00E45902"/>
    <w:rsid w:val="00E45C2F"/>
    <w:rsid w:val="00E45E85"/>
    <w:rsid w:val="00E45F62"/>
    <w:rsid w:val="00E46507"/>
    <w:rsid w:val="00E4672E"/>
    <w:rsid w:val="00E46825"/>
    <w:rsid w:val="00E4685F"/>
    <w:rsid w:val="00E46E94"/>
    <w:rsid w:val="00E47437"/>
    <w:rsid w:val="00E47FA2"/>
    <w:rsid w:val="00E50440"/>
    <w:rsid w:val="00E504F3"/>
    <w:rsid w:val="00E50546"/>
    <w:rsid w:val="00E50781"/>
    <w:rsid w:val="00E50786"/>
    <w:rsid w:val="00E5079E"/>
    <w:rsid w:val="00E5097A"/>
    <w:rsid w:val="00E50B1F"/>
    <w:rsid w:val="00E50B24"/>
    <w:rsid w:val="00E50CC1"/>
    <w:rsid w:val="00E50E63"/>
    <w:rsid w:val="00E50FDE"/>
    <w:rsid w:val="00E51140"/>
    <w:rsid w:val="00E511A2"/>
    <w:rsid w:val="00E512C8"/>
    <w:rsid w:val="00E514BF"/>
    <w:rsid w:val="00E5155F"/>
    <w:rsid w:val="00E51860"/>
    <w:rsid w:val="00E51933"/>
    <w:rsid w:val="00E519D5"/>
    <w:rsid w:val="00E51B76"/>
    <w:rsid w:val="00E51C67"/>
    <w:rsid w:val="00E5206B"/>
    <w:rsid w:val="00E52147"/>
    <w:rsid w:val="00E52586"/>
    <w:rsid w:val="00E52AEA"/>
    <w:rsid w:val="00E52C33"/>
    <w:rsid w:val="00E52C45"/>
    <w:rsid w:val="00E53164"/>
    <w:rsid w:val="00E5362B"/>
    <w:rsid w:val="00E536CB"/>
    <w:rsid w:val="00E53E7D"/>
    <w:rsid w:val="00E53FCC"/>
    <w:rsid w:val="00E5414C"/>
    <w:rsid w:val="00E541FE"/>
    <w:rsid w:val="00E55202"/>
    <w:rsid w:val="00E552E5"/>
    <w:rsid w:val="00E554ED"/>
    <w:rsid w:val="00E555CB"/>
    <w:rsid w:val="00E55C81"/>
    <w:rsid w:val="00E55CBE"/>
    <w:rsid w:val="00E55F46"/>
    <w:rsid w:val="00E564A2"/>
    <w:rsid w:val="00E56508"/>
    <w:rsid w:val="00E567B8"/>
    <w:rsid w:val="00E56A13"/>
    <w:rsid w:val="00E56B7E"/>
    <w:rsid w:val="00E56C28"/>
    <w:rsid w:val="00E56D86"/>
    <w:rsid w:val="00E56EE0"/>
    <w:rsid w:val="00E573B7"/>
    <w:rsid w:val="00E575D9"/>
    <w:rsid w:val="00E577BB"/>
    <w:rsid w:val="00E57924"/>
    <w:rsid w:val="00E57A25"/>
    <w:rsid w:val="00E57DF4"/>
    <w:rsid w:val="00E57FB8"/>
    <w:rsid w:val="00E60215"/>
    <w:rsid w:val="00E60324"/>
    <w:rsid w:val="00E60417"/>
    <w:rsid w:val="00E6049E"/>
    <w:rsid w:val="00E6053C"/>
    <w:rsid w:val="00E60DB8"/>
    <w:rsid w:val="00E60E68"/>
    <w:rsid w:val="00E610A9"/>
    <w:rsid w:val="00E613AF"/>
    <w:rsid w:val="00E61504"/>
    <w:rsid w:val="00E6157B"/>
    <w:rsid w:val="00E61798"/>
    <w:rsid w:val="00E617A2"/>
    <w:rsid w:val="00E61AC6"/>
    <w:rsid w:val="00E61B81"/>
    <w:rsid w:val="00E620FD"/>
    <w:rsid w:val="00E622B4"/>
    <w:rsid w:val="00E62E96"/>
    <w:rsid w:val="00E62EB5"/>
    <w:rsid w:val="00E6321D"/>
    <w:rsid w:val="00E63222"/>
    <w:rsid w:val="00E634D6"/>
    <w:rsid w:val="00E63503"/>
    <w:rsid w:val="00E63892"/>
    <w:rsid w:val="00E63B67"/>
    <w:rsid w:val="00E6444F"/>
    <w:rsid w:val="00E645D3"/>
    <w:rsid w:val="00E64921"/>
    <w:rsid w:val="00E64927"/>
    <w:rsid w:val="00E64C35"/>
    <w:rsid w:val="00E64FCE"/>
    <w:rsid w:val="00E64FDF"/>
    <w:rsid w:val="00E651D8"/>
    <w:rsid w:val="00E651E7"/>
    <w:rsid w:val="00E653CA"/>
    <w:rsid w:val="00E657CA"/>
    <w:rsid w:val="00E65831"/>
    <w:rsid w:val="00E658E1"/>
    <w:rsid w:val="00E65946"/>
    <w:rsid w:val="00E65B14"/>
    <w:rsid w:val="00E65F1E"/>
    <w:rsid w:val="00E66335"/>
    <w:rsid w:val="00E6644B"/>
    <w:rsid w:val="00E66586"/>
    <w:rsid w:val="00E66BB9"/>
    <w:rsid w:val="00E673DF"/>
    <w:rsid w:val="00E675BF"/>
    <w:rsid w:val="00E679EE"/>
    <w:rsid w:val="00E705D3"/>
    <w:rsid w:val="00E709E4"/>
    <w:rsid w:val="00E70CF7"/>
    <w:rsid w:val="00E70D8D"/>
    <w:rsid w:val="00E71119"/>
    <w:rsid w:val="00E71410"/>
    <w:rsid w:val="00E71538"/>
    <w:rsid w:val="00E716F3"/>
    <w:rsid w:val="00E71882"/>
    <w:rsid w:val="00E718CB"/>
    <w:rsid w:val="00E71AAF"/>
    <w:rsid w:val="00E71C35"/>
    <w:rsid w:val="00E72288"/>
    <w:rsid w:val="00E72DED"/>
    <w:rsid w:val="00E72EAF"/>
    <w:rsid w:val="00E73127"/>
    <w:rsid w:val="00E73405"/>
    <w:rsid w:val="00E739D8"/>
    <w:rsid w:val="00E73DF3"/>
    <w:rsid w:val="00E741C3"/>
    <w:rsid w:val="00E74311"/>
    <w:rsid w:val="00E745D8"/>
    <w:rsid w:val="00E74906"/>
    <w:rsid w:val="00E74B76"/>
    <w:rsid w:val="00E74EC4"/>
    <w:rsid w:val="00E75339"/>
    <w:rsid w:val="00E753BD"/>
    <w:rsid w:val="00E759BE"/>
    <w:rsid w:val="00E759C6"/>
    <w:rsid w:val="00E75AAA"/>
    <w:rsid w:val="00E76289"/>
    <w:rsid w:val="00E76471"/>
    <w:rsid w:val="00E766C0"/>
    <w:rsid w:val="00E7671F"/>
    <w:rsid w:val="00E767D2"/>
    <w:rsid w:val="00E768F1"/>
    <w:rsid w:val="00E76A76"/>
    <w:rsid w:val="00E77013"/>
    <w:rsid w:val="00E7726B"/>
    <w:rsid w:val="00E773A0"/>
    <w:rsid w:val="00E778B8"/>
    <w:rsid w:val="00E778E7"/>
    <w:rsid w:val="00E77971"/>
    <w:rsid w:val="00E77A7C"/>
    <w:rsid w:val="00E77CA7"/>
    <w:rsid w:val="00E77DC1"/>
    <w:rsid w:val="00E77F18"/>
    <w:rsid w:val="00E77F52"/>
    <w:rsid w:val="00E80416"/>
    <w:rsid w:val="00E80987"/>
    <w:rsid w:val="00E80A2B"/>
    <w:rsid w:val="00E80B90"/>
    <w:rsid w:val="00E80EB0"/>
    <w:rsid w:val="00E81084"/>
    <w:rsid w:val="00E81202"/>
    <w:rsid w:val="00E81789"/>
    <w:rsid w:val="00E81894"/>
    <w:rsid w:val="00E81926"/>
    <w:rsid w:val="00E8194A"/>
    <w:rsid w:val="00E81C08"/>
    <w:rsid w:val="00E8337B"/>
    <w:rsid w:val="00E835EA"/>
    <w:rsid w:val="00E839E3"/>
    <w:rsid w:val="00E84160"/>
    <w:rsid w:val="00E842DB"/>
    <w:rsid w:val="00E8442E"/>
    <w:rsid w:val="00E84536"/>
    <w:rsid w:val="00E845FF"/>
    <w:rsid w:val="00E848F7"/>
    <w:rsid w:val="00E84B90"/>
    <w:rsid w:val="00E84C14"/>
    <w:rsid w:val="00E851D3"/>
    <w:rsid w:val="00E85291"/>
    <w:rsid w:val="00E85518"/>
    <w:rsid w:val="00E85847"/>
    <w:rsid w:val="00E85B57"/>
    <w:rsid w:val="00E85C63"/>
    <w:rsid w:val="00E85D41"/>
    <w:rsid w:val="00E85F23"/>
    <w:rsid w:val="00E860BF"/>
    <w:rsid w:val="00E86166"/>
    <w:rsid w:val="00E86317"/>
    <w:rsid w:val="00E863D1"/>
    <w:rsid w:val="00E86404"/>
    <w:rsid w:val="00E865B9"/>
    <w:rsid w:val="00E8663B"/>
    <w:rsid w:val="00E867EF"/>
    <w:rsid w:val="00E86D74"/>
    <w:rsid w:val="00E87000"/>
    <w:rsid w:val="00E8725A"/>
    <w:rsid w:val="00E87304"/>
    <w:rsid w:val="00E87531"/>
    <w:rsid w:val="00E87BDF"/>
    <w:rsid w:val="00E87C2E"/>
    <w:rsid w:val="00E87DCD"/>
    <w:rsid w:val="00E87E3D"/>
    <w:rsid w:val="00E87E71"/>
    <w:rsid w:val="00E87F57"/>
    <w:rsid w:val="00E87F78"/>
    <w:rsid w:val="00E9035F"/>
    <w:rsid w:val="00E90942"/>
    <w:rsid w:val="00E90A1D"/>
    <w:rsid w:val="00E90E6F"/>
    <w:rsid w:val="00E91B15"/>
    <w:rsid w:val="00E91D23"/>
    <w:rsid w:val="00E91D37"/>
    <w:rsid w:val="00E91DDD"/>
    <w:rsid w:val="00E91F02"/>
    <w:rsid w:val="00E9227F"/>
    <w:rsid w:val="00E923CE"/>
    <w:rsid w:val="00E9273F"/>
    <w:rsid w:val="00E9278D"/>
    <w:rsid w:val="00E92D26"/>
    <w:rsid w:val="00E92F1A"/>
    <w:rsid w:val="00E93285"/>
    <w:rsid w:val="00E932C8"/>
    <w:rsid w:val="00E936B4"/>
    <w:rsid w:val="00E93DF0"/>
    <w:rsid w:val="00E943E0"/>
    <w:rsid w:val="00E948C8"/>
    <w:rsid w:val="00E94E1D"/>
    <w:rsid w:val="00E94EB5"/>
    <w:rsid w:val="00E94F63"/>
    <w:rsid w:val="00E94FB6"/>
    <w:rsid w:val="00E9508E"/>
    <w:rsid w:val="00E9544A"/>
    <w:rsid w:val="00E955F5"/>
    <w:rsid w:val="00E95B8D"/>
    <w:rsid w:val="00E95D49"/>
    <w:rsid w:val="00E95F4A"/>
    <w:rsid w:val="00E96067"/>
    <w:rsid w:val="00E968E0"/>
    <w:rsid w:val="00E96C51"/>
    <w:rsid w:val="00E97114"/>
    <w:rsid w:val="00E974C9"/>
    <w:rsid w:val="00E9754D"/>
    <w:rsid w:val="00E97AD6"/>
    <w:rsid w:val="00E97B4D"/>
    <w:rsid w:val="00EA0143"/>
    <w:rsid w:val="00EA0482"/>
    <w:rsid w:val="00EA057A"/>
    <w:rsid w:val="00EA0A6D"/>
    <w:rsid w:val="00EA0B1B"/>
    <w:rsid w:val="00EA13DA"/>
    <w:rsid w:val="00EA18DD"/>
    <w:rsid w:val="00EA19DF"/>
    <w:rsid w:val="00EA1B8E"/>
    <w:rsid w:val="00EA1DAD"/>
    <w:rsid w:val="00EA27A6"/>
    <w:rsid w:val="00EA2891"/>
    <w:rsid w:val="00EA2BE6"/>
    <w:rsid w:val="00EA2D74"/>
    <w:rsid w:val="00EA2E25"/>
    <w:rsid w:val="00EA2E27"/>
    <w:rsid w:val="00EA2E96"/>
    <w:rsid w:val="00EA3478"/>
    <w:rsid w:val="00EA35A6"/>
    <w:rsid w:val="00EA3745"/>
    <w:rsid w:val="00EA3894"/>
    <w:rsid w:val="00EA3AD8"/>
    <w:rsid w:val="00EA3CE2"/>
    <w:rsid w:val="00EA3F1B"/>
    <w:rsid w:val="00EA45A4"/>
    <w:rsid w:val="00EA466B"/>
    <w:rsid w:val="00EA46E9"/>
    <w:rsid w:val="00EA4A52"/>
    <w:rsid w:val="00EA4D79"/>
    <w:rsid w:val="00EA4DA2"/>
    <w:rsid w:val="00EA4F09"/>
    <w:rsid w:val="00EA511E"/>
    <w:rsid w:val="00EA5195"/>
    <w:rsid w:val="00EA51D5"/>
    <w:rsid w:val="00EA5834"/>
    <w:rsid w:val="00EA58E4"/>
    <w:rsid w:val="00EA59E4"/>
    <w:rsid w:val="00EA5AFD"/>
    <w:rsid w:val="00EA5C03"/>
    <w:rsid w:val="00EA5DFF"/>
    <w:rsid w:val="00EA5E97"/>
    <w:rsid w:val="00EA6078"/>
    <w:rsid w:val="00EA6169"/>
    <w:rsid w:val="00EA618A"/>
    <w:rsid w:val="00EA66A9"/>
    <w:rsid w:val="00EA6C03"/>
    <w:rsid w:val="00EA7BEB"/>
    <w:rsid w:val="00EA7D21"/>
    <w:rsid w:val="00EA7EA0"/>
    <w:rsid w:val="00EB0076"/>
    <w:rsid w:val="00EB012B"/>
    <w:rsid w:val="00EB084E"/>
    <w:rsid w:val="00EB09BF"/>
    <w:rsid w:val="00EB0CA4"/>
    <w:rsid w:val="00EB0E8C"/>
    <w:rsid w:val="00EB1240"/>
    <w:rsid w:val="00EB2340"/>
    <w:rsid w:val="00EB280B"/>
    <w:rsid w:val="00EB2A0C"/>
    <w:rsid w:val="00EB2AB4"/>
    <w:rsid w:val="00EB2AC2"/>
    <w:rsid w:val="00EB2D68"/>
    <w:rsid w:val="00EB2D9D"/>
    <w:rsid w:val="00EB3446"/>
    <w:rsid w:val="00EB36DB"/>
    <w:rsid w:val="00EB39DA"/>
    <w:rsid w:val="00EB3A57"/>
    <w:rsid w:val="00EB3A63"/>
    <w:rsid w:val="00EB3DC5"/>
    <w:rsid w:val="00EB3E92"/>
    <w:rsid w:val="00EB3FD6"/>
    <w:rsid w:val="00EB428C"/>
    <w:rsid w:val="00EB475F"/>
    <w:rsid w:val="00EB4762"/>
    <w:rsid w:val="00EB4805"/>
    <w:rsid w:val="00EB4A36"/>
    <w:rsid w:val="00EB4EA1"/>
    <w:rsid w:val="00EB532D"/>
    <w:rsid w:val="00EB5453"/>
    <w:rsid w:val="00EB56F1"/>
    <w:rsid w:val="00EB6295"/>
    <w:rsid w:val="00EB631E"/>
    <w:rsid w:val="00EB6323"/>
    <w:rsid w:val="00EB6363"/>
    <w:rsid w:val="00EB664F"/>
    <w:rsid w:val="00EB7622"/>
    <w:rsid w:val="00EB78BA"/>
    <w:rsid w:val="00EB7B6A"/>
    <w:rsid w:val="00EC009D"/>
    <w:rsid w:val="00EC00EE"/>
    <w:rsid w:val="00EC06F4"/>
    <w:rsid w:val="00EC0767"/>
    <w:rsid w:val="00EC0A08"/>
    <w:rsid w:val="00EC0AA9"/>
    <w:rsid w:val="00EC1210"/>
    <w:rsid w:val="00EC1D2A"/>
    <w:rsid w:val="00EC1E5A"/>
    <w:rsid w:val="00EC1F7F"/>
    <w:rsid w:val="00EC264B"/>
    <w:rsid w:val="00EC2680"/>
    <w:rsid w:val="00EC2690"/>
    <w:rsid w:val="00EC28B6"/>
    <w:rsid w:val="00EC296A"/>
    <w:rsid w:val="00EC2CB0"/>
    <w:rsid w:val="00EC2DB3"/>
    <w:rsid w:val="00EC336F"/>
    <w:rsid w:val="00EC34A7"/>
    <w:rsid w:val="00EC35EA"/>
    <w:rsid w:val="00EC43A4"/>
    <w:rsid w:val="00EC446B"/>
    <w:rsid w:val="00EC46DB"/>
    <w:rsid w:val="00EC46EA"/>
    <w:rsid w:val="00EC4837"/>
    <w:rsid w:val="00EC4892"/>
    <w:rsid w:val="00EC48EE"/>
    <w:rsid w:val="00EC49FF"/>
    <w:rsid w:val="00EC4AA3"/>
    <w:rsid w:val="00EC4AC0"/>
    <w:rsid w:val="00EC4B64"/>
    <w:rsid w:val="00EC4DC0"/>
    <w:rsid w:val="00EC4EC0"/>
    <w:rsid w:val="00EC59C6"/>
    <w:rsid w:val="00EC59E8"/>
    <w:rsid w:val="00EC5B1E"/>
    <w:rsid w:val="00EC5BB9"/>
    <w:rsid w:val="00EC5BD9"/>
    <w:rsid w:val="00EC5CA9"/>
    <w:rsid w:val="00EC5F48"/>
    <w:rsid w:val="00EC610E"/>
    <w:rsid w:val="00EC679F"/>
    <w:rsid w:val="00EC688C"/>
    <w:rsid w:val="00EC6D6E"/>
    <w:rsid w:val="00EC7114"/>
    <w:rsid w:val="00EC737C"/>
    <w:rsid w:val="00EC774A"/>
    <w:rsid w:val="00EC7AA2"/>
    <w:rsid w:val="00EC7AB4"/>
    <w:rsid w:val="00EC7AFB"/>
    <w:rsid w:val="00EC7C03"/>
    <w:rsid w:val="00ED0065"/>
    <w:rsid w:val="00ED06DF"/>
    <w:rsid w:val="00ED08A2"/>
    <w:rsid w:val="00ED0C46"/>
    <w:rsid w:val="00ED1499"/>
    <w:rsid w:val="00ED1680"/>
    <w:rsid w:val="00ED1721"/>
    <w:rsid w:val="00ED18E0"/>
    <w:rsid w:val="00ED1DD6"/>
    <w:rsid w:val="00ED232C"/>
    <w:rsid w:val="00ED2757"/>
    <w:rsid w:val="00ED2DE5"/>
    <w:rsid w:val="00ED2DEC"/>
    <w:rsid w:val="00ED2E17"/>
    <w:rsid w:val="00ED2F92"/>
    <w:rsid w:val="00ED30FD"/>
    <w:rsid w:val="00ED326C"/>
    <w:rsid w:val="00ED3289"/>
    <w:rsid w:val="00ED36F1"/>
    <w:rsid w:val="00ED3739"/>
    <w:rsid w:val="00ED394D"/>
    <w:rsid w:val="00ED3E13"/>
    <w:rsid w:val="00ED3E4F"/>
    <w:rsid w:val="00ED4384"/>
    <w:rsid w:val="00ED4B28"/>
    <w:rsid w:val="00ED4B55"/>
    <w:rsid w:val="00ED4E75"/>
    <w:rsid w:val="00ED4E81"/>
    <w:rsid w:val="00ED522B"/>
    <w:rsid w:val="00ED54F4"/>
    <w:rsid w:val="00ED56D2"/>
    <w:rsid w:val="00ED5882"/>
    <w:rsid w:val="00ED5BF1"/>
    <w:rsid w:val="00ED5D89"/>
    <w:rsid w:val="00ED5FFB"/>
    <w:rsid w:val="00ED6197"/>
    <w:rsid w:val="00ED656E"/>
    <w:rsid w:val="00ED686B"/>
    <w:rsid w:val="00ED6F0E"/>
    <w:rsid w:val="00ED7456"/>
    <w:rsid w:val="00ED7521"/>
    <w:rsid w:val="00ED7824"/>
    <w:rsid w:val="00ED7ED8"/>
    <w:rsid w:val="00ED7F26"/>
    <w:rsid w:val="00EE0441"/>
    <w:rsid w:val="00EE05E6"/>
    <w:rsid w:val="00EE0870"/>
    <w:rsid w:val="00EE0CB6"/>
    <w:rsid w:val="00EE0DD6"/>
    <w:rsid w:val="00EE0EAD"/>
    <w:rsid w:val="00EE10BD"/>
    <w:rsid w:val="00EE1A4A"/>
    <w:rsid w:val="00EE2141"/>
    <w:rsid w:val="00EE2870"/>
    <w:rsid w:val="00EE2A78"/>
    <w:rsid w:val="00EE2E72"/>
    <w:rsid w:val="00EE2F50"/>
    <w:rsid w:val="00EE30CD"/>
    <w:rsid w:val="00EE32C2"/>
    <w:rsid w:val="00EE360A"/>
    <w:rsid w:val="00EE3764"/>
    <w:rsid w:val="00EE388C"/>
    <w:rsid w:val="00EE3C59"/>
    <w:rsid w:val="00EE3E27"/>
    <w:rsid w:val="00EE4850"/>
    <w:rsid w:val="00EE492E"/>
    <w:rsid w:val="00EE4A9A"/>
    <w:rsid w:val="00EE51E3"/>
    <w:rsid w:val="00EE51EB"/>
    <w:rsid w:val="00EE5607"/>
    <w:rsid w:val="00EE581F"/>
    <w:rsid w:val="00EE5A68"/>
    <w:rsid w:val="00EE5CE8"/>
    <w:rsid w:val="00EE5FEC"/>
    <w:rsid w:val="00EE6022"/>
    <w:rsid w:val="00EE61CA"/>
    <w:rsid w:val="00EE6296"/>
    <w:rsid w:val="00EE67E4"/>
    <w:rsid w:val="00EE686C"/>
    <w:rsid w:val="00EE68D4"/>
    <w:rsid w:val="00EE69F0"/>
    <w:rsid w:val="00EE6B24"/>
    <w:rsid w:val="00EE6CCB"/>
    <w:rsid w:val="00EE6DF0"/>
    <w:rsid w:val="00EE6F55"/>
    <w:rsid w:val="00EE707B"/>
    <w:rsid w:val="00EE7120"/>
    <w:rsid w:val="00EE74EE"/>
    <w:rsid w:val="00EE7592"/>
    <w:rsid w:val="00EE75D3"/>
    <w:rsid w:val="00EE7605"/>
    <w:rsid w:val="00EE7728"/>
    <w:rsid w:val="00EE78D3"/>
    <w:rsid w:val="00EE7AE5"/>
    <w:rsid w:val="00EF01FF"/>
    <w:rsid w:val="00EF040C"/>
    <w:rsid w:val="00EF059F"/>
    <w:rsid w:val="00EF065B"/>
    <w:rsid w:val="00EF07F6"/>
    <w:rsid w:val="00EF0854"/>
    <w:rsid w:val="00EF15F3"/>
    <w:rsid w:val="00EF1739"/>
    <w:rsid w:val="00EF1E42"/>
    <w:rsid w:val="00EF24C4"/>
    <w:rsid w:val="00EF298A"/>
    <w:rsid w:val="00EF2B9C"/>
    <w:rsid w:val="00EF2DC0"/>
    <w:rsid w:val="00EF3149"/>
    <w:rsid w:val="00EF3302"/>
    <w:rsid w:val="00EF350C"/>
    <w:rsid w:val="00EF395C"/>
    <w:rsid w:val="00EF3979"/>
    <w:rsid w:val="00EF39A2"/>
    <w:rsid w:val="00EF3E9F"/>
    <w:rsid w:val="00EF44FD"/>
    <w:rsid w:val="00EF4586"/>
    <w:rsid w:val="00EF48E9"/>
    <w:rsid w:val="00EF4975"/>
    <w:rsid w:val="00EF4995"/>
    <w:rsid w:val="00EF4C78"/>
    <w:rsid w:val="00EF513C"/>
    <w:rsid w:val="00EF51C2"/>
    <w:rsid w:val="00EF52E5"/>
    <w:rsid w:val="00EF5393"/>
    <w:rsid w:val="00EF53A9"/>
    <w:rsid w:val="00EF59B3"/>
    <w:rsid w:val="00EF5AD4"/>
    <w:rsid w:val="00EF5C95"/>
    <w:rsid w:val="00EF6238"/>
    <w:rsid w:val="00EF6BF9"/>
    <w:rsid w:val="00EF6C09"/>
    <w:rsid w:val="00EF6EEA"/>
    <w:rsid w:val="00EF7103"/>
    <w:rsid w:val="00EF7172"/>
    <w:rsid w:val="00EF7277"/>
    <w:rsid w:val="00EF74F5"/>
    <w:rsid w:val="00EF7621"/>
    <w:rsid w:val="00EF778C"/>
    <w:rsid w:val="00EF78BA"/>
    <w:rsid w:val="00EF799F"/>
    <w:rsid w:val="00EF7A83"/>
    <w:rsid w:val="00EF7E25"/>
    <w:rsid w:val="00F006DB"/>
    <w:rsid w:val="00F0079C"/>
    <w:rsid w:val="00F008CA"/>
    <w:rsid w:val="00F009AC"/>
    <w:rsid w:val="00F00B5F"/>
    <w:rsid w:val="00F00FC4"/>
    <w:rsid w:val="00F016AD"/>
    <w:rsid w:val="00F0186C"/>
    <w:rsid w:val="00F01CBD"/>
    <w:rsid w:val="00F01FDC"/>
    <w:rsid w:val="00F02669"/>
    <w:rsid w:val="00F02C94"/>
    <w:rsid w:val="00F0331E"/>
    <w:rsid w:val="00F0336B"/>
    <w:rsid w:val="00F039FB"/>
    <w:rsid w:val="00F041F6"/>
    <w:rsid w:val="00F04223"/>
    <w:rsid w:val="00F04A89"/>
    <w:rsid w:val="00F04AAC"/>
    <w:rsid w:val="00F04C01"/>
    <w:rsid w:val="00F04FB0"/>
    <w:rsid w:val="00F051D2"/>
    <w:rsid w:val="00F0520A"/>
    <w:rsid w:val="00F05532"/>
    <w:rsid w:val="00F05B7B"/>
    <w:rsid w:val="00F064A5"/>
    <w:rsid w:val="00F0650C"/>
    <w:rsid w:val="00F067AF"/>
    <w:rsid w:val="00F06960"/>
    <w:rsid w:val="00F06AEF"/>
    <w:rsid w:val="00F06D2C"/>
    <w:rsid w:val="00F06F0A"/>
    <w:rsid w:val="00F07390"/>
    <w:rsid w:val="00F07391"/>
    <w:rsid w:val="00F074FD"/>
    <w:rsid w:val="00F0763F"/>
    <w:rsid w:val="00F079E3"/>
    <w:rsid w:val="00F07EFA"/>
    <w:rsid w:val="00F101D3"/>
    <w:rsid w:val="00F10322"/>
    <w:rsid w:val="00F103AC"/>
    <w:rsid w:val="00F1043C"/>
    <w:rsid w:val="00F1091E"/>
    <w:rsid w:val="00F10CCA"/>
    <w:rsid w:val="00F118F7"/>
    <w:rsid w:val="00F11A42"/>
    <w:rsid w:val="00F11A8C"/>
    <w:rsid w:val="00F11DD4"/>
    <w:rsid w:val="00F12119"/>
    <w:rsid w:val="00F123A9"/>
    <w:rsid w:val="00F1266C"/>
    <w:rsid w:val="00F1281B"/>
    <w:rsid w:val="00F12A77"/>
    <w:rsid w:val="00F12B9E"/>
    <w:rsid w:val="00F12C6C"/>
    <w:rsid w:val="00F12DF8"/>
    <w:rsid w:val="00F12F5F"/>
    <w:rsid w:val="00F12F63"/>
    <w:rsid w:val="00F12F82"/>
    <w:rsid w:val="00F134FC"/>
    <w:rsid w:val="00F13719"/>
    <w:rsid w:val="00F13904"/>
    <w:rsid w:val="00F13D16"/>
    <w:rsid w:val="00F14283"/>
    <w:rsid w:val="00F14490"/>
    <w:rsid w:val="00F1452C"/>
    <w:rsid w:val="00F1473F"/>
    <w:rsid w:val="00F14A29"/>
    <w:rsid w:val="00F14A46"/>
    <w:rsid w:val="00F14D02"/>
    <w:rsid w:val="00F14E7A"/>
    <w:rsid w:val="00F14F63"/>
    <w:rsid w:val="00F157A7"/>
    <w:rsid w:val="00F15829"/>
    <w:rsid w:val="00F158A3"/>
    <w:rsid w:val="00F15A06"/>
    <w:rsid w:val="00F15A2E"/>
    <w:rsid w:val="00F15CAD"/>
    <w:rsid w:val="00F15D28"/>
    <w:rsid w:val="00F16B33"/>
    <w:rsid w:val="00F16DB5"/>
    <w:rsid w:val="00F1703E"/>
    <w:rsid w:val="00F17115"/>
    <w:rsid w:val="00F17B7A"/>
    <w:rsid w:val="00F17BC4"/>
    <w:rsid w:val="00F17C9E"/>
    <w:rsid w:val="00F17CF1"/>
    <w:rsid w:val="00F200D8"/>
    <w:rsid w:val="00F20280"/>
    <w:rsid w:val="00F20439"/>
    <w:rsid w:val="00F20712"/>
    <w:rsid w:val="00F20D95"/>
    <w:rsid w:val="00F21589"/>
    <w:rsid w:val="00F2176A"/>
    <w:rsid w:val="00F218DE"/>
    <w:rsid w:val="00F21AD0"/>
    <w:rsid w:val="00F21C27"/>
    <w:rsid w:val="00F21D81"/>
    <w:rsid w:val="00F21DA3"/>
    <w:rsid w:val="00F224CB"/>
    <w:rsid w:val="00F225ED"/>
    <w:rsid w:val="00F22BAB"/>
    <w:rsid w:val="00F22D29"/>
    <w:rsid w:val="00F22E85"/>
    <w:rsid w:val="00F23297"/>
    <w:rsid w:val="00F233B0"/>
    <w:rsid w:val="00F234F9"/>
    <w:rsid w:val="00F23AC3"/>
    <w:rsid w:val="00F240BE"/>
    <w:rsid w:val="00F24190"/>
    <w:rsid w:val="00F24629"/>
    <w:rsid w:val="00F24FBC"/>
    <w:rsid w:val="00F24FC6"/>
    <w:rsid w:val="00F25607"/>
    <w:rsid w:val="00F256DB"/>
    <w:rsid w:val="00F25ABA"/>
    <w:rsid w:val="00F25C03"/>
    <w:rsid w:val="00F25D7C"/>
    <w:rsid w:val="00F25FE3"/>
    <w:rsid w:val="00F2608A"/>
    <w:rsid w:val="00F260E1"/>
    <w:rsid w:val="00F264A8"/>
    <w:rsid w:val="00F26628"/>
    <w:rsid w:val="00F2688E"/>
    <w:rsid w:val="00F270CD"/>
    <w:rsid w:val="00F2730B"/>
    <w:rsid w:val="00F27626"/>
    <w:rsid w:val="00F277C0"/>
    <w:rsid w:val="00F3023C"/>
    <w:rsid w:val="00F30241"/>
    <w:rsid w:val="00F303BD"/>
    <w:rsid w:val="00F30681"/>
    <w:rsid w:val="00F30923"/>
    <w:rsid w:val="00F30C98"/>
    <w:rsid w:val="00F30CEB"/>
    <w:rsid w:val="00F30D4C"/>
    <w:rsid w:val="00F30EB8"/>
    <w:rsid w:val="00F3138B"/>
    <w:rsid w:val="00F31485"/>
    <w:rsid w:val="00F317CB"/>
    <w:rsid w:val="00F31825"/>
    <w:rsid w:val="00F31B31"/>
    <w:rsid w:val="00F31C82"/>
    <w:rsid w:val="00F32318"/>
    <w:rsid w:val="00F32938"/>
    <w:rsid w:val="00F32A86"/>
    <w:rsid w:val="00F32B86"/>
    <w:rsid w:val="00F32D8F"/>
    <w:rsid w:val="00F32DFD"/>
    <w:rsid w:val="00F32F64"/>
    <w:rsid w:val="00F3316B"/>
    <w:rsid w:val="00F338AC"/>
    <w:rsid w:val="00F33B76"/>
    <w:rsid w:val="00F33DBA"/>
    <w:rsid w:val="00F3480A"/>
    <w:rsid w:val="00F34F63"/>
    <w:rsid w:val="00F34F8F"/>
    <w:rsid w:val="00F35067"/>
    <w:rsid w:val="00F3509E"/>
    <w:rsid w:val="00F351E2"/>
    <w:rsid w:val="00F355B2"/>
    <w:rsid w:val="00F35875"/>
    <w:rsid w:val="00F35A4D"/>
    <w:rsid w:val="00F35C56"/>
    <w:rsid w:val="00F35D82"/>
    <w:rsid w:val="00F35E14"/>
    <w:rsid w:val="00F35E3C"/>
    <w:rsid w:val="00F35E8D"/>
    <w:rsid w:val="00F3604B"/>
    <w:rsid w:val="00F36BB7"/>
    <w:rsid w:val="00F37016"/>
    <w:rsid w:val="00F3704E"/>
    <w:rsid w:val="00F370D0"/>
    <w:rsid w:val="00F37362"/>
    <w:rsid w:val="00F376D6"/>
    <w:rsid w:val="00F37A02"/>
    <w:rsid w:val="00F37EBF"/>
    <w:rsid w:val="00F40033"/>
    <w:rsid w:val="00F40105"/>
    <w:rsid w:val="00F40297"/>
    <w:rsid w:val="00F4032D"/>
    <w:rsid w:val="00F403CE"/>
    <w:rsid w:val="00F40486"/>
    <w:rsid w:val="00F40626"/>
    <w:rsid w:val="00F40704"/>
    <w:rsid w:val="00F40A53"/>
    <w:rsid w:val="00F40BAD"/>
    <w:rsid w:val="00F40E47"/>
    <w:rsid w:val="00F40F02"/>
    <w:rsid w:val="00F41281"/>
    <w:rsid w:val="00F413F0"/>
    <w:rsid w:val="00F416F6"/>
    <w:rsid w:val="00F417FB"/>
    <w:rsid w:val="00F41F9F"/>
    <w:rsid w:val="00F42065"/>
    <w:rsid w:val="00F4215A"/>
    <w:rsid w:val="00F4221B"/>
    <w:rsid w:val="00F422BD"/>
    <w:rsid w:val="00F4245F"/>
    <w:rsid w:val="00F4251F"/>
    <w:rsid w:val="00F425C5"/>
    <w:rsid w:val="00F429C3"/>
    <w:rsid w:val="00F42B09"/>
    <w:rsid w:val="00F42BDA"/>
    <w:rsid w:val="00F42C43"/>
    <w:rsid w:val="00F4301D"/>
    <w:rsid w:val="00F43123"/>
    <w:rsid w:val="00F43497"/>
    <w:rsid w:val="00F4355E"/>
    <w:rsid w:val="00F438FD"/>
    <w:rsid w:val="00F43D87"/>
    <w:rsid w:val="00F43DC6"/>
    <w:rsid w:val="00F44035"/>
    <w:rsid w:val="00F4430F"/>
    <w:rsid w:val="00F443BF"/>
    <w:rsid w:val="00F44487"/>
    <w:rsid w:val="00F447E7"/>
    <w:rsid w:val="00F44ADF"/>
    <w:rsid w:val="00F44B3E"/>
    <w:rsid w:val="00F44F3D"/>
    <w:rsid w:val="00F44FB8"/>
    <w:rsid w:val="00F45320"/>
    <w:rsid w:val="00F45406"/>
    <w:rsid w:val="00F4555B"/>
    <w:rsid w:val="00F45744"/>
    <w:rsid w:val="00F457E4"/>
    <w:rsid w:val="00F45B6B"/>
    <w:rsid w:val="00F45F53"/>
    <w:rsid w:val="00F46254"/>
    <w:rsid w:val="00F46689"/>
    <w:rsid w:val="00F46A91"/>
    <w:rsid w:val="00F46AB9"/>
    <w:rsid w:val="00F46ACF"/>
    <w:rsid w:val="00F46EBF"/>
    <w:rsid w:val="00F4710A"/>
    <w:rsid w:val="00F471E9"/>
    <w:rsid w:val="00F478F9"/>
    <w:rsid w:val="00F47AA5"/>
    <w:rsid w:val="00F47AE8"/>
    <w:rsid w:val="00F47D27"/>
    <w:rsid w:val="00F47D4E"/>
    <w:rsid w:val="00F47FC1"/>
    <w:rsid w:val="00F50007"/>
    <w:rsid w:val="00F50047"/>
    <w:rsid w:val="00F500FB"/>
    <w:rsid w:val="00F507D3"/>
    <w:rsid w:val="00F50A97"/>
    <w:rsid w:val="00F50E43"/>
    <w:rsid w:val="00F50F5B"/>
    <w:rsid w:val="00F51226"/>
    <w:rsid w:val="00F5139A"/>
    <w:rsid w:val="00F51484"/>
    <w:rsid w:val="00F51551"/>
    <w:rsid w:val="00F51644"/>
    <w:rsid w:val="00F5169F"/>
    <w:rsid w:val="00F51D4B"/>
    <w:rsid w:val="00F52132"/>
    <w:rsid w:val="00F5218F"/>
    <w:rsid w:val="00F5248D"/>
    <w:rsid w:val="00F52536"/>
    <w:rsid w:val="00F52544"/>
    <w:rsid w:val="00F52F9E"/>
    <w:rsid w:val="00F5317E"/>
    <w:rsid w:val="00F53296"/>
    <w:rsid w:val="00F532DA"/>
    <w:rsid w:val="00F53AAC"/>
    <w:rsid w:val="00F53ABE"/>
    <w:rsid w:val="00F53F4D"/>
    <w:rsid w:val="00F54058"/>
    <w:rsid w:val="00F5445A"/>
    <w:rsid w:val="00F54575"/>
    <w:rsid w:val="00F547DD"/>
    <w:rsid w:val="00F548C7"/>
    <w:rsid w:val="00F54A4D"/>
    <w:rsid w:val="00F54C75"/>
    <w:rsid w:val="00F54E61"/>
    <w:rsid w:val="00F55211"/>
    <w:rsid w:val="00F55355"/>
    <w:rsid w:val="00F55359"/>
    <w:rsid w:val="00F55371"/>
    <w:rsid w:val="00F553C0"/>
    <w:rsid w:val="00F55535"/>
    <w:rsid w:val="00F5597B"/>
    <w:rsid w:val="00F55B98"/>
    <w:rsid w:val="00F55C32"/>
    <w:rsid w:val="00F56711"/>
    <w:rsid w:val="00F567B4"/>
    <w:rsid w:val="00F567B5"/>
    <w:rsid w:val="00F56AA0"/>
    <w:rsid w:val="00F56B48"/>
    <w:rsid w:val="00F576DD"/>
    <w:rsid w:val="00F5773A"/>
    <w:rsid w:val="00F5779B"/>
    <w:rsid w:val="00F57CB2"/>
    <w:rsid w:val="00F57DA6"/>
    <w:rsid w:val="00F57DA9"/>
    <w:rsid w:val="00F600B7"/>
    <w:rsid w:val="00F602E1"/>
    <w:rsid w:val="00F6094D"/>
    <w:rsid w:val="00F610B1"/>
    <w:rsid w:val="00F610E7"/>
    <w:rsid w:val="00F6184E"/>
    <w:rsid w:val="00F61926"/>
    <w:rsid w:val="00F61B64"/>
    <w:rsid w:val="00F62023"/>
    <w:rsid w:val="00F62249"/>
    <w:rsid w:val="00F6236C"/>
    <w:rsid w:val="00F62583"/>
    <w:rsid w:val="00F625B6"/>
    <w:rsid w:val="00F62723"/>
    <w:rsid w:val="00F62A87"/>
    <w:rsid w:val="00F62BD4"/>
    <w:rsid w:val="00F62D24"/>
    <w:rsid w:val="00F63257"/>
    <w:rsid w:val="00F63826"/>
    <w:rsid w:val="00F63948"/>
    <w:rsid w:val="00F63CB2"/>
    <w:rsid w:val="00F63D05"/>
    <w:rsid w:val="00F64383"/>
    <w:rsid w:val="00F64616"/>
    <w:rsid w:val="00F64784"/>
    <w:rsid w:val="00F64A07"/>
    <w:rsid w:val="00F64A9D"/>
    <w:rsid w:val="00F64AC0"/>
    <w:rsid w:val="00F64CD1"/>
    <w:rsid w:val="00F64FD4"/>
    <w:rsid w:val="00F657E9"/>
    <w:rsid w:val="00F657ED"/>
    <w:rsid w:val="00F659CA"/>
    <w:rsid w:val="00F65FBC"/>
    <w:rsid w:val="00F66006"/>
    <w:rsid w:val="00F66077"/>
    <w:rsid w:val="00F66234"/>
    <w:rsid w:val="00F6648E"/>
    <w:rsid w:val="00F66517"/>
    <w:rsid w:val="00F665D8"/>
    <w:rsid w:val="00F6699C"/>
    <w:rsid w:val="00F669C6"/>
    <w:rsid w:val="00F66BBB"/>
    <w:rsid w:val="00F67088"/>
    <w:rsid w:val="00F67259"/>
    <w:rsid w:val="00F6729E"/>
    <w:rsid w:val="00F673FA"/>
    <w:rsid w:val="00F67A29"/>
    <w:rsid w:val="00F67B9C"/>
    <w:rsid w:val="00F67FF0"/>
    <w:rsid w:val="00F70143"/>
    <w:rsid w:val="00F703AF"/>
    <w:rsid w:val="00F70513"/>
    <w:rsid w:val="00F70690"/>
    <w:rsid w:val="00F70F9E"/>
    <w:rsid w:val="00F71047"/>
    <w:rsid w:val="00F71183"/>
    <w:rsid w:val="00F71320"/>
    <w:rsid w:val="00F714E5"/>
    <w:rsid w:val="00F71619"/>
    <w:rsid w:val="00F7183A"/>
    <w:rsid w:val="00F71CE7"/>
    <w:rsid w:val="00F71D31"/>
    <w:rsid w:val="00F71D33"/>
    <w:rsid w:val="00F71D8C"/>
    <w:rsid w:val="00F721DF"/>
    <w:rsid w:val="00F72617"/>
    <w:rsid w:val="00F727AA"/>
    <w:rsid w:val="00F729F0"/>
    <w:rsid w:val="00F72B6E"/>
    <w:rsid w:val="00F72BF2"/>
    <w:rsid w:val="00F72D6E"/>
    <w:rsid w:val="00F72E8C"/>
    <w:rsid w:val="00F73262"/>
    <w:rsid w:val="00F73649"/>
    <w:rsid w:val="00F736E5"/>
    <w:rsid w:val="00F73776"/>
    <w:rsid w:val="00F739E2"/>
    <w:rsid w:val="00F73A0C"/>
    <w:rsid w:val="00F73B97"/>
    <w:rsid w:val="00F73C11"/>
    <w:rsid w:val="00F73E4B"/>
    <w:rsid w:val="00F74120"/>
    <w:rsid w:val="00F74142"/>
    <w:rsid w:val="00F7416D"/>
    <w:rsid w:val="00F74504"/>
    <w:rsid w:val="00F7458B"/>
    <w:rsid w:val="00F74850"/>
    <w:rsid w:val="00F7486B"/>
    <w:rsid w:val="00F74BD0"/>
    <w:rsid w:val="00F74CCC"/>
    <w:rsid w:val="00F74ECF"/>
    <w:rsid w:val="00F74EEE"/>
    <w:rsid w:val="00F75358"/>
    <w:rsid w:val="00F75621"/>
    <w:rsid w:val="00F75712"/>
    <w:rsid w:val="00F75C7C"/>
    <w:rsid w:val="00F75D79"/>
    <w:rsid w:val="00F75DC2"/>
    <w:rsid w:val="00F75DE8"/>
    <w:rsid w:val="00F75DF2"/>
    <w:rsid w:val="00F764A6"/>
    <w:rsid w:val="00F76578"/>
    <w:rsid w:val="00F76D8B"/>
    <w:rsid w:val="00F76E47"/>
    <w:rsid w:val="00F7719C"/>
    <w:rsid w:val="00F7723E"/>
    <w:rsid w:val="00F772BA"/>
    <w:rsid w:val="00F775D0"/>
    <w:rsid w:val="00F779A8"/>
    <w:rsid w:val="00F77B25"/>
    <w:rsid w:val="00F77F8E"/>
    <w:rsid w:val="00F80429"/>
    <w:rsid w:val="00F80502"/>
    <w:rsid w:val="00F80AB8"/>
    <w:rsid w:val="00F80DD1"/>
    <w:rsid w:val="00F81447"/>
    <w:rsid w:val="00F815E6"/>
    <w:rsid w:val="00F81954"/>
    <w:rsid w:val="00F81976"/>
    <w:rsid w:val="00F81D06"/>
    <w:rsid w:val="00F81EF0"/>
    <w:rsid w:val="00F82576"/>
    <w:rsid w:val="00F826F6"/>
    <w:rsid w:val="00F82780"/>
    <w:rsid w:val="00F82835"/>
    <w:rsid w:val="00F8291F"/>
    <w:rsid w:val="00F8292E"/>
    <w:rsid w:val="00F82C37"/>
    <w:rsid w:val="00F82DFB"/>
    <w:rsid w:val="00F832D7"/>
    <w:rsid w:val="00F83313"/>
    <w:rsid w:val="00F8380A"/>
    <w:rsid w:val="00F83874"/>
    <w:rsid w:val="00F839FF"/>
    <w:rsid w:val="00F84241"/>
    <w:rsid w:val="00F8448B"/>
    <w:rsid w:val="00F84AF8"/>
    <w:rsid w:val="00F84CD4"/>
    <w:rsid w:val="00F84E6C"/>
    <w:rsid w:val="00F852CD"/>
    <w:rsid w:val="00F85588"/>
    <w:rsid w:val="00F857F2"/>
    <w:rsid w:val="00F85B3F"/>
    <w:rsid w:val="00F85BDE"/>
    <w:rsid w:val="00F85BF2"/>
    <w:rsid w:val="00F85F9D"/>
    <w:rsid w:val="00F8666E"/>
    <w:rsid w:val="00F86AAA"/>
    <w:rsid w:val="00F86BD3"/>
    <w:rsid w:val="00F8700D"/>
    <w:rsid w:val="00F871B7"/>
    <w:rsid w:val="00F872F0"/>
    <w:rsid w:val="00F875DE"/>
    <w:rsid w:val="00F876A9"/>
    <w:rsid w:val="00F8793B"/>
    <w:rsid w:val="00F879F8"/>
    <w:rsid w:val="00F900C0"/>
    <w:rsid w:val="00F9010A"/>
    <w:rsid w:val="00F901AB"/>
    <w:rsid w:val="00F904F0"/>
    <w:rsid w:val="00F90644"/>
    <w:rsid w:val="00F90661"/>
    <w:rsid w:val="00F906E1"/>
    <w:rsid w:val="00F90747"/>
    <w:rsid w:val="00F90FB1"/>
    <w:rsid w:val="00F912FF"/>
    <w:rsid w:val="00F91332"/>
    <w:rsid w:val="00F913F0"/>
    <w:rsid w:val="00F91660"/>
    <w:rsid w:val="00F91801"/>
    <w:rsid w:val="00F91999"/>
    <w:rsid w:val="00F91AAD"/>
    <w:rsid w:val="00F91ACA"/>
    <w:rsid w:val="00F91B84"/>
    <w:rsid w:val="00F92015"/>
    <w:rsid w:val="00F92140"/>
    <w:rsid w:val="00F92289"/>
    <w:rsid w:val="00F923AF"/>
    <w:rsid w:val="00F92D7B"/>
    <w:rsid w:val="00F92E44"/>
    <w:rsid w:val="00F93204"/>
    <w:rsid w:val="00F934FE"/>
    <w:rsid w:val="00F936ED"/>
    <w:rsid w:val="00F93A43"/>
    <w:rsid w:val="00F93D03"/>
    <w:rsid w:val="00F94312"/>
    <w:rsid w:val="00F94469"/>
    <w:rsid w:val="00F94509"/>
    <w:rsid w:val="00F947FC"/>
    <w:rsid w:val="00F950A5"/>
    <w:rsid w:val="00F9513D"/>
    <w:rsid w:val="00F9521E"/>
    <w:rsid w:val="00F9559F"/>
    <w:rsid w:val="00F95663"/>
    <w:rsid w:val="00F95740"/>
    <w:rsid w:val="00F9579F"/>
    <w:rsid w:val="00F95841"/>
    <w:rsid w:val="00F958E0"/>
    <w:rsid w:val="00F958F9"/>
    <w:rsid w:val="00F95C3A"/>
    <w:rsid w:val="00F95CB8"/>
    <w:rsid w:val="00F95CF4"/>
    <w:rsid w:val="00F9611A"/>
    <w:rsid w:val="00F9618C"/>
    <w:rsid w:val="00F96461"/>
    <w:rsid w:val="00F96609"/>
    <w:rsid w:val="00F96964"/>
    <w:rsid w:val="00F96F86"/>
    <w:rsid w:val="00F9711C"/>
    <w:rsid w:val="00F9747C"/>
    <w:rsid w:val="00F97A2A"/>
    <w:rsid w:val="00FA0257"/>
    <w:rsid w:val="00FA0460"/>
    <w:rsid w:val="00FA0ABF"/>
    <w:rsid w:val="00FA0E9D"/>
    <w:rsid w:val="00FA11C3"/>
    <w:rsid w:val="00FA1782"/>
    <w:rsid w:val="00FA17A2"/>
    <w:rsid w:val="00FA1DFF"/>
    <w:rsid w:val="00FA2451"/>
    <w:rsid w:val="00FA247E"/>
    <w:rsid w:val="00FA2533"/>
    <w:rsid w:val="00FA2B00"/>
    <w:rsid w:val="00FA2B91"/>
    <w:rsid w:val="00FA2D25"/>
    <w:rsid w:val="00FA2E2B"/>
    <w:rsid w:val="00FA2F1B"/>
    <w:rsid w:val="00FA34F1"/>
    <w:rsid w:val="00FA3611"/>
    <w:rsid w:val="00FA373A"/>
    <w:rsid w:val="00FA3901"/>
    <w:rsid w:val="00FA3904"/>
    <w:rsid w:val="00FA434C"/>
    <w:rsid w:val="00FA461C"/>
    <w:rsid w:val="00FA4831"/>
    <w:rsid w:val="00FA4832"/>
    <w:rsid w:val="00FA4941"/>
    <w:rsid w:val="00FA4C93"/>
    <w:rsid w:val="00FA4FAD"/>
    <w:rsid w:val="00FA52DC"/>
    <w:rsid w:val="00FA554E"/>
    <w:rsid w:val="00FA56F6"/>
    <w:rsid w:val="00FA5802"/>
    <w:rsid w:val="00FA58AF"/>
    <w:rsid w:val="00FA5983"/>
    <w:rsid w:val="00FA5A66"/>
    <w:rsid w:val="00FA5E20"/>
    <w:rsid w:val="00FA5E96"/>
    <w:rsid w:val="00FA6511"/>
    <w:rsid w:val="00FA68E6"/>
    <w:rsid w:val="00FA69D2"/>
    <w:rsid w:val="00FA6AF6"/>
    <w:rsid w:val="00FA6BA8"/>
    <w:rsid w:val="00FA7389"/>
    <w:rsid w:val="00FA7897"/>
    <w:rsid w:val="00FA7AC7"/>
    <w:rsid w:val="00FA7DAD"/>
    <w:rsid w:val="00FA7EB7"/>
    <w:rsid w:val="00FA7FE8"/>
    <w:rsid w:val="00FB0152"/>
    <w:rsid w:val="00FB07FB"/>
    <w:rsid w:val="00FB0FCB"/>
    <w:rsid w:val="00FB1708"/>
    <w:rsid w:val="00FB1756"/>
    <w:rsid w:val="00FB178E"/>
    <w:rsid w:val="00FB1ACA"/>
    <w:rsid w:val="00FB1C82"/>
    <w:rsid w:val="00FB20D7"/>
    <w:rsid w:val="00FB2384"/>
    <w:rsid w:val="00FB2485"/>
    <w:rsid w:val="00FB2A54"/>
    <w:rsid w:val="00FB3147"/>
    <w:rsid w:val="00FB318D"/>
    <w:rsid w:val="00FB3192"/>
    <w:rsid w:val="00FB367A"/>
    <w:rsid w:val="00FB3851"/>
    <w:rsid w:val="00FB396B"/>
    <w:rsid w:val="00FB3971"/>
    <w:rsid w:val="00FB447F"/>
    <w:rsid w:val="00FB4716"/>
    <w:rsid w:val="00FB47CF"/>
    <w:rsid w:val="00FB481C"/>
    <w:rsid w:val="00FB4A8D"/>
    <w:rsid w:val="00FB4C01"/>
    <w:rsid w:val="00FB4DCD"/>
    <w:rsid w:val="00FB51E3"/>
    <w:rsid w:val="00FB564F"/>
    <w:rsid w:val="00FB588B"/>
    <w:rsid w:val="00FB58DE"/>
    <w:rsid w:val="00FB5ABC"/>
    <w:rsid w:val="00FB5FA8"/>
    <w:rsid w:val="00FB612B"/>
    <w:rsid w:val="00FB655B"/>
    <w:rsid w:val="00FB6596"/>
    <w:rsid w:val="00FB692C"/>
    <w:rsid w:val="00FB69D7"/>
    <w:rsid w:val="00FB6A59"/>
    <w:rsid w:val="00FB745B"/>
    <w:rsid w:val="00FB7682"/>
    <w:rsid w:val="00FB7729"/>
    <w:rsid w:val="00FB7D12"/>
    <w:rsid w:val="00FB7F19"/>
    <w:rsid w:val="00FC0318"/>
    <w:rsid w:val="00FC0416"/>
    <w:rsid w:val="00FC05C7"/>
    <w:rsid w:val="00FC07B8"/>
    <w:rsid w:val="00FC0885"/>
    <w:rsid w:val="00FC0AFA"/>
    <w:rsid w:val="00FC14AD"/>
    <w:rsid w:val="00FC15CD"/>
    <w:rsid w:val="00FC193D"/>
    <w:rsid w:val="00FC1B01"/>
    <w:rsid w:val="00FC1C9F"/>
    <w:rsid w:val="00FC1F79"/>
    <w:rsid w:val="00FC201E"/>
    <w:rsid w:val="00FC2084"/>
    <w:rsid w:val="00FC211F"/>
    <w:rsid w:val="00FC2553"/>
    <w:rsid w:val="00FC2CDB"/>
    <w:rsid w:val="00FC2D13"/>
    <w:rsid w:val="00FC3083"/>
    <w:rsid w:val="00FC389A"/>
    <w:rsid w:val="00FC3C6F"/>
    <w:rsid w:val="00FC3DC3"/>
    <w:rsid w:val="00FC3E31"/>
    <w:rsid w:val="00FC466E"/>
    <w:rsid w:val="00FC4836"/>
    <w:rsid w:val="00FC4A1A"/>
    <w:rsid w:val="00FC4C8A"/>
    <w:rsid w:val="00FC4E3C"/>
    <w:rsid w:val="00FC50E8"/>
    <w:rsid w:val="00FC5467"/>
    <w:rsid w:val="00FC5B46"/>
    <w:rsid w:val="00FC5C54"/>
    <w:rsid w:val="00FC5C88"/>
    <w:rsid w:val="00FC5C90"/>
    <w:rsid w:val="00FC60A4"/>
    <w:rsid w:val="00FC629E"/>
    <w:rsid w:val="00FC62AF"/>
    <w:rsid w:val="00FC6359"/>
    <w:rsid w:val="00FC6558"/>
    <w:rsid w:val="00FC6791"/>
    <w:rsid w:val="00FC69E3"/>
    <w:rsid w:val="00FC6C78"/>
    <w:rsid w:val="00FC7062"/>
    <w:rsid w:val="00FC7149"/>
    <w:rsid w:val="00FC7352"/>
    <w:rsid w:val="00FC746C"/>
    <w:rsid w:val="00FC74B1"/>
    <w:rsid w:val="00FC79D4"/>
    <w:rsid w:val="00FC7AB7"/>
    <w:rsid w:val="00FC7AB9"/>
    <w:rsid w:val="00FC7E0B"/>
    <w:rsid w:val="00FC7EB7"/>
    <w:rsid w:val="00FD04FB"/>
    <w:rsid w:val="00FD0614"/>
    <w:rsid w:val="00FD07AF"/>
    <w:rsid w:val="00FD0A95"/>
    <w:rsid w:val="00FD1100"/>
    <w:rsid w:val="00FD14B1"/>
    <w:rsid w:val="00FD155C"/>
    <w:rsid w:val="00FD17CA"/>
    <w:rsid w:val="00FD17EB"/>
    <w:rsid w:val="00FD1950"/>
    <w:rsid w:val="00FD1A92"/>
    <w:rsid w:val="00FD1A98"/>
    <w:rsid w:val="00FD1BC5"/>
    <w:rsid w:val="00FD1CA6"/>
    <w:rsid w:val="00FD1EB0"/>
    <w:rsid w:val="00FD1F65"/>
    <w:rsid w:val="00FD25B4"/>
    <w:rsid w:val="00FD2602"/>
    <w:rsid w:val="00FD26AF"/>
    <w:rsid w:val="00FD2875"/>
    <w:rsid w:val="00FD2970"/>
    <w:rsid w:val="00FD2B56"/>
    <w:rsid w:val="00FD2DF1"/>
    <w:rsid w:val="00FD34CA"/>
    <w:rsid w:val="00FD3C21"/>
    <w:rsid w:val="00FD3ED1"/>
    <w:rsid w:val="00FD4416"/>
    <w:rsid w:val="00FD501C"/>
    <w:rsid w:val="00FD506B"/>
    <w:rsid w:val="00FD5227"/>
    <w:rsid w:val="00FD5361"/>
    <w:rsid w:val="00FD53C8"/>
    <w:rsid w:val="00FD5B9C"/>
    <w:rsid w:val="00FD5BBB"/>
    <w:rsid w:val="00FD5C47"/>
    <w:rsid w:val="00FD5C8D"/>
    <w:rsid w:val="00FD5DA3"/>
    <w:rsid w:val="00FD5E40"/>
    <w:rsid w:val="00FD5EBF"/>
    <w:rsid w:val="00FD5FAA"/>
    <w:rsid w:val="00FD5FF1"/>
    <w:rsid w:val="00FD627A"/>
    <w:rsid w:val="00FD6A96"/>
    <w:rsid w:val="00FD6B05"/>
    <w:rsid w:val="00FD6B49"/>
    <w:rsid w:val="00FD7027"/>
    <w:rsid w:val="00FD7162"/>
    <w:rsid w:val="00FD7214"/>
    <w:rsid w:val="00FD735C"/>
    <w:rsid w:val="00FD7484"/>
    <w:rsid w:val="00FD74B6"/>
    <w:rsid w:val="00FD7527"/>
    <w:rsid w:val="00FD7698"/>
    <w:rsid w:val="00FD775D"/>
    <w:rsid w:val="00FD782A"/>
    <w:rsid w:val="00FD786A"/>
    <w:rsid w:val="00FD7A80"/>
    <w:rsid w:val="00FD7D66"/>
    <w:rsid w:val="00FE04A8"/>
    <w:rsid w:val="00FE0622"/>
    <w:rsid w:val="00FE06F8"/>
    <w:rsid w:val="00FE08B1"/>
    <w:rsid w:val="00FE09F1"/>
    <w:rsid w:val="00FE0B6A"/>
    <w:rsid w:val="00FE0D6D"/>
    <w:rsid w:val="00FE0D93"/>
    <w:rsid w:val="00FE0F52"/>
    <w:rsid w:val="00FE12EE"/>
    <w:rsid w:val="00FE1374"/>
    <w:rsid w:val="00FE1590"/>
    <w:rsid w:val="00FE19A3"/>
    <w:rsid w:val="00FE19C1"/>
    <w:rsid w:val="00FE19CE"/>
    <w:rsid w:val="00FE1B5C"/>
    <w:rsid w:val="00FE1D16"/>
    <w:rsid w:val="00FE1E13"/>
    <w:rsid w:val="00FE223A"/>
    <w:rsid w:val="00FE235B"/>
    <w:rsid w:val="00FE246F"/>
    <w:rsid w:val="00FE27A3"/>
    <w:rsid w:val="00FE28BE"/>
    <w:rsid w:val="00FE28E4"/>
    <w:rsid w:val="00FE2EB3"/>
    <w:rsid w:val="00FE3074"/>
    <w:rsid w:val="00FE30BF"/>
    <w:rsid w:val="00FE336C"/>
    <w:rsid w:val="00FE34A2"/>
    <w:rsid w:val="00FE34B4"/>
    <w:rsid w:val="00FE369B"/>
    <w:rsid w:val="00FE3BD0"/>
    <w:rsid w:val="00FE3CEA"/>
    <w:rsid w:val="00FE3CF6"/>
    <w:rsid w:val="00FE3E7E"/>
    <w:rsid w:val="00FE429F"/>
    <w:rsid w:val="00FE4755"/>
    <w:rsid w:val="00FE4781"/>
    <w:rsid w:val="00FE4E2E"/>
    <w:rsid w:val="00FE5A3F"/>
    <w:rsid w:val="00FE5B41"/>
    <w:rsid w:val="00FE5EEA"/>
    <w:rsid w:val="00FE6020"/>
    <w:rsid w:val="00FE606D"/>
    <w:rsid w:val="00FE609D"/>
    <w:rsid w:val="00FE618A"/>
    <w:rsid w:val="00FE66CF"/>
    <w:rsid w:val="00FE70E2"/>
    <w:rsid w:val="00FE72FC"/>
    <w:rsid w:val="00FE7476"/>
    <w:rsid w:val="00FE75A4"/>
    <w:rsid w:val="00FE7616"/>
    <w:rsid w:val="00FE7827"/>
    <w:rsid w:val="00FE7979"/>
    <w:rsid w:val="00FF004E"/>
    <w:rsid w:val="00FF0371"/>
    <w:rsid w:val="00FF05DE"/>
    <w:rsid w:val="00FF06B1"/>
    <w:rsid w:val="00FF06BF"/>
    <w:rsid w:val="00FF0A66"/>
    <w:rsid w:val="00FF0C9F"/>
    <w:rsid w:val="00FF0EA5"/>
    <w:rsid w:val="00FF0FD9"/>
    <w:rsid w:val="00FF1225"/>
    <w:rsid w:val="00FF1230"/>
    <w:rsid w:val="00FF1487"/>
    <w:rsid w:val="00FF14B4"/>
    <w:rsid w:val="00FF1626"/>
    <w:rsid w:val="00FF1665"/>
    <w:rsid w:val="00FF1717"/>
    <w:rsid w:val="00FF175E"/>
    <w:rsid w:val="00FF1DFE"/>
    <w:rsid w:val="00FF20B1"/>
    <w:rsid w:val="00FF215F"/>
    <w:rsid w:val="00FF225B"/>
    <w:rsid w:val="00FF2499"/>
    <w:rsid w:val="00FF25D2"/>
    <w:rsid w:val="00FF2A87"/>
    <w:rsid w:val="00FF2BE5"/>
    <w:rsid w:val="00FF2CCA"/>
    <w:rsid w:val="00FF2D60"/>
    <w:rsid w:val="00FF322F"/>
    <w:rsid w:val="00FF333C"/>
    <w:rsid w:val="00FF3D08"/>
    <w:rsid w:val="00FF3E5D"/>
    <w:rsid w:val="00FF3FA0"/>
    <w:rsid w:val="00FF40C3"/>
    <w:rsid w:val="00FF424D"/>
    <w:rsid w:val="00FF42A1"/>
    <w:rsid w:val="00FF4833"/>
    <w:rsid w:val="00FF4AF6"/>
    <w:rsid w:val="00FF4B7C"/>
    <w:rsid w:val="00FF4D36"/>
    <w:rsid w:val="00FF4F4E"/>
    <w:rsid w:val="00FF54F1"/>
    <w:rsid w:val="00FF5545"/>
    <w:rsid w:val="00FF5703"/>
    <w:rsid w:val="00FF5A93"/>
    <w:rsid w:val="00FF5CCA"/>
    <w:rsid w:val="00FF5D9B"/>
    <w:rsid w:val="00FF6033"/>
    <w:rsid w:val="00FF6128"/>
    <w:rsid w:val="00FF622D"/>
    <w:rsid w:val="00FF64D9"/>
    <w:rsid w:val="00FF654F"/>
    <w:rsid w:val="00FF6A15"/>
    <w:rsid w:val="00FF6B1F"/>
    <w:rsid w:val="00FF6F3C"/>
    <w:rsid w:val="00FF7160"/>
    <w:rsid w:val="00FF7929"/>
    <w:rsid w:val="00FF7A11"/>
    <w:rsid w:val="00FF7B55"/>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6912F6"/>
  <w15:docId w15:val="{D814561B-7F3C-426C-B029-086FF96C7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777"/>
    <w:rPr>
      <w:rFonts w:ascii="Calibri" w:eastAsia="Times New Roman" w:hAnsi="Calibri"/>
      <w:sz w:val="22"/>
      <w:szCs w:val="24"/>
      <w:lang w:val="en-NZ" w:eastAsia="en-US" w:bidi="ar-SA"/>
    </w:rPr>
  </w:style>
  <w:style w:type="paragraph" w:styleId="Heading1">
    <w:name w:val="heading 1"/>
    <w:aliases w:val="SC 1"/>
    <w:basedOn w:val="Normal"/>
    <w:next w:val="Normal"/>
    <w:link w:val="Heading1Char"/>
    <w:uiPriority w:val="9"/>
    <w:qFormat/>
    <w:rsid w:val="00D954EC"/>
    <w:pPr>
      <w:keepNext/>
      <w:keepLines/>
      <w:numPr>
        <w:numId w:val="4"/>
      </w:numPr>
      <w:spacing w:after="220"/>
      <w:jc w:val="center"/>
      <w:outlineLvl w:val="0"/>
    </w:pPr>
    <w:rPr>
      <w:rFonts w:eastAsiaTheme="majorEastAsia"/>
      <w:b/>
      <w:bCs/>
      <w:szCs w:val="22"/>
    </w:rPr>
  </w:style>
  <w:style w:type="paragraph" w:styleId="Heading2">
    <w:name w:val="heading 2"/>
    <w:aliases w:val="Heading a,b"/>
    <w:basedOn w:val="Normal"/>
    <w:next w:val="Normal"/>
    <w:link w:val="Heading2Char"/>
    <w:uiPriority w:val="9"/>
    <w:unhideWhenUsed/>
    <w:qFormat/>
    <w:rsid w:val="00077F19"/>
    <w:pPr>
      <w:spacing w:after="120"/>
      <w:outlineLvl w:val="1"/>
    </w:pPr>
    <w:rPr>
      <w:rFonts w:eastAsia="MS Mincho"/>
      <w:b/>
      <w:color w:val="000000"/>
      <w:lang w:eastAsia="ja-JP"/>
    </w:rPr>
  </w:style>
  <w:style w:type="paragraph" w:styleId="Heading3">
    <w:name w:val="heading 3"/>
    <w:basedOn w:val="Normal"/>
    <w:next w:val="Normal"/>
    <w:link w:val="Heading3Char"/>
    <w:uiPriority w:val="9"/>
    <w:unhideWhenUsed/>
    <w:qFormat/>
    <w:rsid w:val="00077F1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77F1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860"/>
    <w:pPr>
      <w:keepNext/>
      <w:jc w:val="both"/>
      <w:outlineLvl w:val="4"/>
    </w:pPr>
    <w:rPr>
      <w:rFonts w:ascii="Arial" w:eastAsia="Batang" w:hAnsi="Arial" w:cs="Arial"/>
      <w:b/>
      <w:bCs/>
      <w:sz w:val="20"/>
      <w:szCs w:val="20"/>
    </w:rPr>
  </w:style>
  <w:style w:type="paragraph" w:styleId="Heading6">
    <w:name w:val="heading 6"/>
    <w:basedOn w:val="Normal"/>
    <w:next w:val="Normal"/>
    <w:link w:val="Heading6Char"/>
    <w:qFormat/>
    <w:rsid w:val="00167860"/>
    <w:pPr>
      <w:keepNext/>
      <w:outlineLvl w:val="5"/>
    </w:pPr>
    <w:rPr>
      <w:rFonts w:ascii="Arial" w:eastAsia="Batang" w:hAnsi="Arial" w:cs="Arial"/>
      <w:b/>
      <w:color w:val="FF0000"/>
      <w:sz w:val="16"/>
      <w:szCs w:val="20"/>
    </w:rPr>
  </w:style>
  <w:style w:type="paragraph" w:styleId="Heading7">
    <w:name w:val="heading 7"/>
    <w:basedOn w:val="Normal"/>
    <w:next w:val="Normal"/>
    <w:link w:val="Heading7Char"/>
    <w:uiPriority w:val="9"/>
    <w:unhideWhenUsed/>
    <w:qFormat/>
    <w:rsid w:val="00167860"/>
    <w:pPr>
      <w:keepNext/>
      <w:keepLines/>
      <w:spacing w:before="200"/>
      <w:jc w:val="both"/>
      <w:outlineLvl w:val="6"/>
    </w:pPr>
    <w:rPr>
      <w:rFonts w:ascii="Cambria" w:hAnsi="Cambria"/>
      <w:i/>
      <w:iCs/>
      <w:color w:val="404040"/>
      <w:szCs w:val="22"/>
    </w:rPr>
  </w:style>
  <w:style w:type="paragraph" w:styleId="Heading8">
    <w:name w:val="heading 8"/>
    <w:basedOn w:val="Normal"/>
    <w:next w:val="Normal"/>
    <w:link w:val="Heading8Char"/>
    <w:uiPriority w:val="9"/>
    <w:unhideWhenUsed/>
    <w:qFormat/>
    <w:rsid w:val="00167860"/>
    <w:pPr>
      <w:spacing w:before="240" w:after="60"/>
      <w:jc w:val="both"/>
      <w:outlineLvl w:val="7"/>
    </w:pPr>
    <w:rPr>
      <w:i/>
      <w:iCs/>
    </w:rPr>
  </w:style>
  <w:style w:type="paragraph" w:styleId="Heading9">
    <w:name w:val="heading 9"/>
    <w:basedOn w:val="Normal"/>
    <w:next w:val="Normal"/>
    <w:link w:val="Heading9Char"/>
    <w:uiPriority w:val="9"/>
    <w:semiHidden/>
    <w:unhideWhenUsed/>
    <w:qFormat/>
    <w:rsid w:val="0077252E"/>
    <w:pPr>
      <w:tabs>
        <w:tab w:val="num" w:pos="6480"/>
      </w:tabs>
      <w:spacing w:before="240" w:after="60"/>
      <w:ind w:left="6480" w:hanging="720"/>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77F19"/>
    <w:pPr>
      <w:jc w:val="center"/>
    </w:pPr>
    <w:rPr>
      <w:lang w:val="en-GB"/>
    </w:rPr>
  </w:style>
  <w:style w:type="paragraph" w:styleId="Header">
    <w:name w:val="header"/>
    <w:basedOn w:val="Normal"/>
    <w:link w:val="HeaderChar"/>
    <w:uiPriority w:val="99"/>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uiPriority w:val="99"/>
    <w:rsid w:val="00A83306"/>
  </w:style>
  <w:style w:type="character" w:styleId="CommentReference">
    <w:name w:val="annotation reference"/>
    <w:uiPriority w:val="99"/>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link w:val="CommentSubjectChar"/>
    <w:uiPriority w:val="99"/>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uiPriority w:val="99"/>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077F19"/>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uiPriority w:val="39"/>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077F19"/>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077F19"/>
    <w:rPr>
      <w:rFonts w:eastAsia="Times New Roman"/>
      <w:sz w:val="24"/>
      <w:szCs w:val="24"/>
      <w:lang w:eastAsia="en-US" w:bidi="ar-SA"/>
    </w:rPr>
  </w:style>
  <w:style w:type="paragraph" w:customStyle="1" w:styleId="favourite">
    <w:name w:val="favourite"/>
    <w:basedOn w:val="Default"/>
    <w:link w:val="favouriteChar"/>
    <w:qFormat/>
    <w:rsid w:val="00077F19"/>
    <w:pPr>
      <w:numPr>
        <w:numId w:val="2"/>
      </w:numPr>
    </w:pPr>
    <w:rPr>
      <w:rFonts w:eastAsiaTheme="minorEastAsia"/>
      <w:sz w:val="22"/>
      <w:szCs w:val="22"/>
      <w:lang w:val="en-NZ" w:eastAsia="en-NZ"/>
    </w:rPr>
  </w:style>
  <w:style w:type="character" w:customStyle="1" w:styleId="favouriteChar">
    <w:name w:val="favourite Char"/>
    <w:basedOn w:val="DefaultChar"/>
    <w:link w:val="favourite"/>
    <w:rsid w:val="00077F19"/>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eastAsiaTheme="minorEastAsia"/>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077F19"/>
    <w:pPr>
      <w:numPr>
        <w:numId w:val="3"/>
      </w:numPr>
      <w:spacing w:after="120" w:line="300" w:lineRule="exact"/>
      <w:jc w:val="both"/>
    </w:pPr>
    <w:rPr>
      <w:rFonts w:eastAsiaTheme="minorEastAsia" w:cstheme="minorBidi"/>
      <w:szCs w:val="22"/>
      <w:lang w:eastAsia="en-NZ"/>
    </w:rPr>
  </w:style>
  <w:style w:type="character" w:customStyle="1" w:styleId="Best2Char">
    <w:name w:val="Best2 Char"/>
    <w:basedOn w:val="DefaultParagraphFont"/>
    <w:link w:val="Best2"/>
    <w:rsid w:val="00077F19"/>
    <w:rPr>
      <w:rFonts w:ascii="Calibri" w:eastAsiaTheme="minorEastAsia" w:hAnsi="Calibri" w:cstheme="minorBidi"/>
      <w:sz w:val="22"/>
      <w:szCs w:val="22"/>
      <w:lang w:val="en-NZ" w:eastAsia="en-NZ" w:bidi="ar-SA"/>
    </w:rPr>
  </w:style>
  <w:style w:type="character" w:customStyle="1" w:styleId="Heading2Char">
    <w:name w:val="Heading 2 Char"/>
    <w:aliases w:val="Heading a Char,b Char"/>
    <w:basedOn w:val="DefaultParagraphFont"/>
    <w:link w:val="Heading2"/>
    <w:rsid w:val="00077F19"/>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uiPriority w:val="9"/>
    <w:rsid w:val="00077F19"/>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aliases w:val="SC 1 Char"/>
    <w:basedOn w:val="DefaultParagraphFont"/>
    <w:link w:val="Heading1"/>
    <w:uiPriority w:val="9"/>
    <w:rsid w:val="00D954EC"/>
    <w:rPr>
      <w:rFonts w:ascii="Calibri" w:eastAsiaTheme="majorEastAsia" w:hAnsi="Calibri"/>
      <w:b/>
      <w:bCs/>
      <w:sz w:val="22"/>
      <w:szCs w:val="22"/>
      <w:lang w:val="en-NZ" w:eastAsia="en-US" w:bidi="ar-SA"/>
    </w:rPr>
  </w:style>
  <w:style w:type="character" w:customStyle="1" w:styleId="Heading3Char">
    <w:name w:val="Heading 3 Char"/>
    <w:basedOn w:val="DefaultParagraphFont"/>
    <w:link w:val="Heading3"/>
    <w:uiPriority w:val="9"/>
    <w:rsid w:val="00077F1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3025F0"/>
    <w:pPr>
      <w:snapToGrid w:val="0"/>
      <w:ind w:left="360" w:hanging="36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3025F0"/>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iPriority w:val="99"/>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 w:type="paragraph" w:styleId="Revision">
    <w:name w:val="Revision"/>
    <w:hidden/>
    <w:uiPriority w:val="99"/>
    <w:semiHidden/>
    <w:rsid w:val="00DE76B6"/>
    <w:rPr>
      <w:rFonts w:eastAsia="Times New Roman"/>
      <w:sz w:val="24"/>
      <w:szCs w:val="24"/>
      <w:lang w:eastAsia="en-US" w:bidi="ar-SA"/>
    </w:rPr>
  </w:style>
  <w:style w:type="paragraph" w:styleId="NoSpacing">
    <w:name w:val="No Spacing"/>
    <w:uiPriority w:val="1"/>
    <w:qFormat/>
    <w:rsid w:val="00077F19"/>
    <w:rPr>
      <w:rFonts w:asciiTheme="minorHAnsi" w:eastAsiaTheme="minorHAnsi" w:hAnsiTheme="minorHAnsi" w:cstheme="minorBidi"/>
      <w:sz w:val="22"/>
      <w:szCs w:val="22"/>
      <w:lang w:val="en-PH" w:eastAsia="en-US" w:bidi="ar-SA"/>
    </w:rPr>
  </w:style>
  <w:style w:type="paragraph" w:customStyle="1" w:styleId="WP">
    <w:name w:val="WP"/>
    <w:basedOn w:val="Normal"/>
    <w:uiPriority w:val="99"/>
    <w:rsid w:val="00FD5C8D"/>
    <w:pPr>
      <w:keepLines/>
      <w:tabs>
        <w:tab w:val="left" w:pos="1021"/>
        <w:tab w:val="left" w:pos="1560"/>
        <w:tab w:val="left" w:pos="1588"/>
        <w:tab w:val="left" w:pos="1985"/>
      </w:tabs>
      <w:spacing w:before="240"/>
      <w:ind w:left="1588" w:hanging="1588"/>
      <w:jc w:val="both"/>
    </w:pPr>
    <w:rPr>
      <w:sz w:val="20"/>
      <w:szCs w:val="20"/>
      <w:lang w:val="en-GB"/>
    </w:rPr>
  </w:style>
  <w:style w:type="paragraph" w:customStyle="1" w:styleId="m-4158761630292766844briefpara">
    <w:name w:val="m_-4158761630292766844briefpara"/>
    <w:basedOn w:val="Normal"/>
    <w:rsid w:val="0098401C"/>
    <w:pPr>
      <w:spacing w:before="100" w:beforeAutospacing="1" w:after="100" w:afterAutospacing="1"/>
    </w:pPr>
  </w:style>
  <w:style w:type="paragraph" w:styleId="Caption">
    <w:name w:val="caption"/>
    <w:basedOn w:val="Normal"/>
    <w:next w:val="Normal"/>
    <w:link w:val="CaptionChar"/>
    <w:uiPriority w:val="35"/>
    <w:qFormat/>
    <w:rsid w:val="00077F19"/>
    <w:pPr>
      <w:jc w:val="center"/>
    </w:pPr>
    <w:rPr>
      <w:b/>
      <w:szCs w:val="20"/>
    </w:rPr>
  </w:style>
  <w:style w:type="character" w:customStyle="1" w:styleId="CaptionChar">
    <w:name w:val="Caption Char"/>
    <w:link w:val="Caption"/>
    <w:uiPriority w:val="35"/>
    <w:locked/>
    <w:rsid w:val="00077F19"/>
    <w:rPr>
      <w:rFonts w:eastAsia="Times New Roman"/>
      <w:b/>
      <w:sz w:val="22"/>
      <w:lang w:eastAsia="en-US" w:bidi="ar-SA"/>
    </w:rPr>
  </w:style>
  <w:style w:type="table" w:customStyle="1" w:styleId="TableGrid1">
    <w:name w:val="Table Grid1"/>
    <w:basedOn w:val="TableNormal"/>
    <w:next w:val="TableGrid"/>
    <w:rsid w:val="000232E7"/>
    <w:rPr>
      <w:rFonts w:eastAsia="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
    <w:name w:val="Simple science 1"/>
    <w:basedOn w:val="TableNormal"/>
    <w:uiPriority w:val="99"/>
    <w:rsid w:val="00B172C6"/>
    <w:rPr>
      <w:rFonts w:ascii="Calibri" w:eastAsia="Calibri" w:hAnsi="Calibri"/>
      <w:sz w:val="22"/>
      <w:szCs w:val="22"/>
      <w:lang w:eastAsia="zh-CN" w:bidi="ar-SA"/>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paragraph" w:customStyle="1" w:styleId="m5034176475003679229briefpara">
    <w:name w:val="m_5034176475003679229briefpara"/>
    <w:basedOn w:val="Normal"/>
    <w:rsid w:val="0063255B"/>
    <w:pPr>
      <w:spacing w:before="100" w:beforeAutospacing="1" w:after="100" w:afterAutospacing="1"/>
    </w:pPr>
  </w:style>
  <w:style w:type="paragraph" w:customStyle="1" w:styleId="m5256710388491436337msolistparagraph">
    <w:name w:val="m_5256710388491436337msolistparagraph"/>
    <w:basedOn w:val="Normal"/>
    <w:rsid w:val="00436192"/>
    <w:pPr>
      <w:spacing w:before="100" w:beforeAutospacing="1" w:after="100" w:afterAutospacing="1"/>
    </w:pPr>
  </w:style>
  <w:style w:type="paragraph" w:customStyle="1" w:styleId="m-9168421834186174049briefpara">
    <w:name w:val="m_-9168421834186174049briefpara"/>
    <w:basedOn w:val="Normal"/>
    <w:rsid w:val="009A6093"/>
    <w:pPr>
      <w:spacing w:before="100" w:beforeAutospacing="1" w:after="100" w:afterAutospacing="1"/>
    </w:pPr>
  </w:style>
  <w:style w:type="table" w:customStyle="1" w:styleId="TableGrid2">
    <w:name w:val="Table Grid2"/>
    <w:basedOn w:val="TableNormal"/>
    <w:next w:val="TableGrid"/>
    <w:uiPriority w:val="39"/>
    <w:rsid w:val="002C5A25"/>
    <w:rPr>
      <w:rFonts w:ascii="Calibri" w:eastAsia="Yu Mincho" w:hAnsi="Calibri" w:cs="Calibri"/>
      <w:sz w:val="22"/>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92D88"/>
    <w:rPr>
      <w:color w:val="808080"/>
    </w:rPr>
  </w:style>
  <w:style w:type="character" w:customStyle="1" w:styleId="BodyTextChar">
    <w:name w:val="Body Text Char"/>
    <w:basedOn w:val="DefaultParagraphFont"/>
    <w:link w:val="BodyText"/>
    <w:rsid w:val="00077F19"/>
    <w:rPr>
      <w:rFonts w:eastAsia="Times New Roman"/>
      <w:sz w:val="24"/>
      <w:szCs w:val="24"/>
      <w:lang w:val="en-GB" w:eastAsia="en-US" w:bidi="ar-SA"/>
    </w:rPr>
  </w:style>
  <w:style w:type="paragraph" w:customStyle="1" w:styleId="TableParagraph">
    <w:name w:val="Table Paragraph"/>
    <w:basedOn w:val="Normal"/>
    <w:uiPriority w:val="1"/>
    <w:qFormat/>
    <w:rsid w:val="00077F19"/>
    <w:pPr>
      <w:widowControl w:val="0"/>
      <w:autoSpaceDE w:val="0"/>
      <w:autoSpaceDN w:val="0"/>
      <w:spacing w:line="247" w:lineRule="exact"/>
      <w:ind w:left="191"/>
    </w:pPr>
    <w:rPr>
      <w:szCs w:val="22"/>
    </w:rPr>
  </w:style>
  <w:style w:type="character" w:customStyle="1" w:styleId="fontstyle01">
    <w:name w:val="fontstyle01"/>
    <w:basedOn w:val="DefaultParagraphFont"/>
    <w:qFormat/>
    <w:rsid w:val="001B22F5"/>
    <w:rPr>
      <w:rFonts w:ascii="CMR10" w:hAnsi="CMR10" w:hint="default"/>
      <w:b w:val="0"/>
      <w:bCs w:val="0"/>
      <w:i w:val="0"/>
      <w:iCs w:val="0"/>
      <w:color w:val="008A73"/>
      <w:sz w:val="22"/>
      <w:szCs w:val="22"/>
    </w:rPr>
  </w:style>
  <w:style w:type="character" w:customStyle="1" w:styleId="fontstyle21">
    <w:name w:val="fontstyle21"/>
    <w:basedOn w:val="DefaultParagraphFont"/>
    <w:rsid w:val="001B22F5"/>
    <w:rPr>
      <w:rFonts w:ascii="CMTI10" w:hAnsi="CMTI10" w:hint="default"/>
      <w:b w:val="0"/>
      <w:bCs w:val="0"/>
      <w:i/>
      <w:iCs/>
      <w:color w:val="008A73"/>
      <w:sz w:val="22"/>
      <w:szCs w:val="22"/>
    </w:rPr>
  </w:style>
  <w:style w:type="character" w:customStyle="1" w:styleId="fontstyle31">
    <w:name w:val="fontstyle31"/>
    <w:basedOn w:val="DefaultParagraphFont"/>
    <w:rsid w:val="001B22F5"/>
    <w:rPr>
      <w:rFonts w:ascii="CMMI8" w:hAnsi="CMMI8" w:hint="default"/>
      <w:b w:val="0"/>
      <w:bCs w:val="0"/>
      <w:i/>
      <w:iCs/>
      <w:color w:val="008A73"/>
      <w:sz w:val="16"/>
      <w:szCs w:val="16"/>
    </w:rPr>
  </w:style>
  <w:style w:type="character" w:customStyle="1" w:styleId="fontstyle41">
    <w:name w:val="fontstyle41"/>
    <w:basedOn w:val="DefaultParagraphFont"/>
    <w:rsid w:val="001B22F5"/>
    <w:rPr>
      <w:rFonts w:ascii="CMMI10" w:hAnsi="CMMI10" w:hint="default"/>
      <w:b w:val="0"/>
      <w:bCs w:val="0"/>
      <w:i/>
      <w:iCs/>
      <w:color w:val="008A73"/>
      <w:sz w:val="22"/>
      <w:szCs w:val="22"/>
    </w:rPr>
  </w:style>
  <w:style w:type="character" w:customStyle="1" w:styleId="fontstyle51">
    <w:name w:val="fontstyle51"/>
    <w:basedOn w:val="DefaultParagraphFont"/>
    <w:rsid w:val="001B22F5"/>
    <w:rPr>
      <w:rFonts w:ascii="CMR8" w:hAnsi="CMR8" w:hint="default"/>
      <w:b w:val="0"/>
      <w:bCs w:val="0"/>
      <w:i w:val="0"/>
      <w:iCs w:val="0"/>
      <w:color w:val="008A73"/>
      <w:sz w:val="16"/>
      <w:szCs w:val="16"/>
    </w:rPr>
  </w:style>
  <w:style w:type="character" w:customStyle="1" w:styleId="fontstyle61">
    <w:name w:val="fontstyle61"/>
    <w:basedOn w:val="DefaultParagraphFont"/>
    <w:rsid w:val="001B22F5"/>
    <w:rPr>
      <w:rFonts w:ascii="CMR8" w:hAnsi="CMR8" w:hint="default"/>
      <w:b w:val="0"/>
      <w:bCs w:val="0"/>
      <w:i w:val="0"/>
      <w:iCs w:val="0"/>
      <w:color w:val="008A73"/>
      <w:sz w:val="16"/>
      <w:szCs w:val="16"/>
    </w:rPr>
  </w:style>
  <w:style w:type="table" w:customStyle="1" w:styleId="TableGrid3">
    <w:name w:val="Table Grid3"/>
    <w:basedOn w:val="TableNormal"/>
    <w:next w:val="TableGrid"/>
    <w:uiPriority w:val="39"/>
    <w:rsid w:val="00CB1BA6"/>
    <w:rPr>
      <w:rFonts w:eastAsia="MS Mincho"/>
      <w:kern w:val="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669E4"/>
    <w:rPr>
      <w:rFonts w:eastAsia="MS PMincho"/>
      <w:kern w:val="2"/>
      <w:sz w:val="21"/>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1">
    <w:name w:val="Simple science 11"/>
    <w:basedOn w:val="TableNormal"/>
    <w:uiPriority w:val="99"/>
    <w:rsid w:val="0041235F"/>
    <w:rPr>
      <w:rFonts w:ascii="Calibri" w:eastAsia="Calibri" w:hAnsi="Calibri"/>
      <w:lang w:eastAsia="zh-CN"/>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character" w:customStyle="1" w:styleId="CommentSubjectChar">
    <w:name w:val="Comment Subject Char"/>
    <w:basedOn w:val="CommentTextChar"/>
    <w:link w:val="CommentSubject"/>
    <w:uiPriority w:val="99"/>
    <w:semiHidden/>
    <w:rsid w:val="00BA4FCE"/>
    <w:rPr>
      <w:rFonts w:eastAsia="Times New Roman"/>
      <w:b/>
      <w:bCs/>
      <w:lang w:eastAsia="en-US" w:bidi="ar-SA"/>
    </w:rPr>
  </w:style>
  <w:style w:type="table" w:customStyle="1" w:styleId="TableGrid5">
    <w:name w:val="Table Grid5"/>
    <w:basedOn w:val="TableNormal"/>
    <w:next w:val="TableGrid"/>
    <w:uiPriority w:val="59"/>
    <w:rsid w:val="00BA4FCE"/>
    <w:rPr>
      <w:rFonts w:eastAsia="Times New Roman"/>
      <w:sz w:val="22"/>
      <w:szCs w:val="22"/>
      <w:lang w:val="en-A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3623038302119416282msonormal">
    <w:name w:val="m_-3623038302119416282msonormal"/>
    <w:basedOn w:val="Normal"/>
    <w:rsid w:val="00F17BC4"/>
    <w:pPr>
      <w:spacing w:before="100" w:beforeAutospacing="1" w:after="100" w:afterAutospacing="1"/>
    </w:pPr>
  </w:style>
  <w:style w:type="paragraph" w:styleId="TOCHeading">
    <w:name w:val="TOC Heading"/>
    <w:basedOn w:val="Heading1"/>
    <w:next w:val="Normal"/>
    <w:uiPriority w:val="39"/>
    <w:unhideWhenUsed/>
    <w:qFormat/>
    <w:rsid w:val="00235F75"/>
    <w:pPr>
      <w:outlineLvl w:val="9"/>
    </w:pPr>
  </w:style>
  <w:style w:type="paragraph" w:customStyle="1" w:styleId="SC2">
    <w:name w:val="SC 2"/>
    <w:basedOn w:val="Normal"/>
    <w:link w:val="SC2Char"/>
    <w:qFormat/>
    <w:rsid w:val="007437B2"/>
    <w:pPr>
      <w:keepNext/>
      <w:numPr>
        <w:ilvl w:val="1"/>
        <w:numId w:val="7"/>
      </w:numPr>
      <w:suppressLineNumbers/>
      <w:adjustRightInd w:val="0"/>
      <w:snapToGrid w:val="0"/>
      <w:spacing w:after="220"/>
      <w:jc w:val="both"/>
      <w:outlineLvl w:val="1"/>
    </w:pPr>
    <w:rPr>
      <w:b/>
      <w:szCs w:val="22"/>
    </w:rPr>
  </w:style>
  <w:style w:type="numbering" w:customStyle="1" w:styleId="SCList">
    <w:name w:val="SC List"/>
    <w:uiPriority w:val="99"/>
    <w:rsid w:val="00B56855"/>
    <w:pPr>
      <w:numPr>
        <w:numId w:val="5"/>
      </w:numPr>
    </w:pPr>
  </w:style>
  <w:style w:type="character" w:customStyle="1" w:styleId="SC2Char">
    <w:name w:val="SC 2 Char"/>
    <w:basedOn w:val="DefaultParagraphFont"/>
    <w:link w:val="SC2"/>
    <w:rsid w:val="007437B2"/>
    <w:rPr>
      <w:rFonts w:ascii="Calibri" w:eastAsia="Times New Roman" w:hAnsi="Calibri"/>
      <w:b/>
      <w:sz w:val="22"/>
      <w:szCs w:val="22"/>
      <w:lang w:val="en-NZ" w:eastAsia="en-US" w:bidi="ar-SA"/>
    </w:rPr>
  </w:style>
  <w:style w:type="numbering" w:customStyle="1" w:styleId="Style1">
    <w:name w:val="Style1"/>
    <w:uiPriority w:val="99"/>
    <w:rsid w:val="00400689"/>
    <w:pPr>
      <w:numPr>
        <w:numId w:val="6"/>
      </w:numPr>
    </w:pPr>
  </w:style>
  <w:style w:type="paragraph" w:customStyle="1" w:styleId="SC3">
    <w:name w:val="SC 3"/>
    <w:basedOn w:val="SC2"/>
    <w:link w:val="SC3Char"/>
    <w:qFormat/>
    <w:rsid w:val="00D161A3"/>
    <w:pPr>
      <w:numPr>
        <w:ilvl w:val="2"/>
      </w:numPr>
      <w:ind w:left="720" w:hanging="720"/>
      <w:outlineLvl w:val="2"/>
    </w:pPr>
    <w:rPr>
      <w:rFonts w:eastAsia="Batang"/>
      <w:lang w:eastAsia="ko-KR"/>
    </w:rPr>
  </w:style>
  <w:style w:type="paragraph" w:customStyle="1" w:styleId="SCa">
    <w:name w:val="SC a"/>
    <w:basedOn w:val="ListParagraph"/>
    <w:link w:val="SCaChar"/>
    <w:qFormat/>
    <w:rsid w:val="00F73262"/>
    <w:pPr>
      <w:tabs>
        <w:tab w:val="left" w:pos="1080"/>
      </w:tabs>
      <w:adjustRightInd w:val="0"/>
      <w:snapToGrid w:val="0"/>
      <w:spacing w:after="240"/>
      <w:ind w:left="1080"/>
      <w:jc w:val="both"/>
    </w:pPr>
    <w:rPr>
      <w:rFonts w:eastAsia="Batang"/>
      <w:b/>
      <w:szCs w:val="22"/>
      <w:lang w:eastAsia="ko-KR"/>
    </w:rPr>
  </w:style>
  <w:style w:type="character" w:customStyle="1" w:styleId="SC3Char">
    <w:name w:val="SC 3 Char"/>
    <w:basedOn w:val="SC2Char"/>
    <w:link w:val="SC3"/>
    <w:rsid w:val="00D161A3"/>
    <w:rPr>
      <w:rFonts w:ascii="Calibri" w:eastAsia="Times New Roman" w:hAnsi="Calibri"/>
      <w:b/>
      <w:sz w:val="22"/>
      <w:szCs w:val="22"/>
      <w:lang w:val="en-NZ" w:eastAsia="en-US" w:bidi="ar-SA"/>
    </w:rPr>
  </w:style>
  <w:style w:type="paragraph" w:customStyle="1" w:styleId="SCa1">
    <w:name w:val="SC a1"/>
    <w:basedOn w:val="SCa"/>
    <w:link w:val="SCa1Char"/>
    <w:qFormat/>
    <w:rsid w:val="00F93D03"/>
    <w:pPr>
      <w:numPr>
        <w:numId w:val="8"/>
      </w:numPr>
      <w:ind w:left="1440"/>
    </w:pPr>
  </w:style>
  <w:style w:type="character" w:customStyle="1" w:styleId="SCaChar">
    <w:name w:val="SC a Char"/>
    <w:basedOn w:val="ListParagraphChar"/>
    <w:link w:val="SCa"/>
    <w:rsid w:val="00510F75"/>
    <w:rPr>
      <w:rFonts w:eastAsia="Times New Roman"/>
      <w:b/>
      <w:sz w:val="22"/>
      <w:szCs w:val="22"/>
      <w:lang w:eastAsia="en-US" w:bidi="ar-SA"/>
    </w:rPr>
  </w:style>
  <w:style w:type="paragraph" w:customStyle="1" w:styleId="SC4">
    <w:name w:val="SC 4"/>
    <w:basedOn w:val="ListParagraph"/>
    <w:link w:val="SC4Char"/>
    <w:qFormat/>
    <w:rsid w:val="00DD1167"/>
    <w:pPr>
      <w:numPr>
        <w:ilvl w:val="3"/>
        <w:numId w:val="1"/>
      </w:numPr>
      <w:adjustRightInd w:val="0"/>
      <w:snapToGrid w:val="0"/>
      <w:spacing w:after="220"/>
      <w:jc w:val="both"/>
    </w:pPr>
    <w:rPr>
      <w:rFonts w:eastAsia="Batang"/>
      <w:b/>
      <w:szCs w:val="22"/>
      <w:lang w:eastAsia="ko-KR"/>
    </w:rPr>
  </w:style>
  <w:style w:type="character" w:customStyle="1" w:styleId="SCa1Char">
    <w:name w:val="SC a1 Char"/>
    <w:basedOn w:val="SCaChar"/>
    <w:link w:val="SCa1"/>
    <w:rsid w:val="00510F75"/>
    <w:rPr>
      <w:rFonts w:ascii="Calibri" w:eastAsia="Times New Roman" w:hAnsi="Calibri"/>
      <w:b/>
      <w:sz w:val="22"/>
      <w:szCs w:val="22"/>
      <w:lang w:val="en-NZ" w:eastAsia="en-US" w:bidi="ar-SA"/>
    </w:rPr>
  </w:style>
  <w:style w:type="paragraph" w:customStyle="1" w:styleId="HeaderFooter">
    <w:name w:val="Header &amp; Footer"/>
    <w:rsid w:val="00BA3E50"/>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lang w:eastAsia="en-US" w:bidi="ar-SA"/>
    </w:rPr>
  </w:style>
  <w:style w:type="character" w:customStyle="1" w:styleId="SC4Char">
    <w:name w:val="SC 4 Char"/>
    <w:basedOn w:val="ListParagraphChar"/>
    <w:link w:val="SC4"/>
    <w:rsid w:val="00510F75"/>
    <w:rPr>
      <w:rFonts w:ascii="Calibri" w:eastAsia="Times New Roman" w:hAnsi="Calibri"/>
      <w:b/>
      <w:sz w:val="22"/>
      <w:szCs w:val="22"/>
      <w:lang w:val="en-NZ" w:eastAsia="en-US" w:bidi="ar-SA"/>
    </w:rPr>
  </w:style>
  <w:style w:type="numbering" w:customStyle="1" w:styleId="ImportedStyle1">
    <w:name w:val="Imported Style 1"/>
    <w:rsid w:val="00BA3E50"/>
    <w:pPr>
      <w:numPr>
        <w:numId w:val="9"/>
      </w:numPr>
    </w:pPr>
  </w:style>
  <w:style w:type="numbering" w:customStyle="1" w:styleId="ImportedStyle2">
    <w:name w:val="Imported Style 2"/>
    <w:rsid w:val="00BA3E50"/>
    <w:pPr>
      <w:numPr>
        <w:numId w:val="10"/>
      </w:numPr>
    </w:pPr>
  </w:style>
  <w:style w:type="numbering" w:customStyle="1" w:styleId="ImportedStyle3">
    <w:name w:val="Imported Style 3"/>
    <w:rsid w:val="00BA3E50"/>
    <w:pPr>
      <w:numPr>
        <w:numId w:val="11"/>
      </w:numPr>
    </w:pPr>
  </w:style>
  <w:style w:type="numbering" w:customStyle="1" w:styleId="ImportedStyle4">
    <w:name w:val="Imported Style 4"/>
    <w:rsid w:val="00BA3E50"/>
    <w:pPr>
      <w:numPr>
        <w:numId w:val="12"/>
      </w:numPr>
    </w:pPr>
  </w:style>
  <w:style w:type="table" w:customStyle="1" w:styleId="TableGrid6">
    <w:name w:val="Table Grid6"/>
    <w:basedOn w:val="TableNormal"/>
    <w:next w:val="TableGrid"/>
    <w:uiPriority w:val="59"/>
    <w:rsid w:val="00BA3E50"/>
    <w:rPr>
      <w:rFonts w:ascii="Calibri" w:eastAsia="SimSun" w:hAnsi="Calibri"/>
      <w:sz w:val="22"/>
      <w:szCs w:val="22"/>
      <w:lang w:val="en-AU"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A3E50"/>
    <w:rPr>
      <w:rFonts w:eastAsia="SimSun" w:cs="Batang"/>
      <w:color w:val="000000"/>
      <w:sz w:val="22"/>
      <w:szCs w:val="22"/>
      <w:lang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Left0">
    <w:name w:val="Style Heading 1 + Left:  0&quot;"/>
    <w:basedOn w:val="Heading1"/>
    <w:rsid w:val="00BA3E50"/>
    <w:pPr>
      <w:keepLines w:val="0"/>
      <w:numPr>
        <w:numId w:val="0"/>
      </w:numPr>
      <w:spacing w:before="240" w:after="60"/>
      <w:jc w:val="left"/>
    </w:pPr>
    <w:rPr>
      <w:rFonts w:ascii="Times New (W1)" w:eastAsia="Times New Roman" w:hAnsi="Times New (W1)"/>
      <w:caps/>
      <w:sz w:val="24"/>
      <w:szCs w:val="24"/>
      <w:lang w:val="en-US"/>
    </w:rPr>
  </w:style>
  <w:style w:type="character" w:customStyle="1" w:styleId="HeaderChar">
    <w:name w:val="Header Char"/>
    <w:basedOn w:val="DefaultParagraphFont"/>
    <w:link w:val="Header"/>
    <w:uiPriority w:val="99"/>
    <w:rsid w:val="00BA3E50"/>
    <w:rPr>
      <w:rFonts w:eastAsia="Times New Roman"/>
      <w:sz w:val="24"/>
      <w:szCs w:val="24"/>
      <w:lang w:val="en-GB" w:eastAsia="en-US" w:bidi="ar-SA"/>
    </w:rPr>
  </w:style>
  <w:style w:type="table" w:customStyle="1" w:styleId="TableNormal1">
    <w:name w:val="Table Normal1"/>
    <w:uiPriority w:val="2"/>
    <w:semiHidden/>
    <w:unhideWhenUsed/>
    <w:qFormat/>
    <w:rsid w:val="00BA3E50"/>
    <w:pPr>
      <w:widowControl w:val="0"/>
      <w:autoSpaceDE w:val="0"/>
      <w:autoSpaceDN w:val="0"/>
    </w:pPr>
    <w:rPr>
      <w:rFonts w:ascii="Calibri" w:eastAsia="Calibri" w:hAnsi="Calibri" w:cs="Mongolian Baiti"/>
      <w:sz w:val="22"/>
      <w:szCs w:val="22"/>
      <w:lang w:eastAsia="en-US" w:bidi="ar-SA"/>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59"/>
    <w:rsid w:val="00BA3E50"/>
    <w:rPr>
      <w:rFonts w:eastAsia="Times New Roman"/>
      <w:color w:val="000000"/>
      <w:lang w:eastAsia="en-A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37274"/>
    <w:pPr>
      <w:spacing w:after="100"/>
    </w:pPr>
  </w:style>
  <w:style w:type="paragraph" w:styleId="TOC3">
    <w:name w:val="toc 3"/>
    <w:basedOn w:val="Normal"/>
    <w:next w:val="Normal"/>
    <w:autoRedefine/>
    <w:uiPriority w:val="39"/>
    <w:unhideWhenUsed/>
    <w:rsid w:val="00540A6E"/>
    <w:pPr>
      <w:spacing w:after="100"/>
      <w:ind w:left="480"/>
    </w:pPr>
  </w:style>
  <w:style w:type="character" w:customStyle="1" w:styleId="Heading5Char">
    <w:name w:val="Heading 5 Char"/>
    <w:basedOn w:val="DefaultParagraphFont"/>
    <w:link w:val="Heading5"/>
    <w:uiPriority w:val="9"/>
    <w:rsid w:val="00167860"/>
    <w:rPr>
      <w:rFonts w:ascii="Arial" w:hAnsi="Arial" w:cs="Arial"/>
      <w:b/>
      <w:bCs/>
      <w:lang w:eastAsia="en-US" w:bidi="ar-SA"/>
    </w:rPr>
  </w:style>
  <w:style w:type="character" w:customStyle="1" w:styleId="Heading6Char">
    <w:name w:val="Heading 6 Char"/>
    <w:basedOn w:val="DefaultParagraphFont"/>
    <w:link w:val="Heading6"/>
    <w:rsid w:val="00167860"/>
    <w:rPr>
      <w:rFonts w:ascii="Arial" w:hAnsi="Arial" w:cs="Arial"/>
      <w:b/>
      <w:color w:val="FF0000"/>
      <w:sz w:val="16"/>
      <w:lang w:eastAsia="en-US" w:bidi="ar-SA"/>
    </w:rPr>
  </w:style>
  <w:style w:type="character" w:customStyle="1" w:styleId="Heading7Char">
    <w:name w:val="Heading 7 Char"/>
    <w:basedOn w:val="DefaultParagraphFont"/>
    <w:link w:val="Heading7"/>
    <w:uiPriority w:val="9"/>
    <w:rsid w:val="00167860"/>
    <w:rPr>
      <w:rFonts w:ascii="Cambria" w:eastAsia="Times New Roman" w:hAnsi="Cambria"/>
      <w:i/>
      <w:iCs/>
      <w:color w:val="404040"/>
      <w:sz w:val="22"/>
      <w:szCs w:val="22"/>
      <w:lang w:val="en-NZ" w:eastAsia="en-US" w:bidi="ar-SA"/>
    </w:rPr>
  </w:style>
  <w:style w:type="character" w:customStyle="1" w:styleId="Heading8Char">
    <w:name w:val="Heading 8 Char"/>
    <w:basedOn w:val="DefaultParagraphFont"/>
    <w:link w:val="Heading8"/>
    <w:uiPriority w:val="9"/>
    <w:rsid w:val="00167860"/>
    <w:rPr>
      <w:rFonts w:ascii="Calibri" w:eastAsia="Times New Roman" w:hAnsi="Calibri"/>
      <w:i/>
      <w:iCs/>
      <w:sz w:val="24"/>
      <w:szCs w:val="24"/>
      <w:lang w:val="en-NZ" w:eastAsia="en-US" w:bidi="ar-SA"/>
    </w:rPr>
  </w:style>
  <w:style w:type="paragraph" w:customStyle="1" w:styleId="WCPFCSUBHEADING0">
    <w:name w:val="WCPFC SUBHEADING"/>
    <w:basedOn w:val="Normal"/>
    <w:link w:val="WCPFCSUBHEADINGChar"/>
    <w:autoRedefine/>
    <w:qFormat/>
    <w:rsid w:val="00167860"/>
    <w:pPr>
      <w:spacing w:after="240"/>
      <w:ind w:left="720" w:hanging="720"/>
      <w:jc w:val="both"/>
    </w:pPr>
    <w:rPr>
      <w:rFonts w:eastAsiaTheme="minorEastAsia"/>
      <w:b/>
      <w:szCs w:val="22"/>
    </w:rPr>
  </w:style>
  <w:style w:type="character" w:customStyle="1" w:styleId="WCPFCSUBHEADINGChar">
    <w:name w:val="WCPFC SUBHEADING Char"/>
    <w:link w:val="WCPFCSUBHEADING0"/>
    <w:rsid w:val="00167860"/>
    <w:rPr>
      <w:rFonts w:eastAsiaTheme="minorEastAsia"/>
      <w:b/>
      <w:sz w:val="22"/>
      <w:szCs w:val="22"/>
      <w:lang w:val="en-NZ" w:eastAsia="en-US" w:bidi="ar-SA"/>
    </w:rPr>
  </w:style>
  <w:style w:type="paragraph" w:customStyle="1" w:styleId="wcpfcsubheading">
    <w:name w:val="wcpfc subheading"/>
    <w:basedOn w:val="ListParagraph"/>
    <w:link w:val="wcpfcsubheadingChar0"/>
    <w:qFormat/>
    <w:rsid w:val="00167860"/>
    <w:pPr>
      <w:numPr>
        <w:ilvl w:val="2"/>
        <w:numId w:val="13"/>
      </w:numPr>
      <w:adjustRightInd w:val="0"/>
      <w:snapToGrid w:val="0"/>
      <w:contextualSpacing/>
      <w:jc w:val="both"/>
    </w:pPr>
    <w:rPr>
      <w:rFonts w:eastAsia="Batang"/>
      <w:b/>
      <w:bCs/>
      <w:szCs w:val="22"/>
      <w:lang w:eastAsia="ko-KR"/>
    </w:rPr>
  </w:style>
  <w:style w:type="character" w:customStyle="1" w:styleId="wcpfcsubheadingChar0">
    <w:name w:val="wcpfc subheading Char"/>
    <w:link w:val="wcpfcsubheading"/>
    <w:rsid w:val="00167860"/>
    <w:rPr>
      <w:rFonts w:ascii="Calibri" w:hAnsi="Calibri"/>
      <w:b/>
      <w:bCs/>
      <w:sz w:val="22"/>
      <w:szCs w:val="22"/>
      <w:lang w:val="en-NZ" w:bidi="ar-SA"/>
    </w:rPr>
  </w:style>
  <w:style w:type="paragraph" w:styleId="TOC2">
    <w:name w:val="toc 2"/>
    <w:basedOn w:val="Normal"/>
    <w:next w:val="Normal"/>
    <w:autoRedefine/>
    <w:uiPriority w:val="39"/>
    <w:unhideWhenUsed/>
    <w:rsid w:val="00167860"/>
    <w:pPr>
      <w:spacing w:after="240"/>
      <w:ind w:left="220"/>
      <w:jc w:val="both"/>
    </w:pPr>
    <w:rPr>
      <w:rFonts w:eastAsiaTheme="minorEastAsia"/>
      <w:szCs w:val="22"/>
    </w:rPr>
  </w:style>
  <w:style w:type="character" w:customStyle="1" w:styleId="Mention1">
    <w:name w:val="Mention1"/>
    <w:basedOn w:val="DefaultParagraphFont"/>
    <w:uiPriority w:val="99"/>
    <w:semiHidden/>
    <w:unhideWhenUsed/>
    <w:rsid w:val="00167860"/>
    <w:rPr>
      <w:color w:val="2B579A"/>
      <w:shd w:val="clear" w:color="auto" w:fill="E6E6E6"/>
    </w:rPr>
  </w:style>
  <w:style w:type="character" w:customStyle="1" w:styleId="bumpedfont15">
    <w:name w:val="bumpedfont15"/>
    <w:basedOn w:val="DefaultParagraphFont"/>
    <w:rsid w:val="00167860"/>
  </w:style>
  <w:style w:type="character" w:customStyle="1" w:styleId="DocumentMapChar">
    <w:name w:val="Document Map Char"/>
    <w:basedOn w:val="DefaultParagraphFont"/>
    <w:link w:val="DocumentMap"/>
    <w:semiHidden/>
    <w:rsid w:val="00167860"/>
    <w:rPr>
      <w:rFonts w:ascii="Tahoma" w:hAnsi="Tahoma"/>
      <w:shd w:val="clear" w:color="auto" w:fill="000080"/>
    </w:rPr>
  </w:style>
  <w:style w:type="paragraph" w:styleId="DocumentMap">
    <w:name w:val="Document Map"/>
    <w:basedOn w:val="Normal"/>
    <w:link w:val="DocumentMapChar"/>
    <w:semiHidden/>
    <w:rsid w:val="00167860"/>
    <w:pPr>
      <w:shd w:val="clear" w:color="auto" w:fill="000080"/>
    </w:pPr>
    <w:rPr>
      <w:rFonts w:ascii="Tahoma" w:eastAsia="Batang" w:hAnsi="Tahoma"/>
      <w:sz w:val="20"/>
      <w:szCs w:val="20"/>
      <w:lang w:eastAsia="ko-KR" w:bidi="th-TH"/>
    </w:rPr>
  </w:style>
  <w:style w:type="character" w:customStyle="1" w:styleId="DocumentMapChar1">
    <w:name w:val="Document Map Char1"/>
    <w:basedOn w:val="DefaultParagraphFont"/>
    <w:uiPriority w:val="99"/>
    <w:semiHidden/>
    <w:rsid w:val="00167860"/>
    <w:rPr>
      <w:rFonts w:ascii="Tahoma" w:eastAsia="Times New Roman" w:hAnsi="Tahoma" w:cs="Tahoma"/>
      <w:sz w:val="16"/>
      <w:szCs w:val="16"/>
      <w:lang w:eastAsia="en-US" w:bidi="ar-SA"/>
    </w:rPr>
  </w:style>
  <w:style w:type="character" w:styleId="Strong">
    <w:name w:val="Strong"/>
    <w:uiPriority w:val="22"/>
    <w:qFormat/>
    <w:rsid w:val="00167860"/>
    <w:rPr>
      <w:b/>
      <w:bCs/>
    </w:rPr>
  </w:style>
  <w:style w:type="character" w:customStyle="1" w:styleId="PlainTextChar1">
    <w:name w:val="Plain Text Char1"/>
    <w:basedOn w:val="DefaultParagraphFont"/>
    <w:uiPriority w:val="99"/>
    <w:semiHidden/>
    <w:rsid w:val="00167860"/>
    <w:rPr>
      <w:rFonts w:ascii="Consolas" w:hAnsi="Consolas" w:cs="Consolas"/>
      <w:sz w:val="21"/>
      <w:szCs w:val="21"/>
      <w:lang w:val="en-NZ" w:eastAsia="en-US"/>
    </w:rPr>
  </w:style>
  <w:style w:type="paragraph" w:customStyle="1" w:styleId="SCCHeading1">
    <w:name w:val="SCC Heading 1"/>
    <w:basedOn w:val="Normal"/>
    <w:qFormat/>
    <w:rsid w:val="00167860"/>
    <w:pPr>
      <w:numPr>
        <w:numId w:val="14"/>
      </w:numPr>
      <w:spacing w:before="200" w:after="200"/>
      <w:ind w:right="677" w:hanging="720"/>
    </w:pPr>
    <w:rPr>
      <w:rFonts w:asciiTheme="majorHAnsi" w:eastAsia="MS Mincho" w:hAnsiTheme="majorHAnsi"/>
      <w:b/>
      <w:sz w:val="28"/>
      <w:szCs w:val="28"/>
      <w:lang w:val="en-GB" w:eastAsia="ja-JP"/>
    </w:rPr>
  </w:style>
  <w:style w:type="paragraph" w:customStyle="1" w:styleId="SCCHeading2">
    <w:name w:val="SCC Heading 2"/>
    <w:basedOn w:val="Normal"/>
    <w:qFormat/>
    <w:rsid w:val="00167860"/>
    <w:pPr>
      <w:numPr>
        <w:ilvl w:val="1"/>
        <w:numId w:val="14"/>
      </w:numPr>
      <w:ind w:left="720" w:right="675"/>
    </w:pPr>
    <w:rPr>
      <w:rFonts w:ascii="Cambria" w:eastAsia="MS Mincho" w:hAnsi="Cambria"/>
      <w:b/>
      <w:lang w:val="en-GB" w:eastAsia="ja-JP"/>
    </w:rPr>
  </w:style>
  <w:style w:type="paragraph" w:customStyle="1" w:styleId="SCCHeading3">
    <w:name w:val="SCC Heading 3"/>
    <w:basedOn w:val="SCCHeading2"/>
    <w:qFormat/>
    <w:rsid w:val="00167860"/>
    <w:pPr>
      <w:numPr>
        <w:ilvl w:val="2"/>
      </w:numPr>
      <w:ind w:hanging="1080"/>
    </w:pPr>
    <w:rPr>
      <w:i/>
    </w:rPr>
  </w:style>
  <w:style w:type="table" w:customStyle="1" w:styleId="PlainTable41">
    <w:name w:val="Plain Table 41"/>
    <w:basedOn w:val="TableNormal"/>
    <w:uiPriority w:val="44"/>
    <w:rsid w:val="001245DB"/>
    <w:rPr>
      <w:rFonts w:ascii="Cambria" w:eastAsia="MS Mincho" w:hAnsi="Cambria" w:cs="Cambria"/>
      <w:color w:val="000000"/>
      <w:sz w:val="24"/>
      <w:szCs w:val="24"/>
      <w:lang w:eastAsia="en-US"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C5">
    <w:name w:val="SC5"/>
    <w:basedOn w:val="Normal"/>
    <w:qFormat/>
    <w:rsid w:val="004E6EE7"/>
    <w:pPr>
      <w:numPr>
        <w:numId w:val="15"/>
      </w:numPr>
      <w:autoSpaceDE w:val="0"/>
      <w:autoSpaceDN w:val="0"/>
      <w:adjustRightInd w:val="0"/>
      <w:snapToGrid w:val="0"/>
      <w:jc w:val="both"/>
    </w:pPr>
    <w:rPr>
      <w:rFonts w:eastAsia="Batang"/>
    </w:rPr>
  </w:style>
  <w:style w:type="paragraph" w:customStyle="1" w:styleId="WCPFCText">
    <w:name w:val="WCPFC Text"/>
    <w:basedOn w:val="ListParagraph"/>
    <w:qFormat/>
    <w:rsid w:val="006D2C12"/>
    <w:pPr>
      <w:numPr>
        <w:numId w:val="16"/>
      </w:numPr>
      <w:tabs>
        <w:tab w:val="num" w:pos="360"/>
        <w:tab w:val="left" w:pos="540"/>
        <w:tab w:val="left" w:pos="630"/>
      </w:tabs>
      <w:spacing w:after="240"/>
      <w:ind w:left="0" w:firstLine="0"/>
      <w:jc w:val="both"/>
    </w:pPr>
    <w:rPr>
      <w:color w:val="000000"/>
      <w:szCs w:val="22"/>
    </w:rPr>
  </w:style>
  <w:style w:type="character" w:customStyle="1" w:styleId="UnresolvedMention1">
    <w:name w:val="Unresolved Mention1"/>
    <w:basedOn w:val="DefaultParagraphFont"/>
    <w:uiPriority w:val="99"/>
    <w:semiHidden/>
    <w:unhideWhenUsed/>
    <w:rsid w:val="00EB3DC5"/>
    <w:rPr>
      <w:color w:val="605E5C"/>
      <w:shd w:val="clear" w:color="auto" w:fill="E1DFDD"/>
    </w:rPr>
  </w:style>
  <w:style w:type="character" w:customStyle="1" w:styleId="UnresolvedMention2">
    <w:name w:val="Unresolved Mention2"/>
    <w:basedOn w:val="DefaultParagraphFont"/>
    <w:uiPriority w:val="99"/>
    <w:semiHidden/>
    <w:unhideWhenUsed/>
    <w:rsid w:val="00592547"/>
    <w:rPr>
      <w:color w:val="605E5C"/>
      <w:shd w:val="clear" w:color="auto" w:fill="E1DFDD"/>
    </w:rPr>
  </w:style>
  <w:style w:type="table" w:customStyle="1" w:styleId="TableGrid8">
    <w:name w:val="Table Grid8"/>
    <w:basedOn w:val="TableNormal"/>
    <w:next w:val="TableGrid"/>
    <w:uiPriority w:val="59"/>
    <w:rsid w:val="00A35EDC"/>
    <w:rPr>
      <w:rFonts w:eastAsia="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279DC"/>
    <w:rPr>
      <w:rFonts w:asciiTheme="minorHAnsi" w:eastAsiaTheme="minorEastAsia" w:hAnsiTheme="minorHAnsi" w:cstheme="minorBidi"/>
      <w:sz w:val="22"/>
      <w:szCs w:val="22"/>
      <w:lang w:eastAsia="en-US" w:bidi="ar-SA"/>
    </w:rPr>
    <w:tblPr>
      <w:tblCellMar>
        <w:top w:w="0" w:type="dxa"/>
        <w:left w:w="0" w:type="dxa"/>
        <w:bottom w:w="0" w:type="dxa"/>
        <w:right w:w="0" w:type="dxa"/>
      </w:tblCellMar>
    </w:tblPr>
  </w:style>
  <w:style w:type="paragraph" w:customStyle="1" w:styleId="StyleSC2After0pt">
    <w:name w:val="Style SC 2 + After:  0 pt"/>
    <w:basedOn w:val="Heading1"/>
    <w:rsid w:val="00A6371F"/>
    <w:pPr>
      <w:spacing w:after="0"/>
    </w:pPr>
    <w:rPr>
      <w:bCs w:val="0"/>
      <w:szCs w:val="20"/>
    </w:rPr>
  </w:style>
  <w:style w:type="numbering" w:customStyle="1" w:styleId="Style2">
    <w:name w:val="Style2"/>
    <w:uiPriority w:val="99"/>
    <w:rsid w:val="008E304C"/>
    <w:pPr>
      <w:numPr>
        <w:numId w:val="17"/>
      </w:numPr>
    </w:pPr>
  </w:style>
  <w:style w:type="paragraph" w:customStyle="1" w:styleId="StyleWCPFCAuto">
    <w:name w:val="Style WCPFC + Auto"/>
    <w:basedOn w:val="WCPFC"/>
    <w:rsid w:val="00082D38"/>
    <w:rPr>
      <w:color w:val="auto"/>
    </w:rPr>
  </w:style>
  <w:style w:type="paragraph" w:customStyle="1" w:styleId="SCtext">
    <w:name w:val="SC text"/>
    <w:basedOn w:val="Normal"/>
    <w:rsid w:val="00B43287"/>
    <w:pPr>
      <w:numPr>
        <w:numId w:val="23"/>
      </w:numPr>
      <w:autoSpaceDE w:val="0"/>
      <w:autoSpaceDN w:val="0"/>
      <w:adjustRightInd w:val="0"/>
      <w:snapToGrid w:val="0"/>
      <w:ind w:left="0" w:firstLine="0"/>
      <w:jc w:val="both"/>
    </w:pPr>
    <w:rPr>
      <w:rFonts w:eastAsiaTheme="minorEastAsia"/>
      <w:szCs w:val="22"/>
      <w:lang w:val="en-AU" w:eastAsia="ko-KR"/>
    </w:rPr>
  </w:style>
  <w:style w:type="character" w:customStyle="1" w:styleId="apple-style-span">
    <w:name w:val="apple-style-span"/>
    <w:basedOn w:val="DefaultParagraphFont"/>
    <w:rsid w:val="00407E89"/>
  </w:style>
  <w:style w:type="paragraph" w:customStyle="1" w:styleId="footnotedescription">
    <w:name w:val="footnote description"/>
    <w:next w:val="Normal"/>
    <w:link w:val="footnotedescriptionChar"/>
    <w:hidden/>
    <w:rsid w:val="00086265"/>
    <w:pPr>
      <w:spacing w:line="245" w:lineRule="auto"/>
      <w:ind w:left="24" w:right="12" w:hanging="10"/>
      <w:jc w:val="both"/>
    </w:pPr>
    <w:rPr>
      <w:rFonts w:eastAsia="Times New Roman"/>
      <w:color w:val="000000"/>
      <w:sz w:val="18"/>
      <w:szCs w:val="22"/>
      <w:lang w:eastAsia="en-US" w:bidi="ar-SA"/>
    </w:rPr>
  </w:style>
  <w:style w:type="character" w:customStyle="1" w:styleId="footnotedescriptionChar">
    <w:name w:val="footnote description Char"/>
    <w:link w:val="footnotedescription"/>
    <w:rsid w:val="00086265"/>
    <w:rPr>
      <w:rFonts w:eastAsia="Times New Roman"/>
      <w:color w:val="000000"/>
      <w:sz w:val="18"/>
      <w:szCs w:val="22"/>
      <w:lang w:eastAsia="en-US" w:bidi="ar-SA"/>
    </w:rPr>
  </w:style>
  <w:style w:type="character" w:customStyle="1" w:styleId="footnotemark">
    <w:name w:val="footnote mark"/>
    <w:hidden/>
    <w:rsid w:val="00086265"/>
    <w:rPr>
      <w:rFonts w:ascii="Times New Roman" w:eastAsia="Times New Roman" w:hAnsi="Times New Roman" w:cs="Times New Roman"/>
      <w:color w:val="000000"/>
      <w:sz w:val="18"/>
      <w:vertAlign w:val="superscript"/>
    </w:rPr>
  </w:style>
  <w:style w:type="paragraph" w:customStyle="1" w:styleId="footnotedescription1">
    <w:name w:val="footnote description1"/>
    <w:next w:val="Normal"/>
    <w:hidden/>
    <w:rsid w:val="00C243CB"/>
    <w:pPr>
      <w:spacing w:line="245" w:lineRule="auto"/>
      <w:ind w:left="24" w:right="12" w:hanging="10"/>
      <w:jc w:val="both"/>
    </w:pPr>
    <w:rPr>
      <w:rFonts w:eastAsia="Times New Roman"/>
      <w:color w:val="000000"/>
      <w:sz w:val="18"/>
      <w:szCs w:val="22"/>
      <w:lang w:eastAsia="en-US" w:bidi="ar-SA"/>
    </w:rPr>
  </w:style>
  <w:style w:type="character" w:customStyle="1" w:styleId="footnotedescriptionChar1">
    <w:name w:val="footnote description Char1"/>
    <w:rsid w:val="00C243CB"/>
    <w:rPr>
      <w:rFonts w:ascii="Times New Roman" w:eastAsia="Times New Roman" w:hAnsi="Times New Roman" w:cs="Times New Roman"/>
      <w:color w:val="000000"/>
      <w:sz w:val="18"/>
    </w:rPr>
  </w:style>
  <w:style w:type="character" w:customStyle="1" w:styleId="Heading1Char1">
    <w:name w:val="Heading 1 Char1"/>
    <w:rsid w:val="00C243CB"/>
    <w:rPr>
      <w:rFonts w:ascii="Times New Roman" w:eastAsia="Times New Roman" w:hAnsi="Times New Roman" w:cs="Times New Roman"/>
      <w:b/>
      <w:color w:val="000000"/>
      <w:sz w:val="22"/>
    </w:rPr>
  </w:style>
  <w:style w:type="table" w:customStyle="1" w:styleId="TableGrid10">
    <w:name w:val="TableGrid1"/>
    <w:rsid w:val="00C243CB"/>
    <w:rPr>
      <w:rFonts w:asciiTheme="minorHAnsi" w:eastAsiaTheme="minorEastAsia" w:hAnsiTheme="minorHAnsi" w:cstheme="minorBidi"/>
      <w:sz w:val="22"/>
      <w:szCs w:val="22"/>
      <w:lang w:eastAsia="en-US" w:bidi="ar-SA"/>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E60E68"/>
    <w:rPr>
      <w:color w:val="605E5C"/>
      <w:shd w:val="clear" w:color="auto" w:fill="E1DFDD"/>
    </w:rPr>
  </w:style>
  <w:style w:type="paragraph" w:customStyle="1" w:styleId="NumberedPara">
    <w:name w:val="Numbered Para"/>
    <w:basedOn w:val="Normal"/>
    <w:qFormat/>
    <w:rsid w:val="004C0B3B"/>
    <w:pPr>
      <w:numPr>
        <w:numId w:val="18"/>
      </w:numPr>
    </w:pPr>
    <w:rPr>
      <w:color w:val="000000"/>
      <w:szCs w:val="22"/>
    </w:rPr>
  </w:style>
  <w:style w:type="character" w:customStyle="1" w:styleId="filename">
    <w:name w:val="filename"/>
    <w:basedOn w:val="DefaultParagraphFont"/>
    <w:rsid w:val="004C0B3B"/>
  </w:style>
  <w:style w:type="character" w:customStyle="1" w:styleId="informations">
    <w:name w:val="informations"/>
    <w:basedOn w:val="DefaultParagraphFont"/>
    <w:rsid w:val="004C0B3B"/>
  </w:style>
  <w:style w:type="table" w:customStyle="1" w:styleId="TableGrid00">
    <w:name w:val="Table Grid0"/>
    <w:basedOn w:val="TableNormal"/>
    <w:uiPriority w:val="39"/>
    <w:rsid w:val="004C0B3B"/>
    <w:rPr>
      <w:rFonts w:ascii="Calibri" w:eastAsia="Times New Roman" w:hAnsi="Calibri"/>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B503C"/>
    <w:pPr>
      <w:spacing w:before="100" w:beforeAutospacing="1" w:after="100" w:afterAutospacing="1"/>
    </w:pPr>
    <w:rPr>
      <w:lang w:eastAsia="ko-KR"/>
    </w:rPr>
  </w:style>
  <w:style w:type="paragraph" w:customStyle="1" w:styleId="xl63">
    <w:name w:val="xl63"/>
    <w:basedOn w:val="Normal"/>
    <w:rsid w:val="008B503C"/>
    <w:pPr>
      <w:spacing w:before="100" w:beforeAutospacing="1" w:after="100" w:afterAutospacing="1"/>
      <w:jc w:val="center"/>
    </w:pPr>
    <w:rPr>
      <w:lang w:eastAsia="ko-KR"/>
    </w:rPr>
  </w:style>
  <w:style w:type="paragraph" w:customStyle="1" w:styleId="xl64">
    <w:name w:val="xl64"/>
    <w:basedOn w:val="Normal"/>
    <w:rsid w:val="008B503C"/>
    <w:pPr>
      <w:spacing w:before="100" w:beforeAutospacing="1" w:after="100" w:afterAutospacing="1"/>
    </w:pPr>
    <w:rPr>
      <w:b/>
      <w:bCs/>
      <w:lang w:eastAsia="ko-KR"/>
    </w:rPr>
  </w:style>
  <w:style w:type="character" w:customStyle="1" w:styleId="Heading9Char">
    <w:name w:val="Heading 9 Char"/>
    <w:basedOn w:val="DefaultParagraphFont"/>
    <w:link w:val="Heading9"/>
    <w:uiPriority w:val="9"/>
    <w:semiHidden/>
    <w:rsid w:val="0077252E"/>
    <w:rPr>
      <w:rFonts w:asciiTheme="majorHAnsi" w:eastAsiaTheme="majorEastAsia" w:hAnsiTheme="majorHAnsi" w:cstheme="majorBidi"/>
      <w:sz w:val="22"/>
      <w:szCs w:val="22"/>
      <w:lang w:eastAsia="en-US" w:bidi="ar-SA"/>
    </w:rPr>
  </w:style>
  <w:style w:type="paragraph" w:customStyle="1" w:styleId="wp0">
    <w:name w:val="wp0"/>
    <w:basedOn w:val="Normal"/>
    <w:rsid w:val="0077252E"/>
    <w:pPr>
      <w:spacing w:before="240"/>
      <w:ind w:left="1588" w:hanging="1588"/>
      <w:jc w:val="both"/>
    </w:pPr>
    <w:rPr>
      <w:rFonts w:eastAsia="SimSun"/>
      <w:sz w:val="20"/>
      <w:szCs w:val="20"/>
      <w:lang w:eastAsia="zh-CN"/>
    </w:rPr>
  </w:style>
  <w:style w:type="paragraph" w:customStyle="1" w:styleId="SCNumberedText">
    <w:name w:val="SC Numbered Text"/>
    <w:basedOn w:val="ListParagraph"/>
    <w:qFormat/>
    <w:rsid w:val="0035342F"/>
    <w:pPr>
      <w:tabs>
        <w:tab w:val="left" w:pos="0"/>
      </w:tabs>
      <w:kinsoku w:val="0"/>
      <w:overflowPunct w:val="0"/>
      <w:autoSpaceDE w:val="0"/>
      <w:autoSpaceDN w:val="0"/>
      <w:adjustRightInd w:val="0"/>
      <w:snapToGrid w:val="0"/>
      <w:ind w:left="0"/>
      <w:jc w:val="both"/>
    </w:pPr>
    <w:rPr>
      <w:rFonts w:eastAsiaTheme="minorEastAsia"/>
      <w:bCs/>
      <w:szCs w:val="22"/>
      <w:u w:color="000000"/>
      <w:lang w:val="en-AU" w:eastAsia="ko-KR"/>
    </w:rPr>
  </w:style>
  <w:style w:type="character" w:customStyle="1" w:styleId="relative">
    <w:name w:val="relative"/>
    <w:basedOn w:val="DefaultParagraphFont"/>
    <w:rsid w:val="0035342F"/>
  </w:style>
  <w:style w:type="paragraph" w:customStyle="1" w:styleId="WCPFCnormal">
    <w:name w:val="WCPFC normal"/>
    <w:basedOn w:val="Normal"/>
    <w:next w:val="SCtext"/>
    <w:link w:val="WCPFCnormalChar"/>
    <w:qFormat/>
    <w:rsid w:val="00FC2CDB"/>
    <w:pPr>
      <w:numPr>
        <w:numId w:val="19"/>
      </w:numPr>
      <w:spacing w:after="120"/>
      <w:ind w:left="763"/>
      <w:contextualSpacing/>
      <w:jc w:val="both"/>
    </w:pPr>
    <w:rPr>
      <w:rFonts w:eastAsiaTheme="minorHAnsi" w:cstheme="minorBidi"/>
      <w:kern w:val="2"/>
      <w:szCs w:val="22"/>
      <w:lang w:val="en-GB"/>
      <w14:ligatures w14:val="standardContextual"/>
    </w:rPr>
  </w:style>
  <w:style w:type="character" w:customStyle="1" w:styleId="WCPFCnormalChar">
    <w:name w:val="WCPFC normal Char"/>
    <w:basedOn w:val="DefaultParagraphFont"/>
    <w:link w:val="WCPFCnormal"/>
    <w:rsid w:val="00FC2CDB"/>
    <w:rPr>
      <w:rFonts w:ascii="Calibri" w:eastAsiaTheme="minorHAnsi" w:hAnsi="Calibri" w:cstheme="minorBidi"/>
      <w:kern w:val="2"/>
      <w:sz w:val="22"/>
      <w:szCs w:val="22"/>
      <w:lang w:val="en-GB" w:eastAsia="en-US" w:bidi="ar-SA"/>
      <w14:ligatures w14:val="standardContextual"/>
    </w:rPr>
  </w:style>
  <w:style w:type="paragraph" w:customStyle="1" w:styleId="TextTTMW">
    <w:name w:val="Text TTMW"/>
    <w:basedOn w:val="Normal"/>
    <w:qFormat/>
    <w:rsid w:val="006D3FCD"/>
    <w:pPr>
      <w:numPr>
        <w:numId w:val="22"/>
      </w:numPr>
      <w:spacing w:after="240"/>
    </w:pPr>
    <w:rPr>
      <w:rFonts w:eastAsia="Arial"/>
      <w:color w:val="000000"/>
      <w:kern w:val="2"/>
      <w:szCs w:val="22"/>
      <w14:ligatures w14:val="standardContextual"/>
    </w:rPr>
  </w:style>
  <w:style w:type="paragraph" w:customStyle="1" w:styleId="m-1638656837096722453m-6115065454435322577msolistparagraph">
    <w:name w:val="m_-1638656837096722453m-6115065454435322577msolistparagraph"/>
    <w:basedOn w:val="Normal"/>
    <w:rsid w:val="00722A05"/>
    <w:pPr>
      <w:spacing w:before="100" w:beforeAutospacing="1" w:after="100" w:afterAutospacing="1"/>
    </w:pPr>
  </w:style>
  <w:style w:type="character" w:customStyle="1" w:styleId="screenreaderfriendlyhiddentag-456">
    <w:name w:val="screenreaderfriendlyhiddentag-456"/>
    <w:basedOn w:val="DefaultParagraphFont"/>
    <w:rsid w:val="001F4E97"/>
  </w:style>
  <w:style w:type="paragraph" w:customStyle="1" w:styleId="SCDR">
    <w:name w:val="SC DR"/>
    <w:basedOn w:val="Normal"/>
    <w:qFormat/>
    <w:rsid w:val="001E3CE1"/>
    <w:pPr>
      <w:keepNext/>
      <w:spacing w:after="120"/>
    </w:pPr>
    <w:rPr>
      <w:rFonts w:eastAsiaTheme="minorEastAsia"/>
      <w:b/>
    </w:rPr>
  </w:style>
  <w:style w:type="paragraph" w:customStyle="1" w:styleId="p1">
    <w:name w:val="p1"/>
    <w:basedOn w:val="Normal"/>
    <w:rsid w:val="00310646"/>
    <w:rPr>
      <w:rFonts w:ascii="Helvetica" w:eastAsia="MS PGothic" w:hAnsi="Helvetica" w:cs="MS PGothic"/>
      <w:color w:val="000000"/>
      <w:sz w:val="17"/>
      <w:szCs w:val="17"/>
      <w:lang w:eastAsia="ja-JP"/>
    </w:rPr>
  </w:style>
  <w:style w:type="paragraph" w:customStyle="1" w:styleId="Compact">
    <w:name w:val="Compact"/>
    <w:basedOn w:val="BodyText"/>
    <w:qFormat/>
    <w:rsid w:val="00893036"/>
    <w:pPr>
      <w:spacing w:before="36" w:after="36"/>
      <w:jc w:val="left"/>
    </w:pPr>
    <w:rPr>
      <w:rFonts w:asciiTheme="minorHAnsi" w:eastAsiaTheme="minorHAnsi" w:hAnsiTheme="minorHAnsi" w:cstheme="minorBidi"/>
      <w:sz w:val="24"/>
      <w:lang w:val="en-US"/>
    </w:rPr>
  </w:style>
  <w:style w:type="table" w:customStyle="1" w:styleId="Table">
    <w:name w:val="Table"/>
    <w:semiHidden/>
    <w:unhideWhenUsed/>
    <w:qFormat/>
    <w:rsid w:val="00893036"/>
    <w:pPr>
      <w:spacing w:after="200"/>
    </w:pPr>
    <w:rPr>
      <w:rFonts w:asciiTheme="minorHAnsi" w:eastAsiaTheme="minorHAnsi" w:hAnsiTheme="minorHAnsi" w:cstheme="minorBidi"/>
      <w:sz w:val="24"/>
      <w:szCs w:val="24"/>
      <w:lang w:eastAsia="en-US" w:bidi="ar-SA"/>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Grid9">
    <w:name w:val="Table Grid9"/>
    <w:basedOn w:val="TableNormal"/>
    <w:next w:val="TableGrid"/>
    <w:uiPriority w:val="39"/>
    <w:rsid w:val="003A5684"/>
    <w:rPr>
      <w:rFonts w:ascii="Yu Mincho" w:eastAsia="Yu Mincho" w:hAnsi="Yu Mincho"/>
      <w:kern w:val="2"/>
      <w:sz w:val="21"/>
      <w:szCs w:val="24"/>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0">
    <w:name w:val="no_spacing"/>
    <w:basedOn w:val="Normal"/>
    <w:rsid w:val="009900F2"/>
    <w:rPr>
      <w:rFonts w:ascii="Arial" w:eastAsia="Arial" w:hAnsi="Arial" w:cs="Arial"/>
      <w:color w:val="000000"/>
      <w:sz w:val="20"/>
      <w:szCs w:val="20"/>
      <w:lang w:val="en-US" w:eastAsia="zh-TW"/>
    </w:rPr>
  </w:style>
  <w:style w:type="character" w:customStyle="1" w:styleId="cf01">
    <w:name w:val="cf01"/>
    <w:basedOn w:val="DefaultParagraphFont"/>
    <w:rsid w:val="007F4682"/>
    <w:rPr>
      <w:rFonts w:ascii="Segoe UI" w:hAnsi="Segoe UI" w:cs="Segoe UI" w:hint="default"/>
      <w:sz w:val="18"/>
      <w:szCs w:val="18"/>
    </w:rPr>
  </w:style>
  <w:style w:type="character" w:customStyle="1" w:styleId="s2">
    <w:name w:val="s2"/>
    <w:basedOn w:val="DefaultParagraphFont"/>
    <w:rsid w:val="00BC60EA"/>
    <w:rPr>
      <w:rFonts w:ascii="Times New Roman" w:hAnsi="Times New Roman" w:cs="Times New Roman" w:hint="default"/>
      <w:sz w:val="17"/>
      <w:szCs w:val="17"/>
    </w:rPr>
  </w:style>
  <w:style w:type="table" w:customStyle="1" w:styleId="TableGrid100">
    <w:name w:val="Table Grid10"/>
    <w:basedOn w:val="TableNormal"/>
    <w:next w:val="TableGrid"/>
    <w:uiPriority w:val="59"/>
    <w:rsid w:val="00BC60EA"/>
    <w:rPr>
      <w:rFonts w:ascii="Calibri" w:eastAsia="MS Mincho" w:hAnsi="Calibri"/>
      <w:kern w:val="2"/>
      <w:sz w:val="24"/>
      <w:szCs w:val="24"/>
      <w:lang w:val="en-GB" w:eastAsia="en-GB"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1508">
      <w:bodyDiv w:val="1"/>
      <w:marLeft w:val="0"/>
      <w:marRight w:val="0"/>
      <w:marTop w:val="0"/>
      <w:marBottom w:val="0"/>
      <w:divBdr>
        <w:top w:val="none" w:sz="0" w:space="0" w:color="auto"/>
        <w:left w:val="none" w:sz="0" w:space="0" w:color="auto"/>
        <w:bottom w:val="none" w:sz="0" w:space="0" w:color="auto"/>
        <w:right w:val="none" w:sz="0" w:space="0" w:color="auto"/>
      </w:divBdr>
    </w:div>
    <w:div w:id="10305896">
      <w:bodyDiv w:val="1"/>
      <w:marLeft w:val="0"/>
      <w:marRight w:val="0"/>
      <w:marTop w:val="0"/>
      <w:marBottom w:val="0"/>
      <w:divBdr>
        <w:top w:val="none" w:sz="0" w:space="0" w:color="auto"/>
        <w:left w:val="none" w:sz="0" w:space="0" w:color="auto"/>
        <w:bottom w:val="none" w:sz="0" w:space="0" w:color="auto"/>
        <w:right w:val="none" w:sz="0" w:space="0" w:color="auto"/>
      </w:divBdr>
    </w:div>
    <w:div w:id="23219750">
      <w:bodyDiv w:val="1"/>
      <w:marLeft w:val="0"/>
      <w:marRight w:val="0"/>
      <w:marTop w:val="0"/>
      <w:marBottom w:val="0"/>
      <w:divBdr>
        <w:top w:val="none" w:sz="0" w:space="0" w:color="auto"/>
        <w:left w:val="none" w:sz="0" w:space="0" w:color="auto"/>
        <w:bottom w:val="none" w:sz="0" w:space="0" w:color="auto"/>
        <w:right w:val="none" w:sz="0" w:space="0" w:color="auto"/>
      </w:divBdr>
    </w:div>
    <w:div w:id="24598137">
      <w:bodyDiv w:val="1"/>
      <w:marLeft w:val="0"/>
      <w:marRight w:val="0"/>
      <w:marTop w:val="0"/>
      <w:marBottom w:val="0"/>
      <w:divBdr>
        <w:top w:val="none" w:sz="0" w:space="0" w:color="auto"/>
        <w:left w:val="none" w:sz="0" w:space="0" w:color="auto"/>
        <w:bottom w:val="none" w:sz="0" w:space="0" w:color="auto"/>
        <w:right w:val="none" w:sz="0" w:space="0" w:color="auto"/>
      </w:divBdr>
    </w:div>
    <w:div w:id="27729819">
      <w:bodyDiv w:val="1"/>
      <w:marLeft w:val="0"/>
      <w:marRight w:val="0"/>
      <w:marTop w:val="0"/>
      <w:marBottom w:val="0"/>
      <w:divBdr>
        <w:top w:val="none" w:sz="0" w:space="0" w:color="auto"/>
        <w:left w:val="none" w:sz="0" w:space="0" w:color="auto"/>
        <w:bottom w:val="none" w:sz="0" w:space="0" w:color="auto"/>
        <w:right w:val="none" w:sz="0" w:space="0" w:color="auto"/>
      </w:divBdr>
    </w:div>
    <w:div w:id="40984361">
      <w:bodyDiv w:val="1"/>
      <w:marLeft w:val="0"/>
      <w:marRight w:val="0"/>
      <w:marTop w:val="0"/>
      <w:marBottom w:val="0"/>
      <w:divBdr>
        <w:top w:val="none" w:sz="0" w:space="0" w:color="auto"/>
        <w:left w:val="none" w:sz="0" w:space="0" w:color="auto"/>
        <w:bottom w:val="none" w:sz="0" w:space="0" w:color="auto"/>
        <w:right w:val="none" w:sz="0" w:space="0" w:color="auto"/>
      </w:divBdr>
    </w:div>
    <w:div w:id="42368524">
      <w:bodyDiv w:val="1"/>
      <w:marLeft w:val="0"/>
      <w:marRight w:val="0"/>
      <w:marTop w:val="0"/>
      <w:marBottom w:val="0"/>
      <w:divBdr>
        <w:top w:val="none" w:sz="0" w:space="0" w:color="auto"/>
        <w:left w:val="none" w:sz="0" w:space="0" w:color="auto"/>
        <w:bottom w:val="none" w:sz="0" w:space="0" w:color="auto"/>
        <w:right w:val="none" w:sz="0" w:space="0" w:color="auto"/>
      </w:divBdr>
    </w:div>
    <w:div w:id="54284654">
      <w:bodyDiv w:val="1"/>
      <w:marLeft w:val="0"/>
      <w:marRight w:val="0"/>
      <w:marTop w:val="0"/>
      <w:marBottom w:val="0"/>
      <w:divBdr>
        <w:top w:val="none" w:sz="0" w:space="0" w:color="auto"/>
        <w:left w:val="none" w:sz="0" w:space="0" w:color="auto"/>
        <w:bottom w:val="none" w:sz="0" w:space="0" w:color="auto"/>
        <w:right w:val="none" w:sz="0" w:space="0" w:color="auto"/>
      </w:divBdr>
    </w:div>
    <w:div w:id="57703947">
      <w:bodyDiv w:val="1"/>
      <w:marLeft w:val="0"/>
      <w:marRight w:val="0"/>
      <w:marTop w:val="0"/>
      <w:marBottom w:val="0"/>
      <w:divBdr>
        <w:top w:val="none" w:sz="0" w:space="0" w:color="auto"/>
        <w:left w:val="none" w:sz="0" w:space="0" w:color="auto"/>
        <w:bottom w:val="none" w:sz="0" w:space="0" w:color="auto"/>
        <w:right w:val="none" w:sz="0" w:space="0" w:color="auto"/>
      </w:divBdr>
    </w:div>
    <w:div w:id="70933463">
      <w:bodyDiv w:val="1"/>
      <w:marLeft w:val="0"/>
      <w:marRight w:val="0"/>
      <w:marTop w:val="0"/>
      <w:marBottom w:val="0"/>
      <w:divBdr>
        <w:top w:val="none" w:sz="0" w:space="0" w:color="auto"/>
        <w:left w:val="none" w:sz="0" w:space="0" w:color="auto"/>
        <w:bottom w:val="none" w:sz="0" w:space="0" w:color="auto"/>
        <w:right w:val="none" w:sz="0" w:space="0" w:color="auto"/>
      </w:divBdr>
    </w:div>
    <w:div w:id="82841819">
      <w:bodyDiv w:val="1"/>
      <w:marLeft w:val="0"/>
      <w:marRight w:val="0"/>
      <w:marTop w:val="0"/>
      <w:marBottom w:val="0"/>
      <w:divBdr>
        <w:top w:val="none" w:sz="0" w:space="0" w:color="auto"/>
        <w:left w:val="none" w:sz="0" w:space="0" w:color="auto"/>
        <w:bottom w:val="none" w:sz="0" w:space="0" w:color="auto"/>
        <w:right w:val="none" w:sz="0" w:space="0" w:color="auto"/>
      </w:divBdr>
    </w:div>
    <w:div w:id="89277932">
      <w:bodyDiv w:val="1"/>
      <w:marLeft w:val="0"/>
      <w:marRight w:val="0"/>
      <w:marTop w:val="0"/>
      <w:marBottom w:val="0"/>
      <w:divBdr>
        <w:top w:val="none" w:sz="0" w:space="0" w:color="auto"/>
        <w:left w:val="none" w:sz="0" w:space="0" w:color="auto"/>
        <w:bottom w:val="none" w:sz="0" w:space="0" w:color="auto"/>
        <w:right w:val="none" w:sz="0" w:space="0" w:color="auto"/>
      </w:divBdr>
    </w:div>
    <w:div w:id="93675094">
      <w:bodyDiv w:val="1"/>
      <w:marLeft w:val="0"/>
      <w:marRight w:val="0"/>
      <w:marTop w:val="0"/>
      <w:marBottom w:val="0"/>
      <w:divBdr>
        <w:top w:val="none" w:sz="0" w:space="0" w:color="auto"/>
        <w:left w:val="none" w:sz="0" w:space="0" w:color="auto"/>
        <w:bottom w:val="none" w:sz="0" w:space="0" w:color="auto"/>
        <w:right w:val="none" w:sz="0" w:space="0" w:color="auto"/>
      </w:divBdr>
    </w:div>
    <w:div w:id="94328415">
      <w:bodyDiv w:val="1"/>
      <w:marLeft w:val="0"/>
      <w:marRight w:val="0"/>
      <w:marTop w:val="0"/>
      <w:marBottom w:val="0"/>
      <w:divBdr>
        <w:top w:val="none" w:sz="0" w:space="0" w:color="auto"/>
        <w:left w:val="none" w:sz="0" w:space="0" w:color="auto"/>
        <w:bottom w:val="none" w:sz="0" w:space="0" w:color="auto"/>
        <w:right w:val="none" w:sz="0" w:space="0" w:color="auto"/>
      </w:divBdr>
    </w:div>
    <w:div w:id="96298488">
      <w:bodyDiv w:val="1"/>
      <w:marLeft w:val="0"/>
      <w:marRight w:val="0"/>
      <w:marTop w:val="0"/>
      <w:marBottom w:val="0"/>
      <w:divBdr>
        <w:top w:val="none" w:sz="0" w:space="0" w:color="auto"/>
        <w:left w:val="none" w:sz="0" w:space="0" w:color="auto"/>
        <w:bottom w:val="none" w:sz="0" w:space="0" w:color="auto"/>
        <w:right w:val="none" w:sz="0" w:space="0" w:color="auto"/>
      </w:divBdr>
    </w:div>
    <w:div w:id="96606655">
      <w:bodyDiv w:val="1"/>
      <w:marLeft w:val="0"/>
      <w:marRight w:val="0"/>
      <w:marTop w:val="0"/>
      <w:marBottom w:val="0"/>
      <w:divBdr>
        <w:top w:val="none" w:sz="0" w:space="0" w:color="auto"/>
        <w:left w:val="none" w:sz="0" w:space="0" w:color="auto"/>
        <w:bottom w:val="none" w:sz="0" w:space="0" w:color="auto"/>
        <w:right w:val="none" w:sz="0" w:space="0" w:color="auto"/>
      </w:divBdr>
    </w:div>
    <w:div w:id="126165367">
      <w:bodyDiv w:val="1"/>
      <w:marLeft w:val="0"/>
      <w:marRight w:val="0"/>
      <w:marTop w:val="0"/>
      <w:marBottom w:val="0"/>
      <w:divBdr>
        <w:top w:val="none" w:sz="0" w:space="0" w:color="auto"/>
        <w:left w:val="none" w:sz="0" w:space="0" w:color="auto"/>
        <w:bottom w:val="none" w:sz="0" w:space="0" w:color="auto"/>
        <w:right w:val="none" w:sz="0" w:space="0" w:color="auto"/>
      </w:divBdr>
    </w:div>
    <w:div w:id="134028393">
      <w:bodyDiv w:val="1"/>
      <w:marLeft w:val="0"/>
      <w:marRight w:val="0"/>
      <w:marTop w:val="0"/>
      <w:marBottom w:val="0"/>
      <w:divBdr>
        <w:top w:val="none" w:sz="0" w:space="0" w:color="auto"/>
        <w:left w:val="none" w:sz="0" w:space="0" w:color="auto"/>
        <w:bottom w:val="none" w:sz="0" w:space="0" w:color="auto"/>
        <w:right w:val="none" w:sz="0" w:space="0" w:color="auto"/>
      </w:divBdr>
    </w:div>
    <w:div w:id="143200589">
      <w:bodyDiv w:val="1"/>
      <w:marLeft w:val="0"/>
      <w:marRight w:val="0"/>
      <w:marTop w:val="0"/>
      <w:marBottom w:val="0"/>
      <w:divBdr>
        <w:top w:val="none" w:sz="0" w:space="0" w:color="auto"/>
        <w:left w:val="none" w:sz="0" w:space="0" w:color="auto"/>
        <w:bottom w:val="none" w:sz="0" w:space="0" w:color="auto"/>
        <w:right w:val="none" w:sz="0" w:space="0" w:color="auto"/>
      </w:divBdr>
    </w:div>
    <w:div w:id="152379740">
      <w:bodyDiv w:val="1"/>
      <w:marLeft w:val="0"/>
      <w:marRight w:val="0"/>
      <w:marTop w:val="0"/>
      <w:marBottom w:val="0"/>
      <w:divBdr>
        <w:top w:val="none" w:sz="0" w:space="0" w:color="auto"/>
        <w:left w:val="none" w:sz="0" w:space="0" w:color="auto"/>
        <w:bottom w:val="none" w:sz="0" w:space="0" w:color="auto"/>
        <w:right w:val="none" w:sz="0" w:space="0" w:color="auto"/>
      </w:divBdr>
    </w:div>
    <w:div w:id="156314197">
      <w:bodyDiv w:val="1"/>
      <w:marLeft w:val="0"/>
      <w:marRight w:val="0"/>
      <w:marTop w:val="0"/>
      <w:marBottom w:val="0"/>
      <w:divBdr>
        <w:top w:val="none" w:sz="0" w:space="0" w:color="auto"/>
        <w:left w:val="none" w:sz="0" w:space="0" w:color="auto"/>
        <w:bottom w:val="none" w:sz="0" w:space="0" w:color="auto"/>
        <w:right w:val="none" w:sz="0" w:space="0" w:color="auto"/>
      </w:divBdr>
    </w:div>
    <w:div w:id="162398516">
      <w:bodyDiv w:val="1"/>
      <w:marLeft w:val="0"/>
      <w:marRight w:val="0"/>
      <w:marTop w:val="0"/>
      <w:marBottom w:val="0"/>
      <w:divBdr>
        <w:top w:val="none" w:sz="0" w:space="0" w:color="auto"/>
        <w:left w:val="none" w:sz="0" w:space="0" w:color="auto"/>
        <w:bottom w:val="none" w:sz="0" w:space="0" w:color="auto"/>
        <w:right w:val="none" w:sz="0" w:space="0" w:color="auto"/>
      </w:divBdr>
    </w:div>
    <w:div w:id="178668621">
      <w:bodyDiv w:val="1"/>
      <w:marLeft w:val="0"/>
      <w:marRight w:val="0"/>
      <w:marTop w:val="0"/>
      <w:marBottom w:val="0"/>
      <w:divBdr>
        <w:top w:val="none" w:sz="0" w:space="0" w:color="auto"/>
        <w:left w:val="none" w:sz="0" w:space="0" w:color="auto"/>
        <w:bottom w:val="none" w:sz="0" w:space="0" w:color="auto"/>
        <w:right w:val="none" w:sz="0" w:space="0" w:color="auto"/>
      </w:divBdr>
    </w:div>
    <w:div w:id="178934807">
      <w:bodyDiv w:val="1"/>
      <w:marLeft w:val="0"/>
      <w:marRight w:val="0"/>
      <w:marTop w:val="0"/>
      <w:marBottom w:val="0"/>
      <w:divBdr>
        <w:top w:val="none" w:sz="0" w:space="0" w:color="auto"/>
        <w:left w:val="none" w:sz="0" w:space="0" w:color="auto"/>
        <w:bottom w:val="none" w:sz="0" w:space="0" w:color="auto"/>
        <w:right w:val="none" w:sz="0" w:space="0" w:color="auto"/>
      </w:divBdr>
    </w:div>
    <w:div w:id="182868245">
      <w:bodyDiv w:val="1"/>
      <w:marLeft w:val="0"/>
      <w:marRight w:val="0"/>
      <w:marTop w:val="0"/>
      <w:marBottom w:val="0"/>
      <w:divBdr>
        <w:top w:val="none" w:sz="0" w:space="0" w:color="auto"/>
        <w:left w:val="none" w:sz="0" w:space="0" w:color="auto"/>
        <w:bottom w:val="none" w:sz="0" w:space="0" w:color="auto"/>
        <w:right w:val="none" w:sz="0" w:space="0" w:color="auto"/>
      </w:divBdr>
    </w:div>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04215282">
      <w:bodyDiv w:val="1"/>
      <w:marLeft w:val="0"/>
      <w:marRight w:val="0"/>
      <w:marTop w:val="0"/>
      <w:marBottom w:val="0"/>
      <w:divBdr>
        <w:top w:val="none" w:sz="0" w:space="0" w:color="auto"/>
        <w:left w:val="none" w:sz="0" w:space="0" w:color="auto"/>
        <w:bottom w:val="none" w:sz="0" w:space="0" w:color="auto"/>
        <w:right w:val="none" w:sz="0" w:space="0" w:color="auto"/>
      </w:divBdr>
    </w:div>
    <w:div w:id="213539447">
      <w:bodyDiv w:val="1"/>
      <w:marLeft w:val="0"/>
      <w:marRight w:val="0"/>
      <w:marTop w:val="0"/>
      <w:marBottom w:val="0"/>
      <w:divBdr>
        <w:top w:val="none" w:sz="0" w:space="0" w:color="auto"/>
        <w:left w:val="none" w:sz="0" w:space="0" w:color="auto"/>
        <w:bottom w:val="none" w:sz="0" w:space="0" w:color="auto"/>
        <w:right w:val="none" w:sz="0" w:space="0" w:color="auto"/>
      </w:divBdr>
    </w:div>
    <w:div w:id="214968498">
      <w:bodyDiv w:val="1"/>
      <w:marLeft w:val="0"/>
      <w:marRight w:val="0"/>
      <w:marTop w:val="0"/>
      <w:marBottom w:val="0"/>
      <w:divBdr>
        <w:top w:val="none" w:sz="0" w:space="0" w:color="auto"/>
        <w:left w:val="none" w:sz="0" w:space="0" w:color="auto"/>
        <w:bottom w:val="none" w:sz="0" w:space="0" w:color="auto"/>
        <w:right w:val="none" w:sz="0" w:space="0" w:color="auto"/>
      </w:divBdr>
    </w:div>
    <w:div w:id="215432761">
      <w:bodyDiv w:val="1"/>
      <w:marLeft w:val="0"/>
      <w:marRight w:val="0"/>
      <w:marTop w:val="0"/>
      <w:marBottom w:val="0"/>
      <w:divBdr>
        <w:top w:val="none" w:sz="0" w:space="0" w:color="auto"/>
        <w:left w:val="none" w:sz="0" w:space="0" w:color="auto"/>
        <w:bottom w:val="none" w:sz="0" w:space="0" w:color="auto"/>
        <w:right w:val="none" w:sz="0" w:space="0" w:color="auto"/>
      </w:divBdr>
    </w:div>
    <w:div w:id="228922029">
      <w:bodyDiv w:val="1"/>
      <w:marLeft w:val="0"/>
      <w:marRight w:val="0"/>
      <w:marTop w:val="0"/>
      <w:marBottom w:val="0"/>
      <w:divBdr>
        <w:top w:val="none" w:sz="0" w:space="0" w:color="auto"/>
        <w:left w:val="none" w:sz="0" w:space="0" w:color="auto"/>
        <w:bottom w:val="none" w:sz="0" w:space="0" w:color="auto"/>
        <w:right w:val="none" w:sz="0" w:space="0" w:color="auto"/>
      </w:divBdr>
    </w:div>
    <w:div w:id="233005599">
      <w:bodyDiv w:val="1"/>
      <w:marLeft w:val="0"/>
      <w:marRight w:val="0"/>
      <w:marTop w:val="0"/>
      <w:marBottom w:val="0"/>
      <w:divBdr>
        <w:top w:val="none" w:sz="0" w:space="0" w:color="auto"/>
        <w:left w:val="none" w:sz="0" w:space="0" w:color="auto"/>
        <w:bottom w:val="none" w:sz="0" w:space="0" w:color="auto"/>
        <w:right w:val="none" w:sz="0" w:space="0" w:color="auto"/>
      </w:divBdr>
    </w:div>
    <w:div w:id="244845842">
      <w:bodyDiv w:val="1"/>
      <w:marLeft w:val="0"/>
      <w:marRight w:val="0"/>
      <w:marTop w:val="0"/>
      <w:marBottom w:val="0"/>
      <w:divBdr>
        <w:top w:val="none" w:sz="0" w:space="0" w:color="auto"/>
        <w:left w:val="none" w:sz="0" w:space="0" w:color="auto"/>
        <w:bottom w:val="none" w:sz="0" w:space="0" w:color="auto"/>
        <w:right w:val="none" w:sz="0" w:space="0" w:color="auto"/>
      </w:divBdr>
    </w:div>
    <w:div w:id="247159162">
      <w:bodyDiv w:val="1"/>
      <w:marLeft w:val="0"/>
      <w:marRight w:val="0"/>
      <w:marTop w:val="0"/>
      <w:marBottom w:val="0"/>
      <w:divBdr>
        <w:top w:val="none" w:sz="0" w:space="0" w:color="auto"/>
        <w:left w:val="none" w:sz="0" w:space="0" w:color="auto"/>
        <w:bottom w:val="none" w:sz="0" w:space="0" w:color="auto"/>
        <w:right w:val="none" w:sz="0" w:space="0" w:color="auto"/>
      </w:divBdr>
    </w:div>
    <w:div w:id="255789901">
      <w:bodyDiv w:val="1"/>
      <w:marLeft w:val="0"/>
      <w:marRight w:val="0"/>
      <w:marTop w:val="0"/>
      <w:marBottom w:val="0"/>
      <w:divBdr>
        <w:top w:val="none" w:sz="0" w:space="0" w:color="auto"/>
        <w:left w:val="none" w:sz="0" w:space="0" w:color="auto"/>
        <w:bottom w:val="none" w:sz="0" w:space="0" w:color="auto"/>
        <w:right w:val="none" w:sz="0" w:space="0" w:color="auto"/>
      </w:divBdr>
    </w:div>
    <w:div w:id="267011241">
      <w:bodyDiv w:val="1"/>
      <w:marLeft w:val="0"/>
      <w:marRight w:val="0"/>
      <w:marTop w:val="0"/>
      <w:marBottom w:val="0"/>
      <w:divBdr>
        <w:top w:val="none" w:sz="0" w:space="0" w:color="auto"/>
        <w:left w:val="none" w:sz="0" w:space="0" w:color="auto"/>
        <w:bottom w:val="none" w:sz="0" w:space="0" w:color="auto"/>
        <w:right w:val="none" w:sz="0" w:space="0" w:color="auto"/>
      </w:divBdr>
    </w:div>
    <w:div w:id="280305819">
      <w:bodyDiv w:val="1"/>
      <w:marLeft w:val="0"/>
      <w:marRight w:val="0"/>
      <w:marTop w:val="0"/>
      <w:marBottom w:val="0"/>
      <w:divBdr>
        <w:top w:val="none" w:sz="0" w:space="0" w:color="auto"/>
        <w:left w:val="none" w:sz="0" w:space="0" w:color="auto"/>
        <w:bottom w:val="none" w:sz="0" w:space="0" w:color="auto"/>
        <w:right w:val="none" w:sz="0" w:space="0" w:color="auto"/>
      </w:divBdr>
    </w:div>
    <w:div w:id="281113793">
      <w:bodyDiv w:val="1"/>
      <w:marLeft w:val="0"/>
      <w:marRight w:val="0"/>
      <w:marTop w:val="0"/>
      <w:marBottom w:val="0"/>
      <w:divBdr>
        <w:top w:val="none" w:sz="0" w:space="0" w:color="auto"/>
        <w:left w:val="none" w:sz="0" w:space="0" w:color="auto"/>
        <w:bottom w:val="none" w:sz="0" w:space="0" w:color="auto"/>
        <w:right w:val="none" w:sz="0" w:space="0" w:color="auto"/>
      </w:divBdr>
      <w:divsChild>
        <w:div w:id="416563655">
          <w:marLeft w:val="0"/>
          <w:marRight w:val="0"/>
          <w:marTop w:val="0"/>
          <w:marBottom w:val="0"/>
          <w:divBdr>
            <w:top w:val="none" w:sz="0" w:space="0" w:color="auto"/>
            <w:left w:val="none" w:sz="0" w:space="0" w:color="auto"/>
            <w:bottom w:val="none" w:sz="0" w:space="0" w:color="auto"/>
            <w:right w:val="none" w:sz="0" w:space="0" w:color="auto"/>
          </w:divBdr>
          <w:divsChild>
            <w:div w:id="705452956">
              <w:marLeft w:val="0"/>
              <w:marRight w:val="0"/>
              <w:marTop w:val="0"/>
              <w:marBottom w:val="0"/>
              <w:divBdr>
                <w:top w:val="none" w:sz="0" w:space="0" w:color="auto"/>
                <w:left w:val="none" w:sz="0" w:space="0" w:color="auto"/>
                <w:bottom w:val="none" w:sz="0" w:space="0" w:color="auto"/>
                <w:right w:val="none" w:sz="0" w:space="0" w:color="auto"/>
              </w:divBdr>
              <w:divsChild>
                <w:div w:id="587885159">
                  <w:marLeft w:val="0"/>
                  <w:marRight w:val="0"/>
                  <w:marTop w:val="0"/>
                  <w:marBottom w:val="0"/>
                  <w:divBdr>
                    <w:top w:val="none" w:sz="0" w:space="0" w:color="auto"/>
                    <w:left w:val="none" w:sz="0" w:space="0" w:color="auto"/>
                    <w:bottom w:val="none" w:sz="0" w:space="0" w:color="auto"/>
                    <w:right w:val="none" w:sz="0" w:space="0" w:color="auto"/>
                  </w:divBdr>
                  <w:divsChild>
                    <w:div w:id="1458335458">
                      <w:marLeft w:val="0"/>
                      <w:marRight w:val="0"/>
                      <w:marTop w:val="0"/>
                      <w:marBottom w:val="0"/>
                      <w:divBdr>
                        <w:top w:val="none" w:sz="0" w:space="0" w:color="auto"/>
                        <w:left w:val="none" w:sz="0" w:space="0" w:color="auto"/>
                        <w:bottom w:val="none" w:sz="0" w:space="0" w:color="auto"/>
                        <w:right w:val="none" w:sz="0" w:space="0" w:color="auto"/>
                      </w:divBdr>
                    </w:div>
                    <w:div w:id="1818186382">
                      <w:marLeft w:val="0"/>
                      <w:marRight w:val="0"/>
                      <w:marTop w:val="0"/>
                      <w:marBottom w:val="0"/>
                      <w:divBdr>
                        <w:top w:val="none" w:sz="0" w:space="0" w:color="auto"/>
                        <w:left w:val="none" w:sz="0" w:space="0" w:color="auto"/>
                        <w:bottom w:val="none" w:sz="0" w:space="0" w:color="auto"/>
                        <w:right w:val="none" w:sz="0" w:space="0" w:color="auto"/>
                      </w:divBdr>
                      <w:divsChild>
                        <w:div w:id="1914008010">
                          <w:marLeft w:val="0"/>
                          <w:marRight w:val="0"/>
                          <w:marTop w:val="0"/>
                          <w:marBottom w:val="0"/>
                          <w:divBdr>
                            <w:top w:val="none" w:sz="0" w:space="0" w:color="auto"/>
                            <w:left w:val="none" w:sz="0" w:space="0" w:color="auto"/>
                            <w:bottom w:val="none" w:sz="0" w:space="0" w:color="auto"/>
                            <w:right w:val="none" w:sz="0" w:space="0" w:color="auto"/>
                          </w:divBdr>
                          <w:divsChild>
                            <w:div w:id="1589196883">
                              <w:marLeft w:val="0"/>
                              <w:marRight w:val="0"/>
                              <w:marTop w:val="0"/>
                              <w:marBottom w:val="0"/>
                              <w:divBdr>
                                <w:top w:val="none" w:sz="0" w:space="0" w:color="auto"/>
                                <w:left w:val="none" w:sz="0" w:space="0" w:color="auto"/>
                                <w:bottom w:val="none" w:sz="0" w:space="0" w:color="auto"/>
                                <w:right w:val="none" w:sz="0" w:space="0" w:color="auto"/>
                              </w:divBdr>
                              <w:divsChild>
                                <w:div w:id="178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712181">
          <w:marLeft w:val="0"/>
          <w:marRight w:val="0"/>
          <w:marTop w:val="0"/>
          <w:marBottom w:val="0"/>
          <w:divBdr>
            <w:top w:val="none" w:sz="0" w:space="0" w:color="auto"/>
            <w:left w:val="none" w:sz="0" w:space="0" w:color="auto"/>
            <w:bottom w:val="none" w:sz="0" w:space="0" w:color="auto"/>
            <w:right w:val="none" w:sz="0" w:space="0" w:color="auto"/>
          </w:divBdr>
          <w:divsChild>
            <w:div w:id="368266157">
              <w:marLeft w:val="0"/>
              <w:marRight w:val="0"/>
              <w:marTop w:val="0"/>
              <w:marBottom w:val="0"/>
              <w:divBdr>
                <w:top w:val="none" w:sz="0" w:space="0" w:color="auto"/>
                <w:left w:val="none" w:sz="0" w:space="0" w:color="auto"/>
                <w:bottom w:val="none" w:sz="0" w:space="0" w:color="auto"/>
                <w:right w:val="none" w:sz="0" w:space="0" w:color="auto"/>
              </w:divBdr>
              <w:divsChild>
                <w:div w:id="888611473">
                  <w:marLeft w:val="0"/>
                  <w:marRight w:val="0"/>
                  <w:marTop w:val="0"/>
                  <w:marBottom w:val="0"/>
                  <w:divBdr>
                    <w:top w:val="none" w:sz="0" w:space="0" w:color="auto"/>
                    <w:left w:val="none" w:sz="0" w:space="0" w:color="auto"/>
                    <w:bottom w:val="none" w:sz="0" w:space="0" w:color="auto"/>
                    <w:right w:val="none" w:sz="0" w:space="0" w:color="auto"/>
                  </w:divBdr>
                  <w:divsChild>
                    <w:div w:id="1994019937">
                      <w:marLeft w:val="0"/>
                      <w:marRight w:val="0"/>
                      <w:marTop w:val="0"/>
                      <w:marBottom w:val="0"/>
                      <w:divBdr>
                        <w:top w:val="none" w:sz="0" w:space="0" w:color="auto"/>
                        <w:left w:val="none" w:sz="0" w:space="0" w:color="auto"/>
                        <w:bottom w:val="none" w:sz="0" w:space="0" w:color="auto"/>
                        <w:right w:val="none" w:sz="0" w:space="0" w:color="auto"/>
                      </w:divBdr>
                      <w:divsChild>
                        <w:div w:id="349339260">
                          <w:marLeft w:val="0"/>
                          <w:marRight w:val="0"/>
                          <w:marTop w:val="0"/>
                          <w:marBottom w:val="0"/>
                          <w:divBdr>
                            <w:top w:val="none" w:sz="0" w:space="0" w:color="auto"/>
                            <w:left w:val="none" w:sz="0" w:space="0" w:color="auto"/>
                            <w:bottom w:val="none" w:sz="0" w:space="0" w:color="auto"/>
                            <w:right w:val="none" w:sz="0" w:space="0" w:color="auto"/>
                          </w:divBdr>
                          <w:divsChild>
                            <w:div w:id="1710104345">
                              <w:marLeft w:val="0"/>
                              <w:marRight w:val="0"/>
                              <w:marTop w:val="0"/>
                              <w:marBottom w:val="0"/>
                              <w:divBdr>
                                <w:top w:val="none" w:sz="0" w:space="0" w:color="auto"/>
                                <w:left w:val="none" w:sz="0" w:space="0" w:color="auto"/>
                                <w:bottom w:val="none" w:sz="0" w:space="0" w:color="auto"/>
                                <w:right w:val="none" w:sz="0" w:space="0" w:color="auto"/>
                              </w:divBdr>
                              <w:divsChild>
                                <w:div w:id="200200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444956">
          <w:marLeft w:val="0"/>
          <w:marRight w:val="0"/>
          <w:marTop w:val="0"/>
          <w:marBottom w:val="0"/>
          <w:divBdr>
            <w:top w:val="none" w:sz="0" w:space="0" w:color="auto"/>
            <w:left w:val="none" w:sz="0" w:space="0" w:color="auto"/>
            <w:bottom w:val="none" w:sz="0" w:space="0" w:color="auto"/>
            <w:right w:val="none" w:sz="0" w:space="0" w:color="auto"/>
          </w:divBdr>
          <w:divsChild>
            <w:div w:id="1372070416">
              <w:marLeft w:val="0"/>
              <w:marRight w:val="0"/>
              <w:marTop w:val="0"/>
              <w:marBottom w:val="0"/>
              <w:divBdr>
                <w:top w:val="none" w:sz="0" w:space="0" w:color="auto"/>
                <w:left w:val="none" w:sz="0" w:space="0" w:color="auto"/>
                <w:bottom w:val="none" w:sz="0" w:space="0" w:color="auto"/>
                <w:right w:val="none" w:sz="0" w:space="0" w:color="auto"/>
              </w:divBdr>
              <w:divsChild>
                <w:div w:id="183709595">
                  <w:marLeft w:val="0"/>
                  <w:marRight w:val="0"/>
                  <w:marTop w:val="0"/>
                  <w:marBottom w:val="0"/>
                  <w:divBdr>
                    <w:top w:val="none" w:sz="0" w:space="0" w:color="auto"/>
                    <w:left w:val="none" w:sz="0" w:space="0" w:color="auto"/>
                    <w:bottom w:val="none" w:sz="0" w:space="0" w:color="auto"/>
                    <w:right w:val="none" w:sz="0" w:space="0" w:color="auto"/>
                  </w:divBdr>
                  <w:divsChild>
                    <w:div w:id="466241161">
                      <w:marLeft w:val="0"/>
                      <w:marRight w:val="0"/>
                      <w:marTop w:val="0"/>
                      <w:marBottom w:val="0"/>
                      <w:divBdr>
                        <w:top w:val="none" w:sz="0" w:space="0" w:color="auto"/>
                        <w:left w:val="none" w:sz="0" w:space="0" w:color="auto"/>
                        <w:bottom w:val="none" w:sz="0" w:space="0" w:color="auto"/>
                        <w:right w:val="none" w:sz="0" w:space="0" w:color="auto"/>
                      </w:divBdr>
                      <w:divsChild>
                        <w:div w:id="1580091978">
                          <w:marLeft w:val="0"/>
                          <w:marRight w:val="0"/>
                          <w:marTop w:val="0"/>
                          <w:marBottom w:val="0"/>
                          <w:divBdr>
                            <w:top w:val="none" w:sz="0" w:space="0" w:color="auto"/>
                            <w:left w:val="none" w:sz="0" w:space="0" w:color="auto"/>
                            <w:bottom w:val="none" w:sz="0" w:space="0" w:color="auto"/>
                            <w:right w:val="none" w:sz="0" w:space="0" w:color="auto"/>
                          </w:divBdr>
                          <w:divsChild>
                            <w:div w:id="480391390">
                              <w:marLeft w:val="0"/>
                              <w:marRight w:val="0"/>
                              <w:marTop w:val="0"/>
                              <w:marBottom w:val="0"/>
                              <w:divBdr>
                                <w:top w:val="none" w:sz="0" w:space="0" w:color="auto"/>
                                <w:left w:val="none" w:sz="0" w:space="0" w:color="auto"/>
                                <w:bottom w:val="none" w:sz="0" w:space="0" w:color="auto"/>
                                <w:right w:val="none" w:sz="0" w:space="0" w:color="auto"/>
                              </w:divBdr>
                              <w:divsChild>
                                <w:div w:id="120201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76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154606">
      <w:bodyDiv w:val="1"/>
      <w:marLeft w:val="0"/>
      <w:marRight w:val="0"/>
      <w:marTop w:val="0"/>
      <w:marBottom w:val="0"/>
      <w:divBdr>
        <w:top w:val="none" w:sz="0" w:space="0" w:color="auto"/>
        <w:left w:val="none" w:sz="0" w:space="0" w:color="auto"/>
        <w:bottom w:val="none" w:sz="0" w:space="0" w:color="auto"/>
        <w:right w:val="none" w:sz="0" w:space="0" w:color="auto"/>
      </w:divBdr>
    </w:div>
    <w:div w:id="292449490">
      <w:bodyDiv w:val="1"/>
      <w:marLeft w:val="0"/>
      <w:marRight w:val="0"/>
      <w:marTop w:val="0"/>
      <w:marBottom w:val="0"/>
      <w:divBdr>
        <w:top w:val="none" w:sz="0" w:space="0" w:color="auto"/>
        <w:left w:val="none" w:sz="0" w:space="0" w:color="auto"/>
        <w:bottom w:val="none" w:sz="0" w:space="0" w:color="auto"/>
        <w:right w:val="none" w:sz="0" w:space="0" w:color="auto"/>
      </w:divBdr>
    </w:div>
    <w:div w:id="297079613">
      <w:bodyDiv w:val="1"/>
      <w:marLeft w:val="0"/>
      <w:marRight w:val="0"/>
      <w:marTop w:val="0"/>
      <w:marBottom w:val="0"/>
      <w:divBdr>
        <w:top w:val="none" w:sz="0" w:space="0" w:color="auto"/>
        <w:left w:val="none" w:sz="0" w:space="0" w:color="auto"/>
        <w:bottom w:val="none" w:sz="0" w:space="0" w:color="auto"/>
        <w:right w:val="none" w:sz="0" w:space="0" w:color="auto"/>
      </w:divBdr>
    </w:div>
    <w:div w:id="299383019">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317922930">
      <w:bodyDiv w:val="1"/>
      <w:marLeft w:val="0"/>
      <w:marRight w:val="0"/>
      <w:marTop w:val="0"/>
      <w:marBottom w:val="0"/>
      <w:divBdr>
        <w:top w:val="none" w:sz="0" w:space="0" w:color="auto"/>
        <w:left w:val="none" w:sz="0" w:space="0" w:color="auto"/>
        <w:bottom w:val="none" w:sz="0" w:space="0" w:color="auto"/>
        <w:right w:val="none" w:sz="0" w:space="0" w:color="auto"/>
      </w:divBdr>
    </w:div>
    <w:div w:id="321079891">
      <w:bodyDiv w:val="1"/>
      <w:marLeft w:val="0"/>
      <w:marRight w:val="0"/>
      <w:marTop w:val="0"/>
      <w:marBottom w:val="0"/>
      <w:divBdr>
        <w:top w:val="none" w:sz="0" w:space="0" w:color="auto"/>
        <w:left w:val="none" w:sz="0" w:space="0" w:color="auto"/>
        <w:bottom w:val="none" w:sz="0" w:space="0" w:color="auto"/>
        <w:right w:val="none" w:sz="0" w:space="0" w:color="auto"/>
      </w:divBdr>
    </w:div>
    <w:div w:id="324556806">
      <w:bodyDiv w:val="1"/>
      <w:marLeft w:val="0"/>
      <w:marRight w:val="0"/>
      <w:marTop w:val="0"/>
      <w:marBottom w:val="0"/>
      <w:divBdr>
        <w:top w:val="none" w:sz="0" w:space="0" w:color="auto"/>
        <w:left w:val="none" w:sz="0" w:space="0" w:color="auto"/>
        <w:bottom w:val="none" w:sz="0" w:space="0" w:color="auto"/>
        <w:right w:val="none" w:sz="0" w:space="0" w:color="auto"/>
      </w:divBdr>
    </w:div>
    <w:div w:id="339501940">
      <w:bodyDiv w:val="1"/>
      <w:marLeft w:val="0"/>
      <w:marRight w:val="0"/>
      <w:marTop w:val="0"/>
      <w:marBottom w:val="0"/>
      <w:divBdr>
        <w:top w:val="none" w:sz="0" w:space="0" w:color="auto"/>
        <w:left w:val="none" w:sz="0" w:space="0" w:color="auto"/>
        <w:bottom w:val="none" w:sz="0" w:space="0" w:color="auto"/>
        <w:right w:val="none" w:sz="0" w:space="0" w:color="auto"/>
      </w:divBdr>
    </w:div>
    <w:div w:id="341706634">
      <w:bodyDiv w:val="1"/>
      <w:marLeft w:val="0"/>
      <w:marRight w:val="0"/>
      <w:marTop w:val="0"/>
      <w:marBottom w:val="0"/>
      <w:divBdr>
        <w:top w:val="none" w:sz="0" w:space="0" w:color="auto"/>
        <w:left w:val="none" w:sz="0" w:space="0" w:color="auto"/>
        <w:bottom w:val="none" w:sz="0" w:space="0" w:color="auto"/>
        <w:right w:val="none" w:sz="0" w:space="0" w:color="auto"/>
      </w:divBdr>
    </w:div>
    <w:div w:id="369234390">
      <w:bodyDiv w:val="1"/>
      <w:marLeft w:val="0"/>
      <w:marRight w:val="0"/>
      <w:marTop w:val="0"/>
      <w:marBottom w:val="0"/>
      <w:divBdr>
        <w:top w:val="none" w:sz="0" w:space="0" w:color="auto"/>
        <w:left w:val="none" w:sz="0" w:space="0" w:color="auto"/>
        <w:bottom w:val="none" w:sz="0" w:space="0" w:color="auto"/>
        <w:right w:val="none" w:sz="0" w:space="0" w:color="auto"/>
      </w:divBdr>
    </w:div>
    <w:div w:id="383331832">
      <w:bodyDiv w:val="1"/>
      <w:marLeft w:val="0"/>
      <w:marRight w:val="0"/>
      <w:marTop w:val="0"/>
      <w:marBottom w:val="0"/>
      <w:divBdr>
        <w:top w:val="none" w:sz="0" w:space="0" w:color="auto"/>
        <w:left w:val="none" w:sz="0" w:space="0" w:color="auto"/>
        <w:bottom w:val="none" w:sz="0" w:space="0" w:color="auto"/>
        <w:right w:val="none" w:sz="0" w:space="0" w:color="auto"/>
      </w:divBdr>
    </w:div>
    <w:div w:id="389809791">
      <w:bodyDiv w:val="1"/>
      <w:marLeft w:val="0"/>
      <w:marRight w:val="0"/>
      <w:marTop w:val="0"/>
      <w:marBottom w:val="0"/>
      <w:divBdr>
        <w:top w:val="none" w:sz="0" w:space="0" w:color="auto"/>
        <w:left w:val="none" w:sz="0" w:space="0" w:color="auto"/>
        <w:bottom w:val="none" w:sz="0" w:space="0" w:color="auto"/>
        <w:right w:val="none" w:sz="0" w:space="0" w:color="auto"/>
      </w:divBdr>
    </w:div>
    <w:div w:id="395011382">
      <w:bodyDiv w:val="1"/>
      <w:marLeft w:val="0"/>
      <w:marRight w:val="0"/>
      <w:marTop w:val="0"/>
      <w:marBottom w:val="0"/>
      <w:divBdr>
        <w:top w:val="none" w:sz="0" w:space="0" w:color="auto"/>
        <w:left w:val="none" w:sz="0" w:space="0" w:color="auto"/>
        <w:bottom w:val="none" w:sz="0" w:space="0" w:color="auto"/>
        <w:right w:val="none" w:sz="0" w:space="0" w:color="auto"/>
      </w:divBdr>
    </w:div>
    <w:div w:id="413401567">
      <w:bodyDiv w:val="1"/>
      <w:marLeft w:val="0"/>
      <w:marRight w:val="0"/>
      <w:marTop w:val="0"/>
      <w:marBottom w:val="0"/>
      <w:divBdr>
        <w:top w:val="none" w:sz="0" w:space="0" w:color="auto"/>
        <w:left w:val="none" w:sz="0" w:space="0" w:color="auto"/>
        <w:bottom w:val="none" w:sz="0" w:space="0" w:color="auto"/>
        <w:right w:val="none" w:sz="0" w:space="0" w:color="auto"/>
      </w:divBdr>
    </w:div>
    <w:div w:id="424346143">
      <w:bodyDiv w:val="1"/>
      <w:marLeft w:val="0"/>
      <w:marRight w:val="0"/>
      <w:marTop w:val="0"/>
      <w:marBottom w:val="0"/>
      <w:divBdr>
        <w:top w:val="none" w:sz="0" w:space="0" w:color="auto"/>
        <w:left w:val="none" w:sz="0" w:space="0" w:color="auto"/>
        <w:bottom w:val="none" w:sz="0" w:space="0" w:color="auto"/>
        <w:right w:val="none" w:sz="0" w:space="0" w:color="auto"/>
      </w:divBdr>
    </w:div>
    <w:div w:id="425929528">
      <w:bodyDiv w:val="1"/>
      <w:marLeft w:val="0"/>
      <w:marRight w:val="0"/>
      <w:marTop w:val="0"/>
      <w:marBottom w:val="0"/>
      <w:divBdr>
        <w:top w:val="none" w:sz="0" w:space="0" w:color="auto"/>
        <w:left w:val="none" w:sz="0" w:space="0" w:color="auto"/>
        <w:bottom w:val="none" w:sz="0" w:space="0" w:color="auto"/>
        <w:right w:val="none" w:sz="0" w:space="0" w:color="auto"/>
      </w:divBdr>
    </w:div>
    <w:div w:id="428088509">
      <w:bodyDiv w:val="1"/>
      <w:marLeft w:val="0"/>
      <w:marRight w:val="0"/>
      <w:marTop w:val="0"/>
      <w:marBottom w:val="0"/>
      <w:divBdr>
        <w:top w:val="none" w:sz="0" w:space="0" w:color="auto"/>
        <w:left w:val="none" w:sz="0" w:space="0" w:color="auto"/>
        <w:bottom w:val="none" w:sz="0" w:space="0" w:color="auto"/>
        <w:right w:val="none" w:sz="0" w:space="0" w:color="auto"/>
      </w:divBdr>
    </w:div>
    <w:div w:id="431900152">
      <w:bodyDiv w:val="1"/>
      <w:marLeft w:val="0"/>
      <w:marRight w:val="0"/>
      <w:marTop w:val="0"/>
      <w:marBottom w:val="0"/>
      <w:divBdr>
        <w:top w:val="none" w:sz="0" w:space="0" w:color="auto"/>
        <w:left w:val="none" w:sz="0" w:space="0" w:color="auto"/>
        <w:bottom w:val="none" w:sz="0" w:space="0" w:color="auto"/>
        <w:right w:val="none" w:sz="0" w:space="0" w:color="auto"/>
      </w:divBdr>
    </w:div>
    <w:div w:id="447240596">
      <w:bodyDiv w:val="1"/>
      <w:marLeft w:val="0"/>
      <w:marRight w:val="0"/>
      <w:marTop w:val="0"/>
      <w:marBottom w:val="0"/>
      <w:divBdr>
        <w:top w:val="none" w:sz="0" w:space="0" w:color="auto"/>
        <w:left w:val="none" w:sz="0" w:space="0" w:color="auto"/>
        <w:bottom w:val="none" w:sz="0" w:space="0" w:color="auto"/>
        <w:right w:val="none" w:sz="0" w:space="0" w:color="auto"/>
      </w:divBdr>
    </w:div>
    <w:div w:id="449937000">
      <w:bodyDiv w:val="1"/>
      <w:marLeft w:val="0"/>
      <w:marRight w:val="0"/>
      <w:marTop w:val="0"/>
      <w:marBottom w:val="0"/>
      <w:divBdr>
        <w:top w:val="none" w:sz="0" w:space="0" w:color="auto"/>
        <w:left w:val="none" w:sz="0" w:space="0" w:color="auto"/>
        <w:bottom w:val="none" w:sz="0" w:space="0" w:color="auto"/>
        <w:right w:val="none" w:sz="0" w:space="0" w:color="auto"/>
      </w:divBdr>
    </w:div>
    <w:div w:id="459686933">
      <w:bodyDiv w:val="1"/>
      <w:marLeft w:val="0"/>
      <w:marRight w:val="0"/>
      <w:marTop w:val="0"/>
      <w:marBottom w:val="0"/>
      <w:divBdr>
        <w:top w:val="none" w:sz="0" w:space="0" w:color="auto"/>
        <w:left w:val="none" w:sz="0" w:space="0" w:color="auto"/>
        <w:bottom w:val="none" w:sz="0" w:space="0" w:color="auto"/>
        <w:right w:val="none" w:sz="0" w:space="0" w:color="auto"/>
      </w:divBdr>
    </w:div>
    <w:div w:id="462965672">
      <w:bodyDiv w:val="1"/>
      <w:marLeft w:val="0"/>
      <w:marRight w:val="0"/>
      <w:marTop w:val="0"/>
      <w:marBottom w:val="0"/>
      <w:divBdr>
        <w:top w:val="none" w:sz="0" w:space="0" w:color="auto"/>
        <w:left w:val="none" w:sz="0" w:space="0" w:color="auto"/>
        <w:bottom w:val="none" w:sz="0" w:space="0" w:color="auto"/>
        <w:right w:val="none" w:sz="0" w:space="0" w:color="auto"/>
      </w:divBdr>
    </w:div>
    <w:div w:id="470711466">
      <w:bodyDiv w:val="1"/>
      <w:marLeft w:val="0"/>
      <w:marRight w:val="0"/>
      <w:marTop w:val="0"/>
      <w:marBottom w:val="0"/>
      <w:divBdr>
        <w:top w:val="none" w:sz="0" w:space="0" w:color="auto"/>
        <w:left w:val="none" w:sz="0" w:space="0" w:color="auto"/>
        <w:bottom w:val="none" w:sz="0" w:space="0" w:color="auto"/>
        <w:right w:val="none" w:sz="0" w:space="0" w:color="auto"/>
      </w:divBdr>
    </w:div>
    <w:div w:id="470901645">
      <w:bodyDiv w:val="1"/>
      <w:marLeft w:val="0"/>
      <w:marRight w:val="0"/>
      <w:marTop w:val="0"/>
      <w:marBottom w:val="0"/>
      <w:divBdr>
        <w:top w:val="none" w:sz="0" w:space="0" w:color="auto"/>
        <w:left w:val="none" w:sz="0" w:space="0" w:color="auto"/>
        <w:bottom w:val="none" w:sz="0" w:space="0" w:color="auto"/>
        <w:right w:val="none" w:sz="0" w:space="0" w:color="auto"/>
      </w:divBdr>
    </w:div>
    <w:div w:id="475925031">
      <w:bodyDiv w:val="1"/>
      <w:marLeft w:val="0"/>
      <w:marRight w:val="0"/>
      <w:marTop w:val="0"/>
      <w:marBottom w:val="0"/>
      <w:divBdr>
        <w:top w:val="none" w:sz="0" w:space="0" w:color="auto"/>
        <w:left w:val="none" w:sz="0" w:space="0" w:color="auto"/>
        <w:bottom w:val="none" w:sz="0" w:space="0" w:color="auto"/>
        <w:right w:val="none" w:sz="0" w:space="0" w:color="auto"/>
      </w:divBdr>
    </w:div>
    <w:div w:id="479544069">
      <w:bodyDiv w:val="1"/>
      <w:marLeft w:val="0"/>
      <w:marRight w:val="0"/>
      <w:marTop w:val="0"/>
      <w:marBottom w:val="0"/>
      <w:divBdr>
        <w:top w:val="none" w:sz="0" w:space="0" w:color="auto"/>
        <w:left w:val="none" w:sz="0" w:space="0" w:color="auto"/>
        <w:bottom w:val="none" w:sz="0" w:space="0" w:color="auto"/>
        <w:right w:val="none" w:sz="0" w:space="0" w:color="auto"/>
      </w:divBdr>
    </w:div>
    <w:div w:id="486168539">
      <w:bodyDiv w:val="1"/>
      <w:marLeft w:val="0"/>
      <w:marRight w:val="0"/>
      <w:marTop w:val="0"/>
      <w:marBottom w:val="0"/>
      <w:divBdr>
        <w:top w:val="none" w:sz="0" w:space="0" w:color="auto"/>
        <w:left w:val="none" w:sz="0" w:space="0" w:color="auto"/>
        <w:bottom w:val="none" w:sz="0" w:space="0" w:color="auto"/>
        <w:right w:val="none" w:sz="0" w:space="0" w:color="auto"/>
      </w:divBdr>
    </w:div>
    <w:div w:id="503597446">
      <w:bodyDiv w:val="1"/>
      <w:marLeft w:val="0"/>
      <w:marRight w:val="0"/>
      <w:marTop w:val="0"/>
      <w:marBottom w:val="0"/>
      <w:divBdr>
        <w:top w:val="none" w:sz="0" w:space="0" w:color="auto"/>
        <w:left w:val="none" w:sz="0" w:space="0" w:color="auto"/>
        <w:bottom w:val="none" w:sz="0" w:space="0" w:color="auto"/>
        <w:right w:val="none" w:sz="0" w:space="0" w:color="auto"/>
      </w:divBdr>
    </w:div>
    <w:div w:id="524293595">
      <w:bodyDiv w:val="1"/>
      <w:marLeft w:val="0"/>
      <w:marRight w:val="0"/>
      <w:marTop w:val="0"/>
      <w:marBottom w:val="0"/>
      <w:divBdr>
        <w:top w:val="none" w:sz="0" w:space="0" w:color="auto"/>
        <w:left w:val="none" w:sz="0" w:space="0" w:color="auto"/>
        <w:bottom w:val="none" w:sz="0" w:space="0" w:color="auto"/>
        <w:right w:val="none" w:sz="0" w:space="0" w:color="auto"/>
      </w:divBdr>
    </w:div>
    <w:div w:id="539830375">
      <w:bodyDiv w:val="1"/>
      <w:marLeft w:val="0"/>
      <w:marRight w:val="0"/>
      <w:marTop w:val="0"/>
      <w:marBottom w:val="0"/>
      <w:divBdr>
        <w:top w:val="none" w:sz="0" w:space="0" w:color="auto"/>
        <w:left w:val="none" w:sz="0" w:space="0" w:color="auto"/>
        <w:bottom w:val="none" w:sz="0" w:space="0" w:color="auto"/>
        <w:right w:val="none" w:sz="0" w:space="0" w:color="auto"/>
      </w:divBdr>
    </w:div>
    <w:div w:id="564603651">
      <w:bodyDiv w:val="1"/>
      <w:marLeft w:val="0"/>
      <w:marRight w:val="0"/>
      <w:marTop w:val="0"/>
      <w:marBottom w:val="0"/>
      <w:divBdr>
        <w:top w:val="none" w:sz="0" w:space="0" w:color="auto"/>
        <w:left w:val="none" w:sz="0" w:space="0" w:color="auto"/>
        <w:bottom w:val="none" w:sz="0" w:space="0" w:color="auto"/>
        <w:right w:val="none" w:sz="0" w:space="0" w:color="auto"/>
      </w:divBdr>
    </w:div>
    <w:div w:id="564607483">
      <w:bodyDiv w:val="1"/>
      <w:marLeft w:val="0"/>
      <w:marRight w:val="0"/>
      <w:marTop w:val="0"/>
      <w:marBottom w:val="0"/>
      <w:divBdr>
        <w:top w:val="none" w:sz="0" w:space="0" w:color="auto"/>
        <w:left w:val="none" w:sz="0" w:space="0" w:color="auto"/>
        <w:bottom w:val="none" w:sz="0" w:space="0" w:color="auto"/>
        <w:right w:val="none" w:sz="0" w:space="0" w:color="auto"/>
      </w:divBdr>
    </w:div>
    <w:div w:id="565729678">
      <w:bodyDiv w:val="1"/>
      <w:marLeft w:val="0"/>
      <w:marRight w:val="0"/>
      <w:marTop w:val="0"/>
      <w:marBottom w:val="0"/>
      <w:divBdr>
        <w:top w:val="none" w:sz="0" w:space="0" w:color="auto"/>
        <w:left w:val="none" w:sz="0" w:space="0" w:color="auto"/>
        <w:bottom w:val="none" w:sz="0" w:space="0" w:color="auto"/>
        <w:right w:val="none" w:sz="0" w:space="0" w:color="auto"/>
      </w:divBdr>
    </w:div>
    <w:div w:id="567694384">
      <w:bodyDiv w:val="1"/>
      <w:marLeft w:val="0"/>
      <w:marRight w:val="0"/>
      <w:marTop w:val="0"/>
      <w:marBottom w:val="0"/>
      <w:divBdr>
        <w:top w:val="none" w:sz="0" w:space="0" w:color="auto"/>
        <w:left w:val="none" w:sz="0" w:space="0" w:color="auto"/>
        <w:bottom w:val="none" w:sz="0" w:space="0" w:color="auto"/>
        <w:right w:val="none" w:sz="0" w:space="0" w:color="auto"/>
      </w:divBdr>
    </w:div>
    <w:div w:id="568417871">
      <w:bodyDiv w:val="1"/>
      <w:marLeft w:val="0"/>
      <w:marRight w:val="0"/>
      <w:marTop w:val="0"/>
      <w:marBottom w:val="0"/>
      <w:divBdr>
        <w:top w:val="none" w:sz="0" w:space="0" w:color="auto"/>
        <w:left w:val="none" w:sz="0" w:space="0" w:color="auto"/>
        <w:bottom w:val="none" w:sz="0" w:space="0" w:color="auto"/>
        <w:right w:val="none" w:sz="0" w:space="0" w:color="auto"/>
      </w:divBdr>
    </w:div>
    <w:div w:id="568418622">
      <w:bodyDiv w:val="1"/>
      <w:marLeft w:val="0"/>
      <w:marRight w:val="0"/>
      <w:marTop w:val="0"/>
      <w:marBottom w:val="0"/>
      <w:divBdr>
        <w:top w:val="none" w:sz="0" w:space="0" w:color="auto"/>
        <w:left w:val="none" w:sz="0" w:space="0" w:color="auto"/>
        <w:bottom w:val="none" w:sz="0" w:space="0" w:color="auto"/>
        <w:right w:val="none" w:sz="0" w:space="0" w:color="auto"/>
      </w:divBdr>
    </w:div>
    <w:div w:id="568542735">
      <w:bodyDiv w:val="1"/>
      <w:marLeft w:val="0"/>
      <w:marRight w:val="0"/>
      <w:marTop w:val="0"/>
      <w:marBottom w:val="0"/>
      <w:divBdr>
        <w:top w:val="none" w:sz="0" w:space="0" w:color="auto"/>
        <w:left w:val="none" w:sz="0" w:space="0" w:color="auto"/>
        <w:bottom w:val="none" w:sz="0" w:space="0" w:color="auto"/>
        <w:right w:val="none" w:sz="0" w:space="0" w:color="auto"/>
      </w:divBdr>
    </w:div>
    <w:div w:id="569968738">
      <w:bodyDiv w:val="1"/>
      <w:marLeft w:val="0"/>
      <w:marRight w:val="0"/>
      <w:marTop w:val="0"/>
      <w:marBottom w:val="0"/>
      <w:divBdr>
        <w:top w:val="none" w:sz="0" w:space="0" w:color="auto"/>
        <w:left w:val="none" w:sz="0" w:space="0" w:color="auto"/>
        <w:bottom w:val="none" w:sz="0" w:space="0" w:color="auto"/>
        <w:right w:val="none" w:sz="0" w:space="0" w:color="auto"/>
      </w:divBdr>
    </w:div>
    <w:div w:id="583609045">
      <w:bodyDiv w:val="1"/>
      <w:marLeft w:val="0"/>
      <w:marRight w:val="0"/>
      <w:marTop w:val="0"/>
      <w:marBottom w:val="0"/>
      <w:divBdr>
        <w:top w:val="none" w:sz="0" w:space="0" w:color="auto"/>
        <w:left w:val="none" w:sz="0" w:space="0" w:color="auto"/>
        <w:bottom w:val="none" w:sz="0" w:space="0" w:color="auto"/>
        <w:right w:val="none" w:sz="0" w:space="0" w:color="auto"/>
      </w:divBdr>
    </w:div>
    <w:div w:id="585453808">
      <w:bodyDiv w:val="1"/>
      <w:marLeft w:val="0"/>
      <w:marRight w:val="0"/>
      <w:marTop w:val="0"/>
      <w:marBottom w:val="0"/>
      <w:divBdr>
        <w:top w:val="none" w:sz="0" w:space="0" w:color="auto"/>
        <w:left w:val="none" w:sz="0" w:space="0" w:color="auto"/>
        <w:bottom w:val="none" w:sz="0" w:space="0" w:color="auto"/>
        <w:right w:val="none" w:sz="0" w:space="0" w:color="auto"/>
      </w:divBdr>
    </w:div>
    <w:div w:id="598564053">
      <w:bodyDiv w:val="1"/>
      <w:marLeft w:val="0"/>
      <w:marRight w:val="0"/>
      <w:marTop w:val="0"/>
      <w:marBottom w:val="0"/>
      <w:divBdr>
        <w:top w:val="none" w:sz="0" w:space="0" w:color="auto"/>
        <w:left w:val="none" w:sz="0" w:space="0" w:color="auto"/>
        <w:bottom w:val="none" w:sz="0" w:space="0" w:color="auto"/>
        <w:right w:val="none" w:sz="0" w:space="0" w:color="auto"/>
      </w:divBdr>
    </w:div>
    <w:div w:id="624581031">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37147092">
      <w:bodyDiv w:val="1"/>
      <w:marLeft w:val="0"/>
      <w:marRight w:val="0"/>
      <w:marTop w:val="0"/>
      <w:marBottom w:val="0"/>
      <w:divBdr>
        <w:top w:val="none" w:sz="0" w:space="0" w:color="auto"/>
        <w:left w:val="none" w:sz="0" w:space="0" w:color="auto"/>
        <w:bottom w:val="none" w:sz="0" w:space="0" w:color="auto"/>
        <w:right w:val="none" w:sz="0" w:space="0" w:color="auto"/>
      </w:divBdr>
    </w:div>
    <w:div w:id="64031256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686177438">
      <w:bodyDiv w:val="1"/>
      <w:marLeft w:val="0"/>
      <w:marRight w:val="0"/>
      <w:marTop w:val="0"/>
      <w:marBottom w:val="0"/>
      <w:divBdr>
        <w:top w:val="none" w:sz="0" w:space="0" w:color="auto"/>
        <w:left w:val="none" w:sz="0" w:space="0" w:color="auto"/>
        <w:bottom w:val="none" w:sz="0" w:space="0" w:color="auto"/>
        <w:right w:val="none" w:sz="0" w:space="0" w:color="auto"/>
      </w:divBdr>
    </w:div>
    <w:div w:id="691607385">
      <w:bodyDiv w:val="1"/>
      <w:marLeft w:val="0"/>
      <w:marRight w:val="0"/>
      <w:marTop w:val="0"/>
      <w:marBottom w:val="0"/>
      <w:divBdr>
        <w:top w:val="none" w:sz="0" w:space="0" w:color="auto"/>
        <w:left w:val="none" w:sz="0" w:space="0" w:color="auto"/>
        <w:bottom w:val="none" w:sz="0" w:space="0" w:color="auto"/>
        <w:right w:val="none" w:sz="0" w:space="0" w:color="auto"/>
      </w:divBdr>
    </w:div>
    <w:div w:id="695036474">
      <w:bodyDiv w:val="1"/>
      <w:marLeft w:val="0"/>
      <w:marRight w:val="0"/>
      <w:marTop w:val="0"/>
      <w:marBottom w:val="0"/>
      <w:divBdr>
        <w:top w:val="none" w:sz="0" w:space="0" w:color="auto"/>
        <w:left w:val="none" w:sz="0" w:space="0" w:color="auto"/>
        <w:bottom w:val="none" w:sz="0" w:space="0" w:color="auto"/>
        <w:right w:val="none" w:sz="0" w:space="0" w:color="auto"/>
      </w:divBdr>
    </w:div>
    <w:div w:id="696085728">
      <w:bodyDiv w:val="1"/>
      <w:marLeft w:val="0"/>
      <w:marRight w:val="0"/>
      <w:marTop w:val="0"/>
      <w:marBottom w:val="0"/>
      <w:divBdr>
        <w:top w:val="none" w:sz="0" w:space="0" w:color="auto"/>
        <w:left w:val="none" w:sz="0" w:space="0" w:color="auto"/>
        <w:bottom w:val="none" w:sz="0" w:space="0" w:color="auto"/>
        <w:right w:val="none" w:sz="0" w:space="0" w:color="auto"/>
      </w:divBdr>
    </w:div>
    <w:div w:id="696270765">
      <w:bodyDiv w:val="1"/>
      <w:marLeft w:val="0"/>
      <w:marRight w:val="0"/>
      <w:marTop w:val="0"/>
      <w:marBottom w:val="0"/>
      <w:divBdr>
        <w:top w:val="none" w:sz="0" w:space="0" w:color="auto"/>
        <w:left w:val="none" w:sz="0" w:space="0" w:color="auto"/>
        <w:bottom w:val="none" w:sz="0" w:space="0" w:color="auto"/>
        <w:right w:val="none" w:sz="0" w:space="0" w:color="auto"/>
      </w:divBdr>
    </w:div>
    <w:div w:id="700935517">
      <w:bodyDiv w:val="1"/>
      <w:marLeft w:val="0"/>
      <w:marRight w:val="0"/>
      <w:marTop w:val="0"/>
      <w:marBottom w:val="0"/>
      <w:divBdr>
        <w:top w:val="none" w:sz="0" w:space="0" w:color="auto"/>
        <w:left w:val="none" w:sz="0" w:space="0" w:color="auto"/>
        <w:bottom w:val="none" w:sz="0" w:space="0" w:color="auto"/>
        <w:right w:val="none" w:sz="0" w:space="0" w:color="auto"/>
      </w:divBdr>
    </w:div>
    <w:div w:id="701588814">
      <w:bodyDiv w:val="1"/>
      <w:marLeft w:val="0"/>
      <w:marRight w:val="0"/>
      <w:marTop w:val="0"/>
      <w:marBottom w:val="0"/>
      <w:divBdr>
        <w:top w:val="none" w:sz="0" w:space="0" w:color="auto"/>
        <w:left w:val="none" w:sz="0" w:space="0" w:color="auto"/>
        <w:bottom w:val="none" w:sz="0" w:space="0" w:color="auto"/>
        <w:right w:val="none" w:sz="0" w:space="0" w:color="auto"/>
      </w:divBdr>
    </w:div>
    <w:div w:id="709375163">
      <w:bodyDiv w:val="1"/>
      <w:marLeft w:val="0"/>
      <w:marRight w:val="0"/>
      <w:marTop w:val="0"/>
      <w:marBottom w:val="0"/>
      <w:divBdr>
        <w:top w:val="none" w:sz="0" w:space="0" w:color="auto"/>
        <w:left w:val="none" w:sz="0" w:space="0" w:color="auto"/>
        <w:bottom w:val="none" w:sz="0" w:space="0" w:color="auto"/>
        <w:right w:val="none" w:sz="0" w:space="0" w:color="auto"/>
      </w:divBdr>
    </w:div>
    <w:div w:id="714473499">
      <w:bodyDiv w:val="1"/>
      <w:marLeft w:val="0"/>
      <w:marRight w:val="0"/>
      <w:marTop w:val="0"/>
      <w:marBottom w:val="0"/>
      <w:divBdr>
        <w:top w:val="none" w:sz="0" w:space="0" w:color="auto"/>
        <w:left w:val="none" w:sz="0" w:space="0" w:color="auto"/>
        <w:bottom w:val="none" w:sz="0" w:space="0" w:color="auto"/>
        <w:right w:val="none" w:sz="0" w:space="0" w:color="auto"/>
      </w:divBdr>
    </w:div>
    <w:div w:id="718170745">
      <w:bodyDiv w:val="1"/>
      <w:marLeft w:val="0"/>
      <w:marRight w:val="0"/>
      <w:marTop w:val="0"/>
      <w:marBottom w:val="0"/>
      <w:divBdr>
        <w:top w:val="none" w:sz="0" w:space="0" w:color="auto"/>
        <w:left w:val="none" w:sz="0" w:space="0" w:color="auto"/>
        <w:bottom w:val="none" w:sz="0" w:space="0" w:color="auto"/>
        <w:right w:val="none" w:sz="0" w:space="0" w:color="auto"/>
      </w:divBdr>
    </w:div>
    <w:div w:id="729425210">
      <w:bodyDiv w:val="1"/>
      <w:marLeft w:val="0"/>
      <w:marRight w:val="0"/>
      <w:marTop w:val="0"/>
      <w:marBottom w:val="0"/>
      <w:divBdr>
        <w:top w:val="none" w:sz="0" w:space="0" w:color="auto"/>
        <w:left w:val="none" w:sz="0" w:space="0" w:color="auto"/>
        <w:bottom w:val="none" w:sz="0" w:space="0" w:color="auto"/>
        <w:right w:val="none" w:sz="0" w:space="0" w:color="auto"/>
      </w:divBdr>
    </w:div>
    <w:div w:id="732584005">
      <w:bodyDiv w:val="1"/>
      <w:marLeft w:val="0"/>
      <w:marRight w:val="0"/>
      <w:marTop w:val="0"/>
      <w:marBottom w:val="0"/>
      <w:divBdr>
        <w:top w:val="none" w:sz="0" w:space="0" w:color="auto"/>
        <w:left w:val="none" w:sz="0" w:space="0" w:color="auto"/>
        <w:bottom w:val="none" w:sz="0" w:space="0" w:color="auto"/>
        <w:right w:val="none" w:sz="0" w:space="0" w:color="auto"/>
      </w:divBdr>
    </w:div>
    <w:div w:id="735712905">
      <w:bodyDiv w:val="1"/>
      <w:marLeft w:val="0"/>
      <w:marRight w:val="0"/>
      <w:marTop w:val="0"/>
      <w:marBottom w:val="0"/>
      <w:divBdr>
        <w:top w:val="none" w:sz="0" w:space="0" w:color="auto"/>
        <w:left w:val="none" w:sz="0" w:space="0" w:color="auto"/>
        <w:bottom w:val="none" w:sz="0" w:space="0" w:color="auto"/>
        <w:right w:val="none" w:sz="0" w:space="0" w:color="auto"/>
      </w:divBdr>
    </w:div>
    <w:div w:id="739328259">
      <w:bodyDiv w:val="1"/>
      <w:marLeft w:val="0"/>
      <w:marRight w:val="0"/>
      <w:marTop w:val="0"/>
      <w:marBottom w:val="0"/>
      <w:divBdr>
        <w:top w:val="none" w:sz="0" w:space="0" w:color="auto"/>
        <w:left w:val="none" w:sz="0" w:space="0" w:color="auto"/>
        <w:bottom w:val="none" w:sz="0" w:space="0" w:color="auto"/>
        <w:right w:val="none" w:sz="0" w:space="0" w:color="auto"/>
      </w:divBdr>
    </w:div>
    <w:div w:id="740324700">
      <w:bodyDiv w:val="1"/>
      <w:marLeft w:val="0"/>
      <w:marRight w:val="0"/>
      <w:marTop w:val="0"/>
      <w:marBottom w:val="0"/>
      <w:divBdr>
        <w:top w:val="none" w:sz="0" w:space="0" w:color="auto"/>
        <w:left w:val="none" w:sz="0" w:space="0" w:color="auto"/>
        <w:bottom w:val="none" w:sz="0" w:space="0" w:color="auto"/>
        <w:right w:val="none" w:sz="0" w:space="0" w:color="auto"/>
      </w:divBdr>
    </w:div>
    <w:div w:id="747575089">
      <w:bodyDiv w:val="1"/>
      <w:marLeft w:val="0"/>
      <w:marRight w:val="0"/>
      <w:marTop w:val="0"/>
      <w:marBottom w:val="0"/>
      <w:divBdr>
        <w:top w:val="none" w:sz="0" w:space="0" w:color="auto"/>
        <w:left w:val="none" w:sz="0" w:space="0" w:color="auto"/>
        <w:bottom w:val="none" w:sz="0" w:space="0" w:color="auto"/>
        <w:right w:val="none" w:sz="0" w:space="0" w:color="auto"/>
      </w:divBdr>
    </w:div>
    <w:div w:id="769156285">
      <w:bodyDiv w:val="1"/>
      <w:marLeft w:val="0"/>
      <w:marRight w:val="0"/>
      <w:marTop w:val="0"/>
      <w:marBottom w:val="0"/>
      <w:divBdr>
        <w:top w:val="none" w:sz="0" w:space="0" w:color="auto"/>
        <w:left w:val="none" w:sz="0" w:space="0" w:color="auto"/>
        <w:bottom w:val="none" w:sz="0" w:space="0" w:color="auto"/>
        <w:right w:val="none" w:sz="0" w:space="0" w:color="auto"/>
      </w:divBdr>
      <w:divsChild>
        <w:div w:id="686055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8087657">
              <w:marLeft w:val="0"/>
              <w:marRight w:val="0"/>
              <w:marTop w:val="0"/>
              <w:marBottom w:val="0"/>
              <w:divBdr>
                <w:top w:val="none" w:sz="0" w:space="0" w:color="auto"/>
                <w:left w:val="none" w:sz="0" w:space="0" w:color="auto"/>
                <w:bottom w:val="none" w:sz="0" w:space="0" w:color="auto"/>
                <w:right w:val="none" w:sz="0" w:space="0" w:color="auto"/>
              </w:divBdr>
              <w:divsChild>
                <w:div w:id="1212423312">
                  <w:marLeft w:val="0"/>
                  <w:marRight w:val="0"/>
                  <w:marTop w:val="0"/>
                  <w:marBottom w:val="0"/>
                  <w:divBdr>
                    <w:top w:val="none" w:sz="0" w:space="0" w:color="auto"/>
                    <w:left w:val="none" w:sz="0" w:space="0" w:color="auto"/>
                    <w:bottom w:val="none" w:sz="0" w:space="0" w:color="auto"/>
                    <w:right w:val="none" w:sz="0" w:space="0" w:color="auto"/>
                  </w:divBdr>
                  <w:divsChild>
                    <w:div w:id="197578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095610">
      <w:bodyDiv w:val="1"/>
      <w:marLeft w:val="0"/>
      <w:marRight w:val="0"/>
      <w:marTop w:val="0"/>
      <w:marBottom w:val="0"/>
      <w:divBdr>
        <w:top w:val="none" w:sz="0" w:space="0" w:color="auto"/>
        <w:left w:val="none" w:sz="0" w:space="0" w:color="auto"/>
        <w:bottom w:val="none" w:sz="0" w:space="0" w:color="auto"/>
        <w:right w:val="none" w:sz="0" w:space="0" w:color="auto"/>
      </w:divBdr>
    </w:div>
    <w:div w:id="778109797">
      <w:bodyDiv w:val="1"/>
      <w:marLeft w:val="0"/>
      <w:marRight w:val="0"/>
      <w:marTop w:val="0"/>
      <w:marBottom w:val="0"/>
      <w:divBdr>
        <w:top w:val="none" w:sz="0" w:space="0" w:color="auto"/>
        <w:left w:val="none" w:sz="0" w:space="0" w:color="auto"/>
        <w:bottom w:val="none" w:sz="0" w:space="0" w:color="auto"/>
        <w:right w:val="none" w:sz="0" w:space="0" w:color="auto"/>
      </w:divBdr>
    </w:div>
    <w:div w:id="780879833">
      <w:bodyDiv w:val="1"/>
      <w:marLeft w:val="0"/>
      <w:marRight w:val="0"/>
      <w:marTop w:val="0"/>
      <w:marBottom w:val="0"/>
      <w:divBdr>
        <w:top w:val="none" w:sz="0" w:space="0" w:color="auto"/>
        <w:left w:val="none" w:sz="0" w:space="0" w:color="auto"/>
        <w:bottom w:val="none" w:sz="0" w:space="0" w:color="auto"/>
        <w:right w:val="none" w:sz="0" w:space="0" w:color="auto"/>
      </w:divBdr>
    </w:div>
    <w:div w:id="796072166">
      <w:bodyDiv w:val="1"/>
      <w:marLeft w:val="0"/>
      <w:marRight w:val="0"/>
      <w:marTop w:val="0"/>
      <w:marBottom w:val="0"/>
      <w:divBdr>
        <w:top w:val="none" w:sz="0" w:space="0" w:color="auto"/>
        <w:left w:val="none" w:sz="0" w:space="0" w:color="auto"/>
        <w:bottom w:val="none" w:sz="0" w:space="0" w:color="auto"/>
        <w:right w:val="none" w:sz="0" w:space="0" w:color="auto"/>
      </w:divBdr>
    </w:div>
    <w:div w:id="804201019">
      <w:bodyDiv w:val="1"/>
      <w:marLeft w:val="0"/>
      <w:marRight w:val="0"/>
      <w:marTop w:val="0"/>
      <w:marBottom w:val="0"/>
      <w:divBdr>
        <w:top w:val="none" w:sz="0" w:space="0" w:color="auto"/>
        <w:left w:val="none" w:sz="0" w:space="0" w:color="auto"/>
        <w:bottom w:val="none" w:sz="0" w:space="0" w:color="auto"/>
        <w:right w:val="none" w:sz="0" w:space="0" w:color="auto"/>
      </w:divBdr>
    </w:div>
    <w:div w:id="811672285">
      <w:bodyDiv w:val="1"/>
      <w:marLeft w:val="0"/>
      <w:marRight w:val="0"/>
      <w:marTop w:val="0"/>
      <w:marBottom w:val="0"/>
      <w:divBdr>
        <w:top w:val="none" w:sz="0" w:space="0" w:color="auto"/>
        <w:left w:val="none" w:sz="0" w:space="0" w:color="auto"/>
        <w:bottom w:val="none" w:sz="0" w:space="0" w:color="auto"/>
        <w:right w:val="none" w:sz="0" w:space="0" w:color="auto"/>
      </w:divBdr>
    </w:div>
    <w:div w:id="821970744">
      <w:bodyDiv w:val="1"/>
      <w:marLeft w:val="0"/>
      <w:marRight w:val="0"/>
      <w:marTop w:val="0"/>
      <w:marBottom w:val="0"/>
      <w:divBdr>
        <w:top w:val="none" w:sz="0" w:space="0" w:color="auto"/>
        <w:left w:val="none" w:sz="0" w:space="0" w:color="auto"/>
        <w:bottom w:val="none" w:sz="0" w:space="0" w:color="auto"/>
        <w:right w:val="none" w:sz="0" w:space="0" w:color="auto"/>
      </w:divBdr>
    </w:div>
    <w:div w:id="834496044">
      <w:bodyDiv w:val="1"/>
      <w:marLeft w:val="0"/>
      <w:marRight w:val="0"/>
      <w:marTop w:val="0"/>
      <w:marBottom w:val="0"/>
      <w:divBdr>
        <w:top w:val="none" w:sz="0" w:space="0" w:color="auto"/>
        <w:left w:val="none" w:sz="0" w:space="0" w:color="auto"/>
        <w:bottom w:val="none" w:sz="0" w:space="0" w:color="auto"/>
        <w:right w:val="none" w:sz="0" w:space="0" w:color="auto"/>
      </w:divBdr>
    </w:div>
    <w:div w:id="835002148">
      <w:bodyDiv w:val="1"/>
      <w:marLeft w:val="0"/>
      <w:marRight w:val="0"/>
      <w:marTop w:val="0"/>
      <w:marBottom w:val="0"/>
      <w:divBdr>
        <w:top w:val="none" w:sz="0" w:space="0" w:color="auto"/>
        <w:left w:val="none" w:sz="0" w:space="0" w:color="auto"/>
        <w:bottom w:val="none" w:sz="0" w:space="0" w:color="auto"/>
        <w:right w:val="none" w:sz="0" w:space="0" w:color="auto"/>
      </w:divBdr>
    </w:div>
    <w:div w:id="857348906">
      <w:bodyDiv w:val="1"/>
      <w:marLeft w:val="0"/>
      <w:marRight w:val="0"/>
      <w:marTop w:val="0"/>
      <w:marBottom w:val="0"/>
      <w:divBdr>
        <w:top w:val="none" w:sz="0" w:space="0" w:color="auto"/>
        <w:left w:val="none" w:sz="0" w:space="0" w:color="auto"/>
        <w:bottom w:val="none" w:sz="0" w:space="0" w:color="auto"/>
        <w:right w:val="none" w:sz="0" w:space="0" w:color="auto"/>
      </w:divBdr>
    </w:div>
    <w:div w:id="865295504">
      <w:bodyDiv w:val="1"/>
      <w:marLeft w:val="0"/>
      <w:marRight w:val="0"/>
      <w:marTop w:val="0"/>
      <w:marBottom w:val="0"/>
      <w:divBdr>
        <w:top w:val="none" w:sz="0" w:space="0" w:color="auto"/>
        <w:left w:val="none" w:sz="0" w:space="0" w:color="auto"/>
        <w:bottom w:val="none" w:sz="0" w:space="0" w:color="auto"/>
        <w:right w:val="none" w:sz="0" w:space="0" w:color="auto"/>
      </w:divBdr>
    </w:div>
    <w:div w:id="868177682">
      <w:bodyDiv w:val="1"/>
      <w:marLeft w:val="0"/>
      <w:marRight w:val="0"/>
      <w:marTop w:val="0"/>
      <w:marBottom w:val="0"/>
      <w:divBdr>
        <w:top w:val="none" w:sz="0" w:space="0" w:color="auto"/>
        <w:left w:val="none" w:sz="0" w:space="0" w:color="auto"/>
        <w:bottom w:val="none" w:sz="0" w:space="0" w:color="auto"/>
        <w:right w:val="none" w:sz="0" w:space="0" w:color="auto"/>
      </w:divBdr>
    </w:div>
    <w:div w:id="889001327">
      <w:bodyDiv w:val="1"/>
      <w:marLeft w:val="0"/>
      <w:marRight w:val="0"/>
      <w:marTop w:val="0"/>
      <w:marBottom w:val="0"/>
      <w:divBdr>
        <w:top w:val="none" w:sz="0" w:space="0" w:color="auto"/>
        <w:left w:val="none" w:sz="0" w:space="0" w:color="auto"/>
        <w:bottom w:val="none" w:sz="0" w:space="0" w:color="auto"/>
        <w:right w:val="none" w:sz="0" w:space="0" w:color="auto"/>
      </w:divBdr>
    </w:div>
    <w:div w:id="889152845">
      <w:bodyDiv w:val="1"/>
      <w:marLeft w:val="0"/>
      <w:marRight w:val="0"/>
      <w:marTop w:val="0"/>
      <w:marBottom w:val="0"/>
      <w:divBdr>
        <w:top w:val="none" w:sz="0" w:space="0" w:color="auto"/>
        <w:left w:val="none" w:sz="0" w:space="0" w:color="auto"/>
        <w:bottom w:val="none" w:sz="0" w:space="0" w:color="auto"/>
        <w:right w:val="none" w:sz="0" w:space="0" w:color="auto"/>
      </w:divBdr>
    </w:div>
    <w:div w:id="906691703">
      <w:bodyDiv w:val="1"/>
      <w:marLeft w:val="0"/>
      <w:marRight w:val="0"/>
      <w:marTop w:val="0"/>
      <w:marBottom w:val="0"/>
      <w:divBdr>
        <w:top w:val="none" w:sz="0" w:space="0" w:color="auto"/>
        <w:left w:val="none" w:sz="0" w:space="0" w:color="auto"/>
        <w:bottom w:val="none" w:sz="0" w:space="0" w:color="auto"/>
        <w:right w:val="none" w:sz="0" w:space="0" w:color="auto"/>
      </w:divBdr>
      <w:divsChild>
        <w:div w:id="859196496">
          <w:marLeft w:val="0"/>
          <w:marRight w:val="0"/>
          <w:marTop w:val="0"/>
          <w:marBottom w:val="0"/>
          <w:divBdr>
            <w:top w:val="none" w:sz="0" w:space="0" w:color="auto"/>
            <w:left w:val="none" w:sz="0" w:space="0" w:color="auto"/>
            <w:bottom w:val="none" w:sz="0" w:space="0" w:color="auto"/>
            <w:right w:val="none" w:sz="0" w:space="0" w:color="auto"/>
          </w:divBdr>
        </w:div>
        <w:div w:id="1983464744">
          <w:marLeft w:val="0"/>
          <w:marRight w:val="0"/>
          <w:marTop w:val="0"/>
          <w:marBottom w:val="0"/>
          <w:divBdr>
            <w:top w:val="none" w:sz="0" w:space="0" w:color="auto"/>
            <w:left w:val="none" w:sz="0" w:space="0" w:color="auto"/>
            <w:bottom w:val="none" w:sz="0" w:space="0" w:color="auto"/>
            <w:right w:val="none" w:sz="0" w:space="0" w:color="auto"/>
          </w:divBdr>
        </w:div>
      </w:divsChild>
    </w:div>
    <w:div w:id="922253769">
      <w:bodyDiv w:val="1"/>
      <w:marLeft w:val="0"/>
      <w:marRight w:val="0"/>
      <w:marTop w:val="0"/>
      <w:marBottom w:val="0"/>
      <w:divBdr>
        <w:top w:val="none" w:sz="0" w:space="0" w:color="auto"/>
        <w:left w:val="none" w:sz="0" w:space="0" w:color="auto"/>
        <w:bottom w:val="none" w:sz="0" w:space="0" w:color="auto"/>
        <w:right w:val="none" w:sz="0" w:space="0" w:color="auto"/>
      </w:divBdr>
    </w:div>
    <w:div w:id="947353911">
      <w:bodyDiv w:val="1"/>
      <w:marLeft w:val="0"/>
      <w:marRight w:val="0"/>
      <w:marTop w:val="0"/>
      <w:marBottom w:val="0"/>
      <w:divBdr>
        <w:top w:val="none" w:sz="0" w:space="0" w:color="auto"/>
        <w:left w:val="none" w:sz="0" w:space="0" w:color="auto"/>
        <w:bottom w:val="none" w:sz="0" w:space="0" w:color="auto"/>
        <w:right w:val="none" w:sz="0" w:space="0" w:color="auto"/>
      </w:divBdr>
    </w:div>
    <w:div w:id="960184588">
      <w:bodyDiv w:val="1"/>
      <w:marLeft w:val="0"/>
      <w:marRight w:val="0"/>
      <w:marTop w:val="0"/>
      <w:marBottom w:val="0"/>
      <w:divBdr>
        <w:top w:val="none" w:sz="0" w:space="0" w:color="auto"/>
        <w:left w:val="none" w:sz="0" w:space="0" w:color="auto"/>
        <w:bottom w:val="none" w:sz="0" w:space="0" w:color="auto"/>
        <w:right w:val="none" w:sz="0" w:space="0" w:color="auto"/>
      </w:divBdr>
      <w:divsChild>
        <w:div w:id="1141923194">
          <w:marLeft w:val="0"/>
          <w:marRight w:val="0"/>
          <w:marTop w:val="15"/>
          <w:marBottom w:val="0"/>
          <w:divBdr>
            <w:top w:val="single" w:sz="48" w:space="0" w:color="auto"/>
            <w:left w:val="single" w:sz="48" w:space="0" w:color="auto"/>
            <w:bottom w:val="single" w:sz="48" w:space="0" w:color="auto"/>
            <w:right w:val="single" w:sz="48" w:space="0" w:color="auto"/>
          </w:divBdr>
          <w:divsChild>
            <w:div w:id="141166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45438">
      <w:bodyDiv w:val="1"/>
      <w:marLeft w:val="0"/>
      <w:marRight w:val="0"/>
      <w:marTop w:val="0"/>
      <w:marBottom w:val="0"/>
      <w:divBdr>
        <w:top w:val="none" w:sz="0" w:space="0" w:color="auto"/>
        <w:left w:val="none" w:sz="0" w:space="0" w:color="auto"/>
        <w:bottom w:val="none" w:sz="0" w:space="0" w:color="auto"/>
        <w:right w:val="none" w:sz="0" w:space="0" w:color="auto"/>
      </w:divBdr>
    </w:div>
    <w:div w:id="989214932">
      <w:bodyDiv w:val="1"/>
      <w:marLeft w:val="0"/>
      <w:marRight w:val="0"/>
      <w:marTop w:val="0"/>
      <w:marBottom w:val="0"/>
      <w:divBdr>
        <w:top w:val="none" w:sz="0" w:space="0" w:color="auto"/>
        <w:left w:val="none" w:sz="0" w:space="0" w:color="auto"/>
        <w:bottom w:val="none" w:sz="0" w:space="0" w:color="auto"/>
        <w:right w:val="none" w:sz="0" w:space="0" w:color="auto"/>
      </w:divBdr>
    </w:div>
    <w:div w:id="1006322917">
      <w:bodyDiv w:val="1"/>
      <w:marLeft w:val="0"/>
      <w:marRight w:val="0"/>
      <w:marTop w:val="0"/>
      <w:marBottom w:val="0"/>
      <w:divBdr>
        <w:top w:val="none" w:sz="0" w:space="0" w:color="auto"/>
        <w:left w:val="none" w:sz="0" w:space="0" w:color="auto"/>
        <w:bottom w:val="none" w:sz="0" w:space="0" w:color="auto"/>
        <w:right w:val="none" w:sz="0" w:space="0" w:color="auto"/>
      </w:divBdr>
    </w:div>
    <w:div w:id="1013069355">
      <w:bodyDiv w:val="1"/>
      <w:marLeft w:val="0"/>
      <w:marRight w:val="0"/>
      <w:marTop w:val="0"/>
      <w:marBottom w:val="0"/>
      <w:divBdr>
        <w:top w:val="none" w:sz="0" w:space="0" w:color="auto"/>
        <w:left w:val="none" w:sz="0" w:space="0" w:color="auto"/>
        <w:bottom w:val="none" w:sz="0" w:space="0" w:color="auto"/>
        <w:right w:val="none" w:sz="0" w:space="0" w:color="auto"/>
      </w:divBdr>
    </w:div>
    <w:div w:id="1013410961">
      <w:bodyDiv w:val="1"/>
      <w:marLeft w:val="0"/>
      <w:marRight w:val="0"/>
      <w:marTop w:val="0"/>
      <w:marBottom w:val="0"/>
      <w:divBdr>
        <w:top w:val="none" w:sz="0" w:space="0" w:color="auto"/>
        <w:left w:val="none" w:sz="0" w:space="0" w:color="auto"/>
        <w:bottom w:val="none" w:sz="0" w:space="0" w:color="auto"/>
        <w:right w:val="none" w:sz="0" w:space="0" w:color="auto"/>
      </w:divBdr>
    </w:div>
    <w:div w:id="1013647091">
      <w:bodyDiv w:val="1"/>
      <w:marLeft w:val="0"/>
      <w:marRight w:val="0"/>
      <w:marTop w:val="0"/>
      <w:marBottom w:val="0"/>
      <w:divBdr>
        <w:top w:val="none" w:sz="0" w:space="0" w:color="auto"/>
        <w:left w:val="none" w:sz="0" w:space="0" w:color="auto"/>
        <w:bottom w:val="none" w:sz="0" w:space="0" w:color="auto"/>
        <w:right w:val="none" w:sz="0" w:space="0" w:color="auto"/>
      </w:divBdr>
    </w:div>
    <w:div w:id="1028678439">
      <w:bodyDiv w:val="1"/>
      <w:marLeft w:val="0"/>
      <w:marRight w:val="0"/>
      <w:marTop w:val="0"/>
      <w:marBottom w:val="0"/>
      <w:divBdr>
        <w:top w:val="none" w:sz="0" w:space="0" w:color="auto"/>
        <w:left w:val="none" w:sz="0" w:space="0" w:color="auto"/>
        <w:bottom w:val="none" w:sz="0" w:space="0" w:color="auto"/>
        <w:right w:val="none" w:sz="0" w:space="0" w:color="auto"/>
      </w:divBdr>
    </w:div>
    <w:div w:id="1042440570">
      <w:bodyDiv w:val="1"/>
      <w:marLeft w:val="0"/>
      <w:marRight w:val="0"/>
      <w:marTop w:val="0"/>
      <w:marBottom w:val="0"/>
      <w:divBdr>
        <w:top w:val="none" w:sz="0" w:space="0" w:color="auto"/>
        <w:left w:val="none" w:sz="0" w:space="0" w:color="auto"/>
        <w:bottom w:val="none" w:sz="0" w:space="0" w:color="auto"/>
        <w:right w:val="none" w:sz="0" w:space="0" w:color="auto"/>
      </w:divBdr>
    </w:div>
    <w:div w:id="1047606732">
      <w:bodyDiv w:val="1"/>
      <w:marLeft w:val="0"/>
      <w:marRight w:val="0"/>
      <w:marTop w:val="0"/>
      <w:marBottom w:val="0"/>
      <w:divBdr>
        <w:top w:val="none" w:sz="0" w:space="0" w:color="auto"/>
        <w:left w:val="none" w:sz="0" w:space="0" w:color="auto"/>
        <w:bottom w:val="none" w:sz="0" w:space="0" w:color="auto"/>
        <w:right w:val="none" w:sz="0" w:space="0" w:color="auto"/>
      </w:divBdr>
    </w:div>
    <w:div w:id="1083719633">
      <w:bodyDiv w:val="1"/>
      <w:marLeft w:val="0"/>
      <w:marRight w:val="0"/>
      <w:marTop w:val="0"/>
      <w:marBottom w:val="0"/>
      <w:divBdr>
        <w:top w:val="none" w:sz="0" w:space="0" w:color="auto"/>
        <w:left w:val="none" w:sz="0" w:space="0" w:color="auto"/>
        <w:bottom w:val="none" w:sz="0" w:space="0" w:color="auto"/>
        <w:right w:val="none" w:sz="0" w:space="0" w:color="auto"/>
      </w:divBdr>
    </w:div>
    <w:div w:id="1089079056">
      <w:bodyDiv w:val="1"/>
      <w:marLeft w:val="0"/>
      <w:marRight w:val="0"/>
      <w:marTop w:val="0"/>
      <w:marBottom w:val="0"/>
      <w:divBdr>
        <w:top w:val="none" w:sz="0" w:space="0" w:color="auto"/>
        <w:left w:val="none" w:sz="0" w:space="0" w:color="auto"/>
        <w:bottom w:val="none" w:sz="0" w:space="0" w:color="auto"/>
        <w:right w:val="none" w:sz="0" w:space="0" w:color="auto"/>
      </w:divBdr>
    </w:div>
    <w:div w:id="1090740616">
      <w:bodyDiv w:val="1"/>
      <w:marLeft w:val="0"/>
      <w:marRight w:val="0"/>
      <w:marTop w:val="0"/>
      <w:marBottom w:val="0"/>
      <w:divBdr>
        <w:top w:val="none" w:sz="0" w:space="0" w:color="auto"/>
        <w:left w:val="none" w:sz="0" w:space="0" w:color="auto"/>
        <w:bottom w:val="none" w:sz="0" w:space="0" w:color="auto"/>
        <w:right w:val="none" w:sz="0" w:space="0" w:color="auto"/>
      </w:divBdr>
    </w:div>
    <w:div w:id="1092164306">
      <w:bodyDiv w:val="1"/>
      <w:marLeft w:val="0"/>
      <w:marRight w:val="0"/>
      <w:marTop w:val="0"/>
      <w:marBottom w:val="0"/>
      <w:divBdr>
        <w:top w:val="none" w:sz="0" w:space="0" w:color="auto"/>
        <w:left w:val="none" w:sz="0" w:space="0" w:color="auto"/>
        <w:bottom w:val="none" w:sz="0" w:space="0" w:color="auto"/>
        <w:right w:val="none" w:sz="0" w:space="0" w:color="auto"/>
      </w:divBdr>
    </w:div>
    <w:div w:id="1104615141">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170481956">
      <w:bodyDiv w:val="1"/>
      <w:marLeft w:val="0"/>
      <w:marRight w:val="0"/>
      <w:marTop w:val="0"/>
      <w:marBottom w:val="0"/>
      <w:divBdr>
        <w:top w:val="none" w:sz="0" w:space="0" w:color="auto"/>
        <w:left w:val="none" w:sz="0" w:space="0" w:color="auto"/>
        <w:bottom w:val="none" w:sz="0" w:space="0" w:color="auto"/>
        <w:right w:val="none" w:sz="0" w:space="0" w:color="auto"/>
      </w:divBdr>
    </w:div>
    <w:div w:id="1174298874">
      <w:bodyDiv w:val="1"/>
      <w:marLeft w:val="0"/>
      <w:marRight w:val="0"/>
      <w:marTop w:val="0"/>
      <w:marBottom w:val="0"/>
      <w:divBdr>
        <w:top w:val="none" w:sz="0" w:space="0" w:color="auto"/>
        <w:left w:val="none" w:sz="0" w:space="0" w:color="auto"/>
        <w:bottom w:val="none" w:sz="0" w:space="0" w:color="auto"/>
        <w:right w:val="none" w:sz="0" w:space="0" w:color="auto"/>
      </w:divBdr>
    </w:div>
    <w:div w:id="1186141300">
      <w:bodyDiv w:val="1"/>
      <w:marLeft w:val="0"/>
      <w:marRight w:val="0"/>
      <w:marTop w:val="0"/>
      <w:marBottom w:val="0"/>
      <w:divBdr>
        <w:top w:val="none" w:sz="0" w:space="0" w:color="auto"/>
        <w:left w:val="none" w:sz="0" w:space="0" w:color="auto"/>
        <w:bottom w:val="none" w:sz="0" w:space="0" w:color="auto"/>
        <w:right w:val="none" w:sz="0" w:space="0" w:color="auto"/>
      </w:divBdr>
    </w:div>
    <w:div w:id="1186596549">
      <w:bodyDiv w:val="1"/>
      <w:marLeft w:val="0"/>
      <w:marRight w:val="0"/>
      <w:marTop w:val="0"/>
      <w:marBottom w:val="0"/>
      <w:divBdr>
        <w:top w:val="none" w:sz="0" w:space="0" w:color="auto"/>
        <w:left w:val="none" w:sz="0" w:space="0" w:color="auto"/>
        <w:bottom w:val="none" w:sz="0" w:space="0" w:color="auto"/>
        <w:right w:val="none" w:sz="0" w:space="0" w:color="auto"/>
      </w:divBdr>
    </w:div>
    <w:div w:id="1201355632">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213155122">
      <w:bodyDiv w:val="1"/>
      <w:marLeft w:val="0"/>
      <w:marRight w:val="0"/>
      <w:marTop w:val="0"/>
      <w:marBottom w:val="0"/>
      <w:divBdr>
        <w:top w:val="none" w:sz="0" w:space="0" w:color="auto"/>
        <w:left w:val="none" w:sz="0" w:space="0" w:color="auto"/>
        <w:bottom w:val="none" w:sz="0" w:space="0" w:color="auto"/>
        <w:right w:val="none" w:sz="0" w:space="0" w:color="auto"/>
      </w:divBdr>
    </w:div>
    <w:div w:id="1221790131">
      <w:bodyDiv w:val="1"/>
      <w:marLeft w:val="0"/>
      <w:marRight w:val="0"/>
      <w:marTop w:val="0"/>
      <w:marBottom w:val="0"/>
      <w:divBdr>
        <w:top w:val="none" w:sz="0" w:space="0" w:color="auto"/>
        <w:left w:val="none" w:sz="0" w:space="0" w:color="auto"/>
        <w:bottom w:val="none" w:sz="0" w:space="0" w:color="auto"/>
        <w:right w:val="none" w:sz="0" w:space="0" w:color="auto"/>
      </w:divBdr>
      <w:divsChild>
        <w:div w:id="5639453">
          <w:marLeft w:val="0"/>
          <w:marRight w:val="0"/>
          <w:marTop w:val="0"/>
          <w:marBottom w:val="0"/>
          <w:divBdr>
            <w:top w:val="none" w:sz="0" w:space="0" w:color="auto"/>
            <w:left w:val="none" w:sz="0" w:space="0" w:color="auto"/>
            <w:bottom w:val="none" w:sz="0" w:space="0" w:color="auto"/>
            <w:right w:val="none" w:sz="0" w:space="0" w:color="auto"/>
          </w:divBdr>
        </w:div>
        <w:div w:id="653029297">
          <w:marLeft w:val="0"/>
          <w:marRight w:val="0"/>
          <w:marTop w:val="0"/>
          <w:marBottom w:val="0"/>
          <w:divBdr>
            <w:top w:val="none" w:sz="0" w:space="0" w:color="auto"/>
            <w:left w:val="none" w:sz="0" w:space="0" w:color="auto"/>
            <w:bottom w:val="none" w:sz="0" w:space="0" w:color="auto"/>
            <w:right w:val="none" w:sz="0" w:space="0" w:color="auto"/>
          </w:divBdr>
        </w:div>
        <w:div w:id="1422409774">
          <w:marLeft w:val="0"/>
          <w:marRight w:val="0"/>
          <w:marTop w:val="0"/>
          <w:marBottom w:val="0"/>
          <w:divBdr>
            <w:top w:val="none" w:sz="0" w:space="0" w:color="auto"/>
            <w:left w:val="none" w:sz="0" w:space="0" w:color="auto"/>
            <w:bottom w:val="none" w:sz="0" w:space="0" w:color="auto"/>
            <w:right w:val="none" w:sz="0" w:space="0" w:color="auto"/>
          </w:divBdr>
        </w:div>
        <w:div w:id="2126923756">
          <w:marLeft w:val="0"/>
          <w:marRight w:val="0"/>
          <w:marTop w:val="0"/>
          <w:marBottom w:val="0"/>
          <w:divBdr>
            <w:top w:val="none" w:sz="0" w:space="0" w:color="auto"/>
            <w:left w:val="none" w:sz="0" w:space="0" w:color="auto"/>
            <w:bottom w:val="none" w:sz="0" w:space="0" w:color="auto"/>
            <w:right w:val="none" w:sz="0" w:space="0" w:color="auto"/>
          </w:divBdr>
        </w:div>
        <w:div w:id="2136293944">
          <w:marLeft w:val="0"/>
          <w:marRight w:val="0"/>
          <w:marTop w:val="0"/>
          <w:marBottom w:val="0"/>
          <w:divBdr>
            <w:top w:val="none" w:sz="0" w:space="0" w:color="auto"/>
            <w:left w:val="none" w:sz="0" w:space="0" w:color="auto"/>
            <w:bottom w:val="none" w:sz="0" w:space="0" w:color="auto"/>
            <w:right w:val="none" w:sz="0" w:space="0" w:color="auto"/>
          </w:divBdr>
        </w:div>
      </w:divsChild>
    </w:div>
    <w:div w:id="1230074201">
      <w:bodyDiv w:val="1"/>
      <w:marLeft w:val="0"/>
      <w:marRight w:val="0"/>
      <w:marTop w:val="0"/>
      <w:marBottom w:val="0"/>
      <w:divBdr>
        <w:top w:val="none" w:sz="0" w:space="0" w:color="auto"/>
        <w:left w:val="none" w:sz="0" w:space="0" w:color="auto"/>
        <w:bottom w:val="none" w:sz="0" w:space="0" w:color="auto"/>
        <w:right w:val="none" w:sz="0" w:space="0" w:color="auto"/>
      </w:divBdr>
    </w:div>
    <w:div w:id="1255287345">
      <w:bodyDiv w:val="1"/>
      <w:marLeft w:val="0"/>
      <w:marRight w:val="0"/>
      <w:marTop w:val="0"/>
      <w:marBottom w:val="0"/>
      <w:divBdr>
        <w:top w:val="none" w:sz="0" w:space="0" w:color="auto"/>
        <w:left w:val="none" w:sz="0" w:space="0" w:color="auto"/>
        <w:bottom w:val="none" w:sz="0" w:space="0" w:color="auto"/>
        <w:right w:val="none" w:sz="0" w:space="0" w:color="auto"/>
      </w:divBdr>
    </w:div>
    <w:div w:id="1259480384">
      <w:bodyDiv w:val="1"/>
      <w:marLeft w:val="0"/>
      <w:marRight w:val="0"/>
      <w:marTop w:val="0"/>
      <w:marBottom w:val="0"/>
      <w:divBdr>
        <w:top w:val="none" w:sz="0" w:space="0" w:color="auto"/>
        <w:left w:val="none" w:sz="0" w:space="0" w:color="auto"/>
        <w:bottom w:val="none" w:sz="0" w:space="0" w:color="auto"/>
        <w:right w:val="none" w:sz="0" w:space="0" w:color="auto"/>
      </w:divBdr>
    </w:div>
    <w:div w:id="1274895627">
      <w:bodyDiv w:val="1"/>
      <w:marLeft w:val="0"/>
      <w:marRight w:val="0"/>
      <w:marTop w:val="0"/>
      <w:marBottom w:val="0"/>
      <w:divBdr>
        <w:top w:val="none" w:sz="0" w:space="0" w:color="auto"/>
        <w:left w:val="none" w:sz="0" w:space="0" w:color="auto"/>
        <w:bottom w:val="none" w:sz="0" w:space="0" w:color="auto"/>
        <w:right w:val="none" w:sz="0" w:space="0" w:color="auto"/>
      </w:divBdr>
    </w:div>
    <w:div w:id="1286623984">
      <w:bodyDiv w:val="1"/>
      <w:marLeft w:val="0"/>
      <w:marRight w:val="0"/>
      <w:marTop w:val="0"/>
      <w:marBottom w:val="0"/>
      <w:divBdr>
        <w:top w:val="none" w:sz="0" w:space="0" w:color="auto"/>
        <w:left w:val="none" w:sz="0" w:space="0" w:color="auto"/>
        <w:bottom w:val="none" w:sz="0" w:space="0" w:color="auto"/>
        <w:right w:val="none" w:sz="0" w:space="0" w:color="auto"/>
      </w:divBdr>
    </w:div>
    <w:div w:id="1287008418">
      <w:bodyDiv w:val="1"/>
      <w:marLeft w:val="0"/>
      <w:marRight w:val="0"/>
      <w:marTop w:val="0"/>
      <w:marBottom w:val="0"/>
      <w:divBdr>
        <w:top w:val="none" w:sz="0" w:space="0" w:color="auto"/>
        <w:left w:val="none" w:sz="0" w:space="0" w:color="auto"/>
        <w:bottom w:val="none" w:sz="0" w:space="0" w:color="auto"/>
        <w:right w:val="none" w:sz="0" w:space="0" w:color="auto"/>
      </w:divBdr>
    </w:div>
    <w:div w:id="1312632466">
      <w:bodyDiv w:val="1"/>
      <w:marLeft w:val="0"/>
      <w:marRight w:val="0"/>
      <w:marTop w:val="0"/>
      <w:marBottom w:val="0"/>
      <w:divBdr>
        <w:top w:val="none" w:sz="0" w:space="0" w:color="auto"/>
        <w:left w:val="none" w:sz="0" w:space="0" w:color="auto"/>
        <w:bottom w:val="none" w:sz="0" w:space="0" w:color="auto"/>
        <w:right w:val="none" w:sz="0" w:space="0" w:color="auto"/>
      </w:divBdr>
    </w:div>
    <w:div w:id="1329282496">
      <w:bodyDiv w:val="1"/>
      <w:marLeft w:val="0"/>
      <w:marRight w:val="0"/>
      <w:marTop w:val="0"/>
      <w:marBottom w:val="0"/>
      <w:divBdr>
        <w:top w:val="none" w:sz="0" w:space="0" w:color="auto"/>
        <w:left w:val="none" w:sz="0" w:space="0" w:color="auto"/>
        <w:bottom w:val="none" w:sz="0" w:space="0" w:color="auto"/>
        <w:right w:val="none" w:sz="0" w:space="0" w:color="auto"/>
      </w:divBdr>
    </w:div>
    <w:div w:id="1332412988">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439047">
      <w:bodyDiv w:val="1"/>
      <w:marLeft w:val="0"/>
      <w:marRight w:val="0"/>
      <w:marTop w:val="0"/>
      <w:marBottom w:val="0"/>
      <w:divBdr>
        <w:top w:val="none" w:sz="0" w:space="0" w:color="auto"/>
        <w:left w:val="none" w:sz="0" w:space="0" w:color="auto"/>
        <w:bottom w:val="none" w:sz="0" w:space="0" w:color="auto"/>
        <w:right w:val="none" w:sz="0" w:space="0" w:color="auto"/>
      </w:divBdr>
    </w:div>
    <w:div w:id="1348677671">
      <w:bodyDiv w:val="1"/>
      <w:marLeft w:val="0"/>
      <w:marRight w:val="0"/>
      <w:marTop w:val="0"/>
      <w:marBottom w:val="0"/>
      <w:divBdr>
        <w:top w:val="none" w:sz="0" w:space="0" w:color="auto"/>
        <w:left w:val="none" w:sz="0" w:space="0" w:color="auto"/>
        <w:bottom w:val="none" w:sz="0" w:space="0" w:color="auto"/>
        <w:right w:val="none" w:sz="0" w:space="0" w:color="auto"/>
      </w:divBdr>
    </w:div>
    <w:div w:id="1369407199">
      <w:bodyDiv w:val="1"/>
      <w:marLeft w:val="0"/>
      <w:marRight w:val="0"/>
      <w:marTop w:val="0"/>
      <w:marBottom w:val="0"/>
      <w:divBdr>
        <w:top w:val="none" w:sz="0" w:space="0" w:color="auto"/>
        <w:left w:val="none" w:sz="0" w:space="0" w:color="auto"/>
        <w:bottom w:val="none" w:sz="0" w:space="0" w:color="auto"/>
        <w:right w:val="none" w:sz="0" w:space="0" w:color="auto"/>
      </w:divBdr>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420448398">
      <w:bodyDiv w:val="1"/>
      <w:marLeft w:val="0"/>
      <w:marRight w:val="0"/>
      <w:marTop w:val="0"/>
      <w:marBottom w:val="0"/>
      <w:divBdr>
        <w:top w:val="none" w:sz="0" w:space="0" w:color="auto"/>
        <w:left w:val="none" w:sz="0" w:space="0" w:color="auto"/>
        <w:bottom w:val="none" w:sz="0" w:space="0" w:color="auto"/>
        <w:right w:val="none" w:sz="0" w:space="0" w:color="auto"/>
      </w:divBdr>
    </w:div>
    <w:div w:id="1426532737">
      <w:bodyDiv w:val="1"/>
      <w:marLeft w:val="0"/>
      <w:marRight w:val="0"/>
      <w:marTop w:val="0"/>
      <w:marBottom w:val="0"/>
      <w:divBdr>
        <w:top w:val="none" w:sz="0" w:space="0" w:color="auto"/>
        <w:left w:val="none" w:sz="0" w:space="0" w:color="auto"/>
        <w:bottom w:val="none" w:sz="0" w:space="0" w:color="auto"/>
        <w:right w:val="none" w:sz="0" w:space="0" w:color="auto"/>
      </w:divBdr>
    </w:div>
    <w:div w:id="1460151481">
      <w:bodyDiv w:val="1"/>
      <w:marLeft w:val="0"/>
      <w:marRight w:val="0"/>
      <w:marTop w:val="0"/>
      <w:marBottom w:val="0"/>
      <w:divBdr>
        <w:top w:val="none" w:sz="0" w:space="0" w:color="auto"/>
        <w:left w:val="none" w:sz="0" w:space="0" w:color="auto"/>
        <w:bottom w:val="none" w:sz="0" w:space="0" w:color="auto"/>
        <w:right w:val="none" w:sz="0" w:space="0" w:color="auto"/>
      </w:divBdr>
    </w:div>
    <w:div w:id="1465004598">
      <w:bodyDiv w:val="1"/>
      <w:marLeft w:val="0"/>
      <w:marRight w:val="0"/>
      <w:marTop w:val="0"/>
      <w:marBottom w:val="0"/>
      <w:divBdr>
        <w:top w:val="none" w:sz="0" w:space="0" w:color="auto"/>
        <w:left w:val="none" w:sz="0" w:space="0" w:color="auto"/>
        <w:bottom w:val="none" w:sz="0" w:space="0" w:color="auto"/>
        <w:right w:val="none" w:sz="0" w:space="0" w:color="auto"/>
      </w:divBdr>
    </w:div>
    <w:div w:id="1467695242">
      <w:bodyDiv w:val="1"/>
      <w:marLeft w:val="0"/>
      <w:marRight w:val="0"/>
      <w:marTop w:val="0"/>
      <w:marBottom w:val="0"/>
      <w:divBdr>
        <w:top w:val="none" w:sz="0" w:space="0" w:color="auto"/>
        <w:left w:val="none" w:sz="0" w:space="0" w:color="auto"/>
        <w:bottom w:val="none" w:sz="0" w:space="0" w:color="auto"/>
        <w:right w:val="none" w:sz="0" w:space="0" w:color="auto"/>
      </w:divBdr>
    </w:div>
    <w:div w:id="1470900558">
      <w:bodyDiv w:val="1"/>
      <w:marLeft w:val="0"/>
      <w:marRight w:val="0"/>
      <w:marTop w:val="0"/>
      <w:marBottom w:val="0"/>
      <w:divBdr>
        <w:top w:val="none" w:sz="0" w:space="0" w:color="auto"/>
        <w:left w:val="none" w:sz="0" w:space="0" w:color="auto"/>
        <w:bottom w:val="none" w:sz="0" w:space="0" w:color="auto"/>
        <w:right w:val="none" w:sz="0" w:space="0" w:color="auto"/>
      </w:divBdr>
    </w:div>
    <w:div w:id="1485463052">
      <w:bodyDiv w:val="1"/>
      <w:marLeft w:val="0"/>
      <w:marRight w:val="0"/>
      <w:marTop w:val="0"/>
      <w:marBottom w:val="0"/>
      <w:divBdr>
        <w:top w:val="none" w:sz="0" w:space="0" w:color="auto"/>
        <w:left w:val="none" w:sz="0" w:space="0" w:color="auto"/>
        <w:bottom w:val="none" w:sz="0" w:space="0" w:color="auto"/>
        <w:right w:val="none" w:sz="0" w:space="0" w:color="auto"/>
      </w:divBdr>
    </w:div>
    <w:div w:id="1485774322">
      <w:bodyDiv w:val="1"/>
      <w:marLeft w:val="0"/>
      <w:marRight w:val="0"/>
      <w:marTop w:val="0"/>
      <w:marBottom w:val="0"/>
      <w:divBdr>
        <w:top w:val="none" w:sz="0" w:space="0" w:color="auto"/>
        <w:left w:val="none" w:sz="0" w:space="0" w:color="auto"/>
        <w:bottom w:val="none" w:sz="0" w:space="0" w:color="auto"/>
        <w:right w:val="none" w:sz="0" w:space="0" w:color="auto"/>
      </w:divBdr>
    </w:div>
    <w:div w:id="1506483013">
      <w:bodyDiv w:val="1"/>
      <w:marLeft w:val="0"/>
      <w:marRight w:val="0"/>
      <w:marTop w:val="0"/>
      <w:marBottom w:val="0"/>
      <w:divBdr>
        <w:top w:val="none" w:sz="0" w:space="0" w:color="auto"/>
        <w:left w:val="none" w:sz="0" w:space="0" w:color="auto"/>
        <w:bottom w:val="none" w:sz="0" w:space="0" w:color="auto"/>
        <w:right w:val="none" w:sz="0" w:space="0" w:color="auto"/>
      </w:divBdr>
    </w:div>
    <w:div w:id="1513757173">
      <w:bodyDiv w:val="1"/>
      <w:marLeft w:val="0"/>
      <w:marRight w:val="0"/>
      <w:marTop w:val="0"/>
      <w:marBottom w:val="0"/>
      <w:divBdr>
        <w:top w:val="none" w:sz="0" w:space="0" w:color="auto"/>
        <w:left w:val="none" w:sz="0" w:space="0" w:color="auto"/>
        <w:bottom w:val="none" w:sz="0" w:space="0" w:color="auto"/>
        <w:right w:val="none" w:sz="0" w:space="0" w:color="auto"/>
      </w:divBdr>
    </w:div>
    <w:div w:id="1527333463">
      <w:bodyDiv w:val="1"/>
      <w:marLeft w:val="0"/>
      <w:marRight w:val="0"/>
      <w:marTop w:val="0"/>
      <w:marBottom w:val="0"/>
      <w:divBdr>
        <w:top w:val="none" w:sz="0" w:space="0" w:color="auto"/>
        <w:left w:val="none" w:sz="0" w:space="0" w:color="auto"/>
        <w:bottom w:val="none" w:sz="0" w:space="0" w:color="auto"/>
        <w:right w:val="none" w:sz="0" w:space="0" w:color="auto"/>
      </w:divBdr>
    </w:div>
    <w:div w:id="1531987057">
      <w:bodyDiv w:val="1"/>
      <w:marLeft w:val="0"/>
      <w:marRight w:val="0"/>
      <w:marTop w:val="0"/>
      <w:marBottom w:val="0"/>
      <w:divBdr>
        <w:top w:val="none" w:sz="0" w:space="0" w:color="auto"/>
        <w:left w:val="none" w:sz="0" w:space="0" w:color="auto"/>
        <w:bottom w:val="none" w:sz="0" w:space="0" w:color="auto"/>
        <w:right w:val="none" w:sz="0" w:space="0" w:color="auto"/>
      </w:divBdr>
    </w:div>
    <w:div w:id="1542598137">
      <w:bodyDiv w:val="1"/>
      <w:marLeft w:val="0"/>
      <w:marRight w:val="0"/>
      <w:marTop w:val="0"/>
      <w:marBottom w:val="0"/>
      <w:divBdr>
        <w:top w:val="none" w:sz="0" w:space="0" w:color="auto"/>
        <w:left w:val="none" w:sz="0" w:space="0" w:color="auto"/>
        <w:bottom w:val="none" w:sz="0" w:space="0" w:color="auto"/>
        <w:right w:val="none" w:sz="0" w:space="0" w:color="auto"/>
      </w:divBdr>
    </w:div>
    <w:div w:id="1551499828">
      <w:bodyDiv w:val="1"/>
      <w:marLeft w:val="0"/>
      <w:marRight w:val="0"/>
      <w:marTop w:val="0"/>
      <w:marBottom w:val="0"/>
      <w:divBdr>
        <w:top w:val="none" w:sz="0" w:space="0" w:color="auto"/>
        <w:left w:val="none" w:sz="0" w:space="0" w:color="auto"/>
        <w:bottom w:val="none" w:sz="0" w:space="0" w:color="auto"/>
        <w:right w:val="none" w:sz="0" w:space="0" w:color="auto"/>
      </w:divBdr>
    </w:div>
    <w:div w:id="1551569749">
      <w:bodyDiv w:val="1"/>
      <w:marLeft w:val="0"/>
      <w:marRight w:val="0"/>
      <w:marTop w:val="0"/>
      <w:marBottom w:val="0"/>
      <w:divBdr>
        <w:top w:val="none" w:sz="0" w:space="0" w:color="auto"/>
        <w:left w:val="none" w:sz="0" w:space="0" w:color="auto"/>
        <w:bottom w:val="none" w:sz="0" w:space="0" w:color="auto"/>
        <w:right w:val="none" w:sz="0" w:space="0" w:color="auto"/>
      </w:divBdr>
    </w:div>
    <w:div w:id="1562515813">
      <w:bodyDiv w:val="1"/>
      <w:marLeft w:val="0"/>
      <w:marRight w:val="0"/>
      <w:marTop w:val="0"/>
      <w:marBottom w:val="0"/>
      <w:divBdr>
        <w:top w:val="none" w:sz="0" w:space="0" w:color="auto"/>
        <w:left w:val="none" w:sz="0" w:space="0" w:color="auto"/>
        <w:bottom w:val="none" w:sz="0" w:space="0" w:color="auto"/>
        <w:right w:val="none" w:sz="0" w:space="0" w:color="auto"/>
      </w:divBdr>
    </w:div>
    <w:div w:id="1573585779">
      <w:bodyDiv w:val="1"/>
      <w:marLeft w:val="0"/>
      <w:marRight w:val="0"/>
      <w:marTop w:val="0"/>
      <w:marBottom w:val="0"/>
      <w:divBdr>
        <w:top w:val="none" w:sz="0" w:space="0" w:color="auto"/>
        <w:left w:val="none" w:sz="0" w:space="0" w:color="auto"/>
        <w:bottom w:val="none" w:sz="0" w:space="0" w:color="auto"/>
        <w:right w:val="none" w:sz="0" w:space="0" w:color="auto"/>
      </w:divBdr>
    </w:div>
    <w:div w:id="1579511317">
      <w:bodyDiv w:val="1"/>
      <w:marLeft w:val="0"/>
      <w:marRight w:val="0"/>
      <w:marTop w:val="0"/>
      <w:marBottom w:val="0"/>
      <w:divBdr>
        <w:top w:val="none" w:sz="0" w:space="0" w:color="auto"/>
        <w:left w:val="none" w:sz="0" w:space="0" w:color="auto"/>
        <w:bottom w:val="none" w:sz="0" w:space="0" w:color="auto"/>
        <w:right w:val="none" w:sz="0" w:space="0" w:color="auto"/>
      </w:divBdr>
    </w:div>
    <w:div w:id="1587231029">
      <w:bodyDiv w:val="1"/>
      <w:marLeft w:val="0"/>
      <w:marRight w:val="0"/>
      <w:marTop w:val="0"/>
      <w:marBottom w:val="0"/>
      <w:divBdr>
        <w:top w:val="none" w:sz="0" w:space="0" w:color="auto"/>
        <w:left w:val="none" w:sz="0" w:space="0" w:color="auto"/>
        <w:bottom w:val="none" w:sz="0" w:space="0" w:color="auto"/>
        <w:right w:val="none" w:sz="0" w:space="0" w:color="auto"/>
      </w:divBdr>
      <w:divsChild>
        <w:div w:id="8064614">
          <w:marLeft w:val="0"/>
          <w:marRight w:val="0"/>
          <w:marTop w:val="0"/>
          <w:marBottom w:val="0"/>
          <w:divBdr>
            <w:top w:val="none" w:sz="0" w:space="0" w:color="auto"/>
            <w:left w:val="none" w:sz="0" w:space="0" w:color="auto"/>
            <w:bottom w:val="none" w:sz="0" w:space="0" w:color="auto"/>
            <w:right w:val="none" w:sz="0" w:space="0" w:color="auto"/>
          </w:divBdr>
        </w:div>
        <w:div w:id="1798522784">
          <w:marLeft w:val="0"/>
          <w:marRight w:val="0"/>
          <w:marTop w:val="0"/>
          <w:marBottom w:val="0"/>
          <w:divBdr>
            <w:top w:val="none" w:sz="0" w:space="0" w:color="auto"/>
            <w:left w:val="none" w:sz="0" w:space="0" w:color="auto"/>
            <w:bottom w:val="none" w:sz="0" w:space="0" w:color="auto"/>
            <w:right w:val="none" w:sz="0" w:space="0" w:color="auto"/>
          </w:divBdr>
        </w:div>
      </w:divsChild>
    </w:div>
    <w:div w:id="1595357557">
      <w:bodyDiv w:val="1"/>
      <w:marLeft w:val="0"/>
      <w:marRight w:val="0"/>
      <w:marTop w:val="0"/>
      <w:marBottom w:val="0"/>
      <w:divBdr>
        <w:top w:val="none" w:sz="0" w:space="0" w:color="auto"/>
        <w:left w:val="none" w:sz="0" w:space="0" w:color="auto"/>
        <w:bottom w:val="none" w:sz="0" w:space="0" w:color="auto"/>
        <w:right w:val="none" w:sz="0" w:space="0" w:color="auto"/>
      </w:divBdr>
    </w:div>
    <w:div w:id="1605847119">
      <w:bodyDiv w:val="1"/>
      <w:marLeft w:val="0"/>
      <w:marRight w:val="0"/>
      <w:marTop w:val="0"/>
      <w:marBottom w:val="0"/>
      <w:divBdr>
        <w:top w:val="none" w:sz="0" w:space="0" w:color="auto"/>
        <w:left w:val="none" w:sz="0" w:space="0" w:color="auto"/>
        <w:bottom w:val="none" w:sz="0" w:space="0" w:color="auto"/>
        <w:right w:val="none" w:sz="0" w:space="0" w:color="auto"/>
      </w:divBdr>
    </w:div>
    <w:div w:id="1609853032">
      <w:bodyDiv w:val="1"/>
      <w:marLeft w:val="0"/>
      <w:marRight w:val="0"/>
      <w:marTop w:val="0"/>
      <w:marBottom w:val="0"/>
      <w:divBdr>
        <w:top w:val="none" w:sz="0" w:space="0" w:color="auto"/>
        <w:left w:val="none" w:sz="0" w:space="0" w:color="auto"/>
        <w:bottom w:val="none" w:sz="0" w:space="0" w:color="auto"/>
        <w:right w:val="none" w:sz="0" w:space="0" w:color="auto"/>
      </w:divBdr>
    </w:div>
    <w:div w:id="1612129977">
      <w:bodyDiv w:val="1"/>
      <w:marLeft w:val="0"/>
      <w:marRight w:val="0"/>
      <w:marTop w:val="0"/>
      <w:marBottom w:val="0"/>
      <w:divBdr>
        <w:top w:val="none" w:sz="0" w:space="0" w:color="auto"/>
        <w:left w:val="none" w:sz="0" w:space="0" w:color="auto"/>
        <w:bottom w:val="none" w:sz="0" w:space="0" w:color="auto"/>
        <w:right w:val="none" w:sz="0" w:space="0" w:color="auto"/>
      </w:divBdr>
    </w:div>
    <w:div w:id="1615867288">
      <w:bodyDiv w:val="1"/>
      <w:marLeft w:val="0"/>
      <w:marRight w:val="0"/>
      <w:marTop w:val="0"/>
      <w:marBottom w:val="0"/>
      <w:divBdr>
        <w:top w:val="none" w:sz="0" w:space="0" w:color="auto"/>
        <w:left w:val="none" w:sz="0" w:space="0" w:color="auto"/>
        <w:bottom w:val="none" w:sz="0" w:space="0" w:color="auto"/>
        <w:right w:val="none" w:sz="0" w:space="0" w:color="auto"/>
      </w:divBdr>
    </w:div>
    <w:div w:id="1616718833">
      <w:bodyDiv w:val="1"/>
      <w:marLeft w:val="0"/>
      <w:marRight w:val="0"/>
      <w:marTop w:val="0"/>
      <w:marBottom w:val="0"/>
      <w:divBdr>
        <w:top w:val="none" w:sz="0" w:space="0" w:color="auto"/>
        <w:left w:val="none" w:sz="0" w:space="0" w:color="auto"/>
        <w:bottom w:val="none" w:sz="0" w:space="0" w:color="auto"/>
        <w:right w:val="none" w:sz="0" w:space="0" w:color="auto"/>
      </w:divBdr>
    </w:div>
    <w:div w:id="1623227060">
      <w:bodyDiv w:val="1"/>
      <w:marLeft w:val="0"/>
      <w:marRight w:val="0"/>
      <w:marTop w:val="0"/>
      <w:marBottom w:val="0"/>
      <w:divBdr>
        <w:top w:val="none" w:sz="0" w:space="0" w:color="auto"/>
        <w:left w:val="none" w:sz="0" w:space="0" w:color="auto"/>
        <w:bottom w:val="none" w:sz="0" w:space="0" w:color="auto"/>
        <w:right w:val="none" w:sz="0" w:space="0" w:color="auto"/>
      </w:divBdr>
    </w:div>
    <w:div w:id="1631788623">
      <w:bodyDiv w:val="1"/>
      <w:marLeft w:val="0"/>
      <w:marRight w:val="0"/>
      <w:marTop w:val="0"/>
      <w:marBottom w:val="0"/>
      <w:divBdr>
        <w:top w:val="none" w:sz="0" w:space="0" w:color="auto"/>
        <w:left w:val="none" w:sz="0" w:space="0" w:color="auto"/>
        <w:bottom w:val="none" w:sz="0" w:space="0" w:color="auto"/>
        <w:right w:val="none" w:sz="0" w:space="0" w:color="auto"/>
      </w:divBdr>
    </w:div>
    <w:div w:id="1647011455">
      <w:bodyDiv w:val="1"/>
      <w:marLeft w:val="0"/>
      <w:marRight w:val="0"/>
      <w:marTop w:val="0"/>
      <w:marBottom w:val="0"/>
      <w:divBdr>
        <w:top w:val="none" w:sz="0" w:space="0" w:color="auto"/>
        <w:left w:val="none" w:sz="0" w:space="0" w:color="auto"/>
        <w:bottom w:val="none" w:sz="0" w:space="0" w:color="auto"/>
        <w:right w:val="none" w:sz="0" w:space="0" w:color="auto"/>
      </w:divBdr>
    </w:div>
    <w:div w:id="1657612060">
      <w:bodyDiv w:val="1"/>
      <w:marLeft w:val="0"/>
      <w:marRight w:val="0"/>
      <w:marTop w:val="0"/>
      <w:marBottom w:val="0"/>
      <w:divBdr>
        <w:top w:val="none" w:sz="0" w:space="0" w:color="auto"/>
        <w:left w:val="none" w:sz="0" w:space="0" w:color="auto"/>
        <w:bottom w:val="none" w:sz="0" w:space="0" w:color="auto"/>
        <w:right w:val="none" w:sz="0" w:space="0" w:color="auto"/>
      </w:divBdr>
    </w:div>
    <w:div w:id="1661303508">
      <w:bodyDiv w:val="1"/>
      <w:marLeft w:val="0"/>
      <w:marRight w:val="0"/>
      <w:marTop w:val="0"/>
      <w:marBottom w:val="0"/>
      <w:divBdr>
        <w:top w:val="none" w:sz="0" w:space="0" w:color="auto"/>
        <w:left w:val="none" w:sz="0" w:space="0" w:color="auto"/>
        <w:bottom w:val="none" w:sz="0" w:space="0" w:color="auto"/>
        <w:right w:val="none" w:sz="0" w:space="0" w:color="auto"/>
      </w:divBdr>
    </w:div>
    <w:div w:id="1661888051">
      <w:bodyDiv w:val="1"/>
      <w:marLeft w:val="0"/>
      <w:marRight w:val="0"/>
      <w:marTop w:val="0"/>
      <w:marBottom w:val="0"/>
      <w:divBdr>
        <w:top w:val="none" w:sz="0" w:space="0" w:color="auto"/>
        <w:left w:val="none" w:sz="0" w:space="0" w:color="auto"/>
        <w:bottom w:val="none" w:sz="0" w:space="0" w:color="auto"/>
        <w:right w:val="none" w:sz="0" w:space="0" w:color="auto"/>
      </w:divBdr>
    </w:div>
    <w:div w:id="1664503186">
      <w:bodyDiv w:val="1"/>
      <w:marLeft w:val="0"/>
      <w:marRight w:val="0"/>
      <w:marTop w:val="0"/>
      <w:marBottom w:val="0"/>
      <w:divBdr>
        <w:top w:val="none" w:sz="0" w:space="0" w:color="auto"/>
        <w:left w:val="none" w:sz="0" w:space="0" w:color="auto"/>
        <w:bottom w:val="none" w:sz="0" w:space="0" w:color="auto"/>
        <w:right w:val="none" w:sz="0" w:space="0" w:color="auto"/>
      </w:divBdr>
    </w:div>
    <w:div w:id="1664621296">
      <w:bodyDiv w:val="1"/>
      <w:marLeft w:val="0"/>
      <w:marRight w:val="0"/>
      <w:marTop w:val="0"/>
      <w:marBottom w:val="0"/>
      <w:divBdr>
        <w:top w:val="none" w:sz="0" w:space="0" w:color="auto"/>
        <w:left w:val="none" w:sz="0" w:space="0" w:color="auto"/>
        <w:bottom w:val="none" w:sz="0" w:space="0" w:color="auto"/>
        <w:right w:val="none" w:sz="0" w:space="0" w:color="auto"/>
      </w:divBdr>
    </w:div>
    <w:div w:id="1670329188">
      <w:bodyDiv w:val="1"/>
      <w:marLeft w:val="0"/>
      <w:marRight w:val="0"/>
      <w:marTop w:val="0"/>
      <w:marBottom w:val="0"/>
      <w:divBdr>
        <w:top w:val="none" w:sz="0" w:space="0" w:color="auto"/>
        <w:left w:val="none" w:sz="0" w:space="0" w:color="auto"/>
        <w:bottom w:val="none" w:sz="0" w:space="0" w:color="auto"/>
        <w:right w:val="none" w:sz="0" w:space="0" w:color="auto"/>
      </w:divBdr>
    </w:div>
    <w:div w:id="1670988066">
      <w:bodyDiv w:val="1"/>
      <w:marLeft w:val="0"/>
      <w:marRight w:val="0"/>
      <w:marTop w:val="0"/>
      <w:marBottom w:val="0"/>
      <w:divBdr>
        <w:top w:val="none" w:sz="0" w:space="0" w:color="auto"/>
        <w:left w:val="none" w:sz="0" w:space="0" w:color="auto"/>
        <w:bottom w:val="none" w:sz="0" w:space="0" w:color="auto"/>
        <w:right w:val="none" w:sz="0" w:space="0" w:color="auto"/>
      </w:divBdr>
    </w:div>
    <w:div w:id="1675572896">
      <w:bodyDiv w:val="1"/>
      <w:marLeft w:val="0"/>
      <w:marRight w:val="0"/>
      <w:marTop w:val="0"/>
      <w:marBottom w:val="0"/>
      <w:divBdr>
        <w:top w:val="none" w:sz="0" w:space="0" w:color="auto"/>
        <w:left w:val="none" w:sz="0" w:space="0" w:color="auto"/>
        <w:bottom w:val="none" w:sz="0" w:space="0" w:color="auto"/>
        <w:right w:val="none" w:sz="0" w:space="0" w:color="auto"/>
      </w:divBdr>
    </w:div>
    <w:div w:id="1676612971">
      <w:bodyDiv w:val="1"/>
      <w:marLeft w:val="0"/>
      <w:marRight w:val="0"/>
      <w:marTop w:val="0"/>
      <w:marBottom w:val="0"/>
      <w:divBdr>
        <w:top w:val="none" w:sz="0" w:space="0" w:color="auto"/>
        <w:left w:val="none" w:sz="0" w:space="0" w:color="auto"/>
        <w:bottom w:val="none" w:sz="0" w:space="0" w:color="auto"/>
        <w:right w:val="none" w:sz="0" w:space="0" w:color="auto"/>
      </w:divBdr>
    </w:div>
    <w:div w:id="1678650338">
      <w:bodyDiv w:val="1"/>
      <w:marLeft w:val="0"/>
      <w:marRight w:val="0"/>
      <w:marTop w:val="0"/>
      <w:marBottom w:val="0"/>
      <w:divBdr>
        <w:top w:val="none" w:sz="0" w:space="0" w:color="auto"/>
        <w:left w:val="none" w:sz="0" w:space="0" w:color="auto"/>
        <w:bottom w:val="none" w:sz="0" w:space="0" w:color="auto"/>
        <w:right w:val="none" w:sz="0" w:space="0" w:color="auto"/>
      </w:divBdr>
    </w:div>
    <w:div w:id="1697122788">
      <w:bodyDiv w:val="1"/>
      <w:marLeft w:val="0"/>
      <w:marRight w:val="0"/>
      <w:marTop w:val="0"/>
      <w:marBottom w:val="0"/>
      <w:divBdr>
        <w:top w:val="none" w:sz="0" w:space="0" w:color="auto"/>
        <w:left w:val="none" w:sz="0" w:space="0" w:color="auto"/>
        <w:bottom w:val="none" w:sz="0" w:space="0" w:color="auto"/>
        <w:right w:val="none" w:sz="0" w:space="0" w:color="auto"/>
      </w:divBdr>
    </w:div>
    <w:div w:id="1699310778">
      <w:bodyDiv w:val="1"/>
      <w:marLeft w:val="0"/>
      <w:marRight w:val="0"/>
      <w:marTop w:val="0"/>
      <w:marBottom w:val="0"/>
      <w:divBdr>
        <w:top w:val="none" w:sz="0" w:space="0" w:color="auto"/>
        <w:left w:val="none" w:sz="0" w:space="0" w:color="auto"/>
        <w:bottom w:val="none" w:sz="0" w:space="0" w:color="auto"/>
        <w:right w:val="none" w:sz="0" w:space="0" w:color="auto"/>
      </w:divBdr>
    </w:div>
    <w:div w:id="1730372532">
      <w:bodyDiv w:val="1"/>
      <w:marLeft w:val="0"/>
      <w:marRight w:val="0"/>
      <w:marTop w:val="0"/>
      <w:marBottom w:val="0"/>
      <w:divBdr>
        <w:top w:val="none" w:sz="0" w:space="0" w:color="auto"/>
        <w:left w:val="none" w:sz="0" w:space="0" w:color="auto"/>
        <w:bottom w:val="none" w:sz="0" w:space="0" w:color="auto"/>
        <w:right w:val="none" w:sz="0" w:space="0" w:color="auto"/>
      </w:divBdr>
    </w:div>
    <w:div w:id="1739548218">
      <w:bodyDiv w:val="1"/>
      <w:marLeft w:val="0"/>
      <w:marRight w:val="0"/>
      <w:marTop w:val="0"/>
      <w:marBottom w:val="0"/>
      <w:divBdr>
        <w:top w:val="none" w:sz="0" w:space="0" w:color="auto"/>
        <w:left w:val="none" w:sz="0" w:space="0" w:color="auto"/>
        <w:bottom w:val="none" w:sz="0" w:space="0" w:color="auto"/>
        <w:right w:val="none" w:sz="0" w:space="0" w:color="auto"/>
      </w:divBdr>
    </w:div>
    <w:div w:id="1751925936">
      <w:bodyDiv w:val="1"/>
      <w:marLeft w:val="0"/>
      <w:marRight w:val="0"/>
      <w:marTop w:val="0"/>
      <w:marBottom w:val="0"/>
      <w:divBdr>
        <w:top w:val="none" w:sz="0" w:space="0" w:color="auto"/>
        <w:left w:val="none" w:sz="0" w:space="0" w:color="auto"/>
        <w:bottom w:val="none" w:sz="0" w:space="0" w:color="auto"/>
        <w:right w:val="none" w:sz="0" w:space="0" w:color="auto"/>
      </w:divBdr>
    </w:div>
    <w:div w:id="1752460571">
      <w:bodyDiv w:val="1"/>
      <w:marLeft w:val="0"/>
      <w:marRight w:val="0"/>
      <w:marTop w:val="0"/>
      <w:marBottom w:val="0"/>
      <w:divBdr>
        <w:top w:val="none" w:sz="0" w:space="0" w:color="auto"/>
        <w:left w:val="none" w:sz="0" w:space="0" w:color="auto"/>
        <w:bottom w:val="none" w:sz="0" w:space="0" w:color="auto"/>
        <w:right w:val="none" w:sz="0" w:space="0" w:color="auto"/>
      </w:divBdr>
    </w:div>
    <w:div w:id="1752774284">
      <w:bodyDiv w:val="1"/>
      <w:marLeft w:val="0"/>
      <w:marRight w:val="0"/>
      <w:marTop w:val="0"/>
      <w:marBottom w:val="0"/>
      <w:divBdr>
        <w:top w:val="none" w:sz="0" w:space="0" w:color="auto"/>
        <w:left w:val="none" w:sz="0" w:space="0" w:color="auto"/>
        <w:bottom w:val="none" w:sz="0" w:space="0" w:color="auto"/>
        <w:right w:val="none" w:sz="0" w:space="0" w:color="auto"/>
      </w:divBdr>
    </w:div>
    <w:div w:id="1765685826">
      <w:bodyDiv w:val="1"/>
      <w:marLeft w:val="0"/>
      <w:marRight w:val="0"/>
      <w:marTop w:val="0"/>
      <w:marBottom w:val="0"/>
      <w:divBdr>
        <w:top w:val="none" w:sz="0" w:space="0" w:color="auto"/>
        <w:left w:val="none" w:sz="0" w:space="0" w:color="auto"/>
        <w:bottom w:val="none" w:sz="0" w:space="0" w:color="auto"/>
        <w:right w:val="none" w:sz="0" w:space="0" w:color="auto"/>
      </w:divBdr>
    </w:div>
    <w:div w:id="1770735543">
      <w:bodyDiv w:val="1"/>
      <w:marLeft w:val="0"/>
      <w:marRight w:val="0"/>
      <w:marTop w:val="0"/>
      <w:marBottom w:val="0"/>
      <w:divBdr>
        <w:top w:val="none" w:sz="0" w:space="0" w:color="auto"/>
        <w:left w:val="none" w:sz="0" w:space="0" w:color="auto"/>
        <w:bottom w:val="none" w:sz="0" w:space="0" w:color="auto"/>
        <w:right w:val="none" w:sz="0" w:space="0" w:color="auto"/>
      </w:divBdr>
    </w:div>
    <w:div w:id="1776173429">
      <w:bodyDiv w:val="1"/>
      <w:marLeft w:val="0"/>
      <w:marRight w:val="0"/>
      <w:marTop w:val="0"/>
      <w:marBottom w:val="0"/>
      <w:divBdr>
        <w:top w:val="none" w:sz="0" w:space="0" w:color="auto"/>
        <w:left w:val="none" w:sz="0" w:space="0" w:color="auto"/>
        <w:bottom w:val="none" w:sz="0" w:space="0" w:color="auto"/>
        <w:right w:val="none" w:sz="0" w:space="0" w:color="auto"/>
      </w:divBdr>
    </w:div>
    <w:div w:id="1798911871">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 w:id="1815178712">
      <w:bodyDiv w:val="1"/>
      <w:marLeft w:val="0"/>
      <w:marRight w:val="0"/>
      <w:marTop w:val="0"/>
      <w:marBottom w:val="0"/>
      <w:divBdr>
        <w:top w:val="none" w:sz="0" w:space="0" w:color="auto"/>
        <w:left w:val="none" w:sz="0" w:space="0" w:color="auto"/>
        <w:bottom w:val="none" w:sz="0" w:space="0" w:color="auto"/>
        <w:right w:val="none" w:sz="0" w:space="0" w:color="auto"/>
      </w:divBdr>
    </w:div>
    <w:div w:id="1827281065">
      <w:bodyDiv w:val="1"/>
      <w:marLeft w:val="0"/>
      <w:marRight w:val="0"/>
      <w:marTop w:val="0"/>
      <w:marBottom w:val="0"/>
      <w:divBdr>
        <w:top w:val="none" w:sz="0" w:space="0" w:color="auto"/>
        <w:left w:val="none" w:sz="0" w:space="0" w:color="auto"/>
        <w:bottom w:val="none" w:sz="0" w:space="0" w:color="auto"/>
        <w:right w:val="none" w:sz="0" w:space="0" w:color="auto"/>
      </w:divBdr>
    </w:div>
    <w:div w:id="1829245927">
      <w:bodyDiv w:val="1"/>
      <w:marLeft w:val="0"/>
      <w:marRight w:val="0"/>
      <w:marTop w:val="0"/>
      <w:marBottom w:val="0"/>
      <w:divBdr>
        <w:top w:val="none" w:sz="0" w:space="0" w:color="auto"/>
        <w:left w:val="none" w:sz="0" w:space="0" w:color="auto"/>
        <w:bottom w:val="none" w:sz="0" w:space="0" w:color="auto"/>
        <w:right w:val="none" w:sz="0" w:space="0" w:color="auto"/>
      </w:divBdr>
    </w:div>
    <w:div w:id="1846699801">
      <w:bodyDiv w:val="1"/>
      <w:marLeft w:val="0"/>
      <w:marRight w:val="0"/>
      <w:marTop w:val="0"/>
      <w:marBottom w:val="0"/>
      <w:divBdr>
        <w:top w:val="none" w:sz="0" w:space="0" w:color="auto"/>
        <w:left w:val="none" w:sz="0" w:space="0" w:color="auto"/>
        <w:bottom w:val="none" w:sz="0" w:space="0" w:color="auto"/>
        <w:right w:val="none" w:sz="0" w:space="0" w:color="auto"/>
      </w:divBdr>
    </w:div>
    <w:div w:id="1851677574">
      <w:bodyDiv w:val="1"/>
      <w:marLeft w:val="0"/>
      <w:marRight w:val="0"/>
      <w:marTop w:val="0"/>
      <w:marBottom w:val="0"/>
      <w:divBdr>
        <w:top w:val="none" w:sz="0" w:space="0" w:color="auto"/>
        <w:left w:val="none" w:sz="0" w:space="0" w:color="auto"/>
        <w:bottom w:val="none" w:sz="0" w:space="0" w:color="auto"/>
        <w:right w:val="none" w:sz="0" w:space="0" w:color="auto"/>
      </w:divBdr>
    </w:div>
    <w:div w:id="1872264134">
      <w:bodyDiv w:val="1"/>
      <w:marLeft w:val="0"/>
      <w:marRight w:val="0"/>
      <w:marTop w:val="0"/>
      <w:marBottom w:val="0"/>
      <w:divBdr>
        <w:top w:val="none" w:sz="0" w:space="0" w:color="auto"/>
        <w:left w:val="none" w:sz="0" w:space="0" w:color="auto"/>
        <w:bottom w:val="none" w:sz="0" w:space="0" w:color="auto"/>
        <w:right w:val="none" w:sz="0" w:space="0" w:color="auto"/>
      </w:divBdr>
    </w:div>
    <w:div w:id="1873761807">
      <w:bodyDiv w:val="1"/>
      <w:marLeft w:val="0"/>
      <w:marRight w:val="0"/>
      <w:marTop w:val="0"/>
      <w:marBottom w:val="0"/>
      <w:divBdr>
        <w:top w:val="none" w:sz="0" w:space="0" w:color="auto"/>
        <w:left w:val="none" w:sz="0" w:space="0" w:color="auto"/>
        <w:bottom w:val="none" w:sz="0" w:space="0" w:color="auto"/>
        <w:right w:val="none" w:sz="0" w:space="0" w:color="auto"/>
      </w:divBdr>
    </w:div>
    <w:div w:id="1898931260">
      <w:bodyDiv w:val="1"/>
      <w:marLeft w:val="0"/>
      <w:marRight w:val="0"/>
      <w:marTop w:val="0"/>
      <w:marBottom w:val="0"/>
      <w:divBdr>
        <w:top w:val="none" w:sz="0" w:space="0" w:color="auto"/>
        <w:left w:val="none" w:sz="0" w:space="0" w:color="auto"/>
        <w:bottom w:val="none" w:sz="0" w:space="0" w:color="auto"/>
        <w:right w:val="none" w:sz="0" w:space="0" w:color="auto"/>
      </w:divBdr>
    </w:div>
    <w:div w:id="1902133929">
      <w:bodyDiv w:val="1"/>
      <w:marLeft w:val="0"/>
      <w:marRight w:val="0"/>
      <w:marTop w:val="0"/>
      <w:marBottom w:val="0"/>
      <w:divBdr>
        <w:top w:val="none" w:sz="0" w:space="0" w:color="auto"/>
        <w:left w:val="none" w:sz="0" w:space="0" w:color="auto"/>
        <w:bottom w:val="none" w:sz="0" w:space="0" w:color="auto"/>
        <w:right w:val="none" w:sz="0" w:space="0" w:color="auto"/>
      </w:divBdr>
    </w:div>
    <w:div w:id="1902978282">
      <w:bodyDiv w:val="1"/>
      <w:marLeft w:val="0"/>
      <w:marRight w:val="0"/>
      <w:marTop w:val="0"/>
      <w:marBottom w:val="0"/>
      <w:divBdr>
        <w:top w:val="none" w:sz="0" w:space="0" w:color="auto"/>
        <w:left w:val="none" w:sz="0" w:space="0" w:color="auto"/>
        <w:bottom w:val="none" w:sz="0" w:space="0" w:color="auto"/>
        <w:right w:val="none" w:sz="0" w:space="0" w:color="auto"/>
      </w:divBdr>
    </w:div>
    <w:div w:id="1923291626">
      <w:bodyDiv w:val="1"/>
      <w:marLeft w:val="0"/>
      <w:marRight w:val="0"/>
      <w:marTop w:val="0"/>
      <w:marBottom w:val="0"/>
      <w:divBdr>
        <w:top w:val="none" w:sz="0" w:space="0" w:color="auto"/>
        <w:left w:val="none" w:sz="0" w:space="0" w:color="auto"/>
        <w:bottom w:val="none" w:sz="0" w:space="0" w:color="auto"/>
        <w:right w:val="none" w:sz="0" w:space="0" w:color="auto"/>
      </w:divBdr>
    </w:div>
    <w:div w:id="1945140335">
      <w:bodyDiv w:val="1"/>
      <w:marLeft w:val="0"/>
      <w:marRight w:val="0"/>
      <w:marTop w:val="0"/>
      <w:marBottom w:val="0"/>
      <w:divBdr>
        <w:top w:val="none" w:sz="0" w:space="0" w:color="auto"/>
        <w:left w:val="none" w:sz="0" w:space="0" w:color="auto"/>
        <w:bottom w:val="none" w:sz="0" w:space="0" w:color="auto"/>
        <w:right w:val="none" w:sz="0" w:space="0" w:color="auto"/>
      </w:divBdr>
    </w:div>
    <w:div w:id="1961689618">
      <w:bodyDiv w:val="1"/>
      <w:marLeft w:val="0"/>
      <w:marRight w:val="0"/>
      <w:marTop w:val="0"/>
      <w:marBottom w:val="0"/>
      <w:divBdr>
        <w:top w:val="none" w:sz="0" w:space="0" w:color="auto"/>
        <w:left w:val="none" w:sz="0" w:space="0" w:color="auto"/>
        <w:bottom w:val="none" w:sz="0" w:space="0" w:color="auto"/>
        <w:right w:val="none" w:sz="0" w:space="0" w:color="auto"/>
      </w:divBdr>
    </w:div>
    <w:div w:id="1962564008">
      <w:bodyDiv w:val="1"/>
      <w:marLeft w:val="0"/>
      <w:marRight w:val="0"/>
      <w:marTop w:val="0"/>
      <w:marBottom w:val="0"/>
      <w:divBdr>
        <w:top w:val="none" w:sz="0" w:space="0" w:color="auto"/>
        <w:left w:val="none" w:sz="0" w:space="0" w:color="auto"/>
        <w:bottom w:val="none" w:sz="0" w:space="0" w:color="auto"/>
        <w:right w:val="none" w:sz="0" w:space="0" w:color="auto"/>
      </w:divBdr>
    </w:div>
    <w:div w:id="1970086232">
      <w:bodyDiv w:val="1"/>
      <w:marLeft w:val="0"/>
      <w:marRight w:val="0"/>
      <w:marTop w:val="0"/>
      <w:marBottom w:val="0"/>
      <w:divBdr>
        <w:top w:val="none" w:sz="0" w:space="0" w:color="auto"/>
        <w:left w:val="none" w:sz="0" w:space="0" w:color="auto"/>
        <w:bottom w:val="none" w:sz="0" w:space="0" w:color="auto"/>
        <w:right w:val="none" w:sz="0" w:space="0" w:color="auto"/>
      </w:divBdr>
    </w:div>
    <w:div w:id="1970427427">
      <w:bodyDiv w:val="1"/>
      <w:marLeft w:val="0"/>
      <w:marRight w:val="0"/>
      <w:marTop w:val="0"/>
      <w:marBottom w:val="0"/>
      <w:divBdr>
        <w:top w:val="none" w:sz="0" w:space="0" w:color="auto"/>
        <w:left w:val="none" w:sz="0" w:space="0" w:color="auto"/>
        <w:bottom w:val="none" w:sz="0" w:space="0" w:color="auto"/>
        <w:right w:val="none" w:sz="0" w:space="0" w:color="auto"/>
      </w:divBdr>
    </w:div>
    <w:div w:id="1981229843">
      <w:bodyDiv w:val="1"/>
      <w:marLeft w:val="0"/>
      <w:marRight w:val="0"/>
      <w:marTop w:val="0"/>
      <w:marBottom w:val="0"/>
      <w:divBdr>
        <w:top w:val="none" w:sz="0" w:space="0" w:color="auto"/>
        <w:left w:val="none" w:sz="0" w:space="0" w:color="auto"/>
        <w:bottom w:val="none" w:sz="0" w:space="0" w:color="auto"/>
        <w:right w:val="none" w:sz="0" w:space="0" w:color="auto"/>
      </w:divBdr>
    </w:div>
    <w:div w:id="1987126800">
      <w:bodyDiv w:val="1"/>
      <w:marLeft w:val="0"/>
      <w:marRight w:val="0"/>
      <w:marTop w:val="0"/>
      <w:marBottom w:val="0"/>
      <w:divBdr>
        <w:top w:val="none" w:sz="0" w:space="0" w:color="auto"/>
        <w:left w:val="none" w:sz="0" w:space="0" w:color="auto"/>
        <w:bottom w:val="none" w:sz="0" w:space="0" w:color="auto"/>
        <w:right w:val="none" w:sz="0" w:space="0" w:color="auto"/>
      </w:divBdr>
    </w:div>
    <w:div w:id="2009746308">
      <w:bodyDiv w:val="1"/>
      <w:marLeft w:val="0"/>
      <w:marRight w:val="0"/>
      <w:marTop w:val="0"/>
      <w:marBottom w:val="0"/>
      <w:divBdr>
        <w:top w:val="none" w:sz="0" w:space="0" w:color="auto"/>
        <w:left w:val="none" w:sz="0" w:space="0" w:color="auto"/>
        <w:bottom w:val="none" w:sz="0" w:space="0" w:color="auto"/>
        <w:right w:val="none" w:sz="0" w:space="0" w:color="auto"/>
      </w:divBdr>
    </w:div>
    <w:div w:id="2011329318">
      <w:bodyDiv w:val="1"/>
      <w:marLeft w:val="0"/>
      <w:marRight w:val="0"/>
      <w:marTop w:val="0"/>
      <w:marBottom w:val="0"/>
      <w:divBdr>
        <w:top w:val="none" w:sz="0" w:space="0" w:color="auto"/>
        <w:left w:val="none" w:sz="0" w:space="0" w:color="auto"/>
        <w:bottom w:val="none" w:sz="0" w:space="0" w:color="auto"/>
        <w:right w:val="none" w:sz="0" w:space="0" w:color="auto"/>
      </w:divBdr>
    </w:div>
    <w:div w:id="2055041191">
      <w:bodyDiv w:val="1"/>
      <w:marLeft w:val="0"/>
      <w:marRight w:val="0"/>
      <w:marTop w:val="0"/>
      <w:marBottom w:val="0"/>
      <w:divBdr>
        <w:top w:val="none" w:sz="0" w:space="0" w:color="auto"/>
        <w:left w:val="none" w:sz="0" w:space="0" w:color="auto"/>
        <w:bottom w:val="none" w:sz="0" w:space="0" w:color="auto"/>
        <w:right w:val="none" w:sz="0" w:space="0" w:color="auto"/>
      </w:divBdr>
    </w:div>
    <w:div w:id="2085370989">
      <w:bodyDiv w:val="1"/>
      <w:marLeft w:val="0"/>
      <w:marRight w:val="0"/>
      <w:marTop w:val="0"/>
      <w:marBottom w:val="0"/>
      <w:divBdr>
        <w:top w:val="none" w:sz="0" w:space="0" w:color="auto"/>
        <w:left w:val="none" w:sz="0" w:space="0" w:color="auto"/>
        <w:bottom w:val="none" w:sz="0" w:space="0" w:color="auto"/>
        <w:right w:val="none" w:sz="0" w:space="0" w:color="auto"/>
      </w:divBdr>
    </w:div>
    <w:div w:id="2101020031">
      <w:bodyDiv w:val="1"/>
      <w:marLeft w:val="0"/>
      <w:marRight w:val="0"/>
      <w:marTop w:val="0"/>
      <w:marBottom w:val="0"/>
      <w:divBdr>
        <w:top w:val="none" w:sz="0" w:space="0" w:color="auto"/>
        <w:left w:val="none" w:sz="0" w:space="0" w:color="auto"/>
        <w:bottom w:val="none" w:sz="0" w:space="0" w:color="auto"/>
        <w:right w:val="none" w:sz="0" w:space="0" w:color="auto"/>
      </w:divBdr>
    </w:div>
    <w:div w:id="2115052676">
      <w:bodyDiv w:val="1"/>
      <w:marLeft w:val="0"/>
      <w:marRight w:val="0"/>
      <w:marTop w:val="0"/>
      <w:marBottom w:val="0"/>
      <w:divBdr>
        <w:top w:val="none" w:sz="0" w:space="0" w:color="auto"/>
        <w:left w:val="none" w:sz="0" w:space="0" w:color="auto"/>
        <w:bottom w:val="none" w:sz="0" w:space="0" w:color="auto"/>
        <w:right w:val="none" w:sz="0" w:space="0" w:color="auto"/>
      </w:divBdr>
    </w:div>
    <w:div w:id="2131125285">
      <w:bodyDiv w:val="1"/>
      <w:marLeft w:val="0"/>
      <w:marRight w:val="0"/>
      <w:marTop w:val="0"/>
      <w:marBottom w:val="0"/>
      <w:divBdr>
        <w:top w:val="none" w:sz="0" w:space="0" w:color="auto"/>
        <w:left w:val="none" w:sz="0" w:space="0" w:color="auto"/>
        <w:bottom w:val="none" w:sz="0" w:space="0" w:color="auto"/>
        <w:right w:val="none" w:sz="0" w:space="0" w:color="auto"/>
      </w:divBdr>
    </w:div>
    <w:div w:id="2139295188">
      <w:bodyDiv w:val="1"/>
      <w:marLeft w:val="0"/>
      <w:marRight w:val="0"/>
      <w:marTop w:val="0"/>
      <w:marBottom w:val="0"/>
      <w:divBdr>
        <w:top w:val="none" w:sz="0" w:space="0" w:color="auto"/>
        <w:left w:val="none" w:sz="0" w:space="0" w:color="auto"/>
        <w:bottom w:val="none" w:sz="0" w:space="0" w:color="auto"/>
        <w:right w:val="none" w:sz="0" w:space="0" w:color="auto"/>
      </w:divBdr>
    </w:div>
    <w:div w:id="2143188869">
      <w:bodyDiv w:val="1"/>
      <w:marLeft w:val="0"/>
      <w:marRight w:val="0"/>
      <w:marTop w:val="0"/>
      <w:marBottom w:val="0"/>
      <w:divBdr>
        <w:top w:val="none" w:sz="0" w:space="0" w:color="auto"/>
        <w:left w:val="none" w:sz="0" w:space="0" w:color="auto"/>
        <w:bottom w:val="none" w:sz="0" w:space="0" w:color="auto"/>
        <w:right w:val="none" w:sz="0" w:space="0" w:color="auto"/>
      </w:divBdr>
      <w:divsChild>
        <w:div w:id="649403888">
          <w:marLeft w:val="0"/>
          <w:marRight w:val="0"/>
          <w:marTop w:val="0"/>
          <w:marBottom w:val="0"/>
          <w:divBdr>
            <w:top w:val="none" w:sz="0" w:space="0" w:color="auto"/>
            <w:left w:val="none" w:sz="0" w:space="0" w:color="auto"/>
            <w:bottom w:val="none" w:sz="0" w:space="0" w:color="auto"/>
            <w:right w:val="none" w:sz="0" w:space="0" w:color="auto"/>
          </w:divBdr>
          <w:divsChild>
            <w:div w:id="68230872">
              <w:marLeft w:val="0"/>
              <w:marRight w:val="0"/>
              <w:marTop w:val="0"/>
              <w:marBottom w:val="0"/>
              <w:divBdr>
                <w:top w:val="none" w:sz="0" w:space="0" w:color="auto"/>
                <w:left w:val="none" w:sz="0" w:space="0" w:color="auto"/>
                <w:bottom w:val="none" w:sz="0" w:space="0" w:color="auto"/>
                <w:right w:val="none" w:sz="0" w:space="0" w:color="auto"/>
              </w:divBdr>
              <w:divsChild>
                <w:div w:id="1501891058">
                  <w:marLeft w:val="0"/>
                  <w:marRight w:val="0"/>
                  <w:marTop w:val="0"/>
                  <w:marBottom w:val="0"/>
                  <w:divBdr>
                    <w:top w:val="none" w:sz="0" w:space="0" w:color="auto"/>
                    <w:left w:val="none" w:sz="0" w:space="0" w:color="auto"/>
                    <w:bottom w:val="none" w:sz="0" w:space="0" w:color="auto"/>
                    <w:right w:val="none" w:sz="0" w:space="0" w:color="auto"/>
                  </w:divBdr>
                  <w:divsChild>
                    <w:div w:id="335035589">
                      <w:marLeft w:val="0"/>
                      <w:marRight w:val="0"/>
                      <w:marTop w:val="0"/>
                      <w:marBottom w:val="0"/>
                      <w:divBdr>
                        <w:top w:val="none" w:sz="0" w:space="0" w:color="auto"/>
                        <w:left w:val="none" w:sz="0" w:space="0" w:color="auto"/>
                        <w:bottom w:val="none" w:sz="0" w:space="0" w:color="auto"/>
                        <w:right w:val="none" w:sz="0" w:space="0" w:color="auto"/>
                      </w:divBdr>
                      <w:divsChild>
                        <w:div w:id="263657984">
                          <w:marLeft w:val="0"/>
                          <w:marRight w:val="0"/>
                          <w:marTop w:val="0"/>
                          <w:marBottom w:val="0"/>
                          <w:divBdr>
                            <w:top w:val="none" w:sz="0" w:space="0" w:color="auto"/>
                            <w:left w:val="none" w:sz="0" w:space="0" w:color="auto"/>
                            <w:bottom w:val="none" w:sz="0" w:space="0" w:color="auto"/>
                            <w:right w:val="none" w:sz="0" w:space="0" w:color="auto"/>
                          </w:divBdr>
                          <w:divsChild>
                            <w:div w:id="794104924">
                              <w:marLeft w:val="0"/>
                              <w:marRight w:val="0"/>
                              <w:marTop w:val="0"/>
                              <w:marBottom w:val="0"/>
                              <w:divBdr>
                                <w:top w:val="none" w:sz="0" w:space="0" w:color="auto"/>
                                <w:left w:val="none" w:sz="0" w:space="0" w:color="auto"/>
                                <w:bottom w:val="none" w:sz="0" w:space="0" w:color="auto"/>
                                <w:right w:val="none" w:sz="0" w:space="0" w:color="auto"/>
                              </w:divBdr>
                              <w:divsChild>
                                <w:div w:id="195126340">
                                  <w:marLeft w:val="0"/>
                                  <w:marRight w:val="0"/>
                                  <w:marTop w:val="0"/>
                                  <w:marBottom w:val="0"/>
                                  <w:divBdr>
                                    <w:top w:val="none" w:sz="0" w:space="0" w:color="auto"/>
                                    <w:left w:val="none" w:sz="0" w:space="0" w:color="auto"/>
                                    <w:bottom w:val="none" w:sz="0" w:space="0" w:color="auto"/>
                                    <w:right w:val="none" w:sz="0" w:space="0" w:color="auto"/>
                                  </w:divBdr>
                                  <w:divsChild>
                                    <w:div w:id="41382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25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626635">
              <w:marLeft w:val="0"/>
              <w:marRight w:val="0"/>
              <w:marTop w:val="0"/>
              <w:marBottom w:val="0"/>
              <w:divBdr>
                <w:top w:val="none" w:sz="0" w:space="0" w:color="auto"/>
                <w:left w:val="none" w:sz="0" w:space="0" w:color="auto"/>
                <w:bottom w:val="none" w:sz="0" w:space="0" w:color="auto"/>
                <w:right w:val="none" w:sz="0" w:space="0" w:color="auto"/>
              </w:divBdr>
              <w:divsChild>
                <w:div w:id="1198546151">
                  <w:marLeft w:val="0"/>
                  <w:marRight w:val="0"/>
                  <w:marTop w:val="0"/>
                  <w:marBottom w:val="0"/>
                  <w:divBdr>
                    <w:top w:val="none" w:sz="0" w:space="0" w:color="auto"/>
                    <w:left w:val="none" w:sz="0" w:space="0" w:color="auto"/>
                    <w:bottom w:val="none" w:sz="0" w:space="0" w:color="auto"/>
                    <w:right w:val="none" w:sz="0" w:space="0" w:color="auto"/>
                  </w:divBdr>
                  <w:divsChild>
                    <w:div w:id="1199511742">
                      <w:marLeft w:val="0"/>
                      <w:marRight w:val="0"/>
                      <w:marTop w:val="0"/>
                      <w:marBottom w:val="0"/>
                      <w:divBdr>
                        <w:top w:val="none" w:sz="0" w:space="0" w:color="auto"/>
                        <w:left w:val="none" w:sz="0" w:space="0" w:color="auto"/>
                        <w:bottom w:val="none" w:sz="0" w:space="0" w:color="auto"/>
                        <w:right w:val="none" w:sz="0" w:space="0" w:color="auto"/>
                      </w:divBdr>
                      <w:divsChild>
                        <w:div w:id="525212630">
                          <w:marLeft w:val="0"/>
                          <w:marRight w:val="0"/>
                          <w:marTop w:val="0"/>
                          <w:marBottom w:val="0"/>
                          <w:divBdr>
                            <w:top w:val="none" w:sz="0" w:space="0" w:color="auto"/>
                            <w:left w:val="none" w:sz="0" w:space="0" w:color="auto"/>
                            <w:bottom w:val="none" w:sz="0" w:space="0" w:color="auto"/>
                            <w:right w:val="none" w:sz="0" w:space="0" w:color="auto"/>
                          </w:divBdr>
                        </w:div>
                        <w:div w:id="1479953208">
                          <w:marLeft w:val="0"/>
                          <w:marRight w:val="0"/>
                          <w:marTop w:val="0"/>
                          <w:marBottom w:val="0"/>
                          <w:divBdr>
                            <w:top w:val="none" w:sz="0" w:space="0" w:color="auto"/>
                            <w:left w:val="none" w:sz="0" w:space="0" w:color="auto"/>
                            <w:bottom w:val="none" w:sz="0" w:space="0" w:color="auto"/>
                            <w:right w:val="none" w:sz="0" w:space="0" w:color="auto"/>
                          </w:divBdr>
                          <w:divsChild>
                            <w:div w:id="199321266">
                              <w:marLeft w:val="0"/>
                              <w:marRight w:val="0"/>
                              <w:marTop w:val="0"/>
                              <w:marBottom w:val="0"/>
                              <w:divBdr>
                                <w:top w:val="none" w:sz="0" w:space="0" w:color="auto"/>
                                <w:left w:val="none" w:sz="0" w:space="0" w:color="auto"/>
                                <w:bottom w:val="none" w:sz="0" w:space="0" w:color="auto"/>
                                <w:right w:val="none" w:sz="0" w:space="0" w:color="auto"/>
                              </w:divBdr>
                              <w:divsChild>
                                <w:div w:id="674646432">
                                  <w:marLeft w:val="0"/>
                                  <w:marRight w:val="0"/>
                                  <w:marTop w:val="0"/>
                                  <w:marBottom w:val="0"/>
                                  <w:divBdr>
                                    <w:top w:val="none" w:sz="0" w:space="0" w:color="auto"/>
                                    <w:left w:val="none" w:sz="0" w:space="0" w:color="auto"/>
                                    <w:bottom w:val="none" w:sz="0" w:space="0" w:color="auto"/>
                                    <w:right w:val="none" w:sz="0" w:space="0" w:color="auto"/>
                                  </w:divBdr>
                                  <w:divsChild>
                                    <w:div w:id="193771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886965">
              <w:marLeft w:val="0"/>
              <w:marRight w:val="0"/>
              <w:marTop w:val="0"/>
              <w:marBottom w:val="0"/>
              <w:divBdr>
                <w:top w:val="none" w:sz="0" w:space="0" w:color="auto"/>
                <w:left w:val="none" w:sz="0" w:space="0" w:color="auto"/>
                <w:bottom w:val="none" w:sz="0" w:space="0" w:color="auto"/>
                <w:right w:val="none" w:sz="0" w:space="0" w:color="auto"/>
              </w:divBdr>
              <w:divsChild>
                <w:div w:id="464204788">
                  <w:marLeft w:val="0"/>
                  <w:marRight w:val="0"/>
                  <w:marTop w:val="0"/>
                  <w:marBottom w:val="0"/>
                  <w:divBdr>
                    <w:top w:val="none" w:sz="0" w:space="0" w:color="auto"/>
                    <w:left w:val="none" w:sz="0" w:space="0" w:color="auto"/>
                    <w:bottom w:val="none" w:sz="0" w:space="0" w:color="auto"/>
                    <w:right w:val="none" w:sz="0" w:space="0" w:color="auto"/>
                  </w:divBdr>
                  <w:divsChild>
                    <w:div w:id="301545226">
                      <w:marLeft w:val="0"/>
                      <w:marRight w:val="0"/>
                      <w:marTop w:val="0"/>
                      <w:marBottom w:val="0"/>
                      <w:divBdr>
                        <w:top w:val="none" w:sz="0" w:space="0" w:color="auto"/>
                        <w:left w:val="none" w:sz="0" w:space="0" w:color="auto"/>
                        <w:bottom w:val="none" w:sz="0" w:space="0" w:color="auto"/>
                        <w:right w:val="none" w:sz="0" w:space="0" w:color="auto"/>
                      </w:divBdr>
                      <w:divsChild>
                        <w:div w:id="387538127">
                          <w:marLeft w:val="0"/>
                          <w:marRight w:val="0"/>
                          <w:marTop w:val="0"/>
                          <w:marBottom w:val="0"/>
                          <w:divBdr>
                            <w:top w:val="none" w:sz="0" w:space="0" w:color="auto"/>
                            <w:left w:val="none" w:sz="0" w:space="0" w:color="auto"/>
                            <w:bottom w:val="none" w:sz="0" w:space="0" w:color="auto"/>
                            <w:right w:val="none" w:sz="0" w:space="0" w:color="auto"/>
                          </w:divBdr>
                          <w:divsChild>
                            <w:div w:id="1831215767">
                              <w:marLeft w:val="0"/>
                              <w:marRight w:val="0"/>
                              <w:marTop w:val="0"/>
                              <w:marBottom w:val="0"/>
                              <w:divBdr>
                                <w:top w:val="none" w:sz="0" w:space="0" w:color="auto"/>
                                <w:left w:val="none" w:sz="0" w:space="0" w:color="auto"/>
                                <w:bottom w:val="none" w:sz="0" w:space="0" w:color="auto"/>
                                <w:right w:val="none" w:sz="0" w:space="0" w:color="auto"/>
                              </w:divBdr>
                              <w:divsChild>
                                <w:div w:id="880627210">
                                  <w:marLeft w:val="0"/>
                                  <w:marRight w:val="0"/>
                                  <w:marTop w:val="0"/>
                                  <w:marBottom w:val="0"/>
                                  <w:divBdr>
                                    <w:top w:val="none" w:sz="0" w:space="0" w:color="auto"/>
                                    <w:left w:val="none" w:sz="0" w:space="0" w:color="auto"/>
                                    <w:bottom w:val="none" w:sz="0" w:space="0" w:color="auto"/>
                                    <w:right w:val="none" w:sz="0" w:space="0" w:color="auto"/>
                                  </w:divBdr>
                                  <w:divsChild>
                                    <w:div w:id="121045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890988">
              <w:marLeft w:val="0"/>
              <w:marRight w:val="0"/>
              <w:marTop w:val="0"/>
              <w:marBottom w:val="0"/>
              <w:divBdr>
                <w:top w:val="none" w:sz="0" w:space="0" w:color="auto"/>
                <w:left w:val="none" w:sz="0" w:space="0" w:color="auto"/>
                <w:bottom w:val="none" w:sz="0" w:space="0" w:color="auto"/>
                <w:right w:val="none" w:sz="0" w:space="0" w:color="auto"/>
              </w:divBdr>
              <w:divsChild>
                <w:div w:id="98990557">
                  <w:marLeft w:val="0"/>
                  <w:marRight w:val="0"/>
                  <w:marTop w:val="0"/>
                  <w:marBottom w:val="0"/>
                  <w:divBdr>
                    <w:top w:val="none" w:sz="0" w:space="0" w:color="auto"/>
                    <w:left w:val="none" w:sz="0" w:space="0" w:color="auto"/>
                    <w:bottom w:val="none" w:sz="0" w:space="0" w:color="auto"/>
                    <w:right w:val="none" w:sz="0" w:space="0" w:color="auto"/>
                  </w:divBdr>
                  <w:divsChild>
                    <w:div w:id="1978947670">
                      <w:marLeft w:val="0"/>
                      <w:marRight w:val="0"/>
                      <w:marTop w:val="0"/>
                      <w:marBottom w:val="0"/>
                      <w:divBdr>
                        <w:top w:val="none" w:sz="0" w:space="0" w:color="auto"/>
                        <w:left w:val="none" w:sz="0" w:space="0" w:color="auto"/>
                        <w:bottom w:val="none" w:sz="0" w:space="0" w:color="auto"/>
                        <w:right w:val="none" w:sz="0" w:space="0" w:color="auto"/>
                      </w:divBdr>
                      <w:divsChild>
                        <w:div w:id="1485439463">
                          <w:marLeft w:val="0"/>
                          <w:marRight w:val="0"/>
                          <w:marTop w:val="0"/>
                          <w:marBottom w:val="0"/>
                          <w:divBdr>
                            <w:top w:val="none" w:sz="0" w:space="0" w:color="auto"/>
                            <w:left w:val="none" w:sz="0" w:space="0" w:color="auto"/>
                            <w:bottom w:val="none" w:sz="0" w:space="0" w:color="auto"/>
                            <w:right w:val="none" w:sz="0" w:space="0" w:color="auto"/>
                          </w:divBdr>
                          <w:divsChild>
                            <w:div w:id="2022968006">
                              <w:marLeft w:val="0"/>
                              <w:marRight w:val="0"/>
                              <w:marTop w:val="0"/>
                              <w:marBottom w:val="0"/>
                              <w:divBdr>
                                <w:top w:val="none" w:sz="0" w:space="0" w:color="auto"/>
                                <w:left w:val="none" w:sz="0" w:space="0" w:color="auto"/>
                                <w:bottom w:val="none" w:sz="0" w:space="0" w:color="auto"/>
                                <w:right w:val="none" w:sz="0" w:space="0" w:color="auto"/>
                              </w:divBdr>
                              <w:divsChild>
                                <w:div w:id="1012104988">
                                  <w:marLeft w:val="0"/>
                                  <w:marRight w:val="0"/>
                                  <w:marTop w:val="0"/>
                                  <w:marBottom w:val="0"/>
                                  <w:divBdr>
                                    <w:top w:val="none" w:sz="0" w:space="0" w:color="auto"/>
                                    <w:left w:val="none" w:sz="0" w:space="0" w:color="auto"/>
                                    <w:bottom w:val="none" w:sz="0" w:space="0" w:color="auto"/>
                                    <w:right w:val="none" w:sz="0" w:space="0" w:color="auto"/>
                                  </w:divBdr>
                                  <w:divsChild>
                                    <w:div w:id="206833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719111">
              <w:marLeft w:val="0"/>
              <w:marRight w:val="0"/>
              <w:marTop w:val="0"/>
              <w:marBottom w:val="0"/>
              <w:divBdr>
                <w:top w:val="none" w:sz="0" w:space="0" w:color="auto"/>
                <w:left w:val="none" w:sz="0" w:space="0" w:color="auto"/>
                <w:bottom w:val="none" w:sz="0" w:space="0" w:color="auto"/>
                <w:right w:val="none" w:sz="0" w:space="0" w:color="auto"/>
              </w:divBdr>
              <w:divsChild>
                <w:div w:id="1587228149">
                  <w:marLeft w:val="0"/>
                  <w:marRight w:val="0"/>
                  <w:marTop w:val="0"/>
                  <w:marBottom w:val="0"/>
                  <w:divBdr>
                    <w:top w:val="none" w:sz="0" w:space="0" w:color="auto"/>
                    <w:left w:val="none" w:sz="0" w:space="0" w:color="auto"/>
                    <w:bottom w:val="none" w:sz="0" w:space="0" w:color="auto"/>
                    <w:right w:val="none" w:sz="0" w:space="0" w:color="auto"/>
                  </w:divBdr>
                  <w:divsChild>
                    <w:div w:id="703292642">
                      <w:marLeft w:val="0"/>
                      <w:marRight w:val="0"/>
                      <w:marTop w:val="0"/>
                      <w:marBottom w:val="0"/>
                      <w:divBdr>
                        <w:top w:val="none" w:sz="0" w:space="0" w:color="auto"/>
                        <w:left w:val="none" w:sz="0" w:space="0" w:color="auto"/>
                        <w:bottom w:val="none" w:sz="0" w:space="0" w:color="auto"/>
                        <w:right w:val="none" w:sz="0" w:space="0" w:color="auto"/>
                      </w:divBdr>
                      <w:divsChild>
                        <w:div w:id="355470154">
                          <w:marLeft w:val="0"/>
                          <w:marRight w:val="0"/>
                          <w:marTop w:val="0"/>
                          <w:marBottom w:val="0"/>
                          <w:divBdr>
                            <w:top w:val="none" w:sz="0" w:space="0" w:color="auto"/>
                            <w:left w:val="none" w:sz="0" w:space="0" w:color="auto"/>
                            <w:bottom w:val="none" w:sz="0" w:space="0" w:color="auto"/>
                            <w:right w:val="none" w:sz="0" w:space="0" w:color="auto"/>
                          </w:divBdr>
                          <w:divsChild>
                            <w:div w:id="914707052">
                              <w:marLeft w:val="0"/>
                              <w:marRight w:val="0"/>
                              <w:marTop w:val="0"/>
                              <w:marBottom w:val="0"/>
                              <w:divBdr>
                                <w:top w:val="none" w:sz="0" w:space="0" w:color="auto"/>
                                <w:left w:val="none" w:sz="0" w:space="0" w:color="auto"/>
                                <w:bottom w:val="none" w:sz="0" w:space="0" w:color="auto"/>
                                <w:right w:val="none" w:sz="0" w:space="0" w:color="auto"/>
                              </w:divBdr>
                              <w:divsChild>
                                <w:div w:id="1535465683">
                                  <w:marLeft w:val="0"/>
                                  <w:marRight w:val="0"/>
                                  <w:marTop w:val="0"/>
                                  <w:marBottom w:val="0"/>
                                  <w:divBdr>
                                    <w:top w:val="none" w:sz="0" w:space="0" w:color="auto"/>
                                    <w:left w:val="none" w:sz="0" w:space="0" w:color="auto"/>
                                    <w:bottom w:val="none" w:sz="0" w:space="0" w:color="auto"/>
                                    <w:right w:val="none" w:sz="0" w:space="0" w:color="auto"/>
                                  </w:divBdr>
                                  <w:divsChild>
                                    <w:div w:id="69153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501600">
              <w:marLeft w:val="0"/>
              <w:marRight w:val="0"/>
              <w:marTop w:val="0"/>
              <w:marBottom w:val="0"/>
              <w:divBdr>
                <w:top w:val="none" w:sz="0" w:space="0" w:color="auto"/>
                <w:left w:val="none" w:sz="0" w:space="0" w:color="auto"/>
                <w:bottom w:val="none" w:sz="0" w:space="0" w:color="auto"/>
                <w:right w:val="none" w:sz="0" w:space="0" w:color="auto"/>
              </w:divBdr>
              <w:divsChild>
                <w:div w:id="1740596993">
                  <w:marLeft w:val="0"/>
                  <w:marRight w:val="0"/>
                  <w:marTop w:val="0"/>
                  <w:marBottom w:val="0"/>
                  <w:divBdr>
                    <w:top w:val="none" w:sz="0" w:space="0" w:color="auto"/>
                    <w:left w:val="none" w:sz="0" w:space="0" w:color="auto"/>
                    <w:bottom w:val="none" w:sz="0" w:space="0" w:color="auto"/>
                    <w:right w:val="none" w:sz="0" w:space="0" w:color="auto"/>
                  </w:divBdr>
                  <w:divsChild>
                    <w:div w:id="1706250405">
                      <w:marLeft w:val="0"/>
                      <w:marRight w:val="0"/>
                      <w:marTop w:val="0"/>
                      <w:marBottom w:val="0"/>
                      <w:divBdr>
                        <w:top w:val="none" w:sz="0" w:space="0" w:color="auto"/>
                        <w:left w:val="none" w:sz="0" w:space="0" w:color="auto"/>
                        <w:bottom w:val="none" w:sz="0" w:space="0" w:color="auto"/>
                        <w:right w:val="none" w:sz="0" w:space="0" w:color="auto"/>
                      </w:divBdr>
                      <w:divsChild>
                        <w:div w:id="753941052">
                          <w:marLeft w:val="0"/>
                          <w:marRight w:val="0"/>
                          <w:marTop w:val="0"/>
                          <w:marBottom w:val="0"/>
                          <w:divBdr>
                            <w:top w:val="none" w:sz="0" w:space="0" w:color="auto"/>
                            <w:left w:val="none" w:sz="0" w:space="0" w:color="auto"/>
                            <w:bottom w:val="none" w:sz="0" w:space="0" w:color="auto"/>
                            <w:right w:val="none" w:sz="0" w:space="0" w:color="auto"/>
                          </w:divBdr>
                        </w:div>
                        <w:div w:id="1968849677">
                          <w:marLeft w:val="0"/>
                          <w:marRight w:val="0"/>
                          <w:marTop w:val="0"/>
                          <w:marBottom w:val="0"/>
                          <w:divBdr>
                            <w:top w:val="none" w:sz="0" w:space="0" w:color="auto"/>
                            <w:left w:val="none" w:sz="0" w:space="0" w:color="auto"/>
                            <w:bottom w:val="none" w:sz="0" w:space="0" w:color="auto"/>
                            <w:right w:val="none" w:sz="0" w:space="0" w:color="auto"/>
                          </w:divBdr>
                          <w:divsChild>
                            <w:div w:id="1076131271">
                              <w:marLeft w:val="0"/>
                              <w:marRight w:val="0"/>
                              <w:marTop w:val="0"/>
                              <w:marBottom w:val="0"/>
                              <w:divBdr>
                                <w:top w:val="none" w:sz="0" w:space="0" w:color="auto"/>
                                <w:left w:val="none" w:sz="0" w:space="0" w:color="auto"/>
                                <w:bottom w:val="none" w:sz="0" w:space="0" w:color="auto"/>
                                <w:right w:val="none" w:sz="0" w:space="0" w:color="auto"/>
                              </w:divBdr>
                              <w:divsChild>
                                <w:div w:id="1809201544">
                                  <w:marLeft w:val="0"/>
                                  <w:marRight w:val="0"/>
                                  <w:marTop w:val="0"/>
                                  <w:marBottom w:val="0"/>
                                  <w:divBdr>
                                    <w:top w:val="none" w:sz="0" w:space="0" w:color="auto"/>
                                    <w:left w:val="none" w:sz="0" w:space="0" w:color="auto"/>
                                    <w:bottom w:val="none" w:sz="0" w:space="0" w:color="auto"/>
                                    <w:right w:val="none" w:sz="0" w:space="0" w:color="auto"/>
                                  </w:divBdr>
                                  <w:divsChild>
                                    <w:div w:id="51461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854257">
              <w:marLeft w:val="0"/>
              <w:marRight w:val="0"/>
              <w:marTop w:val="0"/>
              <w:marBottom w:val="0"/>
              <w:divBdr>
                <w:top w:val="none" w:sz="0" w:space="0" w:color="auto"/>
                <w:left w:val="none" w:sz="0" w:space="0" w:color="auto"/>
                <w:bottom w:val="none" w:sz="0" w:space="0" w:color="auto"/>
                <w:right w:val="none" w:sz="0" w:space="0" w:color="auto"/>
              </w:divBdr>
              <w:divsChild>
                <w:div w:id="1999455909">
                  <w:marLeft w:val="0"/>
                  <w:marRight w:val="0"/>
                  <w:marTop w:val="0"/>
                  <w:marBottom w:val="0"/>
                  <w:divBdr>
                    <w:top w:val="none" w:sz="0" w:space="0" w:color="auto"/>
                    <w:left w:val="none" w:sz="0" w:space="0" w:color="auto"/>
                    <w:bottom w:val="none" w:sz="0" w:space="0" w:color="auto"/>
                    <w:right w:val="none" w:sz="0" w:space="0" w:color="auto"/>
                  </w:divBdr>
                  <w:divsChild>
                    <w:div w:id="272252842">
                      <w:marLeft w:val="0"/>
                      <w:marRight w:val="0"/>
                      <w:marTop w:val="0"/>
                      <w:marBottom w:val="0"/>
                      <w:divBdr>
                        <w:top w:val="none" w:sz="0" w:space="0" w:color="auto"/>
                        <w:left w:val="none" w:sz="0" w:space="0" w:color="auto"/>
                        <w:bottom w:val="none" w:sz="0" w:space="0" w:color="auto"/>
                        <w:right w:val="none" w:sz="0" w:space="0" w:color="auto"/>
                      </w:divBdr>
                      <w:divsChild>
                        <w:div w:id="1167332457">
                          <w:marLeft w:val="0"/>
                          <w:marRight w:val="0"/>
                          <w:marTop w:val="0"/>
                          <w:marBottom w:val="0"/>
                          <w:divBdr>
                            <w:top w:val="none" w:sz="0" w:space="0" w:color="auto"/>
                            <w:left w:val="none" w:sz="0" w:space="0" w:color="auto"/>
                            <w:bottom w:val="none" w:sz="0" w:space="0" w:color="auto"/>
                            <w:right w:val="none" w:sz="0" w:space="0" w:color="auto"/>
                          </w:divBdr>
                          <w:divsChild>
                            <w:div w:id="1166823575">
                              <w:marLeft w:val="0"/>
                              <w:marRight w:val="0"/>
                              <w:marTop w:val="0"/>
                              <w:marBottom w:val="0"/>
                              <w:divBdr>
                                <w:top w:val="none" w:sz="0" w:space="0" w:color="auto"/>
                                <w:left w:val="none" w:sz="0" w:space="0" w:color="auto"/>
                                <w:bottom w:val="none" w:sz="0" w:space="0" w:color="auto"/>
                                <w:right w:val="none" w:sz="0" w:space="0" w:color="auto"/>
                              </w:divBdr>
                              <w:divsChild>
                                <w:div w:id="1725517538">
                                  <w:marLeft w:val="0"/>
                                  <w:marRight w:val="0"/>
                                  <w:marTop w:val="0"/>
                                  <w:marBottom w:val="0"/>
                                  <w:divBdr>
                                    <w:top w:val="none" w:sz="0" w:space="0" w:color="auto"/>
                                    <w:left w:val="none" w:sz="0" w:space="0" w:color="auto"/>
                                    <w:bottom w:val="none" w:sz="0" w:space="0" w:color="auto"/>
                                    <w:right w:val="none" w:sz="0" w:space="0" w:color="auto"/>
                                  </w:divBdr>
                                  <w:divsChild>
                                    <w:div w:id="34290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61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870527">
              <w:marLeft w:val="0"/>
              <w:marRight w:val="0"/>
              <w:marTop w:val="0"/>
              <w:marBottom w:val="0"/>
              <w:divBdr>
                <w:top w:val="none" w:sz="0" w:space="0" w:color="auto"/>
                <w:left w:val="none" w:sz="0" w:space="0" w:color="auto"/>
                <w:bottom w:val="none" w:sz="0" w:space="0" w:color="auto"/>
                <w:right w:val="none" w:sz="0" w:space="0" w:color="auto"/>
              </w:divBdr>
              <w:divsChild>
                <w:div w:id="607547913">
                  <w:marLeft w:val="0"/>
                  <w:marRight w:val="0"/>
                  <w:marTop w:val="0"/>
                  <w:marBottom w:val="0"/>
                  <w:divBdr>
                    <w:top w:val="none" w:sz="0" w:space="0" w:color="auto"/>
                    <w:left w:val="none" w:sz="0" w:space="0" w:color="auto"/>
                    <w:bottom w:val="none" w:sz="0" w:space="0" w:color="auto"/>
                    <w:right w:val="none" w:sz="0" w:space="0" w:color="auto"/>
                  </w:divBdr>
                  <w:divsChild>
                    <w:div w:id="260189758">
                      <w:marLeft w:val="0"/>
                      <w:marRight w:val="0"/>
                      <w:marTop w:val="0"/>
                      <w:marBottom w:val="0"/>
                      <w:divBdr>
                        <w:top w:val="none" w:sz="0" w:space="0" w:color="auto"/>
                        <w:left w:val="none" w:sz="0" w:space="0" w:color="auto"/>
                        <w:bottom w:val="none" w:sz="0" w:space="0" w:color="auto"/>
                        <w:right w:val="none" w:sz="0" w:space="0" w:color="auto"/>
                      </w:divBdr>
                      <w:divsChild>
                        <w:div w:id="401872064">
                          <w:marLeft w:val="0"/>
                          <w:marRight w:val="0"/>
                          <w:marTop w:val="0"/>
                          <w:marBottom w:val="0"/>
                          <w:divBdr>
                            <w:top w:val="none" w:sz="0" w:space="0" w:color="auto"/>
                            <w:left w:val="none" w:sz="0" w:space="0" w:color="auto"/>
                            <w:bottom w:val="none" w:sz="0" w:space="0" w:color="auto"/>
                            <w:right w:val="none" w:sz="0" w:space="0" w:color="auto"/>
                          </w:divBdr>
                          <w:divsChild>
                            <w:div w:id="309139465">
                              <w:marLeft w:val="0"/>
                              <w:marRight w:val="0"/>
                              <w:marTop w:val="0"/>
                              <w:marBottom w:val="0"/>
                              <w:divBdr>
                                <w:top w:val="none" w:sz="0" w:space="0" w:color="auto"/>
                                <w:left w:val="none" w:sz="0" w:space="0" w:color="auto"/>
                                <w:bottom w:val="none" w:sz="0" w:space="0" w:color="auto"/>
                                <w:right w:val="none" w:sz="0" w:space="0" w:color="auto"/>
                              </w:divBdr>
                              <w:divsChild>
                                <w:div w:id="976105316">
                                  <w:marLeft w:val="0"/>
                                  <w:marRight w:val="0"/>
                                  <w:marTop w:val="0"/>
                                  <w:marBottom w:val="0"/>
                                  <w:divBdr>
                                    <w:top w:val="none" w:sz="0" w:space="0" w:color="auto"/>
                                    <w:left w:val="none" w:sz="0" w:space="0" w:color="auto"/>
                                    <w:bottom w:val="none" w:sz="0" w:space="0" w:color="auto"/>
                                    <w:right w:val="none" w:sz="0" w:space="0" w:color="auto"/>
                                  </w:divBdr>
                                  <w:divsChild>
                                    <w:div w:id="127232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7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857211">
              <w:marLeft w:val="0"/>
              <w:marRight w:val="0"/>
              <w:marTop w:val="0"/>
              <w:marBottom w:val="0"/>
              <w:divBdr>
                <w:top w:val="none" w:sz="0" w:space="0" w:color="auto"/>
                <w:left w:val="none" w:sz="0" w:space="0" w:color="auto"/>
                <w:bottom w:val="none" w:sz="0" w:space="0" w:color="auto"/>
                <w:right w:val="none" w:sz="0" w:space="0" w:color="auto"/>
              </w:divBdr>
              <w:divsChild>
                <w:div w:id="1410614480">
                  <w:marLeft w:val="0"/>
                  <w:marRight w:val="0"/>
                  <w:marTop w:val="0"/>
                  <w:marBottom w:val="0"/>
                  <w:divBdr>
                    <w:top w:val="none" w:sz="0" w:space="0" w:color="auto"/>
                    <w:left w:val="none" w:sz="0" w:space="0" w:color="auto"/>
                    <w:bottom w:val="none" w:sz="0" w:space="0" w:color="auto"/>
                    <w:right w:val="none" w:sz="0" w:space="0" w:color="auto"/>
                  </w:divBdr>
                  <w:divsChild>
                    <w:div w:id="646663309">
                      <w:marLeft w:val="0"/>
                      <w:marRight w:val="0"/>
                      <w:marTop w:val="0"/>
                      <w:marBottom w:val="0"/>
                      <w:divBdr>
                        <w:top w:val="none" w:sz="0" w:space="0" w:color="auto"/>
                        <w:left w:val="none" w:sz="0" w:space="0" w:color="auto"/>
                        <w:bottom w:val="none" w:sz="0" w:space="0" w:color="auto"/>
                        <w:right w:val="none" w:sz="0" w:space="0" w:color="auto"/>
                      </w:divBdr>
                      <w:divsChild>
                        <w:div w:id="1040547706">
                          <w:marLeft w:val="0"/>
                          <w:marRight w:val="0"/>
                          <w:marTop w:val="0"/>
                          <w:marBottom w:val="0"/>
                          <w:divBdr>
                            <w:top w:val="none" w:sz="0" w:space="0" w:color="auto"/>
                            <w:left w:val="none" w:sz="0" w:space="0" w:color="auto"/>
                            <w:bottom w:val="none" w:sz="0" w:space="0" w:color="auto"/>
                            <w:right w:val="none" w:sz="0" w:space="0" w:color="auto"/>
                          </w:divBdr>
                          <w:divsChild>
                            <w:div w:id="1832595804">
                              <w:marLeft w:val="0"/>
                              <w:marRight w:val="0"/>
                              <w:marTop w:val="0"/>
                              <w:marBottom w:val="0"/>
                              <w:divBdr>
                                <w:top w:val="none" w:sz="0" w:space="0" w:color="auto"/>
                                <w:left w:val="none" w:sz="0" w:space="0" w:color="auto"/>
                                <w:bottom w:val="none" w:sz="0" w:space="0" w:color="auto"/>
                                <w:right w:val="none" w:sz="0" w:space="0" w:color="auto"/>
                              </w:divBdr>
                              <w:divsChild>
                                <w:div w:id="1014770357">
                                  <w:marLeft w:val="0"/>
                                  <w:marRight w:val="0"/>
                                  <w:marTop w:val="0"/>
                                  <w:marBottom w:val="0"/>
                                  <w:divBdr>
                                    <w:top w:val="none" w:sz="0" w:space="0" w:color="auto"/>
                                    <w:left w:val="none" w:sz="0" w:space="0" w:color="auto"/>
                                    <w:bottom w:val="none" w:sz="0" w:space="0" w:color="auto"/>
                                    <w:right w:val="none" w:sz="0" w:space="0" w:color="auto"/>
                                  </w:divBdr>
                                  <w:divsChild>
                                    <w:div w:id="86390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5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821809">
          <w:marLeft w:val="0"/>
          <w:marRight w:val="0"/>
          <w:marTop w:val="0"/>
          <w:marBottom w:val="0"/>
          <w:divBdr>
            <w:top w:val="none" w:sz="0" w:space="0" w:color="auto"/>
            <w:left w:val="none" w:sz="0" w:space="0" w:color="auto"/>
            <w:bottom w:val="none" w:sz="0" w:space="0" w:color="auto"/>
            <w:right w:val="none" w:sz="0" w:space="0" w:color="auto"/>
          </w:divBdr>
          <w:divsChild>
            <w:div w:id="338890002">
              <w:marLeft w:val="0"/>
              <w:marRight w:val="0"/>
              <w:marTop w:val="0"/>
              <w:marBottom w:val="0"/>
              <w:divBdr>
                <w:top w:val="none" w:sz="0" w:space="0" w:color="auto"/>
                <w:left w:val="none" w:sz="0" w:space="0" w:color="auto"/>
                <w:bottom w:val="none" w:sz="0" w:space="0" w:color="auto"/>
                <w:right w:val="none" w:sz="0" w:space="0" w:color="auto"/>
              </w:divBdr>
              <w:divsChild>
                <w:div w:id="209191336">
                  <w:marLeft w:val="0"/>
                  <w:marRight w:val="0"/>
                  <w:marTop w:val="0"/>
                  <w:marBottom w:val="0"/>
                  <w:divBdr>
                    <w:top w:val="none" w:sz="0" w:space="0" w:color="auto"/>
                    <w:left w:val="none" w:sz="0" w:space="0" w:color="auto"/>
                    <w:bottom w:val="none" w:sz="0" w:space="0" w:color="auto"/>
                    <w:right w:val="none" w:sz="0" w:space="0" w:color="auto"/>
                  </w:divBdr>
                  <w:divsChild>
                    <w:div w:id="1362240204">
                      <w:marLeft w:val="0"/>
                      <w:marRight w:val="0"/>
                      <w:marTop w:val="0"/>
                      <w:marBottom w:val="0"/>
                      <w:divBdr>
                        <w:top w:val="none" w:sz="0" w:space="0" w:color="auto"/>
                        <w:left w:val="none" w:sz="0" w:space="0" w:color="auto"/>
                        <w:bottom w:val="none" w:sz="0" w:space="0" w:color="auto"/>
                        <w:right w:val="none" w:sz="0" w:space="0" w:color="auto"/>
                      </w:divBdr>
                      <w:divsChild>
                        <w:div w:id="520824306">
                          <w:marLeft w:val="0"/>
                          <w:marRight w:val="0"/>
                          <w:marTop w:val="0"/>
                          <w:marBottom w:val="0"/>
                          <w:divBdr>
                            <w:top w:val="none" w:sz="0" w:space="0" w:color="auto"/>
                            <w:left w:val="none" w:sz="0" w:space="0" w:color="auto"/>
                            <w:bottom w:val="none" w:sz="0" w:space="0" w:color="auto"/>
                            <w:right w:val="none" w:sz="0" w:space="0" w:color="auto"/>
                          </w:divBdr>
                          <w:divsChild>
                            <w:div w:id="1310406300">
                              <w:marLeft w:val="0"/>
                              <w:marRight w:val="0"/>
                              <w:marTop w:val="0"/>
                              <w:marBottom w:val="0"/>
                              <w:divBdr>
                                <w:top w:val="none" w:sz="0" w:space="0" w:color="auto"/>
                                <w:left w:val="none" w:sz="0" w:space="0" w:color="auto"/>
                                <w:bottom w:val="none" w:sz="0" w:space="0" w:color="auto"/>
                                <w:right w:val="none" w:sz="0" w:space="0" w:color="auto"/>
                              </w:divBdr>
                              <w:divsChild>
                                <w:div w:id="2102068056">
                                  <w:marLeft w:val="0"/>
                                  <w:marRight w:val="0"/>
                                  <w:marTop w:val="0"/>
                                  <w:marBottom w:val="0"/>
                                  <w:divBdr>
                                    <w:top w:val="none" w:sz="0" w:space="0" w:color="auto"/>
                                    <w:left w:val="none" w:sz="0" w:space="0" w:color="auto"/>
                                    <w:bottom w:val="none" w:sz="0" w:space="0" w:color="auto"/>
                                    <w:right w:val="none" w:sz="0" w:space="0" w:color="auto"/>
                                  </w:divBdr>
                                  <w:divsChild>
                                    <w:div w:id="139489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841097">
              <w:marLeft w:val="0"/>
              <w:marRight w:val="0"/>
              <w:marTop w:val="0"/>
              <w:marBottom w:val="0"/>
              <w:divBdr>
                <w:top w:val="none" w:sz="0" w:space="0" w:color="auto"/>
                <w:left w:val="none" w:sz="0" w:space="0" w:color="auto"/>
                <w:bottom w:val="none" w:sz="0" w:space="0" w:color="auto"/>
                <w:right w:val="none" w:sz="0" w:space="0" w:color="auto"/>
              </w:divBdr>
              <w:divsChild>
                <w:div w:id="1938169452">
                  <w:marLeft w:val="0"/>
                  <w:marRight w:val="0"/>
                  <w:marTop w:val="0"/>
                  <w:marBottom w:val="0"/>
                  <w:divBdr>
                    <w:top w:val="none" w:sz="0" w:space="0" w:color="auto"/>
                    <w:left w:val="none" w:sz="0" w:space="0" w:color="auto"/>
                    <w:bottom w:val="none" w:sz="0" w:space="0" w:color="auto"/>
                    <w:right w:val="none" w:sz="0" w:space="0" w:color="auto"/>
                  </w:divBdr>
                  <w:divsChild>
                    <w:div w:id="366490030">
                      <w:marLeft w:val="0"/>
                      <w:marRight w:val="0"/>
                      <w:marTop w:val="0"/>
                      <w:marBottom w:val="0"/>
                      <w:divBdr>
                        <w:top w:val="none" w:sz="0" w:space="0" w:color="auto"/>
                        <w:left w:val="none" w:sz="0" w:space="0" w:color="auto"/>
                        <w:bottom w:val="none" w:sz="0" w:space="0" w:color="auto"/>
                        <w:right w:val="none" w:sz="0" w:space="0" w:color="auto"/>
                      </w:divBdr>
                      <w:divsChild>
                        <w:div w:id="399598016">
                          <w:marLeft w:val="0"/>
                          <w:marRight w:val="0"/>
                          <w:marTop w:val="0"/>
                          <w:marBottom w:val="0"/>
                          <w:divBdr>
                            <w:top w:val="none" w:sz="0" w:space="0" w:color="auto"/>
                            <w:left w:val="none" w:sz="0" w:space="0" w:color="auto"/>
                            <w:bottom w:val="none" w:sz="0" w:space="0" w:color="auto"/>
                            <w:right w:val="none" w:sz="0" w:space="0" w:color="auto"/>
                          </w:divBdr>
                          <w:divsChild>
                            <w:div w:id="903881200">
                              <w:marLeft w:val="0"/>
                              <w:marRight w:val="0"/>
                              <w:marTop w:val="0"/>
                              <w:marBottom w:val="0"/>
                              <w:divBdr>
                                <w:top w:val="none" w:sz="0" w:space="0" w:color="auto"/>
                                <w:left w:val="none" w:sz="0" w:space="0" w:color="auto"/>
                                <w:bottom w:val="none" w:sz="0" w:space="0" w:color="auto"/>
                                <w:right w:val="none" w:sz="0" w:space="0" w:color="auto"/>
                              </w:divBdr>
                              <w:divsChild>
                                <w:div w:id="211624176">
                                  <w:marLeft w:val="0"/>
                                  <w:marRight w:val="0"/>
                                  <w:marTop w:val="0"/>
                                  <w:marBottom w:val="0"/>
                                  <w:divBdr>
                                    <w:top w:val="none" w:sz="0" w:space="0" w:color="auto"/>
                                    <w:left w:val="none" w:sz="0" w:space="0" w:color="auto"/>
                                    <w:bottom w:val="none" w:sz="0" w:space="0" w:color="auto"/>
                                    <w:right w:val="none" w:sz="0" w:space="0" w:color="auto"/>
                                  </w:divBdr>
                                  <w:divsChild>
                                    <w:div w:id="92735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81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56003">
              <w:marLeft w:val="0"/>
              <w:marRight w:val="0"/>
              <w:marTop w:val="0"/>
              <w:marBottom w:val="0"/>
              <w:divBdr>
                <w:top w:val="none" w:sz="0" w:space="0" w:color="auto"/>
                <w:left w:val="none" w:sz="0" w:space="0" w:color="auto"/>
                <w:bottom w:val="none" w:sz="0" w:space="0" w:color="auto"/>
                <w:right w:val="none" w:sz="0" w:space="0" w:color="auto"/>
              </w:divBdr>
              <w:divsChild>
                <w:div w:id="488406214">
                  <w:marLeft w:val="0"/>
                  <w:marRight w:val="0"/>
                  <w:marTop w:val="0"/>
                  <w:marBottom w:val="0"/>
                  <w:divBdr>
                    <w:top w:val="none" w:sz="0" w:space="0" w:color="auto"/>
                    <w:left w:val="none" w:sz="0" w:space="0" w:color="auto"/>
                    <w:bottom w:val="none" w:sz="0" w:space="0" w:color="auto"/>
                    <w:right w:val="none" w:sz="0" w:space="0" w:color="auto"/>
                  </w:divBdr>
                  <w:divsChild>
                    <w:div w:id="1443299579">
                      <w:marLeft w:val="0"/>
                      <w:marRight w:val="0"/>
                      <w:marTop w:val="0"/>
                      <w:marBottom w:val="0"/>
                      <w:divBdr>
                        <w:top w:val="none" w:sz="0" w:space="0" w:color="auto"/>
                        <w:left w:val="none" w:sz="0" w:space="0" w:color="auto"/>
                        <w:bottom w:val="none" w:sz="0" w:space="0" w:color="auto"/>
                        <w:right w:val="none" w:sz="0" w:space="0" w:color="auto"/>
                      </w:divBdr>
                      <w:divsChild>
                        <w:div w:id="70391227">
                          <w:marLeft w:val="0"/>
                          <w:marRight w:val="0"/>
                          <w:marTop w:val="0"/>
                          <w:marBottom w:val="0"/>
                          <w:divBdr>
                            <w:top w:val="none" w:sz="0" w:space="0" w:color="auto"/>
                            <w:left w:val="none" w:sz="0" w:space="0" w:color="auto"/>
                            <w:bottom w:val="none" w:sz="0" w:space="0" w:color="auto"/>
                            <w:right w:val="none" w:sz="0" w:space="0" w:color="auto"/>
                          </w:divBdr>
                        </w:div>
                        <w:div w:id="1994598895">
                          <w:marLeft w:val="0"/>
                          <w:marRight w:val="0"/>
                          <w:marTop w:val="0"/>
                          <w:marBottom w:val="0"/>
                          <w:divBdr>
                            <w:top w:val="none" w:sz="0" w:space="0" w:color="auto"/>
                            <w:left w:val="none" w:sz="0" w:space="0" w:color="auto"/>
                            <w:bottom w:val="none" w:sz="0" w:space="0" w:color="auto"/>
                            <w:right w:val="none" w:sz="0" w:space="0" w:color="auto"/>
                          </w:divBdr>
                          <w:divsChild>
                            <w:div w:id="1804614586">
                              <w:marLeft w:val="0"/>
                              <w:marRight w:val="0"/>
                              <w:marTop w:val="0"/>
                              <w:marBottom w:val="0"/>
                              <w:divBdr>
                                <w:top w:val="none" w:sz="0" w:space="0" w:color="auto"/>
                                <w:left w:val="none" w:sz="0" w:space="0" w:color="auto"/>
                                <w:bottom w:val="none" w:sz="0" w:space="0" w:color="auto"/>
                                <w:right w:val="none" w:sz="0" w:space="0" w:color="auto"/>
                              </w:divBdr>
                              <w:divsChild>
                                <w:div w:id="1194071124">
                                  <w:marLeft w:val="0"/>
                                  <w:marRight w:val="0"/>
                                  <w:marTop w:val="0"/>
                                  <w:marBottom w:val="0"/>
                                  <w:divBdr>
                                    <w:top w:val="none" w:sz="0" w:space="0" w:color="auto"/>
                                    <w:left w:val="none" w:sz="0" w:space="0" w:color="auto"/>
                                    <w:bottom w:val="none" w:sz="0" w:space="0" w:color="auto"/>
                                    <w:right w:val="none" w:sz="0" w:space="0" w:color="auto"/>
                                  </w:divBdr>
                                  <w:divsChild>
                                    <w:div w:id="67418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g"/><Relationship Id="rId21" Type="http://schemas.openxmlformats.org/officeDocument/2006/relationships/image" Target="media/image11.png"/><Relationship Id="rId34" Type="http://schemas.openxmlformats.org/officeDocument/2006/relationships/header" Target="header4.xml"/><Relationship Id="rId42" Type="http://schemas.openxmlformats.org/officeDocument/2006/relationships/hyperlink" Target="mailto:support@wcpfc.freshdesk.com" TargetMode="External"/><Relationship Id="rId47" Type="http://schemas.openxmlformats.org/officeDocument/2006/relationships/hyperlink" Target="https://data.wcpfc.int/reference-list/port).%20The%20addition%20of%20new%20ports%20into%20this%20reference,%20can%20request" TargetMode="External"/><Relationship Id="rId50" Type="http://schemas.openxmlformats.org/officeDocument/2006/relationships/header" Target="header7.xml"/><Relationship Id="rId55" Type="http://schemas.openxmlformats.org/officeDocument/2006/relationships/hyperlink" Target="https://data.wcpfc.int/reference-list/port).%20The%20addition%20of%20new%20ports%20into%20this%20reference,%20can%20request" TargetMode="External"/><Relationship Id="rId63" Type="http://schemas.openxmlformats.org/officeDocument/2006/relationships/hyperlink" Target="https://meetings.wcpfc.int/node/3227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header" Target="header2.xml"/><Relationship Id="rId24" Type="http://schemas.openxmlformats.org/officeDocument/2006/relationships/image" Target="media/image14.png"/><Relationship Id="rId32" Type="http://schemas.openxmlformats.org/officeDocument/2006/relationships/hyperlink" Target="https://pacificcommunity.github.io/scidata-standard/" TargetMode="External"/><Relationship Id="rId37" Type="http://schemas.openxmlformats.org/officeDocument/2006/relationships/header" Target="header5.xml"/><Relationship Id="rId40" Type="http://schemas.openxmlformats.org/officeDocument/2006/relationships/hyperlink" Target="mailto:support@wcpfc.freshdesk.com" TargetMode="External"/><Relationship Id="rId45" Type="http://schemas.openxmlformats.org/officeDocument/2006/relationships/hyperlink" Target="mailto:support@wcpfc.freshdesk.com" TargetMode="External"/><Relationship Id="rId53" Type="http://schemas.openxmlformats.org/officeDocument/2006/relationships/header" Target="header8.xml"/><Relationship Id="rId58" Type="http://schemas.openxmlformats.org/officeDocument/2006/relationships/hyperlink" Target="https://data.wcpfc.int/reference-list/port).%20The%20addition%20of%20new%20ports%20into%20this%20reference,%20can%20request"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meetings.wcpfc.int/node/32285"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2.xml"/><Relationship Id="rId35" Type="http://schemas.openxmlformats.org/officeDocument/2006/relationships/footer" Target="footer3.xml"/><Relationship Id="rId43" Type="http://schemas.openxmlformats.org/officeDocument/2006/relationships/hyperlink" Target="https://unece.org/trade/cefact/unlocode-code-list-country-and-territory" TargetMode="External"/><Relationship Id="rId48" Type="http://schemas.openxmlformats.org/officeDocument/2006/relationships/hyperlink" Target="mailto:support@wcpfc.freshdesk.com" TargetMode="External"/><Relationship Id="rId56" Type="http://schemas.openxmlformats.org/officeDocument/2006/relationships/hyperlink" Target="mailto:support@wcpfc.freshdesk.com" TargetMode="External"/><Relationship Id="rId64" Type="http://schemas.openxmlformats.org/officeDocument/2006/relationships/header" Target="header9.xml"/><Relationship Id="rId8" Type="http://schemas.openxmlformats.org/officeDocument/2006/relationships/image" Target="media/image1.png"/><Relationship Id="rId51" Type="http://schemas.openxmlformats.org/officeDocument/2006/relationships/footer" Target="footer6.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eader" Target="header3.xml"/><Relationship Id="rId38" Type="http://schemas.openxmlformats.org/officeDocument/2006/relationships/footer" Target="footer5.xml"/><Relationship Id="rId46" Type="http://schemas.openxmlformats.org/officeDocument/2006/relationships/hyperlink" Target="https://unece.org/trade/cefact/unlocode-code-list-country-and-territory" TargetMode="External"/><Relationship Id="rId59" Type="http://schemas.openxmlformats.org/officeDocument/2006/relationships/hyperlink" Target="mailto:support@wcpfc.freshdesk.com" TargetMode="External"/><Relationship Id="rId67"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hyperlink" Target="https://data.wcpfc.int/reference-list/port).%20The%20addition%20of%20new%20ports%20into%20this%20reference,%20can%20request" TargetMode="External"/><Relationship Id="rId54" Type="http://schemas.openxmlformats.org/officeDocument/2006/relationships/footer" Target="footer8.xml"/><Relationship Id="rId62" Type="http://schemas.openxmlformats.org/officeDocument/2006/relationships/hyperlink" Target="https://meetings.wcpfc.int/node/3227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jpg"/><Relationship Id="rId28" Type="http://schemas.openxmlformats.org/officeDocument/2006/relationships/image" Target="media/image18.png"/><Relationship Id="rId36" Type="http://schemas.openxmlformats.org/officeDocument/2006/relationships/footer" Target="footer4.xml"/><Relationship Id="rId49" Type="http://schemas.openxmlformats.org/officeDocument/2006/relationships/header" Target="header6.xml"/><Relationship Id="rId57" Type="http://schemas.openxmlformats.org/officeDocument/2006/relationships/hyperlink" Target="https://unece.org/trade/cefact/unlocode-code-list-country-and-territory" TargetMode="External"/><Relationship Id="rId10" Type="http://schemas.openxmlformats.org/officeDocument/2006/relationships/footer" Target="footer1.xml"/><Relationship Id="rId31" Type="http://schemas.openxmlformats.org/officeDocument/2006/relationships/image" Target="media/image20.emf"/><Relationship Id="rId44" Type="http://schemas.openxmlformats.org/officeDocument/2006/relationships/hyperlink" Target="https://data.wcpfc.int/reference-list/port).%20The%20addition%20of%20new%20ports%20into%20this%20reference,%20can%20request" TargetMode="External"/><Relationship Id="rId52" Type="http://schemas.openxmlformats.org/officeDocument/2006/relationships/footer" Target="footer7.xml"/><Relationship Id="rId60" Type="http://schemas.openxmlformats.org/officeDocument/2006/relationships/hyperlink" Target="https://unece.org/trade/cefact/unlocode-code-list-country-and-territory" TargetMode="External"/><Relationship Id="rId65"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yperlink" Target="https://data.wcpfc.int/reference-list/port).%20The%20addition%20of%20new%20ports%20into%20this%20reference,%20can%20reques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fao.org/fishery/en/collection/asfis/en" TargetMode="External"/><Relationship Id="rId2" Type="http://schemas.openxmlformats.org/officeDocument/2006/relationships/hyperlink" Target="https://www.fao.org/fishery/en/collection/asfis/en" TargetMode="External"/><Relationship Id="rId1" Type="http://schemas.openxmlformats.org/officeDocument/2006/relationships/hyperlink" Target="https://www.fao.org/fishery/en/collection/asfis/en" TargetMode="External"/><Relationship Id="rId4" Type="http://schemas.openxmlformats.org/officeDocument/2006/relationships/hyperlink" Target="https://www.fao.org/fishery/en/collection/asfi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8A4D3-D2B5-4A3F-8C09-53CE3C554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98</Pages>
  <Words>30397</Words>
  <Characters>167189</Characters>
  <Application>Microsoft Office Word</Application>
  <DocSecurity>0</DocSecurity>
  <Lines>4917</Lines>
  <Paragraphs>2352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195234</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dc:description/>
  <cp:lastModifiedBy>Elaine G. Garvilles</cp:lastModifiedBy>
  <cp:revision>3</cp:revision>
  <cp:lastPrinted>2026-08-27T03:03:00Z</cp:lastPrinted>
  <dcterms:created xsi:type="dcterms:W3CDTF">2026-08-27T03:56:00Z</dcterms:created>
  <dcterms:modified xsi:type="dcterms:W3CDTF">2026-08-27T03:58:00Z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a27adaed-31a5-45b0-a9d8-29956b4f3b7c</vt:lpwstr>
  </property>
</Properties>
</file>