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footer5.xml" ContentType="application/vnd.openxmlformats-officedocument.wordprocessingml.footer+xml"/>
  <Override PartName="/word/header2.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B5A179" w14:textId="77777777" w:rsidR="009E496E" w:rsidRPr="008A5334" w:rsidRDefault="009E496E" w:rsidP="009E496E">
      <w:pPr>
        <w:autoSpaceDE w:val="0"/>
        <w:autoSpaceDN w:val="0"/>
        <w:adjustRightInd w:val="0"/>
        <w:snapToGrid w:val="0"/>
        <w:jc w:val="both"/>
        <w:rPr>
          <w:rFonts w:eastAsiaTheme="minorEastAsia" w:cs="Calibri"/>
          <w:b/>
          <w:bCs/>
          <w:szCs w:val="22"/>
          <w:lang w:val="en-AU" w:eastAsia="ko-KR"/>
        </w:rPr>
      </w:pPr>
    </w:p>
    <w:p w14:paraId="23006AA3" w14:textId="77777777" w:rsidR="009E496E" w:rsidRPr="008A5334" w:rsidRDefault="009E496E" w:rsidP="009E496E">
      <w:pPr>
        <w:autoSpaceDE w:val="0"/>
        <w:autoSpaceDN w:val="0"/>
        <w:adjustRightInd w:val="0"/>
        <w:snapToGrid w:val="0"/>
        <w:jc w:val="center"/>
        <w:rPr>
          <w:rFonts w:cs="Calibri"/>
          <w:b/>
          <w:bCs/>
          <w:szCs w:val="22"/>
          <w:lang w:val="en-AU" w:eastAsia="en-NZ"/>
        </w:rPr>
      </w:pPr>
    </w:p>
    <w:p w14:paraId="6207B439" w14:textId="77777777" w:rsidR="009E496E" w:rsidRPr="008A5334" w:rsidRDefault="009E496E" w:rsidP="009E496E">
      <w:pPr>
        <w:autoSpaceDE w:val="0"/>
        <w:autoSpaceDN w:val="0"/>
        <w:adjustRightInd w:val="0"/>
        <w:snapToGrid w:val="0"/>
        <w:jc w:val="center"/>
        <w:rPr>
          <w:rFonts w:cs="Calibri"/>
          <w:b/>
          <w:bCs/>
          <w:szCs w:val="22"/>
          <w:lang w:val="en-AU" w:eastAsia="en-NZ"/>
        </w:rPr>
      </w:pPr>
    </w:p>
    <w:p w14:paraId="5C99D3B5" w14:textId="77777777" w:rsidR="009E496E" w:rsidRPr="008A5334" w:rsidRDefault="009E496E" w:rsidP="009E496E">
      <w:pPr>
        <w:autoSpaceDE w:val="0"/>
        <w:autoSpaceDN w:val="0"/>
        <w:adjustRightInd w:val="0"/>
        <w:snapToGrid w:val="0"/>
        <w:jc w:val="center"/>
        <w:rPr>
          <w:rFonts w:cs="Calibri"/>
          <w:b/>
          <w:bCs/>
          <w:szCs w:val="22"/>
          <w:lang w:val="en-AU" w:eastAsia="en-NZ"/>
        </w:rPr>
      </w:pPr>
      <w:r w:rsidRPr="008A5334">
        <w:rPr>
          <w:rFonts w:cs="Calibri"/>
          <w:noProof/>
          <w:sz w:val="24"/>
        </w:rPr>
        <w:drawing>
          <wp:inline distT="0" distB="0" distL="0" distR="0" wp14:anchorId="454259A1" wp14:editId="1D753ED8">
            <wp:extent cx="2476500" cy="863600"/>
            <wp:effectExtent l="0" t="0" r="0" b="0"/>
            <wp:docPr id="2006337922" name="Picture 1" descr="A blue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 blue and black logo&#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76500" cy="863600"/>
                    </a:xfrm>
                    <a:prstGeom prst="rect">
                      <a:avLst/>
                    </a:prstGeom>
                    <a:noFill/>
                    <a:ln>
                      <a:noFill/>
                    </a:ln>
                  </pic:spPr>
                </pic:pic>
              </a:graphicData>
            </a:graphic>
          </wp:inline>
        </w:drawing>
      </w:r>
    </w:p>
    <w:p w14:paraId="145BC144" w14:textId="77777777" w:rsidR="009E496E" w:rsidRPr="008A5334" w:rsidRDefault="009E496E" w:rsidP="009E496E">
      <w:pPr>
        <w:autoSpaceDE w:val="0"/>
        <w:autoSpaceDN w:val="0"/>
        <w:adjustRightInd w:val="0"/>
        <w:snapToGrid w:val="0"/>
        <w:jc w:val="center"/>
        <w:rPr>
          <w:rFonts w:cs="Calibri"/>
          <w:b/>
          <w:bCs/>
          <w:szCs w:val="22"/>
          <w:lang w:val="en-AU" w:eastAsia="en-NZ"/>
        </w:rPr>
      </w:pPr>
    </w:p>
    <w:p w14:paraId="1F120082" w14:textId="77777777" w:rsidR="009E496E" w:rsidRPr="008A5334" w:rsidRDefault="009E496E" w:rsidP="009E496E">
      <w:pPr>
        <w:adjustRightInd w:val="0"/>
        <w:snapToGrid w:val="0"/>
        <w:jc w:val="center"/>
        <w:rPr>
          <w:rFonts w:cs="Calibri"/>
          <w:b/>
          <w:sz w:val="24"/>
          <w:lang w:val="en-NZ"/>
        </w:rPr>
      </w:pPr>
      <w:r w:rsidRPr="008A5334">
        <w:rPr>
          <w:rFonts w:cs="Calibri"/>
          <w:b/>
          <w:sz w:val="24"/>
          <w:lang w:val="en-NZ"/>
        </w:rPr>
        <w:t>The Commission for the Conservation and Management of</w:t>
      </w:r>
    </w:p>
    <w:p w14:paraId="10AA348D" w14:textId="77777777" w:rsidR="009E496E" w:rsidRPr="008A5334" w:rsidRDefault="009E496E" w:rsidP="009E496E">
      <w:pPr>
        <w:adjustRightInd w:val="0"/>
        <w:snapToGrid w:val="0"/>
        <w:jc w:val="center"/>
        <w:rPr>
          <w:rFonts w:cs="Calibri"/>
          <w:b/>
          <w:sz w:val="24"/>
          <w:lang w:val="en-NZ"/>
        </w:rPr>
      </w:pPr>
      <w:r w:rsidRPr="008A5334">
        <w:rPr>
          <w:rFonts w:cs="Calibri"/>
          <w:b/>
          <w:sz w:val="24"/>
          <w:lang w:val="en-NZ"/>
        </w:rPr>
        <w:t>Highly Migratory Fish Stocks in the Western and Central Pacific Ocean</w:t>
      </w:r>
    </w:p>
    <w:p w14:paraId="6CAEB6F9" w14:textId="77777777" w:rsidR="009E496E" w:rsidRPr="008A5334" w:rsidRDefault="009E496E" w:rsidP="009E496E">
      <w:pPr>
        <w:adjustRightInd w:val="0"/>
        <w:snapToGrid w:val="0"/>
        <w:jc w:val="center"/>
        <w:rPr>
          <w:rFonts w:cs="Calibri"/>
          <w:b/>
          <w:sz w:val="24"/>
          <w:lang w:val="en-NZ"/>
        </w:rPr>
      </w:pPr>
    </w:p>
    <w:p w14:paraId="05AE5FAD" w14:textId="77777777" w:rsidR="009E496E" w:rsidRPr="008A5334" w:rsidRDefault="009E496E" w:rsidP="009E496E">
      <w:pPr>
        <w:adjustRightInd w:val="0"/>
        <w:snapToGrid w:val="0"/>
        <w:jc w:val="center"/>
        <w:rPr>
          <w:rFonts w:cs="Calibri"/>
          <w:b/>
          <w:sz w:val="24"/>
          <w:lang w:val="en-NZ"/>
        </w:rPr>
      </w:pPr>
    </w:p>
    <w:p w14:paraId="0D993503" w14:textId="77777777" w:rsidR="009E496E" w:rsidRPr="008A5334" w:rsidRDefault="009E496E" w:rsidP="009E496E">
      <w:pPr>
        <w:adjustRightInd w:val="0"/>
        <w:snapToGrid w:val="0"/>
        <w:jc w:val="center"/>
        <w:rPr>
          <w:rFonts w:cs="Calibri"/>
          <w:b/>
          <w:sz w:val="24"/>
          <w:lang w:val="en-NZ"/>
        </w:rPr>
      </w:pPr>
      <w:r w:rsidRPr="008A5334">
        <w:rPr>
          <w:rFonts w:cs="Calibri"/>
          <w:b/>
          <w:sz w:val="24"/>
          <w:lang w:val="en-NZ"/>
        </w:rPr>
        <w:t>SCIENTIFIC COMMITTEE</w:t>
      </w:r>
    </w:p>
    <w:p w14:paraId="49935A4E" w14:textId="77777777" w:rsidR="009E496E" w:rsidRPr="008A5334" w:rsidRDefault="009E496E" w:rsidP="009E496E">
      <w:pPr>
        <w:adjustRightInd w:val="0"/>
        <w:snapToGrid w:val="0"/>
        <w:jc w:val="center"/>
        <w:rPr>
          <w:rFonts w:cs="Calibri"/>
          <w:b/>
          <w:sz w:val="24"/>
          <w:lang w:val="en-NZ"/>
        </w:rPr>
      </w:pPr>
      <w:r w:rsidRPr="008A5334">
        <w:rPr>
          <w:rFonts w:cs="Calibri"/>
          <w:b/>
          <w:sz w:val="24"/>
          <w:lang w:val="en-NZ"/>
        </w:rPr>
        <w:t xml:space="preserve">TWENTY-FIRST REGULAR SESSION </w:t>
      </w:r>
    </w:p>
    <w:p w14:paraId="34FC2E3D" w14:textId="77777777" w:rsidR="009E496E" w:rsidRPr="008A5334" w:rsidRDefault="009E496E" w:rsidP="009E496E">
      <w:pPr>
        <w:adjustRightInd w:val="0"/>
        <w:snapToGrid w:val="0"/>
        <w:jc w:val="center"/>
        <w:rPr>
          <w:rFonts w:cs="Calibri"/>
          <w:b/>
          <w:sz w:val="24"/>
          <w:lang w:val="en-NZ"/>
        </w:rPr>
      </w:pPr>
    </w:p>
    <w:p w14:paraId="4986B413" w14:textId="77777777" w:rsidR="009E496E" w:rsidRPr="008A5334" w:rsidRDefault="009E496E" w:rsidP="009E496E">
      <w:pPr>
        <w:adjustRightInd w:val="0"/>
        <w:snapToGrid w:val="0"/>
        <w:jc w:val="center"/>
        <w:rPr>
          <w:rFonts w:cs="Calibri"/>
          <w:b/>
          <w:sz w:val="24"/>
        </w:rPr>
      </w:pPr>
      <w:bookmarkStart w:id="0" w:name="_Hlk206233954"/>
      <w:r w:rsidRPr="008A5334">
        <w:rPr>
          <w:rFonts w:cs="Calibri"/>
          <w:b/>
          <w:sz w:val="24"/>
        </w:rPr>
        <w:t>Nuku’alofa, Tonga</w:t>
      </w:r>
    </w:p>
    <w:p w14:paraId="4FB7158B" w14:textId="77777777" w:rsidR="009E496E" w:rsidRPr="008A5334" w:rsidRDefault="009E496E" w:rsidP="009E496E">
      <w:pPr>
        <w:adjustRightInd w:val="0"/>
        <w:snapToGrid w:val="0"/>
        <w:jc w:val="center"/>
        <w:rPr>
          <w:rFonts w:cs="Calibri"/>
          <w:b/>
          <w:sz w:val="24"/>
          <w:lang w:val="en-NZ"/>
        </w:rPr>
      </w:pPr>
      <w:r w:rsidRPr="008A5334">
        <w:rPr>
          <w:rFonts w:cs="Calibri"/>
          <w:b/>
          <w:sz w:val="24"/>
          <w:lang w:val="en-NZ"/>
        </w:rPr>
        <w:t>13–21 August 2025</w:t>
      </w:r>
    </w:p>
    <w:bookmarkEnd w:id="0"/>
    <w:p w14:paraId="3DC24AC4" w14:textId="77777777" w:rsidR="009E496E" w:rsidRPr="008A5334" w:rsidRDefault="009E496E" w:rsidP="009E496E">
      <w:pPr>
        <w:adjustRightInd w:val="0"/>
        <w:snapToGrid w:val="0"/>
        <w:jc w:val="center"/>
        <w:rPr>
          <w:rFonts w:cs="Calibri"/>
          <w:b/>
          <w:sz w:val="24"/>
          <w:lang w:val="en-NZ"/>
        </w:rPr>
      </w:pPr>
    </w:p>
    <w:p w14:paraId="61BB0FCD" w14:textId="77777777" w:rsidR="009E496E" w:rsidRPr="008A5334" w:rsidRDefault="009E496E" w:rsidP="009E496E">
      <w:pPr>
        <w:adjustRightInd w:val="0"/>
        <w:snapToGrid w:val="0"/>
        <w:jc w:val="center"/>
        <w:rPr>
          <w:rFonts w:cs="Calibri"/>
          <w:b/>
          <w:sz w:val="24"/>
          <w:lang w:val="en-NZ"/>
        </w:rPr>
      </w:pPr>
    </w:p>
    <w:p w14:paraId="605A1A11" w14:textId="77777777" w:rsidR="009E496E" w:rsidRPr="008A5334" w:rsidRDefault="009E496E" w:rsidP="009E496E">
      <w:pPr>
        <w:adjustRightInd w:val="0"/>
        <w:snapToGrid w:val="0"/>
        <w:jc w:val="center"/>
        <w:rPr>
          <w:rFonts w:cs="Calibri"/>
          <w:b/>
          <w:sz w:val="24"/>
          <w:lang w:val="en-NZ"/>
        </w:rPr>
      </w:pPr>
    </w:p>
    <w:p w14:paraId="7BA6DBE8" w14:textId="77777777" w:rsidR="009E496E" w:rsidRPr="008A5334" w:rsidRDefault="009E496E" w:rsidP="009E496E">
      <w:pPr>
        <w:adjustRightInd w:val="0"/>
        <w:snapToGrid w:val="0"/>
        <w:jc w:val="center"/>
        <w:rPr>
          <w:rFonts w:cs="Calibri"/>
          <w:b/>
          <w:sz w:val="24"/>
          <w:lang w:val="en-NZ"/>
        </w:rPr>
      </w:pPr>
    </w:p>
    <w:p w14:paraId="4B4F5C66" w14:textId="77777777" w:rsidR="009E496E" w:rsidRPr="008A5334" w:rsidRDefault="009E496E" w:rsidP="009E496E">
      <w:pPr>
        <w:adjustRightInd w:val="0"/>
        <w:snapToGrid w:val="0"/>
        <w:jc w:val="center"/>
        <w:rPr>
          <w:rFonts w:cs="Calibri"/>
          <w:b/>
          <w:sz w:val="24"/>
          <w:lang w:val="en-NZ"/>
        </w:rPr>
      </w:pPr>
    </w:p>
    <w:p w14:paraId="3E989E7B" w14:textId="77777777" w:rsidR="009E496E" w:rsidRPr="008A5334" w:rsidRDefault="009E496E" w:rsidP="009E496E">
      <w:pPr>
        <w:adjustRightInd w:val="0"/>
        <w:snapToGrid w:val="0"/>
        <w:jc w:val="center"/>
        <w:rPr>
          <w:rFonts w:cs="Calibri"/>
          <w:b/>
          <w:sz w:val="24"/>
          <w:lang w:val="en-NZ"/>
        </w:rPr>
      </w:pPr>
    </w:p>
    <w:p w14:paraId="00049DF8" w14:textId="77777777" w:rsidR="009E496E" w:rsidRPr="008A5334" w:rsidRDefault="009E496E" w:rsidP="009E496E">
      <w:pPr>
        <w:adjustRightInd w:val="0"/>
        <w:snapToGrid w:val="0"/>
        <w:jc w:val="center"/>
        <w:rPr>
          <w:rFonts w:cs="Calibri"/>
          <w:b/>
          <w:sz w:val="24"/>
          <w:lang w:val="en-NZ"/>
        </w:rPr>
      </w:pPr>
      <w:r w:rsidRPr="008A5334">
        <w:rPr>
          <w:rFonts w:cs="Calibri"/>
          <w:b/>
          <w:sz w:val="24"/>
          <w:lang w:val="en-NZ"/>
        </w:rPr>
        <w:t>OUTCOMES DOCUMENT</w:t>
      </w:r>
    </w:p>
    <w:p w14:paraId="4C2CD8EF" w14:textId="77777777" w:rsidR="009E496E" w:rsidRPr="008A5334" w:rsidRDefault="009E496E" w:rsidP="009E496E">
      <w:pPr>
        <w:adjustRightInd w:val="0"/>
        <w:snapToGrid w:val="0"/>
        <w:jc w:val="center"/>
        <w:rPr>
          <w:rFonts w:cs="Calibri"/>
          <w:b/>
          <w:szCs w:val="22"/>
          <w:lang w:val="en-NZ"/>
        </w:rPr>
      </w:pPr>
    </w:p>
    <w:p w14:paraId="6F8B183F" w14:textId="77777777" w:rsidR="009E496E" w:rsidRPr="008A5334" w:rsidRDefault="009E496E" w:rsidP="009E496E">
      <w:pPr>
        <w:adjustRightInd w:val="0"/>
        <w:snapToGrid w:val="0"/>
        <w:jc w:val="center"/>
        <w:rPr>
          <w:rFonts w:cs="Calibri"/>
          <w:b/>
          <w:color w:val="0033CC"/>
          <w:szCs w:val="22"/>
          <w:lang w:val="en-NZ"/>
        </w:rPr>
      </w:pPr>
    </w:p>
    <w:p w14:paraId="462E2545" w14:textId="77777777" w:rsidR="009E496E" w:rsidRPr="008A5334" w:rsidRDefault="009E496E" w:rsidP="009E496E">
      <w:pPr>
        <w:adjustRightInd w:val="0"/>
        <w:snapToGrid w:val="0"/>
        <w:jc w:val="center"/>
        <w:rPr>
          <w:rFonts w:cs="Calibri"/>
          <w:b/>
          <w:szCs w:val="22"/>
          <w:lang w:val="en-NZ"/>
        </w:rPr>
      </w:pPr>
    </w:p>
    <w:p w14:paraId="73588F9F" w14:textId="77777777" w:rsidR="009E496E" w:rsidRPr="008A5334" w:rsidRDefault="009E496E" w:rsidP="009E496E">
      <w:pPr>
        <w:adjustRightInd w:val="0"/>
        <w:snapToGrid w:val="0"/>
        <w:jc w:val="center"/>
        <w:rPr>
          <w:rFonts w:cs="Calibri"/>
          <w:b/>
          <w:szCs w:val="22"/>
          <w:lang w:val="en-NZ"/>
        </w:rPr>
      </w:pPr>
    </w:p>
    <w:p w14:paraId="278AB283" w14:textId="77777777" w:rsidR="009E496E" w:rsidRPr="008A5334" w:rsidRDefault="009E496E" w:rsidP="009E496E">
      <w:pPr>
        <w:adjustRightInd w:val="0"/>
        <w:snapToGrid w:val="0"/>
        <w:jc w:val="center"/>
        <w:rPr>
          <w:rFonts w:cs="Calibri"/>
          <w:b/>
          <w:szCs w:val="22"/>
          <w:lang w:val="en-NZ" w:eastAsia="ko-KR"/>
        </w:rPr>
      </w:pPr>
    </w:p>
    <w:p w14:paraId="0EEF06DD" w14:textId="77777777" w:rsidR="009E496E" w:rsidRPr="008A5334" w:rsidRDefault="009E496E" w:rsidP="009E496E">
      <w:pPr>
        <w:adjustRightInd w:val="0"/>
        <w:snapToGrid w:val="0"/>
        <w:jc w:val="center"/>
        <w:rPr>
          <w:rFonts w:cs="Calibri"/>
          <w:b/>
          <w:szCs w:val="22"/>
          <w:lang w:val="en-NZ" w:eastAsia="ko-KR"/>
        </w:rPr>
      </w:pPr>
    </w:p>
    <w:p w14:paraId="02E6F367" w14:textId="77777777" w:rsidR="009E496E" w:rsidRPr="008A5334" w:rsidRDefault="009E496E" w:rsidP="009E496E">
      <w:pPr>
        <w:adjustRightInd w:val="0"/>
        <w:snapToGrid w:val="0"/>
        <w:jc w:val="center"/>
        <w:rPr>
          <w:rFonts w:cs="Calibri"/>
          <w:b/>
          <w:szCs w:val="22"/>
          <w:lang w:val="en-NZ"/>
        </w:rPr>
      </w:pPr>
    </w:p>
    <w:p w14:paraId="711462D9" w14:textId="77777777" w:rsidR="009E496E" w:rsidRPr="008A5334" w:rsidRDefault="009E496E" w:rsidP="009E496E">
      <w:pPr>
        <w:adjustRightInd w:val="0"/>
        <w:snapToGrid w:val="0"/>
        <w:jc w:val="center"/>
        <w:rPr>
          <w:rFonts w:cs="Calibri"/>
          <w:b/>
          <w:color w:val="FF0000"/>
          <w:szCs w:val="22"/>
          <w:lang w:val="en-NZ" w:eastAsia="ko-KR"/>
        </w:rPr>
      </w:pPr>
    </w:p>
    <w:p w14:paraId="36211406" w14:textId="77777777" w:rsidR="009E496E" w:rsidRPr="008A5334" w:rsidRDefault="009E496E" w:rsidP="009E496E">
      <w:pPr>
        <w:jc w:val="center"/>
        <w:rPr>
          <w:rFonts w:cs="Calibri"/>
          <w:b/>
          <w:bCs/>
          <w:szCs w:val="22"/>
          <w:lang w:val="en-AU" w:eastAsia="en-NZ"/>
        </w:rPr>
      </w:pPr>
      <w:r w:rsidRPr="008A5334">
        <w:rPr>
          <w:rFonts w:cs="Calibri"/>
          <w:b/>
          <w:bCs/>
          <w:szCs w:val="22"/>
          <w:lang w:val="en-AU" w:eastAsia="en-NZ"/>
        </w:rPr>
        <w:br w:type="page"/>
      </w:r>
    </w:p>
    <w:p w14:paraId="2E09F808" w14:textId="77777777" w:rsidR="009E496E" w:rsidRPr="008A5334" w:rsidRDefault="009E496E" w:rsidP="009E496E">
      <w:pPr>
        <w:jc w:val="both"/>
        <w:rPr>
          <w:rFonts w:cs="Calibri"/>
          <w:b/>
          <w:bCs/>
          <w:szCs w:val="22"/>
          <w:lang w:val="en-AU" w:eastAsia="en-NZ"/>
        </w:rPr>
        <w:sectPr w:rsidR="009E496E" w:rsidRPr="008A5334" w:rsidSect="009E496E">
          <w:footerReference w:type="default" r:id="rId9"/>
          <w:footerReference w:type="first" r:id="rId10"/>
          <w:type w:val="continuous"/>
          <w:pgSz w:w="12240" w:h="15840" w:code="1"/>
          <w:pgMar w:top="1440" w:right="1440" w:bottom="1440" w:left="1440" w:header="720" w:footer="432" w:gutter="0"/>
          <w:pgNumType w:fmt="lowerRoman"/>
          <w:cols w:space="720"/>
          <w:titlePg/>
          <w:docGrid w:linePitch="326"/>
        </w:sectPr>
      </w:pPr>
    </w:p>
    <w:p w14:paraId="4F7D1A2E" w14:textId="77777777" w:rsidR="009E496E" w:rsidRPr="008A5334" w:rsidRDefault="009E496E" w:rsidP="009E496E">
      <w:pPr>
        <w:adjustRightInd w:val="0"/>
        <w:snapToGrid w:val="0"/>
        <w:jc w:val="center"/>
        <w:rPr>
          <w:rFonts w:cs="Calibri"/>
          <w:b/>
          <w:bCs/>
          <w:szCs w:val="22"/>
          <w:lang w:val="en-NZ"/>
        </w:rPr>
      </w:pPr>
      <w:r w:rsidRPr="008A5334">
        <w:rPr>
          <w:rFonts w:cs="Calibri"/>
          <w:b/>
          <w:bCs/>
          <w:szCs w:val="22"/>
          <w:lang w:val="en-AU" w:eastAsia="en-NZ"/>
        </w:rPr>
        <w:lastRenderedPageBreak/>
        <w:t xml:space="preserve">The Commission for the Conservation and Management of </w:t>
      </w:r>
      <w:r w:rsidRPr="008A5334">
        <w:rPr>
          <w:rFonts w:cs="Calibri"/>
          <w:b/>
          <w:bCs/>
          <w:szCs w:val="22"/>
          <w:lang w:val="en-AU" w:eastAsia="en-NZ"/>
        </w:rPr>
        <w:br/>
        <w:t>Highly Migratory Fish Stocks in the Western and Central Pacific Ocean</w:t>
      </w:r>
    </w:p>
    <w:p w14:paraId="0D62374C" w14:textId="77777777" w:rsidR="009E496E" w:rsidRPr="008A5334" w:rsidRDefault="009E496E" w:rsidP="009E496E">
      <w:pPr>
        <w:adjustRightInd w:val="0"/>
        <w:snapToGrid w:val="0"/>
        <w:jc w:val="center"/>
        <w:rPr>
          <w:rFonts w:cs="Calibri"/>
          <w:b/>
          <w:bCs/>
          <w:szCs w:val="22"/>
          <w:lang w:val="en-AU" w:eastAsia="en-NZ"/>
        </w:rPr>
      </w:pPr>
    </w:p>
    <w:p w14:paraId="0BF01742" w14:textId="77777777" w:rsidR="009E496E" w:rsidRPr="008A5334" w:rsidRDefault="009E496E" w:rsidP="009E496E">
      <w:pPr>
        <w:adjustRightInd w:val="0"/>
        <w:snapToGrid w:val="0"/>
        <w:jc w:val="center"/>
        <w:rPr>
          <w:rFonts w:cs="Calibri"/>
          <w:b/>
          <w:bCs/>
          <w:szCs w:val="22"/>
          <w:lang w:val="en-AU" w:eastAsia="ko-KR"/>
        </w:rPr>
      </w:pPr>
      <w:r w:rsidRPr="008A5334">
        <w:rPr>
          <w:rFonts w:cs="Calibri"/>
          <w:b/>
          <w:bCs/>
          <w:szCs w:val="22"/>
          <w:lang w:val="en-AU" w:eastAsia="en-NZ"/>
        </w:rPr>
        <w:t>SCIENTIFIC COMMITTEE</w:t>
      </w:r>
    </w:p>
    <w:p w14:paraId="14B8FEBE" w14:textId="77777777" w:rsidR="009E496E" w:rsidRPr="008A5334" w:rsidRDefault="009E496E" w:rsidP="009E496E">
      <w:pPr>
        <w:adjustRightInd w:val="0"/>
        <w:snapToGrid w:val="0"/>
        <w:jc w:val="center"/>
        <w:rPr>
          <w:rFonts w:cs="Calibri"/>
          <w:b/>
          <w:bCs/>
          <w:szCs w:val="22"/>
          <w:lang w:val="en-AU" w:eastAsia="ko-KR"/>
        </w:rPr>
      </w:pPr>
      <w:r w:rsidRPr="008A5334">
        <w:rPr>
          <w:rFonts w:cs="Calibri"/>
          <w:b/>
          <w:bCs/>
          <w:szCs w:val="22"/>
          <w:lang w:val="en-AU" w:eastAsia="en-NZ"/>
        </w:rPr>
        <w:t>TWENTY-FIRST REGULAR SESSION</w:t>
      </w:r>
    </w:p>
    <w:p w14:paraId="1811889B" w14:textId="77777777" w:rsidR="009E496E" w:rsidRPr="008A5334" w:rsidRDefault="009E496E" w:rsidP="009E496E">
      <w:pPr>
        <w:adjustRightInd w:val="0"/>
        <w:snapToGrid w:val="0"/>
        <w:jc w:val="center"/>
        <w:rPr>
          <w:rFonts w:cs="Calibri"/>
          <w:b/>
          <w:bCs/>
          <w:szCs w:val="22"/>
          <w:lang w:val="en-NZ"/>
        </w:rPr>
      </w:pPr>
    </w:p>
    <w:p w14:paraId="73B26405" w14:textId="77777777" w:rsidR="009E496E" w:rsidRPr="008A5334" w:rsidRDefault="009E496E" w:rsidP="009E496E">
      <w:pPr>
        <w:adjustRightInd w:val="0"/>
        <w:snapToGrid w:val="0"/>
        <w:jc w:val="center"/>
        <w:rPr>
          <w:rFonts w:cs="Calibri"/>
          <w:b/>
          <w:bCs/>
          <w:szCs w:val="22"/>
        </w:rPr>
      </w:pPr>
      <w:r w:rsidRPr="008A5334">
        <w:rPr>
          <w:rFonts w:cs="Calibri"/>
          <w:b/>
          <w:bCs/>
          <w:szCs w:val="22"/>
        </w:rPr>
        <w:t>Nuku’alofa, Tonga</w:t>
      </w:r>
    </w:p>
    <w:p w14:paraId="1DB3F91F" w14:textId="77777777" w:rsidR="009E496E" w:rsidRPr="008A5334" w:rsidRDefault="009E496E" w:rsidP="009E496E">
      <w:pPr>
        <w:adjustRightInd w:val="0"/>
        <w:snapToGrid w:val="0"/>
        <w:jc w:val="center"/>
        <w:rPr>
          <w:rFonts w:cs="Calibri"/>
          <w:b/>
          <w:bCs/>
          <w:szCs w:val="22"/>
          <w:lang w:val="en-NZ"/>
        </w:rPr>
      </w:pPr>
      <w:r w:rsidRPr="008A5334">
        <w:rPr>
          <w:rFonts w:cs="Calibri"/>
          <w:b/>
          <w:bCs/>
          <w:szCs w:val="22"/>
          <w:lang w:val="en-NZ"/>
        </w:rPr>
        <w:t>13–21 August 2025</w:t>
      </w:r>
    </w:p>
    <w:p w14:paraId="1C68E3EB" w14:textId="77777777" w:rsidR="009E496E" w:rsidRPr="008A5334" w:rsidRDefault="009E496E" w:rsidP="009E496E">
      <w:pPr>
        <w:adjustRightInd w:val="0"/>
        <w:snapToGrid w:val="0"/>
        <w:jc w:val="center"/>
        <w:rPr>
          <w:rFonts w:cs="Calibri"/>
          <w:b/>
          <w:bCs/>
          <w:szCs w:val="22"/>
          <w:lang w:val="en-NZ"/>
        </w:rPr>
      </w:pPr>
    </w:p>
    <w:tbl>
      <w:tblPr>
        <w:tblW w:w="0" w:type="auto"/>
        <w:tblBorders>
          <w:top w:val="single" w:sz="12" w:space="0" w:color="auto"/>
          <w:bottom w:val="single" w:sz="12" w:space="0" w:color="auto"/>
        </w:tblBorders>
        <w:tblLook w:val="04A0" w:firstRow="1" w:lastRow="0" w:firstColumn="1" w:lastColumn="0" w:noHBand="0" w:noVBand="1"/>
      </w:tblPr>
      <w:tblGrid>
        <w:gridCol w:w="9360"/>
      </w:tblGrid>
      <w:tr w:rsidR="009E496E" w:rsidRPr="008A5334" w14:paraId="36700EE8" w14:textId="77777777" w:rsidTr="00CB5E62">
        <w:tc>
          <w:tcPr>
            <w:tcW w:w="9360" w:type="dxa"/>
            <w:hideMark/>
          </w:tcPr>
          <w:p w14:paraId="7EFC770C" w14:textId="77777777" w:rsidR="009E496E" w:rsidRPr="008A5334" w:rsidRDefault="009E496E" w:rsidP="00CB5E62">
            <w:pPr>
              <w:adjustRightInd w:val="0"/>
              <w:snapToGrid w:val="0"/>
              <w:jc w:val="center"/>
              <w:rPr>
                <w:rFonts w:eastAsiaTheme="minorEastAsia" w:cs="Calibri"/>
                <w:b/>
                <w:bCs/>
                <w:szCs w:val="22"/>
                <w:lang w:val="en-AU" w:eastAsia="ko-KR"/>
              </w:rPr>
            </w:pPr>
            <w:r w:rsidRPr="008A5334">
              <w:rPr>
                <w:rFonts w:eastAsiaTheme="minorEastAsia" w:cs="Calibri"/>
                <w:b/>
                <w:bCs/>
                <w:szCs w:val="22"/>
                <w:lang w:val="en-AU" w:eastAsia="ko-KR"/>
              </w:rPr>
              <w:t>OUTCOMES DOCUMENT</w:t>
            </w:r>
            <w:r w:rsidRPr="008A5334">
              <w:rPr>
                <w:rFonts w:eastAsiaTheme="minorEastAsia" w:cs="Calibri"/>
                <w:b/>
                <w:bCs/>
                <w:szCs w:val="22"/>
                <w:lang w:val="en-AU" w:eastAsia="ko-KR"/>
              </w:rPr>
              <w:fldChar w:fldCharType="begin"/>
            </w:r>
            <w:r w:rsidRPr="008A5334">
              <w:rPr>
                <w:rFonts w:cs="Calibri"/>
                <w:szCs w:val="22"/>
              </w:rPr>
              <w:instrText xml:space="preserve"> TC "</w:instrText>
            </w:r>
            <w:bookmarkStart w:id="1" w:name="_Toc522810361"/>
            <w:bookmarkStart w:id="2" w:name="_Toc206771717"/>
            <w:r w:rsidRPr="008A5334">
              <w:rPr>
                <w:rFonts w:eastAsiaTheme="minorEastAsia" w:cs="Calibri"/>
                <w:b/>
                <w:bCs/>
                <w:szCs w:val="22"/>
                <w:lang w:val="en-AU" w:eastAsia="ko-KR"/>
              </w:rPr>
              <w:instrText>SUMMARY REPORT</w:instrText>
            </w:r>
            <w:bookmarkEnd w:id="1"/>
            <w:bookmarkEnd w:id="2"/>
            <w:r w:rsidRPr="008A5334">
              <w:rPr>
                <w:rFonts w:cs="Calibri"/>
                <w:szCs w:val="22"/>
              </w:rPr>
              <w:instrText xml:space="preserve">" \f C \l "1" </w:instrText>
            </w:r>
            <w:r w:rsidRPr="008A5334">
              <w:rPr>
                <w:rFonts w:eastAsiaTheme="minorEastAsia" w:cs="Calibri"/>
                <w:b/>
                <w:bCs/>
                <w:szCs w:val="22"/>
                <w:lang w:val="en-AU" w:eastAsia="ko-KR"/>
              </w:rPr>
              <w:fldChar w:fldCharType="end"/>
            </w:r>
          </w:p>
        </w:tc>
      </w:tr>
    </w:tbl>
    <w:p w14:paraId="03F8A464" w14:textId="77777777" w:rsidR="009E496E" w:rsidRPr="008A5334" w:rsidRDefault="009E496E" w:rsidP="009E496E">
      <w:pPr>
        <w:adjustRightInd w:val="0"/>
        <w:snapToGrid w:val="0"/>
        <w:jc w:val="both"/>
        <w:rPr>
          <w:rFonts w:eastAsiaTheme="minorEastAsia" w:cs="Calibri"/>
          <w:bCs/>
          <w:szCs w:val="22"/>
          <w:lang w:eastAsia="ko-KR"/>
        </w:rPr>
      </w:pPr>
    </w:p>
    <w:p w14:paraId="74C73617" w14:textId="77777777" w:rsidR="009E496E" w:rsidRPr="008A5334" w:rsidRDefault="009E496E" w:rsidP="009E496E">
      <w:pPr>
        <w:adjustRightInd w:val="0"/>
        <w:snapToGrid w:val="0"/>
        <w:jc w:val="both"/>
        <w:rPr>
          <w:rFonts w:eastAsiaTheme="minorEastAsia" w:cs="Calibri"/>
          <w:bCs/>
          <w:szCs w:val="22"/>
          <w:lang w:eastAsia="ko-KR"/>
        </w:rPr>
      </w:pPr>
    </w:p>
    <w:p w14:paraId="1972FF2D" w14:textId="77777777" w:rsidR="009E496E" w:rsidRPr="008A5334" w:rsidRDefault="009E496E" w:rsidP="009E496E">
      <w:pPr>
        <w:pStyle w:val="Heading1"/>
        <w:numPr>
          <w:ilvl w:val="0"/>
          <w:numId w:val="0"/>
        </w:numPr>
        <w:adjustRightInd w:val="0"/>
        <w:snapToGrid w:val="0"/>
        <w:spacing w:after="0"/>
        <w:rPr>
          <w:rFonts w:cs="Calibri"/>
        </w:rPr>
      </w:pPr>
      <w:bookmarkStart w:id="3" w:name="_Hlk50018835"/>
      <w:r w:rsidRPr="008A5334">
        <w:rPr>
          <w:rFonts w:cs="Calibri"/>
        </w:rPr>
        <w:t>AGENDA ITEM 1 — OPENING OF THE MEETING</w:t>
      </w:r>
    </w:p>
    <w:p w14:paraId="6BB42DB2" w14:textId="77777777" w:rsidR="009E496E" w:rsidRPr="008A5334" w:rsidRDefault="009E496E" w:rsidP="009E496E">
      <w:pPr>
        <w:autoSpaceDE w:val="0"/>
        <w:autoSpaceDN w:val="0"/>
        <w:adjustRightInd w:val="0"/>
        <w:snapToGrid w:val="0"/>
        <w:jc w:val="both"/>
        <w:rPr>
          <w:rFonts w:cs="Calibri"/>
          <w:bCs/>
          <w:szCs w:val="22"/>
          <w:lang w:val="en-AU"/>
        </w:rPr>
      </w:pPr>
    </w:p>
    <w:p w14:paraId="7A4A0963" w14:textId="77777777" w:rsidR="009E496E" w:rsidRPr="008A5334" w:rsidRDefault="009E496E" w:rsidP="009E496E">
      <w:pPr>
        <w:pStyle w:val="SC2"/>
        <w:spacing w:after="0"/>
        <w:ind w:left="0" w:firstLine="0"/>
        <w:rPr>
          <w:rFonts w:cs="Calibri"/>
        </w:rPr>
      </w:pPr>
      <w:r w:rsidRPr="008A5334">
        <w:rPr>
          <w:rFonts w:cs="Calibri"/>
        </w:rPr>
        <w:t>Welcome address</w:t>
      </w:r>
    </w:p>
    <w:p w14:paraId="05570165" w14:textId="77777777" w:rsidR="009E496E" w:rsidRPr="008A5334" w:rsidRDefault="009E496E" w:rsidP="009E496E">
      <w:pPr>
        <w:autoSpaceDE w:val="0"/>
        <w:autoSpaceDN w:val="0"/>
        <w:adjustRightInd w:val="0"/>
        <w:snapToGrid w:val="0"/>
        <w:jc w:val="both"/>
        <w:rPr>
          <w:rFonts w:eastAsia="Batang" w:cs="Calibri"/>
          <w:szCs w:val="22"/>
          <w:lang w:eastAsia="ko-KR"/>
        </w:rPr>
      </w:pPr>
    </w:p>
    <w:p w14:paraId="75DD3EDA" w14:textId="77777777" w:rsidR="009E496E" w:rsidRPr="008A5334" w:rsidRDefault="009E496E" w:rsidP="009E496E">
      <w:pPr>
        <w:pStyle w:val="SC2"/>
        <w:spacing w:after="0"/>
        <w:ind w:left="0" w:firstLine="0"/>
        <w:rPr>
          <w:rFonts w:cs="Calibri"/>
          <w:bCs/>
        </w:rPr>
      </w:pPr>
      <w:r w:rsidRPr="008A5334">
        <w:rPr>
          <w:rFonts w:cs="Calibri"/>
          <w:bCs/>
        </w:rPr>
        <w:t xml:space="preserve">Meeting arrangements </w:t>
      </w:r>
    </w:p>
    <w:p w14:paraId="43C1361E" w14:textId="77777777" w:rsidR="009E496E" w:rsidRPr="008A5334" w:rsidRDefault="009E496E" w:rsidP="009E496E">
      <w:pPr>
        <w:autoSpaceDE w:val="0"/>
        <w:autoSpaceDN w:val="0"/>
        <w:adjustRightInd w:val="0"/>
        <w:snapToGrid w:val="0"/>
        <w:jc w:val="both"/>
        <w:rPr>
          <w:rFonts w:eastAsia="Batang" w:cs="Calibri"/>
          <w:szCs w:val="22"/>
          <w:lang w:eastAsia="ko-KR"/>
        </w:rPr>
      </w:pPr>
      <w:r w:rsidRPr="008A5334">
        <w:rPr>
          <w:rFonts w:eastAsia="Batang" w:cs="Calibri"/>
          <w:szCs w:val="22"/>
          <w:lang w:eastAsia="ko-KR"/>
        </w:rPr>
        <w:t xml:space="preserve"> </w:t>
      </w:r>
    </w:p>
    <w:p w14:paraId="6645FFBA" w14:textId="77777777" w:rsidR="009E496E" w:rsidRPr="008A5334" w:rsidRDefault="009E496E" w:rsidP="009E496E">
      <w:pPr>
        <w:pStyle w:val="SC2"/>
        <w:spacing w:after="0"/>
        <w:ind w:left="0" w:firstLine="0"/>
        <w:rPr>
          <w:rFonts w:cs="Calibri"/>
        </w:rPr>
      </w:pPr>
      <w:r w:rsidRPr="008A5334">
        <w:rPr>
          <w:rFonts w:cs="Calibri"/>
        </w:rPr>
        <w:t>Issues arising from the Commission</w:t>
      </w:r>
    </w:p>
    <w:p w14:paraId="267072D1" w14:textId="77777777" w:rsidR="009E496E" w:rsidRPr="008A5334" w:rsidRDefault="009E496E" w:rsidP="009E496E">
      <w:pPr>
        <w:pStyle w:val="SC2"/>
        <w:numPr>
          <w:ilvl w:val="0"/>
          <w:numId w:val="0"/>
        </w:numPr>
        <w:spacing w:after="0"/>
        <w:ind w:left="720"/>
        <w:rPr>
          <w:rFonts w:cs="Calibri"/>
        </w:rPr>
      </w:pPr>
    </w:p>
    <w:p w14:paraId="42F17326" w14:textId="77777777" w:rsidR="009E496E" w:rsidRPr="008A5334" w:rsidRDefault="009E496E" w:rsidP="009E496E">
      <w:pPr>
        <w:pStyle w:val="SC2"/>
        <w:spacing w:after="0"/>
        <w:ind w:left="0" w:firstLine="0"/>
        <w:rPr>
          <w:rFonts w:cs="Calibri"/>
        </w:rPr>
      </w:pPr>
      <w:r w:rsidRPr="008A5334">
        <w:rPr>
          <w:rFonts w:cs="Calibri"/>
        </w:rPr>
        <w:t xml:space="preserve">Adoption of the agenda </w:t>
      </w:r>
    </w:p>
    <w:p w14:paraId="43DB4DA0" w14:textId="77777777" w:rsidR="009E496E" w:rsidRPr="008A5334" w:rsidRDefault="009E496E" w:rsidP="009E496E">
      <w:pPr>
        <w:autoSpaceDE w:val="0"/>
        <w:autoSpaceDN w:val="0"/>
        <w:adjustRightInd w:val="0"/>
        <w:snapToGrid w:val="0"/>
        <w:jc w:val="both"/>
        <w:rPr>
          <w:rFonts w:cs="Calibri"/>
          <w:szCs w:val="22"/>
          <w:lang w:val="en-AU"/>
        </w:rPr>
      </w:pPr>
    </w:p>
    <w:p w14:paraId="4F3DBE47" w14:textId="77777777" w:rsidR="009E496E" w:rsidRPr="008A5334" w:rsidRDefault="009E496E" w:rsidP="009E496E">
      <w:pPr>
        <w:pStyle w:val="SC2"/>
        <w:spacing w:after="0"/>
        <w:ind w:left="0" w:firstLine="0"/>
        <w:rPr>
          <w:rFonts w:cs="Calibri"/>
          <w:lang w:val="en-AU"/>
        </w:rPr>
      </w:pPr>
      <w:r w:rsidRPr="008A5334">
        <w:rPr>
          <w:rFonts w:cs="Calibri"/>
          <w:lang w:val="en-AU"/>
        </w:rPr>
        <w:t>Reporting arrangements</w:t>
      </w:r>
    </w:p>
    <w:p w14:paraId="0EB98AC1" w14:textId="77777777" w:rsidR="009E496E" w:rsidRPr="008A5334" w:rsidRDefault="009E496E" w:rsidP="009E496E">
      <w:pPr>
        <w:pStyle w:val="SC2"/>
        <w:numPr>
          <w:ilvl w:val="0"/>
          <w:numId w:val="0"/>
        </w:numPr>
        <w:spacing w:after="0"/>
        <w:rPr>
          <w:rFonts w:cs="Calibri"/>
          <w:lang w:val="en-AU"/>
        </w:rPr>
      </w:pPr>
    </w:p>
    <w:p w14:paraId="7F0CC33C" w14:textId="77777777" w:rsidR="009E496E" w:rsidRPr="008A5334" w:rsidRDefault="009E496E" w:rsidP="009E496E">
      <w:pPr>
        <w:pStyle w:val="SC2"/>
        <w:spacing w:after="0"/>
        <w:ind w:left="0" w:firstLine="0"/>
        <w:rPr>
          <w:rFonts w:cs="Calibri"/>
          <w:lang w:val="en-AU"/>
        </w:rPr>
      </w:pPr>
      <w:r w:rsidRPr="008A5334">
        <w:rPr>
          <w:rFonts w:cs="Calibri"/>
          <w:lang w:val="en-AU"/>
        </w:rPr>
        <w:t>Intercessional activities of the Scientific Committee</w:t>
      </w:r>
    </w:p>
    <w:p w14:paraId="27AACCAF" w14:textId="77777777" w:rsidR="009E496E" w:rsidRPr="008A5334" w:rsidRDefault="009E496E" w:rsidP="009E496E">
      <w:pPr>
        <w:pStyle w:val="SC2"/>
        <w:numPr>
          <w:ilvl w:val="0"/>
          <w:numId w:val="0"/>
        </w:numPr>
        <w:spacing w:after="0"/>
        <w:ind w:left="720"/>
        <w:rPr>
          <w:rFonts w:cs="Calibri"/>
          <w:lang w:val="en-AU"/>
        </w:rPr>
      </w:pPr>
    </w:p>
    <w:p w14:paraId="5E7B2107" w14:textId="77777777" w:rsidR="009E496E" w:rsidRPr="008A5334" w:rsidRDefault="009E496E" w:rsidP="009E496E">
      <w:pPr>
        <w:pStyle w:val="SCtext"/>
        <w:numPr>
          <w:ilvl w:val="0"/>
          <w:numId w:val="0"/>
        </w:numPr>
        <w:rPr>
          <w:rFonts w:cs="Calibri"/>
        </w:rPr>
      </w:pPr>
    </w:p>
    <w:p w14:paraId="34AEE003" w14:textId="77777777" w:rsidR="009E496E" w:rsidRPr="008A5334" w:rsidRDefault="009E496E" w:rsidP="009E496E">
      <w:pPr>
        <w:pStyle w:val="Heading1"/>
        <w:numPr>
          <w:ilvl w:val="0"/>
          <w:numId w:val="0"/>
        </w:numPr>
        <w:adjustRightInd w:val="0"/>
        <w:snapToGrid w:val="0"/>
        <w:spacing w:after="0"/>
        <w:rPr>
          <w:rFonts w:cs="Calibri"/>
        </w:rPr>
      </w:pPr>
      <w:bookmarkStart w:id="4" w:name="_Hlk206696136"/>
      <w:bookmarkEnd w:id="3"/>
      <w:r w:rsidRPr="008A5334">
        <w:rPr>
          <w:rFonts w:cs="Calibri"/>
        </w:rPr>
        <w:t>AGENDA ITEM 2 — REVIEW OF FISHERIES</w:t>
      </w:r>
      <w:r w:rsidRPr="008A5334">
        <w:rPr>
          <w:rFonts w:cs="Calibri"/>
          <w:lang w:val="en-US"/>
        </w:rPr>
        <w:fldChar w:fldCharType="begin"/>
      </w:r>
      <w:r w:rsidRPr="008A5334">
        <w:rPr>
          <w:rFonts w:cs="Calibri"/>
          <w:lang w:val="en-US"/>
        </w:rPr>
        <w:instrText xml:space="preserve"> TC "</w:instrText>
      </w:r>
      <w:bookmarkStart w:id="5" w:name="_Toc206771719"/>
      <w:r w:rsidRPr="008A5334">
        <w:rPr>
          <w:rFonts w:cs="Calibri"/>
          <w:lang w:val="en-US"/>
        </w:rPr>
        <w:instrText>AGENDA ITEM 2 — REVIEW OF FISHERIES</w:instrText>
      </w:r>
      <w:bookmarkEnd w:id="5"/>
      <w:r w:rsidRPr="008A5334">
        <w:rPr>
          <w:rFonts w:cs="Calibri"/>
          <w:lang w:val="en-US"/>
        </w:rPr>
        <w:instrText xml:space="preserve">" \f C \l "1" </w:instrText>
      </w:r>
      <w:r w:rsidRPr="008A5334">
        <w:rPr>
          <w:rFonts w:cs="Calibri"/>
          <w:lang w:val="en-US"/>
        </w:rPr>
        <w:fldChar w:fldCharType="end"/>
      </w:r>
    </w:p>
    <w:bookmarkEnd w:id="4"/>
    <w:p w14:paraId="33D49E18" w14:textId="77777777" w:rsidR="009E496E" w:rsidRPr="008A5334" w:rsidRDefault="009E496E" w:rsidP="009E496E">
      <w:pPr>
        <w:pStyle w:val="ListParagraph"/>
        <w:keepNext/>
        <w:numPr>
          <w:ilvl w:val="0"/>
          <w:numId w:val="8"/>
        </w:numPr>
        <w:suppressLineNumbers/>
        <w:adjustRightInd w:val="0"/>
        <w:snapToGrid w:val="0"/>
        <w:jc w:val="both"/>
        <w:rPr>
          <w:rFonts w:cs="Calibri"/>
          <w:b/>
          <w:vanish/>
          <w:szCs w:val="22"/>
          <w:lang w:val="en-NZ"/>
        </w:rPr>
      </w:pPr>
    </w:p>
    <w:p w14:paraId="7EC1D1BC" w14:textId="77777777" w:rsidR="009E496E" w:rsidRPr="008A5334" w:rsidRDefault="009E496E" w:rsidP="009E496E">
      <w:pPr>
        <w:pStyle w:val="SC2"/>
        <w:numPr>
          <w:ilvl w:val="0"/>
          <w:numId w:val="0"/>
        </w:numPr>
        <w:spacing w:after="0"/>
        <w:rPr>
          <w:rFonts w:cs="Calibri"/>
        </w:rPr>
      </w:pPr>
    </w:p>
    <w:p w14:paraId="6C982363" w14:textId="77777777" w:rsidR="009E496E" w:rsidRPr="008A5334" w:rsidRDefault="009E496E" w:rsidP="009E496E">
      <w:pPr>
        <w:pStyle w:val="SC2"/>
        <w:spacing w:after="0"/>
        <w:rPr>
          <w:rFonts w:cs="Calibri"/>
        </w:rPr>
      </w:pPr>
      <w:bookmarkStart w:id="6" w:name="_Hlk206696163"/>
      <w:r w:rsidRPr="008A5334">
        <w:rPr>
          <w:rFonts w:cs="Calibri"/>
        </w:rPr>
        <w:t xml:space="preserve">Overview </w:t>
      </w:r>
      <w:r w:rsidRPr="008A5334">
        <w:rPr>
          <w:rFonts w:cs="Calibri"/>
          <w:lang w:val="en-US"/>
        </w:rPr>
        <w:t>of Western and Central Pacific Ocean (WCPO) fisheries</w:t>
      </w:r>
    </w:p>
    <w:bookmarkEnd w:id="6"/>
    <w:p w14:paraId="2392842E" w14:textId="77777777" w:rsidR="009E496E" w:rsidRPr="008A5334" w:rsidRDefault="009E496E" w:rsidP="009E496E">
      <w:pPr>
        <w:pStyle w:val="SCtext"/>
        <w:numPr>
          <w:ilvl w:val="0"/>
          <w:numId w:val="0"/>
        </w:numPr>
        <w:rPr>
          <w:rFonts w:cs="Calibri"/>
        </w:rPr>
      </w:pPr>
    </w:p>
    <w:p w14:paraId="46E58BE3" w14:textId="77777777" w:rsidR="009E496E" w:rsidRPr="008A5334" w:rsidRDefault="009E496E" w:rsidP="009E496E">
      <w:pPr>
        <w:pStyle w:val="SC2"/>
        <w:spacing w:after="0"/>
        <w:rPr>
          <w:rFonts w:cs="Calibri"/>
        </w:rPr>
      </w:pPr>
      <w:bookmarkStart w:id="7" w:name="_Hlk206696192"/>
      <w:r w:rsidRPr="008A5334">
        <w:rPr>
          <w:rFonts w:cs="Calibri"/>
        </w:rPr>
        <w:t>Overview of Eastern Pacific Ocean (EPO) fisheries</w:t>
      </w:r>
      <w:bookmarkEnd w:id="7"/>
      <w:r w:rsidRPr="008A5334">
        <w:rPr>
          <w:rFonts w:cs="Calibri"/>
        </w:rPr>
        <w:t xml:space="preserve"> </w:t>
      </w:r>
    </w:p>
    <w:p w14:paraId="6F345FA0" w14:textId="77777777" w:rsidR="009E496E" w:rsidRPr="008A5334" w:rsidRDefault="009E496E" w:rsidP="009E496E">
      <w:pPr>
        <w:pStyle w:val="SCtext"/>
        <w:numPr>
          <w:ilvl w:val="0"/>
          <w:numId w:val="0"/>
        </w:numPr>
        <w:rPr>
          <w:rFonts w:cs="Calibri"/>
        </w:rPr>
      </w:pPr>
    </w:p>
    <w:p w14:paraId="47456700" w14:textId="77777777" w:rsidR="009E496E" w:rsidRPr="008A5334" w:rsidRDefault="009E496E" w:rsidP="009E496E">
      <w:pPr>
        <w:pStyle w:val="SC2"/>
        <w:spacing w:after="0"/>
        <w:rPr>
          <w:rFonts w:cs="Calibri"/>
        </w:rPr>
      </w:pPr>
      <w:bookmarkStart w:id="8" w:name="_Hlk206696258"/>
      <w:r w:rsidRPr="008A5334">
        <w:rPr>
          <w:rFonts w:cs="Calibri"/>
        </w:rPr>
        <w:t xml:space="preserve">Annual Report – Part 1 from Members, Cooperating Non-Members, and Participating Territories </w:t>
      </w:r>
    </w:p>
    <w:bookmarkEnd w:id="8"/>
    <w:p w14:paraId="4C8D37CD" w14:textId="77777777" w:rsidR="009E496E" w:rsidRPr="008A5334" w:rsidRDefault="009E496E" w:rsidP="009E496E">
      <w:pPr>
        <w:widowControl w:val="0"/>
        <w:kinsoku w:val="0"/>
        <w:overflowPunct w:val="0"/>
        <w:autoSpaceDE w:val="0"/>
        <w:autoSpaceDN w:val="0"/>
        <w:adjustRightInd w:val="0"/>
        <w:snapToGrid w:val="0"/>
        <w:ind w:left="1440"/>
        <w:jc w:val="both"/>
        <w:rPr>
          <w:rFonts w:cs="Calibri"/>
          <w:b/>
          <w:szCs w:val="22"/>
        </w:rPr>
      </w:pPr>
    </w:p>
    <w:p w14:paraId="60A29447" w14:textId="77777777" w:rsidR="009E496E" w:rsidRPr="008A5334" w:rsidRDefault="009E496E" w:rsidP="009E496E">
      <w:pPr>
        <w:pStyle w:val="SC2"/>
        <w:spacing w:after="0"/>
        <w:rPr>
          <w:rFonts w:cs="Calibri"/>
        </w:rPr>
      </w:pPr>
      <w:bookmarkStart w:id="9" w:name="_Hlk206696269"/>
      <w:r w:rsidRPr="008A5334">
        <w:rPr>
          <w:rFonts w:cs="Calibri"/>
        </w:rPr>
        <w:t>Reports from regional fisheries bodies and other organizations</w:t>
      </w:r>
    </w:p>
    <w:bookmarkEnd w:id="9"/>
    <w:p w14:paraId="581F5BB5" w14:textId="77777777" w:rsidR="009E496E" w:rsidRPr="008A5334" w:rsidRDefault="009E496E" w:rsidP="009E496E">
      <w:pPr>
        <w:adjustRightInd w:val="0"/>
        <w:snapToGrid w:val="0"/>
        <w:rPr>
          <w:rFonts w:cs="Calibri"/>
          <w:bCs/>
          <w:szCs w:val="22"/>
          <w:lang w:val="en-NZ"/>
        </w:rPr>
      </w:pPr>
    </w:p>
    <w:p w14:paraId="460E0885" w14:textId="77777777" w:rsidR="009E496E" w:rsidRPr="008A5334" w:rsidRDefault="009E496E" w:rsidP="009E496E">
      <w:pPr>
        <w:adjustRightInd w:val="0"/>
        <w:snapToGrid w:val="0"/>
        <w:rPr>
          <w:rFonts w:cs="Calibri"/>
          <w:bCs/>
          <w:szCs w:val="22"/>
          <w:lang w:val="en-NZ"/>
        </w:rPr>
      </w:pPr>
    </w:p>
    <w:p w14:paraId="2369A106" w14:textId="77777777" w:rsidR="009E496E" w:rsidRPr="008A5334" w:rsidRDefault="009E496E" w:rsidP="009E496E">
      <w:pPr>
        <w:pStyle w:val="Heading1"/>
        <w:numPr>
          <w:ilvl w:val="0"/>
          <w:numId w:val="0"/>
        </w:numPr>
        <w:adjustRightInd w:val="0"/>
        <w:snapToGrid w:val="0"/>
        <w:spacing w:after="0"/>
        <w:ind w:left="720"/>
        <w:rPr>
          <w:rFonts w:cs="Calibri"/>
        </w:rPr>
      </w:pPr>
      <w:bookmarkStart w:id="10" w:name="_Hlk79709343"/>
      <w:r w:rsidRPr="008A5334">
        <w:rPr>
          <w:rFonts w:cs="Calibri"/>
        </w:rPr>
        <w:t xml:space="preserve">AGENDA ITEM 3 — </w:t>
      </w:r>
      <w:bookmarkStart w:id="11" w:name="_Hlk206696285"/>
      <w:bookmarkStart w:id="12" w:name="_Hlk206696299"/>
      <w:r w:rsidRPr="008A5334">
        <w:rPr>
          <w:rFonts w:cs="Calibri"/>
        </w:rPr>
        <w:t xml:space="preserve">DATA AND STATISTICS THEME </w:t>
      </w:r>
      <w:bookmarkEnd w:id="11"/>
      <w:r w:rsidRPr="008A5334">
        <w:rPr>
          <w:rFonts w:cs="Calibri"/>
        </w:rPr>
        <w:fldChar w:fldCharType="begin"/>
      </w:r>
      <w:r w:rsidRPr="008A5334">
        <w:rPr>
          <w:rFonts w:cs="Calibri"/>
        </w:rPr>
        <w:instrText xml:space="preserve"> TC "</w:instrText>
      </w:r>
      <w:bookmarkStart w:id="13" w:name="_Toc522810365"/>
      <w:bookmarkStart w:id="14" w:name="_Toc206771720"/>
      <w:r w:rsidRPr="008A5334">
        <w:rPr>
          <w:rFonts w:cs="Calibri"/>
        </w:rPr>
        <w:instrText>AGENDA ITEM 3 — DATA AND STATISTICS THEME</w:instrText>
      </w:r>
      <w:bookmarkEnd w:id="13"/>
      <w:bookmarkEnd w:id="14"/>
      <w:r w:rsidRPr="008A5334">
        <w:rPr>
          <w:rFonts w:cs="Calibri"/>
        </w:rPr>
        <w:instrText xml:space="preserve">" \f C \l "1" </w:instrText>
      </w:r>
      <w:r w:rsidRPr="008A5334">
        <w:rPr>
          <w:rFonts w:cs="Calibri"/>
        </w:rPr>
        <w:fldChar w:fldCharType="end"/>
      </w:r>
    </w:p>
    <w:p w14:paraId="26531A54" w14:textId="77777777" w:rsidR="009E496E" w:rsidRPr="008A5334" w:rsidRDefault="009E496E" w:rsidP="009E496E">
      <w:pPr>
        <w:adjustRightInd w:val="0"/>
        <w:snapToGrid w:val="0"/>
        <w:rPr>
          <w:rFonts w:cs="Calibri"/>
          <w:lang w:val="en-NZ"/>
        </w:rPr>
      </w:pPr>
    </w:p>
    <w:bookmarkEnd w:id="12"/>
    <w:p w14:paraId="5D25D65D" w14:textId="77777777" w:rsidR="009E496E" w:rsidRPr="008A5334" w:rsidRDefault="009E496E" w:rsidP="009E496E">
      <w:pPr>
        <w:pStyle w:val="ListParagraph"/>
        <w:keepNext/>
        <w:numPr>
          <w:ilvl w:val="0"/>
          <w:numId w:val="8"/>
        </w:numPr>
        <w:suppressLineNumbers/>
        <w:adjustRightInd w:val="0"/>
        <w:snapToGrid w:val="0"/>
        <w:jc w:val="both"/>
        <w:rPr>
          <w:rFonts w:cs="Calibri"/>
          <w:b/>
          <w:vanish/>
          <w:szCs w:val="22"/>
          <w:lang w:val="en-NZ"/>
        </w:rPr>
      </w:pPr>
    </w:p>
    <w:p w14:paraId="0F9DA36D" w14:textId="77777777" w:rsidR="009E496E" w:rsidRPr="008A5334" w:rsidRDefault="009E496E" w:rsidP="009E496E">
      <w:pPr>
        <w:pStyle w:val="SC2"/>
        <w:spacing w:after="0"/>
        <w:rPr>
          <w:rFonts w:cs="Calibri"/>
        </w:rPr>
      </w:pPr>
      <w:bookmarkStart w:id="15" w:name="_Hlk206696315"/>
      <w:r w:rsidRPr="008A5334">
        <w:rPr>
          <w:rFonts w:cs="Calibri"/>
        </w:rPr>
        <w:t>Data gaps of the Commission</w:t>
      </w:r>
      <w:bookmarkEnd w:id="15"/>
    </w:p>
    <w:p w14:paraId="2D9346D2" w14:textId="77777777" w:rsidR="009E496E" w:rsidRPr="008A5334" w:rsidRDefault="009E496E" w:rsidP="009E496E">
      <w:pPr>
        <w:pStyle w:val="SC2"/>
        <w:numPr>
          <w:ilvl w:val="0"/>
          <w:numId w:val="0"/>
        </w:numPr>
        <w:spacing w:after="0"/>
        <w:ind w:left="720"/>
        <w:rPr>
          <w:rFonts w:cs="Calibri"/>
        </w:rPr>
      </w:pPr>
    </w:p>
    <w:p w14:paraId="06109EF0" w14:textId="77777777" w:rsidR="009E496E" w:rsidRPr="008A5334" w:rsidRDefault="009E496E" w:rsidP="009E496E">
      <w:pPr>
        <w:pStyle w:val="SC3"/>
        <w:spacing w:after="0"/>
        <w:ind w:left="0" w:firstLine="0"/>
        <w:rPr>
          <w:rFonts w:cs="Calibri"/>
        </w:rPr>
      </w:pPr>
      <w:bookmarkStart w:id="16" w:name="_Hlk206696332"/>
      <w:r w:rsidRPr="008A5334">
        <w:rPr>
          <w:rFonts w:cs="Calibri"/>
        </w:rPr>
        <w:t>Report on the WCPFC scientific data</w:t>
      </w:r>
      <w:bookmarkEnd w:id="16"/>
      <w:r w:rsidRPr="008A5334">
        <w:rPr>
          <w:rFonts w:cs="Calibri"/>
        </w:rPr>
        <w:t xml:space="preserve"> </w:t>
      </w:r>
    </w:p>
    <w:p w14:paraId="46AE1CF4" w14:textId="77777777" w:rsidR="009E496E" w:rsidRPr="008A5334" w:rsidRDefault="009E496E" w:rsidP="009E496E">
      <w:pPr>
        <w:pStyle w:val="SC3"/>
        <w:numPr>
          <w:ilvl w:val="0"/>
          <w:numId w:val="0"/>
        </w:numPr>
        <w:spacing w:after="0"/>
        <w:ind w:left="1080"/>
        <w:rPr>
          <w:rStyle w:val="Strong"/>
          <w:rFonts w:cs="Calibri"/>
          <w:b/>
          <w:bCs w:val="0"/>
        </w:rPr>
      </w:pPr>
    </w:p>
    <w:p w14:paraId="20998639" w14:textId="77777777" w:rsidR="009E496E" w:rsidRPr="008A5334" w:rsidRDefault="009E496E" w:rsidP="009E496E">
      <w:pPr>
        <w:pStyle w:val="SC3"/>
        <w:spacing w:after="0"/>
        <w:ind w:left="0" w:firstLine="0"/>
        <w:rPr>
          <w:rFonts w:eastAsia="Batang" w:cs="Calibri"/>
          <w:lang w:eastAsia="ko-KR"/>
        </w:rPr>
      </w:pPr>
      <w:bookmarkStart w:id="17" w:name="_Hlk206696523"/>
      <w:r w:rsidRPr="008A5334">
        <w:rPr>
          <w:rFonts w:cs="Calibri"/>
          <w:lang w:eastAsia="ko-KR"/>
        </w:rPr>
        <w:t>Reconciliation</w:t>
      </w:r>
      <w:r w:rsidRPr="008A5334">
        <w:rPr>
          <w:rFonts w:eastAsia="Batang" w:cs="Calibri"/>
          <w:lang w:eastAsia="ko-KR"/>
        </w:rPr>
        <w:t xml:space="preserve"> of size composition data for stock assessments (Project 127)</w:t>
      </w:r>
    </w:p>
    <w:p w14:paraId="3CBEFA6B" w14:textId="77777777" w:rsidR="009E496E" w:rsidRPr="008A5334" w:rsidRDefault="009E496E" w:rsidP="009E496E">
      <w:pPr>
        <w:pStyle w:val="SC3"/>
        <w:numPr>
          <w:ilvl w:val="0"/>
          <w:numId w:val="0"/>
        </w:numPr>
        <w:spacing w:after="0"/>
        <w:ind w:left="1080"/>
        <w:rPr>
          <w:rFonts w:eastAsia="Batang" w:cs="Calibri"/>
          <w:lang w:eastAsia="ko-KR"/>
        </w:rPr>
      </w:pPr>
    </w:p>
    <w:bookmarkEnd w:id="17"/>
    <w:p w14:paraId="0599C02E" w14:textId="77777777" w:rsidR="009E496E" w:rsidRPr="008A5334" w:rsidRDefault="009E496E" w:rsidP="009E496E">
      <w:pPr>
        <w:pStyle w:val="SCtext"/>
        <w:ind w:left="0" w:firstLine="0"/>
        <w:rPr>
          <w:rFonts w:cs="Calibri"/>
          <w:b/>
          <w:bCs/>
        </w:rPr>
      </w:pPr>
      <w:r w:rsidRPr="008A5334">
        <w:rPr>
          <w:rFonts w:cs="Calibri"/>
          <w:b/>
          <w:bCs/>
        </w:rPr>
        <w:t xml:space="preserve">SC21 recognized the importance of reconciling size composition data for stock assessments and recommended continuation of the projects identified as part of phase 2 of this project. </w:t>
      </w:r>
    </w:p>
    <w:p w14:paraId="766E4800" w14:textId="77777777" w:rsidR="009E496E" w:rsidRPr="008A5334" w:rsidRDefault="009E496E" w:rsidP="009E496E">
      <w:pPr>
        <w:pStyle w:val="SCtext"/>
        <w:numPr>
          <w:ilvl w:val="0"/>
          <w:numId w:val="0"/>
        </w:numPr>
        <w:rPr>
          <w:rFonts w:cs="Calibri"/>
        </w:rPr>
      </w:pPr>
    </w:p>
    <w:p w14:paraId="7FCD170A" w14:textId="77777777" w:rsidR="009E496E" w:rsidRPr="00942C6D" w:rsidRDefault="009E496E" w:rsidP="009E496E">
      <w:pPr>
        <w:pStyle w:val="SCtext"/>
        <w:ind w:left="0" w:firstLine="0"/>
        <w:rPr>
          <w:rFonts w:cs="Calibri"/>
          <w:b/>
          <w:bCs/>
        </w:rPr>
      </w:pPr>
      <w:r w:rsidRPr="00942C6D">
        <w:rPr>
          <w:rFonts w:cs="Calibri"/>
          <w:b/>
          <w:bCs/>
        </w:rPr>
        <w:t xml:space="preserve">SC21 requested the SSP circulate a draft pro forma of supporting information to accompany non-ROP size data submissions, for CCMs to review and provide feedback to the SSP. </w:t>
      </w:r>
    </w:p>
    <w:p w14:paraId="79F9E253" w14:textId="77777777" w:rsidR="009E496E" w:rsidRPr="008A5334" w:rsidRDefault="009E496E" w:rsidP="009E496E">
      <w:pPr>
        <w:pStyle w:val="SCtext"/>
        <w:numPr>
          <w:ilvl w:val="0"/>
          <w:numId w:val="0"/>
        </w:numPr>
        <w:rPr>
          <w:rFonts w:cs="Calibri"/>
        </w:rPr>
      </w:pPr>
    </w:p>
    <w:p w14:paraId="026C888F" w14:textId="77777777" w:rsidR="009E496E" w:rsidRPr="008A5334" w:rsidRDefault="009E496E" w:rsidP="009E496E">
      <w:pPr>
        <w:pStyle w:val="SCtext"/>
        <w:ind w:left="0" w:firstLine="0"/>
        <w:rPr>
          <w:rFonts w:cs="Calibri"/>
        </w:rPr>
      </w:pPr>
      <w:r w:rsidRPr="008A5334">
        <w:rPr>
          <w:rFonts w:cs="Calibri"/>
        </w:rPr>
        <w:t xml:space="preserve">SC21 encouraged CCMs to provide responses to the SSP on the draft pro forma and communicate with them on size data collection methods for non-ROP size data. </w:t>
      </w:r>
    </w:p>
    <w:p w14:paraId="18BF99E9" w14:textId="77777777" w:rsidR="009E496E" w:rsidRPr="008A5334" w:rsidRDefault="009E496E" w:rsidP="009E496E">
      <w:pPr>
        <w:pStyle w:val="SCtext"/>
        <w:numPr>
          <w:ilvl w:val="0"/>
          <w:numId w:val="0"/>
        </w:numPr>
        <w:rPr>
          <w:rFonts w:cs="Calibri"/>
        </w:rPr>
      </w:pPr>
    </w:p>
    <w:p w14:paraId="09804FD3" w14:textId="6565F8E2" w:rsidR="009E496E" w:rsidRPr="00942C6D" w:rsidRDefault="009E496E" w:rsidP="009E496E">
      <w:pPr>
        <w:pStyle w:val="SCtext"/>
        <w:ind w:left="0" w:firstLine="0"/>
        <w:rPr>
          <w:rFonts w:cs="Calibri"/>
          <w:b/>
          <w:bCs/>
        </w:rPr>
      </w:pPr>
      <w:r w:rsidRPr="00942C6D">
        <w:rPr>
          <w:rFonts w:cs="Calibri"/>
          <w:b/>
          <w:bCs/>
        </w:rPr>
        <w:t xml:space="preserve">SC21 requested that the SSP provide a report to SC22 on the development of the pro forma and a summary of CCM responses, with the objective </w:t>
      </w:r>
      <w:r w:rsidR="0021366D" w:rsidRPr="00942C6D">
        <w:rPr>
          <w:rFonts w:cs="Calibri"/>
          <w:b/>
          <w:bCs/>
        </w:rPr>
        <w:t>of working</w:t>
      </w:r>
      <w:r w:rsidRPr="00942C6D">
        <w:rPr>
          <w:rFonts w:cs="Calibri"/>
          <w:b/>
          <w:bCs/>
        </w:rPr>
        <w:t xml:space="preserve"> towards implementing a standardized pro forma (consistent with the requirements for size data provisions contained in the SciData guidelines) by 2027. </w:t>
      </w:r>
    </w:p>
    <w:p w14:paraId="1A830368" w14:textId="77777777" w:rsidR="009E496E" w:rsidRPr="008A5334" w:rsidRDefault="009E496E" w:rsidP="009E496E">
      <w:pPr>
        <w:pStyle w:val="ListParagraph"/>
        <w:widowControl w:val="0"/>
        <w:kinsoku w:val="0"/>
        <w:overflowPunct w:val="0"/>
        <w:autoSpaceDE w:val="0"/>
        <w:autoSpaceDN w:val="0"/>
        <w:adjustRightInd w:val="0"/>
        <w:snapToGrid w:val="0"/>
        <w:ind w:left="0"/>
        <w:jc w:val="both"/>
        <w:rPr>
          <w:rFonts w:eastAsia="Batang" w:cs="Calibri"/>
          <w:b/>
          <w:bCs/>
          <w:szCs w:val="22"/>
          <w:lang w:eastAsia="ko-KR"/>
        </w:rPr>
      </w:pPr>
    </w:p>
    <w:p w14:paraId="2F2677A3" w14:textId="77777777" w:rsidR="009E496E" w:rsidRPr="008A5334" w:rsidRDefault="009E496E" w:rsidP="009E496E">
      <w:pPr>
        <w:pStyle w:val="SC3"/>
        <w:ind w:left="0" w:firstLine="0"/>
        <w:rPr>
          <w:rStyle w:val="Strong"/>
          <w:rFonts w:eastAsiaTheme="minorEastAsia" w:cs="Calibri"/>
          <w:b/>
          <w:bCs w:val="0"/>
          <w:lang w:eastAsia="ko-KR"/>
        </w:rPr>
      </w:pPr>
      <w:bookmarkStart w:id="18" w:name="_Hlk206696954"/>
      <w:r w:rsidRPr="008A5334">
        <w:rPr>
          <w:rFonts w:cs="Calibri"/>
        </w:rPr>
        <w:t>Improving operational data evaluation and submission standards</w:t>
      </w:r>
      <w:bookmarkEnd w:id="18"/>
    </w:p>
    <w:p w14:paraId="71C86D4C" w14:textId="77777777" w:rsidR="009E496E" w:rsidRPr="008A5334" w:rsidRDefault="009E496E" w:rsidP="009E496E">
      <w:pPr>
        <w:pStyle w:val="SCtext"/>
        <w:ind w:left="0" w:firstLine="0"/>
        <w:rPr>
          <w:rStyle w:val="Strong"/>
          <w:rFonts w:eastAsia="Times New Roman" w:cs="Calibri"/>
          <w:lang w:eastAsia="en-US"/>
        </w:rPr>
      </w:pPr>
      <w:r w:rsidRPr="008A5334">
        <w:rPr>
          <w:rFonts w:cs="Calibri"/>
        </w:rPr>
        <w:t xml:space="preserve">SC21 supported the development of a standardized data reporting mechanism by the SSP to enhance the efficiency of processing required data submissions under the SciData guidelines. SC21 encouraged CCMs to work with the SSP as it prepares revised templates for consideration at TCC21. </w:t>
      </w:r>
    </w:p>
    <w:p w14:paraId="3115E895" w14:textId="77777777" w:rsidR="009E496E" w:rsidRPr="008A5334" w:rsidRDefault="009E496E" w:rsidP="009E496E">
      <w:pPr>
        <w:pStyle w:val="SCtext"/>
        <w:numPr>
          <w:ilvl w:val="0"/>
          <w:numId w:val="0"/>
        </w:numPr>
        <w:rPr>
          <w:rStyle w:val="Strong"/>
          <w:rFonts w:cs="Calibri"/>
          <w:b w:val="0"/>
          <w:bCs w:val="0"/>
          <w:lang w:val="en-US"/>
        </w:rPr>
      </w:pPr>
    </w:p>
    <w:p w14:paraId="30886C3B" w14:textId="77777777" w:rsidR="009E496E" w:rsidRPr="008A5334" w:rsidRDefault="009E496E" w:rsidP="009E496E">
      <w:pPr>
        <w:pStyle w:val="SC3"/>
        <w:ind w:left="0" w:firstLine="0"/>
        <w:rPr>
          <w:rFonts w:cs="Calibri"/>
        </w:rPr>
      </w:pPr>
      <w:bookmarkStart w:id="19" w:name="_Hlk206697048"/>
      <w:bookmarkStart w:id="20" w:name="_Hlk164937049"/>
      <w:r w:rsidRPr="008A5334">
        <w:rPr>
          <w:rFonts w:cs="Calibri"/>
        </w:rPr>
        <w:t>Better data on fish weights and lengths for scientific analyses (Project 90)</w:t>
      </w:r>
      <w:bookmarkEnd w:id="19"/>
    </w:p>
    <w:p w14:paraId="7CACCD93" w14:textId="77777777" w:rsidR="009E496E" w:rsidRPr="008A5334" w:rsidRDefault="009E496E" w:rsidP="009E496E">
      <w:pPr>
        <w:pStyle w:val="SC3"/>
        <w:ind w:left="0" w:firstLine="0"/>
        <w:rPr>
          <w:rFonts w:cs="Calibri"/>
        </w:rPr>
      </w:pPr>
      <w:bookmarkStart w:id="21" w:name="_Hlk206697102"/>
      <w:bookmarkEnd w:id="20"/>
      <w:r w:rsidRPr="008A5334">
        <w:rPr>
          <w:rFonts w:cs="Calibri"/>
        </w:rPr>
        <w:t xml:space="preserve">Improved coverage of cannery receipt data </w:t>
      </w:r>
      <w:r w:rsidRPr="008A5334">
        <w:rPr>
          <w:rFonts w:eastAsiaTheme="minorEastAsia" w:cs="Calibri"/>
          <w:lang w:eastAsia="ko-KR"/>
        </w:rPr>
        <w:t>(Project 114)</w:t>
      </w:r>
    </w:p>
    <w:bookmarkEnd w:id="21"/>
    <w:p w14:paraId="0C577ECF" w14:textId="1409DD6E" w:rsidR="009E496E" w:rsidRPr="00942C6D" w:rsidRDefault="009E496E" w:rsidP="009E496E">
      <w:pPr>
        <w:pStyle w:val="SCtext"/>
        <w:ind w:left="0" w:firstLine="0"/>
        <w:rPr>
          <w:rFonts w:cs="Calibri"/>
          <w:b/>
          <w:bCs/>
        </w:rPr>
      </w:pPr>
      <w:r w:rsidRPr="00942C6D">
        <w:rPr>
          <w:rFonts w:cs="Calibri"/>
          <w:b/>
          <w:bCs/>
        </w:rPr>
        <w:t xml:space="preserve">SC21 requested the SSP to plan a dedicated workshop in October 2025, to include participation by all interested CCMs, and particularly those CCMs that may have significant cannery data. The workshop objectives are to discuss existing and potential </w:t>
      </w:r>
      <w:r w:rsidR="0021366D" w:rsidRPr="00942C6D">
        <w:rPr>
          <w:rFonts w:cs="Calibri"/>
          <w:b/>
          <w:bCs/>
        </w:rPr>
        <w:t>data collections from the cannery and to develop agreed-upon</w:t>
      </w:r>
      <w:r w:rsidRPr="00942C6D">
        <w:rPr>
          <w:rFonts w:cs="Calibri"/>
          <w:b/>
          <w:bCs/>
        </w:rPr>
        <w:t xml:space="preserve"> WCPFC standards for using these data to adjust species composition and catch estimates from the purse seine fishery. Korea has generously offered to host this workshop. </w:t>
      </w:r>
    </w:p>
    <w:p w14:paraId="13A88F2A" w14:textId="77777777" w:rsidR="009E496E" w:rsidRPr="008A5334" w:rsidRDefault="009E496E" w:rsidP="009E496E">
      <w:pPr>
        <w:pStyle w:val="SCtext"/>
        <w:numPr>
          <w:ilvl w:val="0"/>
          <w:numId w:val="0"/>
        </w:numPr>
        <w:rPr>
          <w:rFonts w:cs="Calibri"/>
        </w:rPr>
      </w:pPr>
    </w:p>
    <w:p w14:paraId="4488E811" w14:textId="77777777" w:rsidR="009E496E" w:rsidRPr="008A5334" w:rsidRDefault="009E496E" w:rsidP="009E496E">
      <w:pPr>
        <w:pStyle w:val="SC3"/>
        <w:ind w:left="0" w:firstLine="0"/>
        <w:rPr>
          <w:rFonts w:cs="Calibri"/>
        </w:rPr>
      </w:pPr>
      <w:bookmarkStart w:id="22" w:name="_Hlk206697158"/>
      <w:r w:rsidRPr="008A5334">
        <w:rPr>
          <w:rFonts w:cs="Calibri"/>
        </w:rPr>
        <w:t>Minimum data reporting requirements</w:t>
      </w:r>
      <w:bookmarkEnd w:id="22"/>
    </w:p>
    <w:p w14:paraId="533BBBA7" w14:textId="77777777" w:rsidR="009E496E" w:rsidRPr="008A5334" w:rsidRDefault="009E496E" w:rsidP="009E496E">
      <w:pPr>
        <w:pStyle w:val="SC4"/>
        <w:numPr>
          <w:ilvl w:val="3"/>
          <w:numId w:val="27"/>
        </w:numPr>
        <w:ind w:left="0" w:firstLine="0"/>
        <w:rPr>
          <w:rFonts w:cs="Calibri"/>
        </w:rPr>
      </w:pPr>
      <w:bookmarkStart w:id="23" w:name="_Hlk206697190"/>
      <w:bookmarkStart w:id="24" w:name="_Hlk165642330"/>
      <w:r w:rsidRPr="008A5334">
        <w:rPr>
          <w:rStyle w:val="Strong"/>
          <w:rFonts w:cs="Calibri"/>
          <w:b/>
          <w:bCs w:val="0"/>
        </w:rPr>
        <w:t>Proposal on sea turtle data reporting requirements for fishing operations</w:t>
      </w:r>
      <w:bookmarkEnd w:id="23"/>
    </w:p>
    <w:p w14:paraId="359AC997" w14:textId="77777777" w:rsidR="009E496E" w:rsidRPr="00942C6D" w:rsidRDefault="009E496E" w:rsidP="009E496E">
      <w:pPr>
        <w:pStyle w:val="SCtext"/>
        <w:ind w:left="0" w:firstLine="0"/>
        <w:rPr>
          <w:rFonts w:cs="Calibri"/>
          <w:b/>
          <w:bCs/>
        </w:rPr>
      </w:pPr>
      <w:r w:rsidRPr="00942C6D">
        <w:rPr>
          <w:rFonts w:cs="Calibri"/>
          <w:b/>
          <w:bCs/>
        </w:rPr>
        <w:t xml:space="preserve">SC21 endorsed the formation of an informal intersessional working group led by the United States to review CMM 2018-04 for sea turtles, noting that an examination of sea turtle data reporting requirements could be undertaken as part of this review. SC21 requested that this informal intersessional working group report back to SC22 and TCC22 on the outputs of its discussions.  </w:t>
      </w:r>
    </w:p>
    <w:p w14:paraId="0E346A1E" w14:textId="2D462D2E" w:rsidR="009E496E" w:rsidRPr="008A5334" w:rsidRDefault="009E496E" w:rsidP="009E496E">
      <w:pPr>
        <w:rPr>
          <w:rFonts w:eastAsiaTheme="minorEastAsia" w:cs="Calibri"/>
          <w:szCs w:val="22"/>
          <w:lang w:val="en-AU" w:eastAsia="ko-KR"/>
        </w:rPr>
      </w:pPr>
    </w:p>
    <w:p w14:paraId="0BD7C696" w14:textId="77777777" w:rsidR="009E496E" w:rsidRPr="008A5334" w:rsidRDefault="009E496E" w:rsidP="009E496E">
      <w:pPr>
        <w:pStyle w:val="SC4"/>
        <w:numPr>
          <w:ilvl w:val="3"/>
          <w:numId w:val="27"/>
        </w:numPr>
        <w:ind w:left="0" w:firstLine="0"/>
        <w:rPr>
          <w:rFonts w:eastAsiaTheme="minorEastAsia" w:cs="Calibri"/>
        </w:rPr>
      </w:pPr>
      <w:bookmarkStart w:id="25" w:name="_Hlk206697291"/>
      <w:bookmarkStart w:id="26" w:name="_Hlk197333343"/>
      <w:r w:rsidRPr="008A5334">
        <w:rPr>
          <w:rStyle w:val="Strong"/>
          <w:rFonts w:cs="Calibri"/>
          <w:b/>
          <w:bCs w:val="0"/>
        </w:rPr>
        <w:t>Development</w:t>
      </w:r>
      <w:r w:rsidRPr="008A5334">
        <w:rPr>
          <w:rFonts w:cs="Calibri"/>
          <w:b w:val="0"/>
          <w:bCs/>
          <w:i/>
          <w:iCs/>
        </w:rPr>
        <w:t xml:space="preserve"> </w:t>
      </w:r>
      <w:r w:rsidRPr="008A5334">
        <w:rPr>
          <w:rFonts w:cs="Calibri"/>
        </w:rPr>
        <w:t xml:space="preserve">of a FAD Logbook </w:t>
      </w:r>
      <w:bookmarkEnd w:id="25"/>
    </w:p>
    <w:bookmarkEnd w:id="26"/>
    <w:p w14:paraId="6FEA191E" w14:textId="2B111A24" w:rsidR="009E496E" w:rsidRPr="008A5334" w:rsidRDefault="009E496E" w:rsidP="009E496E">
      <w:pPr>
        <w:pStyle w:val="SCtext"/>
        <w:ind w:left="0" w:firstLine="0"/>
        <w:rPr>
          <w:rFonts w:cs="Calibri"/>
        </w:rPr>
      </w:pPr>
      <w:r w:rsidRPr="008A5334">
        <w:rPr>
          <w:rFonts w:cs="Calibri"/>
        </w:rPr>
        <w:t>SC21 acknowledged the importance of developing a FAD logbook, and generally supported the proposed minimum FAD logbook data fields</w:t>
      </w:r>
      <w:r w:rsidR="00E04165">
        <w:rPr>
          <w:rFonts w:cs="Calibri"/>
        </w:rPr>
        <w:t>,</w:t>
      </w:r>
      <w:r w:rsidRPr="008A5334">
        <w:rPr>
          <w:rFonts w:cs="Calibri"/>
        </w:rPr>
        <w:t xml:space="preserve"> but recognized the concerns about the logical consistency, redundancy, and availability among logbook data fields. SC21 encouraged CCMs to work through the FAD MO IWG to refine the proposed minimum FAD logbook data fields. </w:t>
      </w:r>
    </w:p>
    <w:p w14:paraId="02D28FAF" w14:textId="77777777" w:rsidR="009E496E" w:rsidRPr="008A5334" w:rsidRDefault="009E496E" w:rsidP="009E496E">
      <w:pPr>
        <w:adjustRightInd w:val="0"/>
        <w:snapToGrid w:val="0"/>
        <w:jc w:val="both"/>
        <w:rPr>
          <w:rFonts w:eastAsiaTheme="minorEastAsia" w:cs="Calibri"/>
          <w:szCs w:val="22"/>
          <w:lang w:eastAsia="ko-KR"/>
        </w:rPr>
      </w:pPr>
    </w:p>
    <w:p w14:paraId="62DEE2BF" w14:textId="77777777" w:rsidR="009E496E" w:rsidRPr="008A5334" w:rsidRDefault="009E496E" w:rsidP="009E496E">
      <w:pPr>
        <w:pStyle w:val="Heading3"/>
        <w:numPr>
          <w:ilvl w:val="3"/>
          <w:numId w:val="28"/>
        </w:numPr>
        <w:adjustRightInd w:val="0"/>
        <w:snapToGrid w:val="0"/>
        <w:spacing w:before="0"/>
        <w:ind w:left="0" w:firstLine="0"/>
        <w:jc w:val="both"/>
        <w:rPr>
          <w:rFonts w:ascii="Calibri" w:eastAsiaTheme="minorEastAsia" w:hAnsi="Calibri" w:cs="Calibri"/>
          <w:b w:val="0"/>
          <w:bCs w:val="0"/>
          <w:color w:val="auto"/>
          <w:szCs w:val="22"/>
          <w:lang w:eastAsia="ko-KR"/>
        </w:rPr>
      </w:pPr>
      <w:bookmarkStart w:id="27" w:name="_Hlk206697509"/>
      <w:r w:rsidRPr="008A5334">
        <w:rPr>
          <w:rStyle w:val="Strong"/>
          <w:rFonts w:ascii="Calibri" w:hAnsi="Calibri" w:cs="Calibri"/>
          <w:b/>
          <w:bCs/>
          <w:color w:val="auto"/>
        </w:rPr>
        <w:t>Reporting requirements for cetacean interaction</w:t>
      </w:r>
    </w:p>
    <w:bookmarkEnd w:id="27"/>
    <w:p w14:paraId="1BAD9FBE" w14:textId="77777777" w:rsidR="009E496E" w:rsidRPr="008A5334" w:rsidRDefault="009E496E" w:rsidP="009E496E">
      <w:pPr>
        <w:adjustRightInd w:val="0"/>
        <w:snapToGrid w:val="0"/>
        <w:ind w:left="720"/>
        <w:jc w:val="both"/>
        <w:rPr>
          <w:rFonts w:cs="Calibri"/>
          <w:szCs w:val="22"/>
        </w:rPr>
      </w:pPr>
    </w:p>
    <w:p w14:paraId="6ED60B25" w14:textId="77777777" w:rsidR="009E496E" w:rsidRPr="008A5334" w:rsidRDefault="009E496E" w:rsidP="009E496E">
      <w:pPr>
        <w:pStyle w:val="SCtext"/>
        <w:ind w:left="0" w:firstLine="0"/>
        <w:rPr>
          <w:rFonts w:cs="Calibri"/>
          <w:b/>
          <w:bCs/>
        </w:rPr>
      </w:pPr>
      <w:r w:rsidRPr="008A5334">
        <w:rPr>
          <w:rFonts w:cs="Calibri"/>
          <w:b/>
          <w:bCs/>
        </w:rPr>
        <w:t>SC21 recommended revising section 1.5 in Annex 1 of the SciData guidelines as follows:</w:t>
      </w:r>
    </w:p>
    <w:p w14:paraId="1652F890" w14:textId="77777777" w:rsidR="00200629" w:rsidRDefault="00200629" w:rsidP="000E29FD">
      <w:pPr>
        <w:pStyle w:val="SCtext"/>
        <w:numPr>
          <w:ilvl w:val="0"/>
          <w:numId w:val="0"/>
        </w:numPr>
        <w:ind w:left="720"/>
        <w:rPr>
          <w:rFonts w:cs="Calibri"/>
          <w:b/>
          <w:bCs/>
        </w:rPr>
      </w:pPr>
    </w:p>
    <w:p w14:paraId="24768374" w14:textId="5CC896ED" w:rsidR="009E496E" w:rsidRPr="008A5334" w:rsidRDefault="009E496E" w:rsidP="007872F0">
      <w:pPr>
        <w:pStyle w:val="SCtext"/>
        <w:numPr>
          <w:ilvl w:val="0"/>
          <w:numId w:val="52"/>
        </w:numPr>
        <w:ind w:left="1080"/>
        <w:rPr>
          <w:rFonts w:cs="Calibri"/>
          <w:b/>
          <w:bCs/>
        </w:rPr>
      </w:pPr>
      <w:r w:rsidRPr="008A5334">
        <w:rPr>
          <w:rFonts w:cs="Calibri"/>
          <w:b/>
          <w:bCs/>
        </w:rPr>
        <w:lastRenderedPageBreak/>
        <w:t>Weight of fish caught per set’ to be replaced by ‘Weight of catch per set’</w:t>
      </w:r>
    </w:p>
    <w:p w14:paraId="719DBA1A" w14:textId="77777777" w:rsidR="009E496E" w:rsidRPr="008A5334" w:rsidRDefault="009E496E" w:rsidP="007872F0">
      <w:pPr>
        <w:pStyle w:val="SCtext"/>
        <w:numPr>
          <w:ilvl w:val="0"/>
          <w:numId w:val="52"/>
        </w:numPr>
        <w:ind w:left="1080"/>
        <w:rPr>
          <w:rFonts w:cs="Calibri"/>
          <w:b/>
          <w:bCs/>
        </w:rPr>
      </w:pPr>
      <w:r w:rsidRPr="008A5334">
        <w:rPr>
          <w:rFonts w:cs="Calibri"/>
          <w:b/>
          <w:bCs/>
        </w:rPr>
        <w:t xml:space="preserve">Add ‘Number of discarded/released individuals per set’ to capture interactions with cetaceans </w:t>
      </w:r>
    </w:p>
    <w:p w14:paraId="4AF963CB" w14:textId="77777777" w:rsidR="009E496E" w:rsidRPr="008A5334" w:rsidRDefault="009E496E" w:rsidP="009E496E">
      <w:pPr>
        <w:pStyle w:val="SCtext"/>
        <w:numPr>
          <w:ilvl w:val="0"/>
          <w:numId w:val="0"/>
        </w:numPr>
        <w:ind w:left="720"/>
        <w:rPr>
          <w:rFonts w:cs="Calibri"/>
          <w:b/>
          <w:bCs/>
        </w:rPr>
      </w:pPr>
    </w:p>
    <w:p w14:paraId="5C762F65" w14:textId="335F326B" w:rsidR="009E496E" w:rsidRPr="008A5334" w:rsidRDefault="009E496E" w:rsidP="009E496E">
      <w:pPr>
        <w:pStyle w:val="SCtext"/>
        <w:ind w:left="0" w:firstLine="0"/>
        <w:rPr>
          <w:rFonts w:cs="Calibri"/>
          <w:b/>
          <w:bCs/>
        </w:rPr>
      </w:pPr>
      <w:r w:rsidRPr="008A5334">
        <w:rPr>
          <w:rFonts w:cs="Calibri"/>
          <w:b/>
          <w:bCs/>
        </w:rPr>
        <w:t xml:space="preserve">SC21 recommended revising the SciData guidelines in Annex 2 </w:t>
      </w:r>
      <w:r w:rsidR="005F0303">
        <w:rPr>
          <w:rFonts w:cs="Calibri"/>
          <w:b/>
          <w:bCs/>
        </w:rPr>
        <w:t>T</w:t>
      </w:r>
      <w:r w:rsidRPr="008A5334">
        <w:rPr>
          <w:rFonts w:cs="Calibri"/>
          <w:b/>
          <w:bCs/>
        </w:rPr>
        <w:t>able A2.2.4 to add footnotes to the text “and other species as determined by the Commission” in the SPECIES CODE reference text field and in the NOTES columns for the following field:</w:t>
      </w:r>
    </w:p>
    <w:p w14:paraId="153566A6" w14:textId="77777777" w:rsidR="00200629" w:rsidRDefault="00200629" w:rsidP="000E29FD">
      <w:pPr>
        <w:pStyle w:val="SCtext"/>
        <w:numPr>
          <w:ilvl w:val="0"/>
          <w:numId w:val="0"/>
        </w:numPr>
        <w:ind w:left="720"/>
        <w:rPr>
          <w:rFonts w:cs="Calibri"/>
          <w:b/>
          <w:bCs/>
        </w:rPr>
      </w:pPr>
    </w:p>
    <w:p w14:paraId="3D052EED" w14:textId="5BD4FE87" w:rsidR="009E496E" w:rsidRPr="008A5334" w:rsidRDefault="009E496E" w:rsidP="007872F0">
      <w:pPr>
        <w:pStyle w:val="SCtext"/>
        <w:numPr>
          <w:ilvl w:val="0"/>
          <w:numId w:val="53"/>
        </w:numPr>
        <w:ind w:left="1080"/>
        <w:rPr>
          <w:rFonts w:cs="Calibri"/>
          <w:b/>
          <w:bCs/>
        </w:rPr>
      </w:pPr>
      <w:r w:rsidRPr="008A5334">
        <w:rPr>
          <w:rFonts w:cs="Calibri"/>
          <w:b/>
          <w:bCs/>
        </w:rPr>
        <w:t xml:space="preserve">DISCARDED/RELEASED NUMBER field to align with the requirements for reporting catches of cetaceans under CMM 2024-07 (Table A2.2.4). </w:t>
      </w:r>
    </w:p>
    <w:p w14:paraId="0AE60FE5" w14:textId="77777777" w:rsidR="009E496E" w:rsidRPr="008A5334" w:rsidRDefault="009E496E" w:rsidP="009E496E">
      <w:pPr>
        <w:pStyle w:val="SCtext"/>
        <w:numPr>
          <w:ilvl w:val="0"/>
          <w:numId w:val="0"/>
        </w:numPr>
        <w:ind w:left="720"/>
        <w:rPr>
          <w:rFonts w:cs="Calibri"/>
        </w:rPr>
      </w:pPr>
    </w:p>
    <w:p w14:paraId="36FC76D8" w14:textId="77777777" w:rsidR="009E496E" w:rsidRPr="008A5334" w:rsidRDefault="009E496E" w:rsidP="009E496E">
      <w:pPr>
        <w:pStyle w:val="SCtext"/>
        <w:ind w:left="0" w:firstLine="0"/>
        <w:rPr>
          <w:rFonts w:cs="Calibri"/>
        </w:rPr>
      </w:pPr>
      <w:r w:rsidRPr="008A5334">
        <w:rPr>
          <w:rFonts w:cs="Calibri"/>
        </w:rPr>
        <w:t xml:space="preserve">SC21 encouraged CCMs to promote training for vessel operators and observers where data reporting gaps are identified to facilitate the complete and accurate reporting of cetacean interactions. </w:t>
      </w:r>
    </w:p>
    <w:p w14:paraId="0E680E38" w14:textId="77777777" w:rsidR="009E496E" w:rsidRPr="008A5334" w:rsidRDefault="009E496E" w:rsidP="009E496E">
      <w:pPr>
        <w:widowControl w:val="0"/>
        <w:kinsoku w:val="0"/>
        <w:overflowPunct w:val="0"/>
        <w:autoSpaceDE w:val="0"/>
        <w:autoSpaceDN w:val="0"/>
        <w:adjustRightInd w:val="0"/>
        <w:snapToGrid w:val="0"/>
        <w:jc w:val="both"/>
        <w:rPr>
          <w:rFonts w:eastAsiaTheme="minorEastAsia" w:cs="Calibri"/>
          <w:szCs w:val="22"/>
          <w:lang w:eastAsia="ko-KR"/>
        </w:rPr>
      </w:pPr>
    </w:p>
    <w:p w14:paraId="48F63457" w14:textId="77777777" w:rsidR="009E496E" w:rsidRPr="008A5334" w:rsidRDefault="009E496E" w:rsidP="009E496E">
      <w:pPr>
        <w:pStyle w:val="SC3"/>
        <w:ind w:left="0" w:firstLine="0"/>
        <w:rPr>
          <w:rFonts w:eastAsiaTheme="minorEastAsia" w:cs="Calibri"/>
          <w:lang w:eastAsia="ko-KR"/>
        </w:rPr>
      </w:pPr>
      <w:bookmarkStart w:id="28" w:name="_Hlk206697741"/>
      <w:r w:rsidRPr="008A5334">
        <w:rPr>
          <w:rFonts w:eastAsiaTheme="minorEastAsia" w:cs="Calibri"/>
          <w:lang w:eastAsia="ko-KR"/>
        </w:rPr>
        <w:t>Bycatch estimates of the longline fishery</w:t>
      </w:r>
      <w:bookmarkEnd w:id="28"/>
    </w:p>
    <w:p w14:paraId="2842B7B6" w14:textId="661DF7CE" w:rsidR="009E496E" w:rsidRPr="008A5334" w:rsidRDefault="009E496E" w:rsidP="009E496E">
      <w:pPr>
        <w:pStyle w:val="SCtext"/>
        <w:ind w:left="0" w:firstLine="0"/>
        <w:rPr>
          <w:rFonts w:cs="Calibri"/>
          <w:b/>
          <w:bCs/>
        </w:rPr>
      </w:pPr>
      <w:r w:rsidRPr="008A5334">
        <w:rPr>
          <w:rFonts w:cs="Calibri"/>
          <w:b/>
          <w:bCs/>
        </w:rPr>
        <w:t>SC21 noted the lack of sufficient data available to the SSP to provide reliable estimates of bycatch in longline fisheries, as a consequence of limited ROP observer coverage in these fisheries. SC21 noted that under the methodology applied, enhanc</w:t>
      </w:r>
      <w:r w:rsidR="0021366D" w:rsidRPr="008A5334">
        <w:rPr>
          <w:rFonts w:cs="Calibri"/>
          <w:b/>
          <w:bCs/>
        </w:rPr>
        <w:t>ing</w:t>
      </w:r>
      <w:r w:rsidRPr="008A5334">
        <w:rPr>
          <w:rFonts w:cs="Calibri"/>
          <w:b/>
          <w:bCs/>
        </w:rPr>
        <w:t xml:space="preserve"> the level of coverage of observers through human and/or electronic monitoring approaches may improve the accuracy of bycatch estimates and urged the Commission to consider this issue. </w:t>
      </w:r>
    </w:p>
    <w:p w14:paraId="228E8D3F" w14:textId="77777777" w:rsidR="009E496E" w:rsidRPr="008A5334" w:rsidRDefault="009E496E" w:rsidP="009E496E">
      <w:pPr>
        <w:pStyle w:val="SCtext"/>
        <w:numPr>
          <w:ilvl w:val="0"/>
          <w:numId w:val="0"/>
        </w:numPr>
        <w:rPr>
          <w:rFonts w:cs="Calibri"/>
        </w:rPr>
      </w:pPr>
    </w:p>
    <w:p w14:paraId="51CD7257" w14:textId="77777777" w:rsidR="009E496E" w:rsidRPr="008A5334" w:rsidRDefault="009E496E" w:rsidP="009E496E">
      <w:pPr>
        <w:pStyle w:val="SC2"/>
        <w:rPr>
          <w:rFonts w:cs="Calibri"/>
        </w:rPr>
      </w:pPr>
      <w:r w:rsidRPr="008A5334">
        <w:rPr>
          <w:rStyle w:val="Strong"/>
          <w:rFonts w:cs="Calibri"/>
          <w:b/>
          <w:bCs w:val="0"/>
        </w:rPr>
        <w:t>Further analysis of purse seine fishing behavior, reporting, and effort estimation</w:t>
      </w:r>
      <w:bookmarkEnd w:id="24"/>
    </w:p>
    <w:p w14:paraId="51A8663F" w14:textId="77777777" w:rsidR="009E496E" w:rsidRPr="008A5334" w:rsidRDefault="009E496E" w:rsidP="009E496E">
      <w:pPr>
        <w:pStyle w:val="SC2"/>
        <w:rPr>
          <w:rFonts w:cs="Calibri"/>
        </w:rPr>
      </w:pPr>
      <w:r w:rsidRPr="008A5334">
        <w:rPr>
          <w:rFonts w:cs="Calibri"/>
        </w:rPr>
        <w:t>Regional Observer Programme</w:t>
      </w:r>
      <w:bookmarkStart w:id="29" w:name="_Hlk165629461"/>
    </w:p>
    <w:p w14:paraId="44675547" w14:textId="77777777" w:rsidR="009E496E" w:rsidRPr="008A5334" w:rsidRDefault="009E496E" w:rsidP="009E496E">
      <w:pPr>
        <w:pStyle w:val="SC3"/>
        <w:rPr>
          <w:rFonts w:cs="Calibri"/>
        </w:rPr>
      </w:pPr>
      <w:r w:rsidRPr="008A5334">
        <w:rPr>
          <w:rFonts w:cs="Calibri"/>
        </w:rPr>
        <w:t>ROP Data Issues</w:t>
      </w:r>
    </w:p>
    <w:p w14:paraId="4B3F6F31" w14:textId="77777777" w:rsidR="009E496E" w:rsidRPr="008A5334" w:rsidRDefault="009E496E" w:rsidP="009E496E">
      <w:pPr>
        <w:pStyle w:val="SC3"/>
        <w:rPr>
          <w:rFonts w:cs="Calibri"/>
        </w:rPr>
      </w:pPr>
      <w:bookmarkStart w:id="30" w:name="_Hlk165897315"/>
      <w:bookmarkEnd w:id="29"/>
      <w:r w:rsidRPr="008A5334">
        <w:rPr>
          <w:rFonts w:eastAsiaTheme="minorEastAsia" w:cs="Calibri"/>
          <w:lang w:eastAsia="ko-KR"/>
        </w:rPr>
        <w:t>Training observers for elasmobranch biological sampling (Project 109)</w:t>
      </w:r>
    </w:p>
    <w:p w14:paraId="5B9981F1" w14:textId="77777777" w:rsidR="009E496E" w:rsidRPr="008A5334" w:rsidRDefault="009E496E" w:rsidP="009E496E">
      <w:pPr>
        <w:pStyle w:val="SC2"/>
        <w:rPr>
          <w:rFonts w:cs="Calibri"/>
        </w:rPr>
      </w:pPr>
      <w:r w:rsidRPr="008A5334">
        <w:rPr>
          <w:rFonts w:cs="Calibri"/>
        </w:rPr>
        <w:t xml:space="preserve">Electronic Reporting and Electronic Monitoring </w:t>
      </w:r>
    </w:p>
    <w:bookmarkEnd w:id="30"/>
    <w:p w14:paraId="2B1ADDE8" w14:textId="77777777" w:rsidR="009E496E" w:rsidRPr="008A5334" w:rsidRDefault="009E496E" w:rsidP="009E496E">
      <w:pPr>
        <w:pStyle w:val="SCtext"/>
        <w:ind w:left="0" w:firstLine="0"/>
        <w:rPr>
          <w:rFonts w:cs="Calibri"/>
          <w:b/>
          <w:bCs/>
        </w:rPr>
      </w:pPr>
      <w:r w:rsidRPr="008A5334">
        <w:rPr>
          <w:rFonts w:cs="Calibri"/>
          <w:b/>
          <w:bCs/>
        </w:rPr>
        <w:t xml:space="preserve">SC21 noted that WCPFC21 tasked the ERandEM IWG to develop advice on potential changes to the interim EM standards to improve harmonization across RFMOs, and recommended forwarding SC21-ST-WP-12, “Report of the Electronic Monitoring Minimum Standards Harmonization Workshop,” to the ERandEM IWG for its consideration. </w:t>
      </w:r>
    </w:p>
    <w:p w14:paraId="40BFE193" w14:textId="77777777" w:rsidR="009E496E" w:rsidRPr="008A5334" w:rsidRDefault="009E496E" w:rsidP="009E496E">
      <w:pPr>
        <w:pStyle w:val="ListParagraph"/>
        <w:widowControl w:val="0"/>
        <w:kinsoku w:val="0"/>
        <w:overflowPunct w:val="0"/>
        <w:autoSpaceDE w:val="0"/>
        <w:autoSpaceDN w:val="0"/>
        <w:adjustRightInd w:val="0"/>
        <w:snapToGrid w:val="0"/>
        <w:ind w:left="1440"/>
        <w:jc w:val="both"/>
        <w:rPr>
          <w:rFonts w:cs="Calibri"/>
          <w:szCs w:val="22"/>
        </w:rPr>
      </w:pPr>
    </w:p>
    <w:p w14:paraId="1C3DAB82" w14:textId="77777777" w:rsidR="009E496E" w:rsidRPr="008A5334" w:rsidRDefault="009E496E" w:rsidP="009E496E">
      <w:pPr>
        <w:pStyle w:val="SC2"/>
        <w:rPr>
          <w:rFonts w:cs="Calibri"/>
        </w:rPr>
      </w:pPr>
      <w:r w:rsidRPr="008A5334">
        <w:rPr>
          <w:rFonts w:cs="Calibri"/>
        </w:rPr>
        <w:t>Fisheries and Resources Monitoring Systems (FIRMS) Partnership</w:t>
      </w:r>
    </w:p>
    <w:p w14:paraId="04E94B4F" w14:textId="77777777" w:rsidR="009E496E" w:rsidRPr="008A5334" w:rsidRDefault="009E496E" w:rsidP="009E496E">
      <w:pPr>
        <w:pStyle w:val="SCtext"/>
        <w:widowControl w:val="0"/>
        <w:kinsoku w:val="0"/>
        <w:overflowPunct w:val="0"/>
        <w:ind w:left="0" w:firstLine="0"/>
        <w:rPr>
          <w:rFonts w:cs="Calibri"/>
        </w:rPr>
      </w:pPr>
      <w:r w:rsidRPr="008A5334">
        <w:rPr>
          <w:rFonts w:cs="Calibri"/>
        </w:rPr>
        <w:t xml:space="preserve">Noting the value of alignment with other tuna RFMOs already participating in FIRMS, SC21 supported WCPFC progressing its </w:t>
      </w:r>
      <w:bookmarkStart w:id="31" w:name="_Hlk213044705"/>
      <w:r w:rsidRPr="008A5334">
        <w:rPr>
          <w:rFonts w:cs="Calibri"/>
        </w:rPr>
        <w:t xml:space="preserve">engagement with the FIRMS partnership </w:t>
      </w:r>
      <w:bookmarkEnd w:id="31"/>
      <w:r w:rsidRPr="008A5334">
        <w:rPr>
          <w:rFonts w:cs="Calibri"/>
        </w:rPr>
        <w:t>through a phased approach, consistent with FIRMS’ partnership structure. SC21 emphasized that this should involve no submission of non-public domain data, no duplication of existing data reporting, and no need for additional resources.</w:t>
      </w:r>
    </w:p>
    <w:p w14:paraId="04FAC834" w14:textId="77777777" w:rsidR="009E496E" w:rsidRPr="008A5334" w:rsidRDefault="009E496E" w:rsidP="009E496E">
      <w:pPr>
        <w:pStyle w:val="SCtext"/>
        <w:widowControl w:val="0"/>
        <w:numPr>
          <w:ilvl w:val="0"/>
          <w:numId w:val="0"/>
        </w:numPr>
        <w:kinsoku w:val="0"/>
        <w:overflowPunct w:val="0"/>
        <w:rPr>
          <w:rFonts w:cs="Calibri"/>
        </w:rPr>
      </w:pPr>
    </w:p>
    <w:p w14:paraId="23DF36B4" w14:textId="69B1E14A" w:rsidR="009E496E" w:rsidRPr="008A5334" w:rsidRDefault="009E496E" w:rsidP="009E496E">
      <w:pPr>
        <w:pStyle w:val="SC2"/>
        <w:keepNext w:val="0"/>
        <w:widowControl w:val="0"/>
        <w:suppressLineNumbers w:val="0"/>
        <w:kinsoku w:val="0"/>
        <w:overflowPunct w:val="0"/>
        <w:autoSpaceDE w:val="0"/>
        <w:autoSpaceDN w:val="0"/>
        <w:spacing w:after="0"/>
        <w:rPr>
          <w:rFonts w:cs="Calibri"/>
        </w:rPr>
      </w:pPr>
      <w:r w:rsidRPr="008A5334">
        <w:rPr>
          <w:rFonts w:cs="Calibri"/>
        </w:rPr>
        <w:t>Other</w:t>
      </w:r>
      <w:r w:rsidRPr="008A5334">
        <w:rPr>
          <w:rFonts w:eastAsiaTheme="minorEastAsia" w:cs="Calibri"/>
          <w:lang w:eastAsia="ko-KR"/>
        </w:rPr>
        <w:t xml:space="preserve"> issues</w:t>
      </w:r>
    </w:p>
    <w:bookmarkEnd w:id="10"/>
    <w:p w14:paraId="66B79056" w14:textId="73447275" w:rsidR="009E496E" w:rsidRPr="008A5334" w:rsidRDefault="009E496E" w:rsidP="009E496E">
      <w:pPr>
        <w:widowControl w:val="0"/>
        <w:kinsoku w:val="0"/>
        <w:overflowPunct w:val="0"/>
        <w:autoSpaceDE w:val="0"/>
        <w:autoSpaceDN w:val="0"/>
        <w:adjustRightInd w:val="0"/>
        <w:snapToGrid w:val="0"/>
        <w:rPr>
          <w:rFonts w:eastAsiaTheme="majorEastAsia" w:cs="Calibri"/>
          <w:b/>
          <w:bCs/>
          <w:szCs w:val="22"/>
          <w:lang w:val="en-NZ"/>
        </w:rPr>
      </w:pPr>
    </w:p>
    <w:p w14:paraId="6D9394A9" w14:textId="77777777" w:rsidR="009E496E" w:rsidRDefault="009E496E" w:rsidP="009E496E">
      <w:pPr>
        <w:widowControl w:val="0"/>
        <w:kinsoku w:val="0"/>
        <w:overflowPunct w:val="0"/>
        <w:autoSpaceDE w:val="0"/>
        <w:autoSpaceDN w:val="0"/>
        <w:adjustRightInd w:val="0"/>
        <w:snapToGrid w:val="0"/>
        <w:rPr>
          <w:rFonts w:eastAsiaTheme="majorEastAsia" w:cs="Calibri"/>
          <w:b/>
          <w:bCs/>
          <w:szCs w:val="22"/>
          <w:lang w:val="en-NZ"/>
        </w:rPr>
      </w:pPr>
    </w:p>
    <w:p w14:paraId="6974091D" w14:textId="77777777" w:rsidR="00920763" w:rsidRDefault="00920763" w:rsidP="009E496E">
      <w:pPr>
        <w:widowControl w:val="0"/>
        <w:kinsoku w:val="0"/>
        <w:overflowPunct w:val="0"/>
        <w:autoSpaceDE w:val="0"/>
        <w:autoSpaceDN w:val="0"/>
        <w:adjustRightInd w:val="0"/>
        <w:snapToGrid w:val="0"/>
        <w:rPr>
          <w:rFonts w:eastAsiaTheme="majorEastAsia" w:cs="Calibri"/>
          <w:b/>
          <w:bCs/>
          <w:szCs w:val="22"/>
          <w:lang w:val="en-NZ"/>
        </w:rPr>
      </w:pPr>
    </w:p>
    <w:p w14:paraId="30DBD21E" w14:textId="77777777" w:rsidR="00920763" w:rsidRDefault="00920763" w:rsidP="009E496E">
      <w:pPr>
        <w:widowControl w:val="0"/>
        <w:kinsoku w:val="0"/>
        <w:overflowPunct w:val="0"/>
        <w:autoSpaceDE w:val="0"/>
        <w:autoSpaceDN w:val="0"/>
        <w:adjustRightInd w:val="0"/>
        <w:snapToGrid w:val="0"/>
        <w:rPr>
          <w:rFonts w:eastAsiaTheme="majorEastAsia" w:cs="Calibri"/>
          <w:b/>
          <w:bCs/>
          <w:szCs w:val="22"/>
          <w:lang w:val="en-NZ"/>
        </w:rPr>
      </w:pPr>
    </w:p>
    <w:p w14:paraId="57F160CA" w14:textId="77777777" w:rsidR="00920763" w:rsidRPr="008A5334" w:rsidRDefault="00920763" w:rsidP="009E496E">
      <w:pPr>
        <w:widowControl w:val="0"/>
        <w:kinsoku w:val="0"/>
        <w:overflowPunct w:val="0"/>
        <w:autoSpaceDE w:val="0"/>
        <w:autoSpaceDN w:val="0"/>
        <w:adjustRightInd w:val="0"/>
        <w:snapToGrid w:val="0"/>
        <w:rPr>
          <w:rFonts w:eastAsiaTheme="majorEastAsia" w:cs="Calibri"/>
          <w:b/>
          <w:bCs/>
          <w:szCs w:val="22"/>
          <w:lang w:val="en-NZ"/>
        </w:rPr>
      </w:pPr>
    </w:p>
    <w:p w14:paraId="0F836EAD" w14:textId="53DD2A96" w:rsidR="003706EB" w:rsidRPr="008A5334" w:rsidRDefault="002E39E9" w:rsidP="009E496E">
      <w:pPr>
        <w:pStyle w:val="Heading1"/>
        <w:keepNext w:val="0"/>
        <w:keepLines w:val="0"/>
        <w:widowControl w:val="0"/>
        <w:numPr>
          <w:ilvl w:val="0"/>
          <w:numId w:val="0"/>
        </w:numPr>
        <w:kinsoku w:val="0"/>
        <w:overflowPunct w:val="0"/>
        <w:autoSpaceDE w:val="0"/>
        <w:autoSpaceDN w:val="0"/>
        <w:adjustRightInd w:val="0"/>
        <w:snapToGrid w:val="0"/>
        <w:spacing w:after="0"/>
        <w:ind w:left="720"/>
        <w:rPr>
          <w:rFonts w:cs="Calibri"/>
        </w:rPr>
      </w:pPr>
      <w:r w:rsidRPr="008A5334">
        <w:rPr>
          <w:rFonts w:cs="Calibri"/>
        </w:rPr>
        <w:t xml:space="preserve">AGENDA ITEM </w:t>
      </w:r>
      <w:r w:rsidR="00AD332D" w:rsidRPr="008A5334">
        <w:rPr>
          <w:rFonts w:cs="Calibri"/>
        </w:rPr>
        <w:t>4</w:t>
      </w:r>
      <w:r w:rsidR="00174FEF" w:rsidRPr="008A5334">
        <w:rPr>
          <w:rFonts w:cs="Calibri"/>
        </w:rPr>
        <w:t xml:space="preserve"> — </w:t>
      </w:r>
      <w:r w:rsidR="00A326AE" w:rsidRPr="008A5334">
        <w:rPr>
          <w:rFonts w:cs="Calibri"/>
        </w:rPr>
        <w:t xml:space="preserve">STOCK ASSESSMENT </w:t>
      </w:r>
      <w:r w:rsidR="008A47BB" w:rsidRPr="008A5334">
        <w:rPr>
          <w:rFonts w:cs="Calibri"/>
        </w:rPr>
        <w:t>THEME</w:t>
      </w:r>
    </w:p>
    <w:p w14:paraId="2B7D432D" w14:textId="12FD03B2" w:rsidR="00D649E0" w:rsidRPr="008A5334" w:rsidRDefault="00472973" w:rsidP="009E496E">
      <w:pPr>
        <w:pStyle w:val="Heading1"/>
        <w:keepNext w:val="0"/>
        <w:keepLines w:val="0"/>
        <w:widowControl w:val="0"/>
        <w:numPr>
          <w:ilvl w:val="0"/>
          <w:numId w:val="0"/>
        </w:numPr>
        <w:kinsoku w:val="0"/>
        <w:overflowPunct w:val="0"/>
        <w:autoSpaceDE w:val="0"/>
        <w:autoSpaceDN w:val="0"/>
        <w:adjustRightInd w:val="0"/>
        <w:snapToGrid w:val="0"/>
        <w:spacing w:after="0"/>
        <w:ind w:left="720"/>
        <w:rPr>
          <w:rFonts w:cs="Calibri"/>
        </w:rPr>
      </w:pPr>
      <w:r w:rsidRPr="008A5334">
        <w:rPr>
          <w:rFonts w:cs="Calibri"/>
        </w:rPr>
        <w:fldChar w:fldCharType="begin"/>
      </w:r>
      <w:r w:rsidR="002E39E9" w:rsidRPr="008A5334">
        <w:rPr>
          <w:rFonts w:cs="Calibri"/>
        </w:rPr>
        <w:instrText xml:space="preserve"> TC "</w:instrText>
      </w:r>
      <w:bookmarkStart w:id="32" w:name="_Toc522810366"/>
      <w:bookmarkStart w:id="33" w:name="_Toc206771721"/>
      <w:r w:rsidR="002E39E9" w:rsidRPr="008A5334">
        <w:rPr>
          <w:rFonts w:cs="Calibri"/>
        </w:rPr>
        <w:instrText xml:space="preserve">AGENDA ITEM </w:instrText>
      </w:r>
      <w:r w:rsidR="00F5218F" w:rsidRPr="008A5334">
        <w:rPr>
          <w:rFonts w:cs="Calibri"/>
        </w:rPr>
        <w:instrText>4</w:instrText>
      </w:r>
      <w:r w:rsidR="002E39E9" w:rsidRPr="008A5334">
        <w:rPr>
          <w:rFonts w:cs="Calibri"/>
        </w:rPr>
        <w:instrText xml:space="preserve"> — </w:instrText>
      </w:r>
      <w:r w:rsidR="00334B8C" w:rsidRPr="008A5334">
        <w:rPr>
          <w:rFonts w:cs="Calibri"/>
        </w:rPr>
        <w:instrText>STOCK ASSESSMENT THEME</w:instrText>
      </w:r>
      <w:bookmarkEnd w:id="32"/>
      <w:bookmarkEnd w:id="33"/>
      <w:r w:rsidR="002E39E9" w:rsidRPr="008A5334">
        <w:rPr>
          <w:rFonts w:cs="Calibri"/>
        </w:rPr>
        <w:instrText xml:space="preserve">" \f C \l "1" </w:instrText>
      </w:r>
      <w:r w:rsidRPr="008A5334">
        <w:rPr>
          <w:rFonts w:cs="Calibri"/>
        </w:rPr>
        <w:fldChar w:fldCharType="end"/>
      </w:r>
    </w:p>
    <w:p w14:paraId="0DA83EF3" w14:textId="77777777" w:rsidR="00793EF7" w:rsidRPr="008A5334" w:rsidRDefault="00793EF7" w:rsidP="009E496E">
      <w:pPr>
        <w:pStyle w:val="ListParagraph"/>
        <w:widowControl w:val="0"/>
        <w:numPr>
          <w:ilvl w:val="0"/>
          <w:numId w:val="8"/>
        </w:numPr>
        <w:kinsoku w:val="0"/>
        <w:overflowPunct w:val="0"/>
        <w:autoSpaceDE w:val="0"/>
        <w:autoSpaceDN w:val="0"/>
        <w:adjustRightInd w:val="0"/>
        <w:snapToGrid w:val="0"/>
        <w:jc w:val="both"/>
        <w:outlineLvl w:val="1"/>
        <w:rPr>
          <w:rFonts w:eastAsia="Batang" w:cs="Calibri"/>
          <w:b/>
          <w:vanish/>
          <w:szCs w:val="22"/>
          <w:lang w:val="en-NZ" w:eastAsia="ko-KR"/>
        </w:rPr>
      </w:pPr>
    </w:p>
    <w:p w14:paraId="36072103" w14:textId="27091046" w:rsidR="00D649E0" w:rsidRPr="008A5334" w:rsidRDefault="0021366D" w:rsidP="009E496E">
      <w:pPr>
        <w:pStyle w:val="SC2"/>
        <w:keepNext w:val="0"/>
        <w:widowControl w:val="0"/>
        <w:suppressLineNumbers w:val="0"/>
        <w:kinsoku w:val="0"/>
        <w:overflowPunct w:val="0"/>
        <w:autoSpaceDE w:val="0"/>
        <w:autoSpaceDN w:val="0"/>
        <w:spacing w:after="0"/>
        <w:rPr>
          <w:rFonts w:eastAsia="Batang" w:cs="Calibri"/>
          <w:lang w:eastAsia="ko-KR"/>
        </w:rPr>
      </w:pPr>
      <w:r w:rsidRPr="008A5334">
        <w:rPr>
          <w:rFonts w:eastAsia="Batang" w:cs="Calibri"/>
          <w:lang w:eastAsia="ko-KR"/>
        </w:rPr>
        <w:t>Improvement</w:t>
      </w:r>
      <w:r w:rsidR="00D649E0" w:rsidRPr="008A5334">
        <w:rPr>
          <w:rFonts w:eastAsia="Malgun Gothic" w:cs="Calibri"/>
          <w:lang w:eastAsia="ko-KR"/>
        </w:rPr>
        <w:t xml:space="preserve"> of MULTIFAN-CL software </w:t>
      </w:r>
    </w:p>
    <w:p w14:paraId="150EC984" w14:textId="77777777" w:rsidR="009E496E" w:rsidRPr="008A5334" w:rsidRDefault="009E496E" w:rsidP="009E496E">
      <w:pPr>
        <w:pStyle w:val="SC2"/>
        <w:keepNext w:val="0"/>
        <w:widowControl w:val="0"/>
        <w:numPr>
          <w:ilvl w:val="0"/>
          <w:numId w:val="0"/>
        </w:numPr>
        <w:suppressLineNumbers w:val="0"/>
        <w:kinsoku w:val="0"/>
        <w:overflowPunct w:val="0"/>
        <w:autoSpaceDE w:val="0"/>
        <w:autoSpaceDN w:val="0"/>
        <w:spacing w:after="0"/>
        <w:ind w:left="720"/>
        <w:rPr>
          <w:rFonts w:eastAsia="Batang" w:cs="Calibri"/>
          <w:lang w:eastAsia="ko-KR"/>
        </w:rPr>
      </w:pPr>
    </w:p>
    <w:p w14:paraId="35460C84" w14:textId="72154509" w:rsidR="00D649E0" w:rsidRPr="008A5334" w:rsidRDefault="00D649E0" w:rsidP="009E496E">
      <w:pPr>
        <w:pStyle w:val="SC3"/>
        <w:keepNext w:val="0"/>
        <w:widowControl w:val="0"/>
        <w:suppressLineNumbers w:val="0"/>
        <w:kinsoku w:val="0"/>
        <w:overflowPunct w:val="0"/>
        <w:autoSpaceDE w:val="0"/>
        <w:autoSpaceDN w:val="0"/>
        <w:spacing w:after="0"/>
        <w:ind w:left="0" w:firstLine="0"/>
        <w:rPr>
          <w:rFonts w:eastAsia="Batang" w:cs="Calibri"/>
          <w:lang w:eastAsia="ko-KR"/>
        </w:rPr>
      </w:pPr>
      <w:r w:rsidRPr="008A5334">
        <w:rPr>
          <w:rFonts w:eastAsia="Batang" w:cs="Calibri"/>
          <w:lang w:eastAsia="ko-KR"/>
        </w:rPr>
        <w:t>Update of MULTIFAN-CL software</w:t>
      </w:r>
    </w:p>
    <w:p w14:paraId="308052B4" w14:textId="77777777" w:rsidR="0021366D" w:rsidRPr="008A5334" w:rsidRDefault="0021366D" w:rsidP="0021366D">
      <w:pPr>
        <w:pStyle w:val="SC3"/>
        <w:keepNext w:val="0"/>
        <w:widowControl w:val="0"/>
        <w:numPr>
          <w:ilvl w:val="0"/>
          <w:numId w:val="0"/>
        </w:numPr>
        <w:suppressLineNumbers w:val="0"/>
        <w:kinsoku w:val="0"/>
        <w:overflowPunct w:val="0"/>
        <w:autoSpaceDE w:val="0"/>
        <w:autoSpaceDN w:val="0"/>
        <w:spacing w:after="0"/>
        <w:rPr>
          <w:rFonts w:eastAsia="Batang" w:cs="Calibri"/>
          <w:lang w:eastAsia="ko-KR"/>
        </w:rPr>
      </w:pPr>
    </w:p>
    <w:p w14:paraId="72A2EBCC" w14:textId="6FB6C9F7" w:rsidR="0082460B" w:rsidRPr="008A5334" w:rsidRDefault="00D649E0" w:rsidP="000243C7">
      <w:pPr>
        <w:pStyle w:val="SC3"/>
        <w:rPr>
          <w:rFonts w:eastAsia="Batang" w:cs="Calibri"/>
          <w:bCs/>
          <w:lang w:eastAsia="ko-KR"/>
        </w:rPr>
      </w:pPr>
      <w:r w:rsidRPr="008A5334">
        <w:rPr>
          <w:rFonts w:eastAsia="Batang" w:cs="Calibri"/>
          <w:bCs/>
          <w:lang w:eastAsia="ko-KR"/>
        </w:rPr>
        <w:t>Scoping</w:t>
      </w:r>
      <w:r w:rsidRPr="008A5334">
        <w:rPr>
          <w:rFonts w:cs="Calibri"/>
        </w:rPr>
        <w:t xml:space="preserve"> the next generation of tuna stock assessment software (</w:t>
      </w:r>
      <w:r w:rsidRPr="008A5334">
        <w:rPr>
          <w:rFonts w:eastAsia="Batang" w:cs="Calibri"/>
          <w:bCs/>
          <w:lang w:eastAsia="ko-KR"/>
        </w:rPr>
        <w:t>Project 123)</w:t>
      </w:r>
    </w:p>
    <w:p w14:paraId="0CF75F1E" w14:textId="3959DACA" w:rsidR="00013E75" w:rsidRPr="008A5334" w:rsidRDefault="00013E75" w:rsidP="009E496E">
      <w:pPr>
        <w:pStyle w:val="SCtext"/>
        <w:widowControl w:val="0"/>
        <w:kinsoku w:val="0"/>
        <w:overflowPunct w:val="0"/>
        <w:ind w:left="0" w:firstLine="0"/>
        <w:rPr>
          <w:rFonts w:cs="Calibri"/>
          <w:lang w:val="en-GB"/>
        </w:rPr>
      </w:pPr>
      <w:r w:rsidRPr="008A5334">
        <w:rPr>
          <w:rFonts w:cs="Calibri"/>
          <w:lang w:val="en-GB"/>
        </w:rPr>
        <w:t xml:space="preserve">SC21 thanked the SSP for their extensive work on Project 123 </w:t>
      </w:r>
      <w:r w:rsidR="0021366D" w:rsidRPr="008A5334">
        <w:rPr>
          <w:rFonts w:cs="Calibri"/>
          <w:lang w:val="en-GB"/>
        </w:rPr>
        <w:t>(</w:t>
      </w:r>
      <w:r w:rsidRPr="008A5334">
        <w:rPr>
          <w:rFonts w:cs="Calibri"/>
          <w:lang w:val="en-GB"/>
        </w:rPr>
        <w:t>Next Generation of Tuna Stock Assessment Software</w:t>
      </w:r>
      <w:r w:rsidR="0021366D" w:rsidRPr="008A5334">
        <w:rPr>
          <w:rFonts w:cs="Calibri"/>
          <w:lang w:val="en-GB"/>
        </w:rPr>
        <w:t>)</w:t>
      </w:r>
      <w:r w:rsidRPr="008A5334">
        <w:rPr>
          <w:rFonts w:cs="Calibri"/>
          <w:lang w:val="en-GB"/>
        </w:rPr>
        <w:t xml:space="preserve">, and acknowledged the project's progress, including the review of existing and ongoing software development projects. </w:t>
      </w:r>
    </w:p>
    <w:p w14:paraId="0908CB1B" w14:textId="77777777" w:rsidR="00013E75" w:rsidRPr="008A5334" w:rsidRDefault="00013E75" w:rsidP="00013E75">
      <w:pPr>
        <w:pStyle w:val="SCtext"/>
        <w:numPr>
          <w:ilvl w:val="0"/>
          <w:numId w:val="0"/>
        </w:numPr>
        <w:rPr>
          <w:rFonts w:cs="Calibri"/>
          <w:lang w:val="en-GB"/>
        </w:rPr>
      </w:pPr>
    </w:p>
    <w:p w14:paraId="3164900B" w14:textId="472B3A38" w:rsidR="00013E75" w:rsidRPr="008A5334" w:rsidRDefault="00013E75" w:rsidP="009E496E">
      <w:pPr>
        <w:pStyle w:val="SCtext"/>
        <w:widowControl w:val="0"/>
        <w:kinsoku w:val="0"/>
        <w:overflowPunct w:val="0"/>
        <w:ind w:left="0" w:firstLine="0"/>
        <w:rPr>
          <w:rFonts w:cs="Calibri"/>
          <w:lang w:val="en-GB"/>
        </w:rPr>
      </w:pPr>
      <w:r w:rsidRPr="008A5334">
        <w:rPr>
          <w:rFonts w:cs="Calibri"/>
        </w:rPr>
        <w:t>SC21</w:t>
      </w:r>
      <w:r w:rsidRPr="008A5334">
        <w:rPr>
          <w:rFonts w:cs="Calibri"/>
          <w:lang w:val="en-GB"/>
        </w:rPr>
        <w:t xml:space="preserve"> noted that using a collaboration platform such as GitHub would facilitate continued collaboration with the </w:t>
      </w:r>
      <w:r w:rsidR="0021366D" w:rsidRPr="008A5334">
        <w:rPr>
          <w:rFonts w:cs="Calibri"/>
          <w:lang w:val="en-GB"/>
        </w:rPr>
        <w:t xml:space="preserve">broader </w:t>
      </w:r>
      <w:r w:rsidRPr="008A5334">
        <w:rPr>
          <w:rFonts w:cs="Calibri"/>
          <w:lang w:val="en-GB"/>
        </w:rPr>
        <w:t xml:space="preserve">scientific community in a consistent and transparent manner. </w:t>
      </w:r>
    </w:p>
    <w:p w14:paraId="79F6C98A" w14:textId="77777777" w:rsidR="00013E75" w:rsidRPr="008A5334" w:rsidRDefault="00013E75" w:rsidP="00013E75">
      <w:pPr>
        <w:pStyle w:val="SCtext"/>
        <w:numPr>
          <w:ilvl w:val="0"/>
          <w:numId w:val="0"/>
        </w:numPr>
        <w:rPr>
          <w:rFonts w:cs="Calibri"/>
          <w:lang w:val="en-US"/>
        </w:rPr>
      </w:pPr>
    </w:p>
    <w:p w14:paraId="0B9EA148" w14:textId="60764D04" w:rsidR="00013E75" w:rsidRPr="00200629" w:rsidRDefault="00013E75" w:rsidP="009E496E">
      <w:pPr>
        <w:pStyle w:val="SCtext"/>
        <w:widowControl w:val="0"/>
        <w:kinsoku w:val="0"/>
        <w:overflowPunct w:val="0"/>
        <w:ind w:left="0" w:firstLine="0"/>
        <w:rPr>
          <w:rFonts w:cs="Calibri"/>
          <w:b/>
          <w:bCs/>
          <w:lang w:val="en-GB"/>
        </w:rPr>
      </w:pPr>
      <w:r w:rsidRPr="00200629">
        <w:rPr>
          <w:rFonts w:cs="Calibri"/>
          <w:b/>
          <w:bCs/>
        </w:rPr>
        <w:t>SC21</w:t>
      </w:r>
      <w:r w:rsidRPr="00200629">
        <w:rPr>
          <w:rFonts w:cs="Calibri"/>
          <w:b/>
          <w:bCs/>
          <w:lang w:val="en-GB"/>
        </w:rPr>
        <w:t xml:space="preserve"> recommended the SSP to collaborate with external contributors on this project to improve transparency, broaden expertise, and support the long-term development of the next-generation tuna stock assessment platform. </w:t>
      </w:r>
    </w:p>
    <w:p w14:paraId="5F9DFB3B" w14:textId="77777777" w:rsidR="00013E75" w:rsidRPr="008A5334" w:rsidRDefault="00013E75" w:rsidP="00013E75">
      <w:pPr>
        <w:pStyle w:val="SCtext"/>
        <w:numPr>
          <w:ilvl w:val="0"/>
          <w:numId w:val="0"/>
        </w:numPr>
        <w:rPr>
          <w:rFonts w:cs="Calibri"/>
          <w:lang w:val="en-GB"/>
        </w:rPr>
      </w:pPr>
    </w:p>
    <w:p w14:paraId="4ABBE97D" w14:textId="6FD8E9BA" w:rsidR="00013E75" w:rsidRPr="00F946BC" w:rsidRDefault="00013E75" w:rsidP="009E496E">
      <w:pPr>
        <w:pStyle w:val="SCtext"/>
        <w:widowControl w:val="0"/>
        <w:kinsoku w:val="0"/>
        <w:overflowPunct w:val="0"/>
        <w:ind w:left="0" w:firstLine="0"/>
        <w:rPr>
          <w:rFonts w:cs="Calibri"/>
          <w:lang w:val="en-GB"/>
        </w:rPr>
      </w:pPr>
      <w:r w:rsidRPr="008A5334">
        <w:rPr>
          <w:rFonts w:cs="Calibri"/>
        </w:rPr>
        <w:t>The</w:t>
      </w:r>
      <w:r w:rsidRPr="008A5334">
        <w:rPr>
          <w:rFonts w:cs="Calibri"/>
          <w:lang w:val="en-GB"/>
        </w:rPr>
        <w:t xml:space="preserve"> report </w:t>
      </w:r>
      <w:r w:rsidRPr="00F946BC">
        <w:rPr>
          <w:rFonts w:cs="Calibri"/>
          <w:lang w:val="en-GB"/>
        </w:rPr>
        <w:t xml:space="preserve">from the Informal Small Group 07 (Project 123: Scoping the next generation of tuna stock assessment software) is in </w:t>
      </w:r>
      <w:r w:rsidRPr="00F946BC">
        <w:rPr>
          <w:rFonts w:cs="Calibri"/>
          <w:b/>
          <w:bCs/>
          <w:lang w:val="en-GB"/>
        </w:rPr>
        <w:t xml:space="preserve">Attachment </w:t>
      </w:r>
      <w:r w:rsidR="003F2DBC" w:rsidRPr="00F946BC">
        <w:rPr>
          <w:rFonts w:cs="Calibri"/>
          <w:b/>
          <w:bCs/>
          <w:lang w:val="en-GB"/>
        </w:rPr>
        <w:t>1</w:t>
      </w:r>
      <w:r w:rsidRPr="00F946BC">
        <w:rPr>
          <w:rFonts w:cs="Calibri"/>
          <w:lang w:val="en-GB"/>
        </w:rPr>
        <w:t xml:space="preserve">. </w:t>
      </w:r>
    </w:p>
    <w:p w14:paraId="25F93F32" w14:textId="77777777" w:rsidR="00013E75" w:rsidRPr="00F946BC" w:rsidRDefault="00013E75" w:rsidP="00013E75">
      <w:pPr>
        <w:pStyle w:val="SCtext"/>
        <w:numPr>
          <w:ilvl w:val="0"/>
          <w:numId w:val="0"/>
        </w:numPr>
        <w:rPr>
          <w:rFonts w:cs="Calibri"/>
          <w:lang w:val="en-GB"/>
        </w:rPr>
      </w:pPr>
    </w:p>
    <w:p w14:paraId="65FA3262" w14:textId="3E50019E" w:rsidR="00013E75" w:rsidRPr="007872F0" w:rsidRDefault="00013E75" w:rsidP="009E496E">
      <w:pPr>
        <w:pStyle w:val="SCtext"/>
        <w:widowControl w:val="0"/>
        <w:kinsoku w:val="0"/>
        <w:overflowPunct w:val="0"/>
        <w:ind w:left="0" w:firstLine="0"/>
        <w:rPr>
          <w:rFonts w:cs="Calibri"/>
          <w:b/>
          <w:bCs/>
          <w:lang w:val="en-GB"/>
        </w:rPr>
      </w:pPr>
      <w:r w:rsidRPr="007872F0">
        <w:rPr>
          <w:rFonts w:cs="Calibri"/>
          <w:b/>
          <w:bCs/>
          <w:lang w:val="en-GB"/>
        </w:rPr>
        <w:t xml:space="preserve">ISG-07 </w:t>
      </w:r>
      <w:r w:rsidRPr="007872F0">
        <w:rPr>
          <w:rFonts w:cs="Calibri"/>
          <w:b/>
          <w:bCs/>
        </w:rPr>
        <w:t>provided</w:t>
      </w:r>
      <w:r w:rsidRPr="007872F0">
        <w:rPr>
          <w:rFonts w:cs="Calibri"/>
          <w:b/>
          <w:bCs/>
          <w:lang w:val="en-GB"/>
        </w:rPr>
        <w:t xml:space="preserve"> the following project work</w:t>
      </w:r>
      <w:r w:rsidRPr="007872F0">
        <w:rPr>
          <w:rFonts w:cs="Calibri"/>
          <w:b/>
          <w:bCs/>
          <w:lang w:val="en-US"/>
        </w:rPr>
        <w:t xml:space="preserve"> areas </w:t>
      </w:r>
      <w:r w:rsidR="00E04165" w:rsidRPr="007872F0">
        <w:rPr>
          <w:rFonts w:cs="Calibri"/>
          <w:b/>
          <w:bCs/>
          <w:lang w:val="en-US"/>
        </w:rPr>
        <w:t xml:space="preserve">to be </w:t>
      </w:r>
      <w:r w:rsidRPr="007872F0">
        <w:rPr>
          <w:rFonts w:cs="Calibri"/>
          <w:b/>
          <w:bCs/>
          <w:lang w:val="en-US"/>
        </w:rPr>
        <w:t>conducted in 2026</w:t>
      </w:r>
      <w:r w:rsidRPr="007872F0">
        <w:rPr>
          <w:rFonts w:cs="Calibri"/>
          <w:b/>
          <w:bCs/>
          <w:lang w:val="en-GB"/>
        </w:rPr>
        <w:t xml:space="preserve">:  </w:t>
      </w:r>
    </w:p>
    <w:p w14:paraId="4A6BD5E8" w14:textId="60655115" w:rsidR="00013E75" w:rsidRPr="007872F0" w:rsidRDefault="00013E75">
      <w:pPr>
        <w:pStyle w:val="SCtext"/>
        <w:numPr>
          <w:ilvl w:val="0"/>
          <w:numId w:val="40"/>
        </w:numPr>
        <w:ind w:left="1080"/>
        <w:rPr>
          <w:rFonts w:cs="Calibri"/>
          <w:b/>
          <w:bCs/>
          <w:lang w:val="en-GB"/>
        </w:rPr>
      </w:pPr>
      <w:r w:rsidRPr="007872F0">
        <w:rPr>
          <w:rFonts w:cs="Calibri"/>
          <w:b/>
          <w:bCs/>
          <w:lang w:val="en-GB"/>
        </w:rPr>
        <w:t xml:space="preserve">DTU </w:t>
      </w:r>
      <w:r w:rsidR="0021366D" w:rsidRPr="007872F0">
        <w:rPr>
          <w:rFonts w:cs="Calibri"/>
          <w:b/>
          <w:bCs/>
          <w:lang w:val="en-GB"/>
        </w:rPr>
        <w:t xml:space="preserve">works </w:t>
      </w:r>
      <w:r w:rsidRPr="007872F0">
        <w:rPr>
          <w:rFonts w:cs="Calibri"/>
          <w:b/>
          <w:bCs/>
          <w:lang w:val="en-GB"/>
        </w:rPr>
        <w:t xml:space="preserve">on external tagging analysis </w:t>
      </w:r>
    </w:p>
    <w:p w14:paraId="25FA0C3C" w14:textId="41D2C1A2" w:rsidR="00013E75" w:rsidRPr="007872F0" w:rsidRDefault="00013E75">
      <w:pPr>
        <w:pStyle w:val="SCtext"/>
        <w:numPr>
          <w:ilvl w:val="0"/>
          <w:numId w:val="40"/>
        </w:numPr>
        <w:ind w:left="1080"/>
        <w:rPr>
          <w:rFonts w:cs="Calibri"/>
          <w:b/>
          <w:bCs/>
          <w:lang w:val="en-GB"/>
        </w:rPr>
      </w:pPr>
      <w:r w:rsidRPr="007872F0">
        <w:rPr>
          <w:rFonts w:cs="Calibri"/>
          <w:b/>
          <w:bCs/>
          <w:lang w:val="en-GB"/>
        </w:rPr>
        <w:t>Tuna model development collaboration (IATTC</w:t>
      </w:r>
      <w:r w:rsidR="0021366D" w:rsidRPr="007872F0">
        <w:rPr>
          <w:rFonts w:cs="Calibri"/>
          <w:b/>
          <w:bCs/>
          <w:lang w:val="en-GB"/>
        </w:rPr>
        <w:t>,</w:t>
      </w:r>
      <w:r w:rsidRPr="007872F0">
        <w:rPr>
          <w:rFonts w:cs="Calibri"/>
          <w:b/>
          <w:bCs/>
          <w:lang w:val="en-GB"/>
        </w:rPr>
        <w:t xml:space="preserve"> etc); and</w:t>
      </w:r>
    </w:p>
    <w:p w14:paraId="04B4234E" w14:textId="58334DEE" w:rsidR="00013E75" w:rsidRPr="007872F0" w:rsidRDefault="00013E75">
      <w:pPr>
        <w:pStyle w:val="SCtext"/>
        <w:numPr>
          <w:ilvl w:val="0"/>
          <w:numId w:val="40"/>
        </w:numPr>
        <w:ind w:left="1080"/>
        <w:rPr>
          <w:rFonts w:cs="Calibri"/>
          <w:b/>
          <w:bCs/>
          <w:lang w:val="en-GB"/>
        </w:rPr>
      </w:pPr>
      <w:r w:rsidRPr="007872F0">
        <w:rPr>
          <w:rFonts w:cs="Calibri"/>
          <w:b/>
          <w:bCs/>
          <w:lang w:val="en-GB"/>
        </w:rPr>
        <w:t xml:space="preserve">Operational Model/simulation testing framework to evaluate model performance. </w:t>
      </w:r>
    </w:p>
    <w:p w14:paraId="442890DC" w14:textId="77777777" w:rsidR="00EE4850" w:rsidRPr="008A5334" w:rsidRDefault="00EE4850" w:rsidP="00EE4850">
      <w:pPr>
        <w:pStyle w:val="SCtext"/>
        <w:numPr>
          <w:ilvl w:val="0"/>
          <w:numId w:val="0"/>
        </w:numPr>
        <w:ind w:left="360"/>
        <w:rPr>
          <w:rFonts w:cs="Calibri"/>
          <w:lang w:val="en-GB"/>
        </w:rPr>
      </w:pPr>
    </w:p>
    <w:p w14:paraId="760F82D3" w14:textId="776EAC65" w:rsidR="00EE4850" w:rsidRPr="008A5334" w:rsidRDefault="00EE4850" w:rsidP="009E496E">
      <w:pPr>
        <w:pStyle w:val="SCtext"/>
        <w:widowControl w:val="0"/>
        <w:kinsoku w:val="0"/>
        <w:overflowPunct w:val="0"/>
        <w:ind w:left="0" w:firstLine="0"/>
        <w:rPr>
          <w:rFonts w:cs="Calibri"/>
          <w:b/>
          <w:bCs/>
        </w:rPr>
      </w:pPr>
      <w:r w:rsidRPr="008A5334">
        <w:rPr>
          <w:rFonts w:cs="Calibri"/>
          <w:b/>
          <w:bCs/>
        </w:rPr>
        <w:t xml:space="preserve">SC21 encouraged the continuation of work on the project with the revised 2026 work plan listed in the updated Project 123 Terms of Reference (TOR). </w:t>
      </w:r>
    </w:p>
    <w:p w14:paraId="4ACB5262" w14:textId="77777777" w:rsidR="00DB7F4D" w:rsidRPr="008A5334" w:rsidRDefault="00DB7F4D" w:rsidP="00EE4850">
      <w:pPr>
        <w:pStyle w:val="SCtext"/>
        <w:numPr>
          <w:ilvl w:val="0"/>
          <w:numId w:val="0"/>
        </w:numPr>
        <w:rPr>
          <w:rFonts w:cs="Calibri"/>
        </w:rPr>
      </w:pPr>
    </w:p>
    <w:p w14:paraId="2313C68A" w14:textId="534A72AA" w:rsidR="00D649E0" w:rsidRPr="008A5334" w:rsidRDefault="00D649E0" w:rsidP="0004086A">
      <w:pPr>
        <w:pStyle w:val="SC2"/>
        <w:rPr>
          <w:rFonts w:eastAsia="Batang" w:cs="Calibri"/>
          <w:lang w:eastAsia="ko-KR"/>
        </w:rPr>
      </w:pPr>
      <w:r w:rsidRPr="008A5334">
        <w:rPr>
          <w:rFonts w:eastAsia="Batang" w:cs="Calibri"/>
          <w:lang w:eastAsia="ko-KR"/>
        </w:rPr>
        <w:t>Template</w:t>
      </w:r>
      <w:r w:rsidRPr="008A5334">
        <w:rPr>
          <w:rFonts w:cs="Calibri"/>
          <w:lang w:eastAsia="ko-KR"/>
        </w:rPr>
        <w:t xml:space="preserve"> for reporting stock assessment outcomes (Project 113b)</w:t>
      </w:r>
    </w:p>
    <w:p w14:paraId="7E557DFA" w14:textId="29E46B32" w:rsidR="00D22413" w:rsidRPr="008A5334" w:rsidRDefault="00D22413" w:rsidP="009E496E">
      <w:pPr>
        <w:pStyle w:val="SCtext"/>
        <w:widowControl w:val="0"/>
        <w:kinsoku w:val="0"/>
        <w:overflowPunct w:val="0"/>
        <w:ind w:left="0" w:firstLine="0"/>
        <w:rPr>
          <w:rFonts w:cs="Calibri"/>
        </w:rPr>
      </w:pPr>
      <w:r w:rsidRPr="008A5334">
        <w:rPr>
          <w:rFonts w:cs="Calibri"/>
        </w:rPr>
        <w:t xml:space="preserve">SC20 recommended a template for Consistent Reporting of Stock Assessment Outcomes, Uncertainties and Risk, and the </w:t>
      </w:r>
      <w:r w:rsidR="008A5334" w:rsidRPr="008A5334">
        <w:rPr>
          <w:rFonts w:cs="Calibri"/>
        </w:rPr>
        <w:t>C</w:t>
      </w:r>
      <w:r w:rsidRPr="008A5334">
        <w:rPr>
          <w:rFonts w:cs="Calibri"/>
        </w:rPr>
        <w:t>ommission endorsed the templates as a guideline, providing (i) inclusion of MSY-based reference points in the template if calculable and useful, (ii) correct overfished status reference to LRP (20%SBF=0)</w:t>
      </w:r>
      <w:r w:rsidR="008A5334" w:rsidRPr="008A5334">
        <w:rPr>
          <w:rFonts w:cs="Calibri"/>
        </w:rPr>
        <w:t>,</w:t>
      </w:r>
      <w:r w:rsidRPr="008A5334">
        <w:rPr>
          <w:rFonts w:cs="Calibri"/>
        </w:rPr>
        <w:t xml:space="preserve"> and (iii) revise the overfishing reference to F</w:t>
      </w:r>
      <w:r w:rsidRPr="00F946BC">
        <w:rPr>
          <w:rFonts w:cs="Calibri"/>
          <w:vertAlign w:val="subscript"/>
        </w:rPr>
        <w:t>MSY</w:t>
      </w:r>
      <w:r w:rsidRPr="008A5334">
        <w:rPr>
          <w:rFonts w:cs="Calibri"/>
        </w:rPr>
        <w:t xml:space="preserve">. Dragonfly provided an updated template in consultation with the SPC-OFP (WCPFC-SC21-2025/SA-IP-22). </w:t>
      </w:r>
    </w:p>
    <w:p w14:paraId="6D8CAB40" w14:textId="77777777" w:rsidR="00D22413" w:rsidRPr="008A5334" w:rsidRDefault="00D22413" w:rsidP="00D22413">
      <w:pPr>
        <w:autoSpaceDE w:val="0"/>
        <w:autoSpaceDN w:val="0"/>
        <w:adjustRightInd w:val="0"/>
        <w:snapToGrid w:val="0"/>
        <w:jc w:val="both"/>
        <w:rPr>
          <w:rFonts w:cs="Calibri"/>
          <w:szCs w:val="22"/>
        </w:rPr>
      </w:pPr>
    </w:p>
    <w:p w14:paraId="78E30D1B" w14:textId="69B59AB9" w:rsidR="003E3CAD" w:rsidRPr="008A5334" w:rsidRDefault="003E3CAD" w:rsidP="009E496E">
      <w:pPr>
        <w:pStyle w:val="SCtext"/>
        <w:widowControl w:val="0"/>
        <w:kinsoku w:val="0"/>
        <w:overflowPunct w:val="0"/>
        <w:ind w:left="0" w:firstLine="0"/>
        <w:rPr>
          <w:rFonts w:cs="Calibri"/>
        </w:rPr>
      </w:pPr>
      <w:r w:rsidRPr="008A5334">
        <w:rPr>
          <w:rFonts w:cs="Calibri"/>
        </w:rPr>
        <w:t xml:space="preserve">SC21 thanked the Dragonfly for updating the template in line with the </w:t>
      </w:r>
      <w:r w:rsidR="005F44BE">
        <w:rPr>
          <w:rFonts w:cs="Calibri"/>
        </w:rPr>
        <w:t>Commission</w:t>
      </w:r>
      <w:r w:rsidRPr="008A5334">
        <w:rPr>
          <w:rFonts w:cs="Calibri"/>
        </w:rPr>
        <w:t xml:space="preserve">’s requests.  Although SC21 acknowledges </w:t>
      </w:r>
      <w:bookmarkStart w:id="34" w:name="_Hlk213044868"/>
      <w:r w:rsidRPr="008A5334">
        <w:rPr>
          <w:rFonts w:cs="Calibri"/>
        </w:rPr>
        <w:t xml:space="preserve">that some species and models </w:t>
      </w:r>
      <w:bookmarkEnd w:id="34"/>
      <w:r w:rsidRPr="008A5334">
        <w:rPr>
          <w:rFonts w:cs="Calibri"/>
        </w:rPr>
        <w:t xml:space="preserve">may require minor adjustments to the template, maintaining a consistent core structure ensures that our science is conveyed clearly and consistently throughout the Commission's work. </w:t>
      </w:r>
    </w:p>
    <w:p w14:paraId="4B641E9C" w14:textId="77777777" w:rsidR="00D22413" w:rsidRPr="008A5334" w:rsidRDefault="00D22413" w:rsidP="00D22413">
      <w:pPr>
        <w:pStyle w:val="SCtext"/>
        <w:numPr>
          <w:ilvl w:val="0"/>
          <w:numId w:val="0"/>
        </w:numPr>
        <w:rPr>
          <w:rFonts w:cs="Calibri"/>
        </w:rPr>
      </w:pPr>
    </w:p>
    <w:p w14:paraId="5CFE83A6" w14:textId="3AF12B77" w:rsidR="00556B4A" w:rsidRPr="008A5334" w:rsidRDefault="003E3CAD" w:rsidP="009E496E">
      <w:pPr>
        <w:pStyle w:val="SCtext"/>
        <w:widowControl w:val="0"/>
        <w:kinsoku w:val="0"/>
        <w:overflowPunct w:val="0"/>
        <w:ind w:left="0" w:firstLine="0"/>
        <w:rPr>
          <w:rFonts w:cs="Calibri"/>
          <w:b/>
          <w:bCs/>
        </w:rPr>
      </w:pPr>
      <w:r w:rsidRPr="008A5334">
        <w:rPr>
          <w:rFonts w:cs="Calibri"/>
          <w:b/>
          <w:bCs/>
        </w:rPr>
        <w:t>SC21 adopted the revised template as a guideline, with the caveat that certain elements</w:t>
      </w:r>
      <w:r w:rsidR="008A5334" w:rsidRPr="008A5334">
        <w:rPr>
          <w:rFonts w:cs="Calibri"/>
          <w:b/>
          <w:bCs/>
        </w:rPr>
        <w:t>, such as reference points,</w:t>
      </w:r>
      <w:r w:rsidRPr="008A5334">
        <w:rPr>
          <w:rFonts w:cs="Calibri"/>
          <w:b/>
          <w:bCs/>
        </w:rPr>
        <w:t xml:space="preserve"> should be considered on a case-by-case basis for each species. </w:t>
      </w:r>
    </w:p>
    <w:p w14:paraId="6BBD277D" w14:textId="77777777" w:rsidR="00E5097A" w:rsidRPr="008A5334" w:rsidRDefault="00E5097A" w:rsidP="00F832D7">
      <w:pPr>
        <w:pStyle w:val="SCtext"/>
        <w:numPr>
          <w:ilvl w:val="0"/>
          <w:numId w:val="0"/>
        </w:numPr>
        <w:rPr>
          <w:rFonts w:cs="Calibri"/>
        </w:rPr>
      </w:pPr>
    </w:p>
    <w:p w14:paraId="3762130D" w14:textId="1C402DD5" w:rsidR="00D649E0" w:rsidRPr="008A5334" w:rsidRDefault="00D649E0" w:rsidP="00317AAC">
      <w:pPr>
        <w:pStyle w:val="SC2"/>
        <w:ind w:left="1080" w:hanging="1080"/>
        <w:rPr>
          <w:rFonts w:eastAsia="Batang" w:cs="Calibri"/>
          <w:lang w:eastAsia="ko-KR"/>
        </w:rPr>
      </w:pPr>
      <w:r w:rsidRPr="008A5334">
        <w:rPr>
          <w:rFonts w:eastAsia="Batang" w:cs="Calibri"/>
          <w:lang w:eastAsia="ko-KR"/>
        </w:rPr>
        <w:lastRenderedPageBreak/>
        <w:t>WCPO Tunas</w:t>
      </w:r>
    </w:p>
    <w:p w14:paraId="2F68944D" w14:textId="32874AAF" w:rsidR="00D649E0" w:rsidRPr="008A5334" w:rsidRDefault="00D649E0" w:rsidP="00B61FD0">
      <w:pPr>
        <w:pStyle w:val="SC3"/>
        <w:rPr>
          <w:rFonts w:eastAsia="Batang" w:cs="Calibri"/>
          <w:lang w:eastAsia="ko-KR"/>
        </w:rPr>
      </w:pPr>
      <w:r w:rsidRPr="008A5334">
        <w:rPr>
          <w:rFonts w:eastAsia="Batang" w:cs="Calibri"/>
          <w:lang w:eastAsia="ko-KR"/>
        </w:rPr>
        <w:t>WCPO skipjack tuna (Katsuwonus pelamis)</w:t>
      </w:r>
      <w:bookmarkStart w:id="35" w:name="_Hlk197528101"/>
    </w:p>
    <w:p w14:paraId="5A0E1A2C" w14:textId="3F2F7C54" w:rsidR="00D649E0" w:rsidRPr="008A5334" w:rsidRDefault="00D649E0" w:rsidP="00E856FF">
      <w:pPr>
        <w:pStyle w:val="ListParagraph"/>
        <w:widowControl w:val="0"/>
        <w:numPr>
          <w:ilvl w:val="3"/>
          <w:numId w:val="29"/>
        </w:numPr>
        <w:tabs>
          <w:tab w:val="left" w:pos="1170"/>
        </w:tabs>
        <w:kinsoku w:val="0"/>
        <w:overflowPunct w:val="0"/>
        <w:autoSpaceDE w:val="0"/>
        <w:autoSpaceDN w:val="0"/>
        <w:adjustRightInd w:val="0"/>
        <w:snapToGrid w:val="0"/>
        <w:ind w:left="1080" w:hanging="1080"/>
        <w:jc w:val="both"/>
        <w:rPr>
          <w:rFonts w:eastAsia="Batang" w:cs="Calibri"/>
          <w:b/>
          <w:bCs/>
          <w:iCs/>
          <w:szCs w:val="22"/>
          <w:lang w:eastAsia="ko-KR"/>
        </w:rPr>
      </w:pPr>
      <w:r w:rsidRPr="008A5334">
        <w:rPr>
          <w:rFonts w:eastAsia="Batang" w:cs="Calibri"/>
          <w:b/>
          <w:bCs/>
          <w:iCs/>
          <w:szCs w:val="22"/>
          <w:lang w:eastAsia="ko-KR"/>
        </w:rPr>
        <w:t>Skipjack stock assessment</w:t>
      </w:r>
    </w:p>
    <w:p w14:paraId="6A7E8D33" w14:textId="77777777" w:rsidR="008C177C" w:rsidRPr="008A5334" w:rsidRDefault="008C177C" w:rsidP="008C177C">
      <w:pPr>
        <w:pStyle w:val="ListParagraph"/>
        <w:widowControl w:val="0"/>
        <w:kinsoku w:val="0"/>
        <w:overflowPunct w:val="0"/>
        <w:autoSpaceDE w:val="0"/>
        <w:autoSpaceDN w:val="0"/>
        <w:adjustRightInd w:val="0"/>
        <w:snapToGrid w:val="0"/>
        <w:ind w:left="1440"/>
        <w:jc w:val="both"/>
        <w:rPr>
          <w:rFonts w:eastAsia="Batang" w:cs="Calibri"/>
          <w:b/>
          <w:bCs/>
          <w:iCs/>
          <w:szCs w:val="22"/>
          <w:lang w:eastAsia="ko-KR"/>
        </w:rPr>
      </w:pPr>
    </w:p>
    <w:p w14:paraId="381873C6" w14:textId="4662695D" w:rsidR="00AF3C4C" w:rsidRPr="008A5334" w:rsidRDefault="00AF3C4C" w:rsidP="009E496E">
      <w:pPr>
        <w:pStyle w:val="SCtext"/>
        <w:widowControl w:val="0"/>
        <w:kinsoku w:val="0"/>
        <w:overflowPunct w:val="0"/>
        <w:ind w:left="0" w:firstLine="0"/>
        <w:rPr>
          <w:rFonts w:cs="Calibri"/>
        </w:rPr>
      </w:pPr>
      <w:r w:rsidRPr="008A5334">
        <w:rPr>
          <w:rFonts w:cs="Calibri"/>
        </w:rPr>
        <w:t xml:space="preserve">SC21 thanked the SSP for their thorough work conducted on the skipjack tuna stock assessment and for the considerable efforts to improve the assessment. </w:t>
      </w:r>
    </w:p>
    <w:p w14:paraId="2CBF017C" w14:textId="77777777" w:rsidR="00AF3C4C" w:rsidRPr="008A5334" w:rsidRDefault="00AF3C4C" w:rsidP="00AF3C4C">
      <w:pPr>
        <w:pStyle w:val="SCtext"/>
        <w:numPr>
          <w:ilvl w:val="0"/>
          <w:numId w:val="0"/>
        </w:numPr>
        <w:rPr>
          <w:rFonts w:cs="Calibri"/>
        </w:rPr>
      </w:pPr>
    </w:p>
    <w:p w14:paraId="5ACC7447" w14:textId="48420ED7" w:rsidR="00AF3C4C" w:rsidRPr="008A5334" w:rsidRDefault="00AF3C4C" w:rsidP="009E496E">
      <w:pPr>
        <w:pStyle w:val="SCtext"/>
        <w:widowControl w:val="0"/>
        <w:kinsoku w:val="0"/>
        <w:overflowPunct w:val="0"/>
        <w:ind w:left="0" w:firstLine="0"/>
        <w:rPr>
          <w:rFonts w:cs="Calibri"/>
          <w:b/>
          <w:bCs/>
        </w:rPr>
      </w:pPr>
      <w:r w:rsidRPr="008A5334">
        <w:rPr>
          <w:rFonts w:cs="Calibri"/>
          <w:b/>
          <w:bCs/>
        </w:rPr>
        <w:t xml:space="preserve">SC21 accepted the 2025 skipjack assessment results based on the best available science, noting that conflicts among data sources and issues with model fit </w:t>
      </w:r>
      <w:r w:rsidR="008A5334" w:rsidRPr="008A5334">
        <w:rPr>
          <w:rFonts w:cs="Calibri"/>
          <w:b/>
          <w:bCs/>
        </w:rPr>
        <w:t>highlight the need for improvements to the modelling approach</w:t>
      </w:r>
      <w:r w:rsidRPr="008A5334">
        <w:rPr>
          <w:rFonts w:cs="Calibri"/>
          <w:b/>
          <w:bCs/>
        </w:rPr>
        <w:t xml:space="preserve">. </w:t>
      </w:r>
    </w:p>
    <w:p w14:paraId="7095C166" w14:textId="77777777" w:rsidR="00AF3C4C" w:rsidRPr="008A5334" w:rsidRDefault="00AF3C4C" w:rsidP="008C177C">
      <w:pPr>
        <w:pStyle w:val="SCtext"/>
        <w:numPr>
          <w:ilvl w:val="0"/>
          <w:numId w:val="0"/>
        </w:numPr>
        <w:rPr>
          <w:rFonts w:cs="Calibri"/>
        </w:rPr>
      </w:pPr>
    </w:p>
    <w:p w14:paraId="3C295EB1" w14:textId="19A10FA9" w:rsidR="00AF3C4C" w:rsidRPr="008A5334" w:rsidRDefault="00AF3C4C" w:rsidP="009E496E">
      <w:pPr>
        <w:pStyle w:val="SCtext"/>
        <w:widowControl w:val="0"/>
        <w:kinsoku w:val="0"/>
        <w:overflowPunct w:val="0"/>
        <w:ind w:left="0" w:firstLine="0"/>
        <w:rPr>
          <w:rFonts w:cs="Calibri"/>
          <w:b/>
          <w:bCs/>
        </w:rPr>
      </w:pPr>
      <w:r w:rsidRPr="008A5334">
        <w:rPr>
          <w:rFonts w:cs="Calibri"/>
          <w:b/>
          <w:bCs/>
        </w:rPr>
        <w:t xml:space="preserve">SC21 agreed that management advice should be based on the management procedure already in place (CMM2022-01) under the skipjack monitoring strategy. </w:t>
      </w:r>
    </w:p>
    <w:p w14:paraId="1A2270DD" w14:textId="77777777" w:rsidR="00AF3C4C" w:rsidRPr="008A5334" w:rsidRDefault="00AF3C4C" w:rsidP="008C177C">
      <w:pPr>
        <w:pStyle w:val="SCtext"/>
        <w:numPr>
          <w:ilvl w:val="0"/>
          <w:numId w:val="0"/>
        </w:numPr>
        <w:rPr>
          <w:rFonts w:cs="Calibri"/>
          <w:b/>
          <w:bCs/>
        </w:rPr>
      </w:pPr>
    </w:p>
    <w:p w14:paraId="6A0EFFC5" w14:textId="229C4FD1" w:rsidR="00D649E0" w:rsidRPr="008A5334" w:rsidRDefault="00E04165" w:rsidP="009E496E">
      <w:pPr>
        <w:pStyle w:val="SCtext"/>
        <w:widowControl w:val="0"/>
        <w:kinsoku w:val="0"/>
        <w:overflowPunct w:val="0"/>
        <w:ind w:left="0" w:firstLine="0"/>
        <w:rPr>
          <w:rFonts w:cs="Calibri"/>
          <w:b/>
          <w:bCs/>
        </w:rPr>
      </w:pPr>
      <w:r w:rsidRPr="00713B84">
        <w:rPr>
          <w:b/>
          <w:bCs/>
          <w:lang w:val="en-NZ"/>
        </w:rPr>
        <w:t>SC21 recognised the need for a regular peer review system for the WCPFC stock assessment, acknowledging the importance of conducting periodic, in-depth, independent reviews of stock assessments as an example of good global fisheries management practice</w:t>
      </w:r>
      <w:r>
        <w:rPr>
          <w:b/>
          <w:bCs/>
          <w:lang w:val="en-NZ"/>
        </w:rPr>
        <w:t>, and recommended that this be considered at SC22</w:t>
      </w:r>
      <w:r w:rsidR="00AF3C4C" w:rsidRPr="008A5334">
        <w:rPr>
          <w:rFonts w:cs="Calibri"/>
          <w:b/>
          <w:bCs/>
        </w:rPr>
        <w:t xml:space="preserve">. </w:t>
      </w:r>
    </w:p>
    <w:bookmarkEnd w:id="35"/>
    <w:p w14:paraId="41294568" w14:textId="77777777" w:rsidR="00D649E0" w:rsidRPr="008A5334" w:rsidRDefault="00D649E0" w:rsidP="00D649E0">
      <w:pPr>
        <w:pStyle w:val="ListParagraph"/>
        <w:widowControl w:val="0"/>
        <w:kinsoku w:val="0"/>
        <w:overflowPunct w:val="0"/>
        <w:autoSpaceDE w:val="0"/>
        <w:autoSpaceDN w:val="0"/>
        <w:adjustRightInd w:val="0"/>
        <w:snapToGrid w:val="0"/>
        <w:ind w:left="1440"/>
        <w:jc w:val="both"/>
        <w:rPr>
          <w:rFonts w:eastAsia="Batang" w:cs="Calibri"/>
          <w:b/>
          <w:bCs/>
          <w:szCs w:val="22"/>
          <w:lang w:eastAsia="ko-KR"/>
        </w:rPr>
      </w:pPr>
    </w:p>
    <w:p w14:paraId="67588B1C" w14:textId="321245F3" w:rsidR="00D649E0" w:rsidRPr="008A5334" w:rsidRDefault="00D649E0" w:rsidP="00E856FF">
      <w:pPr>
        <w:pStyle w:val="ListParagraph"/>
        <w:widowControl w:val="0"/>
        <w:numPr>
          <w:ilvl w:val="3"/>
          <w:numId w:val="29"/>
        </w:numPr>
        <w:kinsoku w:val="0"/>
        <w:overflowPunct w:val="0"/>
        <w:autoSpaceDE w:val="0"/>
        <w:autoSpaceDN w:val="0"/>
        <w:adjustRightInd w:val="0"/>
        <w:snapToGrid w:val="0"/>
        <w:ind w:left="0" w:firstLine="0"/>
        <w:jc w:val="both"/>
        <w:rPr>
          <w:rFonts w:eastAsia="Batang" w:cs="Calibri"/>
          <w:b/>
          <w:bCs/>
          <w:szCs w:val="22"/>
          <w:lang w:eastAsia="ko-KR"/>
        </w:rPr>
      </w:pPr>
      <w:r w:rsidRPr="008A5334">
        <w:rPr>
          <w:rFonts w:eastAsia="Batang" w:cs="Calibri"/>
          <w:b/>
          <w:bCs/>
          <w:szCs w:val="22"/>
          <w:lang w:eastAsia="ko-KR"/>
        </w:rPr>
        <w:t>Provision of scientific information to the Commission</w:t>
      </w:r>
    </w:p>
    <w:p w14:paraId="55989BF1" w14:textId="77777777" w:rsidR="00E856FF" w:rsidRPr="008A5334" w:rsidRDefault="00E856FF" w:rsidP="00E856FF">
      <w:pPr>
        <w:pStyle w:val="ListParagraph"/>
        <w:widowControl w:val="0"/>
        <w:kinsoku w:val="0"/>
        <w:overflowPunct w:val="0"/>
        <w:autoSpaceDE w:val="0"/>
        <w:autoSpaceDN w:val="0"/>
        <w:adjustRightInd w:val="0"/>
        <w:snapToGrid w:val="0"/>
        <w:ind w:left="1080"/>
        <w:jc w:val="both"/>
        <w:rPr>
          <w:rFonts w:eastAsia="Batang" w:cs="Calibri"/>
          <w:b/>
          <w:bCs/>
          <w:szCs w:val="22"/>
          <w:lang w:eastAsia="ko-KR"/>
        </w:rPr>
      </w:pPr>
    </w:p>
    <w:p w14:paraId="4ADD9354" w14:textId="77777777" w:rsidR="00D649E0" w:rsidRPr="008A5334" w:rsidRDefault="00D649E0" w:rsidP="00E856FF">
      <w:pPr>
        <w:pStyle w:val="ListParagraph"/>
        <w:widowControl w:val="0"/>
        <w:numPr>
          <w:ilvl w:val="2"/>
          <w:numId w:val="20"/>
        </w:numPr>
        <w:tabs>
          <w:tab w:val="clear" w:pos="720"/>
        </w:tabs>
        <w:kinsoku w:val="0"/>
        <w:overflowPunct w:val="0"/>
        <w:autoSpaceDE w:val="0"/>
        <w:autoSpaceDN w:val="0"/>
        <w:adjustRightInd w:val="0"/>
        <w:snapToGrid w:val="0"/>
        <w:ind w:left="0"/>
        <w:jc w:val="both"/>
        <w:rPr>
          <w:rFonts w:eastAsia="Batang" w:cs="Calibri"/>
          <w:b/>
          <w:bCs/>
          <w:szCs w:val="22"/>
          <w:lang w:eastAsia="ko-KR"/>
        </w:rPr>
      </w:pPr>
      <w:r w:rsidRPr="008A5334">
        <w:rPr>
          <w:rFonts w:cs="Calibri"/>
          <w:b/>
          <w:bCs/>
          <w:szCs w:val="22"/>
        </w:rPr>
        <w:t xml:space="preserve">Stock </w:t>
      </w:r>
      <w:r w:rsidRPr="008A5334">
        <w:rPr>
          <w:rFonts w:eastAsiaTheme="minorEastAsia" w:cs="Calibri"/>
          <w:b/>
          <w:bCs/>
          <w:szCs w:val="22"/>
          <w:lang w:eastAsia="ko-KR"/>
        </w:rPr>
        <w:t xml:space="preserve">assessment and </w:t>
      </w:r>
      <w:r w:rsidRPr="008A5334">
        <w:rPr>
          <w:rFonts w:cs="Calibri"/>
          <w:b/>
          <w:bCs/>
          <w:szCs w:val="22"/>
        </w:rPr>
        <w:t xml:space="preserve">trends </w:t>
      </w:r>
    </w:p>
    <w:p w14:paraId="48AA79D1" w14:textId="77777777" w:rsidR="00EA1B8E" w:rsidRPr="008A5334" w:rsidRDefault="00EA1B8E" w:rsidP="00265A2D">
      <w:pPr>
        <w:pStyle w:val="SCtext"/>
        <w:numPr>
          <w:ilvl w:val="0"/>
          <w:numId w:val="0"/>
        </w:numPr>
        <w:rPr>
          <w:rFonts w:cs="Calibri"/>
        </w:rPr>
      </w:pPr>
    </w:p>
    <w:p w14:paraId="7B06DAF8" w14:textId="3584B87C" w:rsidR="005A46DD" w:rsidRPr="008A5334" w:rsidRDefault="005A46DD" w:rsidP="009E496E">
      <w:pPr>
        <w:pStyle w:val="SCtext"/>
        <w:widowControl w:val="0"/>
        <w:kinsoku w:val="0"/>
        <w:overflowPunct w:val="0"/>
        <w:ind w:left="0" w:firstLine="0"/>
        <w:rPr>
          <w:rFonts w:cs="Calibri"/>
        </w:rPr>
      </w:pPr>
      <w:r w:rsidRPr="008A5334">
        <w:rPr>
          <w:rFonts w:cs="Calibri"/>
        </w:rPr>
        <w:t>The 2025 stock assessment of skipjack adopts an eight-region spatial structure (</w:t>
      </w:r>
      <w:r w:rsidRPr="008A5334">
        <w:rPr>
          <w:rFonts w:cs="Calibri"/>
          <w:b/>
          <w:bCs/>
        </w:rPr>
        <w:t>Figure SKJ-01</w:t>
      </w:r>
      <w:r w:rsidRPr="008A5334">
        <w:rPr>
          <w:rFonts w:cs="Calibri"/>
        </w:rPr>
        <w:t>) similar to the structure adopted in previous skipjack assessments. The model estimates quarterly movement between the regions and assumes regionally varying recruitment, with 32 extraction fisheries (</w:t>
      </w:r>
      <w:r w:rsidRPr="008A5334">
        <w:rPr>
          <w:rFonts w:cs="Calibri"/>
          <w:b/>
          <w:bCs/>
        </w:rPr>
        <w:t>Table SKJ-01, SKJ-02</w:t>
      </w:r>
      <w:r w:rsidRPr="008A5334">
        <w:rPr>
          <w:rFonts w:cs="Calibri"/>
        </w:rPr>
        <w:t xml:space="preserve">). </w:t>
      </w:r>
    </w:p>
    <w:p w14:paraId="510B527B" w14:textId="77777777" w:rsidR="005A46DD" w:rsidRPr="008A5334" w:rsidRDefault="005A46DD" w:rsidP="005A46DD">
      <w:pPr>
        <w:pStyle w:val="SCtext"/>
        <w:numPr>
          <w:ilvl w:val="0"/>
          <w:numId w:val="0"/>
        </w:numPr>
        <w:rPr>
          <w:rFonts w:cs="Calibri"/>
        </w:rPr>
      </w:pPr>
    </w:p>
    <w:p w14:paraId="3A681239" w14:textId="7CFDF658" w:rsidR="005A46DD" w:rsidRPr="008A5334" w:rsidRDefault="005A46DD" w:rsidP="009E496E">
      <w:pPr>
        <w:pStyle w:val="SCtext"/>
        <w:widowControl w:val="0"/>
        <w:kinsoku w:val="0"/>
        <w:overflowPunct w:val="0"/>
        <w:ind w:left="0" w:firstLine="0"/>
        <w:rPr>
          <w:rFonts w:cs="Calibri"/>
        </w:rPr>
      </w:pPr>
      <w:r w:rsidRPr="008A5334">
        <w:rPr>
          <w:rFonts w:cs="Calibri"/>
        </w:rPr>
        <w:t xml:space="preserve">The major structural uncertainties considered include drawing steepness from a beta distribution with mode 0.85, drawing growth coefficient </w:t>
      </w:r>
      <w:r w:rsidRPr="008A5334">
        <w:rPr>
          <w:rFonts w:cs="Calibri"/>
          <w:i/>
          <w:iCs/>
        </w:rPr>
        <w:t>k</w:t>
      </w:r>
      <w:r w:rsidRPr="008A5334">
        <w:rPr>
          <w:rFonts w:cs="Calibri"/>
        </w:rPr>
        <w:t xml:space="preserve"> from a uniform distribution (range 0.2</w:t>
      </w:r>
      <w:r w:rsidR="00525042" w:rsidRPr="008A5334">
        <w:rPr>
          <w:rFonts w:cs="Calibri"/>
        </w:rPr>
        <w:t>–</w:t>
      </w:r>
      <w:r w:rsidRPr="008A5334">
        <w:rPr>
          <w:rFonts w:cs="Calibri"/>
        </w:rPr>
        <w:t xml:space="preserve">0.4), drawing effort creep trajectories from a prior distribution, and applying various tag mixing scenarios based on dissimilarity of tagged and untagged populations (using the </w:t>
      </w:r>
      <w:r w:rsidRPr="008A5334">
        <w:rPr>
          <w:rFonts w:cs="Calibri"/>
          <w:i/>
          <w:iCs/>
        </w:rPr>
        <w:t>K</w:t>
      </w:r>
      <w:r w:rsidRPr="008A5334">
        <w:rPr>
          <w:rFonts w:cs="Calibri"/>
        </w:rPr>
        <w:t xml:space="preserve"> statistic metric). These structural uncertainties were incorporated into the estimations of reference point values listed in </w:t>
      </w:r>
      <w:r w:rsidRPr="008A5334">
        <w:rPr>
          <w:rFonts w:cs="Calibri"/>
          <w:b/>
          <w:bCs/>
        </w:rPr>
        <w:t>Table SKJ-02</w:t>
      </w:r>
      <w:r w:rsidRPr="008A5334">
        <w:rPr>
          <w:rFonts w:cs="Calibri"/>
        </w:rPr>
        <w:t>.</w:t>
      </w:r>
    </w:p>
    <w:p w14:paraId="458FF0DE" w14:textId="77777777" w:rsidR="005A46DD" w:rsidRPr="008A5334" w:rsidRDefault="005A46DD" w:rsidP="005A46DD">
      <w:pPr>
        <w:pStyle w:val="SCtext"/>
        <w:numPr>
          <w:ilvl w:val="0"/>
          <w:numId w:val="0"/>
        </w:numPr>
        <w:rPr>
          <w:rFonts w:cs="Calibri"/>
        </w:rPr>
      </w:pPr>
    </w:p>
    <w:p w14:paraId="3E185E86" w14:textId="77777777" w:rsidR="005A46DD" w:rsidRPr="008A5334" w:rsidRDefault="005A46DD" w:rsidP="009E496E">
      <w:pPr>
        <w:pStyle w:val="SCtext"/>
        <w:widowControl w:val="0"/>
        <w:kinsoku w:val="0"/>
        <w:overflowPunct w:val="0"/>
        <w:ind w:left="0" w:firstLine="0"/>
        <w:rPr>
          <w:rFonts w:cs="Calibri"/>
        </w:rPr>
      </w:pPr>
      <w:r w:rsidRPr="008A5334">
        <w:rPr>
          <w:rFonts w:cs="Calibri"/>
        </w:rPr>
        <w:t>Skipjack tuna comprises the largest component of the tuna fisheries throughout the WCPO and is caught using a wide variety of fishing gears. The annual catches show a general increase until 2009, with higher variability since that time (</w:t>
      </w:r>
      <w:r w:rsidRPr="008A5334">
        <w:rPr>
          <w:rFonts w:cs="Calibri"/>
          <w:b/>
          <w:bCs/>
        </w:rPr>
        <w:t>Figure SKJ-02</w:t>
      </w:r>
      <w:r w:rsidRPr="008A5334">
        <w:rPr>
          <w:rFonts w:cs="Calibri"/>
        </w:rPr>
        <w:t>).</w:t>
      </w:r>
    </w:p>
    <w:p w14:paraId="47EF0768" w14:textId="77777777" w:rsidR="005A46DD" w:rsidRPr="008A5334" w:rsidRDefault="005A46DD" w:rsidP="005A46DD">
      <w:pPr>
        <w:pStyle w:val="SCtext"/>
        <w:numPr>
          <w:ilvl w:val="0"/>
          <w:numId w:val="0"/>
        </w:numPr>
        <w:rPr>
          <w:rFonts w:cs="Calibri"/>
          <w:szCs w:val="24"/>
        </w:rPr>
      </w:pPr>
    </w:p>
    <w:p w14:paraId="37FBFA9F" w14:textId="77777777" w:rsidR="005A46DD" w:rsidRPr="008A5334" w:rsidRDefault="005A46DD" w:rsidP="009E496E">
      <w:pPr>
        <w:pStyle w:val="SCtext"/>
        <w:widowControl w:val="0"/>
        <w:kinsoku w:val="0"/>
        <w:overflowPunct w:val="0"/>
        <w:ind w:left="0" w:firstLine="0"/>
        <w:rPr>
          <w:rFonts w:cs="Calibri"/>
        </w:rPr>
      </w:pPr>
      <w:r w:rsidRPr="008A5334">
        <w:rPr>
          <w:rFonts w:cs="Calibri"/>
        </w:rPr>
        <w:t>The Japanese pole-and-line CPUE indices indicated relatively stable trends (</w:t>
      </w:r>
      <w:r w:rsidRPr="008A5334">
        <w:rPr>
          <w:rFonts w:cs="Calibri"/>
          <w:b/>
          <w:bCs/>
        </w:rPr>
        <w:t>Figure SKJ-03a</w:t>
      </w:r>
      <w:r w:rsidRPr="008A5334">
        <w:rPr>
          <w:rFonts w:cs="Calibri"/>
        </w:rPr>
        <w:t>). However, with the application of effort creep, each index shows a slight decline in relative abundance over time. Similarly, the purse seine CPUE indices (</w:t>
      </w:r>
      <w:r w:rsidRPr="008A5334">
        <w:rPr>
          <w:rFonts w:cs="Calibri"/>
          <w:b/>
          <w:bCs/>
        </w:rPr>
        <w:t>Figure SKJ-03b</w:t>
      </w:r>
      <w:r w:rsidRPr="008A5334">
        <w:rPr>
          <w:rFonts w:cs="Calibri"/>
        </w:rPr>
        <w:t>) indicated an overall decline in relative abundance. The region 8 purse seine CPUE index indicated high uncertainty in some time-steps due to very low sample sizes.</w:t>
      </w:r>
    </w:p>
    <w:p w14:paraId="58CA776F" w14:textId="77777777" w:rsidR="005A46DD" w:rsidRPr="008A5334" w:rsidRDefault="005A46DD" w:rsidP="005A46DD">
      <w:pPr>
        <w:pStyle w:val="SCtext"/>
        <w:numPr>
          <w:ilvl w:val="0"/>
          <w:numId w:val="0"/>
        </w:numPr>
        <w:rPr>
          <w:rFonts w:cs="Calibri"/>
        </w:rPr>
      </w:pPr>
    </w:p>
    <w:p w14:paraId="6A54B6B6" w14:textId="042728EC" w:rsidR="005A46DD" w:rsidRPr="008A5334" w:rsidRDefault="00E04165" w:rsidP="009E496E">
      <w:pPr>
        <w:pStyle w:val="SCtext"/>
        <w:widowControl w:val="0"/>
        <w:kinsoku w:val="0"/>
        <w:overflowPunct w:val="0"/>
        <w:ind w:left="0" w:firstLine="0"/>
        <w:rPr>
          <w:rFonts w:cs="Calibri"/>
        </w:rPr>
      </w:pPr>
      <w:r w:rsidRPr="00713B84">
        <w:rPr>
          <w:lang w:val="en-NZ"/>
        </w:rPr>
        <w:t>The estimated recruitment aggregated across all regions (</w:t>
      </w:r>
      <w:r w:rsidRPr="00713B84">
        <w:rPr>
          <w:b/>
          <w:bCs/>
          <w:lang w:val="en-NZ"/>
        </w:rPr>
        <w:t>Figure SKJ-04a</w:t>
      </w:r>
      <w:r w:rsidRPr="00713B84">
        <w:rPr>
          <w:lang w:val="en-NZ"/>
        </w:rPr>
        <w:t xml:space="preserve">) shows high inter-annual variation throughout the 1970s and 1980s and reduced </w:t>
      </w:r>
      <w:r>
        <w:rPr>
          <w:lang w:val="en-NZ"/>
        </w:rPr>
        <w:t>variability</w:t>
      </w:r>
      <w:r w:rsidRPr="00713B84">
        <w:rPr>
          <w:lang w:val="en-NZ"/>
        </w:rPr>
        <w:t xml:space="preserve"> thereafter. Mean recruitment declines </w:t>
      </w:r>
      <w:r w:rsidRPr="00713B84">
        <w:rPr>
          <w:lang w:val="en-NZ"/>
        </w:rPr>
        <w:lastRenderedPageBreak/>
        <w:t xml:space="preserve">during the 1970s and 1980s, increases from 1990 until the mid-2000s, and </w:t>
      </w:r>
      <w:r>
        <w:rPr>
          <w:lang w:val="en-NZ"/>
        </w:rPr>
        <w:t>remains</w:t>
      </w:r>
      <w:r w:rsidRPr="00713B84">
        <w:rPr>
          <w:lang w:val="en-NZ"/>
        </w:rPr>
        <w:t xml:space="preserve"> stable thereafter. The </w:t>
      </w:r>
      <w:r w:rsidRPr="783B6322">
        <w:rPr>
          <w:lang w:val="en-NZ"/>
        </w:rPr>
        <w:t>trends</w:t>
      </w:r>
      <w:r w:rsidRPr="00713B84">
        <w:rPr>
          <w:lang w:val="en-NZ"/>
        </w:rPr>
        <w:t xml:space="preserve"> of the regional </w:t>
      </w:r>
      <w:r w:rsidRPr="783B6322">
        <w:rPr>
          <w:lang w:val="en-NZ"/>
        </w:rPr>
        <w:t xml:space="preserve">recruitment </w:t>
      </w:r>
      <w:r>
        <w:rPr>
          <w:lang w:val="en-NZ"/>
        </w:rPr>
        <w:t>time series</w:t>
      </w:r>
      <w:r w:rsidRPr="00713B84">
        <w:rPr>
          <w:lang w:val="en-NZ"/>
        </w:rPr>
        <w:t xml:space="preserve"> (</w:t>
      </w:r>
      <w:r w:rsidRPr="00713B84">
        <w:rPr>
          <w:b/>
          <w:bCs/>
          <w:lang w:val="en-NZ"/>
        </w:rPr>
        <w:t>Figure SKJ-04b</w:t>
      </w:r>
      <w:r w:rsidRPr="00713B84">
        <w:rPr>
          <w:lang w:val="en-NZ"/>
        </w:rPr>
        <w:t xml:space="preserve">) </w:t>
      </w:r>
      <w:r>
        <w:rPr>
          <w:lang w:val="en-NZ"/>
        </w:rPr>
        <w:t>vary strongly and suggest</w:t>
      </w:r>
      <w:r w:rsidRPr="00713B84">
        <w:rPr>
          <w:lang w:val="en-NZ"/>
        </w:rPr>
        <w:t xml:space="preserve"> substantial changes in regional </w:t>
      </w:r>
      <w:r w:rsidRPr="783B6322">
        <w:rPr>
          <w:lang w:val="en-NZ"/>
        </w:rPr>
        <w:t xml:space="preserve">recruitment </w:t>
      </w:r>
      <w:r w:rsidRPr="00713B84">
        <w:rPr>
          <w:lang w:val="en-NZ"/>
        </w:rPr>
        <w:t>distribution through time</w:t>
      </w:r>
      <w:r w:rsidR="005A46DD" w:rsidRPr="008A5334">
        <w:rPr>
          <w:rFonts w:cs="Calibri"/>
        </w:rPr>
        <w:t>.</w:t>
      </w:r>
    </w:p>
    <w:p w14:paraId="4EF258B4" w14:textId="77777777" w:rsidR="005A46DD" w:rsidRPr="008A5334" w:rsidRDefault="005A46DD" w:rsidP="005A46DD">
      <w:pPr>
        <w:pStyle w:val="SCtext"/>
        <w:numPr>
          <w:ilvl w:val="0"/>
          <w:numId w:val="0"/>
        </w:numPr>
        <w:rPr>
          <w:rFonts w:cs="Calibri"/>
        </w:rPr>
      </w:pPr>
    </w:p>
    <w:p w14:paraId="74C1BE33" w14:textId="71A6EEA3" w:rsidR="005A46DD" w:rsidRPr="008A5334" w:rsidRDefault="00E04165" w:rsidP="009E496E">
      <w:pPr>
        <w:pStyle w:val="SCtext"/>
        <w:widowControl w:val="0"/>
        <w:kinsoku w:val="0"/>
        <w:overflowPunct w:val="0"/>
        <w:ind w:left="0" w:firstLine="0"/>
        <w:rPr>
          <w:rFonts w:cs="Calibri"/>
        </w:rPr>
      </w:pPr>
      <w:r w:rsidRPr="0093671D">
        <w:rPr>
          <w:lang w:val="en-NZ"/>
        </w:rPr>
        <w:t>The 2025 diagnostic model predicted that spawning potential (</w:t>
      </w:r>
      <w:r w:rsidRPr="0093671D">
        <w:rPr>
          <w:b/>
          <w:bCs/>
          <w:lang w:val="en-NZ"/>
        </w:rPr>
        <w:t>Figure SKJ-05a, b</w:t>
      </w:r>
      <w:r w:rsidRPr="0093671D">
        <w:rPr>
          <w:lang w:val="en-NZ"/>
        </w:rPr>
        <w:t xml:space="preserve">) declined steadily </w:t>
      </w:r>
      <w:r w:rsidRPr="783B6322">
        <w:rPr>
          <w:lang w:val="en-NZ"/>
        </w:rPr>
        <w:t xml:space="preserve">but </w:t>
      </w:r>
      <w:r w:rsidRPr="0093671D">
        <w:rPr>
          <w:lang w:val="en-NZ"/>
        </w:rPr>
        <w:t xml:space="preserve">with strong seasonality throughout the </w:t>
      </w:r>
      <w:r>
        <w:rPr>
          <w:lang w:val="en-NZ"/>
        </w:rPr>
        <w:t>time series</w:t>
      </w:r>
      <w:r w:rsidRPr="0093671D">
        <w:rPr>
          <w:lang w:val="en-NZ"/>
        </w:rPr>
        <w:t xml:space="preserve"> for regions 1–4</w:t>
      </w:r>
      <w:r w:rsidRPr="783B6322">
        <w:rPr>
          <w:lang w:val="en-NZ"/>
        </w:rPr>
        <w:t>. R</w:t>
      </w:r>
      <w:r w:rsidRPr="0093671D">
        <w:rPr>
          <w:lang w:val="en-NZ"/>
        </w:rPr>
        <w:t xml:space="preserve">egions 3 and 4 </w:t>
      </w:r>
      <w:r w:rsidRPr="783B6322">
        <w:rPr>
          <w:lang w:val="en-NZ"/>
        </w:rPr>
        <w:t>showed</w:t>
      </w:r>
      <w:r w:rsidRPr="0093671D">
        <w:rPr>
          <w:lang w:val="en-NZ"/>
        </w:rPr>
        <w:t xml:space="preserve"> a slow increase in the last five years</w:t>
      </w:r>
      <w:r w:rsidR="005A46DD" w:rsidRPr="008A5334">
        <w:rPr>
          <w:rFonts w:cs="Calibri"/>
        </w:rPr>
        <w:t xml:space="preserve">. However, regions 5–8 indicated less monotonic trends. Region 5 indicated the highest overall biomass with an initial decline until the 1980s, a stable trend until the early 2000s when biomass rose sharply, followed by a steady decline until the early 2020s. Region 6 indicated an overall slight declining trend with periodically sharp increases through the early 2000s and then less variability thereafter. Regions 7 and 8 demonstrated similar patterns with seasonality and a slow decline until approximately 1990 when spawning potential dropped sharply, recovered slightly in the mid-1990s, and then slowly </w:t>
      </w:r>
      <w:r w:rsidR="008A5334" w:rsidRPr="008A5334">
        <w:rPr>
          <w:rFonts w:cs="Calibri"/>
        </w:rPr>
        <w:t xml:space="preserve">increased </w:t>
      </w:r>
      <w:r w:rsidR="005A46DD" w:rsidRPr="008A5334">
        <w:rPr>
          <w:rFonts w:cs="Calibri"/>
        </w:rPr>
        <w:t xml:space="preserve">with variability until the terminal year. The aggregated spawning potential (over all regions) indicated an initial increase in the early 1970s and a steady decline to a minimum in the early 1990s, after which spawning potential increased and then stabilized until the terminal year. </w:t>
      </w:r>
    </w:p>
    <w:p w14:paraId="7A72CD85" w14:textId="77777777" w:rsidR="005A46DD" w:rsidRPr="008A5334" w:rsidRDefault="005A46DD" w:rsidP="005A46DD">
      <w:pPr>
        <w:pStyle w:val="SCtext"/>
        <w:numPr>
          <w:ilvl w:val="0"/>
          <w:numId w:val="0"/>
        </w:numPr>
        <w:rPr>
          <w:rFonts w:cs="Calibri"/>
          <w:szCs w:val="24"/>
        </w:rPr>
      </w:pPr>
    </w:p>
    <w:p w14:paraId="21436A4B" w14:textId="0D553E53" w:rsidR="005A46DD" w:rsidRPr="008A5334" w:rsidRDefault="005A46DD" w:rsidP="009E496E">
      <w:pPr>
        <w:pStyle w:val="SCtext"/>
        <w:widowControl w:val="0"/>
        <w:kinsoku w:val="0"/>
        <w:overflowPunct w:val="0"/>
        <w:ind w:left="0" w:firstLine="0"/>
        <w:rPr>
          <w:rFonts w:cs="Calibri"/>
        </w:rPr>
      </w:pPr>
      <w:r w:rsidRPr="008A5334">
        <w:rPr>
          <w:rFonts w:cs="Calibri"/>
        </w:rPr>
        <w:t>Average fishing mortality rates for juvenile and adult age</w:t>
      </w:r>
      <w:r w:rsidR="000F2EEB">
        <w:rPr>
          <w:rFonts w:cs="Calibri" w:hint="eastAsia"/>
        </w:rPr>
        <w:t xml:space="preserve"> </w:t>
      </w:r>
      <w:r w:rsidRPr="008A5334">
        <w:rPr>
          <w:rFonts w:cs="Calibri"/>
        </w:rPr>
        <w:t>classes (</w:t>
      </w:r>
      <w:r w:rsidRPr="008A5334">
        <w:rPr>
          <w:rFonts w:cs="Calibri"/>
          <w:b/>
          <w:bCs/>
        </w:rPr>
        <w:t>Figure SKJ-06</w:t>
      </w:r>
      <w:r w:rsidRPr="008A5334">
        <w:rPr>
          <w:rFonts w:cs="Calibri"/>
        </w:rPr>
        <w:t>) indicated variability spatially as well as temporally. Overall, juveniles and adults showed similar trends</w:t>
      </w:r>
      <w:r w:rsidR="008A5334" w:rsidRPr="008A5334">
        <w:rPr>
          <w:rFonts w:cs="Calibri"/>
        </w:rPr>
        <w:t>,</w:t>
      </w:r>
      <w:r w:rsidRPr="008A5334">
        <w:rPr>
          <w:rFonts w:cs="Calibri"/>
        </w:rPr>
        <w:t xml:space="preserve"> </w:t>
      </w:r>
      <w:r w:rsidR="008A5334" w:rsidRPr="008A5334">
        <w:rPr>
          <w:rFonts w:cs="Calibri"/>
        </w:rPr>
        <w:t>except for</w:t>
      </w:r>
      <w:r w:rsidRPr="008A5334">
        <w:rPr>
          <w:rFonts w:cs="Calibri"/>
        </w:rPr>
        <w:t xml:space="preserve"> region 7 and all regions combined</w:t>
      </w:r>
      <w:r w:rsidR="008A5334" w:rsidRPr="008A5334">
        <w:rPr>
          <w:rFonts w:cs="Calibri"/>
        </w:rPr>
        <w:t>,</w:t>
      </w:r>
      <w:r w:rsidRPr="008A5334">
        <w:rPr>
          <w:rFonts w:cs="Calibri"/>
        </w:rPr>
        <w:t xml:space="preserve"> where juveniles indicated less severe increases in fishing mortality. Regions 1–4 demonstrated relatively stable trends over time in fishing mortality but with periods of high variability</w:t>
      </w:r>
      <w:r w:rsidR="008A5334" w:rsidRPr="008A5334">
        <w:rPr>
          <w:rFonts w:cs="Calibri"/>
        </w:rPr>
        <w:t>,</w:t>
      </w:r>
      <w:r w:rsidRPr="008A5334">
        <w:rPr>
          <w:rFonts w:cs="Calibri"/>
        </w:rPr>
        <w:t xml:space="preserve"> and regions 3 and 4 indicated fishing mortality to be much lower in scale compared to other regions. Juveniles in region 1 experienced higher fishing mortality than adults. Regions 5–8 and the combined regions indicated overall increasing trends in fishing mortality</w:t>
      </w:r>
      <w:r w:rsidR="008A5334" w:rsidRPr="008A5334">
        <w:rPr>
          <w:rFonts w:cs="Calibri"/>
        </w:rPr>
        <w:t>,</w:t>
      </w:r>
      <w:r w:rsidRPr="008A5334">
        <w:rPr>
          <w:rFonts w:cs="Calibri"/>
        </w:rPr>
        <w:t xml:space="preserve"> with regions 6 and 7 being much higher in scale than region 8 and all regions combined (</w:t>
      </w:r>
      <w:r w:rsidR="008A5334" w:rsidRPr="008A5334">
        <w:rPr>
          <w:rFonts w:cs="Calibri"/>
        </w:rPr>
        <w:t>except for</w:t>
      </w:r>
      <w:r w:rsidRPr="008A5334">
        <w:rPr>
          <w:rFonts w:cs="Calibri"/>
        </w:rPr>
        <w:t xml:space="preserve"> juveniles in region 7)</w:t>
      </w:r>
      <w:r w:rsidR="008A5334" w:rsidRPr="008A5334">
        <w:rPr>
          <w:rFonts w:cs="Calibri"/>
        </w:rPr>
        <w:t>,</w:t>
      </w:r>
      <w:r w:rsidRPr="008A5334">
        <w:rPr>
          <w:rFonts w:cs="Calibri"/>
        </w:rPr>
        <w:t xml:space="preserve"> with differing periods of high variability. Regions 5, 6, and 7 had the highest fishing mortality</w:t>
      </w:r>
      <w:r w:rsidR="008A5334" w:rsidRPr="008A5334">
        <w:rPr>
          <w:rFonts w:cs="Calibri"/>
        </w:rPr>
        <w:t>,</w:t>
      </w:r>
      <w:r w:rsidRPr="008A5334">
        <w:rPr>
          <w:rFonts w:cs="Calibri"/>
        </w:rPr>
        <w:t xml:space="preserve"> and region 4 had the lowest. Region 5 shows a very strong increase in fishing mortality from around 2000.</w:t>
      </w:r>
    </w:p>
    <w:p w14:paraId="211128F2" w14:textId="77777777" w:rsidR="008C243B" w:rsidRPr="008A5334" w:rsidRDefault="008C243B" w:rsidP="008C243B">
      <w:pPr>
        <w:pStyle w:val="SCtext"/>
        <w:numPr>
          <w:ilvl w:val="0"/>
          <w:numId w:val="0"/>
        </w:numPr>
        <w:rPr>
          <w:rFonts w:cs="Calibri"/>
        </w:rPr>
      </w:pPr>
    </w:p>
    <w:p w14:paraId="32518634" w14:textId="1A44A6EF" w:rsidR="005A46DD" w:rsidRPr="008A5334" w:rsidRDefault="005A46DD" w:rsidP="009E496E">
      <w:pPr>
        <w:pStyle w:val="SCtext"/>
        <w:widowControl w:val="0"/>
        <w:kinsoku w:val="0"/>
        <w:overflowPunct w:val="0"/>
        <w:ind w:left="0" w:firstLine="0"/>
        <w:rPr>
          <w:rFonts w:cs="Calibri"/>
        </w:rPr>
      </w:pPr>
      <w:r w:rsidRPr="008A5334">
        <w:rPr>
          <w:rFonts w:cs="Calibri"/>
        </w:rPr>
        <w:t xml:space="preserve">Estimates of </w:t>
      </w:r>
      <w:r w:rsidRPr="008A5334">
        <w:rPr>
          <w:rFonts w:cs="Calibri"/>
          <w:i/>
          <w:iCs/>
        </w:rPr>
        <w:t>F/F</w:t>
      </w:r>
      <w:r w:rsidRPr="008A5334">
        <w:rPr>
          <w:rFonts w:cs="Calibri"/>
          <w:i/>
          <w:iCs/>
          <w:vertAlign w:val="subscript"/>
        </w:rPr>
        <w:t>MSY</w:t>
      </w:r>
      <w:r w:rsidRPr="008A5334">
        <w:rPr>
          <w:rFonts w:cs="Calibri"/>
          <w:i/>
          <w:iCs/>
        </w:rPr>
        <w:t xml:space="preserve"> </w:t>
      </w:r>
      <w:r w:rsidRPr="008A5334">
        <w:rPr>
          <w:rFonts w:cs="Calibri"/>
        </w:rPr>
        <w:t>indicate a steady increase over time with a sharp decline in the early 2020s</w:t>
      </w:r>
      <w:r w:rsidR="008A5334" w:rsidRPr="008A5334">
        <w:rPr>
          <w:rFonts w:cs="Calibri"/>
        </w:rPr>
        <w:t>,</w:t>
      </w:r>
      <w:r w:rsidRPr="008A5334">
        <w:rPr>
          <w:rFonts w:cs="Calibri"/>
        </w:rPr>
        <w:t xml:space="preserve"> followed by a</w:t>
      </w:r>
      <w:r w:rsidR="00E04165">
        <w:rPr>
          <w:rFonts w:cs="Calibri"/>
        </w:rPr>
        <w:t>n</w:t>
      </w:r>
      <w:r w:rsidRPr="008A5334">
        <w:rPr>
          <w:rFonts w:cs="Calibri"/>
        </w:rPr>
        <w:t xml:space="preserve"> increase in the terminal year (</w:t>
      </w:r>
      <w:r w:rsidRPr="008A5334">
        <w:rPr>
          <w:rFonts w:cs="Calibri"/>
          <w:b/>
          <w:bCs/>
        </w:rPr>
        <w:t>Figure SKJ-07</w:t>
      </w:r>
      <w:r w:rsidRPr="008A5334">
        <w:rPr>
          <w:rFonts w:cs="Calibri"/>
        </w:rPr>
        <w:t>). All estimates (and confidence interval</w:t>
      </w:r>
      <w:r w:rsidR="008A5334" w:rsidRPr="008A5334">
        <w:rPr>
          <w:rFonts w:cs="Calibri"/>
        </w:rPr>
        <w:t>s</w:t>
      </w:r>
      <w:r w:rsidRPr="008A5334">
        <w:rPr>
          <w:rFonts w:cs="Calibri"/>
        </w:rPr>
        <w:t>) were below 0.4 over the time</w:t>
      </w:r>
      <w:r w:rsidR="008A5334" w:rsidRPr="008A5334">
        <w:rPr>
          <w:rFonts w:cs="Calibri"/>
        </w:rPr>
        <w:t xml:space="preserve"> </w:t>
      </w:r>
      <w:r w:rsidRPr="008A5334">
        <w:rPr>
          <w:rFonts w:cs="Calibri"/>
        </w:rPr>
        <w:t>series.</w:t>
      </w:r>
    </w:p>
    <w:p w14:paraId="7C965340" w14:textId="77777777" w:rsidR="005A46DD" w:rsidRPr="008A5334" w:rsidRDefault="005A46DD" w:rsidP="008C243B">
      <w:pPr>
        <w:pStyle w:val="SCtext"/>
        <w:numPr>
          <w:ilvl w:val="0"/>
          <w:numId w:val="0"/>
        </w:numPr>
        <w:rPr>
          <w:rFonts w:cs="Calibri"/>
        </w:rPr>
      </w:pPr>
    </w:p>
    <w:p w14:paraId="2E04C0B4" w14:textId="3C75DC17" w:rsidR="005A46DD" w:rsidRPr="008A5334" w:rsidRDefault="00E04165" w:rsidP="009E496E">
      <w:pPr>
        <w:pStyle w:val="SCtext"/>
        <w:widowControl w:val="0"/>
        <w:kinsoku w:val="0"/>
        <w:overflowPunct w:val="0"/>
        <w:ind w:left="0" w:firstLine="0"/>
        <w:rPr>
          <w:rFonts w:cs="Calibri"/>
        </w:rPr>
      </w:pPr>
      <w:r w:rsidRPr="00713B84">
        <w:rPr>
          <w:lang w:val="en-NZ"/>
        </w:rPr>
        <w:t xml:space="preserve">The 2025 diagnostic model predicted that spawning depletion </w:t>
      </w:r>
      <w:r w:rsidRPr="00713B84">
        <w:rPr>
          <w:i/>
          <w:iCs/>
          <w:lang w:val="en-NZ"/>
        </w:rPr>
        <w:t>SB</w:t>
      </w:r>
      <w:r w:rsidRPr="00713B84">
        <w:rPr>
          <w:i/>
          <w:iCs/>
          <w:vertAlign w:val="subscript"/>
          <w:lang w:val="en-NZ"/>
        </w:rPr>
        <w:t>recent</w:t>
      </w:r>
      <w:r w:rsidRPr="00713B84">
        <w:rPr>
          <w:i/>
          <w:iCs/>
          <w:lang w:val="en-NZ"/>
        </w:rPr>
        <w:t>/SB</w:t>
      </w:r>
      <w:r w:rsidRPr="00713B84">
        <w:rPr>
          <w:i/>
          <w:iCs/>
          <w:vertAlign w:val="subscript"/>
          <w:lang w:val="en-NZ"/>
        </w:rPr>
        <w:t xml:space="preserve">F </w:t>
      </w:r>
      <w:r w:rsidRPr="00713B84">
        <w:rPr>
          <w:vertAlign w:val="subscript"/>
          <w:lang w:val="en-NZ"/>
        </w:rPr>
        <w:t>=0</w:t>
      </w:r>
      <w:r w:rsidRPr="00713B84">
        <w:rPr>
          <w:lang w:val="en-NZ"/>
        </w:rPr>
        <w:t xml:space="preserve"> (</w:t>
      </w:r>
      <w:r w:rsidRPr="00713B84">
        <w:rPr>
          <w:b/>
          <w:bCs/>
          <w:lang w:val="en-NZ"/>
        </w:rPr>
        <w:t>Figure SKJ-08</w:t>
      </w:r>
      <w:r w:rsidRPr="00713B84">
        <w:rPr>
          <w:lang w:val="en-NZ"/>
        </w:rPr>
        <w:t xml:space="preserve">) had a similar pattern to the spawning potential with overall declines </w:t>
      </w:r>
      <w:r w:rsidRPr="1D0E0FF6">
        <w:rPr>
          <w:lang w:val="en-NZ"/>
        </w:rPr>
        <w:t>(i.e.</w:t>
      </w:r>
      <w:r>
        <w:rPr>
          <w:lang w:val="en-NZ"/>
        </w:rPr>
        <w:t>,</w:t>
      </w:r>
      <w:r w:rsidRPr="1D0E0FF6">
        <w:rPr>
          <w:lang w:val="en-NZ"/>
        </w:rPr>
        <w:t xml:space="preserve"> increased stock depletion) </w:t>
      </w:r>
      <w:r w:rsidRPr="00713B84">
        <w:rPr>
          <w:lang w:val="en-NZ"/>
        </w:rPr>
        <w:t xml:space="preserve">in regions 1–4 and high seasonality. However, there were stronger increases in spawning depletion (i.e., less depleted status) in the last 5-10 years of the model. Region 5 indicated less seasonality with high uncertainty in </w:t>
      </w:r>
      <w:r>
        <w:rPr>
          <w:lang w:val="en-NZ"/>
        </w:rPr>
        <w:t xml:space="preserve">the </w:t>
      </w:r>
      <w:r w:rsidRPr="00713B84">
        <w:rPr>
          <w:lang w:val="en-NZ"/>
        </w:rPr>
        <w:t>1980s and an overall decline with periods of stability from 1990 through 2010 and an increase in the early 2020s. Region 6 showed an overall decline</w:t>
      </w:r>
      <w:r>
        <w:rPr>
          <w:lang w:val="en-NZ"/>
        </w:rPr>
        <w:t>,</w:t>
      </w:r>
      <w:r w:rsidRPr="00713B84">
        <w:rPr>
          <w:lang w:val="en-NZ"/>
        </w:rPr>
        <w:t xml:space="preserve"> but with high variability. Region 7 indicated strong declines until around 2000, followed by a relatively stable period until around 2010, and then an increasing trend </w:t>
      </w:r>
      <w:r w:rsidRPr="1D0E0FF6">
        <w:rPr>
          <w:lang w:val="en-NZ"/>
        </w:rPr>
        <w:t>(i.e.</w:t>
      </w:r>
      <w:r>
        <w:rPr>
          <w:lang w:val="en-NZ"/>
        </w:rPr>
        <w:t>,</w:t>
      </w:r>
      <w:r w:rsidRPr="1D0E0FF6">
        <w:rPr>
          <w:lang w:val="en-NZ"/>
        </w:rPr>
        <w:t xml:space="preserve"> increased stock depletion) </w:t>
      </w:r>
      <w:r w:rsidRPr="00713B84">
        <w:rPr>
          <w:lang w:val="en-NZ"/>
        </w:rPr>
        <w:t xml:space="preserve">until the end of the model period. Region 8 indicated a similar trend </w:t>
      </w:r>
      <w:r>
        <w:rPr>
          <w:lang w:val="en-NZ"/>
        </w:rPr>
        <w:t>to</w:t>
      </w:r>
      <w:r w:rsidRPr="00713B84">
        <w:rPr>
          <w:lang w:val="en-NZ"/>
        </w:rPr>
        <w:t xml:space="preserve"> region 6</w:t>
      </w:r>
      <w:r>
        <w:rPr>
          <w:lang w:val="en-NZ"/>
        </w:rPr>
        <w:t>,</w:t>
      </w:r>
      <w:r w:rsidRPr="00713B84">
        <w:rPr>
          <w:lang w:val="en-NZ"/>
        </w:rPr>
        <w:t xml:space="preserve"> </w:t>
      </w:r>
      <w:r w:rsidRPr="1D0E0FF6">
        <w:rPr>
          <w:lang w:val="en-NZ"/>
        </w:rPr>
        <w:t xml:space="preserve">with overall declining stock status with periods of temporary recovery. The aggregated spawning depletion (over all regions) estimates suggested a steady decline in stock status until approximately the early 2020s, when </w:t>
      </w:r>
      <w:r>
        <w:rPr>
          <w:lang w:val="en-NZ"/>
        </w:rPr>
        <w:t>stock</w:t>
      </w:r>
      <w:r w:rsidRPr="1D0E0FF6">
        <w:rPr>
          <w:lang w:val="en-NZ"/>
        </w:rPr>
        <w:t xml:space="preserve"> status increased until the terminal year, when it then decreased slightly. Uncertainty in regions 1-3 was higher compared to regions 4-8, with region 5 indicating higher uncertainty between the 1980s and 2000. Overall, the uncertainty was moderate throughout the time series</w:t>
      </w:r>
      <w:r w:rsidR="005A46DD" w:rsidRPr="008A5334">
        <w:rPr>
          <w:rFonts w:cs="Calibri"/>
        </w:rPr>
        <w:t>.</w:t>
      </w:r>
    </w:p>
    <w:p w14:paraId="07617603" w14:textId="77777777" w:rsidR="005A46DD" w:rsidRPr="008A5334" w:rsidRDefault="005A46DD" w:rsidP="008C243B">
      <w:pPr>
        <w:pStyle w:val="SCtext"/>
        <w:numPr>
          <w:ilvl w:val="0"/>
          <w:numId w:val="0"/>
        </w:numPr>
        <w:rPr>
          <w:rFonts w:cs="Calibri"/>
        </w:rPr>
      </w:pPr>
    </w:p>
    <w:p w14:paraId="40F9028B" w14:textId="4F9C9625" w:rsidR="005A46DD" w:rsidRPr="008A5334" w:rsidRDefault="00E04165" w:rsidP="009E496E">
      <w:pPr>
        <w:pStyle w:val="SCtext"/>
        <w:widowControl w:val="0"/>
        <w:kinsoku w:val="0"/>
        <w:overflowPunct w:val="0"/>
        <w:ind w:left="0" w:firstLine="0"/>
        <w:rPr>
          <w:rFonts w:cs="Calibri"/>
        </w:rPr>
      </w:pPr>
      <w:r w:rsidRPr="00713B84">
        <w:rPr>
          <w:lang w:val="en-NZ"/>
        </w:rPr>
        <w:t xml:space="preserve">The model convergence is better than </w:t>
      </w:r>
      <w:r w:rsidRPr="703A9059">
        <w:rPr>
          <w:lang w:val="en-NZ"/>
        </w:rPr>
        <w:t xml:space="preserve">that obtained in the </w:t>
      </w:r>
      <w:r w:rsidRPr="00713B84">
        <w:rPr>
          <w:lang w:val="en-NZ"/>
        </w:rPr>
        <w:t>2022 assessment, as seen from the convergence criteria. However, jitter analyses</w:t>
      </w:r>
      <w:r w:rsidRPr="703A9059">
        <w:rPr>
          <w:lang w:val="en-NZ"/>
        </w:rPr>
        <w:t xml:space="preserve"> still</w:t>
      </w:r>
      <w:r w:rsidRPr="00713B84">
        <w:rPr>
          <w:lang w:val="en-NZ"/>
        </w:rPr>
        <w:t xml:space="preserve"> indicate the presence of multiple local minima. </w:t>
      </w:r>
      <w:r w:rsidRPr="00713B84">
        <w:rPr>
          <w:lang w:val="en-NZ"/>
        </w:rPr>
        <w:lastRenderedPageBreak/>
        <w:t xml:space="preserve">Likelihood profiles indicate some conflict in the data regarding </w:t>
      </w:r>
      <w:r w:rsidRPr="783B6322">
        <w:rPr>
          <w:lang w:val="en-NZ"/>
        </w:rPr>
        <w:t xml:space="preserve">population </w:t>
      </w:r>
      <w:r w:rsidRPr="00713B84">
        <w:rPr>
          <w:lang w:val="en-NZ"/>
        </w:rPr>
        <w:t xml:space="preserve">scaling. Specifically, the length data </w:t>
      </w:r>
      <w:r>
        <w:rPr>
          <w:lang w:val="en-NZ"/>
        </w:rPr>
        <w:t xml:space="preserve">indicate a better likelihood at higher biomass, whereas the CPUE and tagging data indicate a </w:t>
      </w:r>
      <w:r w:rsidRPr="00713B84">
        <w:rPr>
          <w:lang w:val="en-NZ"/>
        </w:rPr>
        <w:t>better likelihood at lower biomass</w:t>
      </w:r>
      <w:r w:rsidR="005A46DD" w:rsidRPr="008A5334">
        <w:rPr>
          <w:rFonts w:cs="Calibri"/>
        </w:rPr>
        <w:t>.</w:t>
      </w:r>
    </w:p>
    <w:p w14:paraId="2BE363D7" w14:textId="77777777" w:rsidR="005A46DD" w:rsidRPr="008A5334" w:rsidRDefault="005A46DD" w:rsidP="008C243B">
      <w:pPr>
        <w:pStyle w:val="SCtext"/>
        <w:numPr>
          <w:ilvl w:val="0"/>
          <w:numId w:val="0"/>
        </w:numPr>
        <w:rPr>
          <w:rFonts w:cs="Calibri"/>
        </w:rPr>
      </w:pPr>
    </w:p>
    <w:p w14:paraId="4D7A04AC" w14:textId="18D8C107" w:rsidR="005A46DD" w:rsidRPr="008A5334" w:rsidRDefault="00E04165" w:rsidP="009E496E">
      <w:pPr>
        <w:pStyle w:val="SCtext"/>
        <w:widowControl w:val="0"/>
        <w:kinsoku w:val="0"/>
        <w:overflowPunct w:val="0"/>
        <w:ind w:left="0" w:firstLine="0"/>
        <w:rPr>
          <w:rStyle w:val="s2"/>
          <w:rFonts w:ascii="Calibri" w:hAnsi="Calibri" w:cs="Calibri"/>
          <w:sz w:val="22"/>
          <w:szCs w:val="22"/>
        </w:rPr>
      </w:pPr>
      <w:r w:rsidRPr="00713B84">
        <w:rPr>
          <w:lang w:val="en-NZ"/>
        </w:rPr>
        <w:t xml:space="preserve">This assessment is a substantial improvement over the previous assessment in 2022. In contrast to previous assessments, recruitment is estimated to have been more variable and above average but declining slightly prior to 1990. Recruitment increased from 1990 to around 2005, after which there has been no particular trend. There is some evidence of high recruitment in recent years. The lack of a persistently increasing trend in recruitment that was estimated in previous assessments </w:t>
      </w:r>
      <w:r w:rsidRPr="783B6322">
        <w:rPr>
          <w:lang w:val="en-NZ"/>
        </w:rPr>
        <w:t xml:space="preserve">appears </w:t>
      </w:r>
      <w:r w:rsidRPr="00713B84">
        <w:rPr>
          <w:lang w:val="en-NZ"/>
        </w:rPr>
        <w:t xml:space="preserve">due to the exclusion of the SSAP tagging data and some early size data, and the </w:t>
      </w:r>
      <w:r w:rsidRPr="703A9059">
        <w:rPr>
          <w:lang w:val="en-NZ"/>
        </w:rPr>
        <w:t xml:space="preserve">incorporation </w:t>
      </w:r>
      <w:r w:rsidRPr="00713B84">
        <w:rPr>
          <w:lang w:val="en-NZ"/>
        </w:rPr>
        <w:t>of effort creep in the pole-and-line CPUE indices</w:t>
      </w:r>
      <w:r w:rsidR="005A46DD" w:rsidRPr="008A5334">
        <w:rPr>
          <w:rFonts w:cs="Calibri"/>
        </w:rPr>
        <w:t>.</w:t>
      </w:r>
    </w:p>
    <w:p w14:paraId="75009DC6" w14:textId="5F3BC5D8" w:rsidR="000C01A4" w:rsidRPr="008A5334" w:rsidRDefault="000C01A4" w:rsidP="000C01A4">
      <w:pPr>
        <w:rPr>
          <w:rFonts w:eastAsia="Batang" w:cs="Calibri"/>
          <w:szCs w:val="22"/>
          <w:lang w:eastAsia="ko-KR"/>
        </w:rPr>
      </w:pPr>
    </w:p>
    <w:p w14:paraId="02E2202A" w14:textId="77777777" w:rsidR="000C01A4" w:rsidRPr="008A5334" w:rsidRDefault="000C01A4" w:rsidP="000C01A4">
      <w:pPr>
        <w:widowControl w:val="0"/>
        <w:spacing w:line="0" w:lineRule="atLeast"/>
        <w:jc w:val="both"/>
        <w:rPr>
          <w:rFonts w:eastAsia="Yu Mincho" w:cs="Calibri"/>
          <w:kern w:val="2"/>
          <w:lang w:eastAsia="ja-JP"/>
        </w:rPr>
      </w:pPr>
      <w:r w:rsidRPr="008A5334">
        <w:rPr>
          <w:rFonts w:eastAsia="Yu Mincho" w:cs="Calibri"/>
          <w:b/>
          <w:bCs/>
          <w:kern w:val="2"/>
          <w:lang w:eastAsia="ja-JP"/>
        </w:rPr>
        <w:t>Table SKJ-01.</w:t>
      </w:r>
      <w:r w:rsidRPr="008A5334">
        <w:rPr>
          <w:rFonts w:eastAsia="Yu Mincho" w:cs="Calibri"/>
          <w:kern w:val="2"/>
          <w:lang w:eastAsia="ja-JP"/>
        </w:rPr>
        <w:t xml:space="preserve"> Definition of fisheries by gear, model region, flags, fishery type (extraction or CPUE indices), and proportion of total catch (Prop. Catch).</w:t>
      </w:r>
    </w:p>
    <w:p w14:paraId="57058E72" w14:textId="69A89012" w:rsidR="000C01A4" w:rsidRPr="008A5334" w:rsidRDefault="000C01A4" w:rsidP="000C01A4">
      <w:pPr>
        <w:rPr>
          <w:rFonts w:eastAsia="Yu Mincho" w:cs="Calibri"/>
          <w:kern w:val="2"/>
          <w:lang w:eastAsia="ja-JP"/>
        </w:rPr>
      </w:pPr>
      <w:r w:rsidRPr="008A5334">
        <w:rPr>
          <w:rFonts w:eastAsia="Yu Mincho" w:cs="Calibri"/>
          <w:noProof/>
          <w:kern w:val="2"/>
          <w:lang w:eastAsia="ja-JP"/>
        </w:rPr>
        <w:drawing>
          <wp:inline distT="0" distB="0" distL="0" distR="0" wp14:anchorId="50390B46" wp14:editId="37725B4A">
            <wp:extent cx="5292303" cy="4526280"/>
            <wp:effectExtent l="0" t="0" r="3810" b="0"/>
            <wp:docPr id="671979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197903" name="Picture 1"/>
                    <pic:cNvPicPr>
                      <a:picLocks noChangeAspect="1"/>
                    </pic:cNvPicPr>
                  </pic:nvPicPr>
                  <pic:blipFill>
                    <a:blip r:embed="rId11">
                      <a:extLst>
                        <a:ext uri="{28A0092B-C50C-407E-A947-70E740481C1C}">
                          <a14:useLocalDpi xmlns:a14="http://schemas.microsoft.com/office/drawing/2010/main" val="0"/>
                        </a:ext>
                      </a:extLst>
                    </a:blip>
                    <a:srcRect/>
                    <a:stretch/>
                  </pic:blipFill>
                  <pic:spPr>
                    <a:xfrm>
                      <a:off x="0" y="0"/>
                      <a:ext cx="5305311" cy="4537405"/>
                    </a:xfrm>
                    <a:prstGeom prst="rect">
                      <a:avLst/>
                    </a:prstGeom>
                  </pic:spPr>
                </pic:pic>
              </a:graphicData>
            </a:graphic>
          </wp:inline>
        </w:drawing>
      </w:r>
    </w:p>
    <w:p w14:paraId="0B369059" w14:textId="77777777" w:rsidR="000C01A4" w:rsidRPr="008A5334" w:rsidRDefault="000C01A4" w:rsidP="000C01A4">
      <w:pPr>
        <w:widowControl w:val="0"/>
        <w:spacing w:line="0" w:lineRule="atLeast"/>
        <w:jc w:val="both"/>
        <w:rPr>
          <w:rFonts w:eastAsia="Yu Mincho" w:cs="Calibri"/>
          <w:b/>
          <w:bCs/>
          <w:kern w:val="2"/>
          <w:lang w:eastAsia="ja-JP"/>
        </w:rPr>
        <w:sectPr w:rsidR="000C01A4" w:rsidRPr="008A5334" w:rsidSect="00425B52">
          <w:footerReference w:type="even" r:id="rId12"/>
          <w:footerReference w:type="default" r:id="rId13"/>
          <w:pgSz w:w="12240" w:h="15840" w:code="1"/>
          <w:pgMar w:top="1440" w:right="1440" w:bottom="1440" w:left="1440" w:header="851" w:footer="992" w:gutter="0"/>
          <w:cols w:space="425"/>
          <w:docGrid w:type="lines" w:linePitch="360"/>
        </w:sectPr>
      </w:pPr>
    </w:p>
    <w:p w14:paraId="474C4D25" w14:textId="77777777" w:rsidR="000C01A4" w:rsidRPr="008A5334" w:rsidRDefault="000C01A4" w:rsidP="000C01A4">
      <w:pPr>
        <w:widowControl w:val="0"/>
        <w:spacing w:line="0" w:lineRule="atLeast"/>
        <w:jc w:val="both"/>
        <w:rPr>
          <w:rFonts w:eastAsia="Yu Mincho" w:cs="Calibri"/>
          <w:kern w:val="2"/>
          <w:szCs w:val="22"/>
          <w:lang w:eastAsia="ja-JP"/>
        </w:rPr>
      </w:pPr>
      <w:r w:rsidRPr="008A5334">
        <w:rPr>
          <w:rFonts w:eastAsia="Yu Mincho" w:cs="Calibri"/>
          <w:b/>
          <w:bCs/>
          <w:kern w:val="2"/>
          <w:lang w:eastAsia="ja-JP"/>
        </w:rPr>
        <w:lastRenderedPageBreak/>
        <w:t>Table SKJ-02.</w:t>
      </w:r>
      <w:r w:rsidRPr="008A5334">
        <w:rPr>
          <w:rFonts w:eastAsia="Yu Mincho" w:cs="Calibri"/>
          <w:kern w:val="2"/>
          <w:lang w:eastAsia="ja-JP"/>
        </w:rPr>
        <w:t xml:space="preserve"> </w:t>
      </w:r>
      <w:r w:rsidRPr="008A5334">
        <w:rPr>
          <w:rFonts w:eastAsia="Yu Mincho" w:cs="Calibri"/>
          <w:kern w:val="2"/>
          <w:szCs w:val="22"/>
          <w:lang w:eastAsia="ja-JP"/>
        </w:rPr>
        <w:t>Summary of stock assessment configuration and key sources of uncertainty in the WCPO skipjack tuna stock assessment by the MFCL.</w:t>
      </w:r>
    </w:p>
    <w:tbl>
      <w:tblPr>
        <w:tblStyle w:val="TableGrid9"/>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9"/>
        <w:gridCol w:w="2250"/>
        <w:gridCol w:w="2341"/>
        <w:gridCol w:w="2341"/>
        <w:gridCol w:w="1439"/>
        <w:tblGridChange w:id="36">
          <w:tblGrid>
            <w:gridCol w:w="1709"/>
            <w:gridCol w:w="2250"/>
            <w:gridCol w:w="2341"/>
            <w:gridCol w:w="2341"/>
            <w:gridCol w:w="1439"/>
          </w:tblGrid>
        </w:tblGridChange>
      </w:tblGrid>
      <w:tr w:rsidR="00E04165" w:rsidRPr="00E04165" w14:paraId="75616D1E" w14:textId="77777777" w:rsidTr="00E04165">
        <w:tc>
          <w:tcPr>
            <w:tcW w:w="848" w:type="pct"/>
            <w:tcBorders>
              <w:top w:val="single" w:sz="4" w:space="0" w:color="auto"/>
              <w:bottom w:val="single" w:sz="4" w:space="0" w:color="auto"/>
            </w:tcBorders>
            <w:shd w:val="clear" w:color="auto" w:fill="D9D9D9"/>
          </w:tcPr>
          <w:p w14:paraId="553861BA" w14:textId="77777777" w:rsidR="000C01A4" w:rsidRPr="007872F0" w:rsidRDefault="000C01A4" w:rsidP="000C01A4">
            <w:pPr>
              <w:widowControl w:val="0"/>
              <w:spacing w:line="0" w:lineRule="atLeast"/>
              <w:jc w:val="both"/>
              <w:rPr>
                <w:rFonts w:asciiTheme="minorHAnsi" w:eastAsia="Yu Mincho" w:hAnsiTheme="minorHAnsi" w:cstheme="minorHAnsi"/>
                <w:b/>
                <w:bCs/>
                <w:szCs w:val="22"/>
                <w:lang w:eastAsia="ja-JP"/>
              </w:rPr>
            </w:pPr>
            <w:r w:rsidRPr="007872F0">
              <w:rPr>
                <w:rFonts w:asciiTheme="minorHAnsi" w:eastAsia="Yu Mincho" w:hAnsiTheme="minorHAnsi" w:cstheme="minorHAnsi"/>
                <w:b/>
                <w:bCs/>
                <w:szCs w:val="22"/>
                <w:lang w:eastAsia="ja-JP"/>
              </w:rPr>
              <w:t>TYPE</w:t>
            </w:r>
          </w:p>
        </w:tc>
        <w:tc>
          <w:tcPr>
            <w:tcW w:w="1116" w:type="pct"/>
            <w:tcBorders>
              <w:top w:val="single" w:sz="4" w:space="0" w:color="auto"/>
              <w:bottom w:val="single" w:sz="4" w:space="0" w:color="auto"/>
            </w:tcBorders>
            <w:shd w:val="clear" w:color="auto" w:fill="D9D9D9"/>
          </w:tcPr>
          <w:p w14:paraId="6F09FBE0" w14:textId="77777777" w:rsidR="000C01A4" w:rsidRPr="007872F0" w:rsidRDefault="000C01A4" w:rsidP="000C01A4">
            <w:pPr>
              <w:widowControl w:val="0"/>
              <w:spacing w:line="0" w:lineRule="atLeast"/>
              <w:jc w:val="both"/>
              <w:rPr>
                <w:rFonts w:asciiTheme="minorHAnsi" w:eastAsia="Yu Mincho" w:hAnsiTheme="minorHAnsi" w:cstheme="minorHAnsi"/>
                <w:b/>
                <w:bCs/>
                <w:szCs w:val="22"/>
                <w:lang w:eastAsia="ja-JP"/>
              </w:rPr>
            </w:pPr>
            <w:r w:rsidRPr="007872F0">
              <w:rPr>
                <w:rFonts w:asciiTheme="minorHAnsi" w:eastAsia="Yu Mincho" w:hAnsiTheme="minorHAnsi" w:cstheme="minorHAnsi"/>
                <w:b/>
                <w:bCs/>
                <w:szCs w:val="22"/>
                <w:lang w:eastAsia="ja-JP"/>
              </w:rPr>
              <w:t>RATIONALE</w:t>
            </w:r>
          </w:p>
        </w:tc>
        <w:tc>
          <w:tcPr>
            <w:tcW w:w="1161" w:type="pct"/>
            <w:tcBorders>
              <w:top w:val="single" w:sz="4" w:space="0" w:color="auto"/>
              <w:bottom w:val="single" w:sz="4" w:space="0" w:color="auto"/>
            </w:tcBorders>
            <w:shd w:val="clear" w:color="auto" w:fill="D9D9D9"/>
          </w:tcPr>
          <w:p w14:paraId="6D10C260" w14:textId="77777777" w:rsidR="000C01A4" w:rsidRPr="007872F0" w:rsidRDefault="000C01A4" w:rsidP="000C01A4">
            <w:pPr>
              <w:widowControl w:val="0"/>
              <w:spacing w:line="0" w:lineRule="atLeast"/>
              <w:jc w:val="both"/>
              <w:rPr>
                <w:rFonts w:asciiTheme="minorHAnsi" w:eastAsia="Yu Mincho" w:hAnsiTheme="minorHAnsi" w:cstheme="minorHAnsi"/>
                <w:b/>
                <w:bCs/>
                <w:szCs w:val="22"/>
                <w:lang w:eastAsia="ja-JP"/>
              </w:rPr>
            </w:pPr>
            <w:r w:rsidRPr="007872F0">
              <w:rPr>
                <w:rFonts w:asciiTheme="minorHAnsi" w:eastAsia="Yu Mincho" w:hAnsiTheme="minorHAnsi" w:cstheme="minorHAnsi"/>
                <w:b/>
                <w:bCs/>
                <w:szCs w:val="22"/>
                <w:lang w:eastAsia="ja-JP"/>
              </w:rPr>
              <w:t>UNCERTAINTY</w:t>
            </w:r>
          </w:p>
        </w:tc>
        <w:tc>
          <w:tcPr>
            <w:tcW w:w="1161" w:type="pct"/>
            <w:tcBorders>
              <w:top w:val="single" w:sz="4" w:space="0" w:color="auto"/>
              <w:bottom w:val="single" w:sz="4" w:space="0" w:color="auto"/>
            </w:tcBorders>
            <w:shd w:val="clear" w:color="auto" w:fill="D9D9D9"/>
          </w:tcPr>
          <w:p w14:paraId="36FDBC69" w14:textId="77777777" w:rsidR="000C01A4" w:rsidRPr="007872F0" w:rsidRDefault="000C01A4" w:rsidP="000C01A4">
            <w:pPr>
              <w:widowControl w:val="0"/>
              <w:spacing w:line="0" w:lineRule="atLeast"/>
              <w:jc w:val="both"/>
              <w:rPr>
                <w:rFonts w:asciiTheme="minorHAnsi" w:eastAsia="Yu Mincho" w:hAnsiTheme="minorHAnsi" w:cstheme="minorHAnsi"/>
                <w:b/>
                <w:bCs/>
                <w:szCs w:val="22"/>
                <w:lang w:eastAsia="ja-JP"/>
              </w:rPr>
            </w:pPr>
            <w:r w:rsidRPr="007872F0">
              <w:rPr>
                <w:rFonts w:asciiTheme="minorHAnsi" w:eastAsia="Yu Mincho" w:hAnsiTheme="minorHAnsi" w:cstheme="minorHAnsi"/>
                <w:b/>
                <w:bCs/>
                <w:szCs w:val="22"/>
                <w:lang w:eastAsia="ja-JP"/>
              </w:rPr>
              <w:t>IMPACT</w:t>
            </w:r>
          </w:p>
        </w:tc>
        <w:tc>
          <w:tcPr>
            <w:tcW w:w="714" w:type="pct"/>
            <w:tcBorders>
              <w:top w:val="single" w:sz="4" w:space="0" w:color="auto"/>
              <w:bottom w:val="single" w:sz="4" w:space="0" w:color="auto"/>
            </w:tcBorders>
            <w:shd w:val="clear" w:color="auto" w:fill="D9D9D9"/>
          </w:tcPr>
          <w:p w14:paraId="3F31D266" w14:textId="77777777" w:rsidR="000C01A4" w:rsidRPr="007872F0" w:rsidRDefault="000C01A4" w:rsidP="000C01A4">
            <w:pPr>
              <w:widowControl w:val="0"/>
              <w:spacing w:line="0" w:lineRule="atLeast"/>
              <w:jc w:val="both"/>
              <w:rPr>
                <w:rFonts w:asciiTheme="minorHAnsi" w:eastAsia="Yu Mincho" w:hAnsiTheme="minorHAnsi" w:cstheme="minorHAnsi"/>
                <w:b/>
                <w:bCs/>
                <w:szCs w:val="22"/>
                <w:lang w:eastAsia="ja-JP"/>
              </w:rPr>
            </w:pPr>
            <w:r w:rsidRPr="007872F0">
              <w:rPr>
                <w:rFonts w:asciiTheme="minorHAnsi" w:eastAsia="Yu Mincho" w:hAnsiTheme="minorHAnsi" w:cstheme="minorHAnsi"/>
                <w:b/>
                <w:bCs/>
                <w:szCs w:val="22"/>
                <w:lang w:eastAsia="ja-JP"/>
              </w:rPr>
              <w:t>CONFIDENCE</w:t>
            </w:r>
          </w:p>
        </w:tc>
      </w:tr>
      <w:tr w:rsidR="000C01A4" w:rsidRPr="007872F0" w14:paraId="6F665B6B" w14:textId="77777777" w:rsidTr="00942C6D">
        <w:tc>
          <w:tcPr>
            <w:tcW w:w="5000" w:type="pct"/>
            <w:gridSpan w:val="5"/>
            <w:tcBorders>
              <w:top w:val="single" w:sz="4" w:space="0" w:color="auto"/>
              <w:bottom w:val="single" w:sz="4" w:space="0" w:color="auto"/>
            </w:tcBorders>
            <w:shd w:val="clear" w:color="auto" w:fill="D9D9D9"/>
          </w:tcPr>
          <w:p w14:paraId="35A3FE7A" w14:textId="77777777" w:rsidR="000C01A4" w:rsidRPr="007872F0" w:rsidRDefault="000C01A4" w:rsidP="000C01A4">
            <w:pPr>
              <w:widowControl w:val="0"/>
              <w:spacing w:line="0" w:lineRule="atLeast"/>
              <w:jc w:val="both"/>
              <w:rPr>
                <w:rFonts w:asciiTheme="minorHAnsi" w:eastAsia="Yu Mincho" w:hAnsiTheme="minorHAnsi" w:cstheme="minorHAnsi"/>
                <w:b/>
                <w:bCs/>
                <w:szCs w:val="22"/>
                <w:lang w:eastAsia="ja-JP"/>
              </w:rPr>
            </w:pPr>
            <w:r w:rsidRPr="007872F0">
              <w:rPr>
                <w:rFonts w:asciiTheme="minorHAnsi" w:eastAsia="Yu Mincho" w:hAnsiTheme="minorHAnsi" w:cstheme="minorHAnsi"/>
                <w:b/>
                <w:bCs/>
                <w:szCs w:val="22"/>
                <w:lang w:eastAsia="ja-JP"/>
              </w:rPr>
              <w:t>DATA</w:t>
            </w:r>
          </w:p>
        </w:tc>
      </w:tr>
      <w:tr w:rsidR="00E04165" w:rsidRPr="00E04165" w14:paraId="64928AD7" w14:textId="77777777" w:rsidTr="00E04165">
        <w:tc>
          <w:tcPr>
            <w:tcW w:w="848" w:type="pct"/>
            <w:tcBorders>
              <w:top w:val="single" w:sz="4" w:space="0" w:color="auto"/>
            </w:tcBorders>
          </w:tcPr>
          <w:p w14:paraId="44CE148D" w14:textId="77777777" w:rsidR="000C01A4" w:rsidRPr="007872F0" w:rsidRDefault="000C01A4" w:rsidP="007872F0">
            <w:pPr>
              <w:widowControl w:val="0"/>
              <w:spacing w:after="120" w:line="0" w:lineRule="atLeast"/>
              <w:ind w:firstLineChars="50" w:firstLine="110"/>
              <w:rPr>
                <w:rFonts w:asciiTheme="minorHAnsi" w:eastAsia="Yu Mincho" w:hAnsiTheme="minorHAnsi" w:cstheme="minorHAnsi"/>
                <w:szCs w:val="22"/>
                <w:lang w:eastAsia="ja-JP"/>
              </w:rPr>
            </w:pPr>
            <w:r w:rsidRPr="007872F0">
              <w:rPr>
                <w:rFonts w:asciiTheme="minorHAnsi" w:eastAsia="Yu Mincho" w:hAnsiTheme="minorHAnsi" w:cstheme="minorHAnsi"/>
                <w:szCs w:val="22"/>
                <w:lang w:eastAsia="ja-JP"/>
              </w:rPr>
              <w:t>CPUE</w:t>
            </w:r>
          </w:p>
        </w:tc>
        <w:tc>
          <w:tcPr>
            <w:tcW w:w="1116" w:type="pct"/>
            <w:tcBorders>
              <w:top w:val="single" w:sz="4" w:space="0" w:color="auto"/>
            </w:tcBorders>
          </w:tcPr>
          <w:p w14:paraId="30F748A7" w14:textId="77777777" w:rsidR="000C01A4" w:rsidRPr="007872F0" w:rsidRDefault="000C01A4" w:rsidP="007872F0">
            <w:pPr>
              <w:widowControl w:val="0"/>
              <w:spacing w:after="120" w:line="0" w:lineRule="atLeast"/>
              <w:rPr>
                <w:rFonts w:asciiTheme="minorHAnsi" w:eastAsia="Yu Mincho" w:hAnsiTheme="minorHAnsi" w:cstheme="minorHAnsi"/>
                <w:szCs w:val="22"/>
                <w:lang w:eastAsia="ja-JP"/>
              </w:rPr>
            </w:pPr>
            <w:r w:rsidRPr="007872F0">
              <w:rPr>
                <w:rFonts w:asciiTheme="minorHAnsi" w:eastAsia="Yu Mincho" w:hAnsiTheme="minorHAnsi" w:cstheme="minorHAnsi"/>
                <w:szCs w:val="22"/>
                <w:lang w:eastAsia="ja-JP"/>
              </w:rPr>
              <w:t xml:space="preserve">Best available standardised indices, incorporating operational data, </w:t>
            </w:r>
          </w:p>
          <w:p w14:paraId="19AB09EF" w14:textId="77777777" w:rsidR="000C01A4" w:rsidRPr="007872F0" w:rsidRDefault="000C01A4" w:rsidP="007872F0">
            <w:pPr>
              <w:widowControl w:val="0"/>
              <w:spacing w:after="120" w:line="0" w:lineRule="atLeast"/>
              <w:rPr>
                <w:rFonts w:asciiTheme="minorHAnsi" w:eastAsia="Yu Mincho" w:hAnsiTheme="minorHAnsi" w:cstheme="minorHAnsi"/>
                <w:szCs w:val="22"/>
                <w:lang w:eastAsia="ja-JP"/>
              </w:rPr>
            </w:pPr>
            <w:r w:rsidRPr="007872F0">
              <w:rPr>
                <w:rFonts w:asciiTheme="minorHAnsi" w:eastAsia="Yu Mincho" w:hAnsiTheme="minorHAnsi" w:cstheme="minorHAnsi"/>
                <w:szCs w:val="22"/>
                <w:lang w:eastAsia="ja-JP"/>
              </w:rPr>
              <w:t>multiple indices.</w:t>
            </w:r>
          </w:p>
        </w:tc>
        <w:tc>
          <w:tcPr>
            <w:tcW w:w="1161" w:type="pct"/>
            <w:tcBorders>
              <w:top w:val="single" w:sz="4" w:space="0" w:color="auto"/>
            </w:tcBorders>
          </w:tcPr>
          <w:p w14:paraId="51A8D271" w14:textId="77777777" w:rsidR="000C01A4" w:rsidRPr="007872F0" w:rsidRDefault="000C01A4" w:rsidP="007872F0">
            <w:pPr>
              <w:widowControl w:val="0"/>
              <w:spacing w:after="120" w:line="0" w:lineRule="atLeast"/>
              <w:rPr>
                <w:rFonts w:asciiTheme="minorHAnsi" w:eastAsia="Yu Mincho" w:hAnsiTheme="minorHAnsi" w:cstheme="minorHAnsi"/>
                <w:szCs w:val="22"/>
                <w:lang w:eastAsia="ja-JP"/>
              </w:rPr>
            </w:pPr>
            <w:r w:rsidRPr="007872F0">
              <w:rPr>
                <w:rFonts w:asciiTheme="minorHAnsi" w:eastAsia="Yu Mincho" w:hAnsiTheme="minorHAnsi" w:cstheme="minorHAnsi"/>
                <w:szCs w:val="22"/>
                <w:lang w:eastAsia="ja-JP"/>
              </w:rPr>
              <w:t>Potential hyperstability in PS CPUE indices</w:t>
            </w:r>
          </w:p>
        </w:tc>
        <w:tc>
          <w:tcPr>
            <w:tcW w:w="1161" w:type="pct"/>
            <w:tcBorders>
              <w:top w:val="single" w:sz="4" w:space="0" w:color="auto"/>
            </w:tcBorders>
          </w:tcPr>
          <w:p w14:paraId="549E10DE" w14:textId="77777777" w:rsidR="000C01A4" w:rsidRPr="007872F0" w:rsidRDefault="000C01A4" w:rsidP="007872F0">
            <w:pPr>
              <w:widowControl w:val="0"/>
              <w:spacing w:after="120" w:line="0" w:lineRule="atLeast"/>
              <w:rPr>
                <w:rFonts w:asciiTheme="minorHAnsi" w:eastAsia="Yu Mincho" w:hAnsiTheme="minorHAnsi" w:cstheme="minorHAnsi"/>
                <w:szCs w:val="22"/>
                <w:lang w:eastAsia="ja-JP"/>
              </w:rPr>
            </w:pPr>
            <w:r w:rsidRPr="007872F0">
              <w:rPr>
                <w:rFonts w:asciiTheme="minorHAnsi" w:eastAsia="Yu Mincho" w:hAnsiTheme="minorHAnsi" w:cstheme="minorHAnsi"/>
                <w:szCs w:val="22"/>
                <w:lang w:eastAsia="ja-JP"/>
              </w:rPr>
              <w:t>Abundance estimates could be biased from 2010-2024</w:t>
            </w:r>
          </w:p>
        </w:tc>
        <w:tc>
          <w:tcPr>
            <w:tcW w:w="714" w:type="pct"/>
            <w:tcBorders>
              <w:top w:val="single" w:sz="4" w:space="0" w:color="auto"/>
            </w:tcBorders>
          </w:tcPr>
          <w:p w14:paraId="4EF9E9FE" w14:textId="77777777" w:rsidR="000C01A4" w:rsidRPr="007872F0" w:rsidRDefault="000C01A4" w:rsidP="007872F0">
            <w:pPr>
              <w:widowControl w:val="0"/>
              <w:spacing w:after="120" w:line="0" w:lineRule="atLeast"/>
              <w:rPr>
                <w:rFonts w:asciiTheme="minorHAnsi" w:eastAsia="Yu Mincho" w:hAnsiTheme="minorHAnsi" w:cstheme="minorHAnsi"/>
                <w:szCs w:val="22"/>
                <w:lang w:eastAsia="ja-JP"/>
              </w:rPr>
            </w:pPr>
            <w:r w:rsidRPr="007872F0">
              <w:rPr>
                <w:rFonts w:asciiTheme="minorHAnsi" w:eastAsia="Yu Mincho" w:hAnsiTheme="minorHAnsi" w:cstheme="minorHAnsi"/>
                <w:szCs w:val="22"/>
                <w:lang w:eastAsia="ja-JP"/>
              </w:rPr>
              <w:t>High</w:t>
            </w:r>
          </w:p>
        </w:tc>
      </w:tr>
      <w:tr w:rsidR="00E04165" w:rsidRPr="00E04165" w14:paraId="20DCC947" w14:textId="77777777" w:rsidTr="00E04165">
        <w:tc>
          <w:tcPr>
            <w:tcW w:w="848" w:type="pct"/>
          </w:tcPr>
          <w:p w14:paraId="64E54494" w14:textId="77777777" w:rsidR="000C01A4" w:rsidRPr="007872F0" w:rsidRDefault="000C01A4" w:rsidP="007872F0">
            <w:pPr>
              <w:widowControl w:val="0"/>
              <w:spacing w:after="120" w:line="0" w:lineRule="atLeast"/>
              <w:ind w:firstLineChars="50" w:firstLine="110"/>
              <w:rPr>
                <w:rFonts w:asciiTheme="minorHAnsi" w:eastAsia="Yu Mincho" w:hAnsiTheme="minorHAnsi" w:cstheme="minorHAnsi"/>
                <w:szCs w:val="22"/>
                <w:lang w:eastAsia="ja-JP"/>
              </w:rPr>
            </w:pPr>
            <w:r w:rsidRPr="007872F0">
              <w:rPr>
                <w:rFonts w:asciiTheme="minorHAnsi" w:eastAsia="Yu Mincho" w:hAnsiTheme="minorHAnsi" w:cstheme="minorHAnsi"/>
                <w:szCs w:val="22"/>
                <w:lang w:eastAsia="ja-JP"/>
              </w:rPr>
              <w:t>Catch</w:t>
            </w:r>
          </w:p>
        </w:tc>
        <w:tc>
          <w:tcPr>
            <w:tcW w:w="1116" w:type="pct"/>
          </w:tcPr>
          <w:p w14:paraId="4A84BFE0" w14:textId="77777777" w:rsidR="000C01A4" w:rsidRPr="007872F0" w:rsidRDefault="000C01A4" w:rsidP="007872F0">
            <w:pPr>
              <w:widowControl w:val="0"/>
              <w:spacing w:after="120" w:line="0" w:lineRule="atLeast"/>
              <w:rPr>
                <w:rFonts w:asciiTheme="minorHAnsi" w:eastAsia="Yu Mincho" w:hAnsiTheme="minorHAnsi" w:cstheme="minorHAnsi"/>
                <w:szCs w:val="22"/>
                <w:lang w:eastAsia="ja-JP"/>
              </w:rPr>
            </w:pPr>
            <w:r w:rsidRPr="007872F0">
              <w:rPr>
                <w:rFonts w:asciiTheme="minorHAnsi" w:eastAsia="Yu Mincho" w:hAnsiTheme="minorHAnsi" w:cstheme="minorHAnsi"/>
                <w:szCs w:val="22"/>
                <w:lang w:eastAsia="ja-JP"/>
              </w:rPr>
              <w:t>Best available information</w:t>
            </w:r>
          </w:p>
        </w:tc>
        <w:tc>
          <w:tcPr>
            <w:tcW w:w="1161" w:type="pct"/>
          </w:tcPr>
          <w:p w14:paraId="61C1D39B" w14:textId="77777777" w:rsidR="000C01A4" w:rsidRPr="007872F0" w:rsidRDefault="000C01A4" w:rsidP="007872F0">
            <w:pPr>
              <w:widowControl w:val="0"/>
              <w:spacing w:after="120" w:line="0" w:lineRule="atLeast"/>
              <w:rPr>
                <w:rFonts w:asciiTheme="minorHAnsi" w:eastAsia="Yu Mincho" w:hAnsiTheme="minorHAnsi" w:cstheme="minorHAnsi"/>
                <w:szCs w:val="22"/>
                <w:lang w:eastAsia="ja-JP"/>
              </w:rPr>
            </w:pPr>
            <w:r w:rsidRPr="007872F0">
              <w:rPr>
                <w:rFonts w:asciiTheme="minorHAnsi" w:eastAsia="Yu Mincho" w:hAnsiTheme="minorHAnsi" w:cstheme="minorHAnsi"/>
                <w:szCs w:val="22"/>
                <w:lang w:eastAsia="ja-JP"/>
              </w:rPr>
              <w:t>ID catches may be biased high or low</w:t>
            </w:r>
          </w:p>
        </w:tc>
        <w:tc>
          <w:tcPr>
            <w:tcW w:w="1161" w:type="pct"/>
          </w:tcPr>
          <w:p w14:paraId="63DFDC57" w14:textId="77777777" w:rsidR="000C01A4" w:rsidRPr="007872F0" w:rsidRDefault="000C01A4" w:rsidP="007872F0">
            <w:pPr>
              <w:widowControl w:val="0"/>
              <w:spacing w:after="120" w:line="0" w:lineRule="atLeast"/>
              <w:rPr>
                <w:rFonts w:asciiTheme="minorHAnsi" w:eastAsia="Yu Mincho" w:hAnsiTheme="minorHAnsi" w:cstheme="minorHAnsi"/>
                <w:szCs w:val="22"/>
                <w:lang w:eastAsia="ja-JP"/>
              </w:rPr>
            </w:pPr>
            <w:r w:rsidRPr="007872F0">
              <w:rPr>
                <w:rFonts w:asciiTheme="minorHAnsi" w:eastAsia="Yu Mincho" w:hAnsiTheme="minorHAnsi" w:cstheme="minorHAnsi"/>
                <w:szCs w:val="22"/>
                <w:lang w:eastAsia="ja-JP"/>
              </w:rPr>
              <w:t>Sensitivity indicated low impact</w:t>
            </w:r>
          </w:p>
        </w:tc>
        <w:tc>
          <w:tcPr>
            <w:tcW w:w="714" w:type="pct"/>
          </w:tcPr>
          <w:p w14:paraId="1E14D930" w14:textId="77777777" w:rsidR="000C01A4" w:rsidRPr="007872F0" w:rsidRDefault="000C01A4" w:rsidP="007872F0">
            <w:pPr>
              <w:widowControl w:val="0"/>
              <w:spacing w:after="120" w:line="0" w:lineRule="atLeast"/>
              <w:rPr>
                <w:rFonts w:asciiTheme="minorHAnsi" w:eastAsia="Yu Mincho" w:hAnsiTheme="minorHAnsi" w:cstheme="minorHAnsi"/>
                <w:szCs w:val="22"/>
                <w:lang w:eastAsia="ja-JP"/>
              </w:rPr>
            </w:pPr>
            <w:r w:rsidRPr="007872F0">
              <w:rPr>
                <w:rFonts w:asciiTheme="minorHAnsi" w:eastAsia="Yu Mincho" w:hAnsiTheme="minorHAnsi" w:cstheme="minorHAnsi"/>
                <w:szCs w:val="22"/>
                <w:lang w:eastAsia="ja-JP"/>
              </w:rPr>
              <w:t>High</w:t>
            </w:r>
          </w:p>
        </w:tc>
      </w:tr>
      <w:tr w:rsidR="00E04165" w:rsidRPr="00E04165" w14:paraId="569F2FC3" w14:textId="77777777" w:rsidTr="00E04165">
        <w:tc>
          <w:tcPr>
            <w:tcW w:w="848" w:type="pct"/>
          </w:tcPr>
          <w:p w14:paraId="51225D2B" w14:textId="77777777" w:rsidR="000C01A4" w:rsidRPr="007872F0" w:rsidRDefault="000C01A4" w:rsidP="007872F0">
            <w:pPr>
              <w:widowControl w:val="0"/>
              <w:spacing w:after="120" w:line="0" w:lineRule="atLeast"/>
              <w:ind w:firstLineChars="50" w:firstLine="110"/>
              <w:rPr>
                <w:rFonts w:asciiTheme="minorHAnsi" w:eastAsia="Yu Mincho" w:hAnsiTheme="minorHAnsi" w:cstheme="minorHAnsi"/>
                <w:szCs w:val="22"/>
                <w:lang w:eastAsia="ja-JP"/>
              </w:rPr>
            </w:pPr>
            <w:r w:rsidRPr="007872F0">
              <w:rPr>
                <w:rFonts w:asciiTheme="minorHAnsi" w:eastAsia="Yu Mincho" w:hAnsiTheme="minorHAnsi" w:cstheme="minorHAnsi"/>
                <w:szCs w:val="22"/>
                <w:lang w:eastAsia="ja-JP"/>
              </w:rPr>
              <w:t>Size</w:t>
            </w:r>
          </w:p>
        </w:tc>
        <w:tc>
          <w:tcPr>
            <w:tcW w:w="1116" w:type="pct"/>
          </w:tcPr>
          <w:p w14:paraId="2E5D1330" w14:textId="77777777" w:rsidR="000C01A4" w:rsidRPr="007872F0" w:rsidRDefault="000C01A4" w:rsidP="007872F0">
            <w:pPr>
              <w:widowControl w:val="0"/>
              <w:spacing w:after="120" w:line="0" w:lineRule="atLeast"/>
              <w:rPr>
                <w:rFonts w:asciiTheme="minorHAnsi" w:eastAsia="Yu Mincho" w:hAnsiTheme="minorHAnsi" w:cstheme="minorHAnsi"/>
                <w:szCs w:val="22"/>
                <w:lang w:eastAsia="ja-JP"/>
              </w:rPr>
            </w:pPr>
            <w:r w:rsidRPr="007872F0">
              <w:rPr>
                <w:rFonts w:asciiTheme="minorHAnsi" w:eastAsia="Yu Mincho" w:hAnsiTheme="minorHAnsi" w:cstheme="minorHAnsi"/>
                <w:szCs w:val="22"/>
                <w:lang w:eastAsia="ja-JP"/>
              </w:rPr>
              <w:t>Representative sampling</w:t>
            </w:r>
          </w:p>
        </w:tc>
        <w:tc>
          <w:tcPr>
            <w:tcW w:w="1161" w:type="pct"/>
          </w:tcPr>
          <w:p w14:paraId="43B5E6BD" w14:textId="77777777" w:rsidR="000C01A4" w:rsidRPr="007872F0" w:rsidRDefault="000C01A4" w:rsidP="007872F0">
            <w:pPr>
              <w:widowControl w:val="0"/>
              <w:spacing w:after="120" w:line="0" w:lineRule="atLeast"/>
              <w:rPr>
                <w:rFonts w:asciiTheme="minorHAnsi" w:eastAsia="Yu Mincho" w:hAnsiTheme="minorHAnsi" w:cstheme="minorHAnsi"/>
                <w:szCs w:val="22"/>
                <w:lang w:eastAsia="ja-JP"/>
              </w:rPr>
            </w:pPr>
            <w:r w:rsidRPr="007872F0">
              <w:rPr>
                <w:rFonts w:asciiTheme="minorHAnsi" w:eastAsia="Yu Mincho" w:hAnsiTheme="minorHAnsi" w:cstheme="minorHAnsi"/>
                <w:szCs w:val="22"/>
                <w:lang w:eastAsia="ja-JP"/>
              </w:rPr>
              <w:t>Good certainty, mandatory length reporting</w:t>
            </w:r>
          </w:p>
        </w:tc>
        <w:tc>
          <w:tcPr>
            <w:tcW w:w="1161" w:type="pct"/>
          </w:tcPr>
          <w:p w14:paraId="3461B362" w14:textId="77777777" w:rsidR="000C01A4" w:rsidRPr="007872F0" w:rsidRDefault="000C01A4" w:rsidP="007872F0">
            <w:pPr>
              <w:widowControl w:val="0"/>
              <w:spacing w:after="120" w:line="0" w:lineRule="atLeast"/>
              <w:rPr>
                <w:rFonts w:asciiTheme="minorHAnsi" w:eastAsia="Yu Mincho" w:hAnsiTheme="minorHAnsi" w:cstheme="minorHAnsi"/>
                <w:szCs w:val="22"/>
                <w:lang w:eastAsia="ja-JP"/>
              </w:rPr>
            </w:pPr>
            <w:r w:rsidRPr="007872F0">
              <w:rPr>
                <w:rFonts w:asciiTheme="minorHAnsi" w:eastAsia="Yu Mincho" w:hAnsiTheme="minorHAnsi" w:cstheme="minorHAnsi"/>
                <w:szCs w:val="22"/>
                <w:lang w:eastAsia="ja-JP"/>
              </w:rPr>
              <w:t>Selectivity may vary temporally</w:t>
            </w:r>
          </w:p>
        </w:tc>
        <w:tc>
          <w:tcPr>
            <w:tcW w:w="714" w:type="pct"/>
          </w:tcPr>
          <w:p w14:paraId="232B7E76" w14:textId="77777777" w:rsidR="000C01A4" w:rsidRPr="007872F0" w:rsidRDefault="000C01A4" w:rsidP="007872F0">
            <w:pPr>
              <w:widowControl w:val="0"/>
              <w:spacing w:after="120" w:line="0" w:lineRule="atLeast"/>
              <w:rPr>
                <w:rFonts w:asciiTheme="minorHAnsi" w:eastAsia="Yu Mincho" w:hAnsiTheme="minorHAnsi" w:cstheme="minorHAnsi"/>
                <w:szCs w:val="22"/>
                <w:lang w:eastAsia="ja-JP"/>
              </w:rPr>
            </w:pPr>
            <w:r w:rsidRPr="007872F0">
              <w:rPr>
                <w:rFonts w:asciiTheme="minorHAnsi" w:eastAsia="Yu Mincho" w:hAnsiTheme="minorHAnsi" w:cstheme="minorHAnsi"/>
                <w:szCs w:val="22"/>
                <w:lang w:eastAsia="ja-JP"/>
              </w:rPr>
              <w:t>Medium</w:t>
            </w:r>
          </w:p>
        </w:tc>
      </w:tr>
      <w:tr w:rsidR="00E04165" w:rsidRPr="00E04165" w14:paraId="20E3C822" w14:textId="77777777" w:rsidTr="00E04165">
        <w:tc>
          <w:tcPr>
            <w:tcW w:w="848" w:type="pct"/>
            <w:tcBorders>
              <w:bottom w:val="single" w:sz="4" w:space="0" w:color="auto"/>
            </w:tcBorders>
          </w:tcPr>
          <w:p w14:paraId="33F81CD7" w14:textId="77777777" w:rsidR="000C01A4" w:rsidRPr="007872F0" w:rsidRDefault="000C01A4" w:rsidP="007872F0">
            <w:pPr>
              <w:widowControl w:val="0"/>
              <w:spacing w:after="120" w:line="0" w:lineRule="atLeast"/>
              <w:ind w:firstLineChars="50" w:firstLine="110"/>
              <w:jc w:val="both"/>
              <w:rPr>
                <w:rFonts w:asciiTheme="minorHAnsi" w:eastAsia="Yu Mincho" w:hAnsiTheme="minorHAnsi" w:cstheme="minorHAnsi"/>
                <w:szCs w:val="22"/>
                <w:lang w:eastAsia="ja-JP"/>
              </w:rPr>
            </w:pPr>
            <w:r w:rsidRPr="007872F0">
              <w:rPr>
                <w:rFonts w:asciiTheme="minorHAnsi" w:eastAsia="Yu Mincho" w:hAnsiTheme="minorHAnsi" w:cstheme="minorHAnsi"/>
                <w:szCs w:val="22"/>
                <w:lang w:eastAsia="ja-JP"/>
              </w:rPr>
              <w:t>Tag</w:t>
            </w:r>
          </w:p>
        </w:tc>
        <w:tc>
          <w:tcPr>
            <w:tcW w:w="1116" w:type="pct"/>
            <w:tcBorders>
              <w:bottom w:val="single" w:sz="4" w:space="0" w:color="auto"/>
            </w:tcBorders>
          </w:tcPr>
          <w:p w14:paraId="50772524" w14:textId="77777777" w:rsidR="000C01A4" w:rsidRPr="007872F0" w:rsidRDefault="000C01A4" w:rsidP="007872F0">
            <w:pPr>
              <w:widowControl w:val="0"/>
              <w:spacing w:after="120" w:line="0" w:lineRule="atLeast"/>
              <w:jc w:val="both"/>
              <w:rPr>
                <w:rFonts w:asciiTheme="minorHAnsi" w:eastAsia="Yu Mincho" w:hAnsiTheme="minorHAnsi" w:cstheme="minorHAnsi"/>
                <w:szCs w:val="22"/>
                <w:lang w:eastAsia="ja-JP"/>
              </w:rPr>
            </w:pPr>
          </w:p>
        </w:tc>
        <w:tc>
          <w:tcPr>
            <w:tcW w:w="1161" w:type="pct"/>
            <w:tcBorders>
              <w:bottom w:val="single" w:sz="4" w:space="0" w:color="auto"/>
            </w:tcBorders>
          </w:tcPr>
          <w:p w14:paraId="05D8C966" w14:textId="77777777" w:rsidR="000C01A4" w:rsidRPr="007872F0" w:rsidRDefault="000C01A4" w:rsidP="007872F0">
            <w:pPr>
              <w:widowControl w:val="0"/>
              <w:spacing w:after="120" w:line="0" w:lineRule="atLeast"/>
              <w:jc w:val="both"/>
              <w:rPr>
                <w:rFonts w:asciiTheme="minorHAnsi" w:eastAsia="Yu Mincho" w:hAnsiTheme="minorHAnsi" w:cstheme="minorHAnsi"/>
                <w:szCs w:val="22"/>
                <w:lang w:eastAsia="ja-JP"/>
              </w:rPr>
            </w:pPr>
          </w:p>
        </w:tc>
        <w:tc>
          <w:tcPr>
            <w:tcW w:w="1161" w:type="pct"/>
            <w:tcBorders>
              <w:bottom w:val="single" w:sz="4" w:space="0" w:color="auto"/>
            </w:tcBorders>
          </w:tcPr>
          <w:p w14:paraId="68B2F012" w14:textId="77777777" w:rsidR="000C01A4" w:rsidRPr="007872F0" w:rsidRDefault="000C01A4" w:rsidP="007872F0">
            <w:pPr>
              <w:widowControl w:val="0"/>
              <w:spacing w:after="120" w:line="0" w:lineRule="atLeast"/>
              <w:jc w:val="both"/>
              <w:rPr>
                <w:rFonts w:asciiTheme="minorHAnsi" w:eastAsia="Yu Mincho" w:hAnsiTheme="minorHAnsi" w:cstheme="minorHAnsi"/>
                <w:szCs w:val="22"/>
                <w:lang w:eastAsia="ja-JP"/>
              </w:rPr>
            </w:pPr>
          </w:p>
        </w:tc>
        <w:tc>
          <w:tcPr>
            <w:tcW w:w="714" w:type="pct"/>
            <w:tcBorders>
              <w:bottom w:val="single" w:sz="4" w:space="0" w:color="auto"/>
            </w:tcBorders>
          </w:tcPr>
          <w:p w14:paraId="33B0CE36" w14:textId="77777777" w:rsidR="000C01A4" w:rsidRPr="007872F0" w:rsidRDefault="000C01A4" w:rsidP="007872F0">
            <w:pPr>
              <w:widowControl w:val="0"/>
              <w:spacing w:after="120" w:line="0" w:lineRule="atLeast"/>
              <w:jc w:val="both"/>
              <w:rPr>
                <w:rFonts w:asciiTheme="minorHAnsi" w:eastAsia="Yu Mincho" w:hAnsiTheme="minorHAnsi" w:cstheme="minorHAnsi"/>
                <w:szCs w:val="22"/>
                <w:lang w:eastAsia="ja-JP"/>
              </w:rPr>
            </w:pPr>
          </w:p>
        </w:tc>
      </w:tr>
      <w:tr w:rsidR="000C01A4" w:rsidRPr="007872F0" w14:paraId="4CB241C1" w14:textId="77777777" w:rsidTr="00942C6D">
        <w:tc>
          <w:tcPr>
            <w:tcW w:w="5000" w:type="pct"/>
            <w:gridSpan w:val="5"/>
            <w:tcBorders>
              <w:top w:val="single" w:sz="4" w:space="0" w:color="auto"/>
              <w:bottom w:val="single" w:sz="4" w:space="0" w:color="auto"/>
            </w:tcBorders>
            <w:shd w:val="clear" w:color="auto" w:fill="D9D9D9"/>
          </w:tcPr>
          <w:p w14:paraId="5D818403" w14:textId="77777777" w:rsidR="000C01A4" w:rsidRPr="007872F0" w:rsidRDefault="000C01A4" w:rsidP="000C01A4">
            <w:pPr>
              <w:widowControl w:val="0"/>
              <w:spacing w:line="0" w:lineRule="atLeast"/>
              <w:jc w:val="both"/>
              <w:rPr>
                <w:rFonts w:asciiTheme="minorHAnsi" w:eastAsia="Yu Mincho" w:hAnsiTheme="minorHAnsi" w:cstheme="minorHAnsi"/>
                <w:b/>
                <w:bCs/>
                <w:szCs w:val="22"/>
                <w:lang w:eastAsia="ja-JP"/>
              </w:rPr>
            </w:pPr>
            <w:r w:rsidRPr="007872F0">
              <w:rPr>
                <w:rFonts w:asciiTheme="minorHAnsi" w:eastAsia="Yu Mincho" w:hAnsiTheme="minorHAnsi" w:cstheme="minorHAnsi"/>
                <w:b/>
                <w:bCs/>
                <w:szCs w:val="22"/>
                <w:lang w:eastAsia="ja-JP"/>
              </w:rPr>
              <w:t>MODEL</w:t>
            </w:r>
          </w:p>
        </w:tc>
      </w:tr>
      <w:tr w:rsidR="00E04165" w:rsidRPr="00E04165" w14:paraId="19CD6B15" w14:textId="77777777" w:rsidTr="00E04165">
        <w:tc>
          <w:tcPr>
            <w:tcW w:w="848" w:type="pct"/>
            <w:tcBorders>
              <w:top w:val="single" w:sz="4" w:space="0" w:color="auto"/>
              <w:bottom w:val="single" w:sz="4" w:space="0" w:color="auto"/>
            </w:tcBorders>
          </w:tcPr>
          <w:p w14:paraId="6D915AB5" w14:textId="77777777" w:rsidR="000C01A4" w:rsidRPr="007872F0" w:rsidRDefault="000C01A4" w:rsidP="00420E00">
            <w:pPr>
              <w:widowControl w:val="0"/>
              <w:spacing w:line="0" w:lineRule="atLeast"/>
              <w:rPr>
                <w:rFonts w:asciiTheme="minorHAnsi" w:eastAsia="Yu Mincho" w:hAnsiTheme="minorHAnsi" w:cstheme="minorHAnsi"/>
                <w:szCs w:val="22"/>
                <w:lang w:eastAsia="ja-JP"/>
              </w:rPr>
            </w:pPr>
            <w:r w:rsidRPr="007872F0">
              <w:rPr>
                <w:rFonts w:asciiTheme="minorHAnsi" w:eastAsia="Yu Mincho" w:hAnsiTheme="minorHAnsi" w:cstheme="minorHAnsi"/>
                <w:szCs w:val="22"/>
                <w:lang w:eastAsia="ja-JP"/>
              </w:rPr>
              <w:t>MFCL</w:t>
            </w:r>
          </w:p>
        </w:tc>
        <w:tc>
          <w:tcPr>
            <w:tcW w:w="1116" w:type="pct"/>
            <w:tcBorders>
              <w:top w:val="single" w:sz="4" w:space="0" w:color="auto"/>
              <w:bottom w:val="single" w:sz="4" w:space="0" w:color="auto"/>
            </w:tcBorders>
          </w:tcPr>
          <w:p w14:paraId="7C51CA89" w14:textId="0FEDC86A" w:rsidR="000C01A4" w:rsidRPr="007872F0" w:rsidRDefault="000C01A4" w:rsidP="00420E00">
            <w:pPr>
              <w:widowControl w:val="0"/>
              <w:spacing w:line="0" w:lineRule="atLeast"/>
              <w:rPr>
                <w:rFonts w:asciiTheme="minorHAnsi" w:eastAsia="Yu Mincho" w:hAnsiTheme="minorHAnsi" w:cstheme="minorHAnsi"/>
                <w:szCs w:val="22"/>
                <w:lang w:eastAsia="ja-JP"/>
              </w:rPr>
            </w:pPr>
            <w:r w:rsidRPr="007872F0">
              <w:rPr>
                <w:rFonts w:asciiTheme="minorHAnsi" w:eastAsia="Yu Mincho" w:hAnsiTheme="minorHAnsi" w:cstheme="minorHAnsi"/>
                <w:szCs w:val="22"/>
                <w:lang w:eastAsia="ja-JP"/>
              </w:rPr>
              <w:t xml:space="preserve">Commonly used platform for </w:t>
            </w:r>
            <w:r w:rsidR="00420E00" w:rsidRPr="007872F0">
              <w:rPr>
                <w:rFonts w:asciiTheme="minorHAnsi" w:eastAsia="Yu Mincho" w:hAnsiTheme="minorHAnsi" w:cstheme="minorHAnsi"/>
                <w:szCs w:val="22"/>
                <w:lang w:eastAsia="ja-JP"/>
              </w:rPr>
              <w:t xml:space="preserve">the </w:t>
            </w:r>
            <w:r w:rsidRPr="007872F0">
              <w:rPr>
                <w:rFonts w:asciiTheme="minorHAnsi" w:eastAsia="Yu Mincho" w:hAnsiTheme="minorHAnsi" w:cstheme="minorHAnsi"/>
                <w:szCs w:val="22"/>
                <w:lang w:eastAsia="ja-JP"/>
              </w:rPr>
              <w:t>WCPO tuna stocks</w:t>
            </w:r>
          </w:p>
        </w:tc>
        <w:tc>
          <w:tcPr>
            <w:tcW w:w="1161" w:type="pct"/>
            <w:tcBorders>
              <w:top w:val="single" w:sz="4" w:space="0" w:color="auto"/>
              <w:bottom w:val="single" w:sz="4" w:space="0" w:color="auto"/>
            </w:tcBorders>
          </w:tcPr>
          <w:p w14:paraId="68D3E27A" w14:textId="77777777" w:rsidR="000C01A4" w:rsidRPr="007872F0" w:rsidRDefault="000C01A4" w:rsidP="00420E00">
            <w:pPr>
              <w:widowControl w:val="0"/>
              <w:spacing w:line="0" w:lineRule="atLeast"/>
              <w:rPr>
                <w:rFonts w:asciiTheme="minorHAnsi" w:eastAsia="Yu Mincho" w:hAnsiTheme="minorHAnsi" w:cstheme="minorHAnsi"/>
                <w:szCs w:val="22"/>
                <w:lang w:eastAsia="ja-JP"/>
              </w:rPr>
            </w:pPr>
            <w:r w:rsidRPr="007872F0">
              <w:rPr>
                <w:rFonts w:asciiTheme="minorHAnsi" w:eastAsia="Yu Mincho" w:hAnsiTheme="minorHAnsi" w:cstheme="minorHAnsi"/>
                <w:szCs w:val="22"/>
                <w:lang w:eastAsia="ja-JP"/>
              </w:rPr>
              <w:t>Robust platform for modeling length and tagging data</w:t>
            </w:r>
          </w:p>
        </w:tc>
        <w:tc>
          <w:tcPr>
            <w:tcW w:w="1161" w:type="pct"/>
            <w:tcBorders>
              <w:top w:val="single" w:sz="4" w:space="0" w:color="auto"/>
              <w:bottom w:val="single" w:sz="4" w:space="0" w:color="auto"/>
            </w:tcBorders>
          </w:tcPr>
          <w:p w14:paraId="23A45423" w14:textId="77777777" w:rsidR="000C01A4" w:rsidRPr="007872F0" w:rsidRDefault="000C01A4" w:rsidP="00420E00">
            <w:pPr>
              <w:widowControl w:val="0"/>
              <w:spacing w:line="0" w:lineRule="atLeast"/>
              <w:rPr>
                <w:rFonts w:asciiTheme="minorHAnsi" w:eastAsia="Yu Mincho" w:hAnsiTheme="minorHAnsi" w:cstheme="minorHAnsi"/>
                <w:szCs w:val="22"/>
                <w:lang w:eastAsia="ja-JP"/>
              </w:rPr>
            </w:pPr>
            <w:r w:rsidRPr="007872F0">
              <w:rPr>
                <w:rFonts w:asciiTheme="minorHAnsi" w:eastAsia="Yu Mincho" w:hAnsiTheme="minorHAnsi" w:cstheme="minorHAnsi"/>
                <w:szCs w:val="22"/>
                <w:lang w:eastAsia="ja-JP"/>
              </w:rPr>
              <w:t>Low impact</w:t>
            </w:r>
          </w:p>
        </w:tc>
        <w:tc>
          <w:tcPr>
            <w:tcW w:w="714" w:type="pct"/>
            <w:tcBorders>
              <w:top w:val="single" w:sz="4" w:space="0" w:color="auto"/>
              <w:bottom w:val="single" w:sz="4" w:space="0" w:color="auto"/>
            </w:tcBorders>
          </w:tcPr>
          <w:p w14:paraId="723C992E" w14:textId="77777777" w:rsidR="000C01A4" w:rsidRPr="007872F0" w:rsidRDefault="000C01A4" w:rsidP="00420E00">
            <w:pPr>
              <w:widowControl w:val="0"/>
              <w:spacing w:line="0" w:lineRule="atLeast"/>
              <w:rPr>
                <w:rFonts w:asciiTheme="minorHAnsi" w:eastAsia="Yu Mincho" w:hAnsiTheme="minorHAnsi" w:cstheme="minorHAnsi"/>
                <w:szCs w:val="22"/>
                <w:lang w:eastAsia="ja-JP"/>
              </w:rPr>
            </w:pPr>
            <w:r w:rsidRPr="007872F0">
              <w:rPr>
                <w:rFonts w:asciiTheme="minorHAnsi" w:eastAsia="Yu Mincho" w:hAnsiTheme="minorHAnsi" w:cstheme="minorHAnsi"/>
                <w:szCs w:val="22"/>
                <w:lang w:eastAsia="ja-JP"/>
              </w:rPr>
              <w:t>High</w:t>
            </w:r>
          </w:p>
        </w:tc>
      </w:tr>
      <w:tr w:rsidR="000C01A4" w:rsidRPr="007872F0" w14:paraId="084E0120" w14:textId="77777777" w:rsidTr="00942C6D">
        <w:tc>
          <w:tcPr>
            <w:tcW w:w="5000" w:type="pct"/>
            <w:gridSpan w:val="5"/>
            <w:tcBorders>
              <w:top w:val="single" w:sz="4" w:space="0" w:color="auto"/>
              <w:bottom w:val="single" w:sz="4" w:space="0" w:color="auto"/>
            </w:tcBorders>
            <w:shd w:val="clear" w:color="auto" w:fill="D9D9D9"/>
          </w:tcPr>
          <w:p w14:paraId="7891B15C" w14:textId="77777777" w:rsidR="000C01A4" w:rsidRPr="007872F0" w:rsidRDefault="000C01A4" w:rsidP="000C01A4">
            <w:pPr>
              <w:widowControl w:val="0"/>
              <w:spacing w:line="0" w:lineRule="atLeast"/>
              <w:jc w:val="both"/>
              <w:rPr>
                <w:rFonts w:asciiTheme="minorHAnsi" w:eastAsia="Yu Mincho" w:hAnsiTheme="minorHAnsi" w:cstheme="minorHAnsi"/>
                <w:b/>
                <w:bCs/>
                <w:szCs w:val="22"/>
                <w:lang w:eastAsia="ja-JP"/>
              </w:rPr>
            </w:pPr>
            <w:r w:rsidRPr="007872F0">
              <w:rPr>
                <w:rFonts w:asciiTheme="minorHAnsi" w:eastAsia="Yu Mincho" w:hAnsiTheme="minorHAnsi" w:cstheme="minorHAnsi"/>
                <w:b/>
                <w:bCs/>
                <w:szCs w:val="22"/>
                <w:lang w:eastAsia="ja-JP"/>
              </w:rPr>
              <w:t>SPATIAL ASSUMPTIONS</w:t>
            </w:r>
          </w:p>
        </w:tc>
      </w:tr>
      <w:tr w:rsidR="00E04165" w:rsidRPr="00E04165" w14:paraId="32B1D18B" w14:textId="77777777" w:rsidTr="00E04165">
        <w:tc>
          <w:tcPr>
            <w:tcW w:w="848" w:type="pct"/>
            <w:tcBorders>
              <w:top w:val="single" w:sz="4" w:space="0" w:color="auto"/>
              <w:bottom w:val="single" w:sz="4" w:space="0" w:color="auto"/>
            </w:tcBorders>
          </w:tcPr>
          <w:p w14:paraId="338DCEEA" w14:textId="77777777" w:rsidR="000C01A4" w:rsidRPr="007872F0" w:rsidRDefault="000C01A4" w:rsidP="00420E00">
            <w:pPr>
              <w:widowControl w:val="0"/>
              <w:spacing w:line="0" w:lineRule="atLeast"/>
              <w:rPr>
                <w:rFonts w:asciiTheme="minorHAnsi" w:eastAsia="Yu Mincho" w:hAnsiTheme="minorHAnsi" w:cstheme="minorHAnsi"/>
                <w:szCs w:val="22"/>
                <w:lang w:eastAsia="ja-JP"/>
              </w:rPr>
            </w:pPr>
            <w:r w:rsidRPr="007872F0">
              <w:rPr>
                <w:rFonts w:asciiTheme="minorHAnsi" w:eastAsia="Yu Mincho" w:hAnsiTheme="minorHAnsi" w:cstheme="minorHAnsi"/>
                <w:szCs w:val="22"/>
                <w:lang w:eastAsia="ja-JP"/>
              </w:rPr>
              <w:t xml:space="preserve">8 regions </w:t>
            </w:r>
          </w:p>
        </w:tc>
        <w:tc>
          <w:tcPr>
            <w:tcW w:w="1116" w:type="pct"/>
            <w:tcBorders>
              <w:top w:val="single" w:sz="4" w:space="0" w:color="auto"/>
              <w:bottom w:val="single" w:sz="4" w:space="0" w:color="auto"/>
            </w:tcBorders>
          </w:tcPr>
          <w:p w14:paraId="6247B9E0" w14:textId="77777777" w:rsidR="000C01A4" w:rsidRPr="007872F0" w:rsidRDefault="000C01A4" w:rsidP="00420E00">
            <w:pPr>
              <w:widowControl w:val="0"/>
              <w:spacing w:line="0" w:lineRule="atLeast"/>
              <w:rPr>
                <w:rFonts w:asciiTheme="minorHAnsi" w:eastAsia="Yu Mincho" w:hAnsiTheme="minorHAnsi" w:cstheme="minorHAnsi"/>
                <w:szCs w:val="22"/>
                <w:lang w:eastAsia="ja-JP"/>
              </w:rPr>
            </w:pPr>
            <w:r w:rsidRPr="007872F0">
              <w:rPr>
                <w:rFonts w:asciiTheme="minorHAnsi" w:eastAsia="Yu Mincho" w:hAnsiTheme="minorHAnsi" w:cstheme="minorHAnsi"/>
                <w:szCs w:val="22"/>
                <w:lang w:eastAsia="ja-JP"/>
              </w:rPr>
              <w:t xml:space="preserve">Based on regional processes informed by size and tagging data </w:t>
            </w:r>
          </w:p>
        </w:tc>
        <w:tc>
          <w:tcPr>
            <w:tcW w:w="1161" w:type="pct"/>
            <w:tcBorders>
              <w:top w:val="single" w:sz="4" w:space="0" w:color="auto"/>
              <w:bottom w:val="single" w:sz="4" w:space="0" w:color="auto"/>
            </w:tcBorders>
          </w:tcPr>
          <w:p w14:paraId="74B2C287" w14:textId="77777777" w:rsidR="000C01A4" w:rsidRPr="007872F0" w:rsidRDefault="000C01A4" w:rsidP="00420E00">
            <w:pPr>
              <w:widowControl w:val="0"/>
              <w:spacing w:line="0" w:lineRule="atLeast"/>
              <w:rPr>
                <w:rFonts w:asciiTheme="minorHAnsi" w:eastAsia="Yu Mincho" w:hAnsiTheme="minorHAnsi" w:cstheme="minorHAnsi"/>
                <w:szCs w:val="22"/>
                <w:lang w:eastAsia="ja-JP"/>
              </w:rPr>
            </w:pPr>
            <w:r w:rsidRPr="007872F0">
              <w:rPr>
                <w:rFonts w:asciiTheme="minorHAnsi" w:eastAsia="Yu Mincho" w:hAnsiTheme="minorHAnsi" w:cstheme="minorHAnsi"/>
                <w:szCs w:val="22"/>
                <w:lang w:eastAsia="ja-JP"/>
              </w:rPr>
              <w:t>Low uncertainty; informed by the literature</w:t>
            </w:r>
          </w:p>
        </w:tc>
        <w:tc>
          <w:tcPr>
            <w:tcW w:w="1161" w:type="pct"/>
            <w:tcBorders>
              <w:top w:val="single" w:sz="4" w:space="0" w:color="auto"/>
              <w:bottom w:val="single" w:sz="4" w:space="0" w:color="auto"/>
            </w:tcBorders>
          </w:tcPr>
          <w:p w14:paraId="08DDB46D" w14:textId="77777777" w:rsidR="000C01A4" w:rsidRPr="007872F0" w:rsidRDefault="000C01A4" w:rsidP="00420E00">
            <w:pPr>
              <w:widowControl w:val="0"/>
              <w:spacing w:line="0" w:lineRule="atLeast"/>
              <w:rPr>
                <w:rFonts w:asciiTheme="minorHAnsi" w:eastAsia="Yu Mincho" w:hAnsiTheme="minorHAnsi" w:cstheme="minorHAnsi"/>
                <w:szCs w:val="22"/>
                <w:lang w:eastAsia="ja-JP"/>
              </w:rPr>
            </w:pPr>
            <w:r w:rsidRPr="007872F0">
              <w:rPr>
                <w:rFonts w:asciiTheme="minorHAnsi" w:eastAsia="Yu Mincho" w:hAnsiTheme="minorHAnsi" w:cstheme="minorHAnsi"/>
                <w:szCs w:val="22"/>
                <w:lang w:eastAsia="ja-JP"/>
              </w:rPr>
              <w:t>Low impact</w:t>
            </w:r>
          </w:p>
        </w:tc>
        <w:tc>
          <w:tcPr>
            <w:tcW w:w="714" w:type="pct"/>
            <w:tcBorders>
              <w:top w:val="single" w:sz="4" w:space="0" w:color="auto"/>
              <w:bottom w:val="single" w:sz="4" w:space="0" w:color="auto"/>
            </w:tcBorders>
          </w:tcPr>
          <w:p w14:paraId="3C5F64FB" w14:textId="77777777" w:rsidR="000C01A4" w:rsidRPr="007872F0" w:rsidRDefault="000C01A4" w:rsidP="00420E00">
            <w:pPr>
              <w:widowControl w:val="0"/>
              <w:spacing w:line="0" w:lineRule="atLeast"/>
              <w:rPr>
                <w:rFonts w:asciiTheme="minorHAnsi" w:eastAsia="Yu Mincho" w:hAnsiTheme="minorHAnsi" w:cstheme="minorHAnsi"/>
                <w:szCs w:val="22"/>
                <w:lang w:eastAsia="ja-JP"/>
              </w:rPr>
            </w:pPr>
            <w:r w:rsidRPr="007872F0">
              <w:rPr>
                <w:rFonts w:asciiTheme="minorHAnsi" w:eastAsia="Yu Mincho" w:hAnsiTheme="minorHAnsi" w:cstheme="minorHAnsi"/>
                <w:szCs w:val="22"/>
                <w:lang w:eastAsia="ja-JP"/>
              </w:rPr>
              <w:t>High</w:t>
            </w:r>
          </w:p>
        </w:tc>
      </w:tr>
      <w:tr w:rsidR="000C01A4" w:rsidRPr="007872F0" w14:paraId="77B85F12" w14:textId="77777777" w:rsidTr="00942C6D">
        <w:tc>
          <w:tcPr>
            <w:tcW w:w="5000" w:type="pct"/>
            <w:gridSpan w:val="5"/>
            <w:tcBorders>
              <w:top w:val="single" w:sz="4" w:space="0" w:color="auto"/>
              <w:bottom w:val="single" w:sz="4" w:space="0" w:color="auto"/>
            </w:tcBorders>
            <w:shd w:val="clear" w:color="auto" w:fill="D9D9D9"/>
          </w:tcPr>
          <w:p w14:paraId="6AC08B99" w14:textId="77777777" w:rsidR="000C01A4" w:rsidRPr="007872F0" w:rsidRDefault="000C01A4" w:rsidP="000C01A4">
            <w:pPr>
              <w:widowControl w:val="0"/>
              <w:spacing w:line="0" w:lineRule="atLeast"/>
              <w:jc w:val="both"/>
              <w:rPr>
                <w:rFonts w:asciiTheme="minorHAnsi" w:eastAsia="Yu Mincho" w:hAnsiTheme="minorHAnsi" w:cstheme="minorHAnsi"/>
                <w:b/>
                <w:bCs/>
                <w:szCs w:val="22"/>
                <w:lang w:eastAsia="ja-JP"/>
              </w:rPr>
            </w:pPr>
            <w:r w:rsidRPr="007872F0">
              <w:rPr>
                <w:rFonts w:asciiTheme="minorHAnsi" w:eastAsia="Yu Mincho" w:hAnsiTheme="minorHAnsi" w:cstheme="minorHAnsi"/>
                <w:b/>
                <w:bCs/>
                <w:szCs w:val="22"/>
                <w:lang w:eastAsia="ja-JP"/>
              </w:rPr>
              <w:t>KEY PARAMETER UNCERTAINTY</w:t>
            </w:r>
          </w:p>
        </w:tc>
      </w:tr>
      <w:tr w:rsidR="00E04165" w:rsidRPr="00E04165" w14:paraId="73C382EB" w14:textId="77777777" w:rsidTr="00E04165">
        <w:tc>
          <w:tcPr>
            <w:tcW w:w="848" w:type="pct"/>
            <w:tcBorders>
              <w:top w:val="single" w:sz="4" w:space="0" w:color="auto"/>
            </w:tcBorders>
          </w:tcPr>
          <w:p w14:paraId="7724245B" w14:textId="77777777" w:rsidR="000C01A4" w:rsidRPr="007872F0" w:rsidRDefault="000C01A4" w:rsidP="00E04165">
            <w:pPr>
              <w:widowControl w:val="0"/>
              <w:spacing w:after="120" w:line="0" w:lineRule="atLeast"/>
              <w:rPr>
                <w:rFonts w:asciiTheme="minorHAnsi" w:eastAsia="Yu Mincho" w:hAnsiTheme="minorHAnsi" w:cstheme="minorHAnsi"/>
                <w:i/>
                <w:iCs/>
                <w:szCs w:val="22"/>
                <w:lang w:eastAsia="ja-JP"/>
              </w:rPr>
            </w:pPr>
            <w:r w:rsidRPr="007872F0">
              <w:rPr>
                <w:rFonts w:asciiTheme="minorHAnsi" w:eastAsia="Yu Mincho" w:hAnsiTheme="minorHAnsi" w:cstheme="minorHAnsi"/>
                <w:szCs w:val="22"/>
                <w:lang w:eastAsia="ja-JP"/>
              </w:rPr>
              <w:t xml:space="preserve">Growth coefficient </w:t>
            </w:r>
            <w:r w:rsidRPr="007872F0">
              <w:rPr>
                <w:rFonts w:asciiTheme="minorHAnsi" w:eastAsia="Yu Mincho" w:hAnsiTheme="minorHAnsi" w:cstheme="minorHAnsi"/>
                <w:i/>
                <w:iCs/>
                <w:szCs w:val="22"/>
                <w:lang w:eastAsia="ja-JP"/>
              </w:rPr>
              <w:t>k</w:t>
            </w:r>
          </w:p>
        </w:tc>
        <w:tc>
          <w:tcPr>
            <w:tcW w:w="1116" w:type="pct"/>
            <w:tcBorders>
              <w:top w:val="single" w:sz="4" w:space="0" w:color="auto"/>
            </w:tcBorders>
          </w:tcPr>
          <w:p w14:paraId="4093A9C6" w14:textId="77777777" w:rsidR="000C01A4" w:rsidRPr="007872F0" w:rsidRDefault="000C01A4" w:rsidP="00E04165">
            <w:pPr>
              <w:widowControl w:val="0"/>
              <w:spacing w:after="120" w:line="0" w:lineRule="atLeast"/>
              <w:rPr>
                <w:rFonts w:asciiTheme="minorHAnsi" w:eastAsia="Yu Mincho" w:hAnsiTheme="minorHAnsi" w:cstheme="minorHAnsi"/>
                <w:szCs w:val="22"/>
                <w:lang w:eastAsia="ja-JP"/>
              </w:rPr>
            </w:pPr>
            <w:r w:rsidRPr="007872F0">
              <w:rPr>
                <w:rFonts w:asciiTheme="minorHAnsi" w:eastAsia="Yu Mincho" w:hAnsiTheme="minorHAnsi" w:cstheme="minorHAnsi"/>
                <w:szCs w:val="22"/>
                <w:lang w:eastAsia="ja-JP"/>
              </w:rPr>
              <w:t>Not estimable</w:t>
            </w:r>
          </w:p>
        </w:tc>
        <w:tc>
          <w:tcPr>
            <w:tcW w:w="1161" w:type="pct"/>
            <w:tcBorders>
              <w:top w:val="single" w:sz="4" w:space="0" w:color="auto"/>
            </w:tcBorders>
          </w:tcPr>
          <w:p w14:paraId="7BE4EE5D" w14:textId="77777777" w:rsidR="000C01A4" w:rsidRPr="007872F0" w:rsidRDefault="000C01A4" w:rsidP="00E04165">
            <w:pPr>
              <w:widowControl w:val="0"/>
              <w:spacing w:after="120" w:line="0" w:lineRule="atLeast"/>
              <w:rPr>
                <w:rFonts w:asciiTheme="minorHAnsi" w:eastAsia="Yu Mincho" w:hAnsiTheme="minorHAnsi" w:cstheme="minorHAnsi"/>
                <w:szCs w:val="22"/>
                <w:lang w:eastAsia="ja-JP"/>
              </w:rPr>
            </w:pPr>
            <w:r w:rsidRPr="007872F0">
              <w:rPr>
                <w:rFonts w:asciiTheme="minorHAnsi" w:eastAsia="Yu Mincho" w:hAnsiTheme="minorHAnsi" w:cstheme="minorHAnsi"/>
                <w:szCs w:val="22"/>
                <w:lang w:eastAsia="ja-JP"/>
              </w:rPr>
              <w:t>Uniform distribution (0.2-0.4)</w:t>
            </w:r>
          </w:p>
        </w:tc>
        <w:tc>
          <w:tcPr>
            <w:tcW w:w="1161" w:type="pct"/>
            <w:tcBorders>
              <w:top w:val="single" w:sz="4" w:space="0" w:color="auto"/>
            </w:tcBorders>
          </w:tcPr>
          <w:p w14:paraId="18995309" w14:textId="77777777" w:rsidR="000C01A4" w:rsidRPr="007872F0" w:rsidRDefault="000C01A4" w:rsidP="00E04165">
            <w:pPr>
              <w:widowControl w:val="0"/>
              <w:spacing w:after="120" w:line="0" w:lineRule="atLeast"/>
              <w:rPr>
                <w:rFonts w:asciiTheme="minorHAnsi" w:eastAsia="Yu Mincho" w:hAnsiTheme="minorHAnsi" w:cstheme="minorHAnsi"/>
                <w:szCs w:val="22"/>
                <w:lang w:eastAsia="ja-JP"/>
              </w:rPr>
            </w:pPr>
            <w:r w:rsidRPr="007872F0">
              <w:rPr>
                <w:rFonts w:asciiTheme="minorHAnsi" w:eastAsia="Yu Mincho" w:hAnsiTheme="minorHAnsi" w:cstheme="minorHAnsi"/>
                <w:szCs w:val="22"/>
                <w:lang w:eastAsia="ja-JP"/>
              </w:rPr>
              <w:t>Influential on MSY-based reference points</w:t>
            </w:r>
          </w:p>
        </w:tc>
        <w:tc>
          <w:tcPr>
            <w:tcW w:w="714" w:type="pct"/>
            <w:tcBorders>
              <w:top w:val="single" w:sz="4" w:space="0" w:color="auto"/>
            </w:tcBorders>
          </w:tcPr>
          <w:p w14:paraId="4D132D73" w14:textId="77777777" w:rsidR="000C01A4" w:rsidRPr="007872F0" w:rsidRDefault="000C01A4" w:rsidP="00E04165">
            <w:pPr>
              <w:widowControl w:val="0"/>
              <w:spacing w:after="120" w:line="0" w:lineRule="atLeast"/>
              <w:rPr>
                <w:rFonts w:asciiTheme="minorHAnsi" w:eastAsia="Yu Mincho" w:hAnsiTheme="minorHAnsi" w:cstheme="minorHAnsi"/>
                <w:szCs w:val="22"/>
                <w:lang w:eastAsia="ja-JP"/>
              </w:rPr>
            </w:pPr>
            <w:r w:rsidRPr="007872F0">
              <w:rPr>
                <w:rFonts w:asciiTheme="minorHAnsi" w:eastAsia="Yu Mincho" w:hAnsiTheme="minorHAnsi" w:cstheme="minorHAnsi"/>
                <w:szCs w:val="22"/>
                <w:lang w:eastAsia="ja-JP"/>
              </w:rPr>
              <w:t>High</w:t>
            </w:r>
          </w:p>
        </w:tc>
      </w:tr>
      <w:tr w:rsidR="00E04165" w:rsidRPr="00E04165" w14:paraId="757776E6" w14:textId="77777777" w:rsidTr="00E04165">
        <w:tc>
          <w:tcPr>
            <w:tcW w:w="848" w:type="pct"/>
          </w:tcPr>
          <w:p w14:paraId="2E827206" w14:textId="77777777" w:rsidR="000C01A4" w:rsidRPr="007872F0" w:rsidRDefault="000C01A4" w:rsidP="0058490B">
            <w:pPr>
              <w:widowControl w:val="0"/>
              <w:spacing w:line="0" w:lineRule="atLeast"/>
              <w:rPr>
                <w:rFonts w:asciiTheme="minorHAnsi" w:eastAsia="Yu Mincho" w:hAnsiTheme="minorHAnsi" w:cstheme="minorHAnsi"/>
                <w:szCs w:val="22"/>
                <w:lang w:eastAsia="ja-JP"/>
              </w:rPr>
            </w:pPr>
            <w:r w:rsidRPr="007872F0">
              <w:rPr>
                <w:rFonts w:asciiTheme="minorHAnsi" w:eastAsia="Yu Mincho" w:hAnsiTheme="minorHAnsi" w:cstheme="minorHAnsi"/>
                <w:szCs w:val="22"/>
                <w:lang w:eastAsia="ja-JP"/>
              </w:rPr>
              <w:t>Steepness</w:t>
            </w:r>
          </w:p>
        </w:tc>
        <w:tc>
          <w:tcPr>
            <w:tcW w:w="1116" w:type="pct"/>
          </w:tcPr>
          <w:p w14:paraId="5D5D255F" w14:textId="77777777" w:rsidR="000C01A4" w:rsidRPr="007872F0" w:rsidRDefault="000C01A4" w:rsidP="0058490B">
            <w:pPr>
              <w:widowControl w:val="0"/>
              <w:spacing w:line="0" w:lineRule="atLeast"/>
              <w:rPr>
                <w:rFonts w:asciiTheme="minorHAnsi" w:eastAsia="Yu Mincho" w:hAnsiTheme="minorHAnsi" w:cstheme="minorHAnsi"/>
                <w:szCs w:val="22"/>
                <w:lang w:eastAsia="ja-JP"/>
              </w:rPr>
            </w:pPr>
            <w:r w:rsidRPr="007872F0">
              <w:rPr>
                <w:rFonts w:asciiTheme="minorHAnsi" w:eastAsia="Yu Mincho" w:hAnsiTheme="minorHAnsi" w:cstheme="minorHAnsi"/>
                <w:szCs w:val="22"/>
                <w:lang w:eastAsia="ja-JP"/>
              </w:rPr>
              <w:t xml:space="preserve">Not estimable </w:t>
            </w:r>
          </w:p>
        </w:tc>
        <w:tc>
          <w:tcPr>
            <w:tcW w:w="1161" w:type="pct"/>
          </w:tcPr>
          <w:p w14:paraId="596F9B81" w14:textId="77777777" w:rsidR="000C01A4" w:rsidRPr="007872F0" w:rsidRDefault="000C01A4" w:rsidP="0058490B">
            <w:pPr>
              <w:widowControl w:val="0"/>
              <w:spacing w:line="0" w:lineRule="atLeast"/>
              <w:rPr>
                <w:rFonts w:asciiTheme="minorHAnsi" w:eastAsia="Yu Mincho" w:hAnsiTheme="minorHAnsi" w:cstheme="minorHAnsi"/>
                <w:szCs w:val="22"/>
                <w:lang w:eastAsia="ja-JP"/>
              </w:rPr>
            </w:pPr>
            <w:r w:rsidRPr="007872F0">
              <w:rPr>
                <w:rFonts w:asciiTheme="minorHAnsi" w:eastAsia="Yu Mincho" w:hAnsiTheme="minorHAnsi" w:cstheme="minorHAnsi"/>
                <w:szCs w:val="22"/>
                <w:lang w:eastAsia="ja-JP"/>
              </w:rPr>
              <w:t>Beta distribution (mode of 0.85)</w:t>
            </w:r>
          </w:p>
        </w:tc>
        <w:tc>
          <w:tcPr>
            <w:tcW w:w="1161" w:type="pct"/>
          </w:tcPr>
          <w:p w14:paraId="29AD9695" w14:textId="77777777" w:rsidR="000C01A4" w:rsidRPr="007872F0" w:rsidRDefault="000C01A4" w:rsidP="0058490B">
            <w:pPr>
              <w:widowControl w:val="0"/>
              <w:spacing w:line="0" w:lineRule="atLeast"/>
              <w:rPr>
                <w:rFonts w:asciiTheme="minorHAnsi" w:eastAsia="Yu Mincho" w:hAnsiTheme="minorHAnsi" w:cstheme="minorHAnsi"/>
                <w:szCs w:val="22"/>
                <w:lang w:eastAsia="ja-JP"/>
              </w:rPr>
            </w:pPr>
            <w:r w:rsidRPr="007872F0">
              <w:rPr>
                <w:rFonts w:asciiTheme="minorHAnsi" w:eastAsia="Yu Mincho" w:hAnsiTheme="minorHAnsi" w:cstheme="minorHAnsi"/>
                <w:szCs w:val="22"/>
                <w:lang w:eastAsia="ja-JP"/>
              </w:rPr>
              <w:t>Influential on MSY-based reference points</w:t>
            </w:r>
          </w:p>
        </w:tc>
        <w:tc>
          <w:tcPr>
            <w:tcW w:w="714" w:type="pct"/>
          </w:tcPr>
          <w:p w14:paraId="03768921" w14:textId="77777777" w:rsidR="000C01A4" w:rsidRPr="007872F0" w:rsidRDefault="000C01A4" w:rsidP="0058490B">
            <w:pPr>
              <w:widowControl w:val="0"/>
              <w:spacing w:line="0" w:lineRule="atLeast"/>
              <w:rPr>
                <w:rFonts w:asciiTheme="minorHAnsi" w:eastAsia="Yu Mincho" w:hAnsiTheme="minorHAnsi" w:cstheme="minorHAnsi"/>
                <w:szCs w:val="22"/>
                <w:lang w:eastAsia="ja-JP"/>
              </w:rPr>
            </w:pPr>
            <w:r w:rsidRPr="007872F0">
              <w:rPr>
                <w:rFonts w:asciiTheme="minorHAnsi" w:eastAsia="Yu Mincho" w:hAnsiTheme="minorHAnsi" w:cstheme="minorHAnsi"/>
                <w:szCs w:val="22"/>
                <w:lang w:eastAsia="ja-JP"/>
              </w:rPr>
              <w:t>High</w:t>
            </w:r>
          </w:p>
        </w:tc>
      </w:tr>
      <w:tr w:rsidR="000C01A4" w:rsidRPr="007872F0" w14:paraId="7DA2A927" w14:textId="77777777" w:rsidTr="00942C6D">
        <w:tc>
          <w:tcPr>
            <w:tcW w:w="5000" w:type="pct"/>
            <w:gridSpan w:val="5"/>
            <w:tcBorders>
              <w:top w:val="single" w:sz="4" w:space="0" w:color="auto"/>
              <w:bottom w:val="single" w:sz="4" w:space="0" w:color="auto"/>
            </w:tcBorders>
            <w:shd w:val="clear" w:color="auto" w:fill="D9D9D9"/>
          </w:tcPr>
          <w:p w14:paraId="03195370" w14:textId="77777777" w:rsidR="000C01A4" w:rsidRPr="007872F0" w:rsidRDefault="000C01A4" w:rsidP="000E29FD">
            <w:pPr>
              <w:widowControl w:val="0"/>
              <w:spacing w:line="0" w:lineRule="atLeast"/>
              <w:rPr>
                <w:rFonts w:asciiTheme="minorHAnsi" w:eastAsia="Yu Mincho" w:hAnsiTheme="minorHAnsi" w:cstheme="minorHAnsi"/>
                <w:b/>
                <w:bCs/>
                <w:szCs w:val="22"/>
                <w:lang w:eastAsia="ja-JP"/>
              </w:rPr>
            </w:pPr>
            <w:r w:rsidRPr="007872F0">
              <w:rPr>
                <w:rFonts w:asciiTheme="minorHAnsi" w:eastAsia="Yu Mincho" w:hAnsiTheme="minorHAnsi" w:cstheme="minorHAnsi"/>
                <w:b/>
                <w:bCs/>
                <w:szCs w:val="22"/>
                <w:lang w:eastAsia="ja-JP"/>
              </w:rPr>
              <w:t>STRUCTURAL UNCERTAINTIES</w:t>
            </w:r>
          </w:p>
        </w:tc>
      </w:tr>
      <w:tr w:rsidR="00E04165" w:rsidRPr="00E04165" w14:paraId="4218415B" w14:textId="77777777" w:rsidTr="00E04165">
        <w:tc>
          <w:tcPr>
            <w:tcW w:w="848" w:type="pct"/>
          </w:tcPr>
          <w:p w14:paraId="64404996" w14:textId="77777777" w:rsidR="000C01A4" w:rsidRPr="007872F0" w:rsidRDefault="000C01A4" w:rsidP="0029060B">
            <w:pPr>
              <w:widowControl w:val="0"/>
              <w:spacing w:after="120" w:line="0" w:lineRule="atLeast"/>
              <w:rPr>
                <w:rFonts w:asciiTheme="minorHAnsi" w:eastAsia="Yu Mincho" w:hAnsiTheme="minorHAnsi" w:cstheme="minorHAnsi"/>
                <w:szCs w:val="22"/>
                <w:lang w:eastAsia="ja-JP"/>
              </w:rPr>
            </w:pPr>
            <w:r w:rsidRPr="007872F0">
              <w:rPr>
                <w:rFonts w:asciiTheme="minorHAnsi" w:eastAsia="Yu Mincho" w:hAnsiTheme="minorHAnsi" w:cstheme="minorHAnsi"/>
                <w:szCs w:val="22"/>
                <w:lang w:eastAsia="ja-JP"/>
              </w:rPr>
              <w:t xml:space="preserve">Mixing period </w:t>
            </w:r>
            <w:r w:rsidRPr="007872F0">
              <w:rPr>
                <w:rFonts w:asciiTheme="minorHAnsi" w:eastAsia="Yu Mincho" w:hAnsiTheme="minorHAnsi" w:cstheme="minorHAnsi"/>
                <w:i/>
                <w:iCs/>
                <w:szCs w:val="22"/>
                <w:lang w:eastAsia="ja-JP"/>
              </w:rPr>
              <w:t>K</w:t>
            </w:r>
            <w:r w:rsidRPr="007872F0">
              <w:rPr>
                <w:rFonts w:asciiTheme="minorHAnsi" w:eastAsia="Yu Mincho" w:hAnsiTheme="minorHAnsi" w:cstheme="minorHAnsi"/>
                <w:szCs w:val="22"/>
                <w:lang w:eastAsia="ja-JP"/>
              </w:rPr>
              <w:t xml:space="preserve"> statistic</w:t>
            </w:r>
          </w:p>
        </w:tc>
        <w:tc>
          <w:tcPr>
            <w:tcW w:w="1116" w:type="pct"/>
          </w:tcPr>
          <w:p w14:paraId="1153D92F" w14:textId="77777777" w:rsidR="000C01A4" w:rsidRPr="007872F0" w:rsidRDefault="000C01A4" w:rsidP="0029060B">
            <w:pPr>
              <w:widowControl w:val="0"/>
              <w:spacing w:after="120" w:line="0" w:lineRule="atLeast"/>
              <w:rPr>
                <w:rFonts w:asciiTheme="minorHAnsi" w:eastAsia="Yu Mincho" w:hAnsiTheme="minorHAnsi" w:cstheme="minorHAnsi"/>
                <w:szCs w:val="22"/>
                <w:lang w:eastAsia="ja-JP"/>
              </w:rPr>
            </w:pPr>
            <w:r w:rsidRPr="007872F0">
              <w:rPr>
                <w:rFonts w:asciiTheme="minorHAnsi" w:eastAsia="Yu Mincho" w:hAnsiTheme="minorHAnsi" w:cstheme="minorHAnsi"/>
                <w:szCs w:val="22"/>
                <w:lang w:eastAsia="ja-JP"/>
              </w:rPr>
              <w:t>External estimates</w:t>
            </w:r>
          </w:p>
        </w:tc>
        <w:tc>
          <w:tcPr>
            <w:tcW w:w="1161" w:type="pct"/>
          </w:tcPr>
          <w:p w14:paraId="58BFA3CF" w14:textId="77777777" w:rsidR="000C01A4" w:rsidRPr="007872F0" w:rsidRDefault="000C01A4" w:rsidP="0029060B">
            <w:pPr>
              <w:widowControl w:val="0"/>
              <w:spacing w:after="120" w:line="0" w:lineRule="atLeast"/>
              <w:rPr>
                <w:rFonts w:asciiTheme="minorHAnsi" w:eastAsia="Yu Mincho" w:hAnsiTheme="minorHAnsi" w:cstheme="minorHAnsi"/>
                <w:szCs w:val="22"/>
                <w:lang w:eastAsia="ja-JP"/>
              </w:rPr>
            </w:pPr>
            <w:r w:rsidRPr="007872F0">
              <w:rPr>
                <w:rFonts w:asciiTheme="minorHAnsi" w:eastAsia="Yu Mincho" w:hAnsiTheme="minorHAnsi" w:cstheme="minorHAnsi"/>
                <w:i/>
                <w:iCs/>
                <w:szCs w:val="22"/>
                <w:lang w:eastAsia="ja-JP"/>
              </w:rPr>
              <w:t>K</w:t>
            </w:r>
            <w:r w:rsidRPr="007872F0">
              <w:rPr>
                <w:rFonts w:asciiTheme="minorHAnsi" w:eastAsia="Yu Mincho" w:hAnsiTheme="minorHAnsi" w:cstheme="minorHAnsi"/>
                <w:szCs w:val="22"/>
                <w:lang w:eastAsia="ja-JP"/>
              </w:rPr>
              <w:t xml:space="preserve"> statistic (0.1, 0.2, 0.3)</w:t>
            </w:r>
          </w:p>
        </w:tc>
        <w:tc>
          <w:tcPr>
            <w:tcW w:w="1161" w:type="pct"/>
          </w:tcPr>
          <w:p w14:paraId="4AFC1DD5" w14:textId="75AEB068" w:rsidR="000C01A4" w:rsidRPr="007872F0" w:rsidRDefault="000C01A4" w:rsidP="0029060B">
            <w:pPr>
              <w:widowControl w:val="0"/>
              <w:spacing w:after="120" w:line="0" w:lineRule="atLeast"/>
              <w:rPr>
                <w:rFonts w:asciiTheme="minorHAnsi" w:eastAsia="Yu Mincho" w:hAnsiTheme="minorHAnsi" w:cstheme="minorHAnsi"/>
                <w:szCs w:val="22"/>
                <w:lang w:eastAsia="ja-JP"/>
              </w:rPr>
            </w:pPr>
            <w:r w:rsidRPr="007872F0">
              <w:rPr>
                <w:rFonts w:asciiTheme="minorHAnsi" w:eastAsia="Yu Mincho" w:hAnsiTheme="minorHAnsi" w:cstheme="minorHAnsi"/>
                <w:szCs w:val="22"/>
                <w:lang w:eastAsia="ja-JP"/>
              </w:rPr>
              <w:t xml:space="preserve">Highly influential in </w:t>
            </w:r>
            <w:r w:rsidR="00A0062E" w:rsidRPr="007872F0">
              <w:rPr>
                <w:rFonts w:asciiTheme="minorHAnsi" w:eastAsia="Yu Mincho" w:hAnsiTheme="minorHAnsi" w:cstheme="minorHAnsi"/>
                <w:szCs w:val="22"/>
                <w:lang w:eastAsia="ja-JP"/>
              </w:rPr>
              <w:t xml:space="preserve">the </w:t>
            </w:r>
            <w:r w:rsidRPr="007872F0">
              <w:rPr>
                <w:rFonts w:asciiTheme="minorHAnsi" w:eastAsia="Yu Mincho" w:hAnsiTheme="minorHAnsi" w:cstheme="minorHAnsi"/>
                <w:szCs w:val="22"/>
                <w:lang w:eastAsia="ja-JP"/>
              </w:rPr>
              <w:t>ensemble</w:t>
            </w:r>
          </w:p>
        </w:tc>
        <w:tc>
          <w:tcPr>
            <w:tcW w:w="714" w:type="pct"/>
          </w:tcPr>
          <w:p w14:paraId="451141DB" w14:textId="77777777" w:rsidR="000C01A4" w:rsidRPr="007872F0" w:rsidRDefault="000C01A4" w:rsidP="0029060B">
            <w:pPr>
              <w:widowControl w:val="0"/>
              <w:spacing w:after="120" w:line="0" w:lineRule="atLeast"/>
              <w:rPr>
                <w:rFonts w:asciiTheme="minorHAnsi" w:eastAsia="Yu Mincho" w:hAnsiTheme="minorHAnsi" w:cstheme="minorHAnsi"/>
                <w:szCs w:val="22"/>
                <w:lang w:eastAsia="ja-JP"/>
              </w:rPr>
            </w:pPr>
            <w:r w:rsidRPr="007872F0">
              <w:rPr>
                <w:rFonts w:asciiTheme="minorHAnsi" w:eastAsia="Yu Mincho" w:hAnsiTheme="minorHAnsi" w:cstheme="minorHAnsi"/>
                <w:szCs w:val="22"/>
                <w:lang w:eastAsia="ja-JP"/>
              </w:rPr>
              <w:t>Medium</w:t>
            </w:r>
          </w:p>
        </w:tc>
      </w:tr>
      <w:tr w:rsidR="00E04165" w:rsidRPr="00E04165" w14:paraId="0A4DD1F5" w14:textId="77777777" w:rsidTr="00E04165">
        <w:tc>
          <w:tcPr>
            <w:tcW w:w="848" w:type="pct"/>
            <w:tcBorders>
              <w:bottom w:val="single" w:sz="4" w:space="0" w:color="auto"/>
            </w:tcBorders>
          </w:tcPr>
          <w:p w14:paraId="3D841900" w14:textId="77777777" w:rsidR="000C01A4" w:rsidRPr="007872F0" w:rsidRDefault="000C01A4" w:rsidP="0029060B">
            <w:pPr>
              <w:widowControl w:val="0"/>
              <w:spacing w:after="120" w:line="0" w:lineRule="atLeast"/>
              <w:rPr>
                <w:rFonts w:asciiTheme="minorHAnsi" w:eastAsia="Yu Mincho" w:hAnsiTheme="minorHAnsi" w:cstheme="minorHAnsi"/>
                <w:szCs w:val="22"/>
                <w:lang w:eastAsia="ja-JP"/>
              </w:rPr>
            </w:pPr>
            <w:r w:rsidRPr="007872F0">
              <w:rPr>
                <w:rFonts w:asciiTheme="minorHAnsi" w:eastAsia="Yu Mincho" w:hAnsiTheme="minorHAnsi" w:cstheme="minorHAnsi"/>
                <w:szCs w:val="22"/>
                <w:lang w:eastAsia="ja-JP"/>
              </w:rPr>
              <w:t>Effort creep</w:t>
            </w:r>
          </w:p>
        </w:tc>
        <w:tc>
          <w:tcPr>
            <w:tcW w:w="1116" w:type="pct"/>
            <w:tcBorders>
              <w:bottom w:val="single" w:sz="4" w:space="0" w:color="auto"/>
            </w:tcBorders>
          </w:tcPr>
          <w:p w14:paraId="0FBFFB95" w14:textId="77777777" w:rsidR="000C01A4" w:rsidRPr="007872F0" w:rsidRDefault="000C01A4" w:rsidP="0029060B">
            <w:pPr>
              <w:widowControl w:val="0"/>
              <w:spacing w:after="120" w:line="0" w:lineRule="atLeast"/>
              <w:rPr>
                <w:rFonts w:asciiTheme="minorHAnsi" w:eastAsia="Yu Mincho" w:hAnsiTheme="minorHAnsi" w:cstheme="minorHAnsi"/>
                <w:szCs w:val="22"/>
                <w:lang w:eastAsia="ja-JP"/>
              </w:rPr>
            </w:pPr>
            <w:r w:rsidRPr="007872F0">
              <w:rPr>
                <w:rFonts w:asciiTheme="minorHAnsi" w:eastAsia="Yu Mincho" w:hAnsiTheme="minorHAnsi" w:cstheme="minorHAnsi"/>
                <w:szCs w:val="22"/>
                <w:lang w:eastAsia="ja-JP"/>
              </w:rPr>
              <w:t>External estimates</w:t>
            </w:r>
          </w:p>
        </w:tc>
        <w:tc>
          <w:tcPr>
            <w:tcW w:w="1161" w:type="pct"/>
            <w:tcBorders>
              <w:bottom w:val="single" w:sz="4" w:space="0" w:color="auto"/>
            </w:tcBorders>
          </w:tcPr>
          <w:p w14:paraId="532329CB" w14:textId="77777777" w:rsidR="000C01A4" w:rsidRPr="007872F0" w:rsidRDefault="000C01A4" w:rsidP="0029060B">
            <w:pPr>
              <w:widowControl w:val="0"/>
              <w:spacing w:after="120" w:line="0" w:lineRule="atLeast"/>
              <w:rPr>
                <w:rFonts w:asciiTheme="minorHAnsi" w:eastAsia="Yu Mincho" w:hAnsiTheme="minorHAnsi" w:cstheme="minorHAnsi"/>
                <w:szCs w:val="22"/>
                <w:lang w:eastAsia="ja-JP"/>
              </w:rPr>
            </w:pPr>
            <w:r w:rsidRPr="007872F0">
              <w:rPr>
                <w:rFonts w:asciiTheme="minorHAnsi" w:eastAsia="Yu Mincho" w:hAnsiTheme="minorHAnsi" w:cstheme="minorHAnsi"/>
                <w:szCs w:val="22"/>
                <w:lang w:eastAsia="ja-JP"/>
              </w:rPr>
              <w:t>Effort creep trajectories randomly sampled from prior</w:t>
            </w:r>
          </w:p>
        </w:tc>
        <w:tc>
          <w:tcPr>
            <w:tcW w:w="1161" w:type="pct"/>
            <w:tcBorders>
              <w:bottom w:val="single" w:sz="4" w:space="0" w:color="auto"/>
            </w:tcBorders>
          </w:tcPr>
          <w:p w14:paraId="07072019" w14:textId="77777777" w:rsidR="000C01A4" w:rsidRPr="007872F0" w:rsidRDefault="000C01A4" w:rsidP="0029060B">
            <w:pPr>
              <w:widowControl w:val="0"/>
              <w:spacing w:after="120" w:line="0" w:lineRule="atLeast"/>
              <w:rPr>
                <w:rFonts w:asciiTheme="minorHAnsi" w:eastAsia="Yu Mincho" w:hAnsiTheme="minorHAnsi" w:cstheme="minorHAnsi"/>
                <w:szCs w:val="22"/>
                <w:lang w:eastAsia="ja-JP"/>
              </w:rPr>
            </w:pPr>
            <w:r w:rsidRPr="007872F0">
              <w:rPr>
                <w:rFonts w:asciiTheme="minorHAnsi" w:eastAsia="Yu Mincho" w:hAnsiTheme="minorHAnsi" w:cstheme="minorHAnsi"/>
                <w:szCs w:val="22"/>
                <w:lang w:eastAsia="ja-JP"/>
              </w:rPr>
              <w:t>Low influence</w:t>
            </w:r>
          </w:p>
        </w:tc>
        <w:tc>
          <w:tcPr>
            <w:tcW w:w="714" w:type="pct"/>
            <w:tcBorders>
              <w:bottom w:val="single" w:sz="4" w:space="0" w:color="auto"/>
            </w:tcBorders>
          </w:tcPr>
          <w:p w14:paraId="37672045" w14:textId="77777777" w:rsidR="000C01A4" w:rsidRPr="007872F0" w:rsidRDefault="000C01A4" w:rsidP="0029060B">
            <w:pPr>
              <w:widowControl w:val="0"/>
              <w:spacing w:after="120" w:line="0" w:lineRule="atLeast"/>
              <w:rPr>
                <w:rFonts w:asciiTheme="minorHAnsi" w:eastAsia="Yu Mincho" w:hAnsiTheme="minorHAnsi" w:cstheme="minorHAnsi"/>
                <w:szCs w:val="22"/>
                <w:lang w:eastAsia="ja-JP"/>
              </w:rPr>
            </w:pPr>
            <w:r w:rsidRPr="007872F0">
              <w:rPr>
                <w:rFonts w:asciiTheme="minorHAnsi" w:eastAsia="Yu Mincho" w:hAnsiTheme="minorHAnsi" w:cstheme="minorHAnsi"/>
                <w:szCs w:val="22"/>
                <w:lang w:eastAsia="ja-JP"/>
              </w:rPr>
              <w:t>High</w:t>
            </w:r>
          </w:p>
        </w:tc>
      </w:tr>
      <w:tr w:rsidR="000C01A4" w:rsidRPr="007872F0" w14:paraId="4D1AA580" w14:textId="77777777" w:rsidTr="00942C6D">
        <w:tc>
          <w:tcPr>
            <w:tcW w:w="5000" w:type="pct"/>
            <w:gridSpan w:val="5"/>
            <w:tcBorders>
              <w:top w:val="single" w:sz="4" w:space="0" w:color="auto"/>
              <w:bottom w:val="single" w:sz="4" w:space="0" w:color="auto"/>
            </w:tcBorders>
            <w:shd w:val="clear" w:color="auto" w:fill="D9D9D9"/>
          </w:tcPr>
          <w:p w14:paraId="667C6424" w14:textId="77777777" w:rsidR="000C01A4" w:rsidRPr="007872F0" w:rsidRDefault="000C01A4" w:rsidP="000C01A4">
            <w:pPr>
              <w:widowControl w:val="0"/>
              <w:spacing w:line="0" w:lineRule="atLeast"/>
              <w:jc w:val="both"/>
              <w:rPr>
                <w:rFonts w:asciiTheme="minorHAnsi" w:eastAsia="Yu Mincho" w:hAnsiTheme="minorHAnsi" w:cstheme="minorHAnsi"/>
                <w:b/>
                <w:bCs/>
                <w:szCs w:val="22"/>
                <w:lang w:eastAsia="ja-JP"/>
              </w:rPr>
            </w:pPr>
            <w:r w:rsidRPr="007872F0">
              <w:rPr>
                <w:rFonts w:asciiTheme="minorHAnsi" w:eastAsia="Yu Mincho" w:hAnsiTheme="minorHAnsi" w:cstheme="minorHAnsi"/>
                <w:b/>
                <w:bCs/>
                <w:szCs w:val="22"/>
                <w:lang w:eastAsia="ja-JP"/>
              </w:rPr>
              <w:t>Estimation uncertainty</w:t>
            </w:r>
          </w:p>
        </w:tc>
      </w:tr>
      <w:tr w:rsidR="00E04165" w:rsidRPr="00E04165" w14:paraId="1EFB7781" w14:textId="77777777" w:rsidTr="00E04165">
        <w:tc>
          <w:tcPr>
            <w:tcW w:w="848" w:type="pct"/>
            <w:tcBorders>
              <w:top w:val="single" w:sz="4" w:space="0" w:color="auto"/>
            </w:tcBorders>
          </w:tcPr>
          <w:p w14:paraId="124BF2F9" w14:textId="77777777" w:rsidR="000C01A4" w:rsidRPr="007872F0" w:rsidRDefault="000C01A4" w:rsidP="00420E00">
            <w:pPr>
              <w:widowControl w:val="0"/>
              <w:spacing w:line="0" w:lineRule="atLeast"/>
              <w:rPr>
                <w:rFonts w:asciiTheme="minorHAnsi" w:eastAsia="Yu Mincho" w:hAnsiTheme="minorHAnsi" w:cstheme="minorHAnsi"/>
                <w:szCs w:val="22"/>
                <w:lang w:eastAsia="ja-JP"/>
              </w:rPr>
            </w:pPr>
            <w:r w:rsidRPr="007872F0">
              <w:rPr>
                <w:rFonts w:asciiTheme="minorHAnsi" w:eastAsia="Yu Mincho" w:hAnsiTheme="minorHAnsi" w:cstheme="minorHAnsi"/>
                <w:szCs w:val="22"/>
                <w:lang w:eastAsia="ja-JP"/>
              </w:rPr>
              <w:t>Estimation uncertainty</w:t>
            </w:r>
          </w:p>
        </w:tc>
        <w:tc>
          <w:tcPr>
            <w:tcW w:w="1116" w:type="pct"/>
            <w:tcBorders>
              <w:top w:val="single" w:sz="4" w:space="0" w:color="auto"/>
            </w:tcBorders>
          </w:tcPr>
          <w:p w14:paraId="06B4FB46" w14:textId="77777777" w:rsidR="000C01A4" w:rsidRPr="007872F0" w:rsidRDefault="000C01A4" w:rsidP="00420E00">
            <w:pPr>
              <w:widowControl w:val="0"/>
              <w:spacing w:line="0" w:lineRule="atLeast"/>
              <w:rPr>
                <w:rFonts w:asciiTheme="minorHAnsi" w:eastAsia="Yu Mincho" w:hAnsiTheme="minorHAnsi" w:cstheme="minorHAnsi"/>
                <w:szCs w:val="22"/>
                <w:lang w:eastAsia="ja-JP"/>
              </w:rPr>
            </w:pPr>
            <w:r w:rsidRPr="007872F0">
              <w:rPr>
                <w:rFonts w:asciiTheme="minorHAnsi" w:eastAsia="Yu Mincho" w:hAnsiTheme="minorHAnsi" w:cstheme="minorHAnsi"/>
                <w:szCs w:val="22"/>
                <w:lang w:eastAsia="ja-JP"/>
              </w:rPr>
              <w:t>Monte-Carlo model ensemble</w:t>
            </w:r>
          </w:p>
        </w:tc>
        <w:tc>
          <w:tcPr>
            <w:tcW w:w="1161" w:type="pct"/>
            <w:tcBorders>
              <w:top w:val="single" w:sz="4" w:space="0" w:color="auto"/>
            </w:tcBorders>
          </w:tcPr>
          <w:p w14:paraId="68186479" w14:textId="77777777" w:rsidR="000C01A4" w:rsidRPr="007872F0" w:rsidRDefault="000C01A4" w:rsidP="00420E00">
            <w:pPr>
              <w:widowControl w:val="0"/>
              <w:spacing w:line="0" w:lineRule="atLeast"/>
              <w:rPr>
                <w:rFonts w:asciiTheme="minorHAnsi" w:eastAsia="Yu Mincho" w:hAnsiTheme="minorHAnsi" w:cstheme="minorHAnsi"/>
                <w:szCs w:val="22"/>
                <w:lang w:eastAsia="ja-JP"/>
              </w:rPr>
            </w:pPr>
            <w:r w:rsidRPr="007872F0">
              <w:rPr>
                <w:rFonts w:asciiTheme="minorHAnsi" w:eastAsia="Yu Mincho" w:hAnsiTheme="minorHAnsi" w:cstheme="minorHAnsi"/>
                <w:szCs w:val="22"/>
                <w:lang w:eastAsia="ja-JP"/>
              </w:rPr>
              <w:t>Estimated</w:t>
            </w:r>
          </w:p>
        </w:tc>
        <w:tc>
          <w:tcPr>
            <w:tcW w:w="1161" w:type="pct"/>
            <w:tcBorders>
              <w:top w:val="single" w:sz="4" w:space="0" w:color="auto"/>
            </w:tcBorders>
          </w:tcPr>
          <w:p w14:paraId="0AD37111" w14:textId="4A0748CF" w:rsidR="000C01A4" w:rsidRPr="007872F0" w:rsidRDefault="000C01A4" w:rsidP="00420E00">
            <w:pPr>
              <w:widowControl w:val="0"/>
              <w:spacing w:line="0" w:lineRule="atLeast"/>
              <w:rPr>
                <w:rFonts w:asciiTheme="minorHAnsi" w:eastAsia="Yu Mincho" w:hAnsiTheme="minorHAnsi" w:cstheme="minorHAnsi"/>
                <w:szCs w:val="22"/>
                <w:lang w:eastAsia="ja-JP"/>
              </w:rPr>
            </w:pPr>
            <w:r w:rsidRPr="007872F0">
              <w:rPr>
                <w:rFonts w:asciiTheme="minorHAnsi" w:eastAsia="Yu Mincho" w:hAnsiTheme="minorHAnsi" w:cstheme="minorHAnsi"/>
                <w:szCs w:val="22"/>
                <w:lang w:eastAsia="ja-JP"/>
              </w:rPr>
              <w:t xml:space="preserve">Estimation uncertainty </w:t>
            </w:r>
          </w:p>
        </w:tc>
        <w:tc>
          <w:tcPr>
            <w:tcW w:w="714" w:type="pct"/>
            <w:tcBorders>
              <w:top w:val="single" w:sz="4" w:space="0" w:color="auto"/>
            </w:tcBorders>
          </w:tcPr>
          <w:p w14:paraId="6CA55D5C" w14:textId="77777777" w:rsidR="000C01A4" w:rsidRPr="007872F0" w:rsidRDefault="000C01A4" w:rsidP="00420E00">
            <w:pPr>
              <w:widowControl w:val="0"/>
              <w:spacing w:line="0" w:lineRule="atLeast"/>
              <w:rPr>
                <w:rFonts w:asciiTheme="minorHAnsi" w:eastAsia="Yu Mincho" w:hAnsiTheme="minorHAnsi" w:cstheme="minorHAnsi"/>
                <w:szCs w:val="22"/>
                <w:lang w:eastAsia="ja-JP"/>
              </w:rPr>
            </w:pPr>
            <w:r w:rsidRPr="007872F0">
              <w:rPr>
                <w:rFonts w:asciiTheme="minorHAnsi" w:eastAsia="Yu Mincho" w:hAnsiTheme="minorHAnsi" w:cstheme="minorHAnsi"/>
                <w:szCs w:val="22"/>
                <w:lang w:eastAsia="ja-JP"/>
              </w:rPr>
              <w:t>High</w:t>
            </w:r>
          </w:p>
        </w:tc>
      </w:tr>
      <w:tr w:rsidR="000C01A4" w:rsidRPr="007872F0" w14:paraId="7A6BEFF2" w14:textId="77777777" w:rsidTr="00942C6D">
        <w:tc>
          <w:tcPr>
            <w:tcW w:w="5000" w:type="pct"/>
            <w:gridSpan w:val="5"/>
            <w:tcBorders>
              <w:top w:val="single" w:sz="4" w:space="0" w:color="auto"/>
              <w:bottom w:val="single" w:sz="4" w:space="0" w:color="auto"/>
            </w:tcBorders>
            <w:shd w:val="clear" w:color="auto" w:fill="D9D9D9"/>
          </w:tcPr>
          <w:p w14:paraId="302444B0" w14:textId="77777777" w:rsidR="000C01A4" w:rsidRPr="007872F0" w:rsidRDefault="000C01A4" w:rsidP="000E29FD">
            <w:pPr>
              <w:widowControl w:val="0"/>
              <w:spacing w:line="0" w:lineRule="atLeast"/>
              <w:rPr>
                <w:rFonts w:asciiTheme="minorHAnsi" w:eastAsia="Yu Mincho" w:hAnsiTheme="minorHAnsi" w:cstheme="minorHAnsi"/>
                <w:b/>
                <w:bCs/>
                <w:szCs w:val="22"/>
                <w:lang w:eastAsia="ja-JP"/>
              </w:rPr>
            </w:pPr>
            <w:r w:rsidRPr="007872F0">
              <w:rPr>
                <w:rFonts w:asciiTheme="minorHAnsi" w:eastAsia="Yu Mincho" w:hAnsiTheme="minorHAnsi" w:cstheme="minorHAnsi"/>
                <w:b/>
                <w:bCs/>
                <w:szCs w:val="22"/>
                <w:lang w:eastAsia="ja-JP"/>
              </w:rPr>
              <w:t>Other source of uncertainty</w:t>
            </w:r>
          </w:p>
        </w:tc>
      </w:tr>
      <w:tr w:rsidR="00E04165" w:rsidRPr="00E04165" w14:paraId="42796075" w14:textId="77777777" w:rsidTr="00E04165">
        <w:tc>
          <w:tcPr>
            <w:tcW w:w="848" w:type="pct"/>
            <w:tcBorders>
              <w:top w:val="single" w:sz="4" w:space="0" w:color="auto"/>
              <w:bottom w:val="single" w:sz="4" w:space="0" w:color="auto"/>
            </w:tcBorders>
          </w:tcPr>
          <w:p w14:paraId="19E11938" w14:textId="77777777" w:rsidR="000C01A4" w:rsidRPr="007872F0" w:rsidRDefault="000C01A4" w:rsidP="00420E00">
            <w:pPr>
              <w:widowControl w:val="0"/>
              <w:spacing w:line="0" w:lineRule="atLeast"/>
              <w:rPr>
                <w:rFonts w:asciiTheme="minorHAnsi" w:eastAsia="Yu Mincho" w:hAnsiTheme="minorHAnsi" w:cstheme="minorHAnsi"/>
                <w:szCs w:val="22"/>
                <w:lang w:eastAsia="ja-JP"/>
              </w:rPr>
            </w:pPr>
            <w:r w:rsidRPr="007872F0">
              <w:rPr>
                <w:rFonts w:asciiTheme="minorHAnsi" w:eastAsia="Yu Mincho" w:hAnsiTheme="minorHAnsi" w:cstheme="minorHAnsi"/>
                <w:szCs w:val="22"/>
                <w:lang w:eastAsia="ja-JP"/>
              </w:rPr>
              <w:t>Data conflict</w:t>
            </w:r>
          </w:p>
        </w:tc>
        <w:tc>
          <w:tcPr>
            <w:tcW w:w="1116" w:type="pct"/>
            <w:tcBorders>
              <w:top w:val="single" w:sz="4" w:space="0" w:color="auto"/>
              <w:bottom w:val="single" w:sz="4" w:space="0" w:color="auto"/>
            </w:tcBorders>
          </w:tcPr>
          <w:p w14:paraId="6B912806" w14:textId="77777777" w:rsidR="000C01A4" w:rsidRPr="007872F0" w:rsidRDefault="000C01A4" w:rsidP="00420E00">
            <w:pPr>
              <w:widowControl w:val="0"/>
              <w:spacing w:line="0" w:lineRule="atLeast"/>
              <w:rPr>
                <w:rFonts w:asciiTheme="minorHAnsi" w:eastAsia="Yu Mincho" w:hAnsiTheme="minorHAnsi" w:cstheme="minorHAnsi"/>
                <w:szCs w:val="22"/>
                <w:lang w:eastAsia="ja-JP"/>
              </w:rPr>
            </w:pPr>
            <w:r w:rsidRPr="007872F0">
              <w:rPr>
                <w:rFonts w:asciiTheme="minorHAnsi" w:eastAsia="Yu Mincho" w:hAnsiTheme="minorHAnsi" w:cstheme="minorHAnsi"/>
                <w:szCs w:val="22"/>
                <w:lang w:eastAsia="ja-JP"/>
              </w:rPr>
              <w:t>Likelihood profile indicates length conflicts with CPUE and tag data</w:t>
            </w:r>
          </w:p>
        </w:tc>
        <w:tc>
          <w:tcPr>
            <w:tcW w:w="1161" w:type="pct"/>
            <w:tcBorders>
              <w:top w:val="single" w:sz="4" w:space="0" w:color="auto"/>
              <w:bottom w:val="single" w:sz="4" w:space="0" w:color="auto"/>
            </w:tcBorders>
          </w:tcPr>
          <w:p w14:paraId="3AB94E3D" w14:textId="0FA2B043" w:rsidR="000C01A4" w:rsidRPr="007872F0" w:rsidRDefault="000C01A4" w:rsidP="00420E00">
            <w:pPr>
              <w:widowControl w:val="0"/>
              <w:spacing w:line="0" w:lineRule="atLeast"/>
              <w:rPr>
                <w:rFonts w:asciiTheme="minorHAnsi" w:eastAsia="Yu Mincho" w:hAnsiTheme="minorHAnsi" w:cstheme="minorHAnsi"/>
                <w:szCs w:val="22"/>
                <w:lang w:eastAsia="ja-JP"/>
              </w:rPr>
            </w:pPr>
            <w:r w:rsidRPr="007872F0">
              <w:rPr>
                <w:rFonts w:asciiTheme="minorHAnsi" w:eastAsia="Yu Mincho" w:hAnsiTheme="minorHAnsi" w:cstheme="minorHAnsi"/>
                <w:szCs w:val="22"/>
                <w:lang w:eastAsia="ja-JP"/>
              </w:rPr>
              <w:t xml:space="preserve">Conflict in </w:t>
            </w:r>
            <w:r w:rsidR="00A0062E" w:rsidRPr="007872F0">
              <w:rPr>
                <w:rFonts w:asciiTheme="minorHAnsi" w:eastAsia="Yu Mincho" w:hAnsiTheme="minorHAnsi" w:cstheme="minorHAnsi"/>
                <w:szCs w:val="22"/>
                <w:lang w:eastAsia="ja-JP"/>
              </w:rPr>
              <w:t xml:space="preserve">the </w:t>
            </w:r>
            <w:r w:rsidRPr="007872F0">
              <w:rPr>
                <w:rFonts w:asciiTheme="minorHAnsi" w:eastAsia="Yu Mincho" w:hAnsiTheme="minorHAnsi" w:cstheme="minorHAnsi"/>
                <w:szCs w:val="22"/>
                <w:lang w:eastAsia="ja-JP"/>
              </w:rPr>
              <w:t>scaling of biomass</w:t>
            </w:r>
          </w:p>
        </w:tc>
        <w:tc>
          <w:tcPr>
            <w:tcW w:w="1161" w:type="pct"/>
            <w:tcBorders>
              <w:top w:val="single" w:sz="4" w:space="0" w:color="auto"/>
              <w:bottom w:val="single" w:sz="4" w:space="0" w:color="auto"/>
            </w:tcBorders>
          </w:tcPr>
          <w:p w14:paraId="71FB4EE7" w14:textId="77777777" w:rsidR="000C01A4" w:rsidRPr="007872F0" w:rsidRDefault="000C01A4" w:rsidP="00420E00">
            <w:pPr>
              <w:widowControl w:val="0"/>
              <w:spacing w:line="0" w:lineRule="atLeast"/>
              <w:rPr>
                <w:rFonts w:asciiTheme="minorHAnsi" w:eastAsia="Yu Mincho" w:hAnsiTheme="minorHAnsi" w:cstheme="minorHAnsi"/>
                <w:szCs w:val="22"/>
                <w:lang w:eastAsia="ja-JP"/>
              </w:rPr>
            </w:pPr>
            <w:r w:rsidRPr="007872F0">
              <w:rPr>
                <w:rFonts w:asciiTheme="minorHAnsi" w:eastAsia="Yu Mincho" w:hAnsiTheme="minorHAnsi" w:cstheme="minorHAnsi"/>
                <w:szCs w:val="22"/>
                <w:lang w:eastAsia="ja-JP"/>
              </w:rPr>
              <w:t>Not considered</w:t>
            </w:r>
          </w:p>
        </w:tc>
        <w:tc>
          <w:tcPr>
            <w:tcW w:w="714" w:type="pct"/>
            <w:tcBorders>
              <w:top w:val="single" w:sz="4" w:space="0" w:color="auto"/>
              <w:bottom w:val="single" w:sz="4" w:space="0" w:color="auto"/>
            </w:tcBorders>
          </w:tcPr>
          <w:p w14:paraId="510EDE77" w14:textId="77777777" w:rsidR="000C01A4" w:rsidRPr="007872F0" w:rsidRDefault="000C01A4" w:rsidP="00420E00">
            <w:pPr>
              <w:widowControl w:val="0"/>
              <w:spacing w:line="0" w:lineRule="atLeast"/>
              <w:rPr>
                <w:rFonts w:asciiTheme="minorHAnsi" w:eastAsia="Yu Mincho" w:hAnsiTheme="minorHAnsi" w:cstheme="minorHAnsi"/>
                <w:szCs w:val="22"/>
                <w:lang w:eastAsia="ja-JP"/>
              </w:rPr>
            </w:pPr>
            <w:r w:rsidRPr="007872F0">
              <w:rPr>
                <w:rFonts w:asciiTheme="minorHAnsi" w:eastAsia="Yu Mincho" w:hAnsiTheme="minorHAnsi" w:cstheme="minorHAnsi"/>
                <w:szCs w:val="22"/>
                <w:lang w:eastAsia="ja-JP"/>
              </w:rPr>
              <w:t>Low</w:t>
            </w:r>
          </w:p>
        </w:tc>
      </w:tr>
    </w:tbl>
    <w:p w14:paraId="67238163" w14:textId="77777777" w:rsidR="000C01A4" w:rsidRPr="008A5334" w:rsidRDefault="000C01A4" w:rsidP="000C01A4">
      <w:pPr>
        <w:rPr>
          <w:rFonts w:eastAsia="Yu Mincho" w:cs="Calibri"/>
          <w:kern w:val="2"/>
          <w:lang w:eastAsia="ja-JP"/>
        </w:rPr>
        <w:sectPr w:rsidR="000C01A4" w:rsidRPr="008A5334" w:rsidSect="00E85E60">
          <w:pgSz w:w="12240" w:h="15840" w:code="1"/>
          <w:pgMar w:top="1440" w:right="1080" w:bottom="1440" w:left="1080" w:header="851" w:footer="992" w:gutter="0"/>
          <w:cols w:space="425"/>
          <w:docGrid w:type="lines" w:linePitch="360"/>
        </w:sectPr>
      </w:pPr>
    </w:p>
    <w:p w14:paraId="015CE07C" w14:textId="77777777" w:rsidR="000C01A4" w:rsidRPr="008A5334" w:rsidRDefault="000C01A4" w:rsidP="000C01A4">
      <w:pPr>
        <w:rPr>
          <w:rFonts w:eastAsia="Yu Mincho" w:cs="Calibri"/>
          <w:b/>
          <w:bCs/>
          <w:kern w:val="2"/>
          <w:lang w:eastAsia="ja-JP"/>
        </w:rPr>
      </w:pPr>
      <w:r w:rsidRPr="008A5334">
        <w:rPr>
          <w:rFonts w:eastAsia="Yu Mincho" w:cs="Calibri"/>
          <w:b/>
          <w:bCs/>
          <w:kern w:val="2"/>
          <w:lang w:eastAsia="ja-JP"/>
        </w:rPr>
        <w:lastRenderedPageBreak/>
        <w:t>Table SKJ-03.</w:t>
      </w:r>
      <w:r w:rsidRPr="008A5334">
        <w:rPr>
          <w:rFonts w:eastAsia="Yu Mincho" w:cs="Calibri"/>
          <w:kern w:val="2"/>
          <w:lang w:eastAsia="ja-JP"/>
        </w:rPr>
        <w:t xml:space="preserve"> WCPO Skipjack stock status summary table.</w:t>
      </w:r>
    </w:p>
    <w:tbl>
      <w:tblPr>
        <w:tblStyle w:val="TableGrid9"/>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2" w:type="dxa"/>
          <w:right w:w="72" w:type="dxa"/>
        </w:tblCellMar>
        <w:tblLook w:val="04A0" w:firstRow="1" w:lastRow="0" w:firstColumn="1" w:lastColumn="0" w:noHBand="0" w:noVBand="1"/>
      </w:tblPr>
      <w:tblGrid>
        <w:gridCol w:w="2250"/>
        <w:gridCol w:w="1696"/>
        <w:gridCol w:w="1903"/>
        <w:gridCol w:w="1549"/>
        <w:gridCol w:w="3402"/>
      </w:tblGrid>
      <w:tr w:rsidR="000C01A4" w:rsidRPr="008A5334" w14:paraId="5D770E7B" w14:textId="77777777" w:rsidTr="00942C6D">
        <w:tc>
          <w:tcPr>
            <w:tcW w:w="5000" w:type="pct"/>
            <w:gridSpan w:val="5"/>
            <w:tcBorders>
              <w:top w:val="double" w:sz="4" w:space="0" w:color="auto"/>
              <w:bottom w:val="single" w:sz="4" w:space="0" w:color="auto"/>
            </w:tcBorders>
          </w:tcPr>
          <w:p w14:paraId="631CA872" w14:textId="77777777" w:rsidR="000C01A4" w:rsidRPr="008A5334" w:rsidRDefault="000C01A4" w:rsidP="000C01A4">
            <w:pPr>
              <w:widowControl w:val="0"/>
              <w:spacing w:line="0" w:lineRule="atLeast"/>
              <w:jc w:val="both"/>
              <w:rPr>
                <w:rFonts w:eastAsia="Yu Mincho" w:cs="Calibri"/>
                <w:b/>
                <w:bCs/>
                <w:sz w:val="28"/>
                <w:szCs w:val="28"/>
                <w:lang w:eastAsia="ja-JP"/>
              </w:rPr>
            </w:pPr>
            <w:r w:rsidRPr="008A5334">
              <w:rPr>
                <w:rFonts w:eastAsia="Yu Mincho" w:cs="Calibri"/>
                <w:b/>
                <w:bCs/>
                <w:sz w:val="28"/>
                <w:szCs w:val="28"/>
                <w:lang w:eastAsia="ja-JP"/>
              </w:rPr>
              <w:t>Skipjack</w:t>
            </w:r>
          </w:p>
        </w:tc>
      </w:tr>
      <w:tr w:rsidR="000C01A4" w:rsidRPr="008A5334" w14:paraId="733654A1" w14:textId="77777777" w:rsidTr="007872F0">
        <w:tc>
          <w:tcPr>
            <w:tcW w:w="1042" w:type="pct"/>
            <w:vMerge w:val="restart"/>
            <w:tcBorders>
              <w:top w:val="single" w:sz="4" w:space="0" w:color="auto"/>
            </w:tcBorders>
          </w:tcPr>
          <w:p w14:paraId="3B736DA9" w14:textId="77777777" w:rsidR="000C01A4" w:rsidRPr="008A5334" w:rsidRDefault="000C01A4" w:rsidP="00420E00">
            <w:pPr>
              <w:widowControl w:val="0"/>
              <w:spacing w:line="0" w:lineRule="atLeast"/>
              <w:rPr>
                <w:rFonts w:eastAsia="Yu Mincho" w:cs="Calibri"/>
                <w:b/>
                <w:bCs/>
                <w:sz w:val="20"/>
                <w:szCs w:val="20"/>
                <w:lang w:eastAsia="ja-JP"/>
              </w:rPr>
            </w:pPr>
            <w:r w:rsidRPr="008A5334">
              <w:rPr>
                <w:rFonts w:eastAsia="Yu Mincho" w:cs="Calibri"/>
                <w:b/>
                <w:bCs/>
                <w:sz w:val="20"/>
                <w:szCs w:val="20"/>
                <w:lang w:eastAsia="ja-JP"/>
              </w:rPr>
              <w:t>Year: 2025</w:t>
            </w:r>
          </w:p>
        </w:tc>
        <w:tc>
          <w:tcPr>
            <w:tcW w:w="785" w:type="pct"/>
            <w:tcBorders>
              <w:top w:val="single" w:sz="4" w:space="0" w:color="auto"/>
            </w:tcBorders>
          </w:tcPr>
          <w:p w14:paraId="5642B23A" w14:textId="77777777" w:rsidR="000C01A4" w:rsidRPr="008A5334" w:rsidRDefault="000C01A4" w:rsidP="0029060B">
            <w:pPr>
              <w:widowControl w:val="0"/>
              <w:spacing w:line="0" w:lineRule="atLeast"/>
              <w:rPr>
                <w:rFonts w:eastAsia="Yu Mincho" w:cs="Calibri"/>
                <w:b/>
                <w:bCs/>
                <w:sz w:val="20"/>
                <w:szCs w:val="20"/>
                <w:lang w:eastAsia="ja-JP"/>
              </w:rPr>
            </w:pPr>
            <w:r w:rsidRPr="008A5334">
              <w:rPr>
                <w:rFonts w:eastAsia="Yu Mincho" w:cs="Calibri"/>
                <w:b/>
                <w:bCs/>
                <w:sz w:val="20"/>
                <w:szCs w:val="20"/>
                <w:lang w:eastAsia="ja-JP"/>
              </w:rPr>
              <w:t>Spawning Potential</w:t>
            </w:r>
          </w:p>
        </w:tc>
        <w:tc>
          <w:tcPr>
            <w:tcW w:w="1598" w:type="pct"/>
            <w:gridSpan w:val="2"/>
            <w:tcBorders>
              <w:top w:val="single" w:sz="4" w:space="0" w:color="auto"/>
            </w:tcBorders>
            <w:shd w:val="clear" w:color="auto" w:fill="92D050"/>
          </w:tcPr>
          <w:p w14:paraId="57BC3FFF" w14:textId="77777777" w:rsidR="000C01A4" w:rsidRPr="008A5334" w:rsidRDefault="000C01A4" w:rsidP="0029060B">
            <w:pPr>
              <w:widowControl w:val="0"/>
              <w:spacing w:after="120" w:line="0" w:lineRule="atLeast"/>
              <w:rPr>
                <w:rFonts w:eastAsia="Yu Mincho" w:cs="Calibri"/>
                <w:bCs/>
                <w:sz w:val="20"/>
                <w:szCs w:val="20"/>
                <w:lang w:eastAsia="ja-JP"/>
              </w:rPr>
            </w:pPr>
            <w:r w:rsidRPr="008A5334">
              <w:rPr>
                <w:rFonts w:eastAsia="Arial" w:cs="Calibri"/>
                <w:bCs/>
                <w:sz w:val="20"/>
                <w:szCs w:val="20"/>
                <w:lang w:eastAsia="ja-JP"/>
              </w:rPr>
              <w:t>Exceptionally unlikely (&lt;1%) to be below the LRP</w:t>
            </w:r>
          </w:p>
        </w:tc>
        <w:tc>
          <w:tcPr>
            <w:tcW w:w="1575" w:type="pct"/>
            <w:tcBorders>
              <w:top w:val="single" w:sz="4" w:space="0" w:color="auto"/>
            </w:tcBorders>
            <w:shd w:val="clear" w:color="auto" w:fill="92D050"/>
          </w:tcPr>
          <w:p w14:paraId="6BF00D2C" w14:textId="77777777" w:rsidR="000C01A4" w:rsidRPr="008A5334" w:rsidRDefault="000C01A4" w:rsidP="0029060B">
            <w:pPr>
              <w:widowControl w:val="0"/>
              <w:spacing w:after="120" w:line="0" w:lineRule="atLeast"/>
              <w:rPr>
                <w:rFonts w:eastAsia="Yu Mincho" w:cs="Calibri"/>
                <w:bCs/>
                <w:sz w:val="20"/>
                <w:szCs w:val="20"/>
                <w:lang w:eastAsia="ja-JP"/>
              </w:rPr>
            </w:pPr>
            <w:r w:rsidRPr="008A5334">
              <w:rPr>
                <w:rFonts w:eastAsia="Arial" w:cs="Calibri"/>
                <w:bCs/>
                <w:sz w:val="20"/>
                <w:szCs w:val="20"/>
                <w:lang w:eastAsia="ja-JP"/>
              </w:rPr>
              <w:t xml:space="preserve">Stock is not overfished </w:t>
            </w:r>
          </w:p>
        </w:tc>
      </w:tr>
      <w:tr w:rsidR="000C01A4" w:rsidRPr="008A5334" w14:paraId="55318BB6" w14:textId="77777777" w:rsidTr="007872F0">
        <w:tc>
          <w:tcPr>
            <w:tcW w:w="1042" w:type="pct"/>
            <w:vMerge/>
          </w:tcPr>
          <w:p w14:paraId="0659AA3D" w14:textId="77777777" w:rsidR="000C01A4" w:rsidRPr="008A5334" w:rsidRDefault="000C01A4" w:rsidP="00420E00">
            <w:pPr>
              <w:widowControl w:val="0"/>
              <w:spacing w:line="0" w:lineRule="atLeast"/>
              <w:rPr>
                <w:rFonts w:eastAsia="Yu Mincho" w:cs="Calibri"/>
                <w:b/>
                <w:bCs/>
                <w:sz w:val="20"/>
                <w:szCs w:val="20"/>
                <w:lang w:eastAsia="ja-JP"/>
              </w:rPr>
            </w:pPr>
          </w:p>
        </w:tc>
        <w:tc>
          <w:tcPr>
            <w:tcW w:w="785" w:type="pct"/>
          </w:tcPr>
          <w:p w14:paraId="38E4A27A" w14:textId="77777777" w:rsidR="000C01A4" w:rsidRPr="008A5334" w:rsidRDefault="000C01A4" w:rsidP="0029060B">
            <w:pPr>
              <w:widowControl w:val="0"/>
              <w:spacing w:line="0" w:lineRule="atLeast"/>
              <w:rPr>
                <w:rFonts w:eastAsia="Yu Mincho" w:cs="Calibri"/>
                <w:b/>
                <w:bCs/>
                <w:sz w:val="20"/>
                <w:szCs w:val="20"/>
                <w:lang w:eastAsia="ja-JP"/>
              </w:rPr>
            </w:pPr>
            <w:r w:rsidRPr="008A5334">
              <w:rPr>
                <w:rFonts w:eastAsia="Yu Mincho" w:cs="Calibri"/>
                <w:b/>
                <w:bCs/>
                <w:sz w:val="20"/>
                <w:szCs w:val="20"/>
                <w:lang w:eastAsia="ja-JP"/>
              </w:rPr>
              <w:t>Fishing mortality</w:t>
            </w:r>
          </w:p>
        </w:tc>
        <w:tc>
          <w:tcPr>
            <w:tcW w:w="1598" w:type="pct"/>
            <w:gridSpan w:val="2"/>
            <w:shd w:val="clear" w:color="auto" w:fill="92D050"/>
          </w:tcPr>
          <w:p w14:paraId="363A04A1" w14:textId="77777777" w:rsidR="000C01A4" w:rsidRPr="008A5334" w:rsidRDefault="000C01A4" w:rsidP="0029060B">
            <w:pPr>
              <w:widowControl w:val="0"/>
              <w:spacing w:after="120" w:line="0" w:lineRule="atLeast"/>
              <w:rPr>
                <w:rFonts w:eastAsia="Yu Mincho" w:cs="Calibri"/>
                <w:bCs/>
                <w:sz w:val="20"/>
                <w:szCs w:val="20"/>
                <w:lang w:eastAsia="ja-JP"/>
              </w:rPr>
            </w:pPr>
            <w:r w:rsidRPr="008A5334">
              <w:rPr>
                <w:rFonts w:eastAsia="Arial" w:cs="Calibri"/>
                <w:bCs/>
                <w:sz w:val="20"/>
                <w:szCs w:val="20"/>
                <w:lang w:eastAsia="ja-JP"/>
              </w:rPr>
              <w:t>Exceptionally unlikely (&lt;1%) to be above F</w:t>
            </w:r>
            <w:r w:rsidRPr="008A5334">
              <w:rPr>
                <w:rFonts w:eastAsia="Arial" w:cs="Calibri"/>
                <w:bCs/>
                <w:sz w:val="20"/>
                <w:szCs w:val="20"/>
                <w:vertAlign w:val="subscript"/>
                <w:lang w:eastAsia="ja-JP"/>
              </w:rPr>
              <w:t>MSY</w:t>
            </w:r>
          </w:p>
        </w:tc>
        <w:tc>
          <w:tcPr>
            <w:tcW w:w="1575" w:type="pct"/>
            <w:shd w:val="clear" w:color="auto" w:fill="92D050"/>
          </w:tcPr>
          <w:p w14:paraId="6AD053F3" w14:textId="77777777" w:rsidR="000C01A4" w:rsidRPr="008A5334" w:rsidRDefault="000C01A4" w:rsidP="0029060B">
            <w:pPr>
              <w:widowControl w:val="0"/>
              <w:spacing w:after="120" w:line="0" w:lineRule="atLeast"/>
              <w:rPr>
                <w:rFonts w:eastAsia="Yu Mincho" w:cs="Calibri"/>
                <w:bCs/>
                <w:sz w:val="20"/>
                <w:szCs w:val="20"/>
                <w:lang w:eastAsia="ja-JP"/>
              </w:rPr>
            </w:pPr>
            <w:r w:rsidRPr="008A5334">
              <w:rPr>
                <w:rFonts w:eastAsia="Arial" w:cs="Calibri"/>
                <w:bCs/>
                <w:sz w:val="20"/>
                <w:szCs w:val="20"/>
                <w:lang w:eastAsia="ja-JP"/>
              </w:rPr>
              <w:t xml:space="preserve">Overfishing is not occurring </w:t>
            </w:r>
          </w:p>
        </w:tc>
      </w:tr>
      <w:tr w:rsidR="000C01A4" w:rsidRPr="008A5334" w14:paraId="062F86D2" w14:textId="77777777" w:rsidTr="007872F0">
        <w:tc>
          <w:tcPr>
            <w:tcW w:w="1042" w:type="pct"/>
            <w:vMerge/>
          </w:tcPr>
          <w:p w14:paraId="68C99776" w14:textId="77777777" w:rsidR="000C01A4" w:rsidRPr="008A5334" w:rsidRDefault="000C01A4" w:rsidP="00420E00">
            <w:pPr>
              <w:widowControl w:val="0"/>
              <w:spacing w:line="0" w:lineRule="atLeast"/>
              <w:rPr>
                <w:rFonts w:eastAsia="Yu Mincho" w:cs="Calibri"/>
                <w:b/>
                <w:bCs/>
                <w:sz w:val="20"/>
                <w:szCs w:val="20"/>
                <w:lang w:eastAsia="ja-JP"/>
              </w:rPr>
            </w:pPr>
          </w:p>
        </w:tc>
        <w:tc>
          <w:tcPr>
            <w:tcW w:w="785" w:type="pct"/>
          </w:tcPr>
          <w:p w14:paraId="18C47B9C" w14:textId="77777777" w:rsidR="000C01A4" w:rsidRPr="008A5334" w:rsidRDefault="000C01A4" w:rsidP="0029060B">
            <w:pPr>
              <w:widowControl w:val="0"/>
              <w:spacing w:line="0" w:lineRule="atLeast"/>
              <w:rPr>
                <w:rFonts w:eastAsia="Yu Mincho" w:cs="Calibri"/>
                <w:b/>
                <w:bCs/>
                <w:sz w:val="20"/>
                <w:szCs w:val="20"/>
                <w:lang w:eastAsia="ja-JP"/>
              </w:rPr>
            </w:pPr>
            <w:r w:rsidRPr="008A5334">
              <w:rPr>
                <w:rFonts w:eastAsia="Yu Mincho" w:cs="Calibri"/>
                <w:b/>
                <w:bCs/>
                <w:sz w:val="20"/>
                <w:szCs w:val="20"/>
                <w:lang w:eastAsia="ja-JP"/>
              </w:rPr>
              <w:t>Projection</w:t>
            </w:r>
          </w:p>
        </w:tc>
        <w:tc>
          <w:tcPr>
            <w:tcW w:w="1598" w:type="pct"/>
            <w:gridSpan w:val="2"/>
            <w:shd w:val="clear" w:color="auto" w:fill="92D050"/>
          </w:tcPr>
          <w:p w14:paraId="44C6DF2C" w14:textId="77777777" w:rsidR="000C01A4" w:rsidRPr="008A5334" w:rsidRDefault="000C01A4" w:rsidP="0029060B">
            <w:pPr>
              <w:widowControl w:val="0"/>
              <w:spacing w:after="120" w:line="0" w:lineRule="atLeast"/>
              <w:rPr>
                <w:rFonts w:eastAsia="Yu Mincho" w:cs="Calibri"/>
                <w:bCs/>
                <w:sz w:val="20"/>
                <w:szCs w:val="20"/>
                <w:lang w:eastAsia="ja-JP"/>
              </w:rPr>
            </w:pPr>
            <w:r w:rsidRPr="008A5334">
              <w:rPr>
                <w:rFonts w:eastAsia="Arial" w:cs="Calibri"/>
                <w:bCs/>
                <w:sz w:val="20"/>
                <w:szCs w:val="20"/>
                <w:lang w:eastAsia="ja-JP"/>
              </w:rPr>
              <w:t>The stock is on average at 98% of the recalibrated interim TRP (iTRP) as defined in CMM 2022-01</w:t>
            </w:r>
          </w:p>
        </w:tc>
        <w:tc>
          <w:tcPr>
            <w:tcW w:w="1575" w:type="pct"/>
            <w:shd w:val="clear" w:color="auto" w:fill="92D050"/>
          </w:tcPr>
          <w:p w14:paraId="1C6C6A1C" w14:textId="77777777" w:rsidR="000C01A4" w:rsidRPr="008A5334" w:rsidRDefault="000C01A4" w:rsidP="0029060B">
            <w:pPr>
              <w:widowControl w:val="0"/>
              <w:spacing w:after="120" w:line="0" w:lineRule="atLeast"/>
              <w:rPr>
                <w:rFonts w:eastAsia="Yu Mincho" w:cs="Calibri"/>
                <w:bCs/>
                <w:sz w:val="20"/>
                <w:szCs w:val="20"/>
                <w:lang w:eastAsia="ja-JP"/>
              </w:rPr>
            </w:pPr>
            <w:r w:rsidRPr="008A5334">
              <w:rPr>
                <w:rFonts w:eastAsia="Arial" w:cs="Calibri"/>
                <w:bCs/>
                <w:sz w:val="20"/>
                <w:szCs w:val="20"/>
                <w:lang w:eastAsia="ja-JP"/>
              </w:rPr>
              <w:t>Depletion is in the range expected through the MSE testing of the adopted interim skipjack MP</w:t>
            </w:r>
            <w:r w:rsidRPr="008A5334">
              <w:rPr>
                <w:rFonts w:eastAsia="Yu Mincho" w:cs="Calibri"/>
                <w:bCs/>
                <w:sz w:val="20"/>
                <w:szCs w:val="20"/>
                <w:lang w:eastAsia="ja-JP"/>
              </w:rPr>
              <w:t xml:space="preserve"> (</w:t>
            </w:r>
            <w:r w:rsidRPr="008A5334">
              <w:rPr>
                <w:rFonts w:eastAsia="Arial" w:cs="Calibri"/>
                <w:bCs/>
                <w:sz w:val="20"/>
                <w:szCs w:val="20"/>
                <w:lang w:eastAsia="ja-JP"/>
              </w:rPr>
              <w:t>CMM 2022-01)</w:t>
            </w:r>
          </w:p>
        </w:tc>
      </w:tr>
      <w:tr w:rsidR="000C01A4" w:rsidRPr="008A5334" w14:paraId="5CD9B0B9" w14:textId="77777777" w:rsidTr="007872F0">
        <w:tc>
          <w:tcPr>
            <w:tcW w:w="1042" w:type="pct"/>
            <w:vMerge/>
            <w:tcBorders>
              <w:bottom w:val="single" w:sz="4" w:space="0" w:color="auto"/>
            </w:tcBorders>
          </w:tcPr>
          <w:p w14:paraId="6853E72D" w14:textId="77777777" w:rsidR="000C01A4" w:rsidRPr="008A5334" w:rsidRDefault="000C01A4" w:rsidP="00420E00">
            <w:pPr>
              <w:widowControl w:val="0"/>
              <w:spacing w:line="0" w:lineRule="atLeast"/>
              <w:rPr>
                <w:rFonts w:eastAsia="Yu Mincho" w:cs="Calibri"/>
                <w:b/>
                <w:bCs/>
                <w:sz w:val="20"/>
                <w:szCs w:val="20"/>
                <w:lang w:eastAsia="ja-JP"/>
              </w:rPr>
            </w:pPr>
          </w:p>
        </w:tc>
        <w:tc>
          <w:tcPr>
            <w:tcW w:w="785" w:type="pct"/>
            <w:tcBorders>
              <w:bottom w:val="single" w:sz="4" w:space="0" w:color="auto"/>
            </w:tcBorders>
          </w:tcPr>
          <w:p w14:paraId="75D88EB9" w14:textId="77777777" w:rsidR="000C01A4" w:rsidRPr="008A5334" w:rsidRDefault="000C01A4" w:rsidP="0029060B">
            <w:pPr>
              <w:widowControl w:val="0"/>
              <w:spacing w:line="0" w:lineRule="atLeast"/>
              <w:rPr>
                <w:rFonts w:eastAsia="Yu Mincho" w:cs="Calibri"/>
                <w:b/>
                <w:bCs/>
                <w:sz w:val="20"/>
                <w:szCs w:val="20"/>
                <w:lang w:eastAsia="ja-JP"/>
              </w:rPr>
            </w:pPr>
            <w:r w:rsidRPr="008A5334">
              <w:rPr>
                <w:rFonts w:eastAsia="Yu Mincho" w:cs="Calibri"/>
                <w:b/>
                <w:bCs/>
                <w:sz w:val="20"/>
                <w:szCs w:val="20"/>
                <w:lang w:eastAsia="ja-JP"/>
              </w:rPr>
              <w:t>Recommendation</w:t>
            </w:r>
          </w:p>
        </w:tc>
        <w:tc>
          <w:tcPr>
            <w:tcW w:w="3173" w:type="pct"/>
            <w:gridSpan w:val="3"/>
            <w:tcBorders>
              <w:bottom w:val="single" w:sz="4" w:space="0" w:color="auto"/>
            </w:tcBorders>
            <w:shd w:val="clear" w:color="auto" w:fill="92D050"/>
          </w:tcPr>
          <w:p w14:paraId="0FE84632" w14:textId="0301C4E0" w:rsidR="000C01A4" w:rsidRPr="008A5334" w:rsidRDefault="000C01A4" w:rsidP="0029060B">
            <w:pPr>
              <w:widowControl w:val="0"/>
              <w:spacing w:after="120" w:line="0" w:lineRule="atLeast"/>
              <w:rPr>
                <w:rFonts w:eastAsia="Yu Mincho" w:cs="Calibri"/>
                <w:bCs/>
                <w:sz w:val="20"/>
                <w:szCs w:val="20"/>
                <w:lang w:eastAsia="ja-JP"/>
              </w:rPr>
            </w:pPr>
            <w:r w:rsidRPr="008A5334">
              <w:rPr>
                <w:rFonts w:eastAsia="Arial" w:cs="Calibri"/>
                <w:sz w:val="20"/>
                <w:szCs w:val="20"/>
                <w:lang w:eastAsia="ja-JP"/>
              </w:rPr>
              <w:t>The stock has had stable spawning potential, spawning potential depletion (SB/SB</w:t>
            </w:r>
            <w:r w:rsidRPr="008A5334">
              <w:rPr>
                <w:rFonts w:eastAsia="Arial" w:cs="Calibri"/>
                <w:sz w:val="20"/>
                <w:szCs w:val="20"/>
                <w:vertAlign w:val="subscript"/>
                <w:lang w:eastAsia="ja-JP"/>
              </w:rPr>
              <w:t>F=0</w:t>
            </w:r>
            <w:r w:rsidRPr="008A5334">
              <w:rPr>
                <w:rFonts w:eastAsia="Arial" w:cs="Calibri"/>
                <w:sz w:val="20"/>
                <w:szCs w:val="20"/>
                <w:lang w:eastAsia="ja-JP"/>
              </w:rPr>
              <w:t>)</w:t>
            </w:r>
            <w:r w:rsidR="00E41928">
              <w:rPr>
                <w:rFonts w:eastAsia="Arial" w:cs="Calibri"/>
                <w:sz w:val="20"/>
                <w:szCs w:val="20"/>
                <w:lang w:eastAsia="ja-JP"/>
              </w:rPr>
              <w:t>,</w:t>
            </w:r>
            <w:r w:rsidRPr="008A5334">
              <w:rPr>
                <w:rFonts w:eastAsia="Arial" w:cs="Calibri"/>
                <w:sz w:val="20"/>
                <w:szCs w:val="20"/>
                <w:lang w:eastAsia="ja-JP"/>
              </w:rPr>
              <w:t xml:space="preserve"> and fishing mortality since around 2010. The </w:t>
            </w:r>
            <w:r w:rsidR="00E41928">
              <w:rPr>
                <w:rFonts w:eastAsia="Arial" w:cs="Calibri"/>
                <w:sz w:val="20"/>
                <w:szCs w:val="20"/>
                <w:lang w:eastAsia="ja-JP"/>
              </w:rPr>
              <w:t>stock</w:t>
            </w:r>
            <w:r w:rsidR="00E41928" w:rsidRPr="008A5334">
              <w:rPr>
                <w:rFonts w:eastAsia="Arial" w:cs="Calibri"/>
                <w:sz w:val="20"/>
                <w:szCs w:val="20"/>
                <w:lang w:eastAsia="ja-JP"/>
              </w:rPr>
              <w:t xml:space="preserve"> </w:t>
            </w:r>
            <w:r w:rsidR="00E04165">
              <w:rPr>
                <w:rFonts w:eastAsia="Arial" w:cs="Calibri"/>
                <w:sz w:val="20"/>
                <w:szCs w:val="20"/>
                <w:lang w:eastAsia="ja-JP"/>
              </w:rPr>
              <w:t xml:space="preserve">status </w:t>
            </w:r>
            <w:r w:rsidRPr="008A5334">
              <w:rPr>
                <w:rFonts w:eastAsia="Arial" w:cs="Calibri"/>
                <w:sz w:val="20"/>
                <w:szCs w:val="20"/>
                <w:lang w:eastAsia="ja-JP"/>
              </w:rPr>
              <w:t>and fishing mortality are well above the LRPs for depletion and fishing mortality, respectively.</w:t>
            </w:r>
          </w:p>
        </w:tc>
      </w:tr>
      <w:tr w:rsidR="008B5488" w:rsidRPr="008A5334" w14:paraId="4D78027A" w14:textId="77777777" w:rsidTr="007872F0">
        <w:tc>
          <w:tcPr>
            <w:tcW w:w="1042" w:type="pct"/>
            <w:tcBorders>
              <w:top w:val="single" w:sz="4" w:space="0" w:color="auto"/>
              <w:bottom w:val="single" w:sz="4" w:space="0" w:color="auto"/>
            </w:tcBorders>
            <w:shd w:val="clear" w:color="auto" w:fill="D9D9D9"/>
          </w:tcPr>
          <w:p w14:paraId="265D8AC4" w14:textId="77777777" w:rsidR="000C01A4" w:rsidRPr="008A5334" w:rsidRDefault="000C01A4" w:rsidP="000C01A4">
            <w:pPr>
              <w:widowControl w:val="0"/>
              <w:spacing w:line="0" w:lineRule="atLeast"/>
              <w:jc w:val="both"/>
              <w:rPr>
                <w:rFonts w:eastAsia="Yu Mincho" w:cs="Calibri"/>
                <w:b/>
                <w:bCs/>
                <w:sz w:val="20"/>
                <w:szCs w:val="20"/>
                <w:lang w:eastAsia="ja-JP"/>
              </w:rPr>
            </w:pPr>
            <w:r w:rsidRPr="008A5334">
              <w:rPr>
                <w:rFonts w:eastAsia="Yu Mincho" w:cs="Calibri"/>
                <w:b/>
                <w:bCs/>
                <w:sz w:val="20"/>
                <w:szCs w:val="20"/>
                <w:lang w:eastAsia="ja-JP"/>
              </w:rPr>
              <w:t>Reference points/MP</w:t>
            </w:r>
          </w:p>
        </w:tc>
        <w:tc>
          <w:tcPr>
            <w:tcW w:w="785" w:type="pct"/>
            <w:tcBorders>
              <w:top w:val="single" w:sz="4" w:space="0" w:color="auto"/>
              <w:bottom w:val="single" w:sz="4" w:space="0" w:color="auto"/>
            </w:tcBorders>
            <w:shd w:val="clear" w:color="auto" w:fill="D9D9D9"/>
          </w:tcPr>
          <w:p w14:paraId="6DA147B5" w14:textId="77777777" w:rsidR="000C01A4" w:rsidRPr="008A5334" w:rsidRDefault="000C01A4" w:rsidP="000C01A4">
            <w:pPr>
              <w:widowControl w:val="0"/>
              <w:spacing w:line="0" w:lineRule="atLeast"/>
              <w:jc w:val="both"/>
              <w:rPr>
                <w:rFonts w:eastAsia="Yu Mincho" w:cs="Calibri"/>
                <w:sz w:val="20"/>
                <w:szCs w:val="20"/>
                <w:lang w:eastAsia="ja-JP"/>
              </w:rPr>
            </w:pPr>
          </w:p>
        </w:tc>
        <w:tc>
          <w:tcPr>
            <w:tcW w:w="881" w:type="pct"/>
            <w:tcBorders>
              <w:top w:val="single" w:sz="4" w:space="0" w:color="auto"/>
              <w:bottom w:val="single" w:sz="4" w:space="0" w:color="auto"/>
            </w:tcBorders>
            <w:shd w:val="clear" w:color="auto" w:fill="D9D9D9"/>
          </w:tcPr>
          <w:p w14:paraId="5F48E808" w14:textId="77777777" w:rsidR="000C01A4" w:rsidRPr="008A5334" w:rsidRDefault="000C01A4" w:rsidP="000C01A4">
            <w:pPr>
              <w:widowControl w:val="0"/>
              <w:spacing w:line="0" w:lineRule="atLeast"/>
              <w:jc w:val="both"/>
              <w:rPr>
                <w:rFonts w:eastAsia="Arial" w:cs="Calibri"/>
                <w:b/>
                <w:sz w:val="20"/>
                <w:szCs w:val="20"/>
                <w:lang w:eastAsia="ja-JP"/>
              </w:rPr>
            </w:pPr>
            <w:r w:rsidRPr="008A5334">
              <w:rPr>
                <w:rFonts w:eastAsia="Arial" w:cs="Calibri"/>
                <w:b/>
                <w:sz w:val="20"/>
                <w:szCs w:val="20"/>
                <w:lang w:eastAsia="ja-JP"/>
              </w:rPr>
              <w:t xml:space="preserve">Estimate </w:t>
            </w:r>
          </w:p>
          <w:p w14:paraId="0AFA6FB9" w14:textId="77777777" w:rsidR="000C01A4" w:rsidRPr="008A5334" w:rsidRDefault="000C01A4" w:rsidP="000C01A4">
            <w:pPr>
              <w:widowControl w:val="0"/>
              <w:spacing w:line="0" w:lineRule="atLeast"/>
              <w:jc w:val="both"/>
              <w:rPr>
                <w:rFonts w:eastAsia="Yu Mincho" w:cs="Calibri"/>
                <w:sz w:val="20"/>
                <w:szCs w:val="20"/>
                <w:lang w:eastAsia="ja-JP"/>
              </w:rPr>
            </w:pPr>
            <w:r w:rsidRPr="008A5334">
              <w:rPr>
                <w:rFonts w:eastAsia="Arial" w:cs="Calibri"/>
                <w:b/>
                <w:sz w:val="20"/>
                <w:szCs w:val="20"/>
                <w:lang w:eastAsia="ja-JP"/>
              </w:rPr>
              <w:t>[10%--90%]</w:t>
            </w:r>
          </w:p>
        </w:tc>
        <w:tc>
          <w:tcPr>
            <w:tcW w:w="2292" w:type="pct"/>
            <w:gridSpan w:val="2"/>
            <w:tcBorders>
              <w:top w:val="single" w:sz="4" w:space="0" w:color="auto"/>
              <w:bottom w:val="single" w:sz="4" w:space="0" w:color="auto"/>
            </w:tcBorders>
            <w:shd w:val="clear" w:color="auto" w:fill="D9D9D9"/>
            <w:vAlign w:val="bottom"/>
          </w:tcPr>
          <w:p w14:paraId="449CC680" w14:textId="77777777" w:rsidR="000C01A4" w:rsidRPr="008A5334" w:rsidRDefault="000C01A4" w:rsidP="000C01A4">
            <w:pPr>
              <w:widowControl w:val="0"/>
              <w:spacing w:line="0" w:lineRule="atLeast"/>
              <w:jc w:val="both"/>
              <w:rPr>
                <w:rFonts w:eastAsia="Yu Mincho" w:cs="Calibri"/>
                <w:b/>
                <w:bCs/>
                <w:sz w:val="20"/>
                <w:szCs w:val="20"/>
                <w:lang w:eastAsia="ja-JP"/>
              </w:rPr>
            </w:pPr>
            <w:r w:rsidRPr="008A5334">
              <w:rPr>
                <w:rFonts w:eastAsia="Yu Mincho" w:cs="Calibri"/>
                <w:b/>
                <w:bCs/>
                <w:sz w:val="20"/>
                <w:szCs w:val="20"/>
                <w:lang w:eastAsia="ja-JP"/>
              </w:rPr>
              <w:t>Comment</w:t>
            </w:r>
          </w:p>
        </w:tc>
      </w:tr>
      <w:tr w:rsidR="000C6EB8" w:rsidRPr="008A5334" w14:paraId="692D46EE" w14:textId="77777777" w:rsidTr="007872F0">
        <w:tc>
          <w:tcPr>
            <w:tcW w:w="1042" w:type="pct"/>
            <w:tcBorders>
              <w:top w:val="single" w:sz="4" w:space="0" w:color="auto"/>
            </w:tcBorders>
          </w:tcPr>
          <w:p w14:paraId="1003E454" w14:textId="030615CF" w:rsidR="000C01A4" w:rsidRPr="008A5334" w:rsidRDefault="000C01A4" w:rsidP="0029060B">
            <w:pPr>
              <w:widowControl w:val="0"/>
              <w:ind w:firstLineChars="18" w:firstLine="36"/>
              <w:rPr>
                <w:rFonts w:eastAsia="Yu Mincho" w:cs="Calibri"/>
                <w:sz w:val="20"/>
                <w:szCs w:val="20"/>
                <w:lang w:eastAsia="ja-JP"/>
              </w:rPr>
            </w:pPr>
            <w:r w:rsidRPr="008A5334">
              <w:rPr>
                <w:rFonts w:eastAsia="Arial" w:cs="Calibri"/>
                <w:sz w:val="20"/>
                <w:szCs w:val="20"/>
                <w:lang w:eastAsia="ja-JP"/>
              </w:rPr>
              <w:t>iTRP (interim Target Reference Point)</w:t>
            </w:r>
          </w:p>
        </w:tc>
        <w:tc>
          <w:tcPr>
            <w:tcW w:w="785" w:type="pct"/>
            <w:tcBorders>
              <w:top w:val="single" w:sz="4" w:space="0" w:color="auto"/>
            </w:tcBorders>
          </w:tcPr>
          <w:p w14:paraId="005B3479" w14:textId="77777777" w:rsidR="000C01A4" w:rsidRPr="008A5334" w:rsidRDefault="000C01A4" w:rsidP="00C76E2D">
            <w:pPr>
              <w:widowControl w:val="0"/>
              <w:rPr>
                <w:rFonts w:eastAsia="Yu Mincho" w:cs="Calibri"/>
                <w:sz w:val="20"/>
                <w:szCs w:val="20"/>
                <w:lang w:eastAsia="ja-JP"/>
              </w:rPr>
            </w:pPr>
            <w:r w:rsidRPr="008A5334">
              <w:rPr>
                <w:rFonts w:eastAsia="Yu Mincho" w:cs="Calibri"/>
                <w:sz w:val="20"/>
                <w:szCs w:val="20"/>
                <w:lang w:eastAsia="ja-JP"/>
              </w:rPr>
              <w:t>iTRP recalibrated based on 2025 stock assessment</w:t>
            </w:r>
          </w:p>
        </w:tc>
        <w:tc>
          <w:tcPr>
            <w:tcW w:w="881" w:type="pct"/>
            <w:tcBorders>
              <w:top w:val="single" w:sz="4" w:space="0" w:color="auto"/>
            </w:tcBorders>
          </w:tcPr>
          <w:p w14:paraId="7389B680" w14:textId="3E8913D6" w:rsidR="000C01A4" w:rsidRPr="008A5334" w:rsidRDefault="000C01A4" w:rsidP="00C76E2D">
            <w:pPr>
              <w:widowControl w:val="0"/>
              <w:rPr>
                <w:rFonts w:eastAsia="Yu Mincho" w:cs="Calibri"/>
                <w:sz w:val="20"/>
                <w:szCs w:val="20"/>
                <w:lang w:eastAsia="ja-JP"/>
              </w:rPr>
            </w:pPr>
            <w:r w:rsidRPr="008A5334">
              <w:rPr>
                <w:rFonts w:eastAsia="Arial" w:cs="Calibri"/>
                <w:sz w:val="20"/>
                <w:szCs w:val="20"/>
                <w:lang w:eastAsia="ja-JP"/>
              </w:rPr>
              <w:t>0.52 [0.47 – 0.64]</w:t>
            </w:r>
          </w:p>
        </w:tc>
        <w:tc>
          <w:tcPr>
            <w:tcW w:w="2292" w:type="pct"/>
            <w:gridSpan w:val="2"/>
            <w:tcBorders>
              <w:top w:val="single" w:sz="4" w:space="0" w:color="auto"/>
            </w:tcBorders>
          </w:tcPr>
          <w:p w14:paraId="052B4CC8" w14:textId="77777777" w:rsidR="000C01A4" w:rsidRPr="008A5334" w:rsidRDefault="000C01A4" w:rsidP="00C76E2D">
            <w:pPr>
              <w:widowControl w:val="0"/>
              <w:rPr>
                <w:rFonts w:eastAsia="Yu Mincho" w:cs="Calibri"/>
                <w:sz w:val="20"/>
                <w:szCs w:val="20"/>
                <w:lang w:eastAsia="ja-JP"/>
              </w:rPr>
            </w:pPr>
            <w:r w:rsidRPr="008A5334">
              <w:rPr>
                <w:rFonts w:eastAsia="Yu Mincho" w:cs="Calibri"/>
                <w:sz w:val="20"/>
                <w:szCs w:val="20"/>
                <w:lang w:eastAsia="ja-JP"/>
              </w:rPr>
              <w:t>The calculation method for the iTRP is described in CMM 2022-01. The iTRP depletion value requires recalibration for each new stock assessment. Stock status is reported below as the ratio of the SB</w:t>
            </w:r>
            <w:r w:rsidRPr="008A5334">
              <w:rPr>
                <w:rFonts w:eastAsia="Yu Mincho" w:cs="Calibri"/>
                <w:sz w:val="20"/>
                <w:szCs w:val="20"/>
                <w:vertAlign w:val="subscript"/>
                <w:lang w:eastAsia="ja-JP"/>
              </w:rPr>
              <w:t>recent</w:t>
            </w:r>
            <w:r w:rsidRPr="008A5334">
              <w:rPr>
                <w:rFonts w:eastAsia="Yu Mincho" w:cs="Calibri"/>
                <w:sz w:val="20"/>
                <w:szCs w:val="20"/>
                <w:lang w:eastAsia="ja-JP"/>
              </w:rPr>
              <w:t>/SB</w:t>
            </w:r>
            <w:r w:rsidRPr="008A5334">
              <w:rPr>
                <w:rFonts w:eastAsia="Yu Mincho" w:cs="Calibri"/>
                <w:sz w:val="20"/>
                <w:szCs w:val="20"/>
                <w:vertAlign w:val="subscript"/>
                <w:lang w:eastAsia="ja-JP"/>
              </w:rPr>
              <w:t xml:space="preserve">F=0 </w:t>
            </w:r>
            <w:r w:rsidRPr="008A5334">
              <w:rPr>
                <w:rFonts w:eastAsia="Yu Mincho" w:cs="Calibri"/>
                <w:sz w:val="20"/>
                <w:szCs w:val="20"/>
                <w:lang w:eastAsia="ja-JP"/>
              </w:rPr>
              <w:t>of the</w:t>
            </w:r>
            <w:r w:rsidRPr="008A5334">
              <w:rPr>
                <w:rFonts w:eastAsia="Yu Mincho" w:cs="Calibri"/>
                <w:sz w:val="20"/>
                <w:szCs w:val="20"/>
                <w:vertAlign w:val="subscript"/>
                <w:lang w:eastAsia="ja-JP"/>
              </w:rPr>
              <w:t xml:space="preserve"> </w:t>
            </w:r>
            <w:r w:rsidRPr="008A5334">
              <w:rPr>
                <w:rFonts w:eastAsia="Yu Mincho" w:cs="Calibri"/>
                <w:sz w:val="20"/>
                <w:szCs w:val="20"/>
                <w:lang w:eastAsia="ja-JP"/>
              </w:rPr>
              <w:t>new stock assessment to the corresponding recalibrated iTRP value.</w:t>
            </w:r>
          </w:p>
        </w:tc>
      </w:tr>
      <w:tr w:rsidR="00E04165" w:rsidRPr="008A5334" w14:paraId="1C38B119" w14:textId="77777777" w:rsidTr="007872F0">
        <w:tc>
          <w:tcPr>
            <w:tcW w:w="1042" w:type="pct"/>
            <w:tcBorders>
              <w:top w:val="single" w:sz="4" w:space="0" w:color="auto"/>
            </w:tcBorders>
          </w:tcPr>
          <w:p w14:paraId="09071419" w14:textId="77777777" w:rsidR="00E04165" w:rsidRPr="008A5334" w:rsidRDefault="00E04165" w:rsidP="00E04165">
            <w:pPr>
              <w:widowControl w:val="0"/>
              <w:spacing w:after="120"/>
              <w:ind w:firstLineChars="18" w:firstLine="36"/>
              <w:rPr>
                <w:rFonts w:eastAsia="Yu Mincho" w:cs="Calibri"/>
                <w:sz w:val="20"/>
                <w:szCs w:val="20"/>
                <w:lang w:eastAsia="ja-JP"/>
              </w:rPr>
            </w:pPr>
            <w:r w:rsidRPr="008A5334">
              <w:rPr>
                <w:rFonts w:eastAsia="Arial" w:cs="Calibri"/>
                <w:sz w:val="20"/>
                <w:szCs w:val="20"/>
                <w:lang w:eastAsia="ja-JP"/>
              </w:rPr>
              <w:t>iTRP (interim Target Reference Point)</w:t>
            </w:r>
          </w:p>
        </w:tc>
        <w:tc>
          <w:tcPr>
            <w:tcW w:w="785" w:type="pct"/>
            <w:tcBorders>
              <w:top w:val="single" w:sz="4" w:space="0" w:color="auto"/>
            </w:tcBorders>
          </w:tcPr>
          <w:p w14:paraId="6F9AAB51" w14:textId="77777777" w:rsidR="00E04165" w:rsidRPr="008A5334" w:rsidRDefault="00E04165" w:rsidP="00E04165">
            <w:pPr>
              <w:widowControl w:val="0"/>
              <w:spacing w:after="120"/>
              <w:rPr>
                <w:rFonts w:eastAsia="Yu Mincho" w:cs="Calibri"/>
                <w:sz w:val="20"/>
                <w:szCs w:val="20"/>
                <w:lang w:eastAsia="ja-JP"/>
              </w:rPr>
            </w:pPr>
            <w:r w:rsidRPr="008A5334">
              <w:rPr>
                <w:rFonts w:eastAsia="Yu Mincho" w:cs="Calibri"/>
                <w:sz w:val="20"/>
                <w:szCs w:val="20"/>
                <w:lang w:eastAsia="ja-JP"/>
              </w:rPr>
              <w:t>iTRP</w:t>
            </w:r>
          </w:p>
        </w:tc>
        <w:tc>
          <w:tcPr>
            <w:tcW w:w="881" w:type="pct"/>
            <w:tcBorders>
              <w:top w:val="single" w:sz="4" w:space="0" w:color="auto"/>
            </w:tcBorders>
          </w:tcPr>
          <w:p w14:paraId="11846A8E" w14:textId="003F5F4A" w:rsidR="00E04165" w:rsidRPr="008A5334" w:rsidRDefault="00E04165" w:rsidP="00E04165">
            <w:pPr>
              <w:widowControl w:val="0"/>
              <w:spacing w:after="120"/>
              <w:rPr>
                <w:rFonts w:eastAsia="Yu Mincho" w:cs="Calibri"/>
                <w:sz w:val="20"/>
                <w:szCs w:val="20"/>
                <w:lang w:eastAsia="ja-JP"/>
              </w:rPr>
            </w:pPr>
            <w:r w:rsidRPr="008A5334">
              <w:rPr>
                <w:rFonts w:eastAsia="Arial" w:cs="Calibri"/>
                <w:sz w:val="20"/>
                <w:szCs w:val="20"/>
                <w:lang w:eastAsia="ja-JP"/>
              </w:rPr>
              <w:t>0.98 [0.94 – 1.01]</w:t>
            </w:r>
          </w:p>
        </w:tc>
        <w:tc>
          <w:tcPr>
            <w:tcW w:w="2292" w:type="pct"/>
            <w:gridSpan w:val="2"/>
            <w:tcBorders>
              <w:top w:val="single" w:sz="4" w:space="0" w:color="auto"/>
            </w:tcBorders>
          </w:tcPr>
          <w:p w14:paraId="48CD980D" w14:textId="77777777" w:rsidR="00E04165" w:rsidRPr="008A5334" w:rsidRDefault="00E04165" w:rsidP="00E04165">
            <w:pPr>
              <w:widowControl w:val="0"/>
              <w:rPr>
                <w:rFonts w:eastAsia="Arial" w:cs="Calibri"/>
                <w:sz w:val="20"/>
                <w:szCs w:val="20"/>
                <w:lang w:eastAsia="ja-JP"/>
              </w:rPr>
            </w:pPr>
            <w:r w:rsidRPr="008A5334">
              <w:rPr>
                <w:rFonts w:eastAsia="Arial" w:cs="Calibri"/>
                <w:sz w:val="20"/>
                <w:szCs w:val="20"/>
                <w:lang w:eastAsia="ja-JP"/>
              </w:rPr>
              <w:t xml:space="preserve">The iTRP is recalibrated for each assessment according to the definition in </w:t>
            </w:r>
            <w:hyperlink r:id="rId14" w:history="1">
              <w:r w:rsidRPr="008A5334">
                <w:rPr>
                  <w:rFonts w:eastAsia="Arial" w:cs="Calibri"/>
                  <w:color w:val="467886"/>
                  <w:sz w:val="20"/>
                  <w:szCs w:val="20"/>
                  <w:u w:val="single"/>
                  <w:lang w:eastAsia="ja-JP"/>
                </w:rPr>
                <w:t>CMM 2022-01</w:t>
              </w:r>
            </w:hyperlink>
            <w:r w:rsidRPr="008A5334">
              <w:rPr>
                <w:rFonts w:eastAsia="Arial" w:cs="Calibri"/>
                <w:sz w:val="20"/>
                <w:szCs w:val="20"/>
                <w:lang w:eastAsia="ja-JP"/>
              </w:rPr>
              <w:t xml:space="preserve"> – Reference Points.</w:t>
            </w:r>
          </w:p>
          <w:p w14:paraId="1FF885FB" w14:textId="124F1114" w:rsidR="00E04165" w:rsidRPr="008A5334" w:rsidRDefault="00E04165" w:rsidP="00E04165">
            <w:pPr>
              <w:widowControl w:val="0"/>
              <w:spacing w:after="120"/>
              <w:rPr>
                <w:rFonts w:eastAsia="Yu Mincho" w:cs="Calibri"/>
                <w:sz w:val="20"/>
                <w:szCs w:val="20"/>
                <w:lang w:eastAsia="ja-JP"/>
              </w:rPr>
            </w:pPr>
            <w:r w:rsidRPr="008A5334">
              <w:rPr>
                <w:rFonts w:eastAsia="Yu Mincho" w:cs="Calibri"/>
                <w:sz w:val="20"/>
                <w:szCs w:val="20"/>
                <w:lang w:eastAsia="ja-JP"/>
              </w:rPr>
              <w:t>The ratio presented here is the ratio of the SB</w:t>
            </w:r>
            <w:r w:rsidRPr="008A5334">
              <w:rPr>
                <w:rFonts w:eastAsia="Yu Mincho" w:cs="Calibri"/>
                <w:sz w:val="20"/>
                <w:szCs w:val="20"/>
                <w:vertAlign w:val="subscript"/>
                <w:lang w:eastAsia="ja-JP"/>
              </w:rPr>
              <w:t>recent</w:t>
            </w:r>
            <w:r w:rsidRPr="008A5334">
              <w:rPr>
                <w:rFonts w:eastAsia="Yu Mincho" w:cs="Calibri"/>
                <w:sz w:val="20"/>
                <w:szCs w:val="20"/>
                <w:lang w:eastAsia="ja-JP"/>
              </w:rPr>
              <w:t>/SB</w:t>
            </w:r>
            <w:r w:rsidRPr="008A5334">
              <w:rPr>
                <w:rFonts w:eastAsia="Yu Mincho" w:cs="Calibri"/>
                <w:sz w:val="20"/>
                <w:szCs w:val="20"/>
                <w:vertAlign w:val="subscript"/>
                <w:lang w:eastAsia="ja-JP"/>
              </w:rPr>
              <w:t>F=0</w:t>
            </w:r>
            <w:r w:rsidRPr="008A5334">
              <w:rPr>
                <w:rFonts w:eastAsia="Yu Mincho" w:cs="Calibri"/>
                <w:sz w:val="20"/>
                <w:szCs w:val="20"/>
                <w:lang w:eastAsia="ja-JP"/>
              </w:rPr>
              <w:t xml:space="preserve"> from the current stock assessment to the recalibrated iTRP value.</w:t>
            </w:r>
          </w:p>
        </w:tc>
      </w:tr>
      <w:tr w:rsidR="00E04165" w:rsidRPr="008A5334" w14:paraId="00C37539" w14:textId="77777777" w:rsidTr="007872F0">
        <w:tc>
          <w:tcPr>
            <w:tcW w:w="1042" w:type="pct"/>
          </w:tcPr>
          <w:p w14:paraId="45EEC76D" w14:textId="77777777" w:rsidR="00E04165" w:rsidRPr="008A5334" w:rsidRDefault="00E04165" w:rsidP="00E04165">
            <w:pPr>
              <w:widowControl w:val="0"/>
              <w:spacing w:after="120"/>
              <w:rPr>
                <w:rFonts w:eastAsia="Yu Mincho" w:cs="Calibri"/>
                <w:sz w:val="20"/>
                <w:szCs w:val="20"/>
                <w:lang w:eastAsia="ja-JP"/>
              </w:rPr>
            </w:pPr>
            <w:r w:rsidRPr="008A5334">
              <w:rPr>
                <w:rFonts w:eastAsia="Yu Mincho" w:cs="Calibri"/>
                <w:sz w:val="20"/>
                <w:szCs w:val="20"/>
                <w:lang w:eastAsia="ja-JP"/>
              </w:rPr>
              <w:t>Depletion</w:t>
            </w:r>
          </w:p>
        </w:tc>
        <w:tc>
          <w:tcPr>
            <w:tcW w:w="785" w:type="pct"/>
          </w:tcPr>
          <w:p w14:paraId="7465750A" w14:textId="77777777" w:rsidR="00E04165" w:rsidRPr="008A5334" w:rsidRDefault="00E04165" w:rsidP="00E04165">
            <w:pPr>
              <w:widowControl w:val="0"/>
              <w:spacing w:after="120"/>
              <w:rPr>
                <w:rFonts w:eastAsia="Yu Mincho" w:cs="Calibri"/>
                <w:sz w:val="20"/>
                <w:szCs w:val="20"/>
                <w:lang w:eastAsia="ja-JP"/>
              </w:rPr>
            </w:pPr>
            <w:r w:rsidRPr="008A5334">
              <w:rPr>
                <w:rFonts w:eastAsia="Arial" w:cs="Calibri"/>
                <w:sz w:val="20"/>
                <w:szCs w:val="20"/>
                <w:lang w:eastAsia="ja-JP"/>
              </w:rPr>
              <w:t>LRP (0.2SB</w:t>
            </w:r>
            <w:r w:rsidRPr="008A5334">
              <w:rPr>
                <w:rFonts w:eastAsia="Arial" w:cs="Calibri"/>
                <w:sz w:val="20"/>
                <w:szCs w:val="20"/>
                <w:vertAlign w:val="subscript"/>
                <w:lang w:eastAsia="ja-JP"/>
              </w:rPr>
              <w:t>F=0</w:t>
            </w:r>
            <w:r w:rsidRPr="008A5334">
              <w:rPr>
                <w:rFonts w:eastAsia="Arial" w:cs="Calibri"/>
                <w:sz w:val="20"/>
                <w:szCs w:val="20"/>
                <w:lang w:eastAsia="ja-JP"/>
              </w:rPr>
              <w:t xml:space="preserve">) </w:t>
            </w:r>
          </w:p>
        </w:tc>
        <w:tc>
          <w:tcPr>
            <w:tcW w:w="881" w:type="pct"/>
          </w:tcPr>
          <w:p w14:paraId="2AA896D6" w14:textId="033A7A2C" w:rsidR="00E04165" w:rsidRPr="008A5334" w:rsidRDefault="00E04165" w:rsidP="00E04165">
            <w:pPr>
              <w:widowControl w:val="0"/>
              <w:spacing w:after="120"/>
              <w:rPr>
                <w:rFonts w:eastAsia="Yu Mincho" w:cs="Calibri"/>
                <w:sz w:val="20"/>
                <w:szCs w:val="20"/>
                <w:lang w:eastAsia="ja-JP"/>
              </w:rPr>
            </w:pPr>
            <w:r w:rsidRPr="008A5334">
              <w:rPr>
                <w:rFonts w:eastAsia="Yu Mincho" w:cs="Calibri"/>
                <w:sz w:val="20"/>
                <w:szCs w:val="20"/>
                <w:lang w:eastAsia="ja-JP"/>
              </w:rPr>
              <w:t>0.51</w:t>
            </w:r>
            <w:r>
              <w:rPr>
                <w:rFonts w:eastAsia="Yu Mincho" w:cs="Calibri"/>
                <w:sz w:val="20"/>
                <w:szCs w:val="20"/>
                <w:lang w:eastAsia="ja-JP"/>
              </w:rPr>
              <w:t xml:space="preserve"> </w:t>
            </w:r>
            <w:r w:rsidRPr="008A5334">
              <w:rPr>
                <w:rFonts w:eastAsia="Yu Mincho" w:cs="Calibri"/>
                <w:sz w:val="20"/>
                <w:szCs w:val="20"/>
                <w:lang w:eastAsia="ja-JP"/>
              </w:rPr>
              <w:t>[0.45 – 0.63]</w:t>
            </w:r>
          </w:p>
        </w:tc>
        <w:tc>
          <w:tcPr>
            <w:tcW w:w="2292" w:type="pct"/>
            <w:gridSpan w:val="2"/>
          </w:tcPr>
          <w:p w14:paraId="20AF5102" w14:textId="7E4EE462" w:rsidR="00E04165" w:rsidRPr="008A5334" w:rsidRDefault="00E04165" w:rsidP="00E04165">
            <w:pPr>
              <w:widowControl w:val="0"/>
              <w:spacing w:after="120"/>
              <w:rPr>
                <w:rFonts w:eastAsia="Yu Mincho" w:cs="Calibri"/>
                <w:sz w:val="20"/>
                <w:szCs w:val="20"/>
                <w:lang w:eastAsia="ja-JP"/>
              </w:rPr>
            </w:pPr>
            <w:r w:rsidRPr="008A5334">
              <w:rPr>
                <w:rFonts w:eastAsia="Arial" w:cs="Calibri"/>
                <w:sz w:val="20"/>
                <w:szCs w:val="20"/>
                <w:lang w:eastAsia="ja-JP"/>
              </w:rPr>
              <w:t>LRP based on SB</w:t>
            </w:r>
            <w:r w:rsidRPr="008A5334">
              <w:rPr>
                <w:rFonts w:eastAsia="Arial" w:cs="Calibri"/>
                <w:sz w:val="20"/>
                <w:szCs w:val="20"/>
                <w:vertAlign w:val="subscript"/>
                <w:lang w:eastAsia="ja-JP"/>
              </w:rPr>
              <w:t>recent</w:t>
            </w:r>
            <w:r w:rsidRPr="008A5334">
              <w:rPr>
                <w:rFonts w:eastAsia="Arial" w:cs="Calibri"/>
                <w:sz w:val="20"/>
                <w:szCs w:val="20"/>
                <w:lang w:eastAsia="ja-JP"/>
              </w:rPr>
              <w:t>/SB</w:t>
            </w:r>
            <w:r w:rsidRPr="008A5334">
              <w:rPr>
                <w:rFonts w:eastAsia="Arial" w:cs="Calibri"/>
                <w:sz w:val="20"/>
                <w:szCs w:val="20"/>
                <w:vertAlign w:val="subscript"/>
                <w:lang w:eastAsia="ja-JP"/>
              </w:rPr>
              <w:t xml:space="preserve">F=0 </w:t>
            </w:r>
            <w:r w:rsidRPr="008A5334">
              <w:rPr>
                <w:rFonts w:eastAsia="Arial" w:cs="Calibri"/>
                <w:sz w:val="20"/>
                <w:szCs w:val="20"/>
                <w:lang w:eastAsia="ja-JP"/>
              </w:rPr>
              <w:t xml:space="preserve">is the </w:t>
            </w:r>
            <w:r>
              <w:rPr>
                <w:rFonts w:eastAsia="Arial" w:cs="Calibri"/>
                <w:sz w:val="20"/>
                <w:szCs w:val="20"/>
                <w:lang w:eastAsia="ja-JP"/>
              </w:rPr>
              <w:t>adopted</w:t>
            </w:r>
            <w:r w:rsidRPr="008A5334">
              <w:rPr>
                <w:rFonts w:eastAsia="Arial" w:cs="Calibri"/>
                <w:sz w:val="20"/>
                <w:szCs w:val="20"/>
                <w:lang w:eastAsia="ja-JP"/>
              </w:rPr>
              <w:t xml:space="preserve"> LRP for tuna stocks by the WCPFC.</w:t>
            </w:r>
          </w:p>
        </w:tc>
      </w:tr>
      <w:tr w:rsidR="00E04165" w:rsidRPr="008A5334" w14:paraId="1DEF31E0" w14:textId="77777777" w:rsidTr="007872F0">
        <w:tc>
          <w:tcPr>
            <w:tcW w:w="1042" w:type="pct"/>
          </w:tcPr>
          <w:p w14:paraId="6574C7B9" w14:textId="77777777" w:rsidR="00E04165" w:rsidRPr="008A5334" w:rsidRDefault="00E04165" w:rsidP="00E04165">
            <w:pPr>
              <w:widowControl w:val="0"/>
              <w:spacing w:after="120"/>
              <w:rPr>
                <w:rFonts w:eastAsia="Yu Mincho" w:cs="Calibri"/>
                <w:sz w:val="20"/>
                <w:szCs w:val="20"/>
                <w:lang w:eastAsia="ja-JP"/>
              </w:rPr>
            </w:pPr>
            <w:r w:rsidRPr="008A5334">
              <w:rPr>
                <w:rFonts w:eastAsia="Arial" w:cs="Calibri"/>
                <w:sz w:val="20"/>
                <w:szCs w:val="20"/>
                <w:lang w:eastAsia="ja-JP"/>
              </w:rPr>
              <w:t xml:space="preserve">Fishing Mortality </w:t>
            </w:r>
          </w:p>
        </w:tc>
        <w:tc>
          <w:tcPr>
            <w:tcW w:w="785" w:type="pct"/>
          </w:tcPr>
          <w:p w14:paraId="4C1EF101" w14:textId="77777777" w:rsidR="00E04165" w:rsidRPr="008A5334" w:rsidRDefault="00E04165" w:rsidP="00E04165">
            <w:pPr>
              <w:widowControl w:val="0"/>
              <w:spacing w:after="120"/>
              <w:rPr>
                <w:rFonts w:eastAsia="Yu Mincho" w:cs="Calibri"/>
                <w:sz w:val="20"/>
                <w:szCs w:val="20"/>
                <w:lang w:eastAsia="ja-JP"/>
              </w:rPr>
            </w:pPr>
            <w:r w:rsidRPr="008A5334">
              <w:rPr>
                <w:rFonts w:eastAsia="Yu Mincho" w:cs="Calibri"/>
                <w:sz w:val="20"/>
                <w:szCs w:val="20"/>
                <w:lang w:eastAsia="ja-JP"/>
              </w:rPr>
              <w:t>F</w:t>
            </w:r>
            <w:r w:rsidRPr="008A5334">
              <w:rPr>
                <w:rFonts w:eastAsia="Yu Mincho" w:cs="Calibri"/>
                <w:sz w:val="20"/>
                <w:szCs w:val="20"/>
                <w:vertAlign w:val="subscript"/>
                <w:lang w:eastAsia="ja-JP"/>
              </w:rPr>
              <w:t>MSY</w:t>
            </w:r>
          </w:p>
        </w:tc>
        <w:tc>
          <w:tcPr>
            <w:tcW w:w="881" w:type="pct"/>
          </w:tcPr>
          <w:p w14:paraId="484232D9" w14:textId="7C492108" w:rsidR="00E04165" w:rsidRPr="008A5334" w:rsidRDefault="00E04165" w:rsidP="00E04165">
            <w:pPr>
              <w:widowControl w:val="0"/>
              <w:spacing w:after="120"/>
              <w:rPr>
                <w:rFonts w:eastAsia="Yu Mincho" w:cs="Calibri"/>
                <w:sz w:val="20"/>
                <w:szCs w:val="20"/>
                <w:lang w:eastAsia="ja-JP"/>
              </w:rPr>
            </w:pPr>
            <w:r w:rsidRPr="008A5334">
              <w:rPr>
                <w:rFonts w:eastAsia="Arial" w:cs="Calibri"/>
                <w:sz w:val="20"/>
                <w:szCs w:val="20"/>
                <w:lang w:eastAsia="ja-JP"/>
              </w:rPr>
              <w:t xml:space="preserve">0.28 [0.25 – 0.32] </w:t>
            </w:r>
          </w:p>
        </w:tc>
        <w:tc>
          <w:tcPr>
            <w:tcW w:w="2292" w:type="pct"/>
            <w:gridSpan w:val="2"/>
          </w:tcPr>
          <w:p w14:paraId="2EA57E68" w14:textId="339C85AE" w:rsidR="00E04165" w:rsidRPr="008A5334" w:rsidRDefault="00E04165" w:rsidP="00E04165">
            <w:pPr>
              <w:widowControl w:val="0"/>
              <w:spacing w:after="120"/>
              <w:rPr>
                <w:rFonts w:eastAsia="Yu Mincho" w:cs="Calibri"/>
                <w:sz w:val="20"/>
                <w:szCs w:val="20"/>
                <w:lang w:eastAsia="ja-JP"/>
              </w:rPr>
            </w:pPr>
            <w:r w:rsidRPr="008A5334">
              <w:rPr>
                <w:rFonts w:eastAsia="Arial" w:cs="Calibri"/>
                <w:sz w:val="20"/>
                <w:szCs w:val="20"/>
                <w:lang w:eastAsia="ja-JP"/>
              </w:rPr>
              <w:t>F</w:t>
            </w:r>
            <w:r w:rsidRPr="008A5334">
              <w:rPr>
                <w:rFonts w:eastAsia="Arial" w:cs="Calibri"/>
                <w:sz w:val="20"/>
                <w:szCs w:val="20"/>
                <w:vertAlign w:val="subscript"/>
                <w:lang w:eastAsia="ja-JP"/>
              </w:rPr>
              <w:t xml:space="preserve">MSY </w:t>
            </w:r>
            <w:r w:rsidRPr="008A5334">
              <w:rPr>
                <w:rFonts w:eastAsia="Arial" w:cs="Calibri"/>
                <w:sz w:val="20"/>
                <w:szCs w:val="20"/>
                <w:lang w:eastAsia="ja-JP"/>
              </w:rPr>
              <w:t>is the upper-level limit reference point for fishing mortality used by WCPFC for tuna stocks.</w:t>
            </w:r>
          </w:p>
        </w:tc>
      </w:tr>
      <w:tr w:rsidR="00E04165" w:rsidRPr="008A5334" w14:paraId="5A90B5C5" w14:textId="77777777" w:rsidTr="007872F0">
        <w:tc>
          <w:tcPr>
            <w:tcW w:w="1042" w:type="pct"/>
            <w:tcBorders>
              <w:top w:val="single" w:sz="4" w:space="0" w:color="auto"/>
              <w:bottom w:val="single" w:sz="4" w:space="0" w:color="auto"/>
            </w:tcBorders>
            <w:shd w:val="clear" w:color="auto" w:fill="D9D9D9"/>
          </w:tcPr>
          <w:p w14:paraId="7C592CE6" w14:textId="77777777" w:rsidR="00E04165" w:rsidRPr="008A5334" w:rsidRDefault="00E04165" w:rsidP="00E04165">
            <w:pPr>
              <w:widowControl w:val="0"/>
              <w:spacing w:line="0" w:lineRule="atLeast"/>
              <w:jc w:val="both"/>
              <w:rPr>
                <w:rFonts w:eastAsia="Yu Mincho" w:cs="Calibri"/>
                <w:b/>
                <w:bCs/>
                <w:sz w:val="20"/>
                <w:szCs w:val="20"/>
                <w:lang w:eastAsia="ja-JP"/>
              </w:rPr>
            </w:pPr>
            <w:r w:rsidRPr="008A5334">
              <w:rPr>
                <w:rFonts w:eastAsia="Yu Mincho" w:cs="Calibri"/>
                <w:b/>
                <w:bCs/>
                <w:sz w:val="20"/>
                <w:szCs w:val="20"/>
                <w:lang w:eastAsia="ja-JP"/>
              </w:rPr>
              <w:t>Recent estimates</w:t>
            </w:r>
          </w:p>
        </w:tc>
        <w:tc>
          <w:tcPr>
            <w:tcW w:w="785" w:type="pct"/>
            <w:tcBorders>
              <w:top w:val="single" w:sz="4" w:space="0" w:color="auto"/>
              <w:bottom w:val="single" w:sz="4" w:space="0" w:color="auto"/>
            </w:tcBorders>
            <w:shd w:val="clear" w:color="auto" w:fill="D9D9D9"/>
          </w:tcPr>
          <w:p w14:paraId="041C5B2F" w14:textId="77777777" w:rsidR="00E04165" w:rsidRPr="008A5334" w:rsidRDefault="00E04165" w:rsidP="00E04165">
            <w:pPr>
              <w:widowControl w:val="0"/>
              <w:spacing w:line="0" w:lineRule="atLeast"/>
              <w:jc w:val="both"/>
              <w:rPr>
                <w:rFonts w:eastAsia="Yu Mincho" w:cs="Calibri"/>
                <w:sz w:val="20"/>
                <w:szCs w:val="20"/>
                <w:lang w:eastAsia="ja-JP"/>
              </w:rPr>
            </w:pPr>
          </w:p>
        </w:tc>
        <w:tc>
          <w:tcPr>
            <w:tcW w:w="881" w:type="pct"/>
            <w:tcBorders>
              <w:top w:val="single" w:sz="4" w:space="0" w:color="auto"/>
              <w:bottom w:val="single" w:sz="4" w:space="0" w:color="auto"/>
            </w:tcBorders>
            <w:shd w:val="clear" w:color="auto" w:fill="D9D9D9"/>
            <w:vAlign w:val="center"/>
          </w:tcPr>
          <w:p w14:paraId="4EE2D5A4" w14:textId="77777777" w:rsidR="00E04165" w:rsidRPr="008A5334" w:rsidRDefault="00E04165" w:rsidP="00E04165">
            <w:pPr>
              <w:widowControl w:val="0"/>
              <w:spacing w:line="0" w:lineRule="atLeast"/>
              <w:jc w:val="both"/>
              <w:rPr>
                <w:rFonts w:eastAsia="Yu Mincho" w:cs="Calibri"/>
                <w:sz w:val="20"/>
                <w:szCs w:val="20"/>
                <w:lang w:eastAsia="ja-JP"/>
              </w:rPr>
            </w:pPr>
          </w:p>
        </w:tc>
        <w:tc>
          <w:tcPr>
            <w:tcW w:w="2292" w:type="pct"/>
            <w:gridSpan w:val="2"/>
            <w:tcBorders>
              <w:top w:val="single" w:sz="4" w:space="0" w:color="auto"/>
              <w:bottom w:val="single" w:sz="4" w:space="0" w:color="auto"/>
            </w:tcBorders>
            <w:shd w:val="clear" w:color="auto" w:fill="D9D9D9"/>
            <w:vAlign w:val="center"/>
          </w:tcPr>
          <w:p w14:paraId="6F2ADDED" w14:textId="77777777" w:rsidR="00E04165" w:rsidRPr="008A5334" w:rsidRDefault="00E04165" w:rsidP="00E04165">
            <w:pPr>
              <w:widowControl w:val="0"/>
              <w:spacing w:line="0" w:lineRule="atLeast"/>
              <w:jc w:val="both"/>
              <w:rPr>
                <w:rFonts w:eastAsia="Yu Mincho" w:cs="Calibri"/>
                <w:sz w:val="20"/>
                <w:szCs w:val="20"/>
                <w:lang w:eastAsia="ja-JP"/>
              </w:rPr>
            </w:pPr>
            <w:r w:rsidRPr="008A5334">
              <w:rPr>
                <w:rFonts w:eastAsia="Yu Mincho" w:cs="Calibri"/>
                <w:sz w:val="20"/>
                <w:szCs w:val="20"/>
                <w:lang w:eastAsia="ja-JP"/>
              </w:rPr>
              <w:t>Recent trend/projection</w:t>
            </w:r>
          </w:p>
        </w:tc>
      </w:tr>
      <w:tr w:rsidR="00E04165" w:rsidRPr="008A5334" w14:paraId="391341CE" w14:textId="77777777" w:rsidTr="007872F0">
        <w:tc>
          <w:tcPr>
            <w:tcW w:w="1042" w:type="pct"/>
            <w:tcBorders>
              <w:top w:val="single" w:sz="4" w:space="0" w:color="auto"/>
            </w:tcBorders>
          </w:tcPr>
          <w:p w14:paraId="7C9A3D53" w14:textId="471BE03F" w:rsidR="00E04165" w:rsidRPr="008A5334" w:rsidRDefault="00E04165" w:rsidP="00E04165">
            <w:pPr>
              <w:widowControl w:val="0"/>
              <w:spacing w:after="120"/>
              <w:rPr>
                <w:rFonts w:eastAsia="Arial" w:cs="Calibri"/>
                <w:sz w:val="20"/>
                <w:szCs w:val="20"/>
                <w:lang w:eastAsia="ja-JP"/>
              </w:rPr>
            </w:pPr>
            <w:r w:rsidRPr="008A5334">
              <w:rPr>
                <w:rFonts w:eastAsia="Arial" w:cs="Calibri"/>
                <w:sz w:val="20"/>
                <w:szCs w:val="20"/>
                <w:lang w:eastAsia="ja-JP"/>
              </w:rPr>
              <w:t>SB depletion (w/ estimation uncertainty)</w:t>
            </w:r>
          </w:p>
        </w:tc>
        <w:tc>
          <w:tcPr>
            <w:tcW w:w="785" w:type="pct"/>
            <w:tcBorders>
              <w:top w:val="single" w:sz="4" w:space="0" w:color="auto"/>
            </w:tcBorders>
          </w:tcPr>
          <w:p w14:paraId="442F9589" w14:textId="77777777" w:rsidR="00E04165" w:rsidRPr="008A5334" w:rsidRDefault="00E04165" w:rsidP="00E04165">
            <w:pPr>
              <w:widowControl w:val="0"/>
              <w:spacing w:after="120"/>
              <w:rPr>
                <w:rFonts w:eastAsia="Yu Mincho" w:cs="Calibri"/>
                <w:sz w:val="20"/>
                <w:szCs w:val="20"/>
                <w:lang w:eastAsia="ja-JP"/>
              </w:rPr>
            </w:pPr>
            <w:r w:rsidRPr="008A5334">
              <w:rPr>
                <w:rFonts w:eastAsia="Yu Mincho" w:cs="Calibri"/>
                <w:sz w:val="20"/>
                <w:szCs w:val="20"/>
                <w:lang w:eastAsia="ja-JP"/>
              </w:rPr>
              <w:t>SB</w:t>
            </w:r>
            <w:r w:rsidRPr="008A5334">
              <w:rPr>
                <w:rFonts w:eastAsia="Yu Mincho" w:cs="Calibri"/>
                <w:sz w:val="20"/>
                <w:szCs w:val="20"/>
                <w:vertAlign w:val="subscript"/>
                <w:lang w:eastAsia="ja-JP"/>
              </w:rPr>
              <w:t>recent</w:t>
            </w:r>
            <w:r w:rsidRPr="008A5334">
              <w:rPr>
                <w:rFonts w:eastAsia="Yu Mincho" w:cs="Calibri"/>
                <w:sz w:val="20"/>
                <w:szCs w:val="20"/>
                <w:lang w:eastAsia="ja-JP"/>
              </w:rPr>
              <w:t>/SB</w:t>
            </w:r>
            <w:r w:rsidRPr="008A5334">
              <w:rPr>
                <w:rFonts w:eastAsia="Yu Mincho" w:cs="Calibri"/>
                <w:sz w:val="20"/>
                <w:szCs w:val="20"/>
                <w:vertAlign w:val="subscript"/>
                <w:lang w:eastAsia="ja-JP"/>
              </w:rPr>
              <w:t>F=0</w:t>
            </w:r>
          </w:p>
        </w:tc>
        <w:tc>
          <w:tcPr>
            <w:tcW w:w="881" w:type="pct"/>
            <w:tcBorders>
              <w:top w:val="single" w:sz="4" w:space="0" w:color="auto"/>
            </w:tcBorders>
          </w:tcPr>
          <w:p w14:paraId="3D4A0BE6" w14:textId="791244E1" w:rsidR="00E04165" w:rsidRPr="008A5334" w:rsidRDefault="00E04165" w:rsidP="00E04165">
            <w:pPr>
              <w:widowControl w:val="0"/>
              <w:spacing w:after="120"/>
              <w:rPr>
                <w:rFonts w:eastAsia="Yu Mincho" w:cs="Calibri"/>
                <w:sz w:val="20"/>
                <w:szCs w:val="20"/>
                <w:lang w:eastAsia="ja-JP"/>
              </w:rPr>
            </w:pPr>
            <w:r w:rsidRPr="008A5334">
              <w:rPr>
                <w:rFonts w:eastAsia="Arial" w:cs="Calibri"/>
                <w:sz w:val="20"/>
                <w:szCs w:val="20"/>
                <w:lang w:eastAsia="ja-JP"/>
              </w:rPr>
              <w:t xml:space="preserve">0.51 [0.45 – 0.63] </w:t>
            </w:r>
          </w:p>
        </w:tc>
        <w:tc>
          <w:tcPr>
            <w:tcW w:w="2292" w:type="pct"/>
            <w:gridSpan w:val="2"/>
            <w:tcBorders>
              <w:top w:val="single" w:sz="4" w:space="0" w:color="auto"/>
            </w:tcBorders>
          </w:tcPr>
          <w:p w14:paraId="00BEF6EB" w14:textId="6D41F9F4" w:rsidR="00E04165" w:rsidRPr="008A5334" w:rsidRDefault="00E04165" w:rsidP="00E04165">
            <w:pPr>
              <w:widowControl w:val="0"/>
              <w:spacing w:after="120"/>
              <w:rPr>
                <w:rFonts w:eastAsia="Arial" w:cs="Calibri"/>
                <w:sz w:val="20"/>
                <w:szCs w:val="20"/>
                <w:lang w:eastAsia="ja-JP"/>
              </w:rPr>
            </w:pPr>
          </w:p>
        </w:tc>
      </w:tr>
      <w:tr w:rsidR="00E04165" w:rsidRPr="008A5334" w14:paraId="616B0843" w14:textId="77777777" w:rsidTr="007872F0">
        <w:tc>
          <w:tcPr>
            <w:tcW w:w="1042" w:type="pct"/>
          </w:tcPr>
          <w:p w14:paraId="32D04AAA" w14:textId="77777777" w:rsidR="00E04165" w:rsidRPr="008A5334" w:rsidRDefault="00E04165" w:rsidP="00E04165">
            <w:pPr>
              <w:widowControl w:val="0"/>
              <w:spacing w:after="120"/>
              <w:rPr>
                <w:rFonts w:eastAsia="Yu Mincho" w:cs="Calibri"/>
                <w:sz w:val="20"/>
                <w:szCs w:val="20"/>
                <w:lang w:eastAsia="ja-JP"/>
              </w:rPr>
            </w:pPr>
            <w:r w:rsidRPr="008A5334">
              <w:rPr>
                <w:rFonts w:eastAsia="Arial" w:cs="Calibri"/>
                <w:sz w:val="20"/>
                <w:szCs w:val="20"/>
                <w:lang w:eastAsia="ja-JP"/>
              </w:rPr>
              <w:t xml:space="preserve">Fishing mortality </w:t>
            </w:r>
          </w:p>
        </w:tc>
        <w:tc>
          <w:tcPr>
            <w:tcW w:w="785" w:type="pct"/>
          </w:tcPr>
          <w:p w14:paraId="7BCD1DFE" w14:textId="77777777" w:rsidR="00E04165" w:rsidRPr="008A5334" w:rsidRDefault="00E04165" w:rsidP="00E04165">
            <w:pPr>
              <w:widowControl w:val="0"/>
              <w:spacing w:after="120"/>
              <w:rPr>
                <w:rFonts w:eastAsia="Yu Mincho" w:cs="Calibri"/>
                <w:sz w:val="20"/>
                <w:szCs w:val="20"/>
                <w:lang w:eastAsia="ja-JP"/>
              </w:rPr>
            </w:pPr>
            <w:r w:rsidRPr="008A5334">
              <w:rPr>
                <w:rFonts w:eastAsia="Yu Mincho" w:cs="Calibri"/>
                <w:sz w:val="20"/>
                <w:szCs w:val="20"/>
                <w:lang w:eastAsia="ja-JP"/>
              </w:rPr>
              <w:t>F</w:t>
            </w:r>
            <w:r w:rsidRPr="008A5334">
              <w:rPr>
                <w:rFonts w:eastAsia="Yu Mincho" w:cs="Calibri"/>
                <w:sz w:val="20"/>
                <w:szCs w:val="20"/>
                <w:vertAlign w:val="subscript"/>
                <w:lang w:eastAsia="ja-JP"/>
              </w:rPr>
              <w:t>recent</w:t>
            </w:r>
          </w:p>
        </w:tc>
        <w:tc>
          <w:tcPr>
            <w:tcW w:w="881" w:type="pct"/>
          </w:tcPr>
          <w:p w14:paraId="54084B85" w14:textId="5FE82081" w:rsidR="00E04165" w:rsidRPr="008A5334" w:rsidRDefault="00E04165" w:rsidP="00E04165">
            <w:pPr>
              <w:widowControl w:val="0"/>
              <w:spacing w:after="120"/>
              <w:rPr>
                <w:rFonts w:eastAsia="Yu Mincho" w:cs="Calibri"/>
                <w:sz w:val="20"/>
                <w:szCs w:val="20"/>
                <w:lang w:eastAsia="ja-JP"/>
              </w:rPr>
            </w:pPr>
            <w:r w:rsidRPr="008A5334">
              <w:rPr>
                <w:rFonts w:eastAsia="Arial" w:cs="Calibri"/>
                <w:sz w:val="20"/>
                <w:szCs w:val="20"/>
                <w:lang w:eastAsia="ja-JP"/>
              </w:rPr>
              <w:t>0.10</w:t>
            </w:r>
            <w:r>
              <w:rPr>
                <w:rFonts w:eastAsia="Arial" w:cs="Calibri"/>
                <w:sz w:val="20"/>
                <w:szCs w:val="20"/>
                <w:lang w:eastAsia="ja-JP"/>
              </w:rPr>
              <w:t xml:space="preserve"> </w:t>
            </w:r>
            <w:r w:rsidRPr="008A5334">
              <w:rPr>
                <w:rFonts w:eastAsia="Arial" w:cs="Calibri"/>
                <w:sz w:val="20"/>
                <w:szCs w:val="20"/>
                <w:lang w:eastAsia="ja-JP"/>
              </w:rPr>
              <w:t xml:space="preserve">[0.07 – 0.12] </w:t>
            </w:r>
          </w:p>
        </w:tc>
        <w:tc>
          <w:tcPr>
            <w:tcW w:w="2292" w:type="pct"/>
            <w:gridSpan w:val="2"/>
          </w:tcPr>
          <w:p w14:paraId="5D45FF96" w14:textId="33FFB247" w:rsidR="00E04165" w:rsidRPr="008A5334" w:rsidRDefault="00E04165" w:rsidP="00E04165">
            <w:pPr>
              <w:widowControl w:val="0"/>
              <w:spacing w:after="120"/>
              <w:rPr>
                <w:rFonts w:eastAsia="Yu Mincho" w:cs="Calibri"/>
                <w:sz w:val="20"/>
                <w:szCs w:val="20"/>
                <w:lang w:eastAsia="ja-JP"/>
              </w:rPr>
            </w:pPr>
          </w:p>
        </w:tc>
      </w:tr>
      <w:tr w:rsidR="00E04165" w:rsidRPr="008A5334" w14:paraId="7BB4E273" w14:textId="77777777" w:rsidTr="007872F0">
        <w:tc>
          <w:tcPr>
            <w:tcW w:w="1042" w:type="pct"/>
          </w:tcPr>
          <w:p w14:paraId="6228EC52" w14:textId="77777777" w:rsidR="00E04165" w:rsidRPr="008A5334" w:rsidRDefault="00E04165" w:rsidP="00E04165">
            <w:pPr>
              <w:widowControl w:val="0"/>
              <w:spacing w:after="120"/>
              <w:rPr>
                <w:rFonts w:eastAsia="Yu Mincho" w:cs="Calibri"/>
                <w:sz w:val="20"/>
                <w:szCs w:val="20"/>
                <w:lang w:eastAsia="ja-JP"/>
              </w:rPr>
            </w:pPr>
            <w:r w:rsidRPr="008A5334">
              <w:rPr>
                <w:rFonts w:eastAsia="Arial" w:cs="Calibri"/>
                <w:sz w:val="20"/>
                <w:szCs w:val="20"/>
                <w:lang w:eastAsia="ja-JP"/>
              </w:rPr>
              <w:t>SB depletion (w/o estimation uncertainty)</w:t>
            </w:r>
          </w:p>
        </w:tc>
        <w:tc>
          <w:tcPr>
            <w:tcW w:w="785" w:type="pct"/>
          </w:tcPr>
          <w:p w14:paraId="56FEFAE7" w14:textId="77777777" w:rsidR="00E04165" w:rsidRPr="008A5334" w:rsidRDefault="00E04165" w:rsidP="00E04165">
            <w:pPr>
              <w:widowControl w:val="0"/>
              <w:spacing w:after="120"/>
              <w:rPr>
                <w:rFonts w:eastAsia="Yu Mincho" w:cs="Calibri"/>
                <w:sz w:val="20"/>
                <w:szCs w:val="20"/>
                <w:lang w:eastAsia="ja-JP"/>
              </w:rPr>
            </w:pPr>
            <w:r w:rsidRPr="008A5334">
              <w:rPr>
                <w:rFonts w:eastAsia="Yu Mincho" w:cs="Calibri"/>
                <w:sz w:val="20"/>
                <w:szCs w:val="20"/>
                <w:lang w:eastAsia="ja-JP"/>
              </w:rPr>
              <w:t>SB</w:t>
            </w:r>
            <w:r w:rsidRPr="008A5334">
              <w:rPr>
                <w:rFonts w:eastAsia="Yu Mincho" w:cs="Calibri"/>
                <w:sz w:val="20"/>
                <w:szCs w:val="20"/>
                <w:vertAlign w:val="subscript"/>
                <w:lang w:eastAsia="ja-JP"/>
              </w:rPr>
              <w:t>recent</w:t>
            </w:r>
            <w:r w:rsidRPr="008A5334">
              <w:rPr>
                <w:rFonts w:eastAsia="Yu Mincho" w:cs="Calibri"/>
                <w:sz w:val="20"/>
                <w:szCs w:val="20"/>
                <w:lang w:eastAsia="ja-JP"/>
              </w:rPr>
              <w:t>/SB</w:t>
            </w:r>
            <w:r w:rsidRPr="008A5334">
              <w:rPr>
                <w:rFonts w:eastAsia="Yu Mincho" w:cs="Calibri"/>
                <w:sz w:val="20"/>
                <w:szCs w:val="20"/>
                <w:vertAlign w:val="subscript"/>
                <w:lang w:eastAsia="ja-JP"/>
              </w:rPr>
              <w:t>F=0</w:t>
            </w:r>
          </w:p>
        </w:tc>
        <w:tc>
          <w:tcPr>
            <w:tcW w:w="881" w:type="pct"/>
          </w:tcPr>
          <w:p w14:paraId="19498F7D" w14:textId="1154FD58" w:rsidR="00E04165" w:rsidRPr="008A5334" w:rsidRDefault="00E04165" w:rsidP="00E04165">
            <w:pPr>
              <w:widowControl w:val="0"/>
              <w:spacing w:after="120"/>
              <w:rPr>
                <w:rFonts w:eastAsia="Yu Mincho" w:cs="Calibri"/>
                <w:sz w:val="20"/>
                <w:szCs w:val="20"/>
                <w:lang w:eastAsia="ja-JP"/>
              </w:rPr>
            </w:pPr>
            <w:r w:rsidRPr="008A5334">
              <w:rPr>
                <w:rFonts w:eastAsia="Arial" w:cs="Calibri"/>
                <w:sz w:val="20"/>
                <w:szCs w:val="20"/>
                <w:lang w:eastAsia="ja-JP"/>
              </w:rPr>
              <w:t>0.51</w:t>
            </w:r>
            <w:r>
              <w:rPr>
                <w:rFonts w:eastAsia="Arial" w:cs="Calibri"/>
                <w:sz w:val="20"/>
                <w:szCs w:val="20"/>
                <w:lang w:eastAsia="ja-JP"/>
              </w:rPr>
              <w:t xml:space="preserve"> </w:t>
            </w:r>
            <w:r w:rsidRPr="008A5334">
              <w:rPr>
                <w:rFonts w:eastAsia="Arial" w:cs="Calibri"/>
                <w:sz w:val="20"/>
                <w:szCs w:val="20"/>
                <w:lang w:eastAsia="ja-JP"/>
              </w:rPr>
              <w:t xml:space="preserve">[0.45 – 0.63] </w:t>
            </w:r>
          </w:p>
        </w:tc>
        <w:tc>
          <w:tcPr>
            <w:tcW w:w="2292" w:type="pct"/>
            <w:gridSpan w:val="2"/>
          </w:tcPr>
          <w:p w14:paraId="36126B8D" w14:textId="599A4037" w:rsidR="00E04165" w:rsidRPr="008A5334" w:rsidRDefault="00E04165" w:rsidP="00E04165">
            <w:pPr>
              <w:widowControl w:val="0"/>
              <w:spacing w:after="120"/>
              <w:rPr>
                <w:rFonts w:eastAsia="Yu Mincho" w:cs="Calibri"/>
                <w:sz w:val="20"/>
                <w:szCs w:val="20"/>
                <w:lang w:eastAsia="ja-JP"/>
              </w:rPr>
            </w:pPr>
          </w:p>
        </w:tc>
      </w:tr>
      <w:tr w:rsidR="00E04165" w:rsidRPr="008A5334" w14:paraId="77AAD45C" w14:textId="77777777" w:rsidTr="0029060B">
        <w:tc>
          <w:tcPr>
            <w:tcW w:w="2708" w:type="pct"/>
            <w:gridSpan w:val="3"/>
            <w:tcBorders>
              <w:top w:val="single" w:sz="4" w:space="0" w:color="auto"/>
              <w:bottom w:val="single" w:sz="4" w:space="0" w:color="auto"/>
            </w:tcBorders>
            <w:shd w:val="clear" w:color="auto" w:fill="D9D9D9"/>
            <w:vAlign w:val="center"/>
          </w:tcPr>
          <w:p w14:paraId="65605AFF" w14:textId="77777777" w:rsidR="00E04165" w:rsidRPr="008A5334" w:rsidRDefault="00E04165" w:rsidP="00E04165">
            <w:pPr>
              <w:widowControl w:val="0"/>
              <w:spacing w:line="0" w:lineRule="atLeast"/>
              <w:jc w:val="both"/>
              <w:rPr>
                <w:rFonts w:eastAsia="Yu Mincho" w:cs="Calibri"/>
                <w:b/>
                <w:bCs/>
                <w:sz w:val="20"/>
                <w:szCs w:val="20"/>
                <w:lang w:eastAsia="ja-JP"/>
              </w:rPr>
            </w:pPr>
            <w:r w:rsidRPr="008A5334">
              <w:rPr>
                <w:rFonts w:eastAsia="Yu Mincho" w:cs="Calibri"/>
                <w:b/>
                <w:bCs/>
                <w:sz w:val="20"/>
                <w:szCs w:val="20"/>
                <w:lang w:eastAsia="ja-JP"/>
              </w:rPr>
              <w:t>Status</w:t>
            </w:r>
          </w:p>
        </w:tc>
        <w:tc>
          <w:tcPr>
            <w:tcW w:w="2292" w:type="pct"/>
            <w:gridSpan w:val="2"/>
            <w:tcBorders>
              <w:top w:val="single" w:sz="4" w:space="0" w:color="auto"/>
              <w:bottom w:val="single" w:sz="4" w:space="0" w:color="auto"/>
            </w:tcBorders>
            <w:shd w:val="clear" w:color="auto" w:fill="D9D9D9"/>
            <w:vAlign w:val="center"/>
          </w:tcPr>
          <w:p w14:paraId="3C8FE757" w14:textId="77777777" w:rsidR="00E04165" w:rsidRPr="008A5334" w:rsidRDefault="00E04165" w:rsidP="00E04165">
            <w:pPr>
              <w:widowControl w:val="0"/>
              <w:spacing w:line="0" w:lineRule="atLeast"/>
              <w:jc w:val="both"/>
              <w:rPr>
                <w:rFonts w:eastAsia="Yu Mincho" w:cs="Calibri"/>
                <w:b/>
                <w:bCs/>
                <w:sz w:val="20"/>
                <w:szCs w:val="20"/>
                <w:lang w:eastAsia="ja-JP"/>
              </w:rPr>
            </w:pPr>
            <w:r w:rsidRPr="008A5334">
              <w:rPr>
                <w:rFonts w:eastAsia="Yu Mincho" w:cs="Calibri"/>
                <w:b/>
                <w:bCs/>
                <w:sz w:val="20"/>
                <w:szCs w:val="20"/>
                <w:lang w:eastAsia="ja-JP"/>
              </w:rPr>
              <w:t>Likelihood</w:t>
            </w:r>
          </w:p>
        </w:tc>
      </w:tr>
      <w:tr w:rsidR="00E04165" w:rsidRPr="008A5334" w14:paraId="41CC4527" w14:textId="77777777" w:rsidTr="007872F0">
        <w:tc>
          <w:tcPr>
            <w:tcW w:w="1042" w:type="pct"/>
            <w:tcBorders>
              <w:top w:val="single" w:sz="4" w:space="0" w:color="auto"/>
            </w:tcBorders>
          </w:tcPr>
          <w:p w14:paraId="6FA1D2DE" w14:textId="77777777" w:rsidR="00E04165" w:rsidRPr="008A5334" w:rsidRDefault="00E04165" w:rsidP="00E04165">
            <w:pPr>
              <w:widowControl w:val="0"/>
              <w:spacing w:after="120"/>
              <w:rPr>
                <w:rFonts w:eastAsia="Yu Mincho" w:cs="Calibri"/>
                <w:sz w:val="20"/>
                <w:szCs w:val="20"/>
                <w:lang w:eastAsia="ja-JP"/>
              </w:rPr>
            </w:pPr>
            <w:r w:rsidRPr="008A5334">
              <w:rPr>
                <w:rFonts w:eastAsia="Yu Mincho" w:cs="Calibri"/>
                <w:sz w:val="20"/>
                <w:szCs w:val="20"/>
                <w:lang w:eastAsia="ja-JP"/>
              </w:rPr>
              <w:t>Ratio of SB depletion:iTRP</w:t>
            </w:r>
          </w:p>
        </w:tc>
        <w:tc>
          <w:tcPr>
            <w:tcW w:w="785" w:type="pct"/>
            <w:tcBorders>
              <w:top w:val="single" w:sz="4" w:space="0" w:color="auto"/>
            </w:tcBorders>
          </w:tcPr>
          <w:p w14:paraId="2E237BD2" w14:textId="77777777" w:rsidR="00E04165" w:rsidRPr="008A5334" w:rsidRDefault="00E04165" w:rsidP="00E04165">
            <w:pPr>
              <w:widowControl w:val="0"/>
              <w:spacing w:after="120"/>
              <w:rPr>
                <w:rFonts w:eastAsia="Yu Mincho" w:cs="Calibri"/>
                <w:sz w:val="20"/>
                <w:szCs w:val="20"/>
                <w:lang w:eastAsia="ja-JP"/>
              </w:rPr>
            </w:pPr>
            <w:r w:rsidRPr="008A5334">
              <w:rPr>
                <w:rFonts w:eastAsia="Yu Mincho" w:cs="Calibri"/>
                <w:sz w:val="20"/>
                <w:szCs w:val="20"/>
                <w:lang w:eastAsia="ja-JP"/>
              </w:rPr>
              <w:t>SB</w:t>
            </w:r>
            <w:r w:rsidRPr="008A5334">
              <w:rPr>
                <w:rFonts w:eastAsia="Yu Mincho" w:cs="Calibri"/>
                <w:sz w:val="20"/>
                <w:szCs w:val="20"/>
                <w:vertAlign w:val="subscript"/>
                <w:lang w:eastAsia="ja-JP"/>
              </w:rPr>
              <w:t>recent</w:t>
            </w:r>
            <w:r w:rsidRPr="008A5334">
              <w:rPr>
                <w:rFonts w:eastAsia="Yu Mincho" w:cs="Calibri"/>
                <w:sz w:val="20"/>
                <w:szCs w:val="20"/>
                <w:lang w:eastAsia="ja-JP"/>
              </w:rPr>
              <w:t>/SB</w:t>
            </w:r>
            <w:r w:rsidRPr="008A5334">
              <w:rPr>
                <w:rFonts w:eastAsia="Yu Mincho" w:cs="Calibri"/>
                <w:sz w:val="20"/>
                <w:szCs w:val="20"/>
                <w:vertAlign w:val="subscript"/>
                <w:lang w:eastAsia="ja-JP"/>
              </w:rPr>
              <w:t>F=0</w:t>
            </w:r>
            <w:r w:rsidRPr="008A5334">
              <w:rPr>
                <w:rFonts w:eastAsia="Yu Mincho" w:cs="Calibri"/>
                <w:sz w:val="20"/>
                <w:szCs w:val="20"/>
                <w:lang w:eastAsia="ja-JP"/>
              </w:rPr>
              <w:t>：</w:t>
            </w:r>
            <w:r w:rsidRPr="008A5334">
              <w:rPr>
                <w:rFonts w:eastAsia="Yu Mincho" w:cs="Calibri"/>
                <w:sz w:val="20"/>
                <w:szCs w:val="20"/>
                <w:lang w:eastAsia="ja-JP"/>
              </w:rPr>
              <w:t>iTRP</w:t>
            </w:r>
          </w:p>
        </w:tc>
        <w:tc>
          <w:tcPr>
            <w:tcW w:w="881" w:type="pct"/>
            <w:tcBorders>
              <w:top w:val="single" w:sz="4" w:space="0" w:color="auto"/>
            </w:tcBorders>
          </w:tcPr>
          <w:p w14:paraId="3D0277AE" w14:textId="29D23346" w:rsidR="00E04165" w:rsidRPr="008A5334" w:rsidRDefault="00E04165" w:rsidP="00E04165">
            <w:pPr>
              <w:widowControl w:val="0"/>
              <w:spacing w:after="120"/>
              <w:rPr>
                <w:rFonts w:eastAsia="Yu Mincho" w:cs="Calibri"/>
                <w:sz w:val="20"/>
                <w:szCs w:val="20"/>
                <w:lang w:eastAsia="ja-JP"/>
              </w:rPr>
            </w:pPr>
            <w:r w:rsidRPr="008A5334">
              <w:rPr>
                <w:rFonts w:eastAsia="Arial" w:cs="Calibri"/>
                <w:sz w:val="20"/>
                <w:szCs w:val="20"/>
                <w:lang w:eastAsia="ja-JP"/>
              </w:rPr>
              <w:t xml:space="preserve">0.98 [0.94 – 1.01] </w:t>
            </w:r>
          </w:p>
        </w:tc>
        <w:tc>
          <w:tcPr>
            <w:tcW w:w="2292" w:type="pct"/>
            <w:gridSpan w:val="2"/>
            <w:tcBorders>
              <w:top w:val="single" w:sz="4" w:space="0" w:color="auto"/>
            </w:tcBorders>
          </w:tcPr>
          <w:p w14:paraId="22B62C40" w14:textId="77777777" w:rsidR="00E04165" w:rsidRPr="008A5334" w:rsidRDefault="00E04165" w:rsidP="00E04165">
            <w:pPr>
              <w:widowControl w:val="0"/>
              <w:spacing w:after="120"/>
              <w:rPr>
                <w:rFonts w:eastAsia="Yu Mincho" w:cs="Calibri"/>
                <w:sz w:val="20"/>
                <w:szCs w:val="20"/>
                <w:lang w:eastAsia="ja-JP"/>
              </w:rPr>
            </w:pPr>
            <w:r w:rsidRPr="008A5334">
              <w:rPr>
                <w:rFonts w:eastAsia="Arial" w:cs="Calibri"/>
                <w:sz w:val="20"/>
                <w:szCs w:val="20"/>
                <w:lang w:eastAsia="ja-JP"/>
              </w:rPr>
              <w:t>Within the range expected through the MSE testing of the adopted interim skipjack MP</w:t>
            </w:r>
          </w:p>
        </w:tc>
      </w:tr>
      <w:tr w:rsidR="00E04165" w:rsidRPr="008A5334" w14:paraId="70310CE8" w14:textId="77777777" w:rsidTr="007872F0">
        <w:tc>
          <w:tcPr>
            <w:tcW w:w="1042" w:type="pct"/>
          </w:tcPr>
          <w:p w14:paraId="5485C1F5" w14:textId="77777777" w:rsidR="00E04165" w:rsidRPr="008A5334" w:rsidRDefault="00E04165" w:rsidP="00E04165">
            <w:pPr>
              <w:widowControl w:val="0"/>
              <w:spacing w:after="120"/>
              <w:rPr>
                <w:rFonts w:eastAsia="Yu Mincho" w:cs="Calibri"/>
                <w:sz w:val="20"/>
                <w:szCs w:val="20"/>
                <w:lang w:eastAsia="ja-JP"/>
              </w:rPr>
            </w:pPr>
            <w:r w:rsidRPr="008A5334">
              <w:rPr>
                <w:rFonts w:eastAsia="Arial" w:cs="Calibri"/>
                <w:sz w:val="20"/>
                <w:szCs w:val="20"/>
                <w:lang w:eastAsia="ja-JP"/>
              </w:rPr>
              <w:t>SB depletion (w/ estimation uncertainty)</w:t>
            </w:r>
          </w:p>
        </w:tc>
        <w:tc>
          <w:tcPr>
            <w:tcW w:w="785" w:type="pct"/>
          </w:tcPr>
          <w:p w14:paraId="2A6EB736" w14:textId="77777777" w:rsidR="00E04165" w:rsidRPr="008A5334" w:rsidRDefault="00E04165" w:rsidP="00E04165">
            <w:pPr>
              <w:widowControl w:val="0"/>
              <w:spacing w:after="120"/>
              <w:rPr>
                <w:rFonts w:eastAsia="Yu Mincho" w:cs="Calibri"/>
                <w:sz w:val="20"/>
                <w:szCs w:val="20"/>
                <w:lang w:eastAsia="ja-JP"/>
              </w:rPr>
            </w:pPr>
            <w:r w:rsidRPr="008A5334">
              <w:rPr>
                <w:rFonts w:eastAsia="Yu Mincho" w:cs="Calibri"/>
                <w:sz w:val="20"/>
                <w:szCs w:val="20"/>
                <w:lang w:eastAsia="ja-JP"/>
              </w:rPr>
              <w:t>SB</w:t>
            </w:r>
            <w:r w:rsidRPr="008A5334">
              <w:rPr>
                <w:rFonts w:eastAsia="Yu Mincho" w:cs="Calibri"/>
                <w:sz w:val="20"/>
                <w:szCs w:val="20"/>
                <w:vertAlign w:val="subscript"/>
                <w:lang w:eastAsia="ja-JP"/>
              </w:rPr>
              <w:t>recent</w:t>
            </w:r>
            <w:r w:rsidRPr="008A5334">
              <w:rPr>
                <w:rFonts w:eastAsia="Yu Mincho" w:cs="Calibri"/>
                <w:sz w:val="20"/>
                <w:szCs w:val="20"/>
                <w:lang w:eastAsia="ja-JP"/>
              </w:rPr>
              <w:t>/SB</w:t>
            </w:r>
            <w:r w:rsidRPr="008A5334">
              <w:rPr>
                <w:rFonts w:eastAsia="Yu Mincho" w:cs="Calibri"/>
                <w:sz w:val="20"/>
                <w:szCs w:val="20"/>
                <w:vertAlign w:val="subscript"/>
                <w:lang w:eastAsia="ja-JP"/>
              </w:rPr>
              <w:t>F=0</w:t>
            </w:r>
          </w:p>
        </w:tc>
        <w:tc>
          <w:tcPr>
            <w:tcW w:w="881" w:type="pct"/>
          </w:tcPr>
          <w:p w14:paraId="219D37CD" w14:textId="7A06766A" w:rsidR="00E04165" w:rsidRPr="008A5334" w:rsidRDefault="00E04165" w:rsidP="00E04165">
            <w:pPr>
              <w:widowControl w:val="0"/>
              <w:spacing w:after="120"/>
              <w:rPr>
                <w:rFonts w:eastAsia="Yu Mincho" w:cs="Calibri"/>
                <w:sz w:val="20"/>
                <w:szCs w:val="20"/>
                <w:lang w:eastAsia="ja-JP"/>
              </w:rPr>
            </w:pPr>
            <w:r w:rsidRPr="008A5334">
              <w:rPr>
                <w:rFonts w:eastAsia="Arial" w:cs="Calibri"/>
                <w:sz w:val="20"/>
                <w:szCs w:val="20"/>
                <w:lang w:eastAsia="ja-JP"/>
              </w:rPr>
              <w:t>0.51</w:t>
            </w:r>
            <w:r>
              <w:rPr>
                <w:rFonts w:eastAsia="Arial" w:cs="Calibri"/>
                <w:sz w:val="20"/>
                <w:szCs w:val="20"/>
                <w:lang w:eastAsia="ja-JP"/>
              </w:rPr>
              <w:t xml:space="preserve"> </w:t>
            </w:r>
            <w:r w:rsidRPr="008A5334">
              <w:rPr>
                <w:rFonts w:eastAsia="Arial" w:cs="Calibri"/>
                <w:sz w:val="20"/>
                <w:szCs w:val="20"/>
                <w:lang w:eastAsia="ja-JP"/>
              </w:rPr>
              <w:t xml:space="preserve">[0.45 – 0.63] </w:t>
            </w:r>
          </w:p>
        </w:tc>
        <w:tc>
          <w:tcPr>
            <w:tcW w:w="2292" w:type="pct"/>
            <w:gridSpan w:val="2"/>
          </w:tcPr>
          <w:p w14:paraId="27728A51" w14:textId="77777777" w:rsidR="00E04165" w:rsidRPr="008A5334" w:rsidRDefault="00E04165" w:rsidP="00E04165">
            <w:pPr>
              <w:widowControl w:val="0"/>
              <w:spacing w:after="120"/>
              <w:rPr>
                <w:rFonts w:eastAsia="Yu Mincho" w:cs="Calibri"/>
                <w:sz w:val="20"/>
                <w:szCs w:val="20"/>
                <w:lang w:eastAsia="ja-JP"/>
              </w:rPr>
            </w:pPr>
            <w:r w:rsidRPr="008A5334">
              <w:rPr>
                <w:rFonts w:eastAsia="Arial" w:cs="Calibri"/>
                <w:sz w:val="20"/>
                <w:szCs w:val="20"/>
                <w:lang w:eastAsia="ja-JP"/>
              </w:rPr>
              <w:t>&lt;1% probability &lt; 0.2 (LRP)</w:t>
            </w:r>
          </w:p>
        </w:tc>
      </w:tr>
      <w:tr w:rsidR="00E04165" w:rsidRPr="008A5334" w14:paraId="341F4790" w14:textId="77777777" w:rsidTr="007872F0">
        <w:tc>
          <w:tcPr>
            <w:tcW w:w="1042" w:type="pct"/>
          </w:tcPr>
          <w:p w14:paraId="24C90510" w14:textId="77777777" w:rsidR="00E04165" w:rsidRPr="008A5334" w:rsidRDefault="00E04165" w:rsidP="00E04165">
            <w:pPr>
              <w:widowControl w:val="0"/>
              <w:spacing w:after="120"/>
              <w:rPr>
                <w:rFonts w:eastAsia="Arial" w:cs="Calibri"/>
                <w:sz w:val="20"/>
                <w:szCs w:val="20"/>
                <w:lang w:eastAsia="ja-JP"/>
              </w:rPr>
            </w:pPr>
            <w:r w:rsidRPr="008A5334">
              <w:rPr>
                <w:rFonts w:eastAsia="Yu Mincho" w:cs="Calibri"/>
                <w:sz w:val="20"/>
                <w:szCs w:val="20"/>
                <w:lang w:eastAsia="ja-JP"/>
              </w:rPr>
              <w:t>SB depletion with respect SB</w:t>
            </w:r>
            <w:r w:rsidRPr="008A5334">
              <w:rPr>
                <w:rFonts w:eastAsia="Yu Mincho" w:cs="Calibri"/>
                <w:sz w:val="20"/>
                <w:szCs w:val="20"/>
                <w:vertAlign w:val="subscript"/>
                <w:lang w:eastAsia="ja-JP"/>
              </w:rPr>
              <w:t xml:space="preserve">MSY </w:t>
            </w:r>
            <w:r w:rsidRPr="008A5334">
              <w:rPr>
                <w:rFonts w:eastAsia="Yu Mincho" w:cs="Calibri"/>
                <w:sz w:val="20"/>
                <w:szCs w:val="20"/>
                <w:lang w:eastAsia="ja-JP"/>
              </w:rPr>
              <w:t>(w/estimation uncertainty)</w:t>
            </w:r>
          </w:p>
        </w:tc>
        <w:tc>
          <w:tcPr>
            <w:tcW w:w="785" w:type="pct"/>
          </w:tcPr>
          <w:p w14:paraId="4ED3F620" w14:textId="77777777" w:rsidR="00E04165" w:rsidRPr="008A5334" w:rsidRDefault="00E04165" w:rsidP="00E04165">
            <w:pPr>
              <w:widowControl w:val="0"/>
              <w:spacing w:after="120"/>
              <w:rPr>
                <w:rFonts w:eastAsia="Yu Mincho" w:cs="Calibri"/>
                <w:sz w:val="20"/>
                <w:szCs w:val="20"/>
                <w:lang w:eastAsia="ja-JP"/>
              </w:rPr>
            </w:pPr>
            <w:r w:rsidRPr="008A5334">
              <w:rPr>
                <w:rFonts w:eastAsia="Yu Mincho" w:cs="Calibri"/>
                <w:sz w:val="20"/>
                <w:szCs w:val="20"/>
                <w:lang w:eastAsia="ja-JP"/>
              </w:rPr>
              <w:t>SB</w:t>
            </w:r>
            <w:r w:rsidRPr="008A5334">
              <w:rPr>
                <w:rFonts w:eastAsia="Yu Mincho" w:cs="Calibri"/>
                <w:sz w:val="20"/>
                <w:szCs w:val="20"/>
                <w:vertAlign w:val="subscript"/>
                <w:lang w:eastAsia="ja-JP"/>
              </w:rPr>
              <w:t>recent</w:t>
            </w:r>
            <w:r w:rsidRPr="008A5334">
              <w:rPr>
                <w:rFonts w:eastAsia="Yu Mincho" w:cs="Calibri"/>
                <w:sz w:val="20"/>
                <w:szCs w:val="20"/>
                <w:lang w:eastAsia="ja-JP"/>
              </w:rPr>
              <w:t>/SB</w:t>
            </w:r>
            <w:r w:rsidRPr="008A5334">
              <w:rPr>
                <w:rFonts w:eastAsia="Yu Mincho" w:cs="Calibri"/>
                <w:sz w:val="20"/>
                <w:szCs w:val="20"/>
                <w:vertAlign w:val="subscript"/>
                <w:lang w:eastAsia="ja-JP"/>
              </w:rPr>
              <w:t>MSY</w:t>
            </w:r>
          </w:p>
        </w:tc>
        <w:tc>
          <w:tcPr>
            <w:tcW w:w="881" w:type="pct"/>
          </w:tcPr>
          <w:p w14:paraId="7CDB7DB2" w14:textId="71731744" w:rsidR="00E04165" w:rsidRPr="008A5334" w:rsidRDefault="00E04165" w:rsidP="00E04165">
            <w:pPr>
              <w:widowControl w:val="0"/>
              <w:spacing w:after="120"/>
              <w:rPr>
                <w:rFonts w:eastAsia="Arial" w:cs="Calibri"/>
                <w:sz w:val="20"/>
                <w:szCs w:val="20"/>
                <w:lang w:eastAsia="ja-JP"/>
              </w:rPr>
            </w:pPr>
            <w:r w:rsidRPr="008A5334">
              <w:rPr>
                <w:rFonts w:eastAsia="Arial" w:cs="Calibri"/>
                <w:sz w:val="20"/>
                <w:szCs w:val="20"/>
                <w:lang w:eastAsia="ja-JP"/>
              </w:rPr>
              <w:t>3.90 [2.95 – 5.61]</w:t>
            </w:r>
          </w:p>
        </w:tc>
        <w:tc>
          <w:tcPr>
            <w:tcW w:w="2292" w:type="pct"/>
            <w:gridSpan w:val="2"/>
          </w:tcPr>
          <w:p w14:paraId="0B721F16" w14:textId="77777777" w:rsidR="00E04165" w:rsidRPr="008A5334" w:rsidRDefault="00E04165" w:rsidP="00E04165">
            <w:pPr>
              <w:widowControl w:val="0"/>
              <w:spacing w:after="120"/>
              <w:rPr>
                <w:rFonts w:eastAsia="Arial" w:cs="Calibri"/>
                <w:sz w:val="20"/>
                <w:szCs w:val="20"/>
                <w:lang w:eastAsia="ja-JP"/>
              </w:rPr>
            </w:pPr>
            <w:r w:rsidRPr="008A5334">
              <w:rPr>
                <w:rFonts w:eastAsia="Arial" w:cs="Calibri"/>
                <w:sz w:val="20"/>
                <w:szCs w:val="20"/>
                <w:lang w:eastAsia="ja-JP"/>
              </w:rPr>
              <w:t>&lt;1% probability &lt; SB</w:t>
            </w:r>
            <w:r w:rsidRPr="008A5334">
              <w:rPr>
                <w:rFonts w:eastAsia="Arial" w:cs="Calibri"/>
                <w:sz w:val="20"/>
                <w:szCs w:val="20"/>
                <w:vertAlign w:val="subscript"/>
                <w:lang w:eastAsia="ja-JP"/>
              </w:rPr>
              <w:t>MSY</w:t>
            </w:r>
          </w:p>
        </w:tc>
      </w:tr>
      <w:tr w:rsidR="00E04165" w:rsidRPr="008A5334" w14:paraId="02BD1079" w14:textId="77777777" w:rsidTr="007872F0">
        <w:tc>
          <w:tcPr>
            <w:tcW w:w="1042" w:type="pct"/>
            <w:tcBorders>
              <w:bottom w:val="single" w:sz="4" w:space="0" w:color="auto"/>
            </w:tcBorders>
          </w:tcPr>
          <w:p w14:paraId="2F093E79" w14:textId="77777777" w:rsidR="00E04165" w:rsidRPr="008A5334" w:rsidRDefault="00E04165" w:rsidP="00E04165">
            <w:pPr>
              <w:widowControl w:val="0"/>
              <w:spacing w:after="120"/>
              <w:rPr>
                <w:rFonts w:eastAsia="Yu Mincho" w:cs="Calibri"/>
                <w:sz w:val="20"/>
                <w:szCs w:val="20"/>
                <w:lang w:eastAsia="ja-JP"/>
              </w:rPr>
            </w:pPr>
            <w:r w:rsidRPr="008A5334">
              <w:rPr>
                <w:rFonts w:eastAsia="Yu Mincho" w:cs="Calibri"/>
                <w:sz w:val="20"/>
                <w:szCs w:val="20"/>
                <w:lang w:eastAsia="ja-JP"/>
              </w:rPr>
              <w:t>Fishing mortality</w:t>
            </w:r>
          </w:p>
        </w:tc>
        <w:tc>
          <w:tcPr>
            <w:tcW w:w="785" w:type="pct"/>
            <w:tcBorders>
              <w:bottom w:val="single" w:sz="4" w:space="0" w:color="auto"/>
            </w:tcBorders>
          </w:tcPr>
          <w:p w14:paraId="10AE75A9" w14:textId="77777777" w:rsidR="00E04165" w:rsidRPr="008A5334" w:rsidRDefault="00E04165" w:rsidP="00E04165">
            <w:pPr>
              <w:widowControl w:val="0"/>
              <w:spacing w:after="120"/>
              <w:rPr>
                <w:rFonts w:eastAsia="Yu Mincho" w:cs="Calibri"/>
                <w:sz w:val="20"/>
                <w:szCs w:val="20"/>
                <w:lang w:eastAsia="ja-JP"/>
              </w:rPr>
            </w:pPr>
            <w:r w:rsidRPr="008A5334">
              <w:rPr>
                <w:rFonts w:eastAsia="Yu Mincho" w:cs="Calibri"/>
                <w:sz w:val="20"/>
                <w:szCs w:val="20"/>
                <w:lang w:eastAsia="ja-JP"/>
              </w:rPr>
              <w:t>F</w:t>
            </w:r>
            <w:r w:rsidRPr="008A5334">
              <w:rPr>
                <w:rFonts w:eastAsia="Yu Mincho" w:cs="Calibri"/>
                <w:sz w:val="20"/>
                <w:szCs w:val="20"/>
                <w:vertAlign w:val="subscript"/>
                <w:lang w:eastAsia="ja-JP"/>
              </w:rPr>
              <w:t>recent</w:t>
            </w:r>
            <w:r w:rsidRPr="008A5334">
              <w:rPr>
                <w:rFonts w:eastAsia="Yu Mincho" w:cs="Calibri"/>
                <w:sz w:val="20"/>
                <w:szCs w:val="20"/>
                <w:lang w:eastAsia="ja-JP"/>
              </w:rPr>
              <w:t>/F</w:t>
            </w:r>
            <w:r w:rsidRPr="008A5334">
              <w:rPr>
                <w:rFonts w:eastAsia="Yu Mincho" w:cs="Calibri"/>
                <w:sz w:val="20"/>
                <w:szCs w:val="20"/>
                <w:vertAlign w:val="subscript"/>
                <w:lang w:eastAsia="ja-JP"/>
              </w:rPr>
              <w:t>MSY</w:t>
            </w:r>
          </w:p>
        </w:tc>
        <w:tc>
          <w:tcPr>
            <w:tcW w:w="881" w:type="pct"/>
            <w:tcBorders>
              <w:bottom w:val="single" w:sz="4" w:space="0" w:color="auto"/>
            </w:tcBorders>
          </w:tcPr>
          <w:p w14:paraId="4F510FC2" w14:textId="4683441E" w:rsidR="00E04165" w:rsidRPr="008A5334" w:rsidRDefault="00E04165" w:rsidP="00E04165">
            <w:pPr>
              <w:widowControl w:val="0"/>
              <w:spacing w:after="120"/>
              <w:rPr>
                <w:rFonts w:eastAsia="Yu Mincho" w:cs="Calibri"/>
                <w:sz w:val="20"/>
                <w:szCs w:val="20"/>
                <w:lang w:eastAsia="ja-JP"/>
              </w:rPr>
            </w:pPr>
            <w:r w:rsidRPr="008A5334">
              <w:rPr>
                <w:rFonts w:eastAsia="Arial" w:cs="Calibri"/>
                <w:sz w:val="20"/>
                <w:szCs w:val="20"/>
                <w:lang w:eastAsia="ja-JP"/>
              </w:rPr>
              <w:t>0.35</w:t>
            </w:r>
            <w:r>
              <w:rPr>
                <w:rFonts w:eastAsia="Arial" w:cs="Calibri"/>
                <w:sz w:val="20"/>
                <w:szCs w:val="20"/>
                <w:lang w:eastAsia="ja-JP"/>
              </w:rPr>
              <w:t xml:space="preserve"> </w:t>
            </w:r>
            <w:r w:rsidRPr="008A5334">
              <w:rPr>
                <w:rFonts w:eastAsia="Arial" w:cs="Calibri"/>
                <w:sz w:val="20"/>
                <w:szCs w:val="20"/>
                <w:lang w:eastAsia="ja-JP"/>
              </w:rPr>
              <w:t>[0.24 – 0.45]</w:t>
            </w:r>
          </w:p>
        </w:tc>
        <w:tc>
          <w:tcPr>
            <w:tcW w:w="2292" w:type="pct"/>
            <w:gridSpan w:val="2"/>
            <w:tcBorders>
              <w:bottom w:val="single" w:sz="4" w:space="0" w:color="auto"/>
            </w:tcBorders>
          </w:tcPr>
          <w:p w14:paraId="73D663BC" w14:textId="77777777" w:rsidR="00E04165" w:rsidRPr="008A5334" w:rsidRDefault="00E04165" w:rsidP="00E04165">
            <w:pPr>
              <w:widowControl w:val="0"/>
              <w:spacing w:after="120"/>
              <w:rPr>
                <w:rFonts w:eastAsia="Yu Mincho" w:cs="Calibri"/>
                <w:sz w:val="20"/>
                <w:szCs w:val="20"/>
                <w:lang w:eastAsia="ja-JP"/>
              </w:rPr>
            </w:pPr>
            <w:r w:rsidRPr="008A5334">
              <w:rPr>
                <w:rFonts w:eastAsia="Arial" w:cs="Calibri"/>
                <w:sz w:val="20"/>
                <w:szCs w:val="20"/>
                <w:lang w:eastAsia="ja-JP"/>
              </w:rPr>
              <w:t xml:space="preserve">&lt;1% probability &gt; </w:t>
            </w:r>
            <w:r w:rsidRPr="008A5334">
              <w:rPr>
                <w:rFonts w:eastAsia="Yu Mincho" w:cs="Calibri"/>
                <w:sz w:val="20"/>
                <w:szCs w:val="20"/>
                <w:lang w:eastAsia="ja-JP"/>
              </w:rPr>
              <w:t>F</w:t>
            </w:r>
            <w:r w:rsidRPr="008A5334">
              <w:rPr>
                <w:rFonts w:eastAsia="Yu Mincho" w:cs="Calibri"/>
                <w:sz w:val="20"/>
                <w:szCs w:val="20"/>
                <w:vertAlign w:val="subscript"/>
                <w:lang w:eastAsia="ja-JP"/>
              </w:rPr>
              <w:t>MSY</w:t>
            </w:r>
          </w:p>
        </w:tc>
      </w:tr>
    </w:tbl>
    <w:p w14:paraId="2A2D9819" w14:textId="77777777" w:rsidR="000C01A4" w:rsidRPr="008A5334" w:rsidRDefault="000C01A4" w:rsidP="000C01A4">
      <w:pPr>
        <w:rPr>
          <w:rFonts w:eastAsia="Yu Mincho" w:cs="Calibri"/>
          <w:kern w:val="2"/>
          <w:lang w:eastAsia="ja-JP"/>
        </w:rPr>
        <w:sectPr w:rsidR="000C01A4" w:rsidRPr="008A5334" w:rsidSect="000C6EB8">
          <w:pgSz w:w="12240" w:h="15840" w:code="1"/>
          <w:pgMar w:top="720" w:right="720" w:bottom="720" w:left="720" w:header="850" w:footer="994" w:gutter="0"/>
          <w:cols w:space="425"/>
          <w:docGrid w:type="lines" w:linePitch="360"/>
        </w:sectPr>
      </w:pPr>
    </w:p>
    <w:p w14:paraId="3230BC05" w14:textId="77777777" w:rsidR="000C01A4" w:rsidRDefault="000C01A4" w:rsidP="000C01A4">
      <w:pPr>
        <w:spacing w:line="0" w:lineRule="atLeast"/>
        <w:jc w:val="both"/>
        <w:rPr>
          <w:rFonts w:eastAsia="Yu Mincho" w:cs="Calibri"/>
          <w:kern w:val="2"/>
          <w:lang w:eastAsia="ja-JP"/>
        </w:rPr>
      </w:pPr>
      <w:r w:rsidRPr="008A5334">
        <w:rPr>
          <w:rFonts w:eastAsia="Yu Mincho" w:cs="Calibri"/>
          <w:b/>
          <w:bCs/>
          <w:kern w:val="2"/>
          <w:lang w:eastAsia="ja-JP"/>
        </w:rPr>
        <w:lastRenderedPageBreak/>
        <w:t>Table SKJ-04.</w:t>
      </w:r>
      <w:r w:rsidRPr="008A5334">
        <w:rPr>
          <w:rFonts w:eastAsia="Yu Mincho" w:cs="Calibri"/>
          <w:kern w:val="2"/>
          <w:lang w:eastAsia="ja-JP"/>
        </w:rPr>
        <w:t xml:space="preserve"> Summary of reference points over the model ensemble, along with results incorporating estimation uncertainty. Note that these values do not include estimation uncertainty, unless otherwise indicated. </w:t>
      </w:r>
    </w:p>
    <w:tbl>
      <w:tblPr>
        <w:tblStyle w:val="TableGrid"/>
        <w:tblW w:w="5000" w:type="pct"/>
        <w:tblLook w:val="04A0" w:firstRow="1" w:lastRow="0" w:firstColumn="1" w:lastColumn="0" w:noHBand="0" w:noVBand="1"/>
      </w:tblPr>
      <w:tblGrid>
        <w:gridCol w:w="2100"/>
        <w:gridCol w:w="1330"/>
        <w:gridCol w:w="1330"/>
        <w:gridCol w:w="1331"/>
        <w:gridCol w:w="1331"/>
        <w:gridCol w:w="1331"/>
        <w:gridCol w:w="1327"/>
      </w:tblGrid>
      <w:tr w:rsidR="00010AFC" w14:paraId="6822736E" w14:textId="77777777" w:rsidTr="00CB5E62">
        <w:tc>
          <w:tcPr>
            <w:tcW w:w="1042" w:type="pct"/>
            <w:tcBorders>
              <w:top w:val="single" w:sz="12" w:space="0" w:color="auto"/>
              <w:left w:val="nil"/>
              <w:bottom w:val="single" w:sz="12" w:space="0" w:color="auto"/>
              <w:right w:val="nil"/>
            </w:tcBorders>
          </w:tcPr>
          <w:p w14:paraId="623E33A1" w14:textId="77777777" w:rsidR="00010AFC" w:rsidRDefault="00010AFC" w:rsidP="00CB5E62"/>
        </w:tc>
        <w:tc>
          <w:tcPr>
            <w:tcW w:w="660" w:type="pct"/>
            <w:tcBorders>
              <w:top w:val="single" w:sz="12" w:space="0" w:color="auto"/>
              <w:left w:val="nil"/>
              <w:bottom w:val="single" w:sz="12" w:space="0" w:color="auto"/>
              <w:right w:val="nil"/>
            </w:tcBorders>
          </w:tcPr>
          <w:p w14:paraId="074FA539" w14:textId="77777777" w:rsidR="00010AFC" w:rsidRDefault="00010AFC" w:rsidP="00CB5E62">
            <w:r>
              <w:t>M</w:t>
            </w:r>
            <w:r w:rsidRPr="000B6B02">
              <w:t>ean</w:t>
            </w:r>
          </w:p>
        </w:tc>
        <w:tc>
          <w:tcPr>
            <w:tcW w:w="660" w:type="pct"/>
            <w:tcBorders>
              <w:top w:val="single" w:sz="12" w:space="0" w:color="auto"/>
              <w:left w:val="nil"/>
              <w:bottom w:val="single" w:sz="12" w:space="0" w:color="auto"/>
              <w:right w:val="nil"/>
            </w:tcBorders>
          </w:tcPr>
          <w:p w14:paraId="1582273E" w14:textId="77777777" w:rsidR="00010AFC" w:rsidRDefault="00010AFC" w:rsidP="00CB5E62">
            <w:r>
              <w:t>M</w:t>
            </w:r>
            <w:r w:rsidRPr="000B6B02">
              <w:t>edian</w:t>
            </w:r>
          </w:p>
        </w:tc>
        <w:tc>
          <w:tcPr>
            <w:tcW w:w="660" w:type="pct"/>
            <w:tcBorders>
              <w:top w:val="single" w:sz="12" w:space="0" w:color="auto"/>
              <w:left w:val="nil"/>
              <w:bottom w:val="single" w:sz="12" w:space="0" w:color="auto"/>
              <w:right w:val="nil"/>
            </w:tcBorders>
          </w:tcPr>
          <w:p w14:paraId="3D283D75" w14:textId="77777777" w:rsidR="00010AFC" w:rsidRDefault="00010AFC" w:rsidP="00CB5E62">
            <w:r>
              <w:t>M</w:t>
            </w:r>
            <w:r w:rsidRPr="000B6B02">
              <w:t>in</w:t>
            </w:r>
          </w:p>
        </w:tc>
        <w:tc>
          <w:tcPr>
            <w:tcW w:w="660" w:type="pct"/>
            <w:tcBorders>
              <w:top w:val="single" w:sz="12" w:space="0" w:color="auto"/>
              <w:left w:val="nil"/>
              <w:bottom w:val="single" w:sz="12" w:space="0" w:color="auto"/>
              <w:right w:val="nil"/>
            </w:tcBorders>
          </w:tcPr>
          <w:p w14:paraId="4BCA735E" w14:textId="77777777" w:rsidR="00010AFC" w:rsidRDefault="00010AFC" w:rsidP="00CB5E62">
            <w:r w:rsidRPr="000B6B02">
              <w:t>10</w:t>
            </w:r>
            <w:r>
              <w:t>%</w:t>
            </w:r>
          </w:p>
        </w:tc>
        <w:tc>
          <w:tcPr>
            <w:tcW w:w="660" w:type="pct"/>
            <w:tcBorders>
              <w:top w:val="single" w:sz="12" w:space="0" w:color="auto"/>
              <w:left w:val="nil"/>
              <w:bottom w:val="single" w:sz="12" w:space="0" w:color="auto"/>
              <w:right w:val="nil"/>
            </w:tcBorders>
          </w:tcPr>
          <w:p w14:paraId="30B8AA07" w14:textId="77777777" w:rsidR="00010AFC" w:rsidRDefault="00010AFC" w:rsidP="00CB5E62">
            <w:r w:rsidRPr="000B6B02">
              <w:t>90</w:t>
            </w:r>
            <w:r>
              <w:t>%</w:t>
            </w:r>
          </w:p>
        </w:tc>
        <w:tc>
          <w:tcPr>
            <w:tcW w:w="660" w:type="pct"/>
            <w:tcBorders>
              <w:top w:val="single" w:sz="12" w:space="0" w:color="auto"/>
              <w:left w:val="nil"/>
              <w:bottom w:val="single" w:sz="12" w:space="0" w:color="auto"/>
              <w:right w:val="nil"/>
            </w:tcBorders>
          </w:tcPr>
          <w:p w14:paraId="375F8FF5" w14:textId="77777777" w:rsidR="00010AFC" w:rsidRDefault="00010AFC" w:rsidP="00CB5E62">
            <w:r>
              <w:t>M</w:t>
            </w:r>
            <w:r w:rsidRPr="000B6B02">
              <w:t>ax</w:t>
            </w:r>
          </w:p>
        </w:tc>
      </w:tr>
      <w:tr w:rsidR="00010AFC" w14:paraId="350FD1D7" w14:textId="77777777" w:rsidTr="00CB5E62">
        <w:tc>
          <w:tcPr>
            <w:tcW w:w="1042" w:type="pct"/>
            <w:tcBorders>
              <w:top w:val="single" w:sz="12" w:space="0" w:color="auto"/>
              <w:left w:val="nil"/>
              <w:bottom w:val="nil"/>
              <w:right w:val="nil"/>
            </w:tcBorders>
          </w:tcPr>
          <w:p w14:paraId="0CB34377" w14:textId="77777777" w:rsidR="00010AFC" w:rsidRPr="00C520C4" w:rsidRDefault="00010AFC" w:rsidP="00CB5E62">
            <w:pPr>
              <w:rPr>
                <w:i/>
                <w:iCs/>
              </w:rPr>
            </w:pPr>
            <w:r w:rsidRPr="00C520C4">
              <w:rPr>
                <w:i/>
                <w:iCs/>
              </w:rPr>
              <w:t>F</w:t>
            </w:r>
            <w:r w:rsidRPr="00C520C4">
              <w:rPr>
                <w:i/>
                <w:iCs/>
                <w:vertAlign w:val="subscript"/>
              </w:rPr>
              <w:t>MSY</w:t>
            </w:r>
          </w:p>
        </w:tc>
        <w:tc>
          <w:tcPr>
            <w:tcW w:w="660" w:type="pct"/>
            <w:tcBorders>
              <w:top w:val="single" w:sz="12" w:space="0" w:color="auto"/>
              <w:left w:val="nil"/>
              <w:bottom w:val="nil"/>
              <w:right w:val="nil"/>
            </w:tcBorders>
          </w:tcPr>
          <w:p w14:paraId="542FF369" w14:textId="77777777" w:rsidR="00010AFC" w:rsidRDefault="00010AFC" w:rsidP="00CB5E62">
            <w:r w:rsidRPr="000B6B02">
              <w:t>0.28</w:t>
            </w:r>
          </w:p>
        </w:tc>
        <w:tc>
          <w:tcPr>
            <w:tcW w:w="660" w:type="pct"/>
            <w:tcBorders>
              <w:top w:val="single" w:sz="12" w:space="0" w:color="auto"/>
              <w:left w:val="nil"/>
              <w:bottom w:val="nil"/>
              <w:right w:val="nil"/>
            </w:tcBorders>
          </w:tcPr>
          <w:p w14:paraId="4E99F26A" w14:textId="77777777" w:rsidR="00010AFC" w:rsidRDefault="00010AFC" w:rsidP="00CB5E62">
            <w:r w:rsidRPr="000B6B02">
              <w:t>0.28</w:t>
            </w:r>
          </w:p>
        </w:tc>
        <w:tc>
          <w:tcPr>
            <w:tcW w:w="660" w:type="pct"/>
            <w:tcBorders>
              <w:top w:val="single" w:sz="12" w:space="0" w:color="auto"/>
              <w:left w:val="nil"/>
              <w:bottom w:val="nil"/>
              <w:right w:val="nil"/>
            </w:tcBorders>
          </w:tcPr>
          <w:p w14:paraId="02F59C3C" w14:textId="77777777" w:rsidR="00010AFC" w:rsidRDefault="00010AFC" w:rsidP="00CB5E62">
            <w:r w:rsidRPr="000B6B02">
              <w:t>0.22</w:t>
            </w:r>
          </w:p>
        </w:tc>
        <w:tc>
          <w:tcPr>
            <w:tcW w:w="660" w:type="pct"/>
            <w:tcBorders>
              <w:top w:val="single" w:sz="12" w:space="0" w:color="auto"/>
              <w:left w:val="nil"/>
              <w:bottom w:val="nil"/>
              <w:right w:val="nil"/>
            </w:tcBorders>
          </w:tcPr>
          <w:p w14:paraId="23776777" w14:textId="77777777" w:rsidR="00010AFC" w:rsidRDefault="00010AFC" w:rsidP="00CB5E62">
            <w:r w:rsidRPr="000B6B02">
              <w:t>0.25</w:t>
            </w:r>
          </w:p>
        </w:tc>
        <w:tc>
          <w:tcPr>
            <w:tcW w:w="660" w:type="pct"/>
            <w:tcBorders>
              <w:top w:val="single" w:sz="12" w:space="0" w:color="auto"/>
              <w:left w:val="nil"/>
              <w:bottom w:val="nil"/>
              <w:right w:val="nil"/>
            </w:tcBorders>
          </w:tcPr>
          <w:p w14:paraId="36C90684" w14:textId="77777777" w:rsidR="00010AFC" w:rsidRDefault="00010AFC" w:rsidP="00CB5E62">
            <w:r w:rsidRPr="000B6B02">
              <w:t>0.32</w:t>
            </w:r>
          </w:p>
        </w:tc>
        <w:tc>
          <w:tcPr>
            <w:tcW w:w="660" w:type="pct"/>
            <w:tcBorders>
              <w:top w:val="single" w:sz="12" w:space="0" w:color="auto"/>
              <w:left w:val="nil"/>
              <w:bottom w:val="nil"/>
              <w:right w:val="nil"/>
            </w:tcBorders>
          </w:tcPr>
          <w:p w14:paraId="590BCEF7" w14:textId="77777777" w:rsidR="00010AFC" w:rsidRDefault="00010AFC" w:rsidP="00CB5E62">
            <w:r w:rsidRPr="000B6B02">
              <w:t>0.37</w:t>
            </w:r>
          </w:p>
        </w:tc>
      </w:tr>
      <w:tr w:rsidR="00010AFC" w14:paraId="1ACA8992" w14:textId="77777777" w:rsidTr="00CB5E62">
        <w:tc>
          <w:tcPr>
            <w:tcW w:w="1042" w:type="pct"/>
            <w:tcBorders>
              <w:top w:val="nil"/>
              <w:left w:val="nil"/>
              <w:bottom w:val="nil"/>
              <w:right w:val="nil"/>
            </w:tcBorders>
          </w:tcPr>
          <w:p w14:paraId="3AF20577" w14:textId="77777777" w:rsidR="00010AFC" w:rsidRPr="00C520C4" w:rsidRDefault="00010AFC" w:rsidP="00CB5E62">
            <w:pPr>
              <w:rPr>
                <w:i/>
                <w:iCs/>
                <w:vertAlign w:val="subscript"/>
              </w:rPr>
            </w:pPr>
            <w:r w:rsidRPr="00C520C4">
              <w:rPr>
                <w:i/>
                <w:iCs/>
              </w:rPr>
              <w:t>F</w:t>
            </w:r>
            <w:r w:rsidRPr="00C520C4">
              <w:rPr>
                <w:i/>
                <w:iCs/>
                <w:vertAlign w:val="subscript"/>
              </w:rPr>
              <w:t>mult</w:t>
            </w:r>
          </w:p>
        </w:tc>
        <w:tc>
          <w:tcPr>
            <w:tcW w:w="660" w:type="pct"/>
            <w:tcBorders>
              <w:top w:val="nil"/>
              <w:left w:val="nil"/>
              <w:bottom w:val="nil"/>
              <w:right w:val="nil"/>
            </w:tcBorders>
          </w:tcPr>
          <w:p w14:paraId="71C87055" w14:textId="77777777" w:rsidR="00010AFC" w:rsidRDefault="00010AFC" w:rsidP="00CB5E62">
            <w:r w:rsidRPr="000B6B02">
              <w:t>3.01</w:t>
            </w:r>
          </w:p>
        </w:tc>
        <w:tc>
          <w:tcPr>
            <w:tcW w:w="660" w:type="pct"/>
            <w:tcBorders>
              <w:top w:val="nil"/>
              <w:left w:val="nil"/>
              <w:bottom w:val="nil"/>
              <w:right w:val="nil"/>
            </w:tcBorders>
          </w:tcPr>
          <w:p w14:paraId="318A5F5F" w14:textId="77777777" w:rsidR="00010AFC" w:rsidRDefault="00010AFC" w:rsidP="00CB5E62">
            <w:r w:rsidRPr="000B6B02">
              <w:t>2.85</w:t>
            </w:r>
          </w:p>
        </w:tc>
        <w:tc>
          <w:tcPr>
            <w:tcW w:w="660" w:type="pct"/>
            <w:tcBorders>
              <w:top w:val="nil"/>
              <w:left w:val="nil"/>
              <w:bottom w:val="nil"/>
              <w:right w:val="nil"/>
            </w:tcBorders>
          </w:tcPr>
          <w:p w14:paraId="247987F8" w14:textId="77777777" w:rsidR="00010AFC" w:rsidRDefault="00010AFC" w:rsidP="00CB5E62">
            <w:r w:rsidRPr="000B6B02">
              <w:t>1.88</w:t>
            </w:r>
          </w:p>
        </w:tc>
        <w:tc>
          <w:tcPr>
            <w:tcW w:w="660" w:type="pct"/>
            <w:tcBorders>
              <w:top w:val="nil"/>
              <w:left w:val="nil"/>
              <w:bottom w:val="nil"/>
              <w:right w:val="nil"/>
            </w:tcBorders>
          </w:tcPr>
          <w:p w14:paraId="6562015E" w14:textId="77777777" w:rsidR="00010AFC" w:rsidRDefault="00010AFC" w:rsidP="00CB5E62">
            <w:r w:rsidRPr="000B6B02">
              <w:t>2.25</w:t>
            </w:r>
          </w:p>
        </w:tc>
        <w:tc>
          <w:tcPr>
            <w:tcW w:w="660" w:type="pct"/>
            <w:tcBorders>
              <w:top w:val="nil"/>
              <w:left w:val="nil"/>
              <w:bottom w:val="nil"/>
              <w:right w:val="nil"/>
            </w:tcBorders>
          </w:tcPr>
          <w:p w14:paraId="7BDB6FE7" w14:textId="77777777" w:rsidR="00010AFC" w:rsidRDefault="00010AFC" w:rsidP="00CB5E62">
            <w:r w:rsidRPr="000B6B02">
              <w:t>4.12</w:t>
            </w:r>
          </w:p>
        </w:tc>
        <w:tc>
          <w:tcPr>
            <w:tcW w:w="660" w:type="pct"/>
            <w:tcBorders>
              <w:top w:val="nil"/>
              <w:left w:val="nil"/>
              <w:bottom w:val="nil"/>
              <w:right w:val="nil"/>
            </w:tcBorders>
          </w:tcPr>
          <w:p w14:paraId="2C60DB51" w14:textId="77777777" w:rsidR="00010AFC" w:rsidRDefault="00010AFC" w:rsidP="00CB5E62">
            <w:r w:rsidRPr="000B6B02">
              <w:t>5.42</w:t>
            </w:r>
          </w:p>
        </w:tc>
      </w:tr>
      <w:tr w:rsidR="00010AFC" w14:paraId="43A65AAC" w14:textId="77777777" w:rsidTr="00CB5E62">
        <w:tc>
          <w:tcPr>
            <w:tcW w:w="1042" w:type="pct"/>
            <w:tcBorders>
              <w:top w:val="nil"/>
              <w:left w:val="nil"/>
              <w:bottom w:val="nil"/>
              <w:right w:val="nil"/>
            </w:tcBorders>
          </w:tcPr>
          <w:p w14:paraId="670C6307" w14:textId="77777777" w:rsidR="00010AFC" w:rsidRPr="00C520C4" w:rsidRDefault="00010AFC" w:rsidP="00CB5E62">
            <w:pPr>
              <w:rPr>
                <w:i/>
                <w:iCs/>
                <w:vertAlign w:val="subscript"/>
              </w:rPr>
            </w:pPr>
            <w:r w:rsidRPr="00C520C4">
              <w:rPr>
                <w:i/>
                <w:iCs/>
              </w:rPr>
              <w:t>F</w:t>
            </w:r>
            <w:r w:rsidRPr="00C520C4">
              <w:rPr>
                <w:i/>
                <w:iCs/>
                <w:vertAlign w:val="subscript"/>
              </w:rPr>
              <w:t>recent</w:t>
            </w:r>
            <w:r w:rsidRPr="00C520C4">
              <w:rPr>
                <w:i/>
                <w:iCs/>
              </w:rPr>
              <w:t>/F</w:t>
            </w:r>
            <w:r w:rsidRPr="00C520C4">
              <w:rPr>
                <w:i/>
                <w:iCs/>
                <w:vertAlign w:val="subscript"/>
              </w:rPr>
              <w:t>MSY</w:t>
            </w:r>
          </w:p>
        </w:tc>
        <w:tc>
          <w:tcPr>
            <w:tcW w:w="660" w:type="pct"/>
            <w:tcBorders>
              <w:top w:val="nil"/>
              <w:left w:val="nil"/>
              <w:bottom w:val="nil"/>
              <w:right w:val="nil"/>
            </w:tcBorders>
          </w:tcPr>
          <w:p w14:paraId="613FFE33" w14:textId="77777777" w:rsidR="00010AFC" w:rsidRDefault="00010AFC" w:rsidP="00CB5E62">
            <w:r w:rsidRPr="000B6B02">
              <w:t>0.35</w:t>
            </w:r>
          </w:p>
        </w:tc>
        <w:tc>
          <w:tcPr>
            <w:tcW w:w="660" w:type="pct"/>
            <w:tcBorders>
              <w:top w:val="nil"/>
              <w:left w:val="nil"/>
              <w:bottom w:val="nil"/>
              <w:right w:val="nil"/>
            </w:tcBorders>
          </w:tcPr>
          <w:p w14:paraId="6F07D1A0" w14:textId="77777777" w:rsidR="00010AFC" w:rsidRDefault="00010AFC" w:rsidP="00CB5E62">
            <w:r w:rsidRPr="000B6B02">
              <w:t>0.35</w:t>
            </w:r>
          </w:p>
        </w:tc>
        <w:tc>
          <w:tcPr>
            <w:tcW w:w="660" w:type="pct"/>
            <w:tcBorders>
              <w:top w:val="nil"/>
              <w:left w:val="nil"/>
              <w:bottom w:val="nil"/>
              <w:right w:val="nil"/>
            </w:tcBorders>
          </w:tcPr>
          <w:p w14:paraId="1A01E4EF" w14:textId="77777777" w:rsidR="00010AFC" w:rsidRDefault="00010AFC" w:rsidP="00CB5E62">
            <w:r w:rsidRPr="000B6B02">
              <w:t>0.18</w:t>
            </w:r>
          </w:p>
        </w:tc>
        <w:tc>
          <w:tcPr>
            <w:tcW w:w="660" w:type="pct"/>
            <w:tcBorders>
              <w:top w:val="nil"/>
              <w:left w:val="nil"/>
              <w:bottom w:val="nil"/>
              <w:right w:val="nil"/>
            </w:tcBorders>
          </w:tcPr>
          <w:p w14:paraId="55B85766" w14:textId="77777777" w:rsidR="00010AFC" w:rsidRDefault="00010AFC" w:rsidP="00CB5E62">
            <w:r w:rsidRPr="000B6B02">
              <w:t>0.24</w:t>
            </w:r>
          </w:p>
        </w:tc>
        <w:tc>
          <w:tcPr>
            <w:tcW w:w="660" w:type="pct"/>
            <w:tcBorders>
              <w:top w:val="nil"/>
              <w:left w:val="nil"/>
              <w:bottom w:val="nil"/>
              <w:right w:val="nil"/>
            </w:tcBorders>
          </w:tcPr>
          <w:p w14:paraId="1BFDD533" w14:textId="77777777" w:rsidR="00010AFC" w:rsidRDefault="00010AFC" w:rsidP="00CB5E62">
            <w:r w:rsidRPr="000B6B02">
              <w:t>0.44</w:t>
            </w:r>
          </w:p>
        </w:tc>
        <w:tc>
          <w:tcPr>
            <w:tcW w:w="660" w:type="pct"/>
            <w:tcBorders>
              <w:top w:val="nil"/>
              <w:left w:val="nil"/>
              <w:bottom w:val="nil"/>
              <w:right w:val="nil"/>
            </w:tcBorders>
          </w:tcPr>
          <w:p w14:paraId="73E8C3A4" w14:textId="77777777" w:rsidR="00010AFC" w:rsidRDefault="00010AFC" w:rsidP="00CB5E62">
            <w:r w:rsidRPr="000B6B02">
              <w:t>0.53</w:t>
            </w:r>
          </w:p>
        </w:tc>
      </w:tr>
      <w:tr w:rsidR="00010AFC" w14:paraId="454FADBF" w14:textId="77777777" w:rsidTr="00CB5E62">
        <w:tc>
          <w:tcPr>
            <w:tcW w:w="1042" w:type="pct"/>
            <w:tcBorders>
              <w:top w:val="nil"/>
              <w:left w:val="nil"/>
              <w:bottom w:val="nil"/>
              <w:right w:val="nil"/>
            </w:tcBorders>
          </w:tcPr>
          <w:p w14:paraId="5FF14822" w14:textId="77777777" w:rsidR="00010AFC" w:rsidRPr="00C520C4" w:rsidRDefault="00010AFC" w:rsidP="00CB5E62">
            <w:pPr>
              <w:rPr>
                <w:i/>
                <w:iCs/>
              </w:rPr>
            </w:pPr>
            <w:r w:rsidRPr="00C520C4">
              <w:rPr>
                <w:i/>
                <w:iCs/>
              </w:rPr>
              <w:t>MSY</w:t>
            </w:r>
          </w:p>
        </w:tc>
        <w:tc>
          <w:tcPr>
            <w:tcW w:w="660" w:type="pct"/>
            <w:tcBorders>
              <w:top w:val="nil"/>
              <w:left w:val="nil"/>
              <w:bottom w:val="nil"/>
              <w:right w:val="nil"/>
            </w:tcBorders>
          </w:tcPr>
          <w:p w14:paraId="46691D6A" w14:textId="77777777" w:rsidR="00010AFC" w:rsidRDefault="00010AFC" w:rsidP="00CB5E62">
            <w:r w:rsidRPr="000B6B02">
              <w:t>2,506,046</w:t>
            </w:r>
          </w:p>
        </w:tc>
        <w:tc>
          <w:tcPr>
            <w:tcW w:w="660" w:type="pct"/>
            <w:tcBorders>
              <w:top w:val="nil"/>
              <w:left w:val="nil"/>
              <w:bottom w:val="nil"/>
              <w:right w:val="nil"/>
            </w:tcBorders>
          </w:tcPr>
          <w:p w14:paraId="499A35E9" w14:textId="77777777" w:rsidR="00010AFC" w:rsidRDefault="00010AFC" w:rsidP="00CB5E62">
            <w:r w:rsidRPr="000B6B02">
              <w:t>2,374,800</w:t>
            </w:r>
          </w:p>
        </w:tc>
        <w:tc>
          <w:tcPr>
            <w:tcW w:w="660" w:type="pct"/>
            <w:tcBorders>
              <w:top w:val="nil"/>
              <w:left w:val="nil"/>
              <w:bottom w:val="nil"/>
              <w:right w:val="nil"/>
            </w:tcBorders>
          </w:tcPr>
          <w:p w14:paraId="3C1313A5" w14:textId="77777777" w:rsidR="00010AFC" w:rsidRDefault="00010AFC" w:rsidP="00CB5E62">
            <w:r w:rsidRPr="000B6B02">
              <w:t>1,819,600</w:t>
            </w:r>
          </w:p>
        </w:tc>
        <w:tc>
          <w:tcPr>
            <w:tcW w:w="660" w:type="pct"/>
            <w:tcBorders>
              <w:top w:val="nil"/>
              <w:left w:val="nil"/>
              <w:bottom w:val="nil"/>
              <w:right w:val="nil"/>
            </w:tcBorders>
          </w:tcPr>
          <w:p w14:paraId="42E57F47" w14:textId="77777777" w:rsidR="00010AFC" w:rsidRDefault="00010AFC" w:rsidP="00CB5E62">
            <w:r w:rsidRPr="000B6B02">
              <w:t>2,090,400</w:t>
            </w:r>
          </w:p>
        </w:tc>
        <w:tc>
          <w:tcPr>
            <w:tcW w:w="660" w:type="pct"/>
            <w:tcBorders>
              <w:top w:val="nil"/>
              <w:left w:val="nil"/>
              <w:bottom w:val="nil"/>
              <w:right w:val="nil"/>
            </w:tcBorders>
          </w:tcPr>
          <w:p w14:paraId="79509491" w14:textId="77777777" w:rsidR="00010AFC" w:rsidRDefault="00010AFC" w:rsidP="00CB5E62">
            <w:r w:rsidRPr="000B6B02">
              <w:t>3,200,800</w:t>
            </w:r>
          </w:p>
        </w:tc>
        <w:tc>
          <w:tcPr>
            <w:tcW w:w="660" w:type="pct"/>
            <w:tcBorders>
              <w:top w:val="nil"/>
              <w:left w:val="nil"/>
              <w:bottom w:val="nil"/>
              <w:right w:val="nil"/>
            </w:tcBorders>
          </w:tcPr>
          <w:p w14:paraId="23606D59" w14:textId="77777777" w:rsidR="00010AFC" w:rsidRDefault="00010AFC" w:rsidP="00CB5E62">
            <w:r w:rsidRPr="000B6B02">
              <w:t>4,204,000</w:t>
            </w:r>
          </w:p>
        </w:tc>
      </w:tr>
      <w:tr w:rsidR="00010AFC" w14:paraId="53B28DD4" w14:textId="77777777" w:rsidTr="00CB5E62">
        <w:tc>
          <w:tcPr>
            <w:tcW w:w="1042" w:type="pct"/>
            <w:tcBorders>
              <w:top w:val="nil"/>
              <w:left w:val="nil"/>
              <w:bottom w:val="nil"/>
              <w:right w:val="nil"/>
            </w:tcBorders>
          </w:tcPr>
          <w:p w14:paraId="1CC95DFE" w14:textId="77777777" w:rsidR="00010AFC" w:rsidRPr="00C520C4" w:rsidRDefault="00010AFC" w:rsidP="00CB5E62">
            <w:pPr>
              <w:rPr>
                <w:i/>
                <w:iCs/>
                <w:vertAlign w:val="subscript"/>
              </w:rPr>
            </w:pPr>
            <w:r w:rsidRPr="00C520C4">
              <w:rPr>
                <w:i/>
                <w:iCs/>
              </w:rPr>
              <w:t>SB</w:t>
            </w:r>
            <w:r w:rsidRPr="00C520C4">
              <w:rPr>
                <w:i/>
                <w:iCs/>
                <w:vertAlign w:val="subscript"/>
              </w:rPr>
              <w:t>latest</w:t>
            </w:r>
          </w:p>
        </w:tc>
        <w:tc>
          <w:tcPr>
            <w:tcW w:w="660" w:type="pct"/>
            <w:tcBorders>
              <w:top w:val="nil"/>
              <w:left w:val="nil"/>
              <w:bottom w:val="nil"/>
              <w:right w:val="nil"/>
            </w:tcBorders>
          </w:tcPr>
          <w:p w14:paraId="7427986F" w14:textId="77777777" w:rsidR="00010AFC" w:rsidRDefault="00010AFC" w:rsidP="00CB5E62">
            <w:r w:rsidRPr="000B6B02">
              <w:t>3,715,913</w:t>
            </w:r>
          </w:p>
        </w:tc>
        <w:tc>
          <w:tcPr>
            <w:tcW w:w="660" w:type="pct"/>
            <w:tcBorders>
              <w:top w:val="nil"/>
              <w:left w:val="nil"/>
              <w:bottom w:val="nil"/>
              <w:right w:val="nil"/>
            </w:tcBorders>
          </w:tcPr>
          <w:p w14:paraId="2E0FDF40" w14:textId="77777777" w:rsidR="00010AFC" w:rsidRDefault="00010AFC" w:rsidP="00CB5E62">
            <w:r w:rsidRPr="000B6B02">
              <w:t>3,365,822</w:t>
            </w:r>
          </w:p>
        </w:tc>
        <w:tc>
          <w:tcPr>
            <w:tcW w:w="660" w:type="pct"/>
            <w:tcBorders>
              <w:top w:val="nil"/>
              <w:left w:val="nil"/>
              <w:bottom w:val="nil"/>
              <w:right w:val="nil"/>
            </w:tcBorders>
          </w:tcPr>
          <w:p w14:paraId="31F456B8" w14:textId="77777777" w:rsidR="00010AFC" w:rsidRDefault="00010AFC" w:rsidP="00CB5E62">
            <w:r w:rsidRPr="000B6B02">
              <w:t>2,320,595</w:t>
            </w:r>
          </w:p>
        </w:tc>
        <w:tc>
          <w:tcPr>
            <w:tcW w:w="660" w:type="pct"/>
            <w:tcBorders>
              <w:top w:val="nil"/>
              <w:left w:val="nil"/>
              <w:bottom w:val="nil"/>
              <w:right w:val="nil"/>
            </w:tcBorders>
          </w:tcPr>
          <w:p w14:paraId="05AF9ABA" w14:textId="77777777" w:rsidR="00010AFC" w:rsidRDefault="00010AFC" w:rsidP="00CB5E62">
            <w:r w:rsidRPr="000B6B02">
              <w:t>2,747,472</w:t>
            </w:r>
          </w:p>
        </w:tc>
        <w:tc>
          <w:tcPr>
            <w:tcW w:w="660" w:type="pct"/>
            <w:tcBorders>
              <w:top w:val="nil"/>
              <w:left w:val="nil"/>
              <w:bottom w:val="nil"/>
              <w:right w:val="nil"/>
            </w:tcBorders>
          </w:tcPr>
          <w:p w14:paraId="3CCF88CB" w14:textId="77777777" w:rsidR="00010AFC" w:rsidRDefault="00010AFC" w:rsidP="00CB5E62">
            <w:r w:rsidRPr="000B6B02">
              <w:t>5,231,863</w:t>
            </w:r>
          </w:p>
        </w:tc>
        <w:tc>
          <w:tcPr>
            <w:tcW w:w="660" w:type="pct"/>
            <w:tcBorders>
              <w:top w:val="nil"/>
              <w:left w:val="nil"/>
              <w:bottom w:val="nil"/>
              <w:right w:val="nil"/>
            </w:tcBorders>
          </w:tcPr>
          <w:p w14:paraId="00BFA892" w14:textId="77777777" w:rsidR="00010AFC" w:rsidRDefault="00010AFC" w:rsidP="00CB5E62">
            <w:r w:rsidRPr="000B6B02">
              <w:t>5,801,571</w:t>
            </w:r>
          </w:p>
        </w:tc>
      </w:tr>
      <w:tr w:rsidR="00010AFC" w14:paraId="139F3A71" w14:textId="77777777" w:rsidTr="00CB5E62">
        <w:tc>
          <w:tcPr>
            <w:tcW w:w="1042" w:type="pct"/>
            <w:tcBorders>
              <w:top w:val="nil"/>
              <w:left w:val="nil"/>
              <w:bottom w:val="nil"/>
              <w:right w:val="nil"/>
            </w:tcBorders>
          </w:tcPr>
          <w:p w14:paraId="03F7DEFA" w14:textId="77777777" w:rsidR="00010AFC" w:rsidRPr="00C520C4" w:rsidRDefault="00010AFC" w:rsidP="00CB5E62">
            <w:pPr>
              <w:rPr>
                <w:i/>
                <w:iCs/>
                <w:vertAlign w:val="subscript"/>
              </w:rPr>
            </w:pPr>
            <w:r w:rsidRPr="00C520C4">
              <w:rPr>
                <w:i/>
                <w:iCs/>
              </w:rPr>
              <w:t>SB</w:t>
            </w:r>
            <w:r w:rsidRPr="00C520C4">
              <w:rPr>
                <w:i/>
                <w:iCs/>
                <w:vertAlign w:val="subscript"/>
              </w:rPr>
              <w:t>recent</w:t>
            </w:r>
          </w:p>
        </w:tc>
        <w:tc>
          <w:tcPr>
            <w:tcW w:w="660" w:type="pct"/>
            <w:tcBorders>
              <w:top w:val="nil"/>
              <w:left w:val="nil"/>
              <w:bottom w:val="nil"/>
              <w:right w:val="nil"/>
            </w:tcBorders>
          </w:tcPr>
          <w:p w14:paraId="5731DD68" w14:textId="77777777" w:rsidR="00010AFC" w:rsidRDefault="00010AFC" w:rsidP="00CB5E62">
            <w:r w:rsidRPr="000B6B02">
              <w:t>3,681,316</w:t>
            </w:r>
          </w:p>
        </w:tc>
        <w:tc>
          <w:tcPr>
            <w:tcW w:w="660" w:type="pct"/>
            <w:tcBorders>
              <w:top w:val="nil"/>
              <w:left w:val="nil"/>
              <w:bottom w:val="nil"/>
              <w:right w:val="nil"/>
            </w:tcBorders>
          </w:tcPr>
          <w:p w14:paraId="2F07CEA7" w14:textId="77777777" w:rsidR="00010AFC" w:rsidRDefault="00010AFC" w:rsidP="00CB5E62">
            <w:r w:rsidRPr="000B6B02">
              <w:t>3,248,438</w:t>
            </w:r>
          </w:p>
        </w:tc>
        <w:tc>
          <w:tcPr>
            <w:tcW w:w="660" w:type="pct"/>
            <w:tcBorders>
              <w:top w:val="nil"/>
              <w:left w:val="nil"/>
              <w:bottom w:val="nil"/>
              <w:right w:val="nil"/>
            </w:tcBorders>
          </w:tcPr>
          <w:p w14:paraId="598F9769" w14:textId="77777777" w:rsidR="00010AFC" w:rsidRDefault="00010AFC" w:rsidP="00CB5E62">
            <w:r w:rsidRPr="000B6B02">
              <w:t>2,337,134</w:t>
            </w:r>
          </w:p>
        </w:tc>
        <w:tc>
          <w:tcPr>
            <w:tcW w:w="660" w:type="pct"/>
            <w:tcBorders>
              <w:top w:val="nil"/>
              <w:left w:val="nil"/>
              <w:bottom w:val="nil"/>
              <w:right w:val="nil"/>
            </w:tcBorders>
          </w:tcPr>
          <w:p w14:paraId="74B08091" w14:textId="77777777" w:rsidR="00010AFC" w:rsidRDefault="00010AFC" w:rsidP="00CB5E62">
            <w:r w:rsidRPr="000B6B02">
              <w:t>2,641,802</w:t>
            </w:r>
          </w:p>
        </w:tc>
        <w:tc>
          <w:tcPr>
            <w:tcW w:w="660" w:type="pct"/>
            <w:tcBorders>
              <w:top w:val="nil"/>
              <w:left w:val="nil"/>
              <w:bottom w:val="nil"/>
              <w:right w:val="nil"/>
            </w:tcBorders>
          </w:tcPr>
          <w:p w14:paraId="32412A52" w14:textId="77777777" w:rsidR="00010AFC" w:rsidRDefault="00010AFC" w:rsidP="00CB5E62">
            <w:r w:rsidRPr="000B6B02">
              <w:t>5,337,579</w:t>
            </w:r>
          </w:p>
        </w:tc>
        <w:tc>
          <w:tcPr>
            <w:tcW w:w="660" w:type="pct"/>
            <w:tcBorders>
              <w:top w:val="nil"/>
              <w:left w:val="nil"/>
              <w:bottom w:val="nil"/>
              <w:right w:val="nil"/>
            </w:tcBorders>
          </w:tcPr>
          <w:p w14:paraId="09015825" w14:textId="77777777" w:rsidR="00010AFC" w:rsidRDefault="00010AFC" w:rsidP="00CB5E62">
            <w:r w:rsidRPr="000B6B02">
              <w:t>6,023,691</w:t>
            </w:r>
          </w:p>
        </w:tc>
      </w:tr>
      <w:tr w:rsidR="00010AFC" w14:paraId="27DC671F" w14:textId="77777777" w:rsidTr="00CB5E62">
        <w:tc>
          <w:tcPr>
            <w:tcW w:w="1042" w:type="pct"/>
            <w:tcBorders>
              <w:top w:val="nil"/>
              <w:left w:val="nil"/>
              <w:bottom w:val="nil"/>
              <w:right w:val="nil"/>
            </w:tcBorders>
          </w:tcPr>
          <w:p w14:paraId="5E91C0F7" w14:textId="77777777" w:rsidR="00010AFC" w:rsidRPr="00C520C4" w:rsidRDefault="00010AFC" w:rsidP="00CB5E62">
            <w:pPr>
              <w:rPr>
                <w:i/>
                <w:iCs/>
                <w:vertAlign w:val="subscript"/>
              </w:rPr>
            </w:pPr>
            <w:r w:rsidRPr="00C520C4">
              <w:rPr>
                <w:i/>
                <w:iCs/>
              </w:rPr>
              <w:t>SB</w:t>
            </w:r>
            <w:r w:rsidRPr="00C520C4">
              <w:rPr>
                <w:i/>
                <w:iCs/>
                <w:vertAlign w:val="subscript"/>
              </w:rPr>
              <w:t>F=0</w:t>
            </w:r>
          </w:p>
        </w:tc>
        <w:tc>
          <w:tcPr>
            <w:tcW w:w="660" w:type="pct"/>
            <w:tcBorders>
              <w:top w:val="nil"/>
              <w:left w:val="nil"/>
              <w:bottom w:val="nil"/>
              <w:right w:val="nil"/>
            </w:tcBorders>
          </w:tcPr>
          <w:p w14:paraId="18A49B40" w14:textId="77777777" w:rsidR="00010AFC" w:rsidRDefault="00010AFC" w:rsidP="00CB5E62">
            <w:r w:rsidRPr="000B6B02">
              <w:t>6,844,279</w:t>
            </w:r>
          </w:p>
        </w:tc>
        <w:tc>
          <w:tcPr>
            <w:tcW w:w="660" w:type="pct"/>
            <w:tcBorders>
              <w:top w:val="nil"/>
              <w:left w:val="nil"/>
              <w:bottom w:val="nil"/>
              <w:right w:val="nil"/>
            </w:tcBorders>
          </w:tcPr>
          <w:p w14:paraId="7DE49FB7" w14:textId="77777777" w:rsidR="00010AFC" w:rsidRDefault="00010AFC" w:rsidP="00CB5E62">
            <w:r w:rsidRPr="000B6B02">
              <w:t>6,466,725</w:t>
            </w:r>
          </w:p>
        </w:tc>
        <w:tc>
          <w:tcPr>
            <w:tcW w:w="660" w:type="pct"/>
            <w:tcBorders>
              <w:top w:val="nil"/>
              <w:left w:val="nil"/>
              <w:bottom w:val="nil"/>
              <w:right w:val="nil"/>
            </w:tcBorders>
          </w:tcPr>
          <w:p w14:paraId="46D03BE5" w14:textId="77777777" w:rsidR="00010AFC" w:rsidRDefault="00010AFC" w:rsidP="00CB5E62">
            <w:r w:rsidRPr="000B6B02">
              <w:t>5,102,043</w:t>
            </w:r>
          </w:p>
        </w:tc>
        <w:tc>
          <w:tcPr>
            <w:tcW w:w="660" w:type="pct"/>
            <w:tcBorders>
              <w:top w:val="nil"/>
              <w:left w:val="nil"/>
              <w:bottom w:val="nil"/>
              <w:right w:val="nil"/>
            </w:tcBorders>
          </w:tcPr>
          <w:p w14:paraId="3D96A951" w14:textId="77777777" w:rsidR="00010AFC" w:rsidRDefault="00010AFC" w:rsidP="00CB5E62">
            <w:r w:rsidRPr="000B6B02">
              <w:t>5,753,337</w:t>
            </w:r>
          </w:p>
        </w:tc>
        <w:tc>
          <w:tcPr>
            <w:tcW w:w="660" w:type="pct"/>
            <w:tcBorders>
              <w:top w:val="nil"/>
              <w:left w:val="nil"/>
              <w:bottom w:val="nil"/>
              <w:right w:val="nil"/>
            </w:tcBorders>
          </w:tcPr>
          <w:p w14:paraId="57EA5C32" w14:textId="77777777" w:rsidR="00010AFC" w:rsidRDefault="00010AFC" w:rsidP="00CB5E62">
            <w:r w:rsidRPr="000B6B02">
              <w:t>8,444,739</w:t>
            </w:r>
          </w:p>
        </w:tc>
        <w:tc>
          <w:tcPr>
            <w:tcW w:w="660" w:type="pct"/>
            <w:tcBorders>
              <w:top w:val="nil"/>
              <w:left w:val="nil"/>
              <w:bottom w:val="nil"/>
              <w:right w:val="nil"/>
            </w:tcBorders>
          </w:tcPr>
          <w:p w14:paraId="54DFC6D9" w14:textId="77777777" w:rsidR="00010AFC" w:rsidRDefault="00010AFC" w:rsidP="00CB5E62">
            <w:r w:rsidRPr="000B6B02">
              <w:t>9,440,668</w:t>
            </w:r>
          </w:p>
        </w:tc>
      </w:tr>
      <w:tr w:rsidR="00010AFC" w14:paraId="6273651E" w14:textId="77777777" w:rsidTr="00CB5E62">
        <w:tc>
          <w:tcPr>
            <w:tcW w:w="1042" w:type="pct"/>
            <w:tcBorders>
              <w:top w:val="nil"/>
              <w:left w:val="nil"/>
              <w:bottom w:val="nil"/>
              <w:right w:val="nil"/>
            </w:tcBorders>
          </w:tcPr>
          <w:p w14:paraId="4D6CE681" w14:textId="77777777" w:rsidR="00010AFC" w:rsidRPr="00C520C4" w:rsidRDefault="00010AFC" w:rsidP="00CB5E62">
            <w:pPr>
              <w:rPr>
                <w:i/>
                <w:iCs/>
                <w:vertAlign w:val="subscript"/>
              </w:rPr>
            </w:pPr>
            <w:r w:rsidRPr="00C520C4">
              <w:rPr>
                <w:i/>
                <w:iCs/>
              </w:rPr>
              <w:t>SB</w:t>
            </w:r>
            <w:r w:rsidRPr="00C520C4">
              <w:rPr>
                <w:i/>
                <w:iCs/>
                <w:vertAlign w:val="subscript"/>
              </w:rPr>
              <w:t>latest</w:t>
            </w:r>
            <w:r w:rsidRPr="00C520C4">
              <w:rPr>
                <w:i/>
                <w:iCs/>
              </w:rPr>
              <w:t>/SB</w:t>
            </w:r>
            <w:r w:rsidRPr="00C520C4">
              <w:rPr>
                <w:i/>
                <w:iCs/>
                <w:vertAlign w:val="subscript"/>
              </w:rPr>
              <w:t>F=0</w:t>
            </w:r>
          </w:p>
        </w:tc>
        <w:tc>
          <w:tcPr>
            <w:tcW w:w="660" w:type="pct"/>
            <w:tcBorders>
              <w:top w:val="nil"/>
              <w:left w:val="nil"/>
              <w:bottom w:val="nil"/>
              <w:right w:val="nil"/>
            </w:tcBorders>
          </w:tcPr>
          <w:p w14:paraId="65D3BF53" w14:textId="77777777" w:rsidR="00010AFC" w:rsidRDefault="00010AFC" w:rsidP="00CB5E62">
            <w:r w:rsidRPr="000B6B02">
              <w:t>0.54</w:t>
            </w:r>
          </w:p>
        </w:tc>
        <w:tc>
          <w:tcPr>
            <w:tcW w:w="660" w:type="pct"/>
            <w:tcBorders>
              <w:top w:val="nil"/>
              <w:left w:val="nil"/>
              <w:bottom w:val="nil"/>
              <w:right w:val="nil"/>
            </w:tcBorders>
          </w:tcPr>
          <w:p w14:paraId="075FB28A" w14:textId="77777777" w:rsidR="00010AFC" w:rsidRDefault="00010AFC" w:rsidP="00CB5E62">
            <w:r w:rsidRPr="000B6B02">
              <w:t>0.53</w:t>
            </w:r>
          </w:p>
        </w:tc>
        <w:tc>
          <w:tcPr>
            <w:tcW w:w="660" w:type="pct"/>
            <w:tcBorders>
              <w:top w:val="nil"/>
              <w:left w:val="nil"/>
              <w:bottom w:val="nil"/>
              <w:right w:val="nil"/>
            </w:tcBorders>
          </w:tcPr>
          <w:p w14:paraId="7D51145F" w14:textId="77777777" w:rsidR="00010AFC" w:rsidRDefault="00010AFC" w:rsidP="00CB5E62">
            <w:r w:rsidRPr="000B6B02">
              <w:t>0.42</w:t>
            </w:r>
          </w:p>
        </w:tc>
        <w:tc>
          <w:tcPr>
            <w:tcW w:w="660" w:type="pct"/>
            <w:tcBorders>
              <w:top w:val="nil"/>
              <w:left w:val="nil"/>
              <w:bottom w:val="nil"/>
              <w:right w:val="nil"/>
            </w:tcBorders>
          </w:tcPr>
          <w:p w14:paraId="2A878237" w14:textId="77777777" w:rsidR="00010AFC" w:rsidRDefault="00010AFC" w:rsidP="00CB5E62">
            <w:r w:rsidRPr="000B6B02">
              <w:t>0.46</w:t>
            </w:r>
          </w:p>
        </w:tc>
        <w:tc>
          <w:tcPr>
            <w:tcW w:w="660" w:type="pct"/>
            <w:tcBorders>
              <w:top w:val="nil"/>
              <w:left w:val="nil"/>
              <w:bottom w:val="nil"/>
              <w:right w:val="nil"/>
            </w:tcBorders>
          </w:tcPr>
          <w:p w14:paraId="2B9B3BA4" w14:textId="77777777" w:rsidR="00010AFC" w:rsidRDefault="00010AFC" w:rsidP="00CB5E62">
            <w:r w:rsidRPr="000B6B02">
              <w:t>0.62</w:t>
            </w:r>
          </w:p>
        </w:tc>
        <w:tc>
          <w:tcPr>
            <w:tcW w:w="660" w:type="pct"/>
            <w:tcBorders>
              <w:top w:val="nil"/>
              <w:left w:val="nil"/>
              <w:bottom w:val="nil"/>
              <w:right w:val="nil"/>
            </w:tcBorders>
          </w:tcPr>
          <w:p w14:paraId="7D4BDD3D" w14:textId="77777777" w:rsidR="00010AFC" w:rsidRDefault="00010AFC" w:rsidP="00CB5E62">
            <w:r w:rsidRPr="000B6B02">
              <w:t>0.82</w:t>
            </w:r>
          </w:p>
        </w:tc>
      </w:tr>
      <w:tr w:rsidR="00010AFC" w14:paraId="5EFB937A" w14:textId="77777777" w:rsidTr="00CB5E62">
        <w:tc>
          <w:tcPr>
            <w:tcW w:w="1042" w:type="pct"/>
            <w:tcBorders>
              <w:top w:val="nil"/>
              <w:left w:val="nil"/>
              <w:bottom w:val="nil"/>
              <w:right w:val="nil"/>
            </w:tcBorders>
          </w:tcPr>
          <w:p w14:paraId="7FFB28C1" w14:textId="77777777" w:rsidR="00010AFC" w:rsidRPr="00C520C4" w:rsidRDefault="00010AFC" w:rsidP="00CB5E62">
            <w:pPr>
              <w:rPr>
                <w:i/>
                <w:iCs/>
                <w:vertAlign w:val="subscript"/>
              </w:rPr>
            </w:pPr>
            <w:r w:rsidRPr="00C520C4">
              <w:rPr>
                <w:i/>
                <w:iCs/>
              </w:rPr>
              <w:t>SB</w:t>
            </w:r>
            <w:r w:rsidRPr="00C520C4">
              <w:rPr>
                <w:i/>
                <w:iCs/>
                <w:vertAlign w:val="subscript"/>
              </w:rPr>
              <w:t>latest</w:t>
            </w:r>
            <w:r w:rsidRPr="00C520C4">
              <w:rPr>
                <w:i/>
                <w:iCs/>
              </w:rPr>
              <w:t>/SB</w:t>
            </w:r>
            <w:r w:rsidRPr="00C520C4">
              <w:rPr>
                <w:i/>
                <w:iCs/>
                <w:vertAlign w:val="subscript"/>
              </w:rPr>
              <w:t>MSY</w:t>
            </w:r>
          </w:p>
        </w:tc>
        <w:tc>
          <w:tcPr>
            <w:tcW w:w="660" w:type="pct"/>
            <w:tcBorders>
              <w:top w:val="nil"/>
              <w:left w:val="nil"/>
              <w:bottom w:val="nil"/>
              <w:right w:val="nil"/>
            </w:tcBorders>
          </w:tcPr>
          <w:p w14:paraId="615773CA" w14:textId="77777777" w:rsidR="00010AFC" w:rsidRDefault="00010AFC" w:rsidP="00CB5E62">
            <w:r w:rsidRPr="000B6B02">
              <w:t>4.17</w:t>
            </w:r>
          </w:p>
        </w:tc>
        <w:tc>
          <w:tcPr>
            <w:tcW w:w="660" w:type="pct"/>
            <w:tcBorders>
              <w:top w:val="nil"/>
              <w:left w:val="nil"/>
              <w:bottom w:val="nil"/>
              <w:right w:val="nil"/>
            </w:tcBorders>
          </w:tcPr>
          <w:p w14:paraId="7301FA00" w14:textId="77777777" w:rsidR="00010AFC" w:rsidRDefault="00010AFC" w:rsidP="00CB5E62">
            <w:r w:rsidRPr="000B6B02">
              <w:t>3.91</w:t>
            </w:r>
          </w:p>
        </w:tc>
        <w:tc>
          <w:tcPr>
            <w:tcW w:w="660" w:type="pct"/>
            <w:tcBorders>
              <w:top w:val="nil"/>
              <w:left w:val="nil"/>
              <w:bottom w:val="nil"/>
              <w:right w:val="nil"/>
            </w:tcBorders>
          </w:tcPr>
          <w:p w14:paraId="2DE0C83D" w14:textId="77777777" w:rsidR="00010AFC" w:rsidRDefault="00010AFC" w:rsidP="00CB5E62">
            <w:r w:rsidRPr="000B6B02">
              <w:t>2.24</w:t>
            </w:r>
          </w:p>
        </w:tc>
        <w:tc>
          <w:tcPr>
            <w:tcW w:w="660" w:type="pct"/>
            <w:tcBorders>
              <w:top w:val="nil"/>
              <w:left w:val="nil"/>
              <w:bottom w:val="nil"/>
              <w:right w:val="nil"/>
            </w:tcBorders>
          </w:tcPr>
          <w:p w14:paraId="236E97EA" w14:textId="77777777" w:rsidR="00010AFC" w:rsidRDefault="00010AFC" w:rsidP="00CB5E62">
            <w:r w:rsidRPr="000B6B02">
              <w:t>3.07</w:t>
            </w:r>
          </w:p>
        </w:tc>
        <w:tc>
          <w:tcPr>
            <w:tcW w:w="660" w:type="pct"/>
            <w:tcBorders>
              <w:top w:val="nil"/>
              <w:left w:val="nil"/>
              <w:bottom w:val="nil"/>
              <w:right w:val="nil"/>
            </w:tcBorders>
          </w:tcPr>
          <w:p w14:paraId="64C6B7FC" w14:textId="77777777" w:rsidR="00010AFC" w:rsidRDefault="00010AFC" w:rsidP="00CB5E62">
            <w:r w:rsidRPr="000B6B02">
              <w:t>5.62</w:t>
            </w:r>
          </w:p>
        </w:tc>
        <w:tc>
          <w:tcPr>
            <w:tcW w:w="660" w:type="pct"/>
            <w:tcBorders>
              <w:top w:val="nil"/>
              <w:left w:val="nil"/>
              <w:bottom w:val="nil"/>
              <w:right w:val="nil"/>
            </w:tcBorders>
          </w:tcPr>
          <w:p w14:paraId="368D1F6E" w14:textId="77777777" w:rsidR="00010AFC" w:rsidRDefault="00010AFC" w:rsidP="00CB5E62">
            <w:r w:rsidRPr="000B6B02">
              <w:t>8.92</w:t>
            </w:r>
          </w:p>
        </w:tc>
      </w:tr>
      <w:tr w:rsidR="00010AFC" w14:paraId="34809F85" w14:textId="77777777" w:rsidTr="00CB5E62">
        <w:tc>
          <w:tcPr>
            <w:tcW w:w="1042" w:type="pct"/>
            <w:tcBorders>
              <w:top w:val="nil"/>
              <w:left w:val="nil"/>
              <w:bottom w:val="nil"/>
              <w:right w:val="nil"/>
            </w:tcBorders>
          </w:tcPr>
          <w:p w14:paraId="7455AB53" w14:textId="77777777" w:rsidR="00010AFC" w:rsidRPr="00C520C4" w:rsidRDefault="00010AFC" w:rsidP="00CB5E62">
            <w:pPr>
              <w:rPr>
                <w:i/>
                <w:iCs/>
                <w:vertAlign w:val="subscript"/>
              </w:rPr>
            </w:pPr>
            <w:r w:rsidRPr="00C520C4">
              <w:rPr>
                <w:i/>
                <w:iCs/>
              </w:rPr>
              <w:t>SB</w:t>
            </w:r>
            <w:r w:rsidRPr="00C520C4">
              <w:rPr>
                <w:i/>
                <w:iCs/>
                <w:vertAlign w:val="subscript"/>
              </w:rPr>
              <w:t>MSY</w:t>
            </w:r>
          </w:p>
        </w:tc>
        <w:tc>
          <w:tcPr>
            <w:tcW w:w="660" w:type="pct"/>
            <w:tcBorders>
              <w:top w:val="nil"/>
              <w:left w:val="nil"/>
              <w:bottom w:val="nil"/>
              <w:right w:val="nil"/>
            </w:tcBorders>
          </w:tcPr>
          <w:p w14:paraId="159A8099" w14:textId="77777777" w:rsidR="00010AFC" w:rsidRDefault="00010AFC" w:rsidP="00CB5E62">
            <w:r w:rsidRPr="000B6B02">
              <w:t>924,241</w:t>
            </w:r>
          </w:p>
        </w:tc>
        <w:tc>
          <w:tcPr>
            <w:tcW w:w="660" w:type="pct"/>
            <w:tcBorders>
              <w:top w:val="nil"/>
              <w:left w:val="nil"/>
              <w:bottom w:val="nil"/>
              <w:right w:val="nil"/>
            </w:tcBorders>
          </w:tcPr>
          <w:p w14:paraId="6344215B" w14:textId="77777777" w:rsidR="00010AFC" w:rsidRDefault="00010AFC" w:rsidP="00CB5E62">
            <w:r w:rsidRPr="000B6B02">
              <w:t>893,900</w:t>
            </w:r>
          </w:p>
        </w:tc>
        <w:tc>
          <w:tcPr>
            <w:tcW w:w="660" w:type="pct"/>
            <w:tcBorders>
              <w:top w:val="nil"/>
              <w:left w:val="nil"/>
              <w:bottom w:val="nil"/>
              <w:right w:val="nil"/>
            </w:tcBorders>
          </w:tcPr>
          <w:p w14:paraId="47C08D9B" w14:textId="77777777" w:rsidR="00010AFC" w:rsidRDefault="00010AFC" w:rsidP="00CB5E62">
            <w:r w:rsidRPr="000B6B02">
              <w:t>399,400</w:t>
            </w:r>
          </w:p>
        </w:tc>
        <w:tc>
          <w:tcPr>
            <w:tcW w:w="660" w:type="pct"/>
            <w:tcBorders>
              <w:top w:val="nil"/>
              <w:left w:val="nil"/>
              <w:bottom w:val="nil"/>
              <w:right w:val="nil"/>
            </w:tcBorders>
          </w:tcPr>
          <w:p w14:paraId="41053C37" w14:textId="77777777" w:rsidR="00010AFC" w:rsidRDefault="00010AFC" w:rsidP="00CB5E62">
            <w:r w:rsidRPr="000B6B02">
              <w:t>624,900</w:t>
            </w:r>
          </w:p>
        </w:tc>
        <w:tc>
          <w:tcPr>
            <w:tcW w:w="660" w:type="pct"/>
            <w:tcBorders>
              <w:top w:val="nil"/>
              <w:left w:val="nil"/>
              <w:bottom w:val="nil"/>
              <w:right w:val="nil"/>
            </w:tcBorders>
          </w:tcPr>
          <w:p w14:paraId="00E3D9B5" w14:textId="77777777" w:rsidR="00010AFC" w:rsidRDefault="00010AFC" w:rsidP="00CB5E62">
            <w:r w:rsidRPr="000B6B02">
              <w:t>1,232,000</w:t>
            </w:r>
          </w:p>
        </w:tc>
        <w:tc>
          <w:tcPr>
            <w:tcW w:w="660" w:type="pct"/>
            <w:tcBorders>
              <w:top w:val="nil"/>
              <w:left w:val="nil"/>
              <w:bottom w:val="nil"/>
              <w:right w:val="nil"/>
            </w:tcBorders>
          </w:tcPr>
          <w:p w14:paraId="4023B26C" w14:textId="77777777" w:rsidR="00010AFC" w:rsidRDefault="00010AFC" w:rsidP="00CB5E62">
            <w:r w:rsidRPr="000B6B02">
              <w:t>1,908,000</w:t>
            </w:r>
          </w:p>
        </w:tc>
      </w:tr>
      <w:tr w:rsidR="00010AFC" w14:paraId="21A2CB94" w14:textId="77777777" w:rsidTr="00CB5E62">
        <w:tc>
          <w:tcPr>
            <w:tcW w:w="1042" w:type="pct"/>
            <w:tcBorders>
              <w:top w:val="nil"/>
              <w:left w:val="nil"/>
              <w:bottom w:val="nil"/>
              <w:right w:val="nil"/>
            </w:tcBorders>
          </w:tcPr>
          <w:p w14:paraId="45747ECB" w14:textId="77777777" w:rsidR="00010AFC" w:rsidRPr="00C520C4" w:rsidRDefault="00010AFC" w:rsidP="00CB5E62">
            <w:pPr>
              <w:rPr>
                <w:i/>
                <w:iCs/>
                <w:vertAlign w:val="subscript"/>
              </w:rPr>
            </w:pPr>
            <w:r w:rsidRPr="00C520C4">
              <w:rPr>
                <w:i/>
                <w:iCs/>
              </w:rPr>
              <w:t>SB</w:t>
            </w:r>
            <w:r w:rsidRPr="00C520C4">
              <w:rPr>
                <w:i/>
                <w:iCs/>
                <w:vertAlign w:val="subscript"/>
              </w:rPr>
              <w:t>MSY</w:t>
            </w:r>
            <w:r w:rsidRPr="00C520C4">
              <w:rPr>
                <w:i/>
                <w:iCs/>
              </w:rPr>
              <w:t>/SB</w:t>
            </w:r>
            <w:r w:rsidRPr="00C520C4">
              <w:rPr>
                <w:i/>
                <w:iCs/>
                <w:vertAlign w:val="subscript"/>
              </w:rPr>
              <w:t>F=0</w:t>
            </w:r>
          </w:p>
        </w:tc>
        <w:tc>
          <w:tcPr>
            <w:tcW w:w="660" w:type="pct"/>
            <w:tcBorders>
              <w:top w:val="nil"/>
              <w:left w:val="nil"/>
              <w:bottom w:val="nil"/>
              <w:right w:val="nil"/>
            </w:tcBorders>
          </w:tcPr>
          <w:p w14:paraId="2131048B" w14:textId="77777777" w:rsidR="00010AFC" w:rsidRDefault="00010AFC" w:rsidP="00CB5E62">
            <w:r w:rsidRPr="000B6B02">
              <w:t>0.13</w:t>
            </w:r>
          </w:p>
        </w:tc>
        <w:tc>
          <w:tcPr>
            <w:tcW w:w="660" w:type="pct"/>
            <w:tcBorders>
              <w:top w:val="nil"/>
              <w:left w:val="nil"/>
              <w:bottom w:val="nil"/>
              <w:right w:val="nil"/>
            </w:tcBorders>
          </w:tcPr>
          <w:p w14:paraId="70881751" w14:textId="77777777" w:rsidR="00010AFC" w:rsidRDefault="00010AFC" w:rsidP="00CB5E62">
            <w:r w:rsidRPr="000B6B02">
              <w:t>0.14</w:t>
            </w:r>
          </w:p>
        </w:tc>
        <w:tc>
          <w:tcPr>
            <w:tcW w:w="660" w:type="pct"/>
            <w:tcBorders>
              <w:top w:val="nil"/>
              <w:left w:val="nil"/>
              <w:bottom w:val="nil"/>
              <w:right w:val="nil"/>
            </w:tcBorders>
          </w:tcPr>
          <w:p w14:paraId="2FF381ED" w14:textId="77777777" w:rsidR="00010AFC" w:rsidRDefault="00010AFC" w:rsidP="00CB5E62">
            <w:r w:rsidRPr="000B6B02">
              <w:t>0.07</w:t>
            </w:r>
          </w:p>
        </w:tc>
        <w:tc>
          <w:tcPr>
            <w:tcW w:w="660" w:type="pct"/>
            <w:tcBorders>
              <w:top w:val="nil"/>
              <w:left w:val="nil"/>
              <w:bottom w:val="nil"/>
              <w:right w:val="nil"/>
            </w:tcBorders>
          </w:tcPr>
          <w:p w14:paraId="2BCC328C" w14:textId="77777777" w:rsidR="00010AFC" w:rsidRDefault="00010AFC" w:rsidP="00CB5E62">
            <w:r w:rsidRPr="000B6B02">
              <w:t>0.10</w:t>
            </w:r>
          </w:p>
        </w:tc>
        <w:tc>
          <w:tcPr>
            <w:tcW w:w="660" w:type="pct"/>
            <w:tcBorders>
              <w:top w:val="nil"/>
              <w:left w:val="nil"/>
              <w:bottom w:val="nil"/>
              <w:right w:val="nil"/>
            </w:tcBorders>
          </w:tcPr>
          <w:p w14:paraId="53BBE958" w14:textId="77777777" w:rsidR="00010AFC" w:rsidRDefault="00010AFC" w:rsidP="00CB5E62">
            <w:r w:rsidRPr="000B6B02">
              <w:t>0.16</w:t>
            </w:r>
          </w:p>
        </w:tc>
        <w:tc>
          <w:tcPr>
            <w:tcW w:w="660" w:type="pct"/>
            <w:tcBorders>
              <w:top w:val="nil"/>
              <w:left w:val="nil"/>
              <w:bottom w:val="nil"/>
              <w:right w:val="nil"/>
            </w:tcBorders>
          </w:tcPr>
          <w:p w14:paraId="6AF3AF8E" w14:textId="77777777" w:rsidR="00010AFC" w:rsidRDefault="00010AFC" w:rsidP="00CB5E62">
            <w:r w:rsidRPr="000B6B02">
              <w:t>0.20</w:t>
            </w:r>
          </w:p>
        </w:tc>
      </w:tr>
      <w:tr w:rsidR="00010AFC" w14:paraId="436D1A51" w14:textId="77777777" w:rsidTr="00CB5E62">
        <w:tc>
          <w:tcPr>
            <w:tcW w:w="1042" w:type="pct"/>
            <w:tcBorders>
              <w:top w:val="nil"/>
              <w:left w:val="nil"/>
              <w:bottom w:val="nil"/>
              <w:right w:val="nil"/>
            </w:tcBorders>
          </w:tcPr>
          <w:p w14:paraId="7D68C34E" w14:textId="77777777" w:rsidR="00010AFC" w:rsidRPr="00C520C4" w:rsidRDefault="00010AFC" w:rsidP="00CB5E62">
            <w:pPr>
              <w:rPr>
                <w:i/>
                <w:iCs/>
                <w:vertAlign w:val="subscript"/>
              </w:rPr>
            </w:pPr>
            <w:r w:rsidRPr="00C520C4">
              <w:rPr>
                <w:i/>
                <w:iCs/>
              </w:rPr>
              <w:t>SB</w:t>
            </w:r>
            <w:r w:rsidRPr="00C520C4">
              <w:rPr>
                <w:i/>
                <w:iCs/>
                <w:vertAlign w:val="subscript"/>
              </w:rPr>
              <w:t>recent</w:t>
            </w:r>
            <w:r w:rsidRPr="00C520C4">
              <w:rPr>
                <w:i/>
                <w:iCs/>
              </w:rPr>
              <w:t>/SB</w:t>
            </w:r>
            <w:r w:rsidRPr="00C520C4">
              <w:rPr>
                <w:i/>
                <w:iCs/>
                <w:vertAlign w:val="subscript"/>
              </w:rPr>
              <w:t>F=0</w:t>
            </w:r>
          </w:p>
        </w:tc>
        <w:tc>
          <w:tcPr>
            <w:tcW w:w="660" w:type="pct"/>
            <w:tcBorders>
              <w:top w:val="nil"/>
              <w:left w:val="nil"/>
              <w:bottom w:val="nil"/>
              <w:right w:val="nil"/>
            </w:tcBorders>
          </w:tcPr>
          <w:p w14:paraId="37197FAC" w14:textId="77777777" w:rsidR="00010AFC" w:rsidRDefault="00010AFC" w:rsidP="00CB5E62">
            <w:r w:rsidRPr="000B6B02">
              <w:t>0.53</w:t>
            </w:r>
          </w:p>
        </w:tc>
        <w:tc>
          <w:tcPr>
            <w:tcW w:w="660" w:type="pct"/>
            <w:tcBorders>
              <w:top w:val="nil"/>
              <w:left w:val="nil"/>
              <w:bottom w:val="nil"/>
              <w:right w:val="nil"/>
            </w:tcBorders>
          </w:tcPr>
          <w:p w14:paraId="6843B888" w14:textId="77777777" w:rsidR="00010AFC" w:rsidRDefault="00010AFC" w:rsidP="00CB5E62">
            <w:r w:rsidRPr="000B6B02">
              <w:t>0.51</w:t>
            </w:r>
          </w:p>
        </w:tc>
        <w:tc>
          <w:tcPr>
            <w:tcW w:w="660" w:type="pct"/>
            <w:tcBorders>
              <w:top w:val="nil"/>
              <w:left w:val="nil"/>
              <w:bottom w:val="nil"/>
              <w:right w:val="nil"/>
            </w:tcBorders>
          </w:tcPr>
          <w:p w14:paraId="090B2B73" w14:textId="77777777" w:rsidR="00010AFC" w:rsidRDefault="00010AFC" w:rsidP="00CB5E62">
            <w:r w:rsidRPr="000B6B02">
              <w:t>0.40</w:t>
            </w:r>
          </w:p>
        </w:tc>
        <w:tc>
          <w:tcPr>
            <w:tcW w:w="660" w:type="pct"/>
            <w:tcBorders>
              <w:top w:val="nil"/>
              <w:left w:val="nil"/>
              <w:bottom w:val="nil"/>
              <w:right w:val="nil"/>
            </w:tcBorders>
          </w:tcPr>
          <w:p w14:paraId="0C8E9FCA" w14:textId="77777777" w:rsidR="00010AFC" w:rsidRDefault="00010AFC" w:rsidP="00CB5E62">
            <w:r w:rsidRPr="000B6B02">
              <w:t>0.45</w:t>
            </w:r>
          </w:p>
        </w:tc>
        <w:tc>
          <w:tcPr>
            <w:tcW w:w="660" w:type="pct"/>
            <w:tcBorders>
              <w:top w:val="nil"/>
              <w:left w:val="nil"/>
              <w:bottom w:val="nil"/>
              <w:right w:val="nil"/>
            </w:tcBorders>
          </w:tcPr>
          <w:p w14:paraId="5694C706" w14:textId="77777777" w:rsidR="00010AFC" w:rsidRDefault="00010AFC" w:rsidP="00CB5E62">
            <w:r w:rsidRPr="000B6B02">
              <w:t>0.63</w:t>
            </w:r>
          </w:p>
        </w:tc>
        <w:tc>
          <w:tcPr>
            <w:tcW w:w="660" w:type="pct"/>
            <w:tcBorders>
              <w:top w:val="nil"/>
              <w:left w:val="nil"/>
              <w:bottom w:val="nil"/>
              <w:right w:val="nil"/>
            </w:tcBorders>
          </w:tcPr>
          <w:p w14:paraId="24A40553" w14:textId="77777777" w:rsidR="00010AFC" w:rsidRDefault="00010AFC" w:rsidP="00CB5E62">
            <w:r w:rsidRPr="000B6B02">
              <w:t>0.68</w:t>
            </w:r>
          </w:p>
        </w:tc>
      </w:tr>
      <w:tr w:rsidR="00010AFC" w14:paraId="34119A65" w14:textId="77777777" w:rsidTr="00CB5E62">
        <w:tc>
          <w:tcPr>
            <w:tcW w:w="1042" w:type="pct"/>
            <w:tcBorders>
              <w:top w:val="nil"/>
              <w:left w:val="nil"/>
              <w:bottom w:val="nil"/>
              <w:right w:val="nil"/>
            </w:tcBorders>
          </w:tcPr>
          <w:p w14:paraId="4B97751C" w14:textId="77777777" w:rsidR="00010AFC" w:rsidRPr="00C520C4" w:rsidRDefault="00010AFC" w:rsidP="00CB5E62">
            <w:pPr>
              <w:rPr>
                <w:i/>
                <w:iCs/>
                <w:vertAlign w:val="subscript"/>
              </w:rPr>
            </w:pPr>
            <w:r w:rsidRPr="00C520C4">
              <w:rPr>
                <w:i/>
                <w:iCs/>
              </w:rPr>
              <w:t>SB</w:t>
            </w:r>
            <w:r w:rsidRPr="00C520C4">
              <w:rPr>
                <w:i/>
                <w:iCs/>
                <w:vertAlign w:val="subscript"/>
              </w:rPr>
              <w:t>recent</w:t>
            </w:r>
            <w:r w:rsidRPr="00C520C4">
              <w:rPr>
                <w:i/>
                <w:iCs/>
              </w:rPr>
              <w:t>/SB</w:t>
            </w:r>
            <w:r w:rsidRPr="00C520C4">
              <w:rPr>
                <w:i/>
                <w:iCs/>
                <w:vertAlign w:val="subscript"/>
              </w:rPr>
              <w:t>MSY</w:t>
            </w:r>
          </w:p>
        </w:tc>
        <w:tc>
          <w:tcPr>
            <w:tcW w:w="660" w:type="pct"/>
            <w:tcBorders>
              <w:top w:val="nil"/>
              <w:left w:val="nil"/>
              <w:bottom w:val="nil"/>
              <w:right w:val="nil"/>
            </w:tcBorders>
          </w:tcPr>
          <w:p w14:paraId="0C748B4B" w14:textId="77777777" w:rsidR="00010AFC" w:rsidRDefault="00010AFC" w:rsidP="00CB5E62">
            <w:r w:rsidRPr="000B6B02">
              <w:t>4.11</w:t>
            </w:r>
          </w:p>
        </w:tc>
        <w:tc>
          <w:tcPr>
            <w:tcW w:w="660" w:type="pct"/>
            <w:tcBorders>
              <w:top w:val="nil"/>
              <w:left w:val="nil"/>
              <w:bottom w:val="nil"/>
              <w:right w:val="nil"/>
            </w:tcBorders>
          </w:tcPr>
          <w:p w14:paraId="6E1060BC" w14:textId="77777777" w:rsidR="00010AFC" w:rsidRDefault="00010AFC" w:rsidP="00CB5E62">
            <w:r w:rsidRPr="000B6B02">
              <w:t>3.91</w:t>
            </w:r>
          </w:p>
        </w:tc>
        <w:tc>
          <w:tcPr>
            <w:tcW w:w="660" w:type="pct"/>
            <w:tcBorders>
              <w:top w:val="nil"/>
              <w:left w:val="nil"/>
              <w:bottom w:val="nil"/>
              <w:right w:val="nil"/>
            </w:tcBorders>
          </w:tcPr>
          <w:p w14:paraId="055BF7BF" w14:textId="77777777" w:rsidR="00010AFC" w:rsidRDefault="00010AFC" w:rsidP="00CB5E62">
            <w:r w:rsidRPr="000B6B02">
              <w:t>2.14</w:t>
            </w:r>
          </w:p>
        </w:tc>
        <w:tc>
          <w:tcPr>
            <w:tcW w:w="660" w:type="pct"/>
            <w:tcBorders>
              <w:top w:val="nil"/>
              <w:left w:val="nil"/>
              <w:bottom w:val="nil"/>
              <w:right w:val="nil"/>
            </w:tcBorders>
          </w:tcPr>
          <w:p w14:paraId="343C2025" w14:textId="77777777" w:rsidR="00010AFC" w:rsidRDefault="00010AFC" w:rsidP="00CB5E62">
            <w:r w:rsidRPr="000B6B02">
              <w:t>2.98</w:t>
            </w:r>
          </w:p>
        </w:tc>
        <w:tc>
          <w:tcPr>
            <w:tcW w:w="660" w:type="pct"/>
            <w:tcBorders>
              <w:top w:val="nil"/>
              <w:left w:val="nil"/>
              <w:bottom w:val="nil"/>
              <w:right w:val="nil"/>
            </w:tcBorders>
          </w:tcPr>
          <w:p w14:paraId="01AA0968" w14:textId="77777777" w:rsidR="00010AFC" w:rsidRDefault="00010AFC" w:rsidP="00CB5E62">
            <w:r w:rsidRPr="000B6B02">
              <w:t>5.60</w:t>
            </w:r>
          </w:p>
        </w:tc>
        <w:tc>
          <w:tcPr>
            <w:tcW w:w="660" w:type="pct"/>
            <w:tcBorders>
              <w:top w:val="nil"/>
              <w:left w:val="nil"/>
              <w:bottom w:val="nil"/>
              <w:right w:val="nil"/>
            </w:tcBorders>
          </w:tcPr>
          <w:p w14:paraId="733785B6" w14:textId="77777777" w:rsidR="00010AFC" w:rsidRDefault="00010AFC" w:rsidP="00CB5E62">
            <w:r w:rsidRPr="000B6B02">
              <w:t>8.92</w:t>
            </w:r>
          </w:p>
        </w:tc>
      </w:tr>
      <w:tr w:rsidR="00010AFC" w14:paraId="1C98F2DE" w14:textId="77777777" w:rsidTr="00CB5E62">
        <w:tc>
          <w:tcPr>
            <w:tcW w:w="1042" w:type="pct"/>
            <w:tcBorders>
              <w:top w:val="nil"/>
              <w:left w:val="nil"/>
              <w:bottom w:val="nil"/>
              <w:right w:val="nil"/>
            </w:tcBorders>
          </w:tcPr>
          <w:p w14:paraId="225CDCB3" w14:textId="77777777" w:rsidR="00010AFC" w:rsidRPr="00C520C4" w:rsidRDefault="00010AFC" w:rsidP="00CB5E62">
            <w:pPr>
              <w:rPr>
                <w:i/>
                <w:iCs/>
                <w:vertAlign w:val="subscript"/>
              </w:rPr>
            </w:pPr>
            <w:r w:rsidRPr="00C520C4">
              <w:rPr>
                <w:i/>
                <w:iCs/>
              </w:rPr>
              <w:t>Y</w:t>
            </w:r>
            <w:r w:rsidRPr="00C520C4">
              <w:rPr>
                <w:i/>
                <w:iCs/>
                <w:vertAlign w:val="subscript"/>
              </w:rPr>
              <w:t>Frecent</w:t>
            </w:r>
          </w:p>
        </w:tc>
        <w:tc>
          <w:tcPr>
            <w:tcW w:w="660" w:type="pct"/>
            <w:tcBorders>
              <w:top w:val="nil"/>
              <w:left w:val="nil"/>
              <w:bottom w:val="nil"/>
              <w:right w:val="nil"/>
            </w:tcBorders>
          </w:tcPr>
          <w:p w14:paraId="5F8B87DB" w14:textId="77777777" w:rsidR="00010AFC" w:rsidRDefault="00010AFC" w:rsidP="00CB5E62">
            <w:r w:rsidRPr="000B6B02">
              <w:t>440,394</w:t>
            </w:r>
          </w:p>
        </w:tc>
        <w:tc>
          <w:tcPr>
            <w:tcW w:w="660" w:type="pct"/>
            <w:tcBorders>
              <w:top w:val="nil"/>
              <w:left w:val="nil"/>
              <w:bottom w:val="nil"/>
              <w:right w:val="nil"/>
            </w:tcBorders>
          </w:tcPr>
          <w:p w14:paraId="06E7CBAE" w14:textId="77777777" w:rsidR="00010AFC" w:rsidRDefault="00010AFC" w:rsidP="00CB5E62">
            <w:r w:rsidRPr="000B6B02">
              <w:t>438,000</w:t>
            </w:r>
          </w:p>
        </w:tc>
        <w:tc>
          <w:tcPr>
            <w:tcW w:w="660" w:type="pct"/>
            <w:tcBorders>
              <w:top w:val="nil"/>
              <w:left w:val="nil"/>
              <w:bottom w:val="nil"/>
              <w:right w:val="nil"/>
            </w:tcBorders>
          </w:tcPr>
          <w:p w14:paraId="057D9400" w14:textId="77777777" w:rsidR="00010AFC" w:rsidRDefault="00010AFC" w:rsidP="00CB5E62">
            <w:r w:rsidRPr="000B6B02">
              <w:t>362,400</w:t>
            </w:r>
          </w:p>
        </w:tc>
        <w:tc>
          <w:tcPr>
            <w:tcW w:w="660" w:type="pct"/>
            <w:tcBorders>
              <w:top w:val="nil"/>
              <w:left w:val="nil"/>
              <w:bottom w:val="nil"/>
              <w:right w:val="nil"/>
            </w:tcBorders>
          </w:tcPr>
          <w:p w14:paraId="3DA389E9" w14:textId="77777777" w:rsidR="00010AFC" w:rsidRDefault="00010AFC" w:rsidP="00CB5E62">
            <w:r w:rsidRPr="000B6B02">
              <w:t>398,500</w:t>
            </w:r>
          </w:p>
        </w:tc>
        <w:tc>
          <w:tcPr>
            <w:tcW w:w="660" w:type="pct"/>
            <w:tcBorders>
              <w:top w:val="nil"/>
              <w:left w:val="nil"/>
              <w:bottom w:val="nil"/>
              <w:right w:val="nil"/>
            </w:tcBorders>
          </w:tcPr>
          <w:p w14:paraId="45EE752E" w14:textId="77777777" w:rsidR="00010AFC" w:rsidRDefault="00010AFC" w:rsidP="00CB5E62">
            <w:r w:rsidRPr="000B6B02">
              <w:t>486,800</w:t>
            </w:r>
          </w:p>
        </w:tc>
        <w:tc>
          <w:tcPr>
            <w:tcW w:w="660" w:type="pct"/>
            <w:tcBorders>
              <w:top w:val="nil"/>
              <w:left w:val="nil"/>
              <w:bottom w:val="nil"/>
              <w:right w:val="nil"/>
            </w:tcBorders>
          </w:tcPr>
          <w:p w14:paraId="68122EC4" w14:textId="77777777" w:rsidR="00010AFC" w:rsidRDefault="00010AFC" w:rsidP="00CB5E62">
            <w:r w:rsidRPr="000B6B02">
              <w:t>562,600</w:t>
            </w:r>
          </w:p>
        </w:tc>
      </w:tr>
      <w:tr w:rsidR="00010AFC" w14:paraId="3E3F2A08" w14:textId="77777777" w:rsidTr="00CB5E62">
        <w:tc>
          <w:tcPr>
            <w:tcW w:w="1042" w:type="pct"/>
            <w:tcBorders>
              <w:top w:val="nil"/>
              <w:left w:val="nil"/>
              <w:bottom w:val="nil"/>
              <w:right w:val="nil"/>
            </w:tcBorders>
          </w:tcPr>
          <w:p w14:paraId="32A9E413" w14:textId="77777777" w:rsidR="00010AFC" w:rsidRPr="00C520C4" w:rsidRDefault="00010AFC" w:rsidP="00CB5E62">
            <w:pPr>
              <w:rPr>
                <w:i/>
                <w:iCs/>
                <w:vertAlign w:val="subscript"/>
              </w:rPr>
            </w:pPr>
            <w:r w:rsidRPr="00C520C4">
              <w:rPr>
                <w:i/>
                <w:iCs/>
              </w:rPr>
              <w:t>20%SB</w:t>
            </w:r>
            <w:r w:rsidRPr="00C520C4">
              <w:rPr>
                <w:i/>
                <w:iCs/>
                <w:vertAlign w:val="subscript"/>
              </w:rPr>
              <w:t>F=0</w:t>
            </w:r>
          </w:p>
        </w:tc>
        <w:tc>
          <w:tcPr>
            <w:tcW w:w="660" w:type="pct"/>
            <w:tcBorders>
              <w:top w:val="nil"/>
              <w:left w:val="nil"/>
              <w:bottom w:val="nil"/>
              <w:right w:val="nil"/>
            </w:tcBorders>
          </w:tcPr>
          <w:p w14:paraId="3A9F73EF" w14:textId="77777777" w:rsidR="00010AFC" w:rsidRDefault="00010AFC" w:rsidP="00CB5E62">
            <w:r w:rsidRPr="000B6B02">
              <w:t>1,368,856</w:t>
            </w:r>
          </w:p>
        </w:tc>
        <w:tc>
          <w:tcPr>
            <w:tcW w:w="660" w:type="pct"/>
            <w:tcBorders>
              <w:top w:val="nil"/>
              <w:left w:val="nil"/>
              <w:bottom w:val="nil"/>
              <w:right w:val="nil"/>
            </w:tcBorders>
          </w:tcPr>
          <w:p w14:paraId="122F7929" w14:textId="77777777" w:rsidR="00010AFC" w:rsidRDefault="00010AFC" w:rsidP="00CB5E62">
            <w:r w:rsidRPr="000B6B02">
              <w:t>1,293,345</w:t>
            </w:r>
          </w:p>
        </w:tc>
        <w:tc>
          <w:tcPr>
            <w:tcW w:w="660" w:type="pct"/>
            <w:tcBorders>
              <w:top w:val="nil"/>
              <w:left w:val="nil"/>
              <w:bottom w:val="nil"/>
              <w:right w:val="nil"/>
            </w:tcBorders>
          </w:tcPr>
          <w:p w14:paraId="4247CB7F" w14:textId="77777777" w:rsidR="00010AFC" w:rsidRDefault="00010AFC" w:rsidP="00CB5E62">
            <w:r w:rsidRPr="000B6B02">
              <w:t>1,020,409</w:t>
            </w:r>
          </w:p>
        </w:tc>
        <w:tc>
          <w:tcPr>
            <w:tcW w:w="660" w:type="pct"/>
            <w:tcBorders>
              <w:top w:val="nil"/>
              <w:left w:val="nil"/>
              <w:bottom w:val="nil"/>
              <w:right w:val="nil"/>
            </w:tcBorders>
          </w:tcPr>
          <w:p w14:paraId="5756AA6A" w14:textId="77777777" w:rsidR="00010AFC" w:rsidRDefault="00010AFC" w:rsidP="00CB5E62">
            <w:r w:rsidRPr="000B6B02">
              <w:t>1,150,667</w:t>
            </w:r>
          </w:p>
        </w:tc>
        <w:tc>
          <w:tcPr>
            <w:tcW w:w="660" w:type="pct"/>
            <w:tcBorders>
              <w:top w:val="nil"/>
              <w:left w:val="nil"/>
              <w:bottom w:val="nil"/>
              <w:right w:val="nil"/>
            </w:tcBorders>
          </w:tcPr>
          <w:p w14:paraId="32D49833" w14:textId="77777777" w:rsidR="00010AFC" w:rsidRDefault="00010AFC" w:rsidP="00CB5E62">
            <w:r w:rsidRPr="000B6B02">
              <w:t>1,688,948</w:t>
            </w:r>
          </w:p>
        </w:tc>
        <w:tc>
          <w:tcPr>
            <w:tcW w:w="660" w:type="pct"/>
            <w:tcBorders>
              <w:top w:val="nil"/>
              <w:left w:val="nil"/>
              <w:bottom w:val="nil"/>
              <w:right w:val="nil"/>
            </w:tcBorders>
          </w:tcPr>
          <w:p w14:paraId="20DFA164" w14:textId="77777777" w:rsidR="00010AFC" w:rsidRDefault="00010AFC" w:rsidP="00CB5E62">
            <w:r w:rsidRPr="000B6B02">
              <w:t>1,888,134</w:t>
            </w:r>
          </w:p>
        </w:tc>
      </w:tr>
      <w:tr w:rsidR="00010AFC" w14:paraId="61C48B75" w14:textId="77777777" w:rsidTr="00CB5E62">
        <w:tc>
          <w:tcPr>
            <w:tcW w:w="1042" w:type="pct"/>
            <w:tcBorders>
              <w:top w:val="nil"/>
              <w:left w:val="nil"/>
              <w:bottom w:val="single" w:sz="12" w:space="0" w:color="auto"/>
              <w:right w:val="nil"/>
            </w:tcBorders>
          </w:tcPr>
          <w:p w14:paraId="183C514C" w14:textId="77777777" w:rsidR="00010AFC" w:rsidRPr="00C520C4" w:rsidRDefault="00010AFC" w:rsidP="00CB5E62">
            <w:pPr>
              <w:rPr>
                <w:i/>
                <w:iCs/>
              </w:rPr>
            </w:pPr>
            <w:r w:rsidRPr="00C520C4">
              <w:rPr>
                <w:i/>
                <w:iCs/>
              </w:rPr>
              <w:t>SB</w:t>
            </w:r>
            <w:r w:rsidRPr="00C520C4">
              <w:rPr>
                <w:i/>
                <w:iCs/>
                <w:vertAlign w:val="subscript"/>
              </w:rPr>
              <w:t>recent</w:t>
            </w:r>
            <w:r w:rsidRPr="00C520C4">
              <w:rPr>
                <w:i/>
                <w:iCs/>
              </w:rPr>
              <w:t>/SB</w:t>
            </w:r>
            <w:r w:rsidRPr="00C520C4">
              <w:rPr>
                <w:i/>
                <w:iCs/>
                <w:vertAlign w:val="subscript"/>
              </w:rPr>
              <w:t>F=0</w:t>
            </w:r>
            <w:r w:rsidRPr="00C520C4">
              <w:rPr>
                <w:i/>
                <w:iCs/>
              </w:rPr>
              <w:t>:iTRP</w:t>
            </w:r>
          </w:p>
        </w:tc>
        <w:tc>
          <w:tcPr>
            <w:tcW w:w="660" w:type="pct"/>
            <w:tcBorders>
              <w:top w:val="nil"/>
              <w:left w:val="nil"/>
              <w:bottom w:val="single" w:sz="12" w:space="0" w:color="auto"/>
              <w:right w:val="nil"/>
            </w:tcBorders>
          </w:tcPr>
          <w:p w14:paraId="5D0782A9" w14:textId="77777777" w:rsidR="00010AFC" w:rsidRDefault="00010AFC" w:rsidP="00CB5E62">
            <w:r>
              <w:t>0.98</w:t>
            </w:r>
          </w:p>
        </w:tc>
        <w:tc>
          <w:tcPr>
            <w:tcW w:w="660" w:type="pct"/>
            <w:tcBorders>
              <w:top w:val="nil"/>
              <w:left w:val="nil"/>
              <w:bottom w:val="single" w:sz="12" w:space="0" w:color="auto"/>
              <w:right w:val="nil"/>
            </w:tcBorders>
          </w:tcPr>
          <w:p w14:paraId="042C7420" w14:textId="77777777" w:rsidR="00010AFC" w:rsidRDefault="00010AFC" w:rsidP="00CB5E62">
            <w:r>
              <w:t>0.98</w:t>
            </w:r>
          </w:p>
        </w:tc>
        <w:tc>
          <w:tcPr>
            <w:tcW w:w="660" w:type="pct"/>
            <w:tcBorders>
              <w:top w:val="nil"/>
              <w:left w:val="nil"/>
              <w:bottom w:val="single" w:sz="12" w:space="0" w:color="auto"/>
              <w:right w:val="nil"/>
            </w:tcBorders>
          </w:tcPr>
          <w:p w14:paraId="386FA43A" w14:textId="77777777" w:rsidR="00010AFC" w:rsidRDefault="00010AFC" w:rsidP="00CB5E62">
            <w:r>
              <w:t>0.83</w:t>
            </w:r>
          </w:p>
        </w:tc>
        <w:tc>
          <w:tcPr>
            <w:tcW w:w="660" w:type="pct"/>
            <w:tcBorders>
              <w:top w:val="nil"/>
              <w:left w:val="nil"/>
              <w:bottom w:val="single" w:sz="12" w:space="0" w:color="auto"/>
              <w:right w:val="nil"/>
            </w:tcBorders>
          </w:tcPr>
          <w:p w14:paraId="2DFC0C2E" w14:textId="77777777" w:rsidR="00010AFC" w:rsidRDefault="00010AFC" w:rsidP="00CB5E62">
            <w:r>
              <w:t>0.94</w:t>
            </w:r>
          </w:p>
        </w:tc>
        <w:tc>
          <w:tcPr>
            <w:tcW w:w="660" w:type="pct"/>
            <w:tcBorders>
              <w:top w:val="nil"/>
              <w:left w:val="nil"/>
              <w:bottom w:val="single" w:sz="12" w:space="0" w:color="auto"/>
              <w:right w:val="nil"/>
            </w:tcBorders>
          </w:tcPr>
          <w:p w14:paraId="396C02A6" w14:textId="77777777" w:rsidR="00010AFC" w:rsidRDefault="00010AFC" w:rsidP="00CB5E62">
            <w:r>
              <w:t>1.01</w:t>
            </w:r>
          </w:p>
        </w:tc>
        <w:tc>
          <w:tcPr>
            <w:tcW w:w="660" w:type="pct"/>
            <w:tcBorders>
              <w:top w:val="nil"/>
              <w:left w:val="nil"/>
              <w:bottom w:val="single" w:sz="12" w:space="0" w:color="auto"/>
              <w:right w:val="nil"/>
            </w:tcBorders>
          </w:tcPr>
          <w:p w14:paraId="7FAE6E25" w14:textId="77777777" w:rsidR="00010AFC" w:rsidRDefault="00010AFC" w:rsidP="00CB5E62">
            <w:r>
              <w:t>1.05</w:t>
            </w:r>
          </w:p>
        </w:tc>
      </w:tr>
      <w:tr w:rsidR="00010AFC" w14:paraId="0DFE17D9" w14:textId="77777777" w:rsidTr="00CB5E62">
        <w:tc>
          <w:tcPr>
            <w:tcW w:w="5000" w:type="pct"/>
            <w:gridSpan w:val="7"/>
            <w:tcBorders>
              <w:top w:val="single" w:sz="12" w:space="0" w:color="auto"/>
              <w:left w:val="nil"/>
              <w:bottom w:val="single" w:sz="12" w:space="0" w:color="auto"/>
              <w:right w:val="nil"/>
            </w:tcBorders>
          </w:tcPr>
          <w:p w14:paraId="4C26F7D2" w14:textId="77777777" w:rsidR="00010AFC" w:rsidRDefault="00010AFC" w:rsidP="00CB5E62">
            <w:r>
              <w:t>Including estimation uncertainty</w:t>
            </w:r>
          </w:p>
        </w:tc>
      </w:tr>
      <w:tr w:rsidR="00010AFC" w14:paraId="47E312A3" w14:textId="77777777" w:rsidTr="00CB5E62">
        <w:tc>
          <w:tcPr>
            <w:tcW w:w="1042" w:type="pct"/>
            <w:tcBorders>
              <w:top w:val="single" w:sz="12" w:space="0" w:color="auto"/>
              <w:left w:val="nil"/>
              <w:bottom w:val="nil"/>
              <w:right w:val="nil"/>
            </w:tcBorders>
          </w:tcPr>
          <w:p w14:paraId="67E58A2A" w14:textId="77777777" w:rsidR="00010AFC" w:rsidRPr="00C520C4" w:rsidRDefault="00010AFC" w:rsidP="00CB5E62">
            <w:pPr>
              <w:rPr>
                <w:i/>
                <w:iCs/>
              </w:rPr>
            </w:pPr>
            <w:r w:rsidRPr="00C520C4">
              <w:rPr>
                <w:i/>
                <w:iCs/>
              </w:rPr>
              <w:t>F</w:t>
            </w:r>
            <w:r w:rsidRPr="00C520C4">
              <w:rPr>
                <w:i/>
                <w:iCs/>
                <w:vertAlign w:val="subscript"/>
              </w:rPr>
              <w:t>recent</w:t>
            </w:r>
            <w:r w:rsidRPr="00C520C4">
              <w:rPr>
                <w:i/>
                <w:iCs/>
              </w:rPr>
              <w:t>/F</w:t>
            </w:r>
            <w:r w:rsidRPr="00C520C4">
              <w:rPr>
                <w:i/>
                <w:iCs/>
                <w:vertAlign w:val="subscript"/>
              </w:rPr>
              <w:t>MSY</w:t>
            </w:r>
          </w:p>
        </w:tc>
        <w:tc>
          <w:tcPr>
            <w:tcW w:w="660" w:type="pct"/>
            <w:tcBorders>
              <w:top w:val="single" w:sz="12" w:space="0" w:color="auto"/>
              <w:left w:val="nil"/>
              <w:bottom w:val="nil"/>
              <w:right w:val="nil"/>
            </w:tcBorders>
          </w:tcPr>
          <w:p w14:paraId="6BF25F25" w14:textId="77777777" w:rsidR="00010AFC" w:rsidRDefault="00010AFC" w:rsidP="00CB5E62">
            <w:r>
              <w:t>0.35</w:t>
            </w:r>
          </w:p>
        </w:tc>
        <w:tc>
          <w:tcPr>
            <w:tcW w:w="660" w:type="pct"/>
            <w:tcBorders>
              <w:top w:val="single" w:sz="12" w:space="0" w:color="auto"/>
              <w:left w:val="nil"/>
              <w:bottom w:val="nil"/>
              <w:right w:val="nil"/>
            </w:tcBorders>
          </w:tcPr>
          <w:p w14:paraId="4C39123D" w14:textId="77777777" w:rsidR="00010AFC" w:rsidRDefault="00010AFC" w:rsidP="00CB5E62">
            <w:r>
              <w:t>0.35</w:t>
            </w:r>
          </w:p>
        </w:tc>
        <w:tc>
          <w:tcPr>
            <w:tcW w:w="660" w:type="pct"/>
            <w:tcBorders>
              <w:top w:val="single" w:sz="12" w:space="0" w:color="auto"/>
              <w:left w:val="nil"/>
              <w:bottom w:val="nil"/>
              <w:right w:val="nil"/>
            </w:tcBorders>
          </w:tcPr>
          <w:p w14:paraId="447D9B7B" w14:textId="77777777" w:rsidR="00010AFC" w:rsidRDefault="00010AFC" w:rsidP="00CB5E62">
            <w:r>
              <w:t>0.16</w:t>
            </w:r>
          </w:p>
        </w:tc>
        <w:tc>
          <w:tcPr>
            <w:tcW w:w="660" w:type="pct"/>
            <w:tcBorders>
              <w:top w:val="single" w:sz="12" w:space="0" w:color="auto"/>
              <w:left w:val="nil"/>
              <w:bottom w:val="nil"/>
              <w:right w:val="nil"/>
            </w:tcBorders>
          </w:tcPr>
          <w:p w14:paraId="21C2980D" w14:textId="77777777" w:rsidR="00010AFC" w:rsidRDefault="00010AFC" w:rsidP="00CB5E62">
            <w:r>
              <w:t>0.24</w:t>
            </w:r>
          </w:p>
        </w:tc>
        <w:tc>
          <w:tcPr>
            <w:tcW w:w="660" w:type="pct"/>
            <w:tcBorders>
              <w:top w:val="single" w:sz="12" w:space="0" w:color="auto"/>
              <w:left w:val="nil"/>
              <w:bottom w:val="nil"/>
              <w:right w:val="nil"/>
            </w:tcBorders>
          </w:tcPr>
          <w:p w14:paraId="414FE072" w14:textId="77777777" w:rsidR="00010AFC" w:rsidRDefault="00010AFC" w:rsidP="00CB5E62">
            <w:r>
              <w:t>0.45</w:t>
            </w:r>
          </w:p>
        </w:tc>
        <w:tc>
          <w:tcPr>
            <w:tcW w:w="660" w:type="pct"/>
            <w:tcBorders>
              <w:top w:val="single" w:sz="12" w:space="0" w:color="auto"/>
              <w:left w:val="nil"/>
              <w:bottom w:val="nil"/>
              <w:right w:val="nil"/>
            </w:tcBorders>
          </w:tcPr>
          <w:p w14:paraId="30625852" w14:textId="77777777" w:rsidR="00010AFC" w:rsidRDefault="00010AFC" w:rsidP="00CB5E62">
            <w:r>
              <w:t>0.59</w:t>
            </w:r>
          </w:p>
        </w:tc>
      </w:tr>
      <w:tr w:rsidR="00010AFC" w14:paraId="2848F1BD" w14:textId="77777777" w:rsidTr="00CB5E62">
        <w:tc>
          <w:tcPr>
            <w:tcW w:w="1042" w:type="pct"/>
            <w:tcBorders>
              <w:top w:val="nil"/>
              <w:left w:val="nil"/>
              <w:bottom w:val="nil"/>
              <w:right w:val="nil"/>
            </w:tcBorders>
          </w:tcPr>
          <w:p w14:paraId="6D4ED0AD" w14:textId="77777777" w:rsidR="00010AFC" w:rsidRPr="00C520C4" w:rsidRDefault="00010AFC" w:rsidP="00CB5E62">
            <w:pPr>
              <w:rPr>
                <w:i/>
                <w:iCs/>
              </w:rPr>
            </w:pPr>
            <w:r w:rsidRPr="00C520C4">
              <w:rPr>
                <w:i/>
                <w:iCs/>
              </w:rPr>
              <w:t>SB</w:t>
            </w:r>
            <w:r w:rsidRPr="00C520C4">
              <w:rPr>
                <w:i/>
                <w:iCs/>
                <w:vertAlign w:val="subscript"/>
              </w:rPr>
              <w:t>recent</w:t>
            </w:r>
            <w:r w:rsidRPr="00C520C4">
              <w:rPr>
                <w:i/>
                <w:iCs/>
              </w:rPr>
              <w:t>/SB</w:t>
            </w:r>
            <w:r w:rsidRPr="00C520C4">
              <w:rPr>
                <w:i/>
                <w:iCs/>
                <w:vertAlign w:val="subscript"/>
              </w:rPr>
              <w:t>F=0</w:t>
            </w:r>
          </w:p>
        </w:tc>
        <w:tc>
          <w:tcPr>
            <w:tcW w:w="660" w:type="pct"/>
            <w:tcBorders>
              <w:top w:val="nil"/>
              <w:left w:val="nil"/>
              <w:bottom w:val="nil"/>
              <w:right w:val="nil"/>
            </w:tcBorders>
          </w:tcPr>
          <w:p w14:paraId="03A87869" w14:textId="77777777" w:rsidR="00010AFC" w:rsidRDefault="00010AFC" w:rsidP="00CB5E62">
            <w:r>
              <w:t>0.53</w:t>
            </w:r>
          </w:p>
        </w:tc>
        <w:tc>
          <w:tcPr>
            <w:tcW w:w="660" w:type="pct"/>
            <w:tcBorders>
              <w:top w:val="nil"/>
              <w:left w:val="nil"/>
              <w:bottom w:val="nil"/>
              <w:right w:val="nil"/>
            </w:tcBorders>
          </w:tcPr>
          <w:p w14:paraId="711FF57C" w14:textId="77777777" w:rsidR="00010AFC" w:rsidRDefault="00010AFC" w:rsidP="00CB5E62">
            <w:r>
              <w:t>0.51</w:t>
            </w:r>
          </w:p>
        </w:tc>
        <w:tc>
          <w:tcPr>
            <w:tcW w:w="660" w:type="pct"/>
            <w:tcBorders>
              <w:top w:val="nil"/>
              <w:left w:val="nil"/>
              <w:bottom w:val="nil"/>
              <w:right w:val="nil"/>
            </w:tcBorders>
          </w:tcPr>
          <w:p w14:paraId="72198FBA" w14:textId="77777777" w:rsidR="00010AFC" w:rsidRDefault="00010AFC" w:rsidP="00CB5E62">
            <w:r>
              <w:t>0.37</w:t>
            </w:r>
          </w:p>
        </w:tc>
        <w:tc>
          <w:tcPr>
            <w:tcW w:w="660" w:type="pct"/>
            <w:tcBorders>
              <w:top w:val="nil"/>
              <w:left w:val="nil"/>
              <w:bottom w:val="nil"/>
              <w:right w:val="nil"/>
            </w:tcBorders>
          </w:tcPr>
          <w:p w14:paraId="59ABD22C" w14:textId="77777777" w:rsidR="00010AFC" w:rsidRDefault="00010AFC" w:rsidP="00CB5E62">
            <w:r>
              <w:t>0.45</w:t>
            </w:r>
          </w:p>
        </w:tc>
        <w:tc>
          <w:tcPr>
            <w:tcW w:w="660" w:type="pct"/>
            <w:tcBorders>
              <w:top w:val="nil"/>
              <w:left w:val="nil"/>
              <w:bottom w:val="nil"/>
              <w:right w:val="nil"/>
            </w:tcBorders>
          </w:tcPr>
          <w:p w14:paraId="2FAAC8B6" w14:textId="77777777" w:rsidR="00010AFC" w:rsidRDefault="00010AFC" w:rsidP="00CB5E62">
            <w:r>
              <w:t>0.63</w:t>
            </w:r>
          </w:p>
        </w:tc>
        <w:tc>
          <w:tcPr>
            <w:tcW w:w="660" w:type="pct"/>
            <w:tcBorders>
              <w:top w:val="nil"/>
              <w:left w:val="nil"/>
              <w:bottom w:val="nil"/>
              <w:right w:val="nil"/>
            </w:tcBorders>
          </w:tcPr>
          <w:p w14:paraId="45E2C915" w14:textId="77777777" w:rsidR="00010AFC" w:rsidRDefault="00010AFC" w:rsidP="00CB5E62">
            <w:r>
              <w:t>0.74</w:t>
            </w:r>
          </w:p>
        </w:tc>
      </w:tr>
      <w:tr w:rsidR="00010AFC" w14:paraId="2ABB6A70" w14:textId="77777777" w:rsidTr="00CB5E62">
        <w:tc>
          <w:tcPr>
            <w:tcW w:w="1042" w:type="pct"/>
            <w:tcBorders>
              <w:top w:val="nil"/>
              <w:left w:val="nil"/>
              <w:bottom w:val="single" w:sz="12" w:space="0" w:color="auto"/>
              <w:right w:val="nil"/>
            </w:tcBorders>
          </w:tcPr>
          <w:p w14:paraId="116EA19A" w14:textId="77777777" w:rsidR="00010AFC" w:rsidRPr="00C520C4" w:rsidRDefault="00010AFC" w:rsidP="00CB5E62">
            <w:pPr>
              <w:rPr>
                <w:i/>
                <w:iCs/>
              </w:rPr>
            </w:pPr>
            <w:r w:rsidRPr="00C520C4">
              <w:rPr>
                <w:i/>
                <w:iCs/>
              </w:rPr>
              <w:t>SB</w:t>
            </w:r>
            <w:r w:rsidRPr="00C520C4">
              <w:rPr>
                <w:i/>
                <w:iCs/>
                <w:vertAlign w:val="subscript"/>
              </w:rPr>
              <w:t>recent</w:t>
            </w:r>
            <w:r w:rsidRPr="00C520C4">
              <w:rPr>
                <w:i/>
                <w:iCs/>
              </w:rPr>
              <w:t>/SB</w:t>
            </w:r>
            <w:r w:rsidRPr="00C520C4">
              <w:rPr>
                <w:i/>
                <w:iCs/>
                <w:vertAlign w:val="subscript"/>
              </w:rPr>
              <w:t>MSY</w:t>
            </w:r>
          </w:p>
        </w:tc>
        <w:tc>
          <w:tcPr>
            <w:tcW w:w="660" w:type="pct"/>
            <w:tcBorders>
              <w:top w:val="nil"/>
              <w:left w:val="nil"/>
              <w:bottom w:val="single" w:sz="12" w:space="0" w:color="auto"/>
              <w:right w:val="nil"/>
            </w:tcBorders>
          </w:tcPr>
          <w:p w14:paraId="5C3A3E6D" w14:textId="77777777" w:rsidR="00010AFC" w:rsidRDefault="00010AFC" w:rsidP="00CB5E62">
            <w:r>
              <w:t>4.11</w:t>
            </w:r>
          </w:p>
        </w:tc>
        <w:tc>
          <w:tcPr>
            <w:tcW w:w="660" w:type="pct"/>
            <w:tcBorders>
              <w:top w:val="nil"/>
              <w:left w:val="nil"/>
              <w:bottom w:val="single" w:sz="12" w:space="0" w:color="auto"/>
              <w:right w:val="nil"/>
            </w:tcBorders>
          </w:tcPr>
          <w:p w14:paraId="4179BF41" w14:textId="77777777" w:rsidR="00010AFC" w:rsidRDefault="00010AFC" w:rsidP="00CB5E62">
            <w:r>
              <w:t>3.90</w:t>
            </w:r>
          </w:p>
        </w:tc>
        <w:tc>
          <w:tcPr>
            <w:tcW w:w="660" w:type="pct"/>
            <w:tcBorders>
              <w:top w:val="nil"/>
              <w:left w:val="nil"/>
              <w:bottom w:val="single" w:sz="12" w:space="0" w:color="auto"/>
              <w:right w:val="nil"/>
            </w:tcBorders>
          </w:tcPr>
          <w:p w14:paraId="76AAEA6A" w14:textId="77777777" w:rsidR="00010AFC" w:rsidRDefault="00010AFC" w:rsidP="00CB5E62">
            <w:r>
              <w:t>1.92</w:t>
            </w:r>
          </w:p>
        </w:tc>
        <w:tc>
          <w:tcPr>
            <w:tcW w:w="660" w:type="pct"/>
            <w:tcBorders>
              <w:top w:val="nil"/>
              <w:left w:val="nil"/>
              <w:bottom w:val="single" w:sz="12" w:space="0" w:color="auto"/>
              <w:right w:val="nil"/>
            </w:tcBorders>
          </w:tcPr>
          <w:p w14:paraId="15EFE17E" w14:textId="77777777" w:rsidR="00010AFC" w:rsidRDefault="00010AFC" w:rsidP="00CB5E62">
            <w:r>
              <w:t>2.95</w:t>
            </w:r>
          </w:p>
        </w:tc>
        <w:tc>
          <w:tcPr>
            <w:tcW w:w="660" w:type="pct"/>
            <w:tcBorders>
              <w:top w:val="nil"/>
              <w:left w:val="nil"/>
              <w:bottom w:val="single" w:sz="12" w:space="0" w:color="auto"/>
              <w:right w:val="nil"/>
            </w:tcBorders>
          </w:tcPr>
          <w:p w14:paraId="2EAA515A" w14:textId="77777777" w:rsidR="00010AFC" w:rsidRDefault="00010AFC" w:rsidP="00CB5E62">
            <w:r>
              <w:t>5.61</w:t>
            </w:r>
          </w:p>
        </w:tc>
        <w:tc>
          <w:tcPr>
            <w:tcW w:w="660" w:type="pct"/>
            <w:tcBorders>
              <w:top w:val="nil"/>
              <w:left w:val="nil"/>
              <w:bottom w:val="single" w:sz="12" w:space="0" w:color="auto"/>
              <w:right w:val="nil"/>
            </w:tcBorders>
          </w:tcPr>
          <w:p w14:paraId="56FFB479" w14:textId="77777777" w:rsidR="00010AFC" w:rsidRDefault="00010AFC" w:rsidP="00CB5E62">
            <w:r>
              <w:t>10.73</w:t>
            </w:r>
          </w:p>
        </w:tc>
      </w:tr>
    </w:tbl>
    <w:p w14:paraId="274816AB" w14:textId="77777777" w:rsidR="00010AFC" w:rsidRPr="008A5334" w:rsidRDefault="00010AFC" w:rsidP="000C01A4">
      <w:pPr>
        <w:spacing w:line="0" w:lineRule="atLeast"/>
        <w:jc w:val="both"/>
        <w:rPr>
          <w:rFonts w:eastAsia="Yu Mincho" w:cs="Calibri"/>
          <w:kern w:val="2"/>
          <w:lang w:eastAsia="ja-JP"/>
        </w:rPr>
      </w:pPr>
    </w:p>
    <w:p w14:paraId="12A9DA7F" w14:textId="168BA5B7" w:rsidR="000C01A4" w:rsidRPr="008A5334" w:rsidRDefault="000C01A4" w:rsidP="000C01A4">
      <w:pPr>
        <w:rPr>
          <w:rFonts w:eastAsia="Yu Mincho" w:cs="Calibri"/>
          <w:kern w:val="2"/>
          <w:lang w:eastAsia="ja-JP"/>
        </w:rPr>
      </w:pPr>
    </w:p>
    <w:p w14:paraId="192FE2FA" w14:textId="77777777" w:rsidR="000C01A4" w:rsidRPr="008A5334" w:rsidRDefault="000C01A4" w:rsidP="000C01A4">
      <w:pPr>
        <w:rPr>
          <w:rFonts w:eastAsia="Yu Mincho" w:cs="Calibri"/>
          <w:kern w:val="2"/>
          <w:lang w:eastAsia="ja-JP"/>
        </w:rPr>
      </w:pPr>
    </w:p>
    <w:p w14:paraId="5D234412" w14:textId="77777777" w:rsidR="000C01A4" w:rsidRPr="008A5334" w:rsidRDefault="000C01A4" w:rsidP="000C01A4">
      <w:pPr>
        <w:rPr>
          <w:rFonts w:eastAsia="Yu Mincho" w:cs="Calibri"/>
          <w:kern w:val="2"/>
          <w:lang w:eastAsia="ja-JP"/>
        </w:rPr>
        <w:sectPr w:rsidR="000C01A4" w:rsidRPr="008A5334" w:rsidSect="00E85E60">
          <w:pgSz w:w="12240" w:h="15840" w:code="1"/>
          <w:pgMar w:top="1440" w:right="1080" w:bottom="1440" w:left="1080" w:header="851" w:footer="992" w:gutter="0"/>
          <w:cols w:space="425"/>
          <w:docGrid w:type="lines" w:linePitch="360"/>
        </w:sectPr>
      </w:pPr>
    </w:p>
    <w:p w14:paraId="05F8007B" w14:textId="77777777" w:rsidR="000C01A4" w:rsidRPr="008A5334" w:rsidRDefault="000C01A4" w:rsidP="000C01A4">
      <w:pPr>
        <w:widowControl w:val="0"/>
        <w:jc w:val="center"/>
        <w:rPr>
          <w:rFonts w:eastAsia="Yu Mincho" w:cs="Calibri"/>
          <w:kern w:val="2"/>
          <w:lang w:eastAsia="ja-JP"/>
        </w:rPr>
      </w:pPr>
      <w:r w:rsidRPr="008A5334">
        <w:rPr>
          <w:rFonts w:eastAsia="Yu Mincho" w:cs="Calibri"/>
          <w:noProof/>
          <w:kern w:val="2"/>
          <w:lang w:eastAsia="ja-JP"/>
        </w:rPr>
        <w:lastRenderedPageBreak/>
        <w:drawing>
          <wp:inline distT="0" distB="0" distL="0" distR="0" wp14:anchorId="72A6D088" wp14:editId="049ADDC2">
            <wp:extent cx="4389119" cy="3657600"/>
            <wp:effectExtent l="0" t="0" r="5715" b="0"/>
            <wp:docPr id="8232979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1192428" name="Picture 1"/>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405811" cy="3671510"/>
                    </a:xfrm>
                    <a:prstGeom prst="rect">
                      <a:avLst/>
                    </a:prstGeom>
                  </pic:spPr>
                </pic:pic>
              </a:graphicData>
            </a:graphic>
          </wp:inline>
        </w:drawing>
      </w:r>
    </w:p>
    <w:p w14:paraId="16371EA4" w14:textId="0D9E5E44" w:rsidR="000C01A4" w:rsidRPr="008A5334" w:rsidRDefault="000C01A4" w:rsidP="000C01A4">
      <w:pPr>
        <w:widowControl w:val="0"/>
        <w:spacing w:line="0" w:lineRule="atLeast"/>
        <w:jc w:val="both"/>
        <w:rPr>
          <w:rFonts w:eastAsia="Yu Mincho" w:cs="Calibri"/>
          <w:kern w:val="2"/>
          <w:lang w:eastAsia="ja-JP"/>
        </w:rPr>
      </w:pPr>
      <w:r w:rsidRPr="008A5334">
        <w:rPr>
          <w:rFonts w:eastAsia="Yu Mincho" w:cs="Calibri"/>
          <w:b/>
          <w:bCs/>
          <w:kern w:val="2"/>
          <w:lang w:eastAsia="ja-JP"/>
        </w:rPr>
        <w:t>Figure SKJ-01.</w:t>
      </w:r>
      <w:r w:rsidRPr="008A5334">
        <w:rPr>
          <w:rFonts w:eastAsia="Yu Mincho" w:cs="Calibri"/>
          <w:kern w:val="2"/>
          <w:lang w:eastAsia="ja-JP"/>
        </w:rPr>
        <w:t xml:space="preserve"> The </w:t>
      </w:r>
      <w:r w:rsidR="00E04165">
        <w:rPr>
          <w:rFonts w:eastAsia="Yu Mincho" w:cs="Calibri"/>
          <w:kern w:val="2"/>
          <w:lang w:eastAsia="ja-JP"/>
        </w:rPr>
        <w:t>g</w:t>
      </w:r>
      <w:r w:rsidRPr="008A5334">
        <w:rPr>
          <w:rFonts w:eastAsia="Yu Mincho" w:cs="Calibri"/>
          <w:kern w:val="2"/>
          <w:lang w:eastAsia="ja-JP"/>
        </w:rPr>
        <w:t>eographical area covered by the stock assessment and the boundaries of the eight model regions used for the 2025 skipjack assessment.</w:t>
      </w:r>
    </w:p>
    <w:p w14:paraId="0DE9E957" w14:textId="77777777" w:rsidR="00FB656C" w:rsidRPr="008A5334" w:rsidRDefault="00FB656C" w:rsidP="000C01A4">
      <w:pPr>
        <w:widowControl w:val="0"/>
        <w:spacing w:line="0" w:lineRule="atLeast"/>
        <w:jc w:val="both"/>
        <w:rPr>
          <w:rFonts w:eastAsia="Yu Mincho" w:cs="Calibri"/>
          <w:kern w:val="2"/>
          <w:lang w:eastAsia="ja-JP"/>
        </w:rPr>
      </w:pPr>
    </w:p>
    <w:p w14:paraId="5B9F36A5" w14:textId="77777777" w:rsidR="000C01A4" w:rsidRPr="008A5334" w:rsidRDefault="000C01A4" w:rsidP="000C01A4">
      <w:pPr>
        <w:widowControl w:val="0"/>
        <w:jc w:val="center"/>
        <w:rPr>
          <w:rFonts w:eastAsia="Yu Mincho" w:cs="Calibri"/>
          <w:kern w:val="2"/>
          <w:lang w:eastAsia="ja-JP"/>
        </w:rPr>
      </w:pPr>
      <w:r w:rsidRPr="008A5334">
        <w:rPr>
          <w:rFonts w:eastAsia="Yu Mincho" w:cs="Calibri"/>
          <w:noProof/>
          <w:kern w:val="2"/>
          <w:lang w:eastAsia="ja-JP"/>
        </w:rPr>
        <w:drawing>
          <wp:inline distT="0" distB="0" distL="0" distR="0" wp14:anchorId="443A01C4" wp14:editId="00628F14">
            <wp:extent cx="5111496" cy="3408011"/>
            <wp:effectExtent l="0" t="0" r="0" b="0"/>
            <wp:docPr id="193294132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1005772" name="Picture 3"/>
                    <pic:cNvPicPr>
                      <a:picLocks noChangeAspect="1"/>
                    </pic:cNvPicPr>
                  </pic:nvPicPr>
                  <pic:blipFill>
                    <a:blip r:embed="rId16" cstate="print">
                      <a:extLst>
                        <a:ext uri="{28A0092B-C50C-407E-A947-70E740481C1C}">
                          <a14:useLocalDpi xmlns:a14="http://schemas.microsoft.com/office/drawing/2010/main" val="0"/>
                        </a:ext>
                      </a:extLst>
                    </a:blip>
                    <a:srcRect/>
                    <a:stretch/>
                  </pic:blipFill>
                  <pic:spPr>
                    <a:xfrm>
                      <a:off x="0" y="0"/>
                      <a:ext cx="5142094" cy="3428412"/>
                    </a:xfrm>
                    <a:prstGeom prst="rect">
                      <a:avLst/>
                    </a:prstGeom>
                  </pic:spPr>
                </pic:pic>
              </a:graphicData>
            </a:graphic>
          </wp:inline>
        </w:drawing>
      </w:r>
    </w:p>
    <w:p w14:paraId="06003335" w14:textId="77777777" w:rsidR="000C01A4" w:rsidRPr="008A5334" w:rsidRDefault="000C01A4" w:rsidP="000C01A4">
      <w:pPr>
        <w:widowControl w:val="0"/>
        <w:spacing w:line="0" w:lineRule="atLeast"/>
        <w:jc w:val="both"/>
        <w:rPr>
          <w:rFonts w:eastAsia="Yu Mincho" w:cs="Calibri"/>
          <w:kern w:val="2"/>
          <w:lang w:eastAsia="ja-JP"/>
        </w:rPr>
      </w:pPr>
      <w:r w:rsidRPr="008A5334">
        <w:rPr>
          <w:rFonts w:eastAsia="Yu Mincho" w:cs="Calibri"/>
          <w:b/>
          <w:bCs/>
          <w:kern w:val="2"/>
          <w:lang w:eastAsia="ja-JP"/>
        </w:rPr>
        <w:t>Figure SKJ-02.</w:t>
      </w:r>
      <w:r w:rsidRPr="008A5334">
        <w:rPr>
          <w:rFonts w:eastAsia="Yu Mincho" w:cs="Calibri"/>
          <w:kern w:val="2"/>
          <w:lang w:eastAsia="ja-JP"/>
        </w:rPr>
        <w:t xml:space="preserve"> Time series of total annual catch (1000’s mt) by fishing gear over the full assessment period.</w:t>
      </w:r>
    </w:p>
    <w:p w14:paraId="6E34642D" w14:textId="77777777" w:rsidR="008810FB" w:rsidRPr="008A5334" w:rsidRDefault="008810FB">
      <w:pPr>
        <w:rPr>
          <w:rFonts w:eastAsia="Yu Mincho" w:cs="Calibri"/>
          <w:kern w:val="2"/>
          <w:lang w:eastAsia="ja-JP"/>
        </w:rPr>
      </w:pPr>
      <w:r w:rsidRPr="008A5334">
        <w:rPr>
          <w:rFonts w:eastAsia="Yu Mincho" w:cs="Calibri"/>
          <w:kern w:val="2"/>
          <w:lang w:eastAsia="ja-JP"/>
        </w:rPr>
        <w:br w:type="page"/>
      </w:r>
    </w:p>
    <w:p w14:paraId="50B934DF" w14:textId="1ED86200" w:rsidR="000C01A4" w:rsidRPr="008A5334" w:rsidRDefault="000C01A4" w:rsidP="000C01A4">
      <w:pPr>
        <w:widowControl w:val="0"/>
        <w:rPr>
          <w:rFonts w:eastAsia="Yu Mincho" w:cs="Calibri"/>
          <w:kern w:val="2"/>
          <w:lang w:eastAsia="ja-JP"/>
        </w:rPr>
      </w:pPr>
      <w:r w:rsidRPr="008A5334">
        <w:rPr>
          <w:rFonts w:eastAsia="Yu Mincho" w:cs="Calibri"/>
          <w:kern w:val="2"/>
          <w:lang w:eastAsia="ja-JP"/>
        </w:rPr>
        <w:lastRenderedPageBreak/>
        <w:t>(a)</w:t>
      </w:r>
    </w:p>
    <w:p w14:paraId="6C2E26D3" w14:textId="77777777" w:rsidR="000C01A4" w:rsidRPr="008A5334" w:rsidRDefault="000C01A4" w:rsidP="000C01A4">
      <w:pPr>
        <w:widowControl w:val="0"/>
        <w:jc w:val="center"/>
        <w:rPr>
          <w:rFonts w:eastAsia="Yu Mincho" w:cs="Calibri"/>
          <w:kern w:val="2"/>
          <w:lang w:eastAsia="ja-JP"/>
        </w:rPr>
      </w:pPr>
      <w:r w:rsidRPr="008A5334">
        <w:rPr>
          <w:rFonts w:eastAsia="Yu Mincho" w:cs="Calibri"/>
          <w:noProof/>
          <w:kern w:val="2"/>
          <w:lang w:eastAsia="ja-JP"/>
        </w:rPr>
        <w:drawing>
          <wp:inline distT="0" distB="0" distL="0" distR="0" wp14:anchorId="6017A1B2" wp14:editId="2947E9DB">
            <wp:extent cx="3339192" cy="3339192"/>
            <wp:effectExtent l="0" t="0" r="1270" b="1270"/>
            <wp:docPr id="62673940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4777517" name="Picture 6"/>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352465" cy="3352465"/>
                    </a:xfrm>
                    <a:prstGeom prst="rect">
                      <a:avLst/>
                    </a:prstGeom>
                  </pic:spPr>
                </pic:pic>
              </a:graphicData>
            </a:graphic>
          </wp:inline>
        </w:drawing>
      </w:r>
    </w:p>
    <w:p w14:paraId="4194685C" w14:textId="77777777" w:rsidR="000C01A4" w:rsidRPr="008A5334" w:rsidRDefault="000C01A4" w:rsidP="000C01A4">
      <w:pPr>
        <w:widowControl w:val="0"/>
        <w:rPr>
          <w:rFonts w:eastAsia="Yu Mincho" w:cs="Calibri"/>
          <w:kern w:val="2"/>
          <w:lang w:eastAsia="ja-JP"/>
        </w:rPr>
      </w:pPr>
      <w:r w:rsidRPr="008A5334">
        <w:rPr>
          <w:rFonts w:eastAsia="Yu Mincho" w:cs="Calibri"/>
          <w:kern w:val="2"/>
          <w:lang w:eastAsia="ja-JP"/>
        </w:rPr>
        <w:t xml:space="preserve">(b) </w:t>
      </w:r>
    </w:p>
    <w:p w14:paraId="75746710" w14:textId="77777777" w:rsidR="000C01A4" w:rsidRPr="008A5334" w:rsidRDefault="000C01A4" w:rsidP="000C01A4">
      <w:pPr>
        <w:widowControl w:val="0"/>
        <w:jc w:val="center"/>
        <w:rPr>
          <w:rFonts w:eastAsia="Yu Mincho" w:cs="Calibri"/>
          <w:kern w:val="2"/>
          <w:lang w:eastAsia="ja-JP"/>
        </w:rPr>
      </w:pPr>
      <w:r w:rsidRPr="008A5334">
        <w:rPr>
          <w:rFonts w:eastAsia="Yu Mincho" w:cs="Calibri"/>
          <w:noProof/>
          <w:kern w:val="2"/>
          <w:lang w:eastAsia="ja-JP"/>
        </w:rPr>
        <w:drawing>
          <wp:inline distT="0" distB="0" distL="0" distR="0" wp14:anchorId="59AAAD58" wp14:editId="03C8E489">
            <wp:extent cx="3224893" cy="3224893"/>
            <wp:effectExtent l="0" t="0" r="1270" b="1270"/>
            <wp:docPr id="25369648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5449585" name="Picture 8"/>
                    <pic:cNvPicPr>
                      <a:picLocks noChangeAspect="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238834" cy="3238834"/>
                    </a:xfrm>
                    <a:prstGeom prst="rect">
                      <a:avLst/>
                    </a:prstGeom>
                  </pic:spPr>
                </pic:pic>
              </a:graphicData>
            </a:graphic>
          </wp:inline>
        </w:drawing>
      </w:r>
    </w:p>
    <w:p w14:paraId="0DA2C242" w14:textId="46918D02" w:rsidR="000C01A4" w:rsidRPr="008A5334" w:rsidRDefault="000C01A4" w:rsidP="000C01A4">
      <w:pPr>
        <w:widowControl w:val="0"/>
        <w:spacing w:line="0" w:lineRule="atLeast"/>
        <w:jc w:val="both"/>
        <w:rPr>
          <w:rFonts w:eastAsia="Yu Mincho" w:cs="Calibri"/>
          <w:kern w:val="2"/>
          <w:lang w:eastAsia="ja-JP"/>
        </w:rPr>
      </w:pPr>
      <w:r w:rsidRPr="008A5334">
        <w:rPr>
          <w:rFonts w:eastAsia="Yu Mincho" w:cs="Calibri"/>
          <w:b/>
          <w:bCs/>
          <w:kern w:val="2"/>
          <w:lang w:eastAsia="ja-JP"/>
        </w:rPr>
        <w:t>Figure SKJ-03.</w:t>
      </w:r>
      <w:r w:rsidRPr="008A5334">
        <w:rPr>
          <w:rFonts w:eastAsia="Yu Mincho" w:cs="Calibri"/>
          <w:kern w:val="2"/>
          <w:lang w:eastAsia="ja-JP"/>
        </w:rPr>
        <w:t xml:space="preserve"> (a) Time series of standardized CPUE with 95% confidence intervals (CI) for the Japanese pole-and-line with effort creep adjustment and confidence intervals derived from bi-regionally grouped models (i.e., region</w:t>
      </w:r>
      <w:r w:rsidR="00E04165">
        <w:rPr>
          <w:rFonts w:eastAsia="Yu Mincho" w:cs="Calibri"/>
          <w:kern w:val="2"/>
          <w:lang w:eastAsia="ja-JP"/>
        </w:rPr>
        <w:t xml:space="preserve"> </w:t>
      </w:r>
      <w:r w:rsidRPr="008A5334">
        <w:rPr>
          <w:rFonts w:eastAsia="Yu Mincho" w:cs="Calibri"/>
          <w:kern w:val="2"/>
          <w:lang w:eastAsia="ja-JP"/>
        </w:rPr>
        <w:t>1 with 2, region</w:t>
      </w:r>
      <w:r w:rsidR="00E04165">
        <w:rPr>
          <w:rFonts w:eastAsia="Yu Mincho" w:cs="Calibri"/>
          <w:kern w:val="2"/>
          <w:lang w:eastAsia="ja-JP"/>
        </w:rPr>
        <w:t xml:space="preserve"> </w:t>
      </w:r>
      <w:r w:rsidRPr="008A5334">
        <w:rPr>
          <w:rFonts w:eastAsia="Yu Mincho" w:cs="Calibri"/>
          <w:kern w:val="2"/>
          <w:lang w:eastAsia="ja-JP"/>
        </w:rPr>
        <w:t>3 with 4, and region</w:t>
      </w:r>
      <w:r w:rsidR="00E04165">
        <w:rPr>
          <w:rFonts w:eastAsia="Yu Mincho" w:cs="Calibri"/>
          <w:kern w:val="2"/>
          <w:lang w:eastAsia="ja-JP"/>
        </w:rPr>
        <w:t xml:space="preserve"> </w:t>
      </w:r>
      <w:r w:rsidRPr="008A5334">
        <w:rPr>
          <w:rFonts w:eastAsia="Yu Mincho" w:cs="Calibri"/>
          <w:kern w:val="2"/>
          <w:lang w:eastAsia="ja-JP"/>
        </w:rPr>
        <w:t xml:space="preserve">7 with 8). (b) Time series of standardized CPUE with 95% confidence intervals (CI) for the ‘unassociated’ purse seine CPUE indices in </w:t>
      </w:r>
      <w:r w:rsidR="008A5334">
        <w:rPr>
          <w:rFonts w:eastAsia="Yu Mincho" w:cs="Calibri"/>
          <w:kern w:val="2"/>
          <w:lang w:eastAsia="ja-JP"/>
        </w:rPr>
        <w:t>regions 6, 7, and 8, and the Philippines purse seine index in region 5</w:t>
      </w:r>
      <w:r w:rsidRPr="008A5334">
        <w:rPr>
          <w:rFonts w:eastAsia="Yu Mincho" w:cs="Calibri"/>
          <w:kern w:val="2"/>
          <w:lang w:eastAsia="ja-JP"/>
        </w:rPr>
        <w:t>. Fishery labels indicate fishery number, gear type, flags, and region, respectively.</w:t>
      </w:r>
    </w:p>
    <w:p w14:paraId="2F75C89C" w14:textId="77777777" w:rsidR="008810FB" w:rsidRPr="008A5334" w:rsidRDefault="008810FB" w:rsidP="000C01A4">
      <w:pPr>
        <w:widowControl w:val="0"/>
        <w:jc w:val="both"/>
        <w:rPr>
          <w:rFonts w:eastAsia="Yu Mincho" w:cs="Calibri"/>
          <w:kern w:val="2"/>
          <w:lang w:eastAsia="ja-JP"/>
        </w:rPr>
      </w:pPr>
    </w:p>
    <w:p w14:paraId="471BD7DE" w14:textId="77777777" w:rsidR="008810FB" w:rsidRPr="008A5334" w:rsidRDefault="008810FB" w:rsidP="000C01A4">
      <w:pPr>
        <w:widowControl w:val="0"/>
        <w:jc w:val="both"/>
        <w:rPr>
          <w:rFonts w:eastAsia="Yu Mincho" w:cs="Calibri"/>
          <w:kern w:val="2"/>
          <w:lang w:eastAsia="ja-JP"/>
        </w:rPr>
      </w:pPr>
    </w:p>
    <w:p w14:paraId="380311C1" w14:textId="549DDC5E" w:rsidR="000C01A4" w:rsidRPr="008A5334" w:rsidRDefault="000C01A4" w:rsidP="000C01A4">
      <w:pPr>
        <w:widowControl w:val="0"/>
        <w:jc w:val="both"/>
        <w:rPr>
          <w:rFonts w:eastAsia="Yu Mincho" w:cs="Calibri"/>
          <w:kern w:val="2"/>
          <w:lang w:eastAsia="ja-JP"/>
        </w:rPr>
      </w:pPr>
      <w:r w:rsidRPr="008A5334">
        <w:rPr>
          <w:rFonts w:eastAsia="Yu Mincho" w:cs="Calibri"/>
          <w:kern w:val="2"/>
          <w:lang w:eastAsia="ja-JP"/>
        </w:rPr>
        <w:t>(a)</w:t>
      </w:r>
    </w:p>
    <w:p w14:paraId="68CCE04B" w14:textId="77777777" w:rsidR="000C01A4" w:rsidRPr="008A5334" w:rsidRDefault="000C01A4" w:rsidP="000C01A4">
      <w:pPr>
        <w:widowControl w:val="0"/>
        <w:jc w:val="center"/>
        <w:rPr>
          <w:rFonts w:eastAsia="Yu Mincho" w:cs="Calibri"/>
          <w:kern w:val="2"/>
          <w:lang w:eastAsia="ja-JP"/>
        </w:rPr>
      </w:pPr>
      <w:r w:rsidRPr="008A5334">
        <w:rPr>
          <w:rFonts w:eastAsia="Yu Mincho" w:cs="Calibri"/>
          <w:noProof/>
          <w:kern w:val="2"/>
          <w:lang w:eastAsia="ja-JP"/>
        </w:rPr>
        <w:drawing>
          <wp:inline distT="0" distB="0" distL="0" distR="0" wp14:anchorId="4CF40DE5" wp14:editId="49C5F7E3">
            <wp:extent cx="5133929" cy="3208564"/>
            <wp:effectExtent l="0" t="0" r="0" b="5080"/>
            <wp:docPr id="92830333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2284029" name="Picture 10"/>
                    <pic:cNvPicPr>
                      <a:picLocks noChangeAspect="1"/>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216756" cy="3260329"/>
                    </a:xfrm>
                    <a:prstGeom prst="rect">
                      <a:avLst/>
                    </a:prstGeom>
                  </pic:spPr>
                </pic:pic>
              </a:graphicData>
            </a:graphic>
          </wp:inline>
        </w:drawing>
      </w:r>
    </w:p>
    <w:p w14:paraId="16C58C84" w14:textId="77777777" w:rsidR="000C01A4" w:rsidRPr="008A5334" w:rsidRDefault="000C01A4" w:rsidP="000C01A4">
      <w:pPr>
        <w:widowControl w:val="0"/>
        <w:rPr>
          <w:rFonts w:eastAsia="Yu Mincho" w:cs="Calibri"/>
          <w:kern w:val="2"/>
          <w:lang w:eastAsia="ja-JP"/>
        </w:rPr>
      </w:pPr>
      <w:r w:rsidRPr="008A5334">
        <w:rPr>
          <w:rFonts w:eastAsia="Yu Mincho" w:cs="Calibri"/>
          <w:kern w:val="2"/>
          <w:lang w:eastAsia="ja-JP"/>
        </w:rPr>
        <w:t>(b)</w:t>
      </w:r>
    </w:p>
    <w:p w14:paraId="33AC73AE" w14:textId="7CB6958D" w:rsidR="000C01A4" w:rsidRPr="008A5334" w:rsidRDefault="000C01A4" w:rsidP="003B73F0">
      <w:pPr>
        <w:widowControl w:val="0"/>
        <w:jc w:val="center"/>
        <w:rPr>
          <w:rFonts w:eastAsia="Yu Mincho" w:cs="Calibri"/>
          <w:kern w:val="2"/>
          <w:lang w:eastAsia="ja-JP"/>
        </w:rPr>
      </w:pPr>
      <w:r w:rsidRPr="008A5334">
        <w:rPr>
          <w:rFonts w:eastAsia="Yu Mincho" w:cs="Calibri"/>
          <w:noProof/>
          <w:kern w:val="2"/>
          <w:lang w:eastAsia="ja-JP"/>
        </w:rPr>
        <w:drawing>
          <wp:inline distT="0" distB="0" distL="0" distR="0" wp14:anchorId="4AC3964E" wp14:editId="4C6A1C2E">
            <wp:extent cx="5290457" cy="3526776"/>
            <wp:effectExtent l="0" t="0" r="0" b="4445"/>
            <wp:docPr id="1239622089"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9622089" name="Picture 12"/>
                    <pic:cNvPicPr>
                      <a:picLocks noChangeAspect="1"/>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304101" cy="3535872"/>
                    </a:xfrm>
                    <a:prstGeom prst="rect">
                      <a:avLst/>
                    </a:prstGeom>
                  </pic:spPr>
                </pic:pic>
              </a:graphicData>
            </a:graphic>
          </wp:inline>
        </w:drawing>
      </w:r>
    </w:p>
    <w:p w14:paraId="79DE97E0" w14:textId="77777777" w:rsidR="000C01A4" w:rsidRPr="008A5334" w:rsidRDefault="000C01A4" w:rsidP="000C01A4">
      <w:pPr>
        <w:widowControl w:val="0"/>
        <w:spacing w:line="0" w:lineRule="atLeast"/>
        <w:jc w:val="both"/>
        <w:rPr>
          <w:rFonts w:eastAsia="Yu Mincho" w:cs="Calibri"/>
          <w:kern w:val="2"/>
          <w:lang w:eastAsia="ja-JP"/>
        </w:rPr>
      </w:pPr>
      <w:r w:rsidRPr="008A5334">
        <w:rPr>
          <w:rFonts w:eastAsia="Yu Mincho" w:cs="Calibri"/>
          <w:b/>
          <w:bCs/>
          <w:kern w:val="2"/>
          <w:lang w:eastAsia="ja-JP"/>
        </w:rPr>
        <w:t xml:space="preserve">Figure SKJ-04. </w:t>
      </w:r>
      <w:r w:rsidRPr="008A5334">
        <w:rPr>
          <w:rFonts w:eastAsia="Yu Mincho" w:cs="Calibri"/>
          <w:kern w:val="2"/>
          <w:lang w:eastAsia="ja-JP"/>
        </w:rPr>
        <w:t>(a)</w:t>
      </w:r>
      <w:r w:rsidRPr="008A5334">
        <w:rPr>
          <w:rFonts w:eastAsia="Yu Mincho" w:cs="Calibri"/>
          <w:b/>
          <w:bCs/>
          <w:kern w:val="2"/>
          <w:lang w:eastAsia="ja-JP"/>
        </w:rPr>
        <w:t xml:space="preserve"> </w:t>
      </w:r>
      <w:r w:rsidRPr="008A5334">
        <w:rPr>
          <w:rFonts w:eastAsia="Yu Mincho" w:cs="Calibri"/>
          <w:kern w:val="2"/>
          <w:lang w:eastAsia="ja-JP"/>
        </w:rPr>
        <w:t>Annual time series of estimated quarterly recruitment (including estimation error) summed across regions with 95% confidence interval for the diagnostic model. (b) Annual time series of estimated annual recruitment (without estimation error) among regions for the diagnostic model.</w:t>
      </w:r>
    </w:p>
    <w:p w14:paraId="1DC04F89" w14:textId="77777777" w:rsidR="008810FB" w:rsidRPr="008A5334" w:rsidRDefault="008810FB" w:rsidP="000C01A4">
      <w:pPr>
        <w:widowControl w:val="0"/>
        <w:spacing w:line="0" w:lineRule="atLeast"/>
        <w:jc w:val="both"/>
        <w:rPr>
          <w:rFonts w:eastAsia="Yu Mincho" w:cs="Calibri"/>
          <w:kern w:val="2"/>
          <w:lang w:eastAsia="ja-JP"/>
        </w:rPr>
      </w:pPr>
    </w:p>
    <w:p w14:paraId="2D276DF5" w14:textId="77777777" w:rsidR="008810FB" w:rsidRPr="008A5334" w:rsidRDefault="008810FB" w:rsidP="000C01A4">
      <w:pPr>
        <w:widowControl w:val="0"/>
        <w:spacing w:line="0" w:lineRule="atLeast"/>
        <w:jc w:val="both"/>
        <w:rPr>
          <w:rFonts w:eastAsia="Yu Mincho" w:cs="Calibri"/>
          <w:kern w:val="2"/>
          <w:lang w:eastAsia="ja-JP"/>
        </w:rPr>
      </w:pPr>
    </w:p>
    <w:p w14:paraId="3544CB75" w14:textId="77777777" w:rsidR="008810FB" w:rsidRPr="008A5334" w:rsidRDefault="008810FB" w:rsidP="000C01A4">
      <w:pPr>
        <w:widowControl w:val="0"/>
        <w:spacing w:line="0" w:lineRule="atLeast"/>
        <w:jc w:val="both"/>
        <w:rPr>
          <w:rFonts w:eastAsia="Yu Mincho" w:cs="Calibri"/>
          <w:kern w:val="2"/>
          <w:lang w:eastAsia="ja-JP"/>
        </w:rPr>
      </w:pPr>
    </w:p>
    <w:p w14:paraId="6B755905" w14:textId="5CB20A5F" w:rsidR="000C01A4" w:rsidRPr="008A5334" w:rsidRDefault="000C01A4" w:rsidP="000C01A4">
      <w:pPr>
        <w:widowControl w:val="0"/>
        <w:spacing w:line="0" w:lineRule="atLeast"/>
        <w:jc w:val="both"/>
        <w:rPr>
          <w:rFonts w:eastAsia="Yu Mincho" w:cs="Calibri"/>
          <w:kern w:val="2"/>
          <w:lang w:eastAsia="ja-JP"/>
        </w:rPr>
      </w:pPr>
      <w:r w:rsidRPr="008A5334">
        <w:rPr>
          <w:rFonts w:eastAsia="Yu Mincho" w:cs="Calibri"/>
          <w:kern w:val="2"/>
          <w:lang w:eastAsia="ja-JP"/>
        </w:rPr>
        <w:t>(a)</w:t>
      </w:r>
    </w:p>
    <w:p w14:paraId="0FE4FD58" w14:textId="77777777" w:rsidR="000C01A4" w:rsidRPr="008A5334" w:rsidRDefault="000C01A4" w:rsidP="00FB656C">
      <w:pPr>
        <w:widowControl w:val="0"/>
        <w:spacing w:line="0" w:lineRule="atLeast"/>
        <w:jc w:val="center"/>
        <w:rPr>
          <w:rFonts w:eastAsia="Yu Mincho" w:cs="Calibri"/>
          <w:kern w:val="2"/>
          <w:lang w:eastAsia="ja-JP"/>
        </w:rPr>
      </w:pPr>
      <w:r w:rsidRPr="008A5334">
        <w:rPr>
          <w:rFonts w:eastAsia="Yu Mincho" w:cs="Calibri"/>
          <w:noProof/>
          <w:kern w:val="2"/>
          <w:lang w:eastAsia="ja-JP"/>
        </w:rPr>
        <w:drawing>
          <wp:inline distT="0" distB="0" distL="0" distR="0" wp14:anchorId="1DC7F57E" wp14:editId="1B21A204">
            <wp:extent cx="5388030" cy="3233057"/>
            <wp:effectExtent l="0" t="0" r="0" b="5715"/>
            <wp:docPr id="45779129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0638606" name="Picture 14"/>
                    <pic:cNvPicPr>
                      <a:picLocks noChangeAspect="1"/>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408152" cy="3245131"/>
                    </a:xfrm>
                    <a:prstGeom prst="rect">
                      <a:avLst/>
                    </a:prstGeom>
                  </pic:spPr>
                </pic:pic>
              </a:graphicData>
            </a:graphic>
          </wp:inline>
        </w:drawing>
      </w:r>
    </w:p>
    <w:p w14:paraId="5ED7DB6E" w14:textId="77777777" w:rsidR="000C01A4" w:rsidRPr="008A5334" w:rsidRDefault="000C01A4" w:rsidP="000C01A4">
      <w:pPr>
        <w:widowControl w:val="0"/>
        <w:spacing w:line="0" w:lineRule="atLeast"/>
        <w:jc w:val="both"/>
        <w:rPr>
          <w:rFonts w:eastAsia="Yu Mincho" w:cs="Calibri"/>
          <w:kern w:val="2"/>
          <w:lang w:eastAsia="ja-JP"/>
        </w:rPr>
      </w:pPr>
      <w:r w:rsidRPr="008A5334">
        <w:rPr>
          <w:rFonts w:eastAsia="Yu Mincho" w:cs="Calibri"/>
          <w:kern w:val="2"/>
          <w:lang w:eastAsia="ja-JP"/>
        </w:rPr>
        <w:t>(b)</w:t>
      </w:r>
    </w:p>
    <w:p w14:paraId="1A09E939" w14:textId="77777777" w:rsidR="000C01A4" w:rsidRPr="008A5334" w:rsidRDefault="000C01A4" w:rsidP="000C01A4">
      <w:pPr>
        <w:widowControl w:val="0"/>
        <w:spacing w:line="0" w:lineRule="atLeast"/>
        <w:jc w:val="center"/>
        <w:rPr>
          <w:rFonts w:eastAsia="Yu Mincho" w:cs="Calibri"/>
          <w:kern w:val="2"/>
          <w:lang w:eastAsia="ja-JP"/>
        </w:rPr>
      </w:pPr>
      <w:r w:rsidRPr="008A5334">
        <w:rPr>
          <w:rFonts w:eastAsia="Yu Mincho" w:cs="Calibri"/>
          <w:noProof/>
          <w:kern w:val="2"/>
          <w:lang w:eastAsia="ja-JP"/>
        </w:rPr>
        <w:drawing>
          <wp:inline distT="0" distB="0" distL="0" distR="0" wp14:anchorId="7451329D" wp14:editId="6A0FB5F5">
            <wp:extent cx="5290457" cy="3526972"/>
            <wp:effectExtent l="0" t="0" r="5715" b="3810"/>
            <wp:docPr id="168697178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6971783" name="Picture 14"/>
                    <pic:cNvPicPr>
                      <a:picLocks noChangeAspect="1"/>
                    </pic:cNvPicPr>
                  </pic:nvPicPr>
                  <pic:blipFill>
                    <a:blip r:embed="rId22" cstate="print">
                      <a:extLst>
                        <a:ext uri="{28A0092B-C50C-407E-A947-70E740481C1C}">
                          <a14:useLocalDpi xmlns:a14="http://schemas.microsoft.com/office/drawing/2010/main" val="0"/>
                        </a:ext>
                      </a:extLst>
                    </a:blip>
                    <a:srcRect/>
                    <a:stretch/>
                  </pic:blipFill>
                  <pic:spPr>
                    <a:xfrm>
                      <a:off x="0" y="0"/>
                      <a:ext cx="5294224" cy="3529483"/>
                    </a:xfrm>
                    <a:prstGeom prst="rect">
                      <a:avLst/>
                    </a:prstGeom>
                  </pic:spPr>
                </pic:pic>
              </a:graphicData>
            </a:graphic>
          </wp:inline>
        </w:drawing>
      </w:r>
    </w:p>
    <w:p w14:paraId="0944F685" w14:textId="0F9319D8" w:rsidR="000C01A4" w:rsidRPr="008A5334" w:rsidRDefault="000C01A4" w:rsidP="000C01A4">
      <w:pPr>
        <w:widowControl w:val="0"/>
        <w:spacing w:line="0" w:lineRule="atLeast"/>
        <w:jc w:val="both"/>
        <w:rPr>
          <w:rFonts w:eastAsia="Yu Mincho" w:cs="Calibri"/>
          <w:kern w:val="2"/>
          <w:lang w:eastAsia="ja-JP"/>
        </w:rPr>
      </w:pPr>
      <w:r w:rsidRPr="008A5334">
        <w:rPr>
          <w:rFonts w:eastAsia="Yu Mincho" w:cs="Calibri"/>
          <w:b/>
          <w:bCs/>
          <w:kern w:val="2"/>
          <w:lang w:eastAsia="ja-JP"/>
        </w:rPr>
        <w:t xml:space="preserve">Figure SKJ-05. </w:t>
      </w:r>
      <w:r w:rsidRPr="008A5334">
        <w:rPr>
          <w:rFonts w:eastAsia="Yu Mincho" w:cs="Calibri"/>
          <w:kern w:val="2"/>
          <w:lang w:eastAsia="ja-JP"/>
        </w:rPr>
        <w:t xml:space="preserve">(a) Time series of estimated quarterly spawning potential by region with 95% confidence interval for the diagnostic model, including estimation error. (b) Time series of annual estimated 90% (dark blue) and 75% (light blue) quantiles of spawning potential by region from the model ensemble. The dashed line indicates the median. Estimation uncertainty </w:t>
      </w:r>
      <w:r w:rsidR="00E04165">
        <w:rPr>
          <w:rFonts w:eastAsia="Yu Mincho" w:cs="Calibri"/>
          <w:kern w:val="2"/>
          <w:lang w:eastAsia="ja-JP"/>
        </w:rPr>
        <w:t>is</w:t>
      </w:r>
      <w:r w:rsidR="00E04165" w:rsidRPr="008A5334">
        <w:rPr>
          <w:rFonts w:eastAsia="Yu Mincho" w:cs="Calibri"/>
          <w:kern w:val="2"/>
          <w:lang w:eastAsia="ja-JP"/>
        </w:rPr>
        <w:t xml:space="preserve"> </w:t>
      </w:r>
      <w:r w:rsidRPr="008A5334">
        <w:rPr>
          <w:rFonts w:eastAsia="Yu Mincho" w:cs="Calibri"/>
          <w:kern w:val="2"/>
          <w:lang w:eastAsia="ja-JP"/>
        </w:rPr>
        <w:t>not included</w:t>
      </w:r>
      <w:r w:rsidR="00E04165">
        <w:rPr>
          <w:rFonts w:eastAsia="Yu Mincho" w:cs="Calibri"/>
          <w:kern w:val="2"/>
          <w:lang w:eastAsia="ja-JP"/>
        </w:rPr>
        <w:t xml:space="preserve"> in b)</w:t>
      </w:r>
      <w:r w:rsidRPr="008A5334">
        <w:rPr>
          <w:rFonts w:eastAsia="Yu Mincho" w:cs="Calibri"/>
          <w:kern w:val="2"/>
          <w:lang w:eastAsia="ja-JP"/>
        </w:rPr>
        <w:t>.</w:t>
      </w:r>
    </w:p>
    <w:p w14:paraId="35B1F262" w14:textId="77777777" w:rsidR="000C01A4" w:rsidRPr="008A5334" w:rsidRDefault="000C01A4" w:rsidP="000C01A4">
      <w:pPr>
        <w:widowControl w:val="0"/>
        <w:spacing w:line="0" w:lineRule="atLeast"/>
        <w:jc w:val="both"/>
        <w:rPr>
          <w:rFonts w:eastAsia="Yu Mincho" w:cs="Calibri"/>
          <w:kern w:val="2"/>
          <w:lang w:eastAsia="ja-JP"/>
        </w:rPr>
      </w:pPr>
    </w:p>
    <w:p w14:paraId="06AC5792" w14:textId="77777777" w:rsidR="000C01A4" w:rsidRPr="008A5334" w:rsidRDefault="000C01A4" w:rsidP="000C01A4">
      <w:pPr>
        <w:widowControl w:val="0"/>
        <w:spacing w:line="0" w:lineRule="atLeast"/>
        <w:jc w:val="both"/>
        <w:rPr>
          <w:rFonts w:eastAsia="Yu Mincho" w:cs="Calibri"/>
          <w:kern w:val="2"/>
          <w:lang w:eastAsia="ja-JP"/>
        </w:rPr>
      </w:pPr>
    </w:p>
    <w:p w14:paraId="43B00B35" w14:textId="77777777" w:rsidR="003B73F0" w:rsidRPr="008A5334" w:rsidRDefault="003B73F0" w:rsidP="000C01A4">
      <w:pPr>
        <w:widowControl w:val="0"/>
        <w:spacing w:line="0" w:lineRule="atLeast"/>
        <w:jc w:val="both"/>
        <w:rPr>
          <w:rFonts w:eastAsia="Yu Mincho" w:cs="Calibri"/>
          <w:kern w:val="2"/>
          <w:lang w:eastAsia="ja-JP"/>
        </w:rPr>
      </w:pPr>
    </w:p>
    <w:p w14:paraId="1CA837D6" w14:textId="77777777" w:rsidR="000C01A4" w:rsidRPr="008A5334" w:rsidRDefault="000C01A4" w:rsidP="00FB656C">
      <w:pPr>
        <w:widowControl w:val="0"/>
        <w:spacing w:line="0" w:lineRule="atLeast"/>
        <w:jc w:val="center"/>
        <w:rPr>
          <w:rFonts w:eastAsia="Yu Mincho" w:cs="Calibri"/>
          <w:kern w:val="2"/>
          <w:lang w:eastAsia="ja-JP"/>
        </w:rPr>
      </w:pPr>
      <w:r w:rsidRPr="008A5334">
        <w:rPr>
          <w:rFonts w:eastAsia="Yu Mincho" w:cs="Calibri"/>
          <w:noProof/>
          <w:kern w:val="2"/>
          <w:lang w:eastAsia="ja-JP"/>
        </w:rPr>
        <w:drawing>
          <wp:inline distT="0" distB="0" distL="0" distR="0" wp14:anchorId="77C45AD5" wp14:editId="483EB8E4">
            <wp:extent cx="5331278" cy="2664993"/>
            <wp:effectExtent l="0" t="0" r="3175" b="2540"/>
            <wp:docPr id="837376471"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6634013" name="Picture 14"/>
                    <pic:cNvPicPr>
                      <a:picLocks noChangeAspect="1"/>
                    </pic:cNvPicPr>
                  </pic:nvPicPr>
                  <pic:blipFill>
                    <a:blip r:embed="rId23" cstate="print">
                      <a:extLst>
                        <a:ext uri="{28A0092B-C50C-407E-A947-70E740481C1C}">
                          <a14:useLocalDpi xmlns:a14="http://schemas.microsoft.com/office/drawing/2010/main" val="0"/>
                        </a:ext>
                      </a:extLst>
                    </a:blip>
                    <a:srcRect/>
                    <a:stretch/>
                  </pic:blipFill>
                  <pic:spPr>
                    <a:xfrm>
                      <a:off x="0" y="0"/>
                      <a:ext cx="5352966" cy="2675834"/>
                    </a:xfrm>
                    <a:prstGeom prst="rect">
                      <a:avLst/>
                    </a:prstGeom>
                  </pic:spPr>
                </pic:pic>
              </a:graphicData>
            </a:graphic>
          </wp:inline>
        </w:drawing>
      </w:r>
    </w:p>
    <w:p w14:paraId="7C72BE44" w14:textId="16CFD57B" w:rsidR="000C01A4" w:rsidRPr="008A5334" w:rsidRDefault="000C01A4" w:rsidP="00942C6D">
      <w:pPr>
        <w:widowControl w:val="0"/>
        <w:spacing w:line="0" w:lineRule="atLeast"/>
        <w:jc w:val="both"/>
        <w:rPr>
          <w:rFonts w:eastAsia="Yu Mincho" w:cs="Calibri"/>
          <w:kern w:val="2"/>
          <w:lang w:eastAsia="ja-JP"/>
        </w:rPr>
      </w:pPr>
      <w:r w:rsidRPr="008A5334">
        <w:rPr>
          <w:rFonts w:eastAsia="Yu Mincho" w:cs="Calibri"/>
          <w:b/>
          <w:bCs/>
          <w:kern w:val="2"/>
          <w:lang w:eastAsia="ja-JP"/>
        </w:rPr>
        <w:t xml:space="preserve">Figure SKJ-06. </w:t>
      </w:r>
      <w:r w:rsidRPr="008A5334">
        <w:rPr>
          <w:rFonts w:eastAsia="Yu Mincho" w:cs="Calibri"/>
          <w:kern w:val="2"/>
          <w:lang w:eastAsia="ja-JP"/>
        </w:rPr>
        <w:t>Time series of annual estimated fishing mortality</w:t>
      </w:r>
      <w:r w:rsidR="00E04165">
        <w:rPr>
          <w:rFonts w:eastAsia="Yu Mincho" w:cs="Calibri"/>
          <w:kern w:val="2"/>
          <w:lang w:eastAsia="ja-JP"/>
        </w:rPr>
        <w:t xml:space="preserve"> (F)</w:t>
      </w:r>
      <w:r w:rsidRPr="008A5334">
        <w:rPr>
          <w:rFonts w:eastAsia="Yu Mincho" w:cs="Calibri"/>
          <w:kern w:val="2"/>
          <w:lang w:eastAsia="ja-JP"/>
        </w:rPr>
        <w:t xml:space="preserve"> for adults and juveniles by regions for the diagnostic model.</w:t>
      </w:r>
    </w:p>
    <w:p w14:paraId="4D3DC767" w14:textId="77777777" w:rsidR="00A07802" w:rsidRPr="008A5334" w:rsidRDefault="00A07802" w:rsidP="00A07802">
      <w:pPr>
        <w:widowControl w:val="0"/>
        <w:spacing w:line="0" w:lineRule="atLeast"/>
        <w:ind w:left="720"/>
        <w:jc w:val="both"/>
        <w:rPr>
          <w:rFonts w:eastAsia="Yu Mincho" w:cs="Calibri"/>
          <w:kern w:val="2"/>
          <w:lang w:eastAsia="ja-JP"/>
        </w:rPr>
      </w:pPr>
    </w:p>
    <w:p w14:paraId="63BEC134" w14:textId="77777777" w:rsidR="00A07802" w:rsidRPr="008A5334" w:rsidRDefault="00A07802" w:rsidP="00A07802">
      <w:pPr>
        <w:widowControl w:val="0"/>
        <w:spacing w:line="0" w:lineRule="atLeast"/>
        <w:ind w:left="720"/>
        <w:jc w:val="both"/>
        <w:rPr>
          <w:rFonts w:eastAsia="Yu Mincho" w:cs="Calibri"/>
          <w:kern w:val="2"/>
          <w:lang w:eastAsia="ja-JP"/>
        </w:rPr>
      </w:pPr>
    </w:p>
    <w:p w14:paraId="2A33E737" w14:textId="77777777" w:rsidR="00A07802" w:rsidRPr="008A5334" w:rsidRDefault="00A07802" w:rsidP="00A07802">
      <w:pPr>
        <w:widowControl w:val="0"/>
        <w:spacing w:line="0" w:lineRule="atLeast"/>
        <w:ind w:left="720"/>
        <w:jc w:val="both"/>
        <w:rPr>
          <w:rFonts w:eastAsia="Yu Mincho" w:cs="Calibri"/>
          <w:kern w:val="2"/>
          <w:lang w:eastAsia="ja-JP"/>
        </w:rPr>
      </w:pPr>
    </w:p>
    <w:p w14:paraId="5C6C136C" w14:textId="77777777" w:rsidR="00A07802" w:rsidRPr="008A5334" w:rsidRDefault="00A07802" w:rsidP="00A07802">
      <w:pPr>
        <w:widowControl w:val="0"/>
        <w:spacing w:line="0" w:lineRule="atLeast"/>
        <w:ind w:left="720"/>
        <w:jc w:val="both"/>
        <w:rPr>
          <w:rFonts w:eastAsia="Yu Mincho" w:cs="Calibri"/>
          <w:kern w:val="2"/>
          <w:lang w:eastAsia="ja-JP"/>
        </w:rPr>
      </w:pPr>
    </w:p>
    <w:p w14:paraId="58FA3960" w14:textId="77777777" w:rsidR="000C01A4" w:rsidRPr="008A5334" w:rsidRDefault="000C01A4" w:rsidP="000C01A4">
      <w:pPr>
        <w:widowControl w:val="0"/>
        <w:spacing w:line="0" w:lineRule="atLeast"/>
        <w:jc w:val="both"/>
        <w:rPr>
          <w:rFonts w:eastAsia="Yu Mincho" w:cs="Calibri"/>
          <w:kern w:val="2"/>
          <w:lang w:eastAsia="ja-JP"/>
        </w:rPr>
      </w:pPr>
    </w:p>
    <w:p w14:paraId="12780FB0" w14:textId="77777777" w:rsidR="000C01A4" w:rsidRPr="008A5334" w:rsidRDefault="000C01A4" w:rsidP="00FB656C">
      <w:pPr>
        <w:widowControl w:val="0"/>
        <w:spacing w:line="0" w:lineRule="atLeast"/>
        <w:jc w:val="center"/>
        <w:rPr>
          <w:rFonts w:eastAsia="Yu Mincho" w:cs="Calibri"/>
          <w:kern w:val="2"/>
          <w:lang w:eastAsia="ja-JP"/>
        </w:rPr>
      </w:pPr>
      <w:r w:rsidRPr="008A5334">
        <w:rPr>
          <w:rFonts w:eastAsia="Yu Mincho" w:cs="Calibri"/>
          <w:noProof/>
          <w:kern w:val="2"/>
          <w:lang w:eastAsia="ja-JP"/>
        </w:rPr>
        <w:drawing>
          <wp:inline distT="0" distB="0" distL="0" distR="0" wp14:anchorId="488EEA7F" wp14:editId="2DC6ECE5">
            <wp:extent cx="5102352" cy="2550897"/>
            <wp:effectExtent l="0" t="0" r="3175" b="1905"/>
            <wp:docPr id="220797715"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1203584" name="Picture 14"/>
                    <pic:cNvPicPr>
                      <a:picLocks noChangeAspect="1"/>
                    </pic:cNvPicPr>
                  </pic:nvPicPr>
                  <pic:blipFill>
                    <a:blip r:embed="rId24" cstate="print">
                      <a:extLst>
                        <a:ext uri="{28A0092B-C50C-407E-A947-70E740481C1C}">
                          <a14:useLocalDpi xmlns:a14="http://schemas.microsoft.com/office/drawing/2010/main" val="0"/>
                        </a:ext>
                      </a:extLst>
                    </a:blip>
                    <a:srcRect/>
                    <a:stretch/>
                  </pic:blipFill>
                  <pic:spPr>
                    <a:xfrm>
                      <a:off x="0" y="0"/>
                      <a:ext cx="5119050" cy="2559245"/>
                    </a:xfrm>
                    <a:prstGeom prst="rect">
                      <a:avLst/>
                    </a:prstGeom>
                  </pic:spPr>
                </pic:pic>
              </a:graphicData>
            </a:graphic>
          </wp:inline>
        </w:drawing>
      </w:r>
    </w:p>
    <w:p w14:paraId="681BB47C" w14:textId="59CC2F78" w:rsidR="003B73F0" w:rsidRPr="008A5334" w:rsidRDefault="000C01A4" w:rsidP="00942C6D">
      <w:pPr>
        <w:widowControl w:val="0"/>
        <w:spacing w:line="0" w:lineRule="atLeast"/>
        <w:jc w:val="both"/>
        <w:rPr>
          <w:rFonts w:eastAsia="Yu Mincho" w:cs="Calibri"/>
          <w:kern w:val="2"/>
          <w:lang w:eastAsia="ja-JP"/>
        </w:rPr>
      </w:pPr>
      <w:r w:rsidRPr="008A5334">
        <w:rPr>
          <w:rFonts w:eastAsia="Yu Mincho" w:cs="Calibri"/>
          <w:b/>
          <w:bCs/>
          <w:kern w:val="2"/>
          <w:lang w:eastAsia="ja-JP"/>
        </w:rPr>
        <w:t xml:space="preserve">Figure SKJ-07. </w:t>
      </w:r>
      <w:r w:rsidRPr="008A5334">
        <w:rPr>
          <w:rFonts w:eastAsia="Yu Mincho" w:cs="Calibri"/>
          <w:kern w:val="2"/>
          <w:lang w:eastAsia="ja-JP"/>
        </w:rPr>
        <w:t>Time series of estimated F/F</w:t>
      </w:r>
      <w:r w:rsidRPr="008A5334">
        <w:rPr>
          <w:rFonts w:eastAsia="Yu Mincho" w:cs="Calibri"/>
          <w:kern w:val="2"/>
          <w:vertAlign w:val="subscript"/>
          <w:lang w:eastAsia="ja-JP"/>
        </w:rPr>
        <w:t>MSY</w:t>
      </w:r>
      <w:r w:rsidRPr="008A5334">
        <w:rPr>
          <w:rFonts w:eastAsia="Yu Mincho" w:cs="Calibri"/>
          <w:kern w:val="2"/>
          <w:lang w:eastAsia="ja-JP"/>
        </w:rPr>
        <w:t xml:space="preserve"> with 95% estimation error for the diagnostic mode</w:t>
      </w:r>
      <w:r w:rsidR="00E04165">
        <w:rPr>
          <w:rFonts w:eastAsia="Yu Mincho" w:cs="Calibri"/>
          <w:kern w:val="2"/>
          <w:lang w:eastAsia="ja-JP"/>
        </w:rPr>
        <w:t>l</w:t>
      </w:r>
      <w:r w:rsidRPr="008A5334">
        <w:rPr>
          <w:rFonts w:eastAsia="Yu Mincho" w:cs="Calibri"/>
          <w:kern w:val="2"/>
          <w:lang w:eastAsia="ja-JP"/>
        </w:rPr>
        <w:t>.</w:t>
      </w:r>
    </w:p>
    <w:p w14:paraId="1DF6BB9D" w14:textId="77777777" w:rsidR="003B73F0" w:rsidRPr="008A5334" w:rsidRDefault="003B73F0" w:rsidP="00FB656C">
      <w:pPr>
        <w:widowControl w:val="0"/>
        <w:spacing w:line="0" w:lineRule="atLeast"/>
        <w:ind w:firstLine="720"/>
        <w:jc w:val="both"/>
        <w:rPr>
          <w:rFonts w:eastAsia="Yu Mincho" w:cs="Calibri"/>
          <w:kern w:val="2"/>
          <w:lang w:eastAsia="ja-JP"/>
        </w:rPr>
      </w:pPr>
    </w:p>
    <w:p w14:paraId="0CFDA922" w14:textId="77777777" w:rsidR="003B73F0" w:rsidRPr="008A5334" w:rsidRDefault="003B73F0" w:rsidP="00FB656C">
      <w:pPr>
        <w:widowControl w:val="0"/>
        <w:spacing w:line="0" w:lineRule="atLeast"/>
        <w:ind w:firstLine="720"/>
        <w:jc w:val="both"/>
        <w:rPr>
          <w:rFonts w:eastAsia="Yu Mincho" w:cs="Calibri"/>
          <w:kern w:val="2"/>
          <w:lang w:eastAsia="ja-JP"/>
        </w:rPr>
      </w:pPr>
    </w:p>
    <w:p w14:paraId="271E0AE2" w14:textId="77777777" w:rsidR="003B73F0" w:rsidRPr="008A5334" w:rsidRDefault="003B73F0" w:rsidP="00FB656C">
      <w:pPr>
        <w:widowControl w:val="0"/>
        <w:spacing w:line="0" w:lineRule="atLeast"/>
        <w:ind w:firstLine="720"/>
        <w:jc w:val="both"/>
        <w:rPr>
          <w:rFonts w:eastAsia="Yu Mincho" w:cs="Calibri"/>
          <w:kern w:val="2"/>
          <w:lang w:eastAsia="ja-JP"/>
        </w:rPr>
      </w:pPr>
    </w:p>
    <w:p w14:paraId="40EBFD4F" w14:textId="77777777" w:rsidR="00920763" w:rsidRDefault="00920763" w:rsidP="00FB656C">
      <w:pPr>
        <w:widowControl w:val="0"/>
        <w:spacing w:line="0" w:lineRule="atLeast"/>
        <w:ind w:firstLine="720"/>
        <w:jc w:val="both"/>
        <w:rPr>
          <w:rFonts w:eastAsia="Yu Mincho" w:cs="Calibri"/>
          <w:kern w:val="2"/>
          <w:lang w:eastAsia="ja-JP"/>
        </w:rPr>
      </w:pPr>
    </w:p>
    <w:p w14:paraId="14D8C2F6" w14:textId="77777777" w:rsidR="00920763" w:rsidRDefault="00920763" w:rsidP="00FB656C">
      <w:pPr>
        <w:widowControl w:val="0"/>
        <w:spacing w:line="0" w:lineRule="atLeast"/>
        <w:ind w:firstLine="720"/>
        <w:jc w:val="both"/>
        <w:rPr>
          <w:rFonts w:eastAsia="Yu Mincho" w:cs="Calibri"/>
          <w:kern w:val="2"/>
          <w:lang w:eastAsia="ja-JP"/>
        </w:rPr>
      </w:pPr>
    </w:p>
    <w:p w14:paraId="7BEA4746" w14:textId="77777777" w:rsidR="00920763" w:rsidRDefault="00920763" w:rsidP="00FB656C">
      <w:pPr>
        <w:widowControl w:val="0"/>
        <w:spacing w:line="0" w:lineRule="atLeast"/>
        <w:ind w:firstLine="720"/>
        <w:jc w:val="both"/>
        <w:rPr>
          <w:rFonts w:eastAsia="Yu Mincho" w:cs="Calibri"/>
          <w:kern w:val="2"/>
          <w:lang w:eastAsia="ja-JP"/>
        </w:rPr>
      </w:pPr>
    </w:p>
    <w:p w14:paraId="296482EE" w14:textId="77777777" w:rsidR="00920763" w:rsidRDefault="00920763" w:rsidP="00FB656C">
      <w:pPr>
        <w:widowControl w:val="0"/>
        <w:spacing w:line="0" w:lineRule="atLeast"/>
        <w:ind w:firstLine="720"/>
        <w:jc w:val="both"/>
        <w:rPr>
          <w:rFonts w:eastAsia="Yu Mincho" w:cs="Calibri"/>
          <w:kern w:val="2"/>
          <w:lang w:eastAsia="ja-JP"/>
        </w:rPr>
      </w:pPr>
    </w:p>
    <w:p w14:paraId="5C0CFD01" w14:textId="77777777" w:rsidR="00920763" w:rsidRDefault="00920763" w:rsidP="00FB656C">
      <w:pPr>
        <w:widowControl w:val="0"/>
        <w:spacing w:line="0" w:lineRule="atLeast"/>
        <w:ind w:firstLine="720"/>
        <w:jc w:val="both"/>
        <w:rPr>
          <w:rFonts w:eastAsia="Yu Mincho" w:cs="Calibri"/>
          <w:kern w:val="2"/>
          <w:lang w:eastAsia="ja-JP"/>
        </w:rPr>
      </w:pPr>
    </w:p>
    <w:p w14:paraId="22FE976D" w14:textId="0FFF9BE9" w:rsidR="000C01A4" w:rsidRPr="008A5334" w:rsidRDefault="000C01A4" w:rsidP="00FB656C">
      <w:pPr>
        <w:widowControl w:val="0"/>
        <w:spacing w:line="0" w:lineRule="atLeast"/>
        <w:ind w:firstLine="720"/>
        <w:jc w:val="both"/>
        <w:rPr>
          <w:rFonts w:eastAsia="Yu Mincho" w:cs="Calibri"/>
          <w:kern w:val="2"/>
          <w:lang w:eastAsia="ja-JP"/>
        </w:rPr>
      </w:pPr>
      <w:r w:rsidRPr="008A5334">
        <w:rPr>
          <w:rFonts w:eastAsia="Yu Mincho" w:cs="Calibri"/>
          <w:kern w:val="2"/>
          <w:lang w:eastAsia="ja-JP"/>
        </w:rPr>
        <w:t xml:space="preserve"> </w:t>
      </w:r>
    </w:p>
    <w:p w14:paraId="1C03E4D3" w14:textId="77777777" w:rsidR="000C01A4" w:rsidRPr="008A5334" w:rsidRDefault="000C01A4" w:rsidP="003B73F0">
      <w:pPr>
        <w:widowControl w:val="0"/>
        <w:spacing w:line="0" w:lineRule="atLeast"/>
        <w:jc w:val="center"/>
        <w:rPr>
          <w:rFonts w:eastAsia="Yu Mincho" w:cs="Calibri"/>
          <w:kern w:val="2"/>
          <w:lang w:eastAsia="ja-JP"/>
        </w:rPr>
      </w:pPr>
      <w:r w:rsidRPr="008A5334">
        <w:rPr>
          <w:rFonts w:eastAsia="Yu Mincho" w:cs="Calibri"/>
          <w:noProof/>
          <w:kern w:val="2"/>
          <w:lang w:eastAsia="ja-JP"/>
        </w:rPr>
        <w:drawing>
          <wp:inline distT="0" distB="0" distL="0" distR="0" wp14:anchorId="437AD01A" wp14:editId="598E5727">
            <wp:extent cx="5330825" cy="3553883"/>
            <wp:effectExtent l="0" t="0" r="3175" b="2540"/>
            <wp:docPr id="286077982"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1789645" name="Picture 14"/>
                    <pic:cNvPicPr>
                      <a:picLocks noChangeAspect="1"/>
                    </pic:cNvPicPr>
                  </pic:nvPicPr>
                  <pic:blipFill>
                    <a:blip r:embed="rId25" cstate="print">
                      <a:extLst>
                        <a:ext uri="{28A0092B-C50C-407E-A947-70E740481C1C}">
                          <a14:useLocalDpi xmlns:a14="http://schemas.microsoft.com/office/drawing/2010/main" val="0"/>
                        </a:ext>
                      </a:extLst>
                    </a:blip>
                    <a:srcRect/>
                    <a:stretch/>
                  </pic:blipFill>
                  <pic:spPr>
                    <a:xfrm>
                      <a:off x="0" y="0"/>
                      <a:ext cx="5339185" cy="3559457"/>
                    </a:xfrm>
                    <a:prstGeom prst="rect">
                      <a:avLst/>
                    </a:prstGeom>
                  </pic:spPr>
                </pic:pic>
              </a:graphicData>
            </a:graphic>
          </wp:inline>
        </w:drawing>
      </w:r>
    </w:p>
    <w:p w14:paraId="5C6E3D48" w14:textId="77777777" w:rsidR="000C01A4" w:rsidRPr="008A5334" w:rsidRDefault="000C01A4" w:rsidP="00A07802">
      <w:pPr>
        <w:widowControl w:val="0"/>
        <w:spacing w:line="0" w:lineRule="atLeast"/>
        <w:jc w:val="both"/>
        <w:rPr>
          <w:rFonts w:eastAsia="Yu Mincho" w:cs="Calibri"/>
          <w:kern w:val="2"/>
          <w:lang w:eastAsia="ja-JP"/>
        </w:rPr>
      </w:pPr>
      <w:r w:rsidRPr="008A5334">
        <w:rPr>
          <w:rFonts w:eastAsia="Yu Mincho" w:cs="Calibri"/>
          <w:b/>
          <w:bCs/>
          <w:kern w:val="2"/>
          <w:lang w:eastAsia="ja-JP"/>
        </w:rPr>
        <w:t xml:space="preserve">Figure SKJ-08. </w:t>
      </w:r>
      <w:r w:rsidRPr="008A5334">
        <w:rPr>
          <w:rFonts w:eastAsia="Yu Mincho" w:cs="Calibri"/>
          <w:kern w:val="2"/>
          <w:lang w:eastAsia="ja-JP"/>
        </w:rPr>
        <w:t>Time series of annual estimated 90% (dark blue) and 75% (light blue) quantiles of SB/SB</w:t>
      </w:r>
      <w:r w:rsidRPr="008A5334">
        <w:rPr>
          <w:rFonts w:eastAsia="Yu Mincho" w:cs="Calibri"/>
          <w:kern w:val="2"/>
          <w:vertAlign w:val="subscript"/>
          <w:lang w:eastAsia="ja-JP"/>
        </w:rPr>
        <w:t>F=0</w:t>
      </w:r>
      <w:r w:rsidRPr="008A5334">
        <w:rPr>
          <w:rFonts w:eastAsia="Yu Mincho" w:cs="Calibri"/>
          <w:kern w:val="2"/>
          <w:lang w:eastAsia="ja-JP"/>
        </w:rPr>
        <w:t xml:space="preserve"> by region from the model ensemble. The dashed line within the interval indicates the median. Estimation uncertainty not included.</w:t>
      </w:r>
    </w:p>
    <w:p w14:paraId="0C31C9B4" w14:textId="77777777" w:rsidR="000C01A4" w:rsidRDefault="000C01A4" w:rsidP="000C01A4">
      <w:pPr>
        <w:rPr>
          <w:rFonts w:eastAsia="Yu Mincho" w:cs="Calibri"/>
          <w:kern w:val="2"/>
          <w:lang w:eastAsia="ja-JP"/>
        </w:rPr>
      </w:pPr>
      <w:r w:rsidRPr="008A5334">
        <w:rPr>
          <w:rFonts w:eastAsia="Yu Mincho" w:cs="Calibri"/>
          <w:kern w:val="2"/>
          <w:lang w:eastAsia="ja-JP"/>
        </w:rPr>
        <w:br w:type="page"/>
      </w:r>
    </w:p>
    <w:p w14:paraId="3983C415" w14:textId="77777777" w:rsidR="00920763" w:rsidRDefault="00920763" w:rsidP="000C01A4">
      <w:pPr>
        <w:rPr>
          <w:rFonts w:eastAsia="Yu Mincho" w:cs="Calibri"/>
          <w:kern w:val="2"/>
          <w:lang w:eastAsia="ja-JP"/>
        </w:rPr>
      </w:pPr>
    </w:p>
    <w:p w14:paraId="7CA94BFC" w14:textId="77777777" w:rsidR="00920763" w:rsidRDefault="00920763" w:rsidP="000C01A4">
      <w:pPr>
        <w:rPr>
          <w:rFonts w:eastAsia="Yu Mincho" w:cs="Calibri"/>
          <w:kern w:val="2"/>
          <w:lang w:eastAsia="ja-JP"/>
        </w:rPr>
      </w:pPr>
    </w:p>
    <w:p w14:paraId="587E09FF" w14:textId="77777777" w:rsidR="00920763" w:rsidRPr="008A5334" w:rsidRDefault="00920763" w:rsidP="000C01A4">
      <w:pPr>
        <w:rPr>
          <w:rFonts w:eastAsia="Yu Mincho" w:cs="Calibri"/>
          <w:kern w:val="2"/>
          <w:lang w:eastAsia="ja-JP"/>
        </w:rPr>
      </w:pPr>
    </w:p>
    <w:p w14:paraId="6D13A9FF" w14:textId="77777777" w:rsidR="000C01A4" w:rsidRPr="008A5334" w:rsidRDefault="000C01A4" w:rsidP="003B73F0">
      <w:pPr>
        <w:widowControl w:val="0"/>
        <w:spacing w:line="0" w:lineRule="atLeast"/>
        <w:jc w:val="center"/>
        <w:rPr>
          <w:rFonts w:eastAsia="Yu Mincho" w:cs="Calibri"/>
          <w:kern w:val="2"/>
          <w:lang w:eastAsia="ja-JP"/>
        </w:rPr>
      </w:pPr>
      <w:r w:rsidRPr="008A5334">
        <w:rPr>
          <w:rFonts w:eastAsia="Yu Mincho" w:cs="Calibri"/>
          <w:noProof/>
          <w:kern w:val="2"/>
          <w:lang w:eastAsia="ja-JP"/>
        </w:rPr>
        <w:drawing>
          <wp:inline distT="0" distB="0" distL="0" distR="0" wp14:anchorId="44B2479D" wp14:editId="067220B7">
            <wp:extent cx="5380787" cy="4544568"/>
            <wp:effectExtent l="0" t="0" r="4445" b="2540"/>
            <wp:docPr id="9736166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3616659" name="Picture 1"/>
                    <pic:cNvPicPr>
                      <a:picLocks noChangeAspect="1"/>
                    </pic:cNvPicPr>
                  </pic:nvPicPr>
                  <pic:blipFill>
                    <a:blip r:embed="rId26">
                      <a:extLst>
                        <a:ext uri="{28A0092B-C50C-407E-A947-70E740481C1C}">
                          <a14:useLocalDpi xmlns:a14="http://schemas.microsoft.com/office/drawing/2010/main" val="0"/>
                        </a:ext>
                      </a:extLst>
                    </a:blip>
                    <a:stretch>
                      <a:fillRect/>
                    </a:stretch>
                  </pic:blipFill>
                  <pic:spPr>
                    <a:xfrm>
                      <a:off x="0" y="0"/>
                      <a:ext cx="5395025" cy="4556593"/>
                    </a:xfrm>
                    <a:prstGeom prst="rect">
                      <a:avLst/>
                    </a:prstGeom>
                  </pic:spPr>
                </pic:pic>
              </a:graphicData>
            </a:graphic>
          </wp:inline>
        </w:drawing>
      </w:r>
    </w:p>
    <w:p w14:paraId="7EBF028D" w14:textId="77777777" w:rsidR="001F68CE" w:rsidRPr="008A5334" w:rsidRDefault="001F68CE" w:rsidP="003B73F0">
      <w:pPr>
        <w:widowControl w:val="0"/>
        <w:spacing w:line="0" w:lineRule="atLeast"/>
        <w:jc w:val="center"/>
        <w:rPr>
          <w:rFonts w:eastAsia="Yu Mincho" w:cs="Calibri"/>
          <w:kern w:val="2"/>
          <w:lang w:eastAsia="ja-JP"/>
        </w:rPr>
      </w:pPr>
    </w:p>
    <w:p w14:paraId="266D90E7" w14:textId="3EFB280C" w:rsidR="000C01A4" w:rsidRPr="008A5334" w:rsidRDefault="000C01A4" w:rsidP="000C01A4">
      <w:pPr>
        <w:widowControl w:val="0"/>
        <w:spacing w:line="0" w:lineRule="atLeast"/>
        <w:jc w:val="both"/>
        <w:rPr>
          <w:rFonts w:eastAsia="Yu Mincho" w:cs="Calibri"/>
          <w:kern w:val="2"/>
          <w:lang w:eastAsia="ja-JP"/>
        </w:rPr>
      </w:pPr>
      <w:r w:rsidRPr="008A5334">
        <w:rPr>
          <w:rFonts w:eastAsia="Yu Mincho" w:cs="Calibri"/>
          <w:b/>
          <w:bCs/>
          <w:kern w:val="2"/>
          <w:lang w:eastAsia="ja-JP"/>
        </w:rPr>
        <w:t>Figure SKJ-09.</w:t>
      </w:r>
      <w:r w:rsidRPr="008A5334">
        <w:rPr>
          <w:rFonts w:eastAsia="Yu Mincho" w:cs="Calibri"/>
          <w:kern w:val="2"/>
          <w:lang w:eastAsia="ja-JP"/>
        </w:rPr>
        <w:t xml:space="preserve"> </w:t>
      </w:r>
      <w:r w:rsidR="00E04165" w:rsidRPr="005A6741">
        <w:rPr>
          <w:rFonts w:eastAsia="Yu Mincho"/>
        </w:rPr>
        <w:t>Histograms of Monte-Carlo estimated model uncertainty for SB</w:t>
      </w:r>
      <w:r w:rsidR="00E04165" w:rsidRPr="005A6741">
        <w:rPr>
          <w:rFonts w:eastAsia="Yu Mincho"/>
          <w:vertAlign w:val="subscript"/>
        </w:rPr>
        <w:t>recent</w:t>
      </w:r>
      <w:r w:rsidR="00E04165" w:rsidRPr="005A6741">
        <w:rPr>
          <w:rFonts w:eastAsia="Yu Mincho"/>
        </w:rPr>
        <w:t>/SB</w:t>
      </w:r>
      <w:r w:rsidR="00E04165" w:rsidRPr="005A6741">
        <w:rPr>
          <w:rFonts w:eastAsia="Yu Mincho"/>
          <w:vertAlign w:val="subscript"/>
        </w:rPr>
        <w:t>F=0</w:t>
      </w:r>
      <w:r w:rsidR="00E04165" w:rsidRPr="005A6741">
        <w:rPr>
          <w:rFonts w:eastAsia="Yu Mincho"/>
        </w:rPr>
        <w:t xml:space="preserve"> by mixing period (K statistic, top-left), h (2nd-left), effort multiplier (Effort Mult; 3rd-left), and growth coefficient k (bottom left) with mode (green line), median (blue line), and SB</w:t>
      </w:r>
      <w:r w:rsidR="00E04165" w:rsidRPr="005A6741">
        <w:rPr>
          <w:rFonts w:eastAsia="Yu Mincho"/>
          <w:vertAlign w:val="subscript"/>
        </w:rPr>
        <w:t>recent</w:t>
      </w:r>
      <w:r w:rsidR="00E04165" w:rsidRPr="005A6741">
        <w:rPr>
          <w:rFonts w:eastAsia="Yu Mincho"/>
        </w:rPr>
        <w:t>/SB</w:t>
      </w:r>
      <w:r w:rsidR="00E04165" w:rsidRPr="005A6741">
        <w:rPr>
          <w:rFonts w:eastAsia="Yu Mincho"/>
          <w:vertAlign w:val="subscript"/>
        </w:rPr>
        <w:t>F=0</w:t>
      </w:r>
      <w:r w:rsidR="00E04165" w:rsidRPr="005A6741">
        <w:rPr>
          <w:rFonts w:eastAsia="Yu Mincho"/>
        </w:rPr>
        <w:t xml:space="preserve"> = 0.2 (red line). Also includes estimated SB</w:t>
      </w:r>
      <w:r w:rsidR="00E04165" w:rsidRPr="005A6741">
        <w:rPr>
          <w:rFonts w:eastAsia="Yu Mincho"/>
          <w:vertAlign w:val="subscript"/>
        </w:rPr>
        <w:t>recent</w:t>
      </w:r>
      <w:r w:rsidR="00E04165" w:rsidRPr="005A6741">
        <w:rPr>
          <w:rFonts w:eastAsia="Yu Mincho"/>
        </w:rPr>
        <w:t>/SB</w:t>
      </w:r>
      <w:r w:rsidR="00E04165" w:rsidRPr="005A6741">
        <w:rPr>
          <w:rFonts w:eastAsia="Yu Mincho"/>
          <w:vertAlign w:val="subscript"/>
        </w:rPr>
        <w:t>F=0</w:t>
      </w:r>
      <w:r w:rsidR="00E04165" w:rsidRPr="005A6741">
        <w:rPr>
          <w:rFonts w:eastAsia="Yu Mincho"/>
        </w:rPr>
        <w:t xml:space="preserve"> by mixing period (K statistic; top-right), h (2nd-right), effort multiplier (Effort Mult; 3rd-right), and growth coefficient k (bottom-right) for each model in the ensemble with a loess smoother</w:t>
      </w:r>
      <w:r w:rsidRPr="008A5334">
        <w:rPr>
          <w:rFonts w:eastAsia="Yu Mincho" w:cs="Calibri"/>
          <w:kern w:val="2"/>
          <w:lang w:eastAsia="ja-JP"/>
        </w:rPr>
        <w:t>.</w:t>
      </w:r>
    </w:p>
    <w:p w14:paraId="545CABBC" w14:textId="77777777" w:rsidR="000C01A4" w:rsidRPr="008A5334" w:rsidRDefault="000C01A4" w:rsidP="000C01A4">
      <w:pPr>
        <w:widowControl w:val="0"/>
        <w:spacing w:line="0" w:lineRule="atLeast"/>
        <w:jc w:val="both"/>
        <w:rPr>
          <w:rFonts w:eastAsia="Yu Mincho" w:cs="Calibri"/>
          <w:kern w:val="2"/>
          <w:lang w:val="en-AU" w:eastAsia="ja-JP"/>
        </w:rPr>
      </w:pPr>
    </w:p>
    <w:p w14:paraId="02351F85" w14:textId="77777777" w:rsidR="000C01A4" w:rsidRDefault="000C01A4" w:rsidP="000C01A4">
      <w:pPr>
        <w:rPr>
          <w:rFonts w:eastAsia="Yu Mincho" w:cs="Calibri"/>
          <w:kern w:val="2"/>
          <w:lang w:eastAsia="ja-JP"/>
        </w:rPr>
      </w:pPr>
      <w:r w:rsidRPr="008A5334">
        <w:rPr>
          <w:rFonts w:eastAsia="Yu Mincho" w:cs="Calibri"/>
          <w:kern w:val="2"/>
          <w:lang w:eastAsia="ja-JP"/>
        </w:rPr>
        <w:br w:type="page"/>
      </w:r>
    </w:p>
    <w:p w14:paraId="4F4CDF00" w14:textId="77777777" w:rsidR="00920763" w:rsidRDefault="00920763" w:rsidP="000C01A4">
      <w:pPr>
        <w:rPr>
          <w:rFonts w:eastAsia="Yu Mincho" w:cs="Calibri"/>
          <w:kern w:val="2"/>
          <w:lang w:eastAsia="ja-JP"/>
        </w:rPr>
      </w:pPr>
    </w:p>
    <w:p w14:paraId="3DE36091" w14:textId="77777777" w:rsidR="00920763" w:rsidRPr="008A5334" w:rsidRDefault="00920763" w:rsidP="000C01A4">
      <w:pPr>
        <w:rPr>
          <w:rFonts w:eastAsia="Yu Mincho" w:cs="Calibri"/>
          <w:kern w:val="2"/>
          <w:lang w:eastAsia="ja-JP"/>
        </w:rPr>
      </w:pPr>
    </w:p>
    <w:p w14:paraId="4B06EB16" w14:textId="77777777" w:rsidR="000C01A4" w:rsidRPr="008A5334" w:rsidRDefault="000C01A4" w:rsidP="001F68CE">
      <w:pPr>
        <w:widowControl w:val="0"/>
        <w:spacing w:line="0" w:lineRule="atLeast"/>
        <w:jc w:val="center"/>
        <w:rPr>
          <w:rFonts w:eastAsia="Yu Mincho" w:cs="Calibri"/>
          <w:kern w:val="2"/>
          <w:lang w:eastAsia="ja-JP"/>
        </w:rPr>
      </w:pPr>
      <w:r w:rsidRPr="008A5334">
        <w:rPr>
          <w:rFonts w:eastAsia="Yu Mincho" w:cs="Calibri"/>
          <w:noProof/>
          <w:kern w:val="2"/>
          <w:lang w:eastAsia="ja-JP"/>
        </w:rPr>
        <w:drawing>
          <wp:inline distT="0" distB="0" distL="0" distR="0" wp14:anchorId="635DB551" wp14:editId="1D01BE0B">
            <wp:extent cx="5385302" cy="4608576"/>
            <wp:effectExtent l="0" t="0" r="0" b="1905"/>
            <wp:docPr id="562844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284474" name="Picture 1"/>
                    <pic:cNvPicPr>
                      <a:picLocks noChangeAspect="1"/>
                    </pic:cNvPicPr>
                  </pic:nvPicPr>
                  <pic:blipFill>
                    <a:blip r:embed="rId27">
                      <a:extLst>
                        <a:ext uri="{28A0092B-C50C-407E-A947-70E740481C1C}">
                          <a14:useLocalDpi xmlns:a14="http://schemas.microsoft.com/office/drawing/2010/main" val="0"/>
                        </a:ext>
                      </a:extLst>
                    </a:blip>
                    <a:srcRect/>
                    <a:stretch/>
                  </pic:blipFill>
                  <pic:spPr>
                    <a:xfrm>
                      <a:off x="0" y="0"/>
                      <a:ext cx="5415113" cy="4634087"/>
                    </a:xfrm>
                    <a:prstGeom prst="rect">
                      <a:avLst/>
                    </a:prstGeom>
                  </pic:spPr>
                </pic:pic>
              </a:graphicData>
            </a:graphic>
          </wp:inline>
        </w:drawing>
      </w:r>
    </w:p>
    <w:p w14:paraId="0D7FBA7C" w14:textId="77777777" w:rsidR="001F68CE" w:rsidRPr="008A5334" w:rsidRDefault="001F68CE" w:rsidP="001F68CE">
      <w:pPr>
        <w:widowControl w:val="0"/>
        <w:spacing w:line="0" w:lineRule="atLeast"/>
        <w:jc w:val="center"/>
        <w:rPr>
          <w:rFonts w:eastAsia="Yu Mincho" w:cs="Calibri"/>
          <w:kern w:val="2"/>
          <w:lang w:eastAsia="ja-JP"/>
        </w:rPr>
      </w:pPr>
    </w:p>
    <w:p w14:paraId="6375868E" w14:textId="385128A9" w:rsidR="000C01A4" w:rsidRPr="008A5334" w:rsidRDefault="000C01A4" w:rsidP="000C01A4">
      <w:pPr>
        <w:widowControl w:val="0"/>
        <w:spacing w:line="0" w:lineRule="atLeast"/>
        <w:jc w:val="both"/>
        <w:rPr>
          <w:rFonts w:eastAsia="Yu Mincho" w:cs="Calibri"/>
          <w:kern w:val="2"/>
          <w:lang w:eastAsia="ja-JP"/>
        </w:rPr>
      </w:pPr>
      <w:r w:rsidRPr="008A5334">
        <w:rPr>
          <w:rFonts w:eastAsia="Yu Mincho" w:cs="Calibri"/>
          <w:b/>
          <w:bCs/>
          <w:kern w:val="2"/>
          <w:lang w:eastAsia="ja-JP"/>
        </w:rPr>
        <w:t xml:space="preserve">Figure SKJ-10. </w:t>
      </w:r>
      <w:r w:rsidRPr="008A5334">
        <w:rPr>
          <w:rFonts w:eastAsia="Yu Mincho" w:cs="Calibri"/>
          <w:kern w:val="2"/>
          <w:lang w:eastAsia="ja-JP"/>
        </w:rPr>
        <w:t>Histograms of Monte-Carlo estimated model uncertainty for F</w:t>
      </w:r>
      <w:r w:rsidRPr="008A5334">
        <w:rPr>
          <w:rFonts w:eastAsia="Yu Mincho" w:cs="Calibri"/>
          <w:kern w:val="2"/>
          <w:vertAlign w:val="subscript"/>
          <w:lang w:eastAsia="ja-JP"/>
        </w:rPr>
        <w:t>recent</w:t>
      </w:r>
      <w:r w:rsidRPr="008A5334">
        <w:rPr>
          <w:rFonts w:eastAsia="Yu Mincho" w:cs="Calibri"/>
          <w:kern w:val="2"/>
          <w:lang w:eastAsia="ja-JP"/>
        </w:rPr>
        <w:t>/F</w:t>
      </w:r>
      <w:r w:rsidRPr="008A5334">
        <w:rPr>
          <w:rFonts w:eastAsia="Yu Mincho" w:cs="Calibri"/>
          <w:kern w:val="2"/>
          <w:vertAlign w:val="subscript"/>
          <w:lang w:eastAsia="ja-JP"/>
        </w:rPr>
        <w:t>MSY</w:t>
      </w:r>
      <w:r w:rsidRPr="008A5334">
        <w:rPr>
          <w:rFonts w:eastAsia="Yu Mincho" w:cs="Calibri"/>
          <w:kern w:val="2"/>
          <w:lang w:eastAsia="ja-JP"/>
        </w:rPr>
        <w:t xml:space="preserve"> by mixing period (K statistic, top-left), h (2nd-left), effort multiplier (Effort Mult; 3rd-left), and growth coefficient k (bottom left) with mode (green line), median (blue line), and F</w:t>
      </w:r>
      <w:r w:rsidRPr="008A5334">
        <w:rPr>
          <w:rFonts w:eastAsia="Yu Mincho" w:cs="Calibri"/>
          <w:kern w:val="2"/>
          <w:vertAlign w:val="subscript"/>
          <w:lang w:eastAsia="ja-JP"/>
        </w:rPr>
        <w:t>recent</w:t>
      </w:r>
      <w:r w:rsidRPr="008A5334">
        <w:rPr>
          <w:rFonts w:eastAsia="Yu Mincho" w:cs="Calibri"/>
          <w:kern w:val="2"/>
          <w:lang w:eastAsia="ja-JP"/>
        </w:rPr>
        <w:t>/F</w:t>
      </w:r>
      <w:r w:rsidRPr="008A5334">
        <w:rPr>
          <w:rFonts w:eastAsia="Yu Mincho" w:cs="Calibri"/>
          <w:kern w:val="2"/>
          <w:vertAlign w:val="subscript"/>
          <w:lang w:eastAsia="ja-JP"/>
        </w:rPr>
        <w:t>MSY</w:t>
      </w:r>
      <w:r w:rsidRPr="008A5334">
        <w:rPr>
          <w:rFonts w:eastAsia="Yu Mincho" w:cs="Calibri"/>
          <w:kern w:val="2"/>
          <w:lang w:eastAsia="ja-JP"/>
        </w:rPr>
        <w:t xml:space="preserve"> = 1.0 (red line). Also includes estimated F</w:t>
      </w:r>
      <w:r w:rsidRPr="008A5334">
        <w:rPr>
          <w:rFonts w:eastAsia="Yu Mincho" w:cs="Calibri"/>
          <w:kern w:val="2"/>
          <w:vertAlign w:val="subscript"/>
          <w:lang w:eastAsia="ja-JP"/>
        </w:rPr>
        <w:t>recent</w:t>
      </w:r>
      <w:r w:rsidRPr="008A5334">
        <w:rPr>
          <w:rFonts w:eastAsia="Yu Mincho" w:cs="Calibri"/>
          <w:kern w:val="2"/>
          <w:lang w:eastAsia="ja-JP"/>
        </w:rPr>
        <w:t>/F</w:t>
      </w:r>
      <w:r w:rsidRPr="008A5334">
        <w:rPr>
          <w:rFonts w:eastAsia="Yu Mincho" w:cs="Calibri"/>
          <w:kern w:val="2"/>
          <w:vertAlign w:val="subscript"/>
          <w:lang w:eastAsia="ja-JP"/>
        </w:rPr>
        <w:t>MSY</w:t>
      </w:r>
      <w:r w:rsidRPr="008A5334">
        <w:rPr>
          <w:rFonts w:eastAsia="Yu Mincho" w:cs="Calibri"/>
          <w:kern w:val="2"/>
          <w:lang w:eastAsia="ja-JP"/>
        </w:rPr>
        <w:t xml:space="preserve"> by mixing period (K statistic; top-right), h (2nd-right), effort multiplier (Effort Mult; 3rd-right), and growth coefficient k (bottom-right) for each model in the ensemble with </w:t>
      </w:r>
      <w:r w:rsidR="008A5334">
        <w:rPr>
          <w:rFonts w:eastAsia="Yu Mincho" w:cs="Calibri"/>
          <w:kern w:val="2"/>
          <w:lang w:eastAsia="ja-JP"/>
        </w:rPr>
        <w:t xml:space="preserve">a </w:t>
      </w:r>
      <w:r w:rsidRPr="008A5334">
        <w:rPr>
          <w:rFonts w:eastAsia="Yu Mincho" w:cs="Calibri"/>
          <w:kern w:val="2"/>
          <w:lang w:eastAsia="ja-JP"/>
        </w:rPr>
        <w:t>loess smoother.</w:t>
      </w:r>
    </w:p>
    <w:p w14:paraId="2EB7E515" w14:textId="77777777" w:rsidR="000C01A4" w:rsidRPr="008A5334" w:rsidRDefault="000C01A4" w:rsidP="000C01A4">
      <w:pPr>
        <w:widowControl w:val="0"/>
        <w:spacing w:line="0" w:lineRule="atLeast"/>
        <w:jc w:val="both"/>
        <w:rPr>
          <w:rFonts w:eastAsia="Yu Mincho" w:cs="Calibri"/>
          <w:kern w:val="2"/>
          <w:lang w:eastAsia="ja-JP"/>
        </w:rPr>
      </w:pPr>
    </w:p>
    <w:p w14:paraId="70FE3427" w14:textId="77777777" w:rsidR="0058490B" w:rsidRDefault="0058490B" w:rsidP="000C01A4">
      <w:pPr>
        <w:widowControl w:val="0"/>
        <w:jc w:val="center"/>
        <w:rPr>
          <w:rFonts w:eastAsia="Yu Mincho" w:cs="Calibri"/>
          <w:kern w:val="2"/>
          <w:lang w:eastAsia="ja-JP"/>
        </w:rPr>
      </w:pPr>
    </w:p>
    <w:p w14:paraId="59F175BA" w14:textId="77777777" w:rsidR="0058490B" w:rsidRDefault="0058490B" w:rsidP="000C01A4">
      <w:pPr>
        <w:widowControl w:val="0"/>
        <w:jc w:val="center"/>
        <w:rPr>
          <w:rFonts w:eastAsia="Yu Mincho" w:cs="Calibri"/>
          <w:kern w:val="2"/>
          <w:lang w:eastAsia="ja-JP"/>
        </w:rPr>
      </w:pPr>
    </w:p>
    <w:p w14:paraId="7912CCB1" w14:textId="77777777" w:rsidR="0058490B" w:rsidRDefault="0058490B" w:rsidP="000C01A4">
      <w:pPr>
        <w:widowControl w:val="0"/>
        <w:jc w:val="center"/>
        <w:rPr>
          <w:rFonts w:eastAsia="Yu Mincho" w:cs="Calibri"/>
          <w:kern w:val="2"/>
          <w:lang w:eastAsia="ja-JP"/>
        </w:rPr>
      </w:pPr>
    </w:p>
    <w:p w14:paraId="7ADD9F42" w14:textId="77777777" w:rsidR="0058490B" w:rsidRDefault="0058490B" w:rsidP="000C01A4">
      <w:pPr>
        <w:widowControl w:val="0"/>
        <w:jc w:val="center"/>
        <w:rPr>
          <w:rFonts w:eastAsia="Yu Mincho" w:cs="Calibri"/>
          <w:kern w:val="2"/>
          <w:lang w:eastAsia="ja-JP"/>
        </w:rPr>
      </w:pPr>
    </w:p>
    <w:p w14:paraId="109B7649" w14:textId="77777777" w:rsidR="0058490B" w:rsidRDefault="0058490B" w:rsidP="000C01A4">
      <w:pPr>
        <w:widowControl w:val="0"/>
        <w:jc w:val="center"/>
        <w:rPr>
          <w:rFonts w:eastAsia="Yu Mincho" w:cs="Calibri"/>
          <w:kern w:val="2"/>
          <w:lang w:eastAsia="ja-JP"/>
        </w:rPr>
      </w:pPr>
    </w:p>
    <w:p w14:paraId="4F3184EC" w14:textId="77777777" w:rsidR="0058490B" w:rsidRDefault="0058490B" w:rsidP="000C01A4">
      <w:pPr>
        <w:widowControl w:val="0"/>
        <w:jc w:val="center"/>
        <w:rPr>
          <w:rFonts w:eastAsia="Yu Mincho" w:cs="Calibri"/>
          <w:kern w:val="2"/>
          <w:lang w:eastAsia="ja-JP"/>
        </w:rPr>
      </w:pPr>
    </w:p>
    <w:p w14:paraId="5A39EE30" w14:textId="77777777" w:rsidR="0058490B" w:rsidRDefault="0058490B" w:rsidP="000C01A4">
      <w:pPr>
        <w:widowControl w:val="0"/>
        <w:jc w:val="center"/>
        <w:rPr>
          <w:rFonts w:eastAsia="Yu Mincho" w:cs="Calibri"/>
          <w:kern w:val="2"/>
          <w:lang w:eastAsia="ja-JP"/>
        </w:rPr>
      </w:pPr>
    </w:p>
    <w:p w14:paraId="1B415ACD" w14:textId="77777777" w:rsidR="0058490B" w:rsidRDefault="0058490B" w:rsidP="000C01A4">
      <w:pPr>
        <w:widowControl w:val="0"/>
        <w:jc w:val="center"/>
        <w:rPr>
          <w:rFonts w:eastAsia="Yu Mincho" w:cs="Calibri"/>
          <w:kern w:val="2"/>
          <w:lang w:eastAsia="ja-JP"/>
        </w:rPr>
      </w:pPr>
    </w:p>
    <w:p w14:paraId="39836EF7" w14:textId="77777777" w:rsidR="0058490B" w:rsidRDefault="0058490B" w:rsidP="000C01A4">
      <w:pPr>
        <w:widowControl w:val="0"/>
        <w:jc w:val="center"/>
        <w:rPr>
          <w:rFonts w:eastAsia="Yu Mincho" w:cs="Calibri"/>
          <w:kern w:val="2"/>
          <w:lang w:eastAsia="ja-JP"/>
        </w:rPr>
      </w:pPr>
    </w:p>
    <w:p w14:paraId="23E2EBD2" w14:textId="77777777" w:rsidR="0058490B" w:rsidRDefault="0058490B" w:rsidP="000C01A4">
      <w:pPr>
        <w:widowControl w:val="0"/>
        <w:jc w:val="center"/>
        <w:rPr>
          <w:rFonts w:eastAsia="Yu Mincho" w:cs="Calibri"/>
          <w:kern w:val="2"/>
          <w:lang w:eastAsia="ja-JP"/>
        </w:rPr>
      </w:pPr>
    </w:p>
    <w:p w14:paraId="1269A812" w14:textId="77777777" w:rsidR="0058490B" w:rsidRDefault="0058490B" w:rsidP="000C01A4">
      <w:pPr>
        <w:widowControl w:val="0"/>
        <w:jc w:val="center"/>
        <w:rPr>
          <w:rFonts w:eastAsia="Yu Mincho" w:cs="Calibri"/>
          <w:kern w:val="2"/>
          <w:lang w:eastAsia="ja-JP"/>
        </w:rPr>
      </w:pPr>
    </w:p>
    <w:p w14:paraId="33BAC424" w14:textId="77777777" w:rsidR="0058490B" w:rsidRDefault="0058490B" w:rsidP="000C01A4">
      <w:pPr>
        <w:widowControl w:val="0"/>
        <w:jc w:val="center"/>
        <w:rPr>
          <w:rFonts w:eastAsia="Yu Mincho" w:cs="Calibri"/>
          <w:kern w:val="2"/>
          <w:lang w:eastAsia="ja-JP"/>
        </w:rPr>
      </w:pPr>
    </w:p>
    <w:p w14:paraId="625C730B" w14:textId="77777777" w:rsidR="0058490B" w:rsidRDefault="0058490B" w:rsidP="000C01A4">
      <w:pPr>
        <w:widowControl w:val="0"/>
        <w:jc w:val="center"/>
        <w:rPr>
          <w:rFonts w:eastAsia="Yu Mincho" w:cs="Calibri"/>
          <w:kern w:val="2"/>
          <w:lang w:eastAsia="ja-JP"/>
        </w:rPr>
      </w:pPr>
    </w:p>
    <w:p w14:paraId="5EB71230" w14:textId="77777777" w:rsidR="0058490B" w:rsidRDefault="0058490B" w:rsidP="000C01A4">
      <w:pPr>
        <w:widowControl w:val="0"/>
        <w:jc w:val="center"/>
        <w:rPr>
          <w:rFonts w:eastAsia="Yu Mincho" w:cs="Calibri"/>
          <w:kern w:val="2"/>
          <w:lang w:eastAsia="ja-JP"/>
        </w:rPr>
      </w:pPr>
    </w:p>
    <w:p w14:paraId="62ABEC90" w14:textId="77777777" w:rsidR="0058490B" w:rsidRDefault="0058490B" w:rsidP="000C01A4">
      <w:pPr>
        <w:widowControl w:val="0"/>
        <w:jc w:val="center"/>
        <w:rPr>
          <w:rFonts w:eastAsia="Yu Mincho" w:cs="Calibri"/>
          <w:kern w:val="2"/>
          <w:lang w:eastAsia="ja-JP"/>
        </w:rPr>
      </w:pPr>
    </w:p>
    <w:p w14:paraId="2133C968" w14:textId="77777777" w:rsidR="0058490B" w:rsidRDefault="0058490B" w:rsidP="000C01A4">
      <w:pPr>
        <w:widowControl w:val="0"/>
        <w:jc w:val="center"/>
        <w:rPr>
          <w:rFonts w:eastAsia="Yu Mincho" w:cs="Calibri"/>
          <w:kern w:val="2"/>
          <w:lang w:eastAsia="ja-JP"/>
        </w:rPr>
      </w:pPr>
    </w:p>
    <w:p w14:paraId="5FDC14E5" w14:textId="0DA22A0C" w:rsidR="000C01A4" w:rsidRPr="008A5334" w:rsidRDefault="000C01A4" w:rsidP="000C01A4">
      <w:pPr>
        <w:widowControl w:val="0"/>
        <w:jc w:val="center"/>
        <w:rPr>
          <w:rFonts w:eastAsia="Yu Mincho" w:cs="Calibri"/>
          <w:kern w:val="2"/>
          <w:lang w:eastAsia="ja-JP"/>
        </w:rPr>
      </w:pPr>
      <w:r w:rsidRPr="008A5334">
        <w:rPr>
          <w:rFonts w:eastAsia="Yu Mincho" w:cs="Calibri"/>
          <w:noProof/>
          <w:kern w:val="2"/>
          <w:lang w:eastAsia="ja-JP"/>
        </w:rPr>
        <w:drawing>
          <wp:inline distT="0" distB="0" distL="0" distR="0" wp14:anchorId="66E468C3" wp14:editId="19479C76">
            <wp:extent cx="5969439" cy="4996282"/>
            <wp:effectExtent l="0" t="0" r="0" b="0"/>
            <wp:docPr id="12779926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8869562" name="Picture 1"/>
                    <pic:cNvPicPr>
                      <a:picLocks noChangeAspect="1"/>
                    </pic:cNvPicPr>
                  </pic:nvPicPr>
                  <pic:blipFill>
                    <a:blip r:embed="rId28">
                      <a:extLst>
                        <a:ext uri="{28A0092B-C50C-407E-A947-70E740481C1C}">
                          <a14:useLocalDpi xmlns:a14="http://schemas.microsoft.com/office/drawing/2010/main" val="0"/>
                        </a:ext>
                      </a:extLst>
                    </a:blip>
                    <a:stretch>
                      <a:fillRect/>
                    </a:stretch>
                  </pic:blipFill>
                  <pic:spPr>
                    <a:xfrm>
                      <a:off x="0" y="0"/>
                      <a:ext cx="6012489" cy="5032314"/>
                    </a:xfrm>
                    <a:prstGeom prst="rect">
                      <a:avLst/>
                    </a:prstGeom>
                  </pic:spPr>
                </pic:pic>
              </a:graphicData>
            </a:graphic>
          </wp:inline>
        </w:drawing>
      </w:r>
    </w:p>
    <w:p w14:paraId="51EDC6C1" w14:textId="77777777" w:rsidR="001F68CE" w:rsidRPr="008A5334" w:rsidRDefault="001F68CE" w:rsidP="000C01A4">
      <w:pPr>
        <w:widowControl w:val="0"/>
        <w:jc w:val="center"/>
        <w:rPr>
          <w:rFonts w:eastAsia="Yu Mincho" w:cs="Calibri"/>
          <w:kern w:val="2"/>
          <w:lang w:eastAsia="ja-JP"/>
        </w:rPr>
      </w:pPr>
    </w:p>
    <w:p w14:paraId="191A6CDC" w14:textId="43F4AE28" w:rsidR="000C01A4" w:rsidRPr="008A5334" w:rsidRDefault="000C01A4" w:rsidP="000C01A4">
      <w:pPr>
        <w:widowControl w:val="0"/>
        <w:spacing w:line="0" w:lineRule="atLeast"/>
        <w:jc w:val="both"/>
        <w:rPr>
          <w:rFonts w:eastAsia="Yu Mincho" w:cs="Calibri"/>
          <w:kern w:val="2"/>
          <w:lang w:eastAsia="ja-JP"/>
        </w:rPr>
      </w:pPr>
      <w:r w:rsidRPr="008A5334">
        <w:rPr>
          <w:rFonts w:eastAsia="Yu Mincho" w:cs="Calibri"/>
          <w:b/>
          <w:bCs/>
          <w:kern w:val="2"/>
          <w:lang w:eastAsia="ja-JP"/>
        </w:rPr>
        <w:t xml:space="preserve">Figure SKJ-11. </w:t>
      </w:r>
      <w:r w:rsidR="00E04165" w:rsidRPr="00713B84">
        <w:rPr>
          <w:rFonts w:eastAsia="Yu Mincho" w:cs="Calibri"/>
          <w:kern w:val="2"/>
          <w:lang w:eastAsia="ja-JP"/>
        </w:rPr>
        <w:t xml:space="preserve">Majuro plots (left) and Kobe plots (right) summarizing the results for the dynamic MSY analysis (top; </w:t>
      </w:r>
      <w:r w:rsidR="00E04165">
        <w:rPr>
          <w:rFonts w:eastAsia="Yu Mincho" w:cs="Calibri"/>
          <w:kern w:val="2"/>
          <w:lang w:eastAsia="ja-JP"/>
        </w:rPr>
        <w:t>4-year</w:t>
      </w:r>
      <w:r w:rsidR="00E04165" w:rsidRPr="00713B84">
        <w:rPr>
          <w:rFonts w:eastAsia="Yu Mincho" w:cs="Calibri"/>
          <w:kern w:val="2"/>
          <w:lang w:eastAsia="ja-JP"/>
        </w:rPr>
        <w:t xml:space="preserve"> window moving back in time) and the Monte-Carlo random draws from the model ensemble (i.e., including estimation uncertainty) for the recent period (2021–2024; right). Colors for dynamic MSY go from red to green over time. </w:t>
      </w:r>
      <w:r w:rsidR="00E04165">
        <w:rPr>
          <w:rFonts w:eastAsia="Yu Mincho" w:cs="Calibri"/>
          <w:kern w:val="2"/>
          <w:lang w:eastAsia="ja-JP"/>
        </w:rPr>
        <w:t xml:space="preserve">The shading of model ensemble results indicates the </w:t>
      </w:r>
      <w:r w:rsidR="00E04165" w:rsidRPr="00713B84">
        <w:rPr>
          <w:rFonts w:eastAsia="Yu Mincho" w:cs="Calibri"/>
          <w:kern w:val="2"/>
          <w:lang w:eastAsia="ja-JP"/>
        </w:rPr>
        <w:t xml:space="preserve">50th, 80th, and 90th highest density regions. The red X in </w:t>
      </w:r>
      <w:r w:rsidR="00E04165">
        <w:rPr>
          <w:rFonts w:eastAsia="Yu Mincho" w:cs="Calibri"/>
          <w:kern w:val="2"/>
          <w:lang w:eastAsia="ja-JP"/>
        </w:rPr>
        <w:t xml:space="preserve">the </w:t>
      </w:r>
      <w:r w:rsidR="00E04165" w:rsidRPr="00713B84">
        <w:rPr>
          <w:rFonts w:eastAsia="Yu Mincho" w:cs="Calibri"/>
          <w:kern w:val="2"/>
          <w:lang w:eastAsia="ja-JP"/>
        </w:rPr>
        <w:t>model ensemble represents the median</w:t>
      </w:r>
      <w:r w:rsidRPr="008A5334">
        <w:rPr>
          <w:rFonts w:eastAsia="Yu Mincho" w:cs="Calibri"/>
          <w:kern w:val="2"/>
          <w:lang w:eastAsia="ja-JP"/>
        </w:rPr>
        <w:t>.</w:t>
      </w:r>
    </w:p>
    <w:p w14:paraId="25CEFB55" w14:textId="77777777" w:rsidR="000C01A4" w:rsidRPr="008A5334" w:rsidRDefault="000C01A4" w:rsidP="000C01A4">
      <w:pPr>
        <w:widowControl w:val="0"/>
        <w:spacing w:line="0" w:lineRule="atLeast"/>
        <w:jc w:val="both"/>
        <w:rPr>
          <w:rFonts w:eastAsia="Yu Mincho" w:cs="Calibri"/>
          <w:kern w:val="2"/>
          <w:lang w:eastAsia="ja-JP"/>
        </w:rPr>
      </w:pPr>
    </w:p>
    <w:p w14:paraId="108CA354" w14:textId="77777777" w:rsidR="000C01A4" w:rsidRPr="008A5334" w:rsidRDefault="000C01A4" w:rsidP="000C01A4">
      <w:pPr>
        <w:widowControl w:val="0"/>
        <w:jc w:val="both"/>
        <w:rPr>
          <w:rFonts w:eastAsia="Yu Mincho" w:cs="Calibri"/>
          <w:kern w:val="2"/>
          <w:lang w:eastAsia="ja-JP"/>
        </w:rPr>
      </w:pPr>
    </w:p>
    <w:p w14:paraId="7E6290DF" w14:textId="77777777" w:rsidR="000C01A4" w:rsidRPr="008A5334" w:rsidRDefault="000C01A4" w:rsidP="000C01A4">
      <w:pPr>
        <w:widowControl w:val="0"/>
        <w:jc w:val="center"/>
        <w:rPr>
          <w:rFonts w:eastAsia="Yu Mincho" w:cs="Calibri"/>
          <w:kern w:val="2"/>
          <w:lang w:eastAsia="ja-JP"/>
        </w:rPr>
      </w:pPr>
      <w:r w:rsidRPr="008A5334">
        <w:rPr>
          <w:rFonts w:eastAsia="Yu Mincho" w:cs="Calibri"/>
          <w:noProof/>
          <w:kern w:val="2"/>
          <w:lang w:eastAsia="ja-JP"/>
        </w:rPr>
        <w:lastRenderedPageBreak/>
        <w:drawing>
          <wp:inline distT="0" distB="0" distL="0" distR="0" wp14:anchorId="3C022252" wp14:editId="38EB7A1B">
            <wp:extent cx="5346913" cy="3147755"/>
            <wp:effectExtent l="0" t="0" r="0" b="1905"/>
            <wp:docPr id="1585906001"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3259018" name="Picture 19"/>
                    <pic:cNvPicPr>
                      <a:picLocks noChangeAspect="1"/>
                    </pic:cNvPicPr>
                  </pic:nvPicPr>
                  <pic:blipFill rotWithShape="1">
                    <a:blip r:embed="rId29">
                      <a:extLst>
                        <a:ext uri="{28A0092B-C50C-407E-A947-70E740481C1C}">
                          <a14:useLocalDpi xmlns:a14="http://schemas.microsoft.com/office/drawing/2010/main" val="0"/>
                        </a:ext>
                      </a:extLst>
                    </a:blip>
                    <a:srcRect t="10003" b="7553"/>
                    <a:stretch>
                      <a:fillRect/>
                    </a:stretch>
                  </pic:blipFill>
                  <pic:spPr bwMode="auto">
                    <a:xfrm>
                      <a:off x="0" y="0"/>
                      <a:ext cx="5391784" cy="3174171"/>
                    </a:xfrm>
                    <a:prstGeom prst="rect">
                      <a:avLst/>
                    </a:prstGeom>
                    <a:ln>
                      <a:noFill/>
                    </a:ln>
                    <a:extLst>
                      <a:ext uri="{53640926-AAD7-44D8-BBD7-CCE9431645EC}">
                        <a14:shadowObscured xmlns:a14="http://schemas.microsoft.com/office/drawing/2010/main"/>
                      </a:ext>
                    </a:extLst>
                  </pic:spPr>
                </pic:pic>
              </a:graphicData>
            </a:graphic>
          </wp:inline>
        </w:drawing>
      </w:r>
    </w:p>
    <w:p w14:paraId="265CC688" w14:textId="75C1F511" w:rsidR="000C01A4" w:rsidRPr="008A5334" w:rsidRDefault="000C01A4" w:rsidP="000C01A4">
      <w:pPr>
        <w:widowControl w:val="0"/>
        <w:spacing w:line="0" w:lineRule="atLeast"/>
        <w:jc w:val="both"/>
        <w:rPr>
          <w:rFonts w:eastAsia="Yu Mincho" w:cs="Calibri"/>
          <w:kern w:val="2"/>
          <w:lang w:eastAsia="ja-JP"/>
        </w:rPr>
      </w:pPr>
      <w:r w:rsidRPr="008A5334">
        <w:rPr>
          <w:rFonts w:eastAsia="Yu Mincho" w:cs="Calibri"/>
          <w:b/>
          <w:bCs/>
          <w:kern w:val="2"/>
          <w:lang w:eastAsia="ja-JP"/>
        </w:rPr>
        <w:t xml:space="preserve">Figure SKJ-12. </w:t>
      </w:r>
      <w:r w:rsidR="00E04165" w:rsidRPr="00713B84">
        <w:rPr>
          <w:rFonts w:eastAsia="Yu Mincho" w:cs="Calibri"/>
          <w:kern w:val="2"/>
          <w:lang w:eastAsia="ja-JP"/>
        </w:rPr>
        <w:t>WCPO skipjack tuna SB depletion from the uncertainty grid of assessment model runs for the period 1990 to 2024 (the vertical line at 2024 represents the last year of data used in the assessment), and stochastic projection results for the period 2025 to 2054 assuming catch and effort levels in 2024 continued into the future. Prior to 2025</w:t>
      </w:r>
      <w:r w:rsidR="00E04165">
        <w:rPr>
          <w:rFonts w:eastAsia="Yu Mincho" w:cs="Calibri"/>
          <w:kern w:val="2"/>
          <w:lang w:eastAsia="ja-JP"/>
        </w:rPr>
        <w:t>,</w:t>
      </w:r>
      <w:r w:rsidR="00E04165" w:rsidRPr="00713B84">
        <w:rPr>
          <w:rFonts w:eastAsia="Yu Mincho" w:cs="Calibri"/>
          <w:kern w:val="2"/>
          <w:lang w:eastAsia="ja-JP"/>
        </w:rPr>
        <w:t xml:space="preserve"> the data represent the 60th and 95th percentiles of the uncertainty grid from the assessment models and the median. During the projection period (2025-2054), levels of recruitment variability estimated over the period used to estimate the stock-recruitment relationship (1984-2020) are assumed to continue in the future. The dashed lines indicate three example trajectories (chosen randomly out of 8,100) from the model grid. The red dashed line represents the WCPFC agreed limit reference point (0.20). The green dashed line represents the </w:t>
      </w:r>
      <w:r w:rsidR="00E04165">
        <w:rPr>
          <w:rFonts w:eastAsia="Yu Mincho" w:cs="Calibri"/>
          <w:kern w:val="2"/>
          <w:lang w:eastAsia="ja-JP"/>
        </w:rPr>
        <w:t>recalibrated</w:t>
      </w:r>
      <w:r w:rsidR="00E04165" w:rsidRPr="00713B84">
        <w:rPr>
          <w:rFonts w:eastAsia="Yu Mincho" w:cs="Calibri"/>
          <w:kern w:val="2"/>
          <w:lang w:eastAsia="ja-JP"/>
        </w:rPr>
        <w:t xml:space="preserve"> skipjack TRP level</w:t>
      </w:r>
      <w:r w:rsidRPr="008A5334">
        <w:rPr>
          <w:rFonts w:eastAsia="Yu Mincho" w:cs="Calibri"/>
          <w:kern w:val="2"/>
          <w:lang w:eastAsia="ja-JP"/>
        </w:rPr>
        <w:t>.</w:t>
      </w:r>
    </w:p>
    <w:p w14:paraId="26025BFE" w14:textId="77777777" w:rsidR="000C01A4" w:rsidRPr="008A5334" w:rsidRDefault="000C01A4" w:rsidP="00964DE6">
      <w:pPr>
        <w:pStyle w:val="ListParagraph"/>
        <w:widowControl w:val="0"/>
        <w:kinsoku w:val="0"/>
        <w:overflowPunct w:val="0"/>
        <w:autoSpaceDE w:val="0"/>
        <w:autoSpaceDN w:val="0"/>
        <w:adjustRightInd w:val="0"/>
        <w:snapToGrid w:val="0"/>
        <w:ind w:left="1080"/>
        <w:jc w:val="both"/>
        <w:rPr>
          <w:rFonts w:eastAsia="Batang" w:cs="Calibri"/>
          <w:szCs w:val="22"/>
          <w:lang w:eastAsia="ko-KR"/>
        </w:rPr>
      </w:pPr>
    </w:p>
    <w:p w14:paraId="2244AD26" w14:textId="18B3D442" w:rsidR="000C714D" w:rsidRPr="008A5334" w:rsidRDefault="008E46FB" w:rsidP="00E856FF">
      <w:pPr>
        <w:pStyle w:val="ListParagraph"/>
        <w:widowControl w:val="0"/>
        <w:numPr>
          <w:ilvl w:val="2"/>
          <w:numId w:val="20"/>
        </w:numPr>
        <w:tabs>
          <w:tab w:val="clear" w:pos="720"/>
        </w:tabs>
        <w:kinsoku w:val="0"/>
        <w:overflowPunct w:val="0"/>
        <w:autoSpaceDE w:val="0"/>
        <w:autoSpaceDN w:val="0"/>
        <w:adjustRightInd w:val="0"/>
        <w:snapToGrid w:val="0"/>
        <w:ind w:left="0"/>
        <w:jc w:val="both"/>
        <w:rPr>
          <w:rFonts w:eastAsia="Batang" w:cs="Calibri"/>
          <w:b/>
          <w:bCs/>
          <w:szCs w:val="22"/>
          <w:lang w:eastAsia="ko-KR"/>
        </w:rPr>
      </w:pPr>
      <w:r w:rsidRPr="008A5334">
        <w:rPr>
          <w:rFonts w:eastAsia="Batang" w:cs="Calibri"/>
          <w:b/>
          <w:bCs/>
          <w:szCs w:val="22"/>
          <w:lang w:eastAsia="ko-KR"/>
        </w:rPr>
        <w:t>Stock status</w:t>
      </w:r>
    </w:p>
    <w:p w14:paraId="29CDBE86" w14:textId="77777777" w:rsidR="00861F57" w:rsidRPr="008A5334" w:rsidRDefault="00861F57" w:rsidP="00E856FF">
      <w:pPr>
        <w:pStyle w:val="ListParagraph"/>
        <w:widowControl w:val="0"/>
        <w:kinsoku w:val="0"/>
        <w:overflowPunct w:val="0"/>
        <w:autoSpaceDE w:val="0"/>
        <w:autoSpaceDN w:val="0"/>
        <w:adjustRightInd w:val="0"/>
        <w:snapToGrid w:val="0"/>
        <w:ind w:left="1080"/>
        <w:jc w:val="both"/>
        <w:rPr>
          <w:rFonts w:eastAsia="Batang" w:cs="Calibri"/>
          <w:b/>
          <w:bCs/>
          <w:szCs w:val="22"/>
          <w:lang w:eastAsia="ko-KR"/>
        </w:rPr>
      </w:pPr>
    </w:p>
    <w:p w14:paraId="6FE0E041" w14:textId="77777777" w:rsidR="004A0CEB" w:rsidRPr="008A5334" w:rsidRDefault="004A0CEB" w:rsidP="00E856FF">
      <w:pPr>
        <w:pStyle w:val="SCtext"/>
        <w:widowControl w:val="0"/>
        <w:kinsoku w:val="0"/>
        <w:overflowPunct w:val="0"/>
        <w:ind w:left="0" w:firstLine="0"/>
        <w:rPr>
          <w:rFonts w:cs="Calibri"/>
        </w:rPr>
      </w:pPr>
      <w:r w:rsidRPr="008A5334">
        <w:rPr>
          <w:rFonts w:cs="Calibri"/>
        </w:rPr>
        <w:t xml:space="preserve">Estimation uncertainty was incorporated by applying a Monte-Carlo model ensemble approach. Estimates of </w:t>
      </w:r>
      <w:r w:rsidRPr="008A5334">
        <w:rPr>
          <w:rFonts w:cs="Calibri"/>
          <w:i/>
          <w:iCs/>
        </w:rPr>
        <w:t>SB</w:t>
      </w:r>
      <w:r w:rsidRPr="008A5334">
        <w:rPr>
          <w:rFonts w:cs="Calibri"/>
          <w:i/>
          <w:iCs/>
          <w:vertAlign w:val="subscript"/>
        </w:rPr>
        <w:t>recent</w:t>
      </w:r>
      <w:r w:rsidRPr="008A5334">
        <w:rPr>
          <w:rFonts w:cs="Calibri"/>
          <w:i/>
          <w:iCs/>
        </w:rPr>
        <w:t>/SB</w:t>
      </w:r>
      <w:r w:rsidRPr="008A5334">
        <w:rPr>
          <w:rFonts w:cs="Calibri"/>
          <w:i/>
          <w:iCs/>
          <w:vertAlign w:val="subscript"/>
        </w:rPr>
        <w:t>F</w:t>
      </w:r>
      <w:r w:rsidRPr="008A5334">
        <w:rPr>
          <w:rFonts w:cs="Calibri"/>
          <w:vertAlign w:val="subscript"/>
        </w:rPr>
        <w:t>=0</w:t>
      </w:r>
      <w:r w:rsidRPr="008A5334">
        <w:rPr>
          <w:rFonts w:cs="Calibri"/>
        </w:rPr>
        <w:t xml:space="preserve"> (</w:t>
      </w:r>
      <w:r w:rsidRPr="008A5334">
        <w:rPr>
          <w:rFonts w:cs="Calibri"/>
          <w:b/>
          <w:bCs/>
        </w:rPr>
        <w:t>Figure SKJ-09</w:t>
      </w:r>
      <w:r w:rsidRPr="008A5334">
        <w:rPr>
          <w:rFonts w:cs="Calibri"/>
        </w:rPr>
        <w:t xml:space="preserve">) and </w:t>
      </w:r>
      <w:r w:rsidRPr="008A5334">
        <w:rPr>
          <w:rFonts w:cs="Calibri"/>
          <w:i/>
          <w:iCs/>
        </w:rPr>
        <w:t>F</w:t>
      </w:r>
      <w:r w:rsidRPr="008A5334">
        <w:rPr>
          <w:rFonts w:cs="Calibri"/>
          <w:i/>
          <w:iCs/>
          <w:vertAlign w:val="subscript"/>
        </w:rPr>
        <w:t>recent</w:t>
      </w:r>
      <w:r w:rsidRPr="008A5334">
        <w:rPr>
          <w:rFonts w:cs="Calibri"/>
          <w:i/>
          <w:iCs/>
        </w:rPr>
        <w:t>/F</w:t>
      </w:r>
      <w:r w:rsidRPr="008A5334">
        <w:rPr>
          <w:rFonts w:cs="Calibri"/>
          <w:i/>
          <w:iCs/>
          <w:vertAlign w:val="subscript"/>
        </w:rPr>
        <w:t xml:space="preserve">MSY </w:t>
      </w:r>
      <w:r w:rsidRPr="008A5334">
        <w:rPr>
          <w:rFonts w:cs="Calibri"/>
        </w:rPr>
        <w:t>(</w:t>
      </w:r>
      <w:r w:rsidRPr="008A5334">
        <w:rPr>
          <w:rFonts w:cs="Calibri"/>
          <w:b/>
          <w:bCs/>
        </w:rPr>
        <w:t>Figure SKJ-10</w:t>
      </w:r>
      <w:r w:rsidRPr="008A5334">
        <w:rPr>
          <w:rFonts w:cs="Calibri"/>
        </w:rPr>
        <w:t xml:space="preserve">) indicated that tag mixing period assumptions (i.e., dissimilarity </w:t>
      </w:r>
      <w:r w:rsidRPr="008A5334">
        <w:rPr>
          <w:rFonts w:cs="Calibri"/>
          <w:i/>
          <w:iCs/>
        </w:rPr>
        <w:t>K</w:t>
      </w:r>
      <w:r w:rsidRPr="008A5334">
        <w:rPr>
          <w:rFonts w:cs="Calibri"/>
        </w:rPr>
        <w:t xml:space="preserve"> statistic) had the largest impact on estimates of stock status.</w:t>
      </w:r>
    </w:p>
    <w:p w14:paraId="2108082A" w14:textId="77777777" w:rsidR="004A0CEB" w:rsidRPr="008A5334" w:rsidRDefault="004A0CEB" w:rsidP="004A0CEB">
      <w:pPr>
        <w:pStyle w:val="p1"/>
        <w:spacing w:line="0" w:lineRule="atLeast"/>
        <w:ind w:left="440"/>
        <w:jc w:val="both"/>
        <w:rPr>
          <w:rFonts w:ascii="Calibri" w:hAnsi="Calibri" w:cs="Calibri"/>
          <w:sz w:val="22"/>
          <w:szCs w:val="22"/>
        </w:rPr>
      </w:pPr>
    </w:p>
    <w:p w14:paraId="4C2DF21F" w14:textId="536D5C38" w:rsidR="004A0CEB" w:rsidRPr="008A5334" w:rsidRDefault="004A0CEB" w:rsidP="00E856FF">
      <w:pPr>
        <w:pStyle w:val="SCtext"/>
        <w:widowControl w:val="0"/>
        <w:kinsoku w:val="0"/>
        <w:overflowPunct w:val="0"/>
        <w:ind w:left="0" w:firstLine="0"/>
        <w:rPr>
          <w:rFonts w:cs="Calibri"/>
        </w:rPr>
      </w:pPr>
      <w:r w:rsidRPr="008A5334">
        <w:rPr>
          <w:rFonts w:cs="Calibri"/>
        </w:rPr>
        <w:t xml:space="preserve">The models from the ensemble indicated the probability that </w:t>
      </w:r>
      <w:r w:rsidRPr="008A5334">
        <w:rPr>
          <w:rFonts w:cs="Calibri"/>
          <w:i/>
          <w:iCs/>
        </w:rPr>
        <w:t>SB</w:t>
      </w:r>
      <w:r w:rsidRPr="008A5334">
        <w:rPr>
          <w:rFonts w:cs="Calibri"/>
          <w:i/>
          <w:iCs/>
          <w:vertAlign w:val="subscript"/>
        </w:rPr>
        <w:t>recent</w:t>
      </w:r>
      <w:r w:rsidRPr="008A5334">
        <w:rPr>
          <w:rFonts w:cs="Calibri"/>
          <w:i/>
          <w:iCs/>
        </w:rPr>
        <w:t>/SB</w:t>
      </w:r>
      <w:r w:rsidRPr="008A5334">
        <w:rPr>
          <w:rFonts w:cs="Calibri"/>
          <w:i/>
          <w:iCs/>
          <w:vertAlign w:val="subscript"/>
        </w:rPr>
        <w:t xml:space="preserve">F </w:t>
      </w:r>
      <w:r w:rsidRPr="008A5334">
        <w:rPr>
          <w:rFonts w:cs="Calibri"/>
          <w:vertAlign w:val="subscript"/>
        </w:rPr>
        <w:t>=0</w:t>
      </w:r>
      <w:r w:rsidRPr="008A5334">
        <w:rPr>
          <w:rFonts w:cs="Calibri"/>
        </w:rPr>
        <w:t xml:space="preserve"> </w:t>
      </w:r>
      <w:r w:rsidRPr="008A5334">
        <w:rPr>
          <w:rFonts w:cs="Calibri"/>
          <w:i/>
          <w:iCs/>
        </w:rPr>
        <w:t>&lt;</w:t>
      </w:r>
      <w:r w:rsidR="00E04165">
        <w:rPr>
          <w:rFonts w:cs="Calibri"/>
          <w:i/>
          <w:iCs/>
        </w:rPr>
        <w:t xml:space="preserve"> </w:t>
      </w:r>
      <w:r w:rsidRPr="008A5334">
        <w:rPr>
          <w:rFonts w:cs="Calibri"/>
        </w:rPr>
        <w:t>0.2 (LRP) was 0 (</w:t>
      </w:r>
      <w:r w:rsidRPr="008A5334">
        <w:rPr>
          <w:rFonts w:cs="Calibri"/>
          <w:b/>
          <w:bCs/>
        </w:rPr>
        <w:t>Table SKJ-03</w:t>
      </w:r>
      <w:r w:rsidRPr="008A5334">
        <w:rPr>
          <w:rFonts w:cs="Calibri"/>
        </w:rPr>
        <w:t xml:space="preserve">), the probability that </w:t>
      </w:r>
      <w:r w:rsidRPr="008A5334">
        <w:rPr>
          <w:rFonts w:cs="Calibri"/>
          <w:i/>
          <w:iCs/>
        </w:rPr>
        <w:t>F</w:t>
      </w:r>
      <w:r w:rsidRPr="008A5334">
        <w:rPr>
          <w:rFonts w:cs="Calibri"/>
          <w:i/>
          <w:iCs/>
          <w:vertAlign w:val="subscript"/>
        </w:rPr>
        <w:t>recent</w:t>
      </w:r>
      <w:r w:rsidRPr="008A5334">
        <w:rPr>
          <w:rFonts w:cs="Calibri"/>
          <w:i/>
          <w:iCs/>
        </w:rPr>
        <w:t>/F</w:t>
      </w:r>
      <w:r w:rsidRPr="008A5334">
        <w:rPr>
          <w:rFonts w:cs="Calibri"/>
          <w:i/>
          <w:iCs/>
          <w:vertAlign w:val="subscript"/>
        </w:rPr>
        <w:t>MSY</w:t>
      </w:r>
      <w:r w:rsidRPr="008A5334">
        <w:rPr>
          <w:rFonts w:cs="Calibri"/>
          <w:i/>
          <w:iCs/>
        </w:rPr>
        <w:t xml:space="preserve"> &gt;</w:t>
      </w:r>
      <w:r w:rsidRPr="008A5334">
        <w:rPr>
          <w:rFonts w:cs="Calibri"/>
        </w:rPr>
        <w:t xml:space="preserve">1 was 0. The dynamic Majuro and Kobe plots indicated that for all time periods, the </w:t>
      </w:r>
      <w:r w:rsidRPr="008A5334">
        <w:rPr>
          <w:rFonts w:cs="Calibri"/>
          <w:i/>
          <w:iCs/>
        </w:rPr>
        <w:t>SB</w:t>
      </w:r>
      <w:r w:rsidRPr="008A5334">
        <w:rPr>
          <w:rFonts w:cs="Calibri"/>
          <w:i/>
          <w:iCs/>
          <w:vertAlign w:val="subscript"/>
        </w:rPr>
        <w:t>recent</w:t>
      </w:r>
      <w:r w:rsidRPr="008A5334">
        <w:rPr>
          <w:rFonts w:cs="Calibri"/>
          <w:i/>
          <w:iCs/>
        </w:rPr>
        <w:t>/SB</w:t>
      </w:r>
      <w:r w:rsidRPr="008A5334">
        <w:rPr>
          <w:rFonts w:cs="Calibri"/>
          <w:i/>
          <w:iCs/>
          <w:vertAlign w:val="subscript"/>
        </w:rPr>
        <w:t>F</w:t>
      </w:r>
      <w:r w:rsidRPr="008A5334">
        <w:rPr>
          <w:rFonts w:cs="Calibri"/>
          <w:vertAlign w:val="subscript"/>
        </w:rPr>
        <w:t>=0</w:t>
      </w:r>
      <w:r w:rsidRPr="008A5334">
        <w:rPr>
          <w:rFonts w:cs="Calibri"/>
        </w:rPr>
        <w:t xml:space="preserve"> was </w:t>
      </w:r>
      <w:r w:rsidRPr="008A5334">
        <w:rPr>
          <w:rFonts w:cs="Calibri"/>
          <w:i/>
          <w:iCs/>
        </w:rPr>
        <w:t xml:space="preserve">&gt; </w:t>
      </w:r>
      <w:r w:rsidRPr="008A5334">
        <w:rPr>
          <w:rFonts w:cs="Calibri"/>
        </w:rPr>
        <w:t xml:space="preserve">0.2, </w:t>
      </w:r>
      <w:r w:rsidRPr="008A5334">
        <w:rPr>
          <w:rFonts w:cs="Calibri"/>
          <w:i/>
          <w:iCs/>
        </w:rPr>
        <w:t>SB</w:t>
      </w:r>
      <w:r w:rsidRPr="008A5334">
        <w:rPr>
          <w:rFonts w:cs="Calibri"/>
          <w:i/>
          <w:iCs/>
          <w:vertAlign w:val="subscript"/>
        </w:rPr>
        <w:t>recent</w:t>
      </w:r>
      <w:r w:rsidRPr="008A5334">
        <w:rPr>
          <w:rFonts w:cs="Calibri"/>
          <w:i/>
          <w:iCs/>
        </w:rPr>
        <w:t>/SB</w:t>
      </w:r>
      <w:r w:rsidRPr="008A5334">
        <w:rPr>
          <w:rFonts w:cs="Calibri"/>
          <w:i/>
          <w:iCs/>
          <w:vertAlign w:val="subscript"/>
        </w:rPr>
        <w:t>MSY</w:t>
      </w:r>
      <w:r w:rsidRPr="008A5334">
        <w:rPr>
          <w:rFonts w:cs="Calibri"/>
        </w:rPr>
        <w:t xml:space="preserve"> was </w:t>
      </w:r>
      <w:r w:rsidRPr="008A5334">
        <w:rPr>
          <w:rFonts w:cs="Calibri"/>
          <w:i/>
          <w:iCs/>
        </w:rPr>
        <w:t xml:space="preserve">&gt; </w:t>
      </w:r>
      <w:r w:rsidRPr="008A5334">
        <w:rPr>
          <w:rFonts w:cs="Calibri"/>
        </w:rPr>
        <w:t>1</w:t>
      </w:r>
      <w:r w:rsidR="005F0303">
        <w:rPr>
          <w:rFonts w:cs="Calibri"/>
        </w:rPr>
        <w:t>,</w:t>
      </w:r>
      <w:r w:rsidRPr="008A5334">
        <w:rPr>
          <w:rFonts w:cs="Calibri"/>
        </w:rPr>
        <w:t xml:space="preserve"> and the </w:t>
      </w:r>
      <w:r w:rsidRPr="008A5334">
        <w:rPr>
          <w:rFonts w:cs="Calibri"/>
          <w:i/>
          <w:iCs/>
        </w:rPr>
        <w:t>F</w:t>
      </w:r>
      <w:r w:rsidRPr="008A5334">
        <w:rPr>
          <w:rFonts w:cs="Calibri"/>
          <w:i/>
          <w:iCs/>
          <w:vertAlign w:val="subscript"/>
        </w:rPr>
        <w:t>recent</w:t>
      </w:r>
      <w:r w:rsidRPr="008A5334">
        <w:rPr>
          <w:rFonts w:cs="Calibri"/>
          <w:i/>
          <w:iCs/>
        </w:rPr>
        <w:t>/F</w:t>
      </w:r>
      <w:r w:rsidRPr="008A5334">
        <w:rPr>
          <w:rFonts w:cs="Calibri"/>
          <w:i/>
          <w:iCs/>
          <w:vertAlign w:val="subscript"/>
        </w:rPr>
        <w:t>MSY</w:t>
      </w:r>
      <w:r w:rsidRPr="008A5334">
        <w:rPr>
          <w:rFonts w:cs="Calibri"/>
          <w:i/>
          <w:iCs/>
        </w:rPr>
        <w:t xml:space="preserve"> </w:t>
      </w:r>
      <w:r w:rsidRPr="008A5334">
        <w:rPr>
          <w:rFonts w:cs="Calibri"/>
        </w:rPr>
        <w:t xml:space="preserve">was </w:t>
      </w:r>
      <w:r w:rsidRPr="008A5334">
        <w:rPr>
          <w:rFonts w:cs="Calibri"/>
          <w:i/>
          <w:iCs/>
        </w:rPr>
        <w:t xml:space="preserve">&lt; </w:t>
      </w:r>
      <w:r w:rsidRPr="008A5334">
        <w:rPr>
          <w:rFonts w:cs="Calibri"/>
        </w:rPr>
        <w:t>1 (</w:t>
      </w:r>
      <w:r w:rsidRPr="008A5334">
        <w:rPr>
          <w:rFonts w:cs="Calibri"/>
          <w:b/>
          <w:bCs/>
        </w:rPr>
        <w:t>Figure SKJ-11</w:t>
      </w:r>
      <w:r w:rsidRPr="008A5334">
        <w:rPr>
          <w:rFonts w:cs="Calibri"/>
        </w:rPr>
        <w:t xml:space="preserve">). Similarly, all models in the ensemble for the recent period (2021–2024) indicated </w:t>
      </w:r>
      <w:r w:rsidR="004F019F">
        <w:rPr>
          <w:rFonts w:cs="Calibri"/>
        </w:rPr>
        <w:t xml:space="preserve">that </w:t>
      </w:r>
      <w:r w:rsidRPr="008A5334">
        <w:rPr>
          <w:rFonts w:cs="Calibri"/>
        </w:rPr>
        <w:t xml:space="preserve">the </w:t>
      </w:r>
      <w:r w:rsidRPr="008A5334">
        <w:rPr>
          <w:rFonts w:cs="Calibri"/>
          <w:i/>
          <w:iCs/>
        </w:rPr>
        <w:t>SB</w:t>
      </w:r>
      <w:r w:rsidRPr="008A5334">
        <w:rPr>
          <w:rFonts w:cs="Calibri"/>
          <w:i/>
          <w:iCs/>
          <w:vertAlign w:val="subscript"/>
        </w:rPr>
        <w:t>recent</w:t>
      </w:r>
      <w:r w:rsidRPr="008A5334">
        <w:rPr>
          <w:rFonts w:cs="Calibri"/>
          <w:i/>
          <w:iCs/>
        </w:rPr>
        <w:t>/SB</w:t>
      </w:r>
      <w:r w:rsidRPr="008A5334">
        <w:rPr>
          <w:rFonts w:cs="Calibri"/>
          <w:i/>
          <w:iCs/>
          <w:vertAlign w:val="subscript"/>
        </w:rPr>
        <w:t>F</w:t>
      </w:r>
      <w:r w:rsidRPr="008A5334">
        <w:rPr>
          <w:rFonts w:cs="Calibri"/>
          <w:vertAlign w:val="subscript"/>
        </w:rPr>
        <w:t>=0</w:t>
      </w:r>
      <w:r w:rsidRPr="008A5334">
        <w:rPr>
          <w:rFonts w:cs="Calibri"/>
        </w:rPr>
        <w:t xml:space="preserve"> was </w:t>
      </w:r>
      <w:r w:rsidRPr="008A5334">
        <w:rPr>
          <w:rFonts w:cs="Calibri"/>
          <w:i/>
          <w:iCs/>
        </w:rPr>
        <w:t xml:space="preserve">&gt; </w:t>
      </w:r>
      <w:r w:rsidRPr="008A5334">
        <w:rPr>
          <w:rFonts w:cs="Calibri"/>
        </w:rPr>
        <w:t xml:space="preserve">0.2, </w:t>
      </w:r>
      <w:r w:rsidRPr="008A5334">
        <w:rPr>
          <w:rFonts w:cs="Calibri"/>
          <w:i/>
          <w:iCs/>
        </w:rPr>
        <w:t>SB</w:t>
      </w:r>
      <w:r w:rsidRPr="008A5334">
        <w:rPr>
          <w:rFonts w:cs="Calibri"/>
          <w:i/>
          <w:iCs/>
          <w:vertAlign w:val="subscript"/>
        </w:rPr>
        <w:t>recent</w:t>
      </w:r>
      <w:r w:rsidRPr="008A5334">
        <w:rPr>
          <w:rFonts w:cs="Calibri"/>
          <w:i/>
          <w:iCs/>
        </w:rPr>
        <w:t>/SB</w:t>
      </w:r>
      <w:r w:rsidRPr="008A5334">
        <w:rPr>
          <w:rFonts w:cs="Calibri"/>
          <w:i/>
          <w:iCs/>
          <w:vertAlign w:val="subscript"/>
        </w:rPr>
        <w:t>MSY</w:t>
      </w:r>
      <w:r w:rsidRPr="008A5334">
        <w:rPr>
          <w:rFonts w:cs="Calibri"/>
        </w:rPr>
        <w:t xml:space="preserve"> was </w:t>
      </w:r>
      <w:r w:rsidRPr="008A5334">
        <w:rPr>
          <w:rFonts w:cs="Calibri"/>
          <w:i/>
          <w:iCs/>
        </w:rPr>
        <w:t xml:space="preserve">&gt; </w:t>
      </w:r>
      <w:r w:rsidRPr="008A5334">
        <w:rPr>
          <w:rFonts w:cs="Calibri"/>
        </w:rPr>
        <w:t>1</w:t>
      </w:r>
      <w:r w:rsidR="005F0303">
        <w:rPr>
          <w:rFonts w:cs="Calibri"/>
        </w:rPr>
        <w:t>,</w:t>
      </w:r>
      <w:r w:rsidRPr="008A5334">
        <w:rPr>
          <w:rFonts w:cs="Calibri"/>
        </w:rPr>
        <w:t xml:space="preserve"> and the </w:t>
      </w:r>
      <w:r w:rsidRPr="008A5334">
        <w:rPr>
          <w:rFonts w:cs="Calibri"/>
          <w:i/>
          <w:iCs/>
        </w:rPr>
        <w:t>F</w:t>
      </w:r>
      <w:r w:rsidRPr="008A5334">
        <w:rPr>
          <w:rFonts w:cs="Calibri"/>
          <w:i/>
          <w:iCs/>
          <w:vertAlign w:val="subscript"/>
        </w:rPr>
        <w:t>recent</w:t>
      </w:r>
      <w:r w:rsidRPr="008A5334">
        <w:rPr>
          <w:rFonts w:cs="Calibri"/>
          <w:i/>
          <w:iCs/>
        </w:rPr>
        <w:t>/F</w:t>
      </w:r>
      <w:r w:rsidRPr="008A5334">
        <w:rPr>
          <w:rFonts w:cs="Calibri"/>
          <w:i/>
          <w:iCs/>
          <w:vertAlign w:val="subscript"/>
        </w:rPr>
        <w:t>MSY</w:t>
      </w:r>
      <w:r w:rsidRPr="008A5334">
        <w:rPr>
          <w:rFonts w:cs="Calibri"/>
          <w:i/>
          <w:iCs/>
        </w:rPr>
        <w:t xml:space="preserve"> </w:t>
      </w:r>
      <w:r w:rsidRPr="008A5334">
        <w:rPr>
          <w:rFonts w:cs="Calibri"/>
        </w:rPr>
        <w:t xml:space="preserve">was </w:t>
      </w:r>
      <w:r w:rsidRPr="008A5334">
        <w:rPr>
          <w:rFonts w:cs="Calibri"/>
          <w:i/>
          <w:iCs/>
        </w:rPr>
        <w:t xml:space="preserve">&lt; </w:t>
      </w:r>
      <w:r w:rsidRPr="008A5334">
        <w:rPr>
          <w:rFonts w:cs="Calibri"/>
        </w:rPr>
        <w:t>1. As in the previous stock assessment, results indicate that the skipjack stock in the WCPO is not overfished, and overfishing is not occurring.</w:t>
      </w:r>
    </w:p>
    <w:p w14:paraId="19AE7850" w14:textId="77777777" w:rsidR="004A0CEB" w:rsidRPr="008A5334" w:rsidRDefault="004A0CEB" w:rsidP="004A0CEB">
      <w:pPr>
        <w:pStyle w:val="ListParagraph"/>
        <w:rPr>
          <w:rFonts w:cs="Calibri"/>
          <w:szCs w:val="22"/>
        </w:rPr>
      </w:pPr>
    </w:p>
    <w:p w14:paraId="554A61DD" w14:textId="77777777" w:rsidR="004A0CEB" w:rsidRPr="008A5334" w:rsidRDefault="004A0CEB" w:rsidP="00E856FF">
      <w:pPr>
        <w:pStyle w:val="SCtext"/>
        <w:widowControl w:val="0"/>
        <w:kinsoku w:val="0"/>
        <w:overflowPunct w:val="0"/>
        <w:ind w:left="0" w:firstLine="0"/>
        <w:rPr>
          <w:rFonts w:cs="Calibri"/>
        </w:rPr>
      </w:pPr>
      <w:r w:rsidRPr="008A5334">
        <w:rPr>
          <w:rFonts w:cs="Calibri"/>
        </w:rPr>
        <w:t xml:space="preserve">The projected stock depletion levels under recent conditions are presented in </w:t>
      </w:r>
      <w:r w:rsidRPr="008A5334">
        <w:rPr>
          <w:rFonts w:cs="Calibri"/>
          <w:b/>
          <w:bCs/>
        </w:rPr>
        <w:t>Figure SKJ-12</w:t>
      </w:r>
      <w:r w:rsidRPr="008A5334">
        <w:rPr>
          <w:rFonts w:cs="Calibri"/>
        </w:rPr>
        <w:t xml:space="preserve">. The year 2024 represents the first year of application of the skipjack interim management procedure (CMM 2022-01). The stock is on average at 98% of the recalibrated TRP (0.94 – 1.01). This is within the range expected through the MSE testing of the adopted interim skipjack MP (see MSE shiny at </w:t>
      </w:r>
      <w:hyperlink r:id="rId30" w:history="1">
        <w:r w:rsidRPr="008A5334">
          <w:rPr>
            <w:rStyle w:val="Hyperlink"/>
            <w:rFonts w:cs="Calibri"/>
          </w:rPr>
          <w:t>https://ofp-sam.shinyapps.io/PIMPLE_WCPFC19/</w:t>
        </w:r>
      </w:hyperlink>
      <w:r w:rsidRPr="008A5334">
        <w:rPr>
          <w:rFonts w:cs="Calibri"/>
        </w:rPr>
        <w:t>; performance indicator: ‘</w:t>
      </w:r>
      <w:r w:rsidRPr="008A5334">
        <w:rPr>
          <w:rFonts w:cs="Calibri"/>
          <w:i/>
          <w:iCs/>
        </w:rPr>
        <w:t>SB/SB</w:t>
      </w:r>
      <w:r w:rsidRPr="008A5334">
        <w:rPr>
          <w:rFonts w:cs="Calibri"/>
          <w:i/>
          <w:iCs/>
          <w:vertAlign w:val="subscript"/>
        </w:rPr>
        <w:t>F</w:t>
      </w:r>
      <w:r w:rsidRPr="008A5334">
        <w:rPr>
          <w:rFonts w:cs="Calibri"/>
          <w:vertAlign w:val="subscript"/>
        </w:rPr>
        <w:t>=0</w:t>
      </w:r>
      <w:r w:rsidRPr="008A5334">
        <w:rPr>
          <w:rFonts w:cs="Calibri"/>
        </w:rPr>
        <w:t xml:space="preserve"> relative to target’).</w:t>
      </w:r>
    </w:p>
    <w:p w14:paraId="142193B7" w14:textId="77777777" w:rsidR="00C5739A" w:rsidRPr="008A5334" w:rsidRDefault="00C5739A" w:rsidP="00E856FF">
      <w:pPr>
        <w:pStyle w:val="ListParagraph"/>
        <w:widowControl w:val="0"/>
        <w:kinsoku w:val="0"/>
        <w:overflowPunct w:val="0"/>
        <w:autoSpaceDE w:val="0"/>
        <w:autoSpaceDN w:val="0"/>
        <w:adjustRightInd w:val="0"/>
        <w:snapToGrid w:val="0"/>
        <w:ind w:left="1080"/>
        <w:jc w:val="both"/>
        <w:rPr>
          <w:rFonts w:eastAsia="Batang" w:cs="Calibri"/>
          <w:b/>
          <w:bCs/>
          <w:szCs w:val="22"/>
          <w:lang w:eastAsia="ko-KR"/>
        </w:rPr>
      </w:pPr>
    </w:p>
    <w:p w14:paraId="7991A536" w14:textId="5EA60618" w:rsidR="00C90215" w:rsidRPr="00F946BC" w:rsidRDefault="00D649E0" w:rsidP="00E856FF">
      <w:pPr>
        <w:pStyle w:val="ListParagraph"/>
        <w:widowControl w:val="0"/>
        <w:numPr>
          <w:ilvl w:val="2"/>
          <w:numId w:val="20"/>
        </w:numPr>
        <w:tabs>
          <w:tab w:val="clear" w:pos="720"/>
        </w:tabs>
        <w:kinsoku w:val="0"/>
        <w:overflowPunct w:val="0"/>
        <w:autoSpaceDE w:val="0"/>
        <w:autoSpaceDN w:val="0"/>
        <w:adjustRightInd w:val="0"/>
        <w:snapToGrid w:val="0"/>
        <w:ind w:left="0"/>
        <w:jc w:val="both"/>
        <w:rPr>
          <w:rFonts w:eastAsia="Batang" w:cs="Calibri"/>
          <w:b/>
          <w:bCs/>
          <w:szCs w:val="22"/>
          <w:lang w:eastAsia="ko-KR"/>
        </w:rPr>
      </w:pPr>
      <w:r w:rsidRPr="00F946BC">
        <w:rPr>
          <w:rFonts w:cs="Calibri"/>
          <w:b/>
          <w:bCs/>
        </w:rPr>
        <w:t>Management advice</w:t>
      </w:r>
    </w:p>
    <w:p w14:paraId="2A2FF5BC" w14:textId="77777777" w:rsidR="008C243B" w:rsidRPr="008A5334" w:rsidRDefault="008C243B" w:rsidP="008C243B">
      <w:pPr>
        <w:pStyle w:val="ListParagraph"/>
        <w:widowControl w:val="0"/>
        <w:kinsoku w:val="0"/>
        <w:overflowPunct w:val="0"/>
        <w:autoSpaceDE w:val="0"/>
        <w:autoSpaceDN w:val="0"/>
        <w:adjustRightInd w:val="0"/>
        <w:snapToGrid w:val="0"/>
        <w:ind w:left="1080"/>
        <w:jc w:val="both"/>
        <w:rPr>
          <w:rFonts w:eastAsia="Batang" w:cs="Calibri"/>
          <w:b/>
          <w:bCs/>
          <w:szCs w:val="22"/>
          <w:lang w:eastAsia="ko-KR"/>
        </w:rPr>
      </w:pPr>
    </w:p>
    <w:p w14:paraId="4CE3AC73" w14:textId="6A4784BE" w:rsidR="00C90215" w:rsidRPr="008A5334" w:rsidRDefault="00C90215" w:rsidP="009E496E">
      <w:pPr>
        <w:pStyle w:val="SCtext"/>
        <w:widowControl w:val="0"/>
        <w:kinsoku w:val="0"/>
        <w:overflowPunct w:val="0"/>
        <w:ind w:left="0" w:firstLine="0"/>
        <w:rPr>
          <w:rFonts w:cs="Calibri"/>
          <w:b/>
          <w:bCs/>
        </w:rPr>
      </w:pPr>
      <w:r w:rsidRPr="008A5334">
        <w:rPr>
          <w:rFonts w:cs="Calibri"/>
          <w:b/>
          <w:bCs/>
        </w:rPr>
        <w:t>While acknowledging that ongoing improvements to the modelling are still needed, SC21 accepted the 2025 skipjack stock assessment results and considered that they</w:t>
      </w:r>
      <w:r w:rsidR="00E04165">
        <w:rPr>
          <w:rFonts w:cs="Calibri"/>
          <w:b/>
          <w:bCs/>
        </w:rPr>
        <w:t>,</w:t>
      </w:r>
      <w:r w:rsidRPr="008A5334">
        <w:rPr>
          <w:rFonts w:cs="Calibri"/>
          <w:b/>
          <w:bCs/>
        </w:rPr>
        <w:t xml:space="preserve"> in general</w:t>
      </w:r>
      <w:r w:rsidR="00E04165">
        <w:rPr>
          <w:rFonts w:cs="Calibri"/>
          <w:b/>
          <w:bCs/>
        </w:rPr>
        <w:t>,</w:t>
      </w:r>
      <w:r w:rsidRPr="008A5334">
        <w:rPr>
          <w:rFonts w:cs="Calibri"/>
          <w:b/>
          <w:bCs/>
        </w:rPr>
        <w:t xml:space="preserve"> support the continued application of the skipjack management procedure (MP). The entire monitoring strategy for the skipjack MP can be found in Agenda item 5.1.1.2 of the Management Issues theme. </w:t>
      </w:r>
    </w:p>
    <w:p w14:paraId="442CD318" w14:textId="555BA492" w:rsidR="00D649E0" w:rsidRPr="008A5334" w:rsidRDefault="00D649E0" w:rsidP="00C90215">
      <w:pPr>
        <w:pStyle w:val="ListParagraph"/>
        <w:widowControl w:val="0"/>
        <w:kinsoku w:val="0"/>
        <w:overflowPunct w:val="0"/>
        <w:autoSpaceDE w:val="0"/>
        <w:autoSpaceDN w:val="0"/>
        <w:adjustRightInd w:val="0"/>
        <w:snapToGrid w:val="0"/>
        <w:ind w:left="1080"/>
        <w:jc w:val="both"/>
        <w:rPr>
          <w:rFonts w:eastAsia="Batang" w:cs="Calibri"/>
          <w:szCs w:val="22"/>
          <w:lang w:eastAsia="ko-KR"/>
        </w:rPr>
      </w:pPr>
    </w:p>
    <w:p w14:paraId="6494031A" w14:textId="5EFC581B" w:rsidR="00C90215" w:rsidRPr="008A5334" w:rsidRDefault="00C90215" w:rsidP="00E856FF">
      <w:pPr>
        <w:pStyle w:val="ListParagraph"/>
        <w:widowControl w:val="0"/>
        <w:numPr>
          <w:ilvl w:val="2"/>
          <w:numId w:val="20"/>
        </w:numPr>
        <w:tabs>
          <w:tab w:val="clear" w:pos="720"/>
        </w:tabs>
        <w:kinsoku w:val="0"/>
        <w:overflowPunct w:val="0"/>
        <w:autoSpaceDE w:val="0"/>
        <w:autoSpaceDN w:val="0"/>
        <w:adjustRightInd w:val="0"/>
        <w:snapToGrid w:val="0"/>
        <w:ind w:left="0"/>
        <w:jc w:val="both"/>
        <w:rPr>
          <w:rFonts w:eastAsia="Batang" w:cs="Calibri"/>
          <w:b/>
          <w:bCs/>
          <w:szCs w:val="22"/>
          <w:lang w:eastAsia="ko-KR"/>
        </w:rPr>
      </w:pPr>
      <w:r w:rsidRPr="008A5334">
        <w:rPr>
          <w:rFonts w:eastAsia="Batang" w:cs="Calibri"/>
          <w:b/>
          <w:bCs/>
          <w:szCs w:val="22"/>
          <w:lang w:eastAsia="ko-KR"/>
        </w:rPr>
        <w:t>Research recommendations</w:t>
      </w:r>
    </w:p>
    <w:p w14:paraId="06AB112B" w14:textId="77777777" w:rsidR="00D649E0" w:rsidRPr="008A5334" w:rsidRDefault="00D649E0" w:rsidP="00D649E0">
      <w:pPr>
        <w:pStyle w:val="ListParagraph"/>
        <w:widowControl w:val="0"/>
        <w:kinsoku w:val="0"/>
        <w:overflowPunct w:val="0"/>
        <w:autoSpaceDE w:val="0"/>
        <w:autoSpaceDN w:val="0"/>
        <w:adjustRightInd w:val="0"/>
        <w:snapToGrid w:val="0"/>
        <w:ind w:left="1440"/>
        <w:jc w:val="both"/>
        <w:rPr>
          <w:rFonts w:eastAsia="Batang" w:cs="Calibri"/>
          <w:b/>
          <w:bCs/>
          <w:szCs w:val="22"/>
          <w:lang w:eastAsia="ko-KR"/>
        </w:rPr>
      </w:pPr>
    </w:p>
    <w:p w14:paraId="0816C9FA" w14:textId="443C2788" w:rsidR="00FB6A59" w:rsidRPr="008A5334" w:rsidRDefault="00FB6A59" w:rsidP="007872F0">
      <w:pPr>
        <w:pStyle w:val="SCtext"/>
        <w:widowControl w:val="0"/>
        <w:kinsoku w:val="0"/>
        <w:overflowPunct w:val="0"/>
        <w:ind w:left="0" w:firstLine="0"/>
        <w:rPr>
          <w:rFonts w:cs="Calibri"/>
          <w:bCs/>
        </w:rPr>
      </w:pPr>
      <w:r w:rsidRPr="008A5334">
        <w:rPr>
          <w:rFonts w:cs="Calibri"/>
          <w:bCs/>
        </w:rPr>
        <w:t xml:space="preserve">SC21 identified a range of areas for improvement and suggested the following items for consideration in the development of the next stock assessment: </w:t>
      </w:r>
    </w:p>
    <w:p w14:paraId="6D4F3B5B" w14:textId="77777777" w:rsidR="00FB6A59" w:rsidRPr="008A5334" w:rsidRDefault="00FB6A59" w:rsidP="007872F0">
      <w:pPr>
        <w:pStyle w:val="SCtext"/>
        <w:numPr>
          <w:ilvl w:val="0"/>
          <w:numId w:val="41"/>
        </w:numPr>
        <w:ind w:left="1080"/>
        <w:rPr>
          <w:rFonts w:cs="Calibri"/>
          <w:bCs/>
          <w:lang w:val="en-US"/>
        </w:rPr>
      </w:pPr>
      <w:r w:rsidRPr="008A5334">
        <w:rPr>
          <w:rFonts w:cs="Calibri"/>
          <w:bCs/>
          <w:lang w:val="en"/>
        </w:rPr>
        <w:t>Potential effort creep in PS CPUE.</w:t>
      </w:r>
    </w:p>
    <w:p w14:paraId="13A51376" w14:textId="77777777" w:rsidR="00FB6A59" w:rsidRPr="008A5334" w:rsidRDefault="00FB6A59" w:rsidP="007872F0">
      <w:pPr>
        <w:pStyle w:val="SCtext"/>
        <w:numPr>
          <w:ilvl w:val="0"/>
          <w:numId w:val="41"/>
        </w:numPr>
        <w:ind w:left="1080"/>
        <w:rPr>
          <w:rFonts w:cs="Calibri"/>
          <w:bCs/>
          <w:lang w:val="en-US"/>
        </w:rPr>
      </w:pPr>
      <w:r w:rsidRPr="008A5334">
        <w:rPr>
          <w:rFonts w:cs="Calibri"/>
          <w:bCs/>
          <w:lang w:val="en"/>
        </w:rPr>
        <w:t>Data conflicts that affect assessment outcomes, and approaches to resolving them.</w:t>
      </w:r>
    </w:p>
    <w:p w14:paraId="3EE86405" w14:textId="77777777" w:rsidR="00FB6A59" w:rsidRPr="008A5334" w:rsidRDefault="00FB6A59" w:rsidP="007872F0">
      <w:pPr>
        <w:pStyle w:val="SCtext"/>
        <w:numPr>
          <w:ilvl w:val="0"/>
          <w:numId w:val="41"/>
        </w:numPr>
        <w:ind w:left="1080"/>
        <w:rPr>
          <w:rFonts w:cs="Calibri"/>
          <w:bCs/>
          <w:lang w:val="en-US"/>
        </w:rPr>
      </w:pPr>
      <w:r w:rsidRPr="008A5334">
        <w:rPr>
          <w:rFonts w:cs="Calibri"/>
          <w:bCs/>
          <w:lang w:val="en-US"/>
        </w:rPr>
        <w:t>Impact of tagging data on population scale</w:t>
      </w:r>
    </w:p>
    <w:p w14:paraId="7451D899" w14:textId="51EC4B1F" w:rsidR="00FB6A59" w:rsidRPr="008A5334" w:rsidRDefault="00FB6A59" w:rsidP="007872F0">
      <w:pPr>
        <w:pStyle w:val="SCtext"/>
        <w:numPr>
          <w:ilvl w:val="0"/>
          <w:numId w:val="41"/>
        </w:numPr>
        <w:ind w:left="1080"/>
        <w:rPr>
          <w:rFonts w:cs="Calibri"/>
          <w:bCs/>
          <w:lang w:val="en-US"/>
        </w:rPr>
      </w:pPr>
      <w:r w:rsidRPr="008A5334">
        <w:rPr>
          <w:rFonts w:cs="Calibri"/>
          <w:bCs/>
          <w:lang w:val="en"/>
        </w:rPr>
        <w:t xml:space="preserve">Tag diagnostics: Models that fit to tagging data require diagnostic plots that indicate a) the degree of mixing for the tags included in the model, b) </w:t>
      </w:r>
      <w:r w:rsidR="005F0303">
        <w:rPr>
          <w:rFonts w:cs="Calibri"/>
          <w:bCs/>
          <w:lang w:val="en"/>
        </w:rPr>
        <w:t xml:space="preserve">the likelihood profile on the </w:t>
      </w:r>
      <w:r w:rsidRPr="008A5334">
        <w:rPr>
          <w:rFonts w:cs="Calibri"/>
          <w:bCs/>
          <w:lang w:val="en"/>
        </w:rPr>
        <w:t xml:space="preserve">SSB scale by tagging program, and c) tag mixing scenarios. </w:t>
      </w:r>
    </w:p>
    <w:p w14:paraId="02EF5C0C" w14:textId="77777777" w:rsidR="00FB6A59" w:rsidRPr="008A5334" w:rsidRDefault="00FB6A59" w:rsidP="007872F0">
      <w:pPr>
        <w:pStyle w:val="SCtext"/>
        <w:numPr>
          <w:ilvl w:val="0"/>
          <w:numId w:val="41"/>
        </w:numPr>
        <w:ind w:left="1080"/>
        <w:rPr>
          <w:rFonts w:cs="Calibri"/>
          <w:bCs/>
          <w:lang w:val="en-US"/>
        </w:rPr>
      </w:pPr>
      <w:r w:rsidRPr="008A5334">
        <w:rPr>
          <w:rFonts w:cs="Calibri"/>
          <w:bCs/>
          <w:lang w:val="en"/>
        </w:rPr>
        <w:t>Tag reporting rate priors</w:t>
      </w:r>
    </w:p>
    <w:p w14:paraId="33AAF294" w14:textId="77777777" w:rsidR="00FB6A59" w:rsidRPr="008A5334" w:rsidRDefault="00FB6A59" w:rsidP="007872F0">
      <w:pPr>
        <w:pStyle w:val="SCtext"/>
        <w:numPr>
          <w:ilvl w:val="0"/>
          <w:numId w:val="41"/>
        </w:numPr>
        <w:ind w:left="1080"/>
        <w:rPr>
          <w:rFonts w:cs="Calibri"/>
          <w:bCs/>
          <w:lang w:val="en-US"/>
        </w:rPr>
      </w:pPr>
      <w:r w:rsidRPr="008A5334">
        <w:rPr>
          <w:rFonts w:cs="Calibri"/>
          <w:bCs/>
          <w:lang w:val="en-US"/>
        </w:rPr>
        <w:t>Tag mixing period: more appropriately modelling the tagging data externally using the approach being developed in collaboration with DTU to develop external abundance indices for the tagging data.</w:t>
      </w:r>
    </w:p>
    <w:p w14:paraId="4028F6C7" w14:textId="710ACF7B" w:rsidR="00FB6A59" w:rsidRPr="008A5334" w:rsidRDefault="00FB6A59" w:rsidP="007872F0">
      <w:pPr>
        <w:pStyle w:val="SCtext"/>
        <w:numPr>
          <w:ilvl w:val="0"/>
          <w:numId w:val="41"/>
        </w:numPr>
        <w:ind w:left="1080"/>
        <w:rPr>
          <w:rFonts w:cs="Calibri"/>
          <w:bCs/>
          <w:lang w:val="en-US"/>
        </w:rPr>
      </w:pPr>
      <w:r w:rsidRPr="008A5334">
        <w:rPr>
          <w:rFonts w:cs="Calibri"/>
          <w:bCs/>
          <w:lang w:val="en-US"/>
        </w:rPr>
        <w:t xml:space="preserve">Meta population structure: improve understanding of linkages between </w:t>
      </w:r>
      <w:r w:rsidR="005F0303">
        <w:rPr>
          <w:rFonts w:cs="Calibri"/>
          <w:bCs/>
          <w:lang w:val="en-US"/>
        </w:rPr>
        <w:t>East Asian waters and the WCPFC area, and East-West</w:t>
      </w:r>
      <w:r w:rsidRPr="008A5334">
        <w:rPr>
          <w:rFonts w:cs="Calibri"/>
          <w:bCs/>
          <w:lang w:val="en-US"/>
        </w:rPr>
        <w:t xml:space="preserve"> linkages across the Pacific.</w:t>
      </w:r>
    </w:p>
    <w:p w14:paraId="7E90070E" w14:textId="5F245431" w:rsidR="00FB6A59" w:rsidRPr="008A5334" w:rsidRDefault="00FB6A59" w:rsidP="007872F0">
      <w:pPr>
        <w:pStyle w:val="SCtext"/>
        <w:numPr>
          <w:ilvl w:val="0"/>
          <w:numId w:val="41"/>
        </w:numPr>
        <w:ind w:left="1080"/>
        <w:rPr>
          <w:rFonts w:cs="Calibri"/>
          <w:lang w:val="en-US"/>
        </w:rPr>
      </w:pPr>
      <w:r w:rsidRPr="008A5334">
        <w:rPr>
          <w:rFonts w:cs="Calibri"/>
          <w:bCs/>
          <w:lang w:val="en-US"/>
        </w:rPr>
        <w:t>Growth and age structure research: conduct research to explore the epigenetic approach</w:t>
      </w:r>
      <w:r w:rsidR="00E247F3" w:rsidRPr="008A5334">
        <w:rPr>
          <w:rFonts w:cs="Calibri"/>
          <w:bCs/>
          <w:lang w:val="en-US"/>
        </w:rPr>
        <w:t>.</w:t>
      </w:r>
      <w:r w:rsidRPr="008A5334">
        <w:rPr>
          <w:rFonts w:cs="Calibri"/>
          <w:lang w:val="en-US"/>
        </w:rPr>
        <w:t xml:space="preserve"> </w:t>
      </w:r>
    </w:p>
    <w:p w14:paraId="7CD5AA29" w14:textId="77777777" w:rsidR="00C90215" w:rsidRPr="008A5334" w:rsidRDefault="00C90215" w:rsidP="00FB6A59">
      <w:pPr>
        <w:pStyle w:val="SCtext"/>
        <w:numPr>
          <w:ilvl w:val="0"/>
          <w:numId w:val="0"/>
        </w:numPr>
        <w:rPr>
          <w:rFonts w:cs="Calibri"/>
        </w:rPr>
      </w:pPr>
    </w:p>
    <w:p w14:paraId="2384AFC7" w14:textId="32A89D03" w:rsidR="00D649E0" w:rsidRPr="008A5334" w:rsidRDefault="00D649E0" w:rsidP="00E856FF">
      <w:pPr>
        <w:pStyle w:val="SC3"/>
        <w:ind w:left="0" w:firstLine="0"/>
        <w:rPr>
          <w:rFonts w:eastAsia="Batang" w:cs="Calibri"/>
          <w:lang w:eastAsia="ko-KR"/>
        </w:rPr>
      </w:pPr>
      <w:r w:rsidRPr="008A5334">
        <w:rPr>
          <w:rFonts w:eastAsia="Batang" w:cs="Calibri"/>
          <w:lang w:eastAsia="ko-KR"/>
        </w:rPr>
        <w:t xml:space="preserve">Other WCPO tunas </w:t>
      </w:r>
    </w:p>
    <w:p w14:paraId="34582941" w14:textId="2325A5FA" w:rsidR="00D649E0" w:rsidRPr="008A5334" w:rsidRDefault="00DA469D" w:rsidP="00E856FF">
      <w:pPr>
        <w:pStyle w:val="ListParagraph"/>
        <w:widowControl w:val="0"/>
        <w:numPr>
          <w:ilvl w:val="3"/>
          <w:numId w:val="30"/>
        </w:numPr>
        <w:kinsoku w:val="0"/>
        <w:overflowPunct w:val="0"/>
        <w:autoSpaceDE w:val="0"/>
        <w:autoSpaceDN w:val="0"/>
        <w:adjustRightInd w:val="0"/>
        <w:snapToGrid w:val="0"/>
        <w:ind w:left="0" w:firstLine="0"/>
        <w:jc w:val="both"/>
        <w:rPr>
          <w:rFonts w:eastAsia="Batang" w:cs="Calibri"/>
          <w:b/>
          <w:bCs/>
          <w:szCs w:val="22"/>
          <w:lang w:eastAsia="ko-KR"/>
        </w:rPr>
      </w:pPr>
      <w:r w:rsidRPr="008A5334">
        <w:rPr>
          <w:rFonts w:eastAsia="Batang" w:cs="Calibri"/>
          <w:b/>
          <w:bCs/>
          <w:szCs w:val="22"/>
          <w:lang w:eastAsia="ko-KR"/>
        </w:rPr>
        <w:t>I</w:t>
      </w:r>
      <w:r w:rsidR="00D649E0" w:rsidRPr="008A5334">
        <w:rPr>
          <w:rFonts w:eastAsia="Batang" w:cs="Calibri"/>
          <w:b/>
          <w:bCs/>
          <w:szCs w:val="22"/>
          <w:lang w:eastAsia="ko-KR"/>
        </w:rPr>
        <w:t xml:space="preserve">ndicator analysis </w:t>
      </w:r>
    </w:p>
    <w:p w14:paraId="353372CA" w14:textId="77777777" w:rsidR="00D649E0" w:rsidRPr="008A5334" w:rsidRDefault="00D649E0" w:rsidP="00D649E0">
      <w:pPr>
        <w:widowControl w:val="0"/>
        <w:kinsoku w:val="0"/>
        <w:overflowPunct w:val="0"/>
        <w:autoSpaceDE w:val="0"/>
        <w:autoSpaceDN w:val="0"/>
        <w:adjustRightInd w:val="0"/>
        <w:snapToGrid w:val="0"/>
        <w:ind w:left="1440"/>
        <w:jc w:val="both"/>
        <w:rPr>
          <w:rFonts w:eastAsia="Malgun Gothic" w:cs="Calibri"/>
          <w:szCs w:val="22"/>
          <w:lang w:val="en-NZ" w:eastAsia="ko-KR"/>
        </w:rPr>
      </w:pPr>
    </w:p>
    <w:p w14:paraId="10C4B523" w14:textId="2C23414A" w:rsidR="000D2FCF" w:rsidRPr="008A5334" w:rsidRDefault="000D2FCF" w:rsidP="009E496E">
      <w:pPr>
        <w:pStyle w:val="SCtext"/>
        <w:widowControl w:val="0"/>
        <w:kinsoku w:val="0"/>
        <w:overflowPunct w:val="0"/>
        <w:ind w:left="0" w:firstLine="0"/>
        <w:rPr>
          <w:rFonts w:cs="Calibri"/>
        </w:rPr>
      </w:pPr>
      <w:r w:rsidRPr="008A5334">
        <w:rPr>
          <w:rFonts w:cs="Calibri"/>
        </w:rPr>
        <w:t>SC21 thanked the SSP for conducting an indicator analysis</w:t>
      </w:r>
      <w:r w:rsidR="00E04165">
        <w:rPr>
          <w:rFonts w:cs="Calibri"/>
        </w:rPr>
        <w:t>,</w:t>
      </w:r>
      <w:r w:rsidRPr="008A5334">
        <w:rPr>
          <w:rFonts w:cs="Calibri"/>
        </w:rPr>
        <w:t xml:space="preserve"> providing empirical information on recent patterns affecting key stocks. </w:t>
      </w:r>
    </w:p>
    <w:p w14:paraId="467A9D54" w14:textId="77777777" w:rsidR="0060684E" w:rsidRPr="008A5334" w:rsidRDefault="0060684E" w:rsidP="0060684E">
      <w:pPr>
        <w:pStyle w:val="SCtext"/>
        <w:numPr>
          <w:ilvl w:val="0"/>
          <w:numId w:val="0"/>
        </w:numPr>
        <w:rPr>
          <w:rFonts w:cs="Calibri"/>
        </w:rPr>
      </w:pPr>
    </w:p>
    <w:p w14:paraId="08F737B8" w14:textId="601DB6F2" w:rsidR="000D2FCF" w:rsidRPr="008A5334" w:rsidRDefault="000D2FCF" w:rsidP="009E496E">
      <w:pPr>
        <w:pStyle w:val="SCtext"/>
        <w:widowControl w:val="0"/>
        <w:kinsoku w:val="0"/>
        <w:overflowPunct w:val="0"/>
        <w:ind w:left="0" w:firstLine="0"/>
        <w:rPr>
          <w:rFonts w:cs="Calibri"/>
        </w:rPr>
      </w:pPr>
      <w:r w:rsidRPr="008A5334">
        <w:rPr>
          <w:rFonts w:cs="Calibri"/>
        </w:rPr>
        <w:t xml:space="preserve">SC21 noted that there is no standard action by the SC to respond to the analysis. </w:t>
      </w:r>
    </w:p>
    <w:p w14:paraId="7AB2E23C" w14:textId="77777777" w:rsidR="0060684E" w:rsidRPr="008A5334" w:rsidRDefault="0060684E" w:rsidP="0060684E">
      <w:pPr>
        <w:pStyle w:val="SCtext"/>
        <w:numPr>
          <w:ilvl w:val="0"/>
          <w:numId w:val="0"/>
        </w:numPr>
        <w:rPr>
          <w:rFonts w:cs="Calibri"/>
        </w:rPr>
      </w:pPr>
    </w:p>
    <w:p w14:paraId="09D97835" w14:textId="2D3420CC" w:rsidR="000D2FCF" w:rsidRPr="008A5334" w:rsidRDefault="000D2FCF" w:rsidP="009E496E">
      <w:pPr>
        <w:pStyle w:val="SCtext"/>
        <w:widowControl w:val="0"/>
        <w:kinsoku w:val="0"/>
        <w:overflowPunct w:val="0"/>
        <w:ind w:left="0" w:firstLine="0"/>
        <w:rPr>
          <w:rFonts w:cs="Calibri"/>
        </w:rPr>
      </w:pPr>
      <w:r w:rsidRPr="008A5334">
        <w:rPr>
          <w:rFonts w:cs="Calibri"/>
        </w:rPr>
        <w:t>SC21 expressed concern over the apparent increased catches of small bigeye in other gear fisheries in Region 7</w:t>
      </w:r>
      <w:r w:rsidR="005F0303">
        <w:rPr>
          <w:rFonts w:cs="Calibri"/>
        </w:rPr>
        <w:t>,</w:t>
      </w:r>
      <w:r w:rsidRPr="008A5334">
        <w:rPr>
          <w:rFonts w:cs="Calibri"/>
        </w:rPr>
        <w:t xml:space="preserve"> which resulted in a high probability of overfishing in the projections (SC21-SA-WP-03). However, SC21 noted that this result may not be reliable because the size class of these fish may have been misclassified. SC21 recommended that this uncertainty be resolved as a matter of urgency and that updated information be provided as necessary for the Commission’s consideration. </w:t>
      </w:r>
    </w:p>
    <w:p w14:paraId="5275F5BD" w14:textId="77777777" w:rsidR="0060684E" w:rsidRPr="008A5334" w:rsidRDefault="0060684E" w:rsidP="0060684E">
      <w:pPr>
        <w:pStyle w:val="SCtext"/>
        <w:numPr>
          <w:ilvl w:val="0"/>
          <w:numId w:val="0"/>
        </w:numPr>
        <w:rPr>
          <w:rFonts w:cs="Calibri"/>
        </w:rPr>
      </w:pPr>
    </w:p>
    <w:p w14:paraId="5B2262D1" w14:textId="64841264" w:rsidR="000D2FCF" w:rsidRPr="008A5334" w:rsidRDefault="000D2FCF" w:rsidP="009E496E">
      <w:pPr>
        <w:pStyle w:val="SCtext"/>
        <w:widowControl w:val="0"/>
        <w:kinsoku w:val="0"/>
        <w:overflowPunct w:val="0"/>
        <w:ind w:left="0" w:firstLine="0"/>
        <w:rPr>
          <w:rFonts w:cs="Calibri"/>
          <w:b/>
          <w:bCs/>
        </w:rPr>
      </w:pPr>
      <w:r w:rsidRPr="008A5334">
        <w:rPr>
          <w:rFonts w:cs="Calibri"/>
          <w:b/>
          <w:bCs/>
        </w:rPr>
        <w:t xml:space="preserve">SC21 recommended that the SSP undertake a detailed analysis of BET mean weight trends by space, time, and fleet over the past 10 to 20 years. This will improve our understanding of these patterns and inform next year's assessment, which will be discussed at the next Pre-Assessment Workshop (PAW). </w:t>
      </w:r>
    </w:p>
    <w:p w14:paraId="1F5AF505" w14:textId="77777777" w:rsidR="00D649E0" w:rsidRDefault="00D649E0" w:rsidP="000643FC">
      <w:pPr>
        <w:widowControl w:val="0"/>
        <w:kinsoku w:val="0"/>
        <w:overflowPunct w:val="0"/>
        <w:autoSpaceDE w:val="0"/>
        <w:autoSpaceDN w:val="0"/>
        <w:adjustRightInd w:val="0"/>
        <w:snapToGrid w:val="0"/>
        <w:jc w:val="both"/>
        <w:rPr>
          <w:rFonts w:eastAsia="Batang" w:cs="Calibri"/>
          <w:b/>
          <w:bCs/>
          <w:szCs w:val="22"/>
          <w:lang w:val="en-NZ" w:eastAsia="ko-KR"/>
        </w:rPr>
      </w:pPr>
    </w:p>
    <w:p w14:paraId="083370B4" w14:textId="77777777" w:rsidR="0058490B" w:rsidRDefault="0058490B" w:rsidP="000643FC">
      <w:pPr>
        <w:widowControl w:val="0"/>
        <w:kinsoku w:val="0"/>
        <w:overflowPunct w:val="0"/>
        <w:autoSpaceDE w:val="0"/>
        <w:autoSpaceDN w:val="0"/>
        <w:adjustRightInd w:val="0"/>
        <w:snapToGrid w:val="0"/>
        <w:jc w:val="both"/>
        <w:rPr>
          <w:rFonts w:eastAsia="Batang" w:cs="Calibri"/>
          <w:b/>
          <w:bCs/>
          <w:szCs w:val="22"/>
          <w:lang w:val="en-NZ" w:eastAsia="ko-KR"/>
        </w:rPr>
      </w:pPr>
    </w:p>
    <w:p w14:paraId="58322B4D" w14:textId="77777777" w:rsidR="0058490B" w:rsidRPr="008A5334" w:rsidRDefault="0058490B" w:rsidP="000643FC">
      <w:pPr>
        <w:widowControl w:val="0"/>
        <w:kinsoku w:val="0"/>
        <w:overflowPunct w:val="0"/>
        <w:autoSpaceDE w:val="0"/>
        <w:autoSpaceDN w:val="0"/>
        <w:adjustRightInd w:val="0"/>
        <w:snapToGrid w:val="0"/>
        <w:jc w:val="both"/>
        <w:rPr>
          <w:rFonts w:eastAsia="Batang" w:cs="Calibri"/>
          <w:b/>
          <w:bCs/>
          <w:szCs w:val="22"/>
          <w:lang w:val="en-NZ" w:eastAsia="ko-KR"/>
        </w:rPr>
      </w:pPr>
    </w:p>
    <w:p w14:paraId="003DFD11" w14:textId="10941F45" w:rsidR="00D649E0" w:rsidRPr="008A5334" w:rsidRDefault="00D649E0" w:rsidP="00E856FF">
      <w:pPr>
        <w:pStyle w:val="ListParagraph"/>
        <w:widowControl w:val="0"/>
        <w:numPr>
          <w:ilvl w:val="3"/>
          <w:numId w:val="30"/>
        </w:numPr>
        <w:kinsoku w:val="0"/>
        <w:overflowPunct w:val="0"/>
        <w:autoSpaceDE w:val="0"/>
        <w:autoSpaceDN w:val="0"/>
        <w:adjustRightInd w:val="0"/>
        <w:snapToGrid w:val="0"/>
        <w:ind w:left="0" w:firstLine="0"/>
        <w:jc w:val="both"/>
        <w:rPr>
          <w:rFonts w:eastAsia="Batang" w:cs="Calibri"/>
          <w:b/>
          <w:bCs/>
          <w:szCs w:val="22"/>
          <w:lang w:eastAsia="ko-KR"/>
        </w:rPr>
      </w:pPr>
      <w:r w:rsidRPr="008A5334">
        <w:rPr>
          <w:rFonts w:eastAsia="Batang" w:cs="Calibri"/>
          <w:b/>
          <w:bCs/>
          <w:szCs w:val="22"/>
          <w:lang w:eastAsia="ko-KR"/>
        </w:rPr>
        <w:lastRenderedPageBreak/>
        <w:t>Updated reproductive biology of tropical tunas (Project 120)</w:t>
      </w:r>
    </w:p>
    <w:p w14:paraId="698CEB34" w14:textId="77777777" w:rsidR="00D649E0" w:rsidRPr="008A5334" w:rsidRDefault="00D649E0" w:rsidP="00D649E0">
      <w:pPr>
        <w:adjustRightInd w:val="0"/>
        <w:snapToGrid w:val="0"/>
        <w:ind w:left="720"/>
        <w:jc w:val="both"/>
        <w:rPr>
          <w:rFonts w:cs="Calibri"/>
          <w:szCs w:val="22"/>
        </w:rPr>
      </w:pPr>
    </w:p>
    <w:p w14:paraId="06F6F418" w14:textId="77777777" w:rsidR="00D649E0" w:rsidRPr="008A5334" w:rsidRDefault="00D649E0" w:rsidP="00E856FF">
      <w:pPr>
        <w:pStyle w:val="SC2"/>
        <w:ind w:left="0" w:firstLine="0"/>
        <w:rPr>
          <w:rFonts w:eastAsia="Batang" w:cs="Calibri"/>
          <w:lang w:eastAsia="ko-KR"/>
        </w:rPr>
      </w:pPr>
      <w:bookmarkStart w:id="37" w:name="_Hlk166567854"/>
      <w:r w:rsidRPr="008A5334">
        <w:rPr>
          <w:rFonts w:eastAsia="Batang" w:cs="Calibri"/>
          <w:lang w:eastAsia="ko-KR"/>
        </w:rPr>
        <w:t xml:space="preserve">Northern stocks </w:t>
      </w:r>
    </w:p>
    <w:bookmarkEnd w:id="37"/>
    <w:p w14:paraId="0753CA92" w14:textId="77777777" w:rsidR="00D649E0" w:rsidRPr="008A5334" w:rsidRDefault="00D649E0" w:rsidP="00E856FF">
      <w:pPr>
        <w:pStyle w:val="SC3"/>
        <w:ind w:left="0" w:firstLine="0"/>
        <w:rPr>
          <w:rFonts w:eastAsia="Batang" w:cs="Calibri"/>
          <w:lang w:eastAsia="ko-KR"/>
        </w:rPr>
      </w:pPr>
      <w:r w:rsidRPr="008A5334">
        <w:rPr>
          <w:rFonts w:eastAsia="Batang" w:cs="Calibri"/>
          <w:lang w:eastAsia="ko-KR"/>
        </w:rPr>
        <w:t>Provision of scientific information from the ISC</w:t>
      </w:r>
    </w:p>
    <w:p w14:paraId="2DB7ED9D" w14:textId="26B56BB7" w:rsidR="000D6A69" w:rsidRPr="008A5334" w:rsidRDefault="000D6A69" w:rsidP="009E496E">
      <w:pPr>
        <w:pStyle w:val="SCtext"/>
        <w:widowControl w:val="0"/>
        <w:kinsoku w:val="0"/>
        <w:overflowPunct w:val="0"/>
        <w:ind w:left="0" w:firstLine="0"/>
        <w:rPr>
          <w:rFonts w:cs="Calibri"/>
        </w:rPr>
      </w:pPr>
      <w:r w:rsidRPr="008A5334">
        <w:rPr>
          <w:rFonts w:cs="Calibri"/>
        </w:rPr>
        <w:t xml:space="preserve">SC21 thanked the International Scientific Committee (ISC) for its continued efforts and the provision of high-quality scientific assessments that are essential to informed decision-making in the Commission. </w:t>
      </w:r>
    </w:p>
    <w:p w14:paraId="18C2F82D" w14:textId="77777777" w:rsidR="000D6A69" w:rsidRPr="008A5334" w:rsidRDefault="000D6A69" w:rsidP="000D6A69">
      <w:pPr>
        <w:pStyle w:val="SCtext"/>
        <w:numPr>
          <w:ilvl w:val="0"/>
          <w:numId w:val="0"/>
        </w:numPr>
        <w:rPr>
          <w:rFonts w:cs="Calibri"/>
        </w:rPr>
      </w:pPr>
    </w:p>
    <w:p w14:paraId="042364D3" w14:textId="61A8638A" w:rsidR="000D6A69" w:rsidRPr="00942C6D" w:rsidRDefault="000D6A69" w:rsidP="009E496E">
      <w:pPr>
        <w:pStyle w:val="SCtext"/>
        <w:widowControl w:val="0"/>
        <w:kinsoku w:val="0"/>
        <w:overflowPunct w:val="0"/>
        <w:ind w:left="0" w:firstLine="0"/>
        <w:rPr>
          <w:rFonts w:cs="Calibri"/>
          <w:b/>
          <w:bCs/>
        </w:rPr>
      </w:pPr>
      <w:r w:rsidRPr="00942C6D">
        <w:rPr>
          <w:rFonts w:cs="Calibri"/>
          <w:b/>
          <w:bCs/>
        </w:rPr>
        <w:t xml:space="preserve">SC21 supported the ISC25 agreement to review the WCPFC management advice and uncertainty template, and encouraged the Northern Committee to request the ISC to apply this template as a guideline in its regular reporting of management advice to promote consistency and comparability of stock assessment results across the WCPO. </w:t>
      </w:r>
    </w:p>
    <w:p w14:paraId="6F2EEE02" w14:textId="77777777" w:rsidR="000D6A69" w:rsidRPr="008A5334" w:rsidRDefault="000D6A69" w:rsidP="00D649E0">
      <w:pPr>
        <w:widowControl w:val="0"/>
        <w:kinsoku w:val="0"/>
        <w:overflowPunct w:val="0"/>
        <w:autoSpaceDE w:val="0"/>
        <w:autoSpaceDN w:val="0"/>
        <w:adjustRightInd w:val="0"/>
        <w:snapToGrid w:val="0"/>
        <w:jc w:val="both"/>
        <w:rPr>
          <w:rFonts w:eastAsia="Batang" w:cs="Calibri"/>
          <w:b/>
          <w:bCs/>
          <w:szCs w:val="22"/>
          <w:lang w:eastAsia="ko-KR"/>
        </w:rPr>
      </w:pPr>
    </w:p>
    <w:p w14:paraId="724A91DD" w14:textId="77777777" w:rsidR="00D649E0" w:rsidRPr="008A5334" w:rsidRDefault="00D649E0" w:rsidP="00E856FF">
      <w:pPr>
        <w:pStyle w:val="SC3"/>
        <w:ind w:left="0" w:firstLine="0"/>
        <w:rPr>
          <w:rFonts w:eastAsia="Batang" w:cs="Calibri"/>
          <w:lang w:eastAsia="ko-KR"/>
        </w:rPr>
      </w:pPr>
      <w:r w:rsidRPr="008A5334">
        <w:rPr>
          <w:rFonts w:eastAsia="Batang" w:cs="Calibri"/>
          <w:lang w:eastAsia="ko-KR"/>
        </w:rPr>
        <w:t>Pacific bluefin tuna (</w:t>
      </w:r>
      <w:r w:rsidRPr="008A5334">
        <w:rPr>
          <w:rFonts w:eastAsia="Batang" w:cs="Calibri"/>
          <w:i/>
          <w:iCs/>
          <w:lang w:eastAsia="ko-KR"/>
        </w:rPr>
        <w:t>Thunnus orientalis</w:t>
      </w:r>
      <w:r w:rsidRPr="008A5334">
        <w:rPr>
          <w:rFonts w:eastAsia="Batang" w:cs="Calibri"/>
          <w:lang w:eastAsia="ko-KR"/>
        </w:rPr>
        <w:t xml:space="preserve">) </w:t>
      </w:r>
    </w:p>
    <w:p w14:paraId="48A8D1B7" w14:textId="7A35A994" w:rsidR="00D649E0" w:rsidRPr="008A5334" w:rsidRDefault="00D649E0" w:rsidP="00E856FF">
      <w:pPr>
        <w:pStyle w:val="ListParagraph"/>
        <w:widowControl w:val="0"/>
        <w:numPr>
          <w:ilvl w:val="3"/>
          <w:numId w:val="31"/>
        </w:numPr>
        <w:kinsoku w:val="0"/>
        <w:overflowPunct w:val="0"/>
        <w:autoSpaceDE w:val="0"/>
        <w:autoSpaceDN w:val="0"/>
        <w:adjustRightInd w:val="0"/>
        <w:snapToGrid w:val="0"/>
        <w:ind w:left="0" w:firstLine="0"/>
        <w:jc w:val="both"/>
        <w:rPr>
          <w:rFonts w:eastAsia="Batang" w:cs="Calibri"/>
          <w:b/>
          <w:iCs/>
          <w:szCs w:val="22"/>
          <w:lang w:eastAsia="ko-KR"/>
        </w:rPr>
      </w:pPr>
      <w:r w:rsidRPr="008A5334">
        <w:rPr>
          <w:rFonts w:cs="Calibri"/>
          <w:b/>
          <w:szCs w:val="22"/>
        </w:rPr>
        <w:t>Research on migratory patterns</w:t>
      </w:r>
    </w:p>
    <w:p w14:paraId="0F823CD7" w14:textId="77777777" w:rsidR="00D649E0" w:rsidRPr="008A5334" w:rsidRDefault="00D649E0" w:rsidP="00D649E0">
      <w:pPr>
        <w:pStyle w:val="ListParagraph"/>
        <w:widowControl w:val="0"/>
        <w:kinsoku w:val="0"/>
        <w:overflowPunct w:val="0"/>
        <w:autoSpaceDE w:val="0"/>
        <w:autoSpaceDN w:val="0"/>
        <w:adjustRightInd w:val="0"/>
        <w:snapToGrid w:val="0"/>
        <w:ind w:left="1440"/>
        <w:jc w:val="both"/>
        <w:rPr>
          <w:rFonts w:eastAsia="CIDFont+F3" w:cs="Calibri"/>
          <w:szCs w:val="22"/>
          <w:lang w:eastAsia="ko-KR"/>
        </w:rPr>
      </w:pPr>
    </w:p>
    <w:p w14:paraId="0A21FEDF" w14:textId="73C1F022" w:rsidR="00D649E0" w:rsidRPr="008A5334" w:rsidRDefault="00D649E0" w:rsidP="00E856FF">
      <w:pPr>
        <w:pStyle w:val="SC2"/>
        <w:ind w:left="0" w:firstLine="0"/>
        <w:rPr>
          <w:rFonts w:eastAsia="Batang" w:cs="Calibri"/>
          <w:lang w:eastAsia="ko-KR"/>
        </w:rPr>
      </w:pPr>
      <w:r w:rsidRPr="008A5334">
        <w:rPr>
          <w:rFonts w:eastAsia="Batang" w:cs="Calibri"/>
          <w:lang w:eastAsia="ko-KR"/>
        </w:rPr>
        <w:t>Billfish</w:t>
      </w:r>
    </w:p>
    <w:p w14:paraId="553B7A5E" w14:textId="77777777" w:rsidR="00D649E0" w:rsidRPr="008A5334" w:rsidRDefault="00D649E0" w:rsidP="00E856FF">
      <w:pPr>
        <w:pStyle w:val="SC3"/>
        <w:ind w:left="0" w:firstLine="0"/>
        <w:rPr>
          <w:rFonts w:eastAsia="Batang" w:cs="Calibri"/>
          <w:lang w:eastAsia="ko-KR"/>
        </w:rPr>
      </w:pPr>
      <w:r w:rsidRPr="008A5334">
        <w:rPr>
          <w:rFonts w:eastAsia="Batang" w:cs="Calibri"/>
          <w:lang w:eastAsia="ko-KR"/>
        </w:rPr>
        <w:t>Southwest Pacific swordfish (</w:t>
      </w:r>
      <w:r w:rsidRPr="008A5334">
        <w:rPr>
          <w:rFonts w:eastAsia="Batang" w:cs="Calibri"/>
          <w:i/>
          <w:iCs/>
          <w:lang w:eastAsia="ko-KR"/>
        </w:rPr>
        <w:t>Xiphias gladius</w:t>
      </w:r>
      <w:r w:rsidRPr="008A5334">
        <w:rPr>
          <w:rFonts w:eastAsia="Batang" w:cs="Calibri"/>
          <w:lang w:eastAsia="ko-KR"/>
        </w:rPr>
        <w:t>)</w:t>
      </w:r>
    </w:p>
    <w:p w14:paraId="4D3A8417" w14:textId="4B853743" w:rsidR="00D649E0" w:rsidRPr="008A5334" w:rsidRDefault="00D649E0" w:rsidP="00E856FF">
      <w:pPr>
        <w:pStyle w:val="ListParagraph"/>
        <w:widowControl w:val="0"/>
        <w:numPr>
          <w:ilvl w:val="3"/>
          <w:numId w:val="32"/>
        </w:numPr>
        <w:kinsoku w:val="0"/>
        <w:overflowPunct w:val="0"/>
        <w:autoSpaceDE w:val="0"/>
        <w:autoSpaceDN w:val="0"/>
        <w:adjustRightInd w:val="0"/>
        <w:snapToGrid w:val="0"/>
        <w:ind w:left="0" w:firstLine="0"/>
        <w:jc w:val="both"/>
        <w:rPr>
          <w:rFonts w:eastAsia="Batang" w:cs="Calibri"/>
          <w:b/>
          <w:bCs/>
          <w:szCs w:val="22"/>
          <w:lang w:eastAsia="ko-KR"/>
        </w:rPr>
      </w:pPr>
      <w:r w:rsidRPr="008A5334">
        <w:rPr>
          <w:rFonts w:eastAsia="Batang" w:cs="Calibri"/>
          <w:b/>
          <w:bCs/>
          <w:szCs w:val="22"/>
          <w:lang w:eastAsia="ko-KR"/>
        </w:rPr>
        <w:t>Stock assessment of Southwest Pacific swordfish</w:t>
      </w:r>
    </w:p>
    <w:p w14:paraId="3DFC9F43" w14:textId="77777777" w:rsidR="00ED36F1" w:rsidRPr="008A5334" w:rsidRDefault="00ED36F1" w:rsidP="00E512C8">
      <w:pPr>
        <w:widowControl w:val="0"/>
        <w:kinsoku w:val="0"/>
        <w:overflowPunct w:val="0"/>
        <w:autoSpaceDE w:val="0"/>
        <w:autoSpaceDN w:val="0"/>
        <w:adjustRightInd w:val="0"/>
        <w:snapToGrid w:val="0"/>
        <w:jc w:val="both"/>
        <w:rPr>
          <w:rFonts w:eastAsia="Batang" w:cs="Calibri"/>
          <w:b/>
          <w:bCs/>
          <w:szCs w:val="22"/>
          <w:lang w:eastAsia="ko-KR"/>
        </w:rPr>
      </w:pPr>
    </w:p>
    <w:p w14:paraId="245833B8" w14:textId="46C69F1D" w:rsidR="006255F2" w:rsidRPr="008A5334" w:rsidRDefault="006255F2" w:rsidP="009E496E">
      <w:pPr>
        <w:pStyle w:val="SCtext"/>
        <w:widowControl w:val="0"/>
        <w:kinsoku w:val="0"/>
        <w:overflowPunct w:val="0"/>
        <w:ind w:left="0" w:firstLine="0"/>
        <w:rPr>
          <w:rFonts w:cs="Calibri"/>
        </w:rPr>
      </w:pPr>
      <w:r w:rsidRPr="008A5334">
        <w:rPr>
          <w:rFonts w:cs="Calibri"/>
        </w:rPr>
        <w:t xml:space="preserve">SC21 thanked the SSP for their thorough work conducted on the Southwest Pacific swordfish stock assessment and for the considerable efforts to improve the assessment, particularly by transitioning to a Stock Synthesis model, implementing a two-sex model, </w:t>
      </w:r>
      <w:r w:rsidR="005F0303">
        <w:rPr>
          <w:rFonts w:cs="Calibri"/>
        </w:rPr>
        <w:t>including conditional-age-at-length data, and using</w:t>
      </w:r>
      <w:r w:rsidRPr="008A5334">
        <w:rPr>
          <w:rFonts w:cs="Calibri"/>
        </w:rPr>
        <w:t xml:space="preserve"> length-based selectivity. </w:t>
      </w:r>
    </w:p>
    <w:p w14:paraId="09AF4857" w14:textId="77777777" w:rsidR="006255F2" w:rsidRPr="008A5334" w:rsidRDefault="006255F2" w:rsidP="006255F2">
      <w:pPr>
        <w:pStyle w:val="SCtext"/>
        <w:numPr>
          <w:ilvl w:val="0"/>
          <w:numId w:val="0"/>
        </w:numPr>
        <w:rPr>
          <w:rFonts w:cs="Calibri"/>
        </w:rPr>
      </w:pPr>
    </w:p>
    <w:p w14:paraId="66C4F0C2" w14:textId="52C557B5" w:rsidR="006255F2" w:rsidRPr="008A5334" w:rsidRDefault="006255F2" w:rsidP="009E496E">
      <w:pPr>
        <w:pStyle w:val="SCtext"/>
        <w:widowControl w:val="0"/>
        <w:kinsoku w:val="0"/>
        <w:overflowPunct w:val="0"/>
        <w:ind w:left="0" w:firstLine="0"/>
        <w:rPr>
          <w:rFonts w:cs="Calibri"/>
          <w:b/>
        </w:rPr>
      </w:pPr>
      <w:r w:rsidRPr="008A5334">
        <w:rPr>
          <w:rFonts w:cs="Calibri"/>
          <w:b/>
        </w:rPr>
        <w:t xml:space="preserve">SC21 accepted this assessment for management advice and expressed overall confidence in the assessment, noting the model still shows some lack of fit to the CPUE index, and diagnostics still suggest some model mis-specification. The need for increased collection of conditional age-at-length data, </w:t>
      </w:r>
      <w:r w:rsidR="005F0303">
        <w:rPr>
          <w:rFonts w:cs="Calibri"/>
          <w:b/>
        </w:rPr>
        <w:t>improving</w:t>
      </w:r>
      <w:r w:rsidR="005F0303" w:rsidRPr="008A5334">
        <w:rPr>
          <w:rFonts w:cs="Calibri"/>
          <w:b/>
        </w:rPr>
        <w:t xml:space="preserve"> </w:t>
      </w:r>
      <w:r w:rsidRPr="008A5334">
        <w:rPr>
          <w:rFonts w:cs="Calibri"/>
          <w:b/>
        </w:rPr>
        <w:t xml:space="preserve">limitations of the size composition data, a better understanding of potential boundary effects on the assessment, further work on CPUE indices, and further refining the stock assessment model structure were noted. </w:t>
      </w:r>
    </w:p>
    <w:p w14:paraId="4DCF972D" w14:textId="77777777" w:rsidR="00D649E0" w:rsidRPr="008A5334" w:rsidRDefault="00D649E0" w:rsidP="00D649E0">
      <w:pPr>
        <w:pStyle w:val="ListParagraph"/>
        <w:widowControl w:val="0"/>
        <w:kinsoku w:val="0"/>
        <w:overflowPunct w:val="0"/>
        <w:autoSpaceDE w:val="0"/>
        <w:autoSpaceDN w:val="0"/>
        <w:adjustRightInd w:val="0"/>
        <w:snapToGrid w:val="0"/>
        <w:ind w:left="1440"/>
        <w:jc w:val="both"/>
        <w:rPr>
          <w:rFonts w:eastAsia="Batang" w:cs="Calibri"/>
          <w:b/>
          <w:bCs/>
          <w:szCs w:val="22"/>
          <w:lang w:eastAsia="ko-KR"/>
        </w:rPr>
      </w:pPr>
    </w:p>
    <w:p w14:paraId="2FE77FB3" w14:textId="40AC14AB" w:rsidR="00D649E0" w:rsidRPr="008A5334" w:rsidRDefault="00D649E0" w:rsidP="00E856FF">
      <w:pPr>
        <w:pStyle w:val="ListParagraph"/>
        <w:widowControl w:val="0"/>
        <w:numPr>
          <w:ilvl w:val="3"/>
          <w:numId w:val="32"/>
        </w:numPr>
        <w:kinsoku w:val="0"/>
        <w:overflowPunct w:val="0"/>
        <w:autoSpaceDE w:val="0"/>
        <w:autoSpaceDN w:val="0"/>
        <w:adjustRightInd w:val="0"/>
        <w:snapToGrid w:val="0"/>
        <w:ind w:left="0" w:firstLine="0"/>
        <w:jc w:val="both"/>
        <w:rPr>
          <w:rFonts w:eastAsia="Batang" w:cs="Calibri"/>
          <w:b/>
          <w:bCs/>
          <w:szCs w:val="22"/>
          <w:lang w:eastAsia="ko-KR"/>
        </w:rPr>
      </w:pPr>
      <w:r w:rsidRPr="008A5334">
        <w:rPr>
          <w:rFonts w:eastAsia="Batang" w:cs="Calibri"/>
          <w:b/>
          <w:bCs/>
          <w:szCs w:val="22"/>
          <w:lang w:eastAsia="ko-KR"/>
        </w:rPr>
        <w:t>Provision of scientific information to the Commission</w:t>
      </w:r>
    </w:p>
    <w:p w14:paraId="10E3E707" w14:textId="77777777" w:rsidR="00E247F3" w:rsidRPr="008A5334" w:rsidRDefault="00E247F3" w:rsidP="00E247F3">
      <w:pPr>
        <w:pStyle w:val="ListParagraph"/>
        <w:widowControl w:val="0"/>
        <w:kinsoku w:val="0"/>
        <w:overflowPunct w:val="0"/>
        <w:autoSpaceDE w:val="0"/>
        <w:autoSpaceDN w:val="0"/>
        <w:adjustRightInd w:val="0"/>
        <w:snapToGrid w:val="0"/>
        <w:ind w:left="1440"/>
        <w:jc w:val="both"/>
        <w:rPr>
          <w:rFonts w:eastAsia="Batang" w:cs="Calibri"/>
          <w:b/>
          <w:bCs/>
          <w:szCs w:val="22"/>
          <w:lang w:eastAsia="ko-KR"/>
        </w:rPr>
      </w:pPr>
    </w:p>
    <w:p w14:paraId="5F1AD483" w14:textId="77777777" w:rsidR="00D649E0" w:rsidRPr="008A5334" w:rsidRDefault="00D649E0" w:rsidP="00E856FF">
      <w:pPr>
        <w:pStyle w:val="ListParagraph"/>
        <w:widowControl w:val="0"/>
        <w:numPr>
          <w:ilvl w:val="0"/>
          <w:numId w:val="21"/>
        </w:numPr>
        <w:kinsoku w:val="0"/>
        <w:overflowPunct w:val="0"/>
        <w:autoSpaceDE w:val="0"/>
        <w:autoSpaceDN w:val="0"/>
        <w:adjustRightInd w:val="0"/>
        <w:snapToGrid w:val="0"/>
        <w:ind w:left="0" w:firstLine="0"/>
        <w:jc w:val="both"/>
        <w:rPr>
          <w:rFonts w:eastAsia="Batang" w:cs="Calibri"/>
          <w:b/>
          <w:szCs w:val="22"/>
          <w:lang w:eastAsia="ko-KR"/>
        </w:rPr>
      </w:pPr>
      <w:r w:rsidRPr="008A5334">
        <w:rPr>
          <w:rFonts w:cs="Calibri"/>
          <w:b/>
          <w:szCs w:val="22"/>
        </w:rPr>
        <w:t xml:space="preserve">Stock </w:t>
      </w:r>
      <w:r w:rsidRPr="008A5334">
        <w:rPr>
          <w:rFonts w:eastAsiaTheme="minorEastAsia" w:cs="Calibri"/>
          <w:b/>
          <w:szCs w:val="22"/>
          <w:lang w:eastAsia="ko-KR"/>
        </w:rPr>
        <w:t xml:space="preserve">assessment and </w:t>
      </w:r>
      <w:r w:rsidRPr="008A5334">
        <w:rPr>
          <w:rFonts w:cs="Calibri"/>
          <w:b/>
          <w:szCs w:val="22"/>
        </w:rPr>
        <w:t xml:space="preserve">trends </w:t>
      </w:r>
    </w:p>
    <w:p w14:paraId="2EFCD692" w14:textId="77777777" w:rsidR="006C7DC3" w:rsidRPr="008A5334" w:rsidRDefault="006C7DC3" w:rsidP="006C7DC3">
      <w:pPr>
        <w:pStyle w:val="ListParagraph"/>
        <w:widowControl w:val="0"/>
        <w:kinsoku w:val="0"/>
        <w:overflowPunct w:val="0"/>
        <w:autoSpaceDE w:val="0"/>
        <w:autoSpaceDN w:val="0"/>
        <w:adjustRightInd w:val="0"/>
        <w:snapToGrid w:val="0"/>
        <w:ind w:left="1080"/>
        <w:jc w:val="both"/>
        <w:rPr>
          <w:rFonts w:eastAsia="Batang" w:cs="Calibri"/>
          <w:b/>
          <w:szCs w:val="22"/>
          <w:lang w:eastAsia="ko-KR"/>
        </w:rPr>
      </w:pPr>
    </w:p>
    <w:p w14:paraId="11338A5D" w14:textId="6A7D473C" w:rsidR="00BB38F9" w:rsidRPr="008A5334" w:rsidRDefault="005675B9" w:rsidP="009E496E">
      <w:pPr>
        <w:pStyle w:val="SCtext"/>
        <w:widowControl w:val="0"/>
        <w:kinsoku w:val="0"/>
        <w:overflowPunct w:val="0"/>
        <w:ind w:left="0" w:firstLine="0"/>
        <w:rPr>
          <w:rFonts w:cs="Calibri"/>
        </w:rPr>
      </w:pPr>
      <w:r w:rsidRPr="008A5334">
        <w:rPr>
          <w:rFonts w:cs="Calibri"/>
        </w:rPr>
        <w:t xml:space="preserve">The 2025 stock assessment of </w:t>
      </w:r>
      <w:r w:rsidR="005F0303">
        <w:rPr>
          <w:rFonts w:cs="Calibri"/>
        </w:rPr>
        <w:t xml:space="preserve">the </w:t>
      </w:r>
      <w:r w:rsidRPr="008A5334">
        <w:rPr>
          <w:rFonts w:cs="Calibri"/>
        </w:rPr>
        <w:t xml:space="preserve">southwest Pacific Ocean swordfish adopts a two-region spatial structure with </w:t>
      </w:r>
      <w:r w:rsidR="005F0303">
        <w:rPr>
          <w:rFonts w:cs="Calibri"/>
        </w:rPr>
        <w:t>three</w:t>
      </w:r>
      <w:r w:rsidR="005F0303" w:rsidRPr="008A5334">
        <w:rPr>
          <w:rFonts w:cs="Calibri"/>
        </w:rPr>
        <w:t xml:space="preserve"> </w:t>
      </w:r>
      <w:r w:rsidRPr="008A5334">
        <w:rPr>
          <w:rFonts w:cs="Calibri"/>
        </w:rPr>
        <w:t>subregions within each region (</w:t>
      </w:r>
      <w:r w:rsidRPr="008A5334">
        <w:rPr>
          <w:rFonts w:cs="Calibri"/>
          <w:b/>
          <w:bCs/>
        </w:rPr>
        <w:fldChar w:fldCharType="begin"/>
      </w:r>
      <w:r w:rsidRPr="008A5334">
        <w:rPr>
          <w:rFonts w:cs="Calibri"/>
          <w:b/>
          <w:bCs/>
        </w:rPr>
        <w:instrText xml:space="preserve"> REF _Ref206253343 \h  \* MERGEFORMAT </w:instrText>
      </w:r>
      <w:r w:rsidRPr="008A5334">
        <w:rPr>
          <w:rFonts w:cs="Calibri"/>
          <w:b/>
          <w:bCs/>
        </w:rPr>
      </w:r>
      <w:r w:rsidRPr="008A5334">
        <w:rPr>
          <w:rFonts w:cs="Calibri"/>
          <w:b/>
          <w:bCs/>
        </w:rPr>
        <w:fldChar w:fldCharType="separate"/>
      </w:r>
      <w:r w:rsidR="006E786C" w:rsidRPr="006E786C">
        <w:rPr>
          <w:rFonts w:cs="Calibri"/>
          <w:b/>
          <w:bCs/>
        </w:rPr>
        <w:t>Figure</w:t>
      </w:r>
      <w:r w:rsidRPr="008A5334">
        <w:rPr>
          <w:rFonts w:cs="Calibri"/>
          <w:b/>
          <w:bCs/>
        </w:rPr>
        <w:fldChar w:fldCharType="end"/>
      </w:r>
      <w:r w:rsidR="0098058C" w:rsidRPr="008A5334">
        <w:rPr>
          <w:rFonts w:cs="Calibri"/>
          <w:b/>
          <w:bCs/>
        </w:rPr>
        <w:t xml:space="preserve"> SWO-01</w:t>
      </w:r>
      <w:r w:rsidRPr="008A5334">
        <w:rPr>
          <w:rFonts w:cs="Calibri"/>
        </w:rPr>
        <w:t xml:space="preserve">). The model assumes </w:t>
      </w:r>
      <w:r w:rsidR="000F2EEB">
        <w:rPr>
          <w:rFonts w:cs="Calibri" w:hint="eastAsia"/>
        </w:rPr>
        <w:t xml:space="preserve">a </w:t>
      </w:r>
      <w:r w:rsidRPr="008A5334">
        <w:rPr>
          <w:rFonts w:cs="Calibri"/>
        </w:rPr>
        <w:t>fixed quarterly movement between these two regions and a single reproductive stock, with 19 extraction fisheries (</w:t>
      </w:r>
      <w:r w:rsidR="000F2EEB" w:rsidRPr="006E3470">
        <w:rPr>
          <w:rFonts w:cstheme="minorHAnsi"/>
          <w:b/>
          <w:bCs/>
        </w:rPr>
        <w:t>Table SWO-01</w:t>
      </w:r>
      <w:r w:rsidRPr="008A5334">
        <w:rPr>
          <w:rFonts w:cs="Calibri"/>
        </w:rPr>
        <w:t xml:space="preserve">), each operating in one of 6 sub-regions. </w:t>
      </w:r>
    </w:p>
    <w:p w14:paraId="595EA6A8" w14:textId="7C3826C0" w:rsidR="005675B9" w:rsidRPr="008A5334" w:rsidRDefault="005675B9" w:rsidP="00BB38F9">
      <w:pPr>
        <w:pStyle w:val="SCtext"/>
        <w:numPr>
          <w:ilvl w:val="0"/>
          <w:numId w:val="0"/>
        </w:numPr>
        <w:rPr>
          <w:rFonts w:cs="Calibri"/>
        </w:rPr>
      </w:pPr>
      <w:r w:rsidRPr="008A5334">
        <w:rPr>
          <w:rFonts w:cs="Calibri"/>
        </w:rPr>
        <w:t xml:space="preserve"> </w:t>
      </w:r>
    </w:p>
    <w:p w14:paraId="22000F4E" w14:textId="77777777" w:rsidR="00BB38F9" w:rsidRPr="00942C6D" w:rsidRDefault="005675B9" w:rsidP="009E496E">
      <w:pPr>
        <w:pStyle w:val="SCtext"/>
        <w:widowControl w:val="0"/>
        <w:kinsoku w:val="0"/>
        <w:overflowPunct w:val="0"/>
        <w:ind w:left="0" w:firstLine="0"/>
        <w:rPr>
          <w:rFonts w:cs="Calibri"/>
          <w:spacing w:val="-1"/>
        </w:rPr>
      </w:pPr>
      <w:r w:rsidRPr="00942C6D">
        <w:rPr>
          <w:rFonts w:cs="Calibri"/>
          <w:spacing w:val="-1"/>
        </w:rPr>
        <w:t xml:space="preserve">The major structural uncertainties considered include incorporating: two alternative CPUE indices for region 2; three fixed values for steepness; two options for the proportion of recruitment in each region; three movement rate options between the two regions; five data weighting options for the length and </w:t>
      </w:r>
      <w:r w:rsidRPr="00942C6D">
        <w:rPr>
          <w:rFonts w:cs="Calibri"/>
          <w:spacing w:val="-1"/>
        </w:rPr>
        <w:lastRenderedPageBreak/>
        <w:t>weight composition data; and two options for natural mortality (</w:t>
      </w:r>
      <w:r w:rsidRPr="00942C6D">
        <w:rPr>
          <w:rFonts w:cs="Calibri"/>
          <w:b/>
          <w:bCs/>
          <w:spacing w:val="-1"/>
        </w:rPr>
        <w:t>Table SWO-02</w:t>
      </w:r>
      <w:r w:rsidRPr="00942C6D">
        <w:rPr>
          <w:rFonts w:cs="Calibri"/>
          <w:spacing w:val="-1"/>
        </w:rPr>
        <w:t xml:space="preserve">). These axes of structural uncertainty were incorporated into the estimates of reference point values listed in </w:t>
      </w:r>
      <w:r w:rsidRPr="00942C6D">
        <w:rPr>
          <w:rFonts w:cs="Calibri"/>
          <w:b/>
          <w:bCs/>
          <w:spacing w:val="-1"/>
        </w:rPr>
        <w:t>Table SWO-03</w:t>
      </w:r>
      <w:r w:rsidRPr="00942C6D">
        <w:rPr>
          <w:rFonts w:cs="Calibri"/>
          <w:spacing w:val="-1"/>
        </w:rPr>
        <w:t>.</w:t>
      </w:r>
    </w:p>
    <w:p w14:paraId="1F2C5373" w14:textId="6F68C951" w:rsidR="005675B9" w:rsidRPr="008A5334" w:rsidRDefault="005675B9" w:rsidP="00BB38F9">
      <w:pPr>
        <w:pStyle w:val="SCtext"/>
        <w:numPr>
          <w:ilvl w:val="0"/>
          <w:numId w:val="0"/>
        </w:numPr>
        <w:rPr>
          <w:rFonts w:cs="Calibri"/>
        </w:rPr>
      </w:pPr>
      <w:r w:rsidRPr="008A5334">
        <w:rPr>
          <w:rFonts w:cs="Calibri"/>
        </w:rPr>
        <w:t xml:space="preserve"> </w:t>
      </w:r>
    </w:p>
    <w:p w14:paraId="028A2325" w14:textId="0E64A5F0" w:rsidR="005675B9" w:rsidRPr="008A5334" w:rsidRDefault="005675B9" w:rsidP="009E496E">
      <w:pPr>
        <w:pStyle w:val="SCtext"/>
        <w:widowControl w:val="0"/>
        <w:kinsoku w:val="0"/>
        <w:overflowPunct w:val="0"/>
        <w:ind w:left="0" w:firstLine="0"/>
        <w:rPr>
          <w:rFonts w:cs="Calibri"/>
        </w:rPr>
      </w:pPr>
      <w:r w:rsidRPr="008A5334">
        <w:rPr>
          <w:rFonts w:cs="Calibri"/>
        </w:rPr>
        <w:t>The annual catches show a general</w:t>
      </w:r>
      <w:r w:rsidR="00E04165">
        <w:rPr>
          <w:rFonts w:cs="Calibri"/>
        </w:rPr>
        <w:t>ly</w:t>
      </w:r>
      <w:r w:rsidRPr="008A5334">
        <w:rPr>
          <w:rFonts w:cs="Calibri"/>
        </w:rPr>
        <w:t xml:space="preserve"> moderate increase through to the late 1990s, when there was a notable increase to a peak in annual catches in 2007, followed by a general decrease in catches through to 2023. However, recent catches remain twice as large as the catches during the early 1990s (</w:t>
      </w:r>
      <w:r w:rsidRPr="008A5334">
        <w:rPr>
          <w:rFonts w:cs="Calibri"/>
          <w:b/>
          <w:bCs/>
        </w:rPr>
        <w:t>Figure SWO-02</w:t>
      </w:r>
      <w:r w:rsidRPr="008A5334">
        <w:rPr>
          <w:rFonts w:cs="Calibri"/>
        </w:rPr>
        <w:t xml:space="preserve">). </w:t>
      </w:r>
    </w:p>
    <w:p w14:paraId="127F076A" w14:textId="77777777" w:rsidR="00BB38F9" w:rsidRPr="008A5334" w:rsidRDefault="00BB38F9" w:rsidP="00BB38F9">
      <w:pPr>
        <w:pStyle w:val="SCtext"/>
        <w:numPr>
          <w:ilvl w:val="0"/>
          <w:numId w:val="0"/>
        </w:numPr>
        <w:rPr>
          <w:rFonts w:cs="Calibri"/>
        </w:rPr>
      </w:pPr>
    </w:p>
    <w:p w14:paraId="0872F70B" w14:textId="2E4C3597" w:rsidR="005675B9" w:rsidRPr="008A5334" w:rsidRDefault="005675B9" w:rsidP="009E496E">
      <w:pPr>
        <w:pStyle w:val="SCtext"/>
        <w:widowControl w:val="0"/>
        <w:kinsoku w:val="0"/>
        <w:overflowPunct w:val="0"/>
        <w:ind w:left="0" w:firstLine="0"/>
        <w:rPr>
          <w:rFonts w:cs="Calibri"/>
        </w:rPr>
      </w:pPr>
      <w:r w:rsidRPr="008A5334">
        <w:rPr>
          <w:rFonts w:cs="Calibri"/>
        </w:rPr>
        <w:t xml:space="preserve">Catches in the WCPFC-CA south of the equator but north of 20ºS, and therefore not managed by CMM 2009-03, have accounted for 42% of the catch in the most recent period (2021-2024; </w:t>
      </w:r>
      <w:r w:rsidRPr="008A5334">
        <w:rPr>
          <w:rFonts w:cs="Calibri"/>
          <w:b/>
          <w:bCs/>
        </w:rPr>
        <w:t>Figure SWO-03</w:t>
      </w:r>
      <w:r w:rsidRPr="008A5334">
        <w:rPr>
          <w:rFonts w:cs="Calibri"/>
        </w:rPr>
        <w:t xml:space="preserve">). </w:t>
      </w:r>
    </w:p>
    <w:p w14:paraId="619C3EAA" w14:textId="77777777" w:rsidR="00BB38F9" w:rsidRPr="008A5334" w:rsidRDefault="00BB38F9" w:rsidP="00BB38F9">
      <w:pPr>
        <w:pStyle w:val="SCtext"/>
        <w:numPr>
          <w:ilvl w:val="0"/>
          <w:numId w:val="0"/>
        </w:numPr>
        <w:rPr>
          <w:rFonts w:cs="Calibri"/>
        </w:rPr>
      </w:pPr>
    </w:p>
    <w:p w14:paraId="31F94CDE" w14:textId="4F7DF27B" w:rsidR="001C1749" w:rsidRPr="008A5334" w:rsidRDefault="005675B9" w:rsidP="009E496E">
      <w:pPr>
        <w:pStyle w:val="SCtext"/>
        <w:widowControl w:val="0"/>
        <w:kinsoku w:val="0"/>
        <w:overflowPunct w:val="0"/>
        <w:ind w:left="0" w:firstLine="0"/>
        <w:rPr>
          <w:rFonts w:cs="Calibri"/>
        </w:rPr>
      </w:pPr>
      <w:r w:rsidRPr="008A5334">
        <w:rPr>
          <w:rFonts w:cs="Calibri"/>
        </w:rPr>
        <w:t>Both the Australian CPUE index (</w:t>
      </w:r>
      <w:r w:rsidRPr="008A5334">
        <w:rPr>
          <w:rFonts w:cs="Calibri"/>
          <w:b/>
          <w:bCs/>
        </w:rPr>
        <w:t>Figure SWO-04a</w:t>
      </w:r>
      <w:r w:rsidRPr="008A5334">
        <w:rPr>
          <w:rFonts w:cs="Calibri"/>
        </w:rPr>
        <w:t>) and the New Zealand CPUE index (</w:t>
      </w:r>
      <w:r w:rsidRPr="008A5334">
        <w:rPr>
          <w:rFonts w:cs="Calibri"/>
          <w:b/>
          <w:bCs/>
        </w:rPr>
        <w:t>Figure SWO-4b</w:t>
      </w:r>
      <w:r w:rsidRPr="008A5334">
        <w:rPr>
          <w:rFonts w:cs="Calibri"/>
        </w:rPr>
        <w:t xml:space="preserve">) peak in the 2010s, but with no obvious longer-term trends that would indicate a general increase or decrease in the population size. The CPUE indices start much later (1998 for the Australian index and 2004 for the New Zealand index) than the catch series (1953). </w:t>
      </w:r>
    </w:p>
    <w:p w14:paraId="0E5089A1" w14:textId="77777777" w:rsidR="001C1749" w:rsidRPr="008A5334" w:rsidRDefault="001C1749" w:rsidP="001C1749">
      <w:pPr>
        <w:pStyle w:val="SCtext"/>
        <w:numPr>
          <w:ilvl w:val="0"/>
          <w:numId w:val="0"/>
        </w:numPr>
        <w:rPr>
          <w:rFonts w:cs="Calibri"/>
        </w:rPr>
      </w:pPr>
    </w:p>
    <w:p w14:paraId="2EE05617" w14:textId="5B25F950" w:rsidR="001C1749" w:rsidRPr="008A5334" w:rsidRDefault="005675B9" w:rsidP="009E496E">
      <w:pPr>
        <w:pStyle w:val="SCtext"/>
        <w:widowControl w:val="0"/>
        <w:kinsoku w:val="0"/>
        <w:overflowPunct w:val="0"/>
        <w:ind w:left="0" w:firstLine="0"/>
        <w:rPr>
          <w:rFonts w:cs="Calibri"/>
        </w:rPr>
      </w:pPr>
      <w:r w:rsidRPr="008A5334">
        <w:rPr>
          <w:rFonts w:cs="Calibri"/>
        </w:rPr>
        <w:t>The estimated absolute recruitment and recruitment deviations (</w:t>
      </w:r>
      <w:r w:rsidRPr="008A5334">
        <w:rPr>
          <w:rFonts w:cs="Calibri"/>
          <w:b/>
          <w:bCs/>
        </w:rPr>
        <w:t>Figure SWO-05</w:t>
      </w:r>
      <w:r w:rsidRPr="008A5334">
        <w:rPr>
          <w:rFonts w:cs="Calibri"/>
        </w:rPr>
        <w:t>) suggest some autocorrelation</w:t>
      </w:r>
      <w:r w:rsidR="005F0303">
        <w:rPr>
          <w:rFonts w:cs="Calibri"/>
        </w:rPr>
        <w:t>,</w:t>
      </w:r>
      <w:r w:rsidRPr="008A5334">
        <w:rPr>
          <w:rFonts w:cs="Calibri"/>
        </w:rPr>
        <w:t xml:space="preserve"> and they appear to be partly driven by the pattern in the CPUE indices. The estimated </w:t>
      </w:r>
      <w:r w:rsidR="005F0303">
        <w:rPr>
          <w:rFonts w:cs="Calibri"/>
        </w:rPr>
        <w:t>time series</w:t>
      </w:r>
      <w:r w:rsidRPr="008A5334">
        <w:rPr>
          <w:rFonts w:cs="Calibri"/>
        </w:rPr>
        <w:t xml:space="preserve"> of spawning biomass by region (</w:t>
      </w:r>
      <w:r w:rsidRPr="008A5334">
        <w:rPr>
          <w:rFonts w:cs="Calibri"/>
          <w:b/>
          <w:bCs/>
        </w:rPr>
        <w:t>Figure SWO-06</w:t>
      </w:r>
      <w:r w:rsidRPr="008A5334">
        <w:rPr>
          <w:rFonts w:cs="Calibri"/>
        </w:rPr>
        <w:t>) also reflects the pattern seen in the CPUE, but with a declining trend since the late 1990s, to match the increase in catches in this period. Fishing mortality started to increase in the late 1990s (</w:t>
      </w:r>
      <w:r w:rsidRPr="008A5334">
        <w:rPr>
          <w:rFonts w:cs="Calibri"/>
          <w:b/>
          <w:bCs/>
        </w:rPr>
        <w:t>Figures SWO-07</w:t>
      </w:r>
      <w:r w:rsidRPr="008A5334">
        <w:rPr>
          <w:rFonts w:cs="Calibri"/>
        </w:rPr>
        <w:t xml:space="preserve">) and has been relatively stable, fluctuating around a higher historical average mortality level, since around 2005. </w:t>
      </w:r>
    </w:p>
    <w:p w14:paraId="21DBA0D6" w14:textId="77777777" w:rsidR="00034EC1" w:rsidRPr="008A5334" w:rsidRDefault="00034EC1" w:rsidP="00034EC1">
      <w:pPr>
        <w:pStyle w:val="SCtext"/>
        <w:numPr>
          <w:ilvl w:val="0"/>
          <w:numId w:val="0"/>
        </w:numPr>
        <w:rPr>
          <w:rFonts w:cs="Calibri"/>
        </w:rPr>
      </w:pPr>
    </w:p>
    <w:p w14:paraId="3A277084" w14:textId="24A9880E" w:rsidR="005675B9" w:rsidRPr="008A5334" w:rsidRDefault="005675B9" w:rsidP="009E496E">
      <w:pPr>
        <w:pStyle w:val="SCtext"/>
        <w:widowControl w:val="0"/>
        <w:kinsoku w:val="0"/>
        <w:overflowPunct w:val="0"/>
        <w:ind w:left="0" w:firstLine="0"/>
        <w:rPr>
          <w:rFonts w:cs="Calibri"/>
        </w:rPr>
      </w:pPr>
      <w:r w:rsidRPr="008A5334">
        <w:rPr>
          <w:rFonts w:cs="Calibri"/>
        </w:rPr>
        <w:t>The model convergence is very good, as seen from the jitter analysis. However, likelihood profiles indicate some conflict in the data. The retrospective analysis indicates sensitivity to recent data</w:t>
      </w:r>
      <w:r w:rsidR="005F0303">
        <w:rPr>
          <w:rFonts w:cs="Calibri"/>
        </w:rPr>
        <w:t>,</w:t>
      </w:r>
      <w:r w:rsidRPr="008A5334">
        <w:rPr>
          <w:rFonts w:cs="Calibri"/>
        </w:rPr>
        <w:t xml:space="preserve"> and the ASPM indicates that the population scale is not well determined by the CPUE. </w:t>
      </w:r>
    </w:p>
    <w:p w14:paraId="5886D1F6" w14:textId="77777777" w:rsidR="00BD0DA5" w:rsidRPr="008A5334" w:rsidRDefault="00BD0DA5" w:rsidP="00BD0DA5">
      <w:pPr>
        <w:pStyle w:val="SCtext"/>
        <w:numPr>
          <w:ilvl w:val="0"/>
          <w:numId w:val="0"/>
        </w:numPr>
        <w:rPr>
          <w:rFonts w:cs="Calibri"/>
        </w:rPr>
      </w:pPr>
    </w:p>
    <w:p w14:paraId="16145A56" w14:textId="58FAA9DA" w:rsidR="005675B9" w:rsidRPr="008A5334" w:rsidRDefault="005675B9" w:rsidP="009E496E">
      <w:pPr>
        <w:pStyle w:val="SCtext"/>
        <w:widowControl w:val="0"/>
        <w:kinsoku w:val="0"/>
        <w:overflowPunct w:val="0"/>
        <w:ind w:left="0" w:firstLine="0"/>
        <w:rPr>
          <w:rFonts w:cs="Calibri"/>
        </w:rPr>
      </w:pPr>
      <w:r w:rsidRPr="008A5334">
        <w:rPr>
          <w:rFonts w:cs="Calibri"/>
        </w:rPr>
        <w:t>The spawning biomass trajectory is relatively stable into the mid-1990s (</w:t>
      </w:r>
      <w:r w:rsidRPr="008A5334">
        <w:rPr>
          <w:rFonts w:cs="Calibri"/>
          <w:b/>
          <w:bCs/>
        </w:rPr>
        <w:t>Figure SWO-08</w:t>
      </w:r>
      <w:r w:rsidRPr="008A5334">
        <w:rPr>
          <w:rFonts w:cs="Calibri"/>
        </w:rPr>
        <w:t>), followed by a period of decline and then a period of some recovery, from 2008-2015, followed by a further decline. The spawning biomass relative to SB</w:t>
      </w:r>
      <w:r w:rsidRPr="008A5334">
        <w:rPr>
          <w:rFonts w:cs="Calibri"/>
          <w:vertAlign w:val="subscript"/>
        </w:rPr>
        <w:t>MSY</w:t>
      </w:r>
      <w:r w:rsidRPr="008A5334">
        <w:rPr>
          <w:rFonts w:cs="Calibri"/>
        </w:rPr>
        <w:t>, the default WCPFC reference point, shows a similar pattern (</w:t>
      </w:r>
      <w:r w:rsidRPr="008A5334">
        <w:rPr>
          <w:rFonts w:cs="Calibri"/>
          <w:b/>
          <w:bCs/>
        </w:rPr>
        <w:t>Figure SWO-09</w:t>
      </w:r>
      <w:r w:rsidRPr="008A5334">
        <w:rPr>
          <w:rFonts w:cs="Calibri"/>
        </w:rPr>
        <w:t xml:space="preserve">). </w:t>
      </w:r>
    </w:p>
    <w:p w14:paraId="4366F936" w14:textId="77777777" w:rsidR="00BD0DA5" w:rsidRPr="008A5334" w:rsidRDefault="00BD0DA5" w:rsidP="00BD0DA5">
      <w:pPr>
        <w:pStyle w:val="SCtext"/>
        <w:numPr>
          <w:ilvl w:val="0"/>
          <w:numId w:val="0"/>
        </w:numPr>
        <w:rPr>
          <w:rFonts w:cs="Calibri"/>
        </w:rPr>
      </w:pPr>
    </w:p>
    <w:p w14:paraId="25DA5BAD" w14:textId="60736734" w:rsidR="005675B9" w:rsidRPr="008A5334" w:rsidRDefault="005675B9" w:rsidP="009E496E">
      <w:pPr>
        <w:pStyle w:val="SCtext"/>
        <w:widowControl w:val="0"/>
        <w:kinsoku w:val="0"/>
        <w:overflowPunct w:val="0"/>
        <w:ind w:left="0" w:firstLine="0"/>
        <w:rPr>
          <w:rFonts w:cs="Calibri"/>
        </w:rPr>
      </w:pPr>
      <w:r w:rsidRPr="008A5334">
        <w:rPr>
          <w:rFonts w:cs="Calibri"/>
        </w:rPr>
        <w:t xml:space="preserve">The 2025 stock assessment results are generally similar to the previous assessment, indicating that the stock is unlikely to be experiencing overfishing or to be overfished, albeit with tighter uncertainty bounds, which are likely to be underestimated due to the simplified model structure and the limited range of options explored in the uncertainty grid. </w:t>
      </w:r>
    </w:p>
    <w:p w14:paraId="4C1F82A5" w14:textId="72E1C9EA" w:rsidR="00E247F3" w:rsidRPr="008A5334" w:rsidRDefault="00E247F3">
      <w:pPr>
        <w:rPr>
          <w:rFonts w:eastAsiaTheme="minorEastAsia" w:cs="Calibri"/>
          <w:szCs w:val="22"/>
          <w:lang w:val="en-AU" w:eastAsia="ko-KR"/>
        </w:rPr>
      </w:pPr>
    </w:p>
    <w:p w14:paraId="0017AC84" w14:textId="77777777" w:rsidR="00BD0DA5" w:rsidRPr="008A5334" w:rsidRDefault="00BD0DA5" w:rsidP="00BD0DA5">
      <w:pPr>
        <w:pStyle w:val="SCtext"/>
        <w:numPr>
          <w:ilvl w:val="0"/>
          <w:numId w:val="0"/>
        </w:numPr>
        <w:rPr>
          <w:rFonts w:cs="Calibri"/>
        </w:rPr>
      </w:pPr>
    </w:p>
    <w:p w14:paraId="311D76BD" w14:textId="77777777" w:rsidR="00F946BC" w:rsidRDefault="00F946BC">
      <w:pPr>
        <w:rPr>
          <w:rFonts w:cs="Calibri"/>
          <w:b/>
          <w:bCs/>
        </w:rPr>
      </w:pPr>
      <w:r>
        <w:rPr>
          <w:rFonts w:cs="Calibri"/>
          <w:b/>
          <w:bCs/>
        </w:rPr>
        <w:br w:type="page"/>
      </w:r>
    </w:p>
    <w:p w14:paraId="6F194007" w14:textId="77777777" w:rsidR="0058490B" w:rsidRDefault="0058490B" w:rsidP="00F946BC">
      <w:pPr>
        <w:pStyle w:val="ListParagraph"/>
        <w:ind w:left="0"/>
        <w:jc w:val="both"/>
        <w:rPr>
          <w:rFonts w:cs="Calibri"/>
          <w:b/>
          <w:bCs/>
        </w:rPr>
      </w:pPr>
    </w:p>
    <w:p w14:paraId="200E7BF4" w14:textId="77777777" w:rsidR="0058490B" w:rsidRDefault="0058490B" w:rsidP="00F946BC">
      <w:pPr>
        <w:pStyle w:val="ListParagraph"/>
        <w:ind w:left="0"/>
        <w:jc w:val="both"/>
        <w:rPr>
          <w:rFonts w:cs="Calibri"/>
          <w:b/>
          <w:bCs/>
        </w:rPr>
      </w:pPr>
    </w:p>
    <w:p w14:paraId="44FBCBCC" w14:textId="36BA319F" w:rsidR="005675B9" w:rsidRPr="008A5334" w:rsidRDefault="005675B9" w:rsidP="00F946BC">
      <w:pPr>
        <w:pStyle w:val="ListParagraph"/>
        <w:ind w:left="0"/>
        <w:jc w:val="both"/>
        <w:rPr>
          <w:rFonts w:cs="Calibri"/>
        </w:rPr>
      </w:pPr>
      <w:r w:rsidRPr="008A5334">
        <w:rPr>
          <w:rFonts w:cs="Calibri"/>
          <w:b/>
          <w:bCs/>
        </w:rPr>
        <w:t>Table SWO-01</w:t>
      </w:r>
      <w:r w:rsidRPr="008A5334">
        <w:rPr>
          <w:rFonts w:cs="Calibri"/>
        </w:rPr>
        <w:t>. Definition of fisheries by model regions (1, 2), fleet areas (N, C, S)</w:t>
      </w:r>
      <w:r w:rsidR="005F0303">
        <w:rPr>
          <w:rFonts w:cs="Calibri"/>
        </w:rPr>
        <w:t>,</w:t>
      </w:r>
      <w:r w:rsidRPr="008A5334">
        <w:rPr>
          <w:rFonts w:cs="Calibri"/>
        </w:rPr>
        <w:t xml:space="preserve"> and flags. Extraction fisheries: 1-19 and CPUE indices: 20-21), and indication of whether catch data is in tonnes (t) or numbers </w:t>
      </w:r>
      <w:r w:rsidR="000F2EEB">
        <w:rPr>
          <w:rFonts w:cs="Calibri"/>
        </w:rPr>
        <w:t xml:space="preserve">of fish </w:t>
      </w:r>
      <w:r w:rsidRPr="008A5334">
        <w:rPr>
          <w:rFonts w:cs="Calibri"/>
        </w:rPr>
        <w:t>(nos).</w:t>
      </w:r>
    </w:p>
    <w:tbl>
      <w:tblPr>
        <w:tblpPr w:leftFromText="180" w:rightFromText="180" w:vertAnchor="text" w:tblpXSpec="center" w:tblpY="1"/>
        <w:tblOverlap w:val="never"/>
        <w:tblW w:w="0" w:type="auto"/>
        <w:tblLayout w:type="fixed"/>
        <w:tblCellMar>
          <w:left w:w="0" w:type="dxa"/>
          <w:right w:w="0" w:type="dxa"/>
        </w:tblCellMar>
        <w:tblLook w:val="01E0" w:firstRow="1" w:lastRow="1" w:firstColumn="1" w:lastColumn="1" w:noHBand="0" w:noVBand="0"/>
      </w:tblPr>
      <w:tblGrid>
        <w:gridCol w:w="2695"/>
        <w:gridCol w:w="1440"/>
      </w:tblGrid>
      <w:tr w:rsidR="000F2EEB" w14:paraId="58702FE6" w14:textId="77777777" w:rsidTr="00CB5E62">
        <w:trPr>
          <w:trHeight w:val="294"/>
        </w:trPr>
        <w:tc>
          <w:tcPr>
            <w:tcW w:w="2695" w:type="dxa"/>
            <w:tcBorders>
              <w:top w:val="single" w:sz="8" w:space="0" w:color="auto"/>
              <w:bottom w:val="single" w:sz="8" w:space="0" w:color="auto"/>
            </w:tcBorders>
          </w:tcPr>
          <w:p w14:paraId="73F4C738" w14:textId="77777777" w:rsidR="000F2EEB" w:rsidRPr="00BD738B" w:rsidRDefault="000F2EEB" w:rsidP="00CB5E62">
            <w:pPr>
              <w:pStyle w:val="TableParagraph"/>
              <w:spacing w:before="15" w:line="259" w:lineRule="exact"/>
              <w:ind w:left="119"/>
              <w:rPr>
                <w:b/>
                <w:bCs/>
              </w:rPr>
            </w:pPr>
            <w:r w:rsidRPr="00BD738B">
              <w:rPr>
                <w:b/>
                <w:bCs/>
                <w:spacing w:val="-2"/>
              </w:rPr>
              <w:t>Fishery</w:t>
            </w:r>
          </w:p>
        </w:tc>
        <w:tc>
          <w:tcPr>
            <w:tcW w:w="1440" w:type="dxa"/>
            <w:tcBorders>
              <w:top w:val="single" w:sz="8" w:space="0" w:color="auto"/>
              <w:bottom w:val="single" w:sz="8" w:space="0" w:color="auto"/>
            </w:tcBorders>
          </w:tcPr>
          <w:p w14:paraId="108BA61C" w14:textId="77777777" w:rsidR="000F2EEB" w:rsidRPr="00BD738B" w:rsidRDefault="000F2EEB" w:rsidP="00CB5E62">
            <w:pPr>
              <w:pStyle w:val="TableParagraph"/>
              <w:spacing w:before="15" w:line="259" w:lineRule="exact"/>
              <w:ind w:left="182"/>
              <w:rPr>
                <w:b/>
                <w:bCs/>
              </w:rPr>
            </w:pPr>
            <w:r w:rsidRPr="00BD738B">
              <w:rPr>
                <w:b/>
                <w:bCs/>
                <w:spacing w:val="-2"/>
              </w:rPr>
              <w:t>Catch</w:t>
            </w:r>
          </w:p>
        </w:tc>
      </w:tr>
      <w:tr w:rsidR="000F2EEB" w14:paraId="6DA243B4" w14:textId="77777777" w:rsidTr="00CB5E62">
        <w:trPr>
          <w:trHeight w:val="274"/>
        </w:trPr>
        <w:tc>
          <w:tcPr>
            <w:tcW w:w="2695" w:type="dxa"/>
            <w:tcBorders>
              <w:top w:val="single" w:sz="8" w:space="0" w:color="auto"/>
            </w:tcBorders>
          </w:tcPr>
          <w:p w14:paraId="62EA7F71" w14:textId="77777777" w:rsidR="000F2EEB" w:rsidRDefault="000F2EEB" w:rsidP="00CB5E62">
            <w:pPr>
              <w:pStyle w:val="TableParagraph"/>
              <w:spacing w:line="255" w:lineRule="exact"/>
              <w:ind w:left="119"/>
            </w:pPr>
            <w:r>
              <w:rPr>
                <w:spacing w:val="-2"/>
              </w:rPr>
              <w:t>01.DW.1N</w:t>
            </w:r>
          </w:p>
        </w:tc>
        <w:tc>
          <w:tcPr>
            <w:tcW w:w="1440" w:type="dxa"/>
            <w:tcBorders>
              <w:top w:val="single" w:sz="8" w:space="0" w:color="auto"/>
            </w:tcBorders>
          </w:tcPr>
          <w:p w14:paraId="5927F9AD" w14:textId="77777777" w:rsidR="000F2EEB" w:rsidRDefault="000F2EEB" w:rsidP="00CB5E62">
            <w:pPr>
              <w:pStyle w:val="TableParagraph"/>
              <w:spacing w:line="255" w:lineRule="exact"/>
              <w:ind w:left="183"/>
            </w:pPr>
            <w:r>
              <w:rPr>
                <w:spacing w:val="-5"/>
              </w:rPr>
              <w:t>nos</w:t>
            </w:r>
          </w:p>
        </w:tc>
      </w:tr>
      <w:tr w:rsidR="000F2EEB" w14:paraId="0BF24B9C" w14:textId="77777777" w:rsidTr="00CB5E62">
        <w:trPr>
          <w:trHeight w:val="270"/>
        </w:trPr>
        <w:tc>
          <w:tcPr>
            <w:tcW w:w="2695" w:type="dxa"/>
          </w:tcPr>
          <w:p w14:paraId="050C32C7" w14:textId="77777777" w:rsidR="000F2EEB" w:rsidRDefault="000F2EEB" w:rsidP="00CB5E62">
            <w:pPr>
              <w:pStyle w:val="TableParagraph"/>
              <w:spacing w:line="251" w:lineRule="exact"/>
              <w:ind w:left="119"/>
            </w:pPr>
            <w:r>
              <w:rPr>
                <w:spacing w:val="-2"/>
              </w:rPr>
              <w:t>02.DW.1C</w:t>
            </w:r>
          </w:p>
        </w:tc>
        <w:tc>
          <w:tcPr>
            <w:tcW w:w="1440" w:type="dxa"/>
          </w:tcPr>
          <w:p w14:paraId="40049C70" w14:textId="77777777" w:rsidR="000F2EEB" w:rsidRDefault="000F2EEB" w:rsidP="00CB5E62">
            <w:pPr>
              <w:pStyle w:val="TableParagraph"/>
              <w:spacing w:line="251" w:lineRule="exact"/>
              <w:ind w:left="183"/>
            </w:pPr>
            <w:r>
              <w:rPr>
                <w:spacing w:val="-5"/>
              </w:rPr>
              <w:t>nos</w:t>
            </w:r>
          </w:p>
        </w:tc>
      </w:tr>
      <w:tr w:rsidR="000F2EEB" w14:paraId="6BE70454" w14:textId="77777777" w:rsidTr="00CB5E62">
        <w:trPr>
          <w:trHeight w:val="270"/>
        </w:trPr>
        <w:tc>
          <w:tcPr>
            <w:tcW w:w="2695" w:type="dxa"/>
          </w:tcPr>
          <w:p w14:paraId="694B47C2" w14:textId="77777777" w:rsidR="000F2EEB" w:rsidRDefault="000F2EEB" w:rsidP="00CB5E62">
            <w:pPr>
              <w:pStyle w:val="TableParagraph"/>
              <w:spacing w:line="251" w:lineRule="exact"/>
              <w:ind w:left="119"/>
            </w:pPr>
            <w:r>
              <w:rPr>
                <w:spacing w:val="-2"/>
              </w:rPr>
              <w:t>03.DW.1S</w:t>
            </w:r>
          </w:p>
        </w:tc>
        <w:tc>
          <w:tcPr>
            <w:tcW w:w="1440" w:type="dxa"/>
          </w:tcPr>
          <w:p w14:paraId="080CBE23" w14:textId="77777777" w:rsidR="000F2EEB" w:rsidRDefault="000F2EEB" w:rsidP="00CB5E62">
            <w:pPr>
              <w:pStyle w:val="TableParagraph"/>
              <w:spacing w:line="251" w:lineRule="exact"/>
              <w:ind w:left="182"/>
            </w:pPr>
            <w:r>
              <w:rPr>
                <w:spacing w:val="-5"/>
              </w:rPr>
              <w:t>nos</w:t>
            </w:r>
          </w:p>
        </w:tc>
      </w:tr>
      <w:tr w:rsidR="000F2EEB" w14:paraId="56441D68" w14:textId="77777777" w:rsidTr="00CB5E62">
        <w:trPr>
          <w:trHeight w:val="270"/>
        </w:trPr>
        <w:tc>
          <w:tcPr>
            <w:tcW w:w="2695" w:type="dxa"/>
          </w:tcPr>
          <w:p w14:paraId="189DEC86" w14:textId="77777777" w:rsidR="000F2EEB" w:rsidRDefault="000F2EEB" w:rsidP="00CB5E62">
            <w:pPr>
              <w:pStyle w:val="TableParagraph"/>
              <w:spacing w:line="251" w:lineRule="exact"/>
              <w:ind w:left="119"/>
            </w:pPr>
            <w:r>
              <w:rPr>
                <w:spacing w:val="-2"/>
              </w:rPr>
              <w:t>04.AU.1N</w:t>
            </w:r>
          </w:p>
        </w:tc>
        <w:tc>
          <w:tcPr>
            <w:tcW w:w="1440" w:type="dxa"/>
          </w:tcPr>
          <w:p w14:paraId="7D879AA1" w14:textId="77777777" w:rsidR="000F2EEB" w:rsidRDefault="000F2EEB" w:rsidP="00CB5E62">
            <w:pPr>
              <w:pStyle w:val="TableParagraph"/>
              <w:spacing w:line="251" w:lineRule="exact"/>
              <w:ind w:left="183"/>
            </w:pPr>
            <w:r>
              <w:rPr>
                <w:spacing w:val="-5"/>
              </w:rPr>
              <w:t>nos</w:t>
            </w:r>
          </w:p>
        </w:tc>
      </w:tr>
      <w:tr w:rsidR="000F2EEB" w14:paraId="1C2C81D6" w14:textId="77777777" w:rsidTr="00CB5E62">
        <w:trPr>
          <w:trHeight w:val="251"/>
        </w:trPr>
        <w:tc>
          <w:tcPr>
            <w:tcW w:w="2695" w:type="dxa"/>
          </w:tcPr>
          <w:p w14:paraId="0E28EFA2" w14:textId="77777777" w:rsidR="000F2EEB" w:rsidRDefault="000F2EEB" w:rsidP="00CB5E62">
            <w:pPr>
              <w:pStyle w:val="TableParagraph"/>
              <w:spacing w:line="232" w:lineRule="exact"/>
              <w:ind w:left="119"/>
            </w:pPr>
            <w:r>
              <w:rPr>
                <w:spacing w:val="-2"/>
              </w:rPr>
              <w:t>05.AU.1C</w:t>
            </w:r>
          </w:p>
        </w:tc>
        <w:tc>
          <w:tcPr>
            <w:tcW w:w="1440" w:type="dxa"/>
          </w:tcPr>
          <w:p w14:paraId="537DCCF4" w14:textId="77777777" w:rsidR="000F2EEB" w:rsidRDefault="000F2EEB" w:rsidP="00CB5E62">
            <w:pPr>
              <w:pStyle w:val="TableParagraph"/>
              <w:spacing w:line="232" w:lineRule="exact"/>
              <w:ind w:left="183"/>
            </w:pPr>
            <w:r>
              <w:rPr>
                <w:spacing w:val="-5"/>
              </w:rPr>
              <w:t>nos</w:t>
            </w:r>
          </w:p>
        </w:tc>
      </w:tr>
      <w:tr w:rsidR="000F2EEB" w14:paraId="7B018781" w14:textId="77777777" w:rsidTr="00CB5E62">
        <w:trPr>
          <w:trHeight w:val="290"/>
        </w:trPr>
        <w:tc>
          <w:tcPr>
            <w:tcW w:w="2695" w:type="dxa"/>
          </w:tcPr>
          <w:p w14:paraId="727DB65F" w14:textId="77777777" w:rsidR="000F2EEB" w:rsidRDefault="000F2EEB" w:rsidP="00CB5E62">
            <w:pPr>
              <w:pStyle w:val="TableParagraph"/>
              <w:spacing w:before="15" w:line="255" w:lineRule="exact"/>
              <w:ind w:left="119"/>
            </w:pPr>
            <w:r>
              <w:rPr>
                <w:spacing w:val="-2"/>
              </w:rPr>
              <w:t>06.AU.1S</w:t>
            </w:r>
          </w:p>
        </w:tc>
        <w:tc>
          <w:tcPr>
            <w:tcW w:w="1440" w:type="dxa"/>
          </w:tcPr>
          <w:p w14:paraId="5BCA4D3A" w14:textId="77777777" w:rsidR="000F2EEB" w:rsidRDefault="000F2EEB" w:rsidP="00CB5E62">
            <w:pPr>
              <w:pStyle w:val="TableParagraph"/>
              <w:spacing w:before="15" w:line="255" w:lineRule="exact"/>
              <w:ind w:left="183"/>
            </w:pPr>
            <w:r>
              <w:rPr>
                <w:spacing w:val="-5"/>
              </w:rPr>
              <w:t>nos</w:t>
            </w:r>
          </w:p>
        </w:tc>
      </w:tr>
      <w:tr w:rsidR="000F2EEB" w14:paraId="2FA2A0A0" w14:textId="77777777" w:rsidTr="00CB5E62">
        <w:trPr>
          <w:trHeight w:val="270"/>
        </w:trPr>
        <w:tc>
          <w:tcPr>
            <w:tcW w:w="2695" w:type="dxa"/>
          </w:tcPr>
          <w:p w14:paraId="04B84D1D" w14:textId="77777777" w:rsidR="000F2EEB" w:rsidRDefault="000F2EEB" w:rsidP="00CB5E62">
            <w:pPr>
              <w:pStyle w:val="TableParagraph"/>
              <w:spacing w:line="251" w:lineRule="exact"/>
              <w:ind w:left="119"/>
            </w:pPr>
            <w:r>
              <w:rPr>
                <w:spacing w:val="-2"/>
              </w:rPr>
              <w:t>07.EU.1C</w:t>
            </w:r>
          </w:p>
        </w:tc>
        <w:tc>
          <w:tcPr>
            <w:tcW w:w="1440" w:type="dxa"/>
          </w:tcPr>
          <w:p w14:paraId="2D72FEB8" w14:textId="77777777" w:rsidR="000F2EEB" w:rsidRDefault="000F2EEB" w:rsidP="00CB5E62">
            <w:pPr>
              <w:pStyle w:val="TableParagraph"/>
              <w:spacing w:line="251" w:lineRule="exact"/>
              <w:ind w:left="183"/>
            </w:pPr>
            <w:r>
              <w:rPr>
                <w:spacing w:val="-10"/>
                <w:w w:val="120"/>
              </w:rPr>
              <w:t>t</w:t>
            </w:r>
          </w:p>
        </w:tc>
      </w:tr>
      <w:tr w:rsidR="000F2EEB" w14:paraId="3F58F027" w14:textId="77777777" w:rsidTr="00CB5E62">
        <w:trPr>
          <w:trHeight w:val="251"/>
        </w:trPr>
        <w:tc>
          <w:tcPr>
            <w:tcW w:w="2695" w:type="dxa"/>
          </w:tcPr>
          <w:p w14:paraId="0CF8F46B" w14:textId="77777777" w:rsidR="000F2EEB" w:rsidRDefault="000F2EEB" w:rsidP="00CB5E62">
            <w:pPr>
              <w:pStyle w:val="TableParagraph"/>
              <w:spacing w:line="232" w:lineRule="exact"/>
              <w:ind w:left="119"/>
            </w:pPr>
            <w:r>
              <w:rPr>
                <w:spacing w:val="-2"/>
              </w:rPr>
              <w:t>08.PICT.1N</w:t>
            </w:r>
          </w:p>
        </w:tc>
        <w:tc>
          <w:tcPr>
            <w:tcW w:w="1440" w:type="dxa"/>
          </w:tcPr>
          <w:p w14:paraId="45C55BA0" w14:textId="77777777" w:rsidR="000F2EEB" w:rsidRDefault="000F2EEB" w:rsidP="00CB5E62">
            <w:pPr>
              <w:pStyle w:val="TableParagraph"/>
              <w:spacing w:line="232" w:lineRule="exact"/>
              <w:ind w:left="183"/>
            </w:pPr>
            <w:r>
              <w:rPr>
                <w:spacing w:val="-5"/>
              </w:rPr>
              <w:t>nos</w:t>
            </w:r>
          </w:p>
        </w:tc>
      </w:tr>
      <w:tr w:rsidR="000F2EEB" w14:paraId="6E46C61C" w14:textId="77777777" w:rsidTr="00CB5E62">
        <w:trPr>
          <w:trHeight w:val="290"/>
        </w:trPr>
        <w:tc>
          <w:tcPr>
            <w:tcW w:w="2695" w:type="dxa"/>
          </w:tcPr>
          <w:p w14:paraId="5201D8A4" w14:textId="77777777" w:rsidR="000F2EEB" w:rsidRDefault="000F2EEB" w:rsidP="00CB5E62">
            <w:pPr>
              <w:pStyle w:val="TableParagraph"/>
              <w:spacing w:before="15" w:line="255" w:lineRule="exact"/>
              <w:ind w:left="119"/>
            </w:pPr>
            <w:r>
              <w:rPr>
                <w:spacing w:val="-2"/>
                <w:w w:val="105"/>
              </w:rPr>
              <w:t>09.PICT.1C</w:t>
            </w:r>
          </w:p>
        </w:tc>
        <w:tc>
          <w:tcPr>
            <w:tcW w:w="1440" w:type="dxa"/>
          </w:tcPr>
          <w:p w14:paraId="2BE0E891" w14:textId="77777777" w:rsidR="000F2EEB" w:rsidRDefault="000F2EEB" w:rsidP="00CB5E62">
            <w:pPr>
              <w:pStyle w:val="TableParagraph"/>
              <w:spacing w:before="15" w:line="255" w:lineRule="exact"/>
              <w:ind w:left="183"/>
            </w:pPr>
            <w:r>
              <w:rPr>
                <w:spacing w:val="-5"/>
              </w:rPr>
              <w:t>nos</w:t>
            </w:r>
          </w:p>
        </w:tc>
      </w:tr>
      <w:tr w:rsidR="000F2EEB" w14:paraId="7083DD6B" w14:textId="77777777" w:rsidTr="00CB5E62">
        <w:trPr>
          <w:trHeight w:val="270"/>
        </w:trPr>
        <w:tc>
          <w:tcPr>
            <w:tcW w:w="2695" w:type="dxa"/>
          </w:tcPr>
          <w:p w14:paraId="2C2B0C4C" w14:textId="77777777" w:rsidR="000F2EEB" w:rsidRDefault="000F2EEB" w:rsidP="00CB5E62">
            <w:pPr>
              <w:pStyle w:val="TableParagraph"/>
              <w:spacing w:line="251" w:lineRule="exact"/>
              <w:ind w:left="119"/>
            </w:pPr>
            <w:r>
              <w:rPr>
                <w:spacing w:val="-2"/>
              </w:rPr>
              <w:t>10.DW.2N</w:t>
            </w:r>
          </w:p>
        </w:tc>
        <w:tc>
          <w:tcPr>
            <w:tcW w:w="1440" w:type="dxa"/>
          </w:tcPr>
          <w:p w14:paraId="0A837749" w14:textId="77777777" w:rsidR="000F2EEB" w:rsidRDefault="000F2EEB" w:rsidP="00CB5E62">
            <w:pPr>
              <w:pStyle w:val="TableParagraph"/>
              <w:spacing w:line="251" w:lineRule="exact"/>
              <w:ind w:left="183"/>
            </w:pPr>
            <w:r>
              <w:rPr>
                <w:spacing w:val="-5"/>
              </w:rPr>
              <w:t>nos</w:t>
            </w:r>
          </w:p>
        </w:tc>
      </w:tr>
      <w:tr w:rsidR="000F2EEB" w14:paraId="09E51A32" w14:textId="77777777" w:rsidTr="00CB5E62">
        <w:trPr>
          <w:trHeight w:val="251"/>
        </w:trPr>
        <w:tc>
          <w:tcPr>
            <w:tcW w:w="2695" w:type="dxa"/>
          </w:tcPr>
          <w:p w14:paraId="0DD25107" w14:textId="77777777" w:rsidR="000F2EEB" w:rsidRDefault="000F2EEB" w:rsidP="00CB5E62">
            <w:pPr>
              <w:pStyle w:val="TableParagraph"/>
              <w:spacing w:line="232" w:lineRule="exact"/>
              <w:ind w:left="119"/>
            </w:pPr>
            <w:r>
              <w:rPr>
                <w:spacing w:val="-2"/>
              </w:rPr>
              <w:t>11.DW.2C</w:t>
            </w:r>
          </w:p>
        </w:tc>
        <w:tc>
          <w:tcPr>
            <w:tcW w:w="1440" w:type="dxa"/>
          </w:tcPr>
          <w:p w14:paraId="587B3675" w14:textId="77777777" w:rsidR="000F2EEB" w:rsidRDefault="000F2EEB" w:rsidP="00CB5E62">
            <w:pPr>
              <w:pStyle w:val="TableParagraph"/>
              <w:spacing w:line="232" w:lineRule="exact"/>
              <w:ind w:left="183"/>
            </w:pPr>
            <w:r>
              <w:rPr>
                <w:spacing w:val="-5"/>
              </w:rPr>
              <w:t>nos</w:t>
            </w:r>
          </w:p>
        </w:tc>
      </w:tr>
      <w:tr w:rsidR="000F2EEB" w14:paraId="4A4B1346" w14:textId="77777777" w:rsidTr="00CB5E62">
        <w:trPr>
          <w:trHeight w:val="290"/>
        </w:trPr>
        <w:tc>
          <w:tcPr>
            <w:tcW w:w="2695" w:type="dxa"/>
          </w:tcPr>
          <w:p w14:paraId="352AB506" w14:textId="77777777" w:rsidR="000F2EEB" w:rsidRDefault="000F2EEB" w:rsidP="00CB5E62">
            <w:pPr>
              <w:pStyle w:val="TableParagraph"/>
              <w:spacing w:before="15" w:line="255" w:lineRule="exact"/>
              <w:ind w:left="119"/>
            </w:pPr>
            <w:r>
              <w:rPr>
                <w:spacing w:val="-2"/>
              </w:rPr>
              <w:t>12.DW.2S</w:t>
            </w:r>
          </w:p>
        </w:tc>
        <w:tc>
          <w:tcPr>
            <w:tcW w:w="1440" w:type="dxa"/>
          </w:tcPr>
          <w:p w14:paraId="426F7E3F" w14:textId="77777777" w:rsidR="000F2EEB" w:rsidRDefault="000F2EEB" w:rsidP="00CB5E62">
            <w:pPr>
              <w:pStyle w:val="TableParagraph"/>
              <w:spacing w:before="15" w:line="255" w:lineRule="exact"/>
              <w:ind w:left="182"/>
            </w:pPr>
            <w:r>
              <w:rPr>
                <w:spacing w:val="-5"/>
              </w:rPr>
              <w:t>nos</w:t>
            </w:r>
          </w:p>
        </w:tc>
      </w:tr>
      <w:tr w:rsidR="000F2EEB" w14:paraId="60268620" w14:textId="77777777" w:rsidTr="00CB5E62">
        <w:trPr>
          <w:trHeight w:val="270"/>
        </w:trPr>
        <w:tc>
          <w:tcPr>
            <w:tcW w:w="2695" w:type="dxa"/>
          </w:tcPr>
          <w:p w14:paraId="3D2F3CD8" w14:textId="77777777" w:rsidR="000F2EEB" w:rsidRDefault="000F2EEB" w:rsidP="00CB5E62">
            <w:pPr>
              <w:pStyle w:val="TableParagraph"/>
              <w:spacing w:line="251" w:lineRule="exact"/>
              <w:ind w:left="119"/>
            </w:pPr>
            <w:r>
              <w:rPr>
                <w:spacing w:val="-2"/>
              </w:rPr>
              <w:t>13.NZ.2C</w:t>
            </w:r>
          </w:p>
        </w:tc>
        <w:tc>
          <w:tcPr>
            <w:tcW w:w="1440" w:type="dxa"/>
          </w:tcPr>
          <w:p w14:paraId="583E1132" w14:textId="77777777" w:rsidR="000F2EEB" w:rsidRDefault="000F2EEB" w:rsidP="00CB5E62">
            <w:pPr>
              <w:pStyle w:val="TableParagraph"/>
              <w:spacing w:line="251" w:lineRule="exact"/>
              <w:ind w:left="183"/>
            </w:pPr>
            <w:r>
              <w:rPr>
                <w:spacing w:val="-5"/>
              </w:rPr>
              <w:t>nos</w:t>
            </w:r>
          </w:p>
        </w:tc>
      </w:tr>
      <w:tr w:rsidR="000F2EEB" w14:paraId="2C224FAA" w14:textId="77777777" w:rsidTr="00CB5E62">
        <w:trPr>
          <w:trHeight w:val="251"/>
        </w:trPr>
        <w:tc>
          <w:tcPr>
            <w:tcW w:w="2695" w:type="dxa"/>
          </w:tcPr>
          <w:p w14:paraId="40F46718" w14:textId="77777777" w:rsidR="000F2EEB" w:rsidRDefault="000F2EEB" w:rsidP="00CB5E62">
            <w:pPr>
              <w:pStyle w:val="TableParagraph"/>
              <w:spacing w:line="232" w:lineRule="exact"/>
              <w:ind w:left="119"/>
            </w:pPr>
            <w:r>
              <w:rPr>
                <w:spacing w:val="-2"/>
              </w:rPr>
              <w:t>14.NZ.2S</w:t>
            </w:r>
          </w:p>
        </w:tc>
        <w:tc>
          <w:tcPr>
            <w:tcW w:w="1440" w:type="dxa"/>
          </w:tcPr>
          <w:p w14:paraId="7B23EC04" w14:textId="77777777" w:rsidR="000F2EEB" w:rsidRDefault="000F2EEB" w:rsidP="00CB5E62">
            <w:pPr>
              <w:pStyle w:val="TableParagraph"/>
              <w:spacing w:line="232" w:lineRule="exact"/>
              <w:ind w:left="182"/>
            </w:pPr>
            <w:r>
              <w:rPr>
                <w:spacing w:val="-5"/>
              </w:rPr>
              <w:t>nos</w:t>
            </w:r>
          </w:p>
        </w:tc>
      </w:tr>
      <w:tr w:rsidR="000F2EEB" w14:paraId="65A9818C" w14:textId="77777777" w:rsidTr="00CB5E62">
        <w:trPr>
          <w:trHeight w:val="290"/>
        </w:trPr>
        <w:tc>
          <w:tcPr>
            <w:tcW w:w="2695" w:type="dxa"/>
          </w:tcPr>
          <w:p w14:paraId="3B56EA20" w14:textId="77777777" w:rsidR="000F2EEB" w:rsidRDefault="000F2EEB" w:rsidP="00CB5E62">
            <w:pPr>
              <w:pStyle w:val="TableParagraph"/>
              <w:spacing w:before="15" w:line="255" w:lineRule="exact"/>
              <w:ind w:left="119"/>
            </w:pPr>
            <w:r>
              <w:rPr>
                <w:spacing w:val="-2"/>
              </w:rPr>
              <w:t>15.EU.2N</w:t>
            </w:r>
          </w:p>
        </w:tc>
        <w:tc>
          <w:tcPr>
            <w:tcW w:w="1440" w:type="dxa"/>
          </w:tcPr>
          <w:p w14:paraId="10609E67" w14:textId="77777777" w:rsidR="000F2EEB" w:rsidRDefault="000F2EEB" w:rsidP="00CB5E62">
            <w:pPr>
              <w:pStyle w:val="TableParagraph"/>
              <w:spacing w:before="15" w:line="255" w:lineRule="exact"/>
              <w:ind w:left="183"/>
            </w:pPr>
            <w:r>
              <w:rPr>
                <w:spacing w:val="-10"/>
                <w:w w:val="120"/>
              </w:rPr>
              <w:t>t</w:t>
            </w:r>
          </w:p>
        </w:tc>
      </w:tr>
      <w:tr w:rsidR="000F2EEB" w14:paraId="12F81C34" w14:textId="77777777" w:rsidTr="00CB5E62">
        <w:trPr>
          <w:trHeight w:val="270"/>
        </w:trPr>
        <w:tc>
          <w:tcPr>
            <w:tcW w:w="2695" w:type="dxa"/>
          </w:tcPr>
          <w:p w14:paraId="32DBD78A" w14:textId="77777777" w:rsidR="000F2EEB" w:rsidRDefault="000F2EEB" w:rsidP="00CB5E62">
            <w:pPr>
              <w:pStyle w:val="TableParagraph"/>
              <w:spacing w:line="251" w:lineRule="exact"/>
              <w:ind w:left="119"/>
            </w:pPr>
            <w:r>
              <w:rPr>
                <w:spacing w:val="-2"/>
              </w:rPr>
              <w:t>16.EU.2C</w:t>
            </w:r>
          </w:p>
        </w:tc>
        <w:tc>
          <w:tcPr>
            <w:tcW w:w="1440" w:type="dxa"/>
          </w:tcPr>
          <w:p w14:paraId="36E89064" w14:textId="77777777" w:rsidR="000F2EEB" w:rsidRDefault="000F2EEB" w:rsidP="00CB5E62">
            <w:pPr>
              <w:pStyle w:val="TableParagraph"/>
              <w:spacing w:line="251" w:lineRule="exact"/>
              <w:ind w:left="183"/>
            </w:pPr>
            <w:r>
              <w:rPr>
                <w:spacing w:val="-10"/>
                <w:w w:val="120"/>
              </w:rPr>
              <w:t>t</w:t>
            </w:r>
          </w:p>
        </w:tc>
      </w:tr>
      <w:tr w:rsidR="000F2EEB" w14:paraId="55A2E779" w14:textId="77777777" w:rsidTr="00CB5E62">
        <w:trPr>
          <w:trHeight w:val="270"/>
        </w:trPr>
        <w:tc>
          <w:tcPr>
            <w:tcW w:w="2695" w:type="dxa"/>
          </w:tcPr>
          <w:p w14:paraId="535EC27E" w14:textId="77777777" w:rsidR="000F2EEB" w:rsidRDefault="000F2EEB" w:rsidP="00CB5E62">
            <w:pPr>
              <w:pStyle w:val="TableParagraph"/>
              <w:spacing w:line="251" w:lineRule="exact"/>
              <w:ind w:left="119"/>
            </w:pPr>
            <w:r>
              <w:rPr>
                <w:spacing w:val="-2"/>
              </w:rPr>
              <w:t>17.EU.2S</w:t>
            </w:r>
          </w:p>
        </w:tc>
        <w:tc>
          <w:tcPr>
            <w:tcW w:w="1440" w:type="dxa"/>
          </w:tcPr>
          <w:p w14:paraId="7558402D" w14:textId="77777777" w:rsidR="000F2EEB" w:rsidRDefault="000F2EEB" w:rsidP="00CB5E62">
            <w:pPr>
              <w:pStyle w:val="TableParagraph"/>
              <w:spacing w:line="251" w:lineRule="exact"/>
              <w:ind w:left="182"/>
            </w:pPr>
            <w:r>
              <w:rPr>
                <w:spacing w:val="-10"/>
                <w:w w:val="120"/>
              </w:rPr>
              <w:t>t</w:t>
            </w:r>
          </w:p>
        </w:tc>
      </w:tr>
      <w:tr w:rsidR="000F2EEB" w14:paraId="39E747CB" w14:textId="77777777" w:rsidTr="00CB5E62">
        <w:trPr>
          <w:trHeight w:val="270"/>
        </w:trPr>
        <w:tc>
          <w:tcPr>
            <w:tcW w:w="2695" w:type="dxa"/>
          </w:tcPr>
          <w:p w14:paraId="6596E0CD" w14:textId="77777777" w:rsidR="000F2EEB" w:rsidRDefault="000F2EEB" w:rsidP="00CB5E62">
            <w:pPr>
              <w:pStyle w:val="TableParagraph"/>
              <w:spacing w:line="251" w:lineRule="exact"/>
              <w:ind w:left="119"/>
            </w:pPr>
            <w:r>
              <w:rPr>
                <w:spacing w:val="-2"/>
              </w:rPr>
              <w:t>18.PICT.2N</w:t>
            </w:r>
          </w:p>
        </w:tc>
        <w:tc>
          <w:tcPr>
            <w:tcW w:w="1440" w:type="dxa"/>
          </w:tcPr>
          <w:p w14:paraId="683AFC20" w14:textId="77777777" w:rsidR="000F2EEB" w:rsidRDefault="000F2EEB" w:rsidP="00CB5E62">
            <w:pPr>
              <w:pStyle w:val="TableParagraph"/>
              <w:spacing w:line="251" w:lineRule="exact"/>
              <w:ind w:left="183"/>
            </w:pPr>
            <w:r>
              <w:rPr>
                <w:spacing w:val="-5"/>
              </w:rPr>
              <w:t>nos</w:t>
            </w:r>
          </w:p>
        </w:tc>
      </w:tr>
      <w:tr w:rsidR="000F2EEB" w14:paraId="4640876C" w14:textId="77777777" w:rsidTr="00CB5E62">
        <w:trPr>
          <w:trHeight w:val="307"/>
        </w:trPr>
        <w:tc>
          <w:tcPr>
            <w:tcW w:w="2695" w:type="dxa"/>
            <w:tcBorders>
              <w:bottom w:val="single" w:sz="8" w:space="0" w:color="auto"/>
            </w:tcBorders>
          </w:tcPr>
          <w:p w14:paraId="78BA0D5C" w14:textId="77777777" w:rsidR="000F2EEB" w:rsidRDefault="000F2EEB" w:rsidP="00CB5E62">
            <w:pPr>
              <w:pStyle w:val="TableParagraph"/>
              <w:spacing w:line="287" w:lineRule="exact"/>
              <w:ind w:left="119"/>
            </w:pPr>
            <w:r>
              <w:rPr>
                <w:spacing w:val="-2"/>
                <w:w w:val="105"/>
              </w:rPr>
              <w:t>19.PICT.2C</w:t>
            </w:r>
          </w:p>
        </w:tc>
        <w:tc>
          <w:tcPr>
            <w:tcW w:w="1440" w:type="dxa"/>
            <w:tcBorders>
              <w:bottom w:val="single" w:sz="8" w:space="0" w:color="auto"/>
            </w:tcBorders>
          </w:tcPr>
          <w:p w14:paraId="149F81BA" w14:textId="77777777" w:rsidR="000F2EEB" w:rsidRDefault="000F2EEB" w:rsidP="00CB5E62">
            <w:pPr>
              <w:pStyle w:val="TableParagraph"/>
              <w:spacing w:line="287" w:lineRule="exact"/>
              <w:ind w:left="183"/>
            </w:pPr>
            <w:r>
              <w:rPr>
                <w:spacing w:val="-5"/>
              </w:rPr>
              <w:t>nos</w:t>
            </w:r>
          </w:p>
        </w:tc>
      </w:tr>
      <w:tr w:rsidR="000F2EEB" w14:paraId="7BDE8B18" w14:textId="77777777" w:rsidTr="00CB5E62">
        <w:trPr>
          <w:trHeight w:val="290"/>
        </w:trPr>
        <w:tc>
          <w:tcPr>
            <w:tcW w:w="2695" w:type="dxa"/>
            <w:tcBorders>
              <w:top w:val="single" w:sz="8" w:space="0" w:color="auto"/>
              <w:bottom w:val="single" w:sz="8" w:space="0" w:color="auto"/>
            </w:tcBorders>
          </w:tcPr>
          <w:p w14:paraId="349825AF" w14:textId="77777777" w:rsidR="000F2EEB" w:rsidRPr="00BD738B" w:rsidRDefault="000F2EEB" w:rsidP="00CB5E62">
            <w:pPr>
              <w:pStyle w:val="TableParagraph"/>
              <w:spacing w:before="15" w:line="255" w:lineRule="exact"/>
              <w:ind w:left="119"/>
              <w:rPr>
                <w:rFonts w:eastAsiaTheme="minorEastAsia"/>
                <w:b/>
                <w:bCs/>
                <w:spacing w:val="-2"/>
                <w:lang w:eastAsia="ko-KR"/>
              </w:rPr>
            </w:pPr>
            <w:r w:rsidRPr="00BD738B">
              <w:rPr>
                <w:rFonts w:eastAsiaTheme="minorEastAsia"/>
                <w:b/>
                <w:bCs/>
                <w:spacing w:val="-2"/>
                <w:lang w:eastAsia="ko-KR"/>
              </w:rPr>
              <w:t>Index fisheries</w:t>
            </w:r>
          </w:p>
        </w:tc>
        <w:tc>
          <w:tcPr>
            <w:tcW w:w="1440" w:type="dxa"/>
            <w:tcBorders>
              <w:top w:val="single" w:sz="8" w:space="0" w:color="auto"/>
              <w:bottom w:val="single" w:sz="8" w:space="0" w:color="auto"/>
            </w:tcBorders>
          </w:tcPr>
          <w:p w14:paraId="4BEA702F" w14:textId="77777777" w:rsidR="000F2EEB" w:rsidRDefault="000F2EEB" w:rsidP="00CB5E62">
            <w:pPr>
              <w:pStyle w:val="TableParagraph"/>
              <w:spacing w:before="15" w:line="255" w:lineRule="exact"/>
              <w:ind w:left="183"/>
              <w:rPr>
                <w:spacing w:val="-5"/>
              </w:rPr>
            </w:pPr>
          </w:p>
        </w:tc>
      </w:tr>
      <w:tr w:rsidR="000F2EEB" w14:paraId="2AB0C97B" w14:textId="77777777" w:rsidTr="00CB5E62">
        <w:trPr>
          <w:trHeight w:val="290"/>
        </w:trPr>
        <w:tc>
          <w:tcPr>
            <w:tcW w:w="2695" w:type="dxa"/>
            <w:tcBorders>
              <w:top w:val="single" w:sz="8" w:space="0" w:color="auto"/>
            </w:tcBorders>
          </w:tcPr>
          <w:p w14:paraId="238B17A0" w14:textId="77777777" w:rsidR="000F2EEB" w:rsidRDefault="000F2EEB" w:rsidP="00CB5E62">
            <w:pPr>
              <w:pStyle w:val="TableParagraph"/>
              <w:spacing w:before="15" w:line="255" w:lineRule="exact"/>
              <w:ind w:left="119"/>
            </w:pPr>
            <w:r>
              <w:rPr>
                <w:rFonts w:eastAsiaTheme="minorEastAsia" w:hint="eastAsia"/>
                <w:spacing w:val="-2"/>
                <w:lang w:eastAsia="ko-KR"/>
              </w:rPr>
              <w:t>2</w:t>
            </w:r>
            <w:r>
              <w:rPr>
                <w:spacing w:val="-2"/>
              </w:rPr>
              <w:t>0.AU.IDX.1</w:t>
            </w:r>
          </w:p>
        </w:tc>
        <w:tc>
          <w:tcPr>
            <w:tcW w:w="1440" w:type="dxa"/>
            <w:tcBorders>
              <w:top w:val="single" w:sz="8" w:space="0" w:color="auto"/>
            </w:tcBorders>
          </w:tcPr>
          <w:p w14:paraId="2A160B00" w14:textId="77777777" w:rsidR="000F2EEB" w:rsidRDefault="000F2EEB" w:rsidP="00CB5E62">
            <w:pPr>
              <w:pStyle w:val="TableParagraph"/>
              <w:spacing w:before="15" w:line="255" w:lineRule="exact"/>
              <w:ind w:left="183"/>
            </w:pPr>
            <w:r>
              <w:rPr>
                <w:spacing w:val="-5"/>
              </w:rPr>
              <w:t>nos</w:t>
            </w:r>
          </w:p>
        </w:tc>
      </w:tr>
      <w:tr w:rsidR="000F2EEB" w14:paraId="7E22363B" w14:textId="77777777" w:rsidTr="00CB5E62">
        <w:trPr>
          <w:trHeight w:val="307"/>
        </w:trPr>
        <w:tc>
          <w:tcPr>
            <w:tcW w:w="2695" w:type="dxa"/>
            <w:tcBorders>
              <w:bottom w:val="single" w:sz="8" w:space="0" w:color="auto"/>
            </w:tcBorders>
          </w:tcPr>
          <w:p w14:paraId="5B2E3C4A" w14:textId="77777777" w:rsidR="000F2EEB" w:rsidRDefault="000F2EEB" w:rsidP="00CB5E62">
            <w:pPr>
              <w:pStyle w:val="TableParagraph"/>
              <w:spacing w:line="287" w:lineRule="exact"/>
              <w:ind w:left="119"/>
            </w:pPr>
            <w:r>
              <w:rPr>
                <w:spacing w:val="-2"/>
              </w:rPr>
              <w:t>21.NZ.IDX.2</w:t>
            </w:r>
          </w:p>
        </w:tc>
        <w:tc>
          <w:tcPr>
            <w:tcW w:w="1440" w:type="dxa"/>
            <w:tcBorders>
              <w:bottom w:val="single" w:sz="8" w:space="0" w:color="auto"/>
            </w:tcBorders>
          </w:tcPr>
          <w:p w14:paraId="17CBBD19" w14:textId="77777777" w:rsidR="000F2EEB" w:rsidRDefault="000F2EEB" w:rsidP="00CB5E62">
            <w:pPr>
              <w:pStyle w:val="TableParagraph"/>
              <w:spacing w:line="287" w:lineRule="exact"/>
              <w:ind w:left="183"/>
            </w:pPr>
            <w:r>
              <w:rPr>
                <w:spacing w:val="-5"/>
              </w:rPr>
              <w:t>nos</w:t>
            </w:r>
          </w:p>
        </w:tc>
      </w:tr>
    </w:tbl>
    <w:p w14:paraId="0AC623AF" w14:textId="1E1B3161" w:rsidR="005675B9" w:rsidRPr="008A5334" w:rsidRDefault="005675B9" w:rsidP="00F946BC">
      <w:pPr>
        <w:pStyle w:val="ListParagraph"/>
        <w:ind w:left="0"/>
        <w:jc w:val="center"/>
        <w:rPr>
          <w:rFonts w:cs="Calibri"/>
        </w:rPr>
      </w:pPr>
    </w:p>
    <w:p w14:paraId="1F14BD67" w14:textId="77777777" w:rsidR="005675B9" w:rsidRPr="008A5334" w:rsidRDefault="005675B9" w:rsidP="00BD0DA5">
      <w:pPr>
        <w:rPr>
          <w:rFonts w:cs="Calibri"/>
        </w:rPr>
      </w:pPr>
    </w:p>
    <w:p w14:paraId="48E2160F" w14:textId="77777777" w:rsidR="00034EC1" w:rsidRPr="008A5334" w:rsidRDefault="00034EC1" w:rsidP="00034EC1">
      <w:pPr>
        <w:rPr>
          <w:rFonts w:cs="Calibri"/>
        </w:rPr>
      </w:pPr>
    </w:p>
    <w:p w14:paraId="3A8CC93F" w14:textId="77777777" w:rsidR="00034EC1" w:rsidRPr="008A5334" w:rsidRDefault="00034EC1" w:rsidP="00034EC1">
      <w:pPr>
        <w:rPr>
          <w:rFonts w:cs="Calibri"/>
        </w:rPr>
      </w:pPr>
    </w:p>
    <w:p w14:paraId="1F88B720" w14:textId="49057EE4" w:rsidR="00034EC1" w:rsidRPr="008A5334" w:rsidRDefault="00034EC1" w:rsidP="00034EC1">
      <w:pPr>
        <w:tabs>
          <w:tab w:val="left" w:pos="7453"/>
        </w:tabs>
        <w:rPr>
          <w:rFonts w:cs="Calibri"/>
        </w:rPr>
      </w:pPr>
      <w:r w:rsidRPr="008A5334">
        <w:rPr>
          <w:rFonts w:cs="Calibri"/>
        </w:rPr>
        <w:tab/>
      </w:r>
    </w:p>
    <w:p w14:paraId="1FEDC3DD" w14:textId="06175ADD" w:rsidR="00034EC1" w:rsidRPr="008A5334" w:rsidRDefault="00034EC1" w:rsidP="00034EC1">
      <w:pPr>
        <w:tabs>
          <w:tab w:val="left" w:pos="7453"/>
        </w:tabs>
        <w:rPr>
          <w:rFonts w:cs="Calibri"/>
        </w:rPr>
        <w:sectPr w:rsidR="00034EC1" w:rsidRPr="008A5334" w:rsidSect="008810FB">
          <w:headerReference w:type="default" r:id="rId31"/>
          <w:footerReference w:type="default" r:id="rId32"/>
          <w:type w:val="continuous"/>
          <w:pgSz w:w="12240" w:h="15840" w:code="1"/>
          <w:pgMar w:top="1440" w:right="1440" w:bottom="1440" w:left="1440" w:header="720" w:footer="720" w:gutter="0"/>
          <w:cols w:space="720"/>
          <w:docGrid w:linePitch="360"/>
        </w:sectPr>
      </w:pPr>
      <w:r w:rsidRPr="008A5334">
        <w:rPr>
          <w:rFonts w:cs="Calibri"/>
        </w:rPr>
        <w:tab/>
      </w:r>
    </w:p>
    <w:p w14:paraId="1AC08D46" w14:textId="77777777" w:rsidR="005675B9" w:rsidRPr="008A5334" w:rsidRDefault="005675B9" w:rsidP="00643531">
      <w:pPr>
        <w:pStyle w:val="ListParagraph"/>
        <w:ind w:left="1080" w:hanging="1080"/>
        <w:rPr>
          <w:rFonts w:cs="Calibri"/>
        </w:rPr>
      </w:pPr>
      <w:r w:rsidRPr="008A5334">
        <w:rPr>
          <w:rFonts w:cs="Calibri"/>
          <w:b/>
          <w:bCs/>
        </w:rPr>
        <w:lastRenderedPageBreak/>
        <w:t>Table SWO-02.</w:t>
      </w:r>
      <w:r w:rsidRPr="008A5334">
        <w:rPr>
          <w:rFonts w:cs="Calibri"/>
        </w:rPr>
        <w:t xml:space="preserve"> Key sources of uncertainty in the 2025 Southwest Pacific swordfish stock assessment.</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29"/>
        <w:gridCol w:w="2379"/>
        <w:gridCol w:w="2794"/>
        <w:gridCol w:w="2175"/>
        <w:gridCol w:w="1403"/>
      </w:tblGrid>
      <w:tr w:rsidR="005675B9" w:rsidRPr="008A5334" w14:paraId="0930BCDD" w14:textId="77777777" w:rsidTr="00F946BC">
        <w:tc>
          <w:tcPr>
            <w:tcW w:w="659" w:type="pct"/>
            <w:tcBorders>
              <w:top w:val="single" w:sz="4" w:space="0" w:color="auto"/>
              <w:bottom w:val="single" w:sz="4" w:space="0" w:color="auto"/>
            </w:tcBorders>
            <w:shd w:val="clear" w:color="auto" w:fill="D9D9D9" w:themeFill="background1" w:themeFillShade="D9"/>
          </w:tcPr>
          <w:p w14:paraId="67F886AD" w14:textId="77777777" w:rsidR="005675B9" w:rsidRPr="005F0303" w:rsidRDefault="005675B9" w:rsidP="00CB5E62">
            <w:pPr>
              <w:spacing w:line="0" w:lineRule="atLeast"/>
              <w:rPr>
                <w:rFonts w:cs="Calibri"/>
                <w:b/>
                <w:bCs/>
                <w:szCs w:val="22"/>
              </w:rPr>
            </w:pPr>
            <w:r w:rsidRPr="005F0303">
              <w:rPr>
                <w:rFonts w:cs="Calibri"/>
                <w:b/>
                <w:bCs/>
                <w:szCs w:val="22"/>
              </w:rPr>
              <w:t>TYPE</w:t>
            </w:r>
          </w:p>
        </w:tc>
        <w:tc>
          <w:tcPr>
            <w:tcW w:w="1180" w:type="pct"/>
            <w:tcBorders>
              <w:top w:val="single" w:sz="4" w:space="0" w:color="auto"/>
              <w:bottom w:val="single" w:sz="4" w:space="0" w:color="auto"/>
            </w:tcBorders>
            <w:shd w:val="clear" w:color="auto" w:fill="D9D9D9" w:themeFill="background1" w:themeFillShade="D9"/>
          </w:tcPr>
          <w:p w14:paraId="4453894B" w14:textId="77777777" w:rsidR="005675B9" w:rsidRPr="005F0303" w:rsidRDefault="005675B9" w:rsidP="00CB5E62">
            <w:pPr>
              <w:spacing w:line="0" w:lineRule="atLeast"/>
              <w:rPr>
                <w:rFonts w:cs="Calibri"/>
                <w:b/>
                <w:bCs/>
                <w:szCs w:val="22"/>
              </w:rPr>
            </w:pPr>
            <w:r w:rsidRPr="005F0303">
              <w:rPr>
                <w:rFonts w:cs="Calibri"/>
                <w:b/>
                <w:bCs/>
                <w:szCs w:val="22"/>
              </w:rPr>
              <w:t>RATIONALE</w:t>
            </w:r>
          </w:p>
        </w:tc>
        <w:tc>
          <w:tcPr>
            <w:tcW w:w="1386" w:type="pct"/>
            <w:tcBorders>
              <w:top w:val="single" w:sz="4" w:space="0" w:color="auto"/>
              <w:bottom w:val="single" w:sz="4" w:space="0" w:color="auto"/>
            </w:tcBorders>
            <w:shd w:val="clear" w:color="auto" w:fill="D9D9D9" w:themeFill="background1" w:themeFillShade="D9"/>
          </w:tcPr>
          <w:p w14:paraId="53C6D20B" w14:textId="77777777" w:rsidR="005675B9" w:rsidRPr="005F0303" w:rsidRDefault="005675B9" w:rsidP="00CB5E62">
            <w:pPr>
              <w:spacing w:line="0" w:lineRule="atLeast"/>
              <w:rPr>
                <w:rFonts w:cs="Calibri"/>
                <w:b/>
                <w:bCs/>
                <w:szCs w:val="22"/>
              </w:rPr>
            </w:pPr>
            <w:r w:rsidRPr="005F0303">
              <w:rPr>
                <w:rFonts w:cs="Calibri"/>
                <w:b/>
                <w:bCs/>
                <w:szCs w:val="22"/>
              </w:rPr>
              <w:t>UNCERTAINTY</w:t>
            </w:r>
          </w:p>
        </w:tc>
        <w:tc>
          <w:tcPr>
            <w:tcW w:w="1079" w:type="pct"/>
            <w:tcBorders>
              <w:top w:val="single" w:sz="4" w:space="0" w:color="auto"/>
              <w:bottom w:val="single" w:sz="4" w:space="0" w:color="auto"/>
            </w:tcBorders>
            <w:shd w:val="clear" w:color="auto" w:fill="D9D9D9" w:themeFill="background1" w:themeFillShade="D9"/>
          </w:tcPr>
          <w:p w14:paraId="0D74DAFF" w14:textId="77777777" w:rsidR="005675B9" w:rsidRPr="005F0303" w:rsidRDefault="005675B9" w:rsidP="00CB5E62">
            <w:pPr>
              <w:spacing w:line="0" w:lineRule="atLeast"/>
              <w:rPr>
                <w:rFonts w:cs="Calibri"/>
                <w:b/>
                <w:bCs/>
                <w:szCs w:val="22"/>
              </w:rPr>
            </w:pPr>
            <w:r w:rsidRPr="005F0303">
              <w:rPr>
                <w:rFonts w:cs="Calibri"/>
                <w:b/>
                <w:bCs/>
                <w:szCs w:val="22"/>
              </w:rPr>
              <w:t>IMPACT</w:t>
            </w:r>
          </w:p>
        </w:tc>
        <w:tc>
          <w:tcPr>
            <w:tcW w:w="696" w:type="pct"/>
            <w:tcBorders>
              <w:top w:val="single" w:sz="4" w:space="0" w:color="auto"/>
              <w:bottom w:val="single" w:sz="4" w:space="0" w:color="auto"/>
            </w:tcBorders>
            <w:shd w:val="clear" w:color="auto" w:fill="D9D9D9" w:themeFill="background1" w:themeFillShade="D9"/>
          </w:tcPr>
          <w:p w14:paraId="57022ACC" w14:textId="77777777" w:rsidR="005675B9" w:rsidRPr="008A5334" w:rsidRDefault="005675B9" w:rsidP="00CB5E62">
            <w:pPr>
              <w:spacing w:line="0" w:lineRule="atLeast"/>
              <w:rPr>
                <w:rFonts w:cs="Calibri"/>
                <w:b/>
                <w:bCs/>
                <w:szCs w:val="22"/>
              </w:rPr>
            </w:pPr>
            <w:r w:rsidRPr="008A5334">
              <w:rPr>
                <w:rFonts w:cs="Calibri"/>
                <w:b/>
                <w:bCs/>
                <w:szCs w:val="22"/>
              </w:rPr>
              <w:t>CONFIDENCE</w:t>
            </w:r>
          </w:p>
        </w:tc>
      </w:tr>
      <w:tr w:rsidR="005675B9" w:rsidRPr="008A5334" w14:paraId="3D82D7E9" w14:textId="77777777" w:rsidTr="00CB5E62">
        <w:tc>
          <w:tcPr>
            <w:tcW w:w="5000" w:type="pct"/>
            <w:gridSpan w:val="5"/>
            <w:tcBorders>
              <w:top w:val="single" w:sz="4" w:space="0" w:color="auto"/>
              <w:bottom w:val="single" w:sz="4" w:space="0" w:color="auto"/>
            </w:tcBorders>
            <w:shd w:val="clear" w:color="auto" w:fill="D9D9D9" w:themeFill="background1" w:themeFillShade="D9"/>
          </w:tcPr>
          <w:p w14:paraId="2DCA1B37" w14:textId="77777777" w:rsidR="005675B9" w:rsidRPr="005F0303" w:rsidRDefault="005675B9" w:rsidP="00CB5E62">
            <w:pPr>
              <w:spacing w:line="0" w:lineRule="atLeast"/>
              <w:rPr>
                <w:rFonts w:cs="Calibri"/>
                <w:b/>
                <w:bCs/>
                <w:szCs w:val="22"/>
              </w:rPr>
            </w:pPr>
            <w:r w:rsidRPr="005F0303">
              <w:rPr>
                <w:rFonts w:cs="Calibri"/>
                <w:b/>
                <w:bCs/>
                <w:szCs w:val="22"/>
              </w:rPr>
              <w:t>DATA</w:t>
            </w:r>
          </w:p>
        </w:tc>
      </w:tr>
      <w:tr w:rsidR="005675B9" w:rsidRPr="008A5334" w14:paraId="4CEA7CBA" w14:textId="77777777" w:rsidTr="00F946BC">
        <w:tc>
          <w:tcPr>
            <w:tcW w:w="659" w:type="pct"/>
            <w:tcBorders>
              <w:top w:val="single" w:sz="4" w:space="0" w:color="auto"/>
            </w:tcBorders>
          </w:tcPr>
          <w:p w14:paraId="5FA1D1B2" w14:textId="77777777" w:rsidR="005675B9" w:rsidRPr="005F0303" w:rsidRDefault="005675B9" w:rsidP="00CB5E62">
            <w:pPr>
              <w:spacing w:line="0" w:lineRule="atLeast"/>
              <w:ind w:firstLineChars="50" w:firstLine="110"/>
              <w:rPr>
                <w:rFonts w:cs="Calibri"/>
                <w:szCs w:val="22"/>
              </w:rPr>
            </w:pPr>
            <w:r w:rsidRPr="005F0303">
              <w:rPr>
                <w:rFonts w:cs="Calibri"/>
                <w:szCs w:val="22"/>
              </w:rPr>
              <w:t>CPUE</w:t>
            </w:r>
          </w:p>
        </w:tc>
        <w:tc>
          <w:tcPr>
            <w:tcW w:w="1180" w:type="pct"/>
            <w:tcBorders>
              <w:top w:val="single" w:sz="4" w:space="0" w:color="auto"/>
            </w:tcBorders>
          </w:tcPr>
          <w:p w14:paraId="5DF68183" w14:textId="77777777" w:rsidR="005675B9" w:rsidRPr="00F946BC" w:rsidRDefault="005675B9" w:rsidP="00CB5E62">
            <w:pPr>
              <w:rPr>
                <w:rStyle w:val="fontstyle01"/>
                <w:rFonts w:ascii="Calibri" w:hAnsi="Calibri" w:cs="Calibri"/>
                <w:color w:val="auto"/>
              </w:rPr>
            </w:pPr>
            <w:r w:rsidRPr="00F946BC">
              <w:rPr>
                <w:rStyle w:val="fontstyle01"/>
                <w:rFonts w:ascii="Calibri" w:hAnsi="Calibri" w:cs="Calibri"/>
                <w:color w:val="auto"/>
              </w:rPr>
              <w:t xml:space="preserve">Best available standardised indices, incorporating operational data, </w:t>
            </w:r>
          </w:p>
          <w:p w14:paraId="54D3755A" w14:textId="77777777" w:rsidR="005675B9" w:rsidRPr="005F0303" w:rsidRDefault="005675B9" w:rsidP="00CB5E62">
            <w:pPr>
              <w:rPr>
                <w:rFonts w:cs="Calibri"/>
                <w:szCs w:val="22"/>
              </w:rPr>
            </w:pPr>
            <w:r w:rsidRPr="00F946BC">
              <w:rPr>
                <w:rStyle w:val="fontstyle01"/>
                <w:rFonts w:ascii="Calibri" w:hAnsi="Calibri" w:cs="Calibri"/>
                <w:color w:val="auto"/>
              </w:rPr>
              <w:t>multiple indices.</w:t>
            </w:r>
          </w:p>
          <w:p w14:paraId="4F49D3B6" w14:textId="77777777" w:rsidR="005675B9" w:rsidRPr="005F0303" w:rsidRDefault="005675B9" w:rsidP="00CB5E62">
            <w:pPr>
              <w:spacing w:line="0" w:lineRule="atLeast"/>
              <w:rPr>
                <w:rFonts w:cs="Calibri"/>
                <w:szCs w:val="22"/>
              </w:rPr>
            </w:pPr>
          </w:p>
        </w:tc>
        <w:tc>
          <w:tcPr>
            <w:tcW w:w="1386" w:type="pct"/>
            <w:tcBorders>
              <w:top w:val="single" w:sz="4" w:space="0" w:color="auto"/>
            </w:tcBorders>
          </w:tcPr>
          <w:p w14:paraId="5E4BDB09" w14:textId="77777777" w:rsidR="005675B9" w:rsidRPr="005F0303" w:rsidRDefault="005675B9" w:rsidP="00CB5E62">
            <w:pPr>
              <w:spacing w:line="0" w:lineRule="atLeast"/>
              <w:rPr>
                <w:rFonts w:cs="Calibri"/>
                <w:szCs w:val="22"/>
              </w:rPr>
            </w:pPr>
            <w:r w:rsidRPr="005F0303">
              <w:rPr>
                <w:rFonts w:cs="Calibri"/>
                <w:szCs w:val="22"/>
              </w:rPr>
              <w:t>Not a spatio-temporal index, limited spatial range for index fisheries compared to fishery range, mostly bycatch fisheries</w:t>
            </w:r>
          </w:p>
        </w:tc>
        <w:tc>
          <w:tcPr>
            <w:tcW w:w="1079" w:type="pct"/>
            <w:tcBorders>
              <w:top w:val="single" w:sz="4" w:space="0" w:color="auto"/>
            </w:tcBorders>
          </w:tcPr>
          <w:p w14:paraId="1F1ED405" w14:textId="16BF3CAF" w:rsidR="005675B9" w:rsidRPr="005F0303" w:rsidRDefault="005675B9" w:rsidP="00CB5E62">
            <w:pPr>
              <w:spacing w:line="0" w:lineRule="atLeast"/>
              <w:rPr>
                <w:rFonts w:cs="Calibri"/>
                <w:szCs w:val="22"/>
              </w:rPr>
            </w:pPr>
            <w:r w:rsidRPr="005F0303">
              <w:rPr>
                <w:rFonts w:cs="Calibri"/>
                <w:szCs w:val="22"/>
              </w:rPr>
              <w:t xml:space="preserve">May not be representative of </w:t>
            </w:r>
            <w:r w:rsidR="005F0303">
              <w:rPr>
                <w:rFonts w:cs="Calibri"/>
                <w:szCs w:val="22"/>
              </w:rPr>
              <w:t xml:space="preserve">the </w:t>
            </w:r>
            <w:r w:rsidRPr="005F0303">
              <w:rPr>
                <w:rFonts w:cs="Calibri"/>
                <w:szCs w:val="22"/>
              </w:rPr>
              <w:t>full stock</w:t>
            </w:r>
          </w:p>
        </w:tc>
        <w:tc>
          <w:tcPr>
            <w:tcW w:w="696" w:type="pct"/>
            <w:tcBorders>
              <w:top w:val="single" w:sz="4" w:space="0" w:color="auto"/>
            </w:tcBorders>
          </w:tcPr>
          <w:p w14:paraId="7CB87EEE" w14:textId="77777777" w:rsidR="005675B9" w:rsidRPr="008A5334" w:rsidRDefault="005675B9" w:rsidP="00CB5E62">
            <w:pPr>
              <w:spacing w:line="0" w:lineRule="atLeast"/>
              <w:rPr>
                <w:rFonts w:cs="Calibri"/>
                <w:szCs w:val="22"/>
              </w:rPr>
            </w:pPr>
            <w:r w:rsidRPr="008A5334">
              <w:rPr>
                <w:rFonts w:cs="Calibri"/>
                <w:szCs w:val="22"/>
              </w:rPr>
              <w:t>Medium</w:t>
            </w:r>
          </w:p>
        </w:tc>
      </w:tr>
      <w:tr w:rsidR="005675B9" w:rsidRPr="008A5334" w14:paraId="12A101B8" w14:textId="77777777" w:rsidTr="00F946BC">
        <w:tc>
          <w:tcPr>
            <w:tcW w:w="659" w:type="pct"/>
          </w:tcPr>
          <w:p w14:paraId="5ABFC69B" w14:textId="77777777" w:rsidR="005675B9" w:rsidRPr="005F0303" w:rsidRDefault="005675B9" w:rsidP="00CB5E62">
            <w:pPr>
              <w:spacing w:line="0" w:lineRule="atLeast"/>
              <w:ind w:firstLineChars="50" w:firstLine="110"/>
              <w:rPr>
                <w:rFonts w:cs="Calibri"/>
                <w:szCs w:val="22"/>
              </w:rPr>
            </w:pPr>
            <w:r w:rsidRPr="005F0303">
              <w:rPr>
                <w:rFonts w:cs="Calibri"/>
                <w:szCs w:val="22"/>
              </w:rPr>
              <w:t>Catch</w:t>
            </w:r>
          </w:p>
        </w:tc>
        <w:tc>
          <w:tcPr>
            <w:tcW w:w="1180" w:type="pct"/>
          </w:tcPr>
          <w:p w14:paraId="0A331CC0" w14:textId="77777777" w:rsidR="005675B9" w:rsidRPr="005F0303" w:rsidRDefault="005675B9" w:rsidP="00CB5E62">
            <w:pPr>
              <w:rPr>
                <w:rFonts w:cs="Calibri"/>
                <w:szCs w:val="22"/>
              </w:rPr>
            </w:pPr>
            <w:r w:rsidRPr="00F946BC">
              <w:rPr>
                <w:rStyle w:val="fontstyle01"/>
                <w:rFonts w:ascii="Calibri" w:hAnsi="Calibri" w:cs="Calibri"/>
                <w:color w:val="auto"/>
              </w:rPr>
              <w:t>Best available information</w:t>
            </w:r>
          </w:p>
        </w:tc>
        <w:tc>
          <w:tcPr>
            <w:tcW w:w="1386" w:type="pct"/>
          </w:tcPr>
          <w:p w14:paraId="65E2AF90" w14:textId="77777777" w:rsidR="005675B9" w:rsidRPr="005F0303" w:rsidRDefault="005675B9" w:rsidP="00CB5E62">
            <w:pPr>
              <w:spacing w:line="0" w:lineRule="atLeast"/>
              <w:rPr>
                <w:rFonts w:cs="Calibri"/>
                <w:szCs w:val="22"/>
              </w:rPr>
            </w:pPr>
            <w:r w:rsidRPr="005F0303">
              <w:rPr>
                <w:rFonts w:cs="Calibri"/>
                <w:szCs w:val="22"/>
              </w:rPr>
              <w:t>Good certainty, mandatory catch reporting</w:t>
            </w:r>
          </w:p>
        </w:tc>
        <w:tc>
          <w:tcPr>
            <w:tcW w:w="1079" w:type="pct"/>
          </w:tcPr>
          <w:p w14:paraId="447621E5" w14:textId="77777777" w:rsidR="005675B9" w:rsidRPr="005F0303" w:rsidRDefault="005675B9" w:rsidP="00CB5E62">
            <w:pPr>
              <w:spacing w:line="0" w:lineRule="atLeast"/>
              <w:rPr>
                <w:rFonts w:cs="Calibri"/>
                <w:szCs w:val="22"/>
              </w:rPr>
            </w:pPr>
            <w:r w:rsidRPr="005F0303">
              <w:rPr>
                <w:rFonts w:cs="Calibri"/>
                <w:szCs w:val="22"/>
              </w:rPr>
              <w:t>Minor</w:t>
            </w:r>
          </w:p>
        </w:tc>
        <w:tc>
          <w:tcPr>
            <w:tcW w:w="696" w:type="pct"/>
          </w:tcPr>
          <w:p w14:paraId="02FF2E54" w14:textId="77777777" w:rsidR="005675B9" w:rsidRPr="008A5334" w:rsidRDefault="005675B9" w:rsidP="00CB5E62">
            <w:pPr>
              <w:spacing w:line="0" w:lineRule="atLeast"/>
              <w:rPr>
                <w:rFonts w:cs="Calibri"/>
                <w:szCs w:val="22"/>
              </w:rPr>
            </w:pPr>
            <w:r w:rsidRPr="008A5334">
              <w:rPr>
                <w:rFonts w:cs="Calibri"/>
                <w:szCs w:val="22"/>
              </w:rPr>
              <w:t>High</w:t>
            </w:r>
          </w:p>
        </w:tc>
      </w:tr>
      <w:tr w:rsidR="005675B9" w:rsidRPr="008A5334" w14:paraId="4E2F54C0" w14:textId="77777777" w:rsidTr="00F946BC">
        <w:tc>
          <w:tcPr>
            <w:tcW w:w="659" w:type="pct"/>
          </w:tcPr>
          <w:p w14:paraId="45CBA1F9" w14:textId="77777777" w:rsidR="005675B9" w:rsidRPr="005F0303" w:rsidRDefault="005675B9" w:rsidP="00CB5E62">
            <w:pPr>
              <w:spacing w:line="0" w:lineRule="atLeast"/>
              <w:ind w:firstLineChars="50" w:firstLine="110"/>
              <w:rPr>
                <w:rFonts w:cs="Calibri"/>
                <w:szCs w:val="22"/>
              </w:rPr>
            </w:pPr>
            <w:r w:rsidRPr="005F0303">
              <w:rPr>
                <w:rFonts w:cs="Calibri"/>
                <w:szCs w:val="22"/>
              </w:rPr>
              <w:t>Length</w:t>
            </w:r>
          </w:p>
        </w:tc>
        <w:tc>
          <w:tcPr>
            <w:tcW w:w="1180" w:type="pct"/>
          </w:tcPr>
          <w:p w14:paraId="3011ABCB" w14:textId="77777777" w:rsidR="005675B9" w:rsidRPr="005F0303" w:rsidRDefault="005675B9" w:rsidP="00CB5E62">
            <w:pPr>
              <w:spacing w:line="0" w:lineRule="atLeast"/>
              <w:rPr>
                <w:rFonts w:cs="Calibri"/>
                <w:szCs w:val="22"/>
              </w:rPr>
            </w:pPr>
            <w:r w:rsidRPr="005F0303">
              <w:rPr>
                <w:rFonts w:cs="Calibri"/>
                <w:szCs w:val="22"/>
              </w:rPr>
              <w:t>Representative sampling</w:t>
            </w:r>
          </w:p>
        </w:tc>
        <w:tc>
          <w:tcPr>
            <w:tcW w:w="1386" w:type="pct"/>
          </w:tcPr>
          <w:p w14:paraId="30F85886" w14:textId="77777777" w:rsidR="005675B9" w:rsidRPr="005F0303" w:rsidRDefault="005675B9" w:rsidP="00CB5E62">
            <w:pPr>
              <w:spacing w:line="0" w:lineRule="atLeast"/>
              <w:rPr>
                <w:rFonts w:cs="Calibri"/>
                <w:szCs w:val="22"/>
              </w:rPr>
            </w:pPr>
            <w:r w:rsidRPr="005F0303">
              <w:rPr>
                <w:rFonts w:cs="Calibri"/>
                <w:szCs w:val="22"/>
              </w:rPr>
              <w:t>Considerable uncertainty in some data sources.</w:t>
            </w:r>
          </w:p>
          <w:p w14:paraId="4268D4FC" w14:textId="528C401B" w:rsidR="005675B9" w:rsidRPr="005F0303" w:rsidRDefault="005675B9" w:rsidP="00CB5E62">
            <w:pPr>
              <w:spacing w:line="0" w:lineRule="atLeast"/>
              <w:rPr>
                <w:rFonts w:cs="Calibri"/>
                <w:szCs w:val="22"/>
              </w:rPr>
            </w:pPr>
            <w:r w:rsidRPr="005F0303">
              <w:rPr>
                <w:rFonts w:cs="Calibri"/>
                <w:szCs w:val="22"/>
              </w:rPr>
              <w:t xml:space="preserve">Conversion factors, patchy sampling, </w:t>
            </w:r>
            <w:r w:rsidR="005F0303">
              <w:rPr>
                <w:rFonts w:cs="Calibri"/>
                <w:szCs w:val="22"/>
              </w:rPr>
              <w:t xml:space="preserve">and </w:t>
            </w:r>
            <w:r w:rsidRPr="005F0303">
              <w:rPr>
                <w:rFonts w:cs="Calibri"/>
                <w:szCs w:val="22"/>
              </w:rPr>
              <w:t>likely selective sampling issues.</w:t>
            </w:r>
          </w:p>
        </w:tc>
        <w:tc>
          <w:tcPr>
            <w:tcW w:w="1079" w:type="pct"/>
          </w:tcPr>
          <w:p w14:paraId="4ABFAC40" w14:textId="40150F54" w:rsidR="005675B9" w:rsidRPr="005F0303" w:rsidRDefault="005675B9" w:rsidP="00CB5E62">
            <w:pPr>
              <w:spacing w:line="0" w:lineRule="atLeast"/>
              <w:rPr>
                <w:rFonts w:cs="Calibri"/>
                <w:szCs w:val="22"/>
              </w:rPr>
            </w:pPr>
            <w:r w:rsidRPr="005F0303">
              <w:rPr>
                <w:rFonts w:cs="Calibri"/>
                <w:szCs w:val="22"/>
              </w:rPr>
              <w:t xml:space="preserve">May have temporal variation, but due to filtering and data weighting, </w:t>
            </w:r>
            <w:r w:rsidR="005F0303">
              <w:rPr>
                <w:rFonts w:cs="Calibri"/>
                <w:szCs w:val="22"/>
              </w:rPr>
              <w:t xml:space="preserve">the </w:t>
            </w:r>
            <w:r w:rsidRPr="005F0303">
              <w:rPr>
                <w:rFonts w:cs="Calibri"/>
                <w:szCs w:val="22"/>
              </w:rPr>
              <w:t>impact of unreliable data will be low.</w:t>
            </w:r>
          </w:p>
        </w:tc>
        <w:tc>
          <w:tcPr>
            <w:tcW w:w="696" w:type="pct"/>
          </w:tcPr>
          <w:p w14:paraId="363FF1E3" w14:textId="77777777" w:rsidR="005675B9" w:rsidRPr="008A5334" w:rsidRDefault="005675B9" w:rsidP="00CB5E62">
            <w:pPr>
              <w:spacing w:line="0" w:lineRule="atLeast"/>
              <w:rPr>
                <w:rFonts w:cs="Calibri"/>
                <w:szCs w:val="22"/>
              </w:rPr>
            </w:pPr>
            <w:r w:rsidRPr="008A5334">
              <w:rPr>
                <w:rFonts w:cs="Calibri"/>
                <w:szCs w:val="22"/>
              </w:rPr>
              <w:t>Medium</w:t>
            </w:r>
          </w:p>
        </w:tc>
      </w:tr>
      <w:tr w:rsidR="005675B9" w:rsidRPr="008A5334" w14:paraId="05C3F460" w14:textId="77777777" w:rsidTr="00F946BC">
        <w:tc>
          <w:tcPr>
            <w:tcW w:w="659" w:type="pct"/>
          </w:tcPr>
          <w:p w14:paraId="08D327F0" w14:textId="77777777" w:rsidR="005675B9" w:rsidRPr="008A5334" w:rsidRDefault="005675B9" w:rsidP="00CB5E62">
            <w:pPr>
              <w:spacing w:line="0" w:lineRule="atLeast"/>
              <w:ind w:firstLineChars="50" w:firstLine="110"/>
              <w:rPr>
                <w:rFonts w:cs="Calibri"/>
                <w:szCs w:val="22"/>
              </w:rPr>
            </w:pPr>
            <w:r w:rsidRPr="008A5334">
              <w:rPr>
                <w:rFonts w:cs="Calibri"/>
                <w:szCs w:val="22"/>
              </w:rPr>
              <w:t>Weight</w:t>
            </w:r>
          </w:p>
        </w:tc>
        <w:tc>
          <w:tcPr>
            <w:tcW w:w="1180" w:type="pct"/>
          </w:tcPr>
          <w:p w14:paraId="27AFE207" w14:textId="77777777" w:rsidR="005675B9" w:rsidRPr="008A5334" w:rsidRDefault="005675B9" w:rsidP="00CB5E62">
            <w:pPr>
              <w:spacing w:line="0" w:lineRule="atLeast"/>
              <w:rPr>
                <w:rFonts w:cs="Calibri"/>
                <w:szCs w:val="22"/>
              </w:rPr>
            </w:pPr>
            <w:r w:rsidRPr="008A5334">
              <w:rPr>
                <w:rFonts w:cs="Calibri"/>
                <w:szCs w:val="22"/>
              </w:rPr>
              <w:t>Representative sampling</w:t>
            </w:r>
          </w:p>
        </w:tc>
        <w:tc>
          <w:tcPr>
            <w:tcW w:w="1386" w:type="pct"/>
          </w:tcPr>
          <w:p w14:paraId="217EF718" w14:textId="77777777" w:rsidR="005675B9" w:rsidRPr="008A5334" w:rsidRDefault="005675B9" w:rsidP="00CB5E62">
            <w:pPr>
              <w:spacing w:line="0" w:lineRule="atLeast"/>
              <w:rPr>
                <w:rFonts w:cs="Calibri"/>
                <w:szCs w:val="22"/>
              </w:rPr>
            </w:pPr>
            <w:r w:rsidRPr="008A5334">
              <w:rPr>
                <w:rFonts w:cs="Calibri"/>
                <w:szCs w:val="22"/>
              </w:rPr>
              <w:t>Conversion factors have some uncertainty. Weight sampling programs have high coverage from some fisheries, but restricted spatial coverage.</w:t>
            </w:r>
          </w:p>
        </w:tc>
        <w:tc>
          <w:tcPr>
            <w:tcW w:w="1079" w:type="pct"/>
          </w:tcPr>
          <w:p w14:paraId="1EDA1150" w14:textId="77777777" w:rsidR="005675B9" w:rsidRPr="008A5334" w:rsidRDefault="005675B9" w:rsidP="00CB5E62">
            <w:pPr>
              <w:spacing w:line="0" w:lineRule="atLeast"/>
              <w:rPr>
                <w:rFonts w:cs="Calibri"/>
                <w:szCs w:val="22"/>
              </w:rPr>
            </w:pPr>
            <w:r w:rsidRPr="008A5334">
              <w:rPr>
                <w:rFonts w:cs="Calibri"/>
                <w:szCs w:val="22"/>
              </w:rPr>
              <w:t>Medium</w:t>
            </w:r>
          </w:p>
        </w:tc>
        <w:tc>
          <w:tcPr>
            <w:tcW w:w="696" w:type="pct"/>
          </w:tcPr>
          <w:p w14:paraId="2ED6E961" w14:textId="77777777" w:rsidR="005675B9" w:rsidRPr="008A5334" w:rsidRDefault="005675B9" w:rsidP="00CB5E62">
            <w:pPr>
              <w:spacing w:line="0" w:lineRule="atLeast"/>
              <w:rPr>
                <w:rFonts w:cs="Calibri"/>
                <w:szCs w:val="22"/>
              </w:rPr>
            </w:pPr>
            <w:r w:rsidRPr="008A5334">
              <w:rPr>
                <w:rFonts w:cs="Calibri"/>
                <w:szCs w:val="22"/>
              </w:rPr>
              <w:t>High (but spatial coverage is low)</w:t>
            </w:r>
          </w:p>
        </w:tc>
      </w:tr>
      <w:tr w:rsidR="005675B9" w:rsidRPr="008A5334" w14:paraId="329AA994" w14:textId="77777777" w:rsidTr="00F946BC">
        <w:tc>
          <w:tcPr>
            <w:tcW w:w="659" w:type="pct"/>
            <w:tcBorders>
              <w:bottom w:val="single" w:sz="4" w:space="0" w:color="auto"/>
            </w:tcBorders>
          </w:tcPr>
          <w:p w14:paraId="4982BAF3" w14:textId="77777777" w:rsidR="005675B9" w:rsidRPr="008A5334" w:rsidRDefault="005675B9" w:rsidP="00CB5E62">
            <w:pPr>
              <w:spacing w:line="0" w:lineRule="atLeast"/>
              <w:ind w:firstLineChars="50" w:firstLine="110"/>
              <w:rPr>
                <w:rFonts w:cs="Calibri"/>
                <w:szCs w:val="22"/>
              </w:rPr>
            </w:pPr>
            <w:r w:rsidRPr="008A5334">
              <w:rPr>
                <w:rFonts w:cs="Calibri"/>
                <w:szCs w:val="22"/>
              </w:rPr>
              <w:t>Age</w:t>
            </w:r>
          </w:p>
        </w:tc>
        <w:tc>
          <w:tcPr>
            <w:tcW w:w="1180" w:type="pct"/>
            <w:tcBorders>
              <w:bottom w:val="single" w:sz="4" w:space="0" w:color="auto"/>
            </w:tcBorders>
          </w:tcPr>
          <w:p w14:paraId="374ADF55" w14:textId="77777777" w:rsidR="005675B9" w:rsidRPr="008A5334" w:rsidRDefault="005675B9" w:rsidP="00CB5E62">
            <w:pPr>
              <w:spacing w:line="0" w:lineRule="atLeast"/>
              <w:rPr>
                <w:rFonts w:cs="Calibri"/>
                <w:szCs w:val="22"/>
              </w:rPr>
            </w:pPr>
            <w:r w:rsidRPr="008A5334">
              <w:rPr>
                <w:rFonts w:cs="Calibri"/>
                <w:szCs w:val="22"/>
              </w:rPr>
              <w:t>Representative sampling</w:t>
            </w:r>
          </w:p>
        </w:tc>
        <w:tc>
          <w:tcPr>
            <w:tcW w:w="1386" w:type="pct"/>
            <w:tcBorders>
              <w:bottom w:val="single" w:sz="4" w:space="0" w:color="auto"/>
            </w:tcBorders>
          </w:tcPr>
          <w:p w14:paraId="4E669EAA" w14:textId="77777777" w:rsidR="005675B9" w:rsidRPr="008A5334" w:rsidRDefault="005675B9" w:rsidP="00CB5E62">
            <w:pPr>
              <w:spacing w:line="0" w:lineRule="atLeast"/>
              <w:rPr>
                <w:rFonts w:cs="Calibri"/>
                <w:szCs w:val="22"/>
              </w:rPr>
            </w:pPr>
            <w:r w:rsidRPr="008A5334">
              <w:rPr>
                <w:rFonts w:cs="Calibri"/>
                <w:szCs w:val="22"/>
              </w:rPr>
              <w:t>Very limited temporal and spatial sampling of age composition data.</w:t>
            </w:r>
          </w:p>
        </w:tc>
        <w:tc>
          <w:tcPr>
            <w:tcW w:w="1079" w:type="pct"/>
            <w:tcBorders>
              <w:bottom w:val="single" w:sz="4" w:space="0" w:color="auto"/>
            </w:tcBorders>
          </w:tcPr>
          <w:p w14:paraId="51E1B0FB" w14:textId="77777777" w:rsidR="005675B9" w:rsidRPr="008A5334" w:rsidRDefault="005675B9" w:rsidP="00CB5E62">
            <w:pPr>
              <w:spacing w:line="0" w:lineRule="atLeast"/>
              <w:rPr>
                <w:rFonts w:cs="Calibri"/>
                <w:szCs w:val="22"/>
              </w:rPr>
            </w:pPr>
            <w:r w:rsidRPr="008A5334">
              <w:rPr>
                <w:rFonts w:cs="Calibri"/>
                <w:szCs w:val="22"/>
              </w:rPr>
              <w:t>Influences estimated growth</w:t>
            </w:r>
          </w:p>
        </w:tc>
        <w:tc>
          <w:tcPr>
            <w:tcW w:w="696" w:type="pct"/>
            <w:tcBorders>
              <w:bottom w:val="single" w:sz="4" w:space="0" w:color="auto"/>
            </w:tcBorders>
          </w:tcPr>
          <w:p w14:paraId="5A4F6320" w14:textId="77777777" w:rsidR="005675B9" w:rsidRPr="008A5334" w:rsidRDefault="005675B9" w:rsidP="00CB5E62">
            <w:pPr>
              <w:spacing w:line="0" w:lineRule="atLeast"/>
              <w:rPr>
                <w:rFonts w:cs="Calibri"/>
                <w:szCs w:val="22"/>
              </w:rPr>
            </w:pPr>
            <w:r w:rsidRPr="008A5334">
              <w:rPr>
                <w:rFonts w:cs="Calibri"/>
                <w:szCs w:val="22"/>
              </w:rPr>
              <w:t>Low</w:t>
            </w:r>
          </w:p>
        </w:tc>
      </w:tr>
      <w:tr w:rsidR="005675B9" w:rsidRPr="008A5334" w14:paraId="28A8A42D" w14:textId="77777777" w:rsidTr="00CB5E62">
        <w:tc>
          <w:tcPr>
            <w:tcW w:w="5000" w:type="pct"/>
            <w:gridSpan w:val="5"/>
            <w:tcBorders>
              <w:top w:val="single" w:sz="4" w:space="0" w:color="auto"/>
              <w:bottom w:val="single" w:sz="4" w:space="0" w:color="auto"/>
            </w:tcBorders>
            <w:shd w:val="clear" w:color="auto" w:fill="D9D9D9" w:themeFill="background1" w:themeFillShade="D9"/>
          </w:tcPr>
          <w:p w14:paraId="72685C44" w14:textId="77777777" w:rsidR="005675B9" w:rsidRPr="008A5334" w:rsidRDefault="005675B9" w:rsidP="00CB5E62">
            <w:pPr>
              <w:spacing w:line="0" w:lineRule="atLeast"/>
              <w:rPr>
                <w:rFonts w:cs="Calibri"/>
                <w:b/>
                <w:bCs/>
                <w:szCs w:val="22"/>
              </w:rPr>
            </w:pPr>
            <w:r w:rsidRPr="008A5334">
              <w:rPr>
                <w:rFonts w:cs="Calibri"/>
                <w:b/>
                <w:bCs/>
                <w:szCs w:val="22"/>
              </w:rPr>
              <w:t>MODEL</w:t>
            </w:r>
          </w:p>
        </w:tc>
      </w:tr>
      <w:tr w:rsidR="005675B9" w:rsidRPr="008A5334" w14:paraId="2B2BA9F6" w14:textId="77777777" w:rsidTr="00F946BC">
        <w:tc>
          <w:tcPr>
            <w:tcW w:w="659" w:type="pct"/>
            <w:tcBorders>
              <w:top w:val="single" w:sz="4" w:space="0" w:color="auto"/>
              <w:bottom w:val="single" w:sz="4" w:space="0" w:color="auto"/>
            </w:tcBorders>
          </w:tcPr>
          <w:p w14:paraId="68AF1568" w14:textId="77777777" w:rsidR="005675B9" w:rsidRPr="008A5334" w:rsidRDefault="005675B9" w:rsidP="00CB5E62">
            <w:pPr>
              <w:spacing w:line="0" w:lineRule="atLeast"/>
              <w:rPr>
                <w:rFonts w:cs="Calibri"/>
                <w:szCs w:val="22"/>
              </w:rPr>
            </w:pPr>
            <w:r w:rsidRPr="008A5334">
              <w:rPr>
                <w:rFonts w:cs="Calibri"/>
                <w:szCs w:val="22"/>
              </w:rPr>
              <w:t>Stock Synthesis</w:t>
            </w:r>
          </w:p>
        </w:tc>
        <w:tc>
          <w:tcPr>
            <w:tcW w:w="1180" w:type="pct"/>
            <w:tcBorders>
              <w:top w:val="single" w:sz="4" w:space="0" w:color="auto"/>
              <w:bottom w:val="single" w:sz="4" w:space="0" w:color="auto"/>
            </w:tcBorders>
          </w:tcPr>
          <w:p w14:paraId="1FD5266D" w14:textId="77777777" w:rsidR="005675B9" w:rsidRPr="008A5334" w:rsidRDefault="005675B9" w:rsidP="00CB5E62">
            <w:pPr>
              <w:spacing w:line="0" w:lineRule="atLeast"/>
              <w:rPr>
                <w:rFonts w:cs="Calibri"/>
                <w:szCs w:val="22"/>
              </w:rPr>
            </w:pPr>
            <w:r w:rsidRPr="008A5334">
              <w:rPr>
                <w:rFonts w:cs="Calibri"/>
                <w:szCs w:val="22"/>
              </w:rPr>
              <w:t>Widely used platform</w:t>
            </w:r>
          </w:p>
        </w:tc>
        <w:tc>
          <w:tcPr>
            <w:tcW w:w="1386" w:type="pct"/>
            <w:tcBorders>
              <w:top w:val="single" w:sz="4" w:space="0" w:color="auto"/>
              <w:bottom w:val="single" w:sz="4" w:space="0" w:color="auto"/>
            </w:tcBorders>
          </w:tcPr>
          <w:p w14:paraId="4F2FEFCD" w14:textId="3E7D0783" w:rsidR="005675B9" w:rsidRPr="008A5334" w:rsidRDefault="005675B9" w:rsidP="00CB5E62">
            <w:pPr>
              <w:spacing w:line="0" w:lineRule="atLeast"/>
              <w:rPr>
                <w:rFonts w:cs="Calibri"/>
                <w:szCs w:val="22"/>
              </w:rPr>
            </w:pPr>
            <w:r w:rsidRPr="008A5334">
              <w:rPr>
                <w:rFonts w:cs="Calibri"/>
                <w:szCs w:val="22"/>
              </w:rPr>
              <w:t xml:space="preserve">Low, </w:t>
            </w:r>
            <w:r w:rsidR="005F0303">
              <w:rPr>
                <w:rFonts w:cs="Calibri"/>
                <w:szCs w:val="22"/>
              </w:rPr>
              <w:t>well-tested</w:t>
            </w:r>
          </w:p>
        </w:tc>
        <w:tc>
          <w:tcPr>
            <w:tcW w:w="1079" w:type="pct"/>
            <w:tcBorders>
              <w:top w:val="single" w:sz="4" w:space="0" w:color="auto"/>
              <w:bottom w:val="single" w:sz="4" w:space="0" w:color="auto"/>
            </w:tcBorders>
          </w:tcPr>
          <w:p w14:paraId="7D0F5AE5" w14:textId="77777777" w:rsidR="005675B9" w:rsidRPr="008A5334" w:rsidRDefault="005675B9" w:rsidP="00CB5E62">
            <w:pPr>
              <w:spacing w:line="0" w:lineRule="atLeast"/>
              <w:rPr>
                <w:rFonts w:cs="Calibri"/>
                <w:szCs w:val="22"/>
              </w:rPr>
            </w:pPr>
            <w:r w:rsidRPr="008A5334">
              <w:rPr>
                <w:rFonts w:cs="Calibri"/>
                <w:szCs w:val="22"/>
              </w:rPr>
              <w:t>Single model framework used for inference</w:t>
            </w:r>
          </w:p>
        </w:tc>
        <w:tc>
          <w:tcPr>
            <w:tcW w:w="696" w:type="pct"/>
            <w:tcBorders>
              <w:top w:val="single" w:sz="4" w:space="0" w:color="auto"/>
              <w:bottom w:val="single" w:sz="4" w:space="0" w:color="auto"/>
            </w:tcBorders>
          </w:tcPr>
          <w:p w14:paraId="511EF1B6" w14:textId="77777777" w:rsidR="005675B9" w:rsidRPr="008A5334" w:rsidRDefault="005675B9" w:rsidP="00CB5E62">
            <w:pPr>
              <w:spacing w:line="0" w:lineRule="atLeast"/>
              <w:rPr>
                <w:rFonts w:cs="Calibri"/>
                <w:szCs w:val="22"/>
              </w:rPr>
            </w:pPr>
            <w:r w:rsidRPr="008A5334">
              <w:rPr>
                <w:rFonts w:cs="Calibri"/>
                <w:szCs w:val="22"/>
              </w:rPr>
              <w:t>High</w:t>
            </w:r>
          </w:p>
        </w:tc>
      </w:tr>
      <w:tr w:rsidR="005675B9" w:rsidRPr="008A5334" w14:paraId="129AAE9D" w14:textId="77777777" w:rsidTr="00CB5E62">
        <w:tc>
          <w:tcPr>
            <w:tcW w:w="5000" w:type="pct"/>
            <w:gridSpan w:val="5"/>
            <w:tcBorders>
              <w:top w:val="single" w:sz="4" w:space="0" w:color="auto"/>
              <w:bottom w:val="single" w:sz="4" w:space="0" w:color="auto"/>
            </w:tcBorders>
            <w:shd w:val="clear" w:color="auto" w:fill="D9D9D9" w:themeFill="background1" w:themeFillShade="D9"/>
          </w:tcPr>
          <w:p w14:paraId="452409D9" w14:textId="77777777" w:rsidR="005675B9" w:rsidRPr="008A5334" w:rsidRDefault="005675B9" w:rsidP="00CB5E62">
            <w:pPr>
              <w:spacing w:line="0" w:lineRule="atLeast"/>
              <w:rPr>
                <w:rFonts w:cs="Calibri"/>
                <w:b/>
                <w:bCs/>
                <w:szCs w:val="22"/>
              </w:rPr>
            </w:pPr>
            <w:r w:rsidRPr="008A5334">
              <w:rPr>
                <w:rFonts w:cs="Calibri"/>
                <w:b/>
                <w:bCs/>
                <w:szCs w:val="22"/>
              </w:rPr>
              <w:t>SPATIAL ASSUMPTIONS</w:t>
            </w:r>
          </w:p>
        </w:tc>
      </w:tr>
      <w:tr w:rsidR="005675B9" w:rsidRPr="008A5334" w14:paraId="48A72E60" w14:textId="77777777" w:rsidTr="00F946BC">
        <w:tc>
          <w:tcPr>
            <w:tcW w:w="659" w:type="pct"/>
            <w:tcBorders>
              <w:top w:val="single" w:sz="4" w:space="0" w:color="auto"/>
              <w:bottom w:val="single" w:sz="4" w:space="0" w:color="auto"/>
            </w:tcBorders>
          </w:tcPr>
          <w:p w14:paraId="53297C46" w14:textId="77777777" w:rsidR="005675B9" w:rsidRPr="008A5334" w:rsidRDefault="005675B9" w:rsidP="00CB5E62">
            <w:pPr>
              <w:spacing w:line="0" w:lineRule="atLeast"/>
              <w:rPr>
                <w:rFonts w:cs="Calibri"/>
                <w:szCs w:val="22"/>
              </w:rPr>
            </w:pPr>
            <w:r w:rsidRPr="008A5334">
              <w:rPr>
                <w:rFonts w:cs="Calibri"/>
                <w:szCs w:val="22"/>
              </w:rPr>
              <w:t xml:space="preserve">2 regions </w:t>
            </w:r>
          </w:p>
        </w:tc>
        <w:tc>
          <w:tcPr>
            <w:tcW w:w="1180" w:type="pct"/>
            <w:tcBorders>
              <w:top w:val="single" w:sz="4" w:space="0" w:color="auto"/>
              <w:bottom w:val="single" w:sz="4" w:space="0" w:color="auto"/>
            </w:tcBorders>
          </w:tcPr>
          <w:p w14:paraId="79916EF4" w14:textId="6BB9EFE1" w:rsidR="005675B9" w:rsidRPr="008A5334" w:rsidRDefault="005675B9" w:rsidP="00CB5E62">
            <w:pPr>
              <w:spacing w:line="0" w:lineRule="atLeast"/>
              <w:rPr>
                <w:rFonts w:cs="Calibri"/>
                <w:szCs w:val="22"/>
              </w:rPr>
            </w:pPr>
            <w:r w:rsidRPr="008A5334">
              <w:rPr>
                <w:rFonts w:cs="Calibri"/>
                <w:szCs w:val="22"/>
              </w:rPr>
              <w:t xml:space="preserve">Based on </w:t>
            </w:r>
            <w:r w:rsidR="005F0303">
              <w:rPr>
                <w:rFonts w:cs="Calibri"/>
                <w:szCs w:val="22"/>
              </w:rPr>
              <w:t xml:space="preserve">the </w:t>
            </w:r>
            <w:r w:rsidRPr="008A5334">
              <w:rPr>
                <w:rFonts w:cs="Calibri"/>
                <w:szCs w:val="22"/>
              </w:rPr>
              <w:t>movement of satellite tags</w:t>
            </w:r>
          </w:p>
        </w:tc>
        <w:tc>
          <w:tcPr>
            <w:tcW w:w="1386" w:type="pct"/>
            <w:tcBorders>
              <w:top w:val="single" w:sz="4" w:space="0" w:color="auto"/>
              <w:bottom w:val="single" w:sz="4" w:space="0" w:color="auto"/>
            </w:tcBorders>
          </w:tcPr>
          <w:p w14:paraId="5B5A8B90" w14:textId="77777777" w:rsidR="005675B9" w:rsidRPr="008A5334" w:rsidRDefault="005675B9" w:rsidP="00CB5E62">
            <w:pPr>
              <w:spacing w:line="0" w:lineRule="atLeast"/>
              <w:rPr>
                <w:rFonts w:cs="Calibri"/>
                <w:szCs w:val="22"/>
              </w:rPr>
            </w:pPr>
            <w:r w:rsidRPr="008A5334">
              <w:rPr>
                <w:rFonts w:cs="Calibri"/>
                <w:szCs w:val="22"/>
              </w:rPr>
              <w:t>High uncertainty in spatial structure, only one spatial structure considered.</w:t>
            </w:r>
          </w:p>
        </w:tc>
        <w:tc>
          <w:tcPr>
            <w:tcW w:w="1079" w:type="pct"/>
            <w:tcBorders>
              <w:top w:val="single" w:sz="4" w:space="0" w:color="auto"/>
              <w:bottom w:val="single" w:sz="4" w:space="0" w:color="auto"/>
            </w:tcBorders>
          </w:tcPr>
          <w:p w14:paraId="3BA8F625" w14:textId="77777777" w:rsidR="005675B9" w:rsidRPr="008A5334" w:rsidRDefault="005675B9" w:rsidP="00CB5E62">
            <w:pPr>
              <w:spacing w:line="0" w:lineRule="atLeast"/>
              <w:rPr>
                <w:rFonts w:cs="Calibri"/>
                <w:szCs w:val="22"/>
              </w:rPr>
            </w:pPr>
            <w:r w:rsidRPr="008A5334">
              <w:rPr>
                <w:rFonts w:cs="Calibri"/>
                <w:szCs w:val="22"/>
              </w:rPr>
              <w:t>Potentially important, but uncertainty not quantified, impact unknown</w:t>
            </w:r>
          </w:p>
        </w:tc>
        <w:tc>
          <w:tcPr>
            <w:tcW w:w="696" w:type="pct"/>
            <w:tcBorders>
              <w:top w:val="single" w:sz="4" w:space="0" w:color="auto"/>
              <w:bottom w:val="single" w:sz="4" w:space="0" w:color="auto"/>
            </w:tcBorders>
          </w:tcPr>
          <w:p w14:paraId="5BF7B352" w14:textId="77777777" w:rsidR="005675B9" w:rsidRPr="008A5334" w:rsidRDefault="005675B9" w:rsidP="00CB5E62">
            <w:pPr>
              <w:spacing w:line="0" w:lineRule="atLeast"/>
              <w:rPr>
                <w:rFonts w:cs="Calibri"/>
                <w:szCs w:val="22"/>
              </w:rPr>
            </w:pPr>
            <w:r w:rsidRPr="008A5334">
              <w:rPr>
                <w:rFonts w:cs="Calibri"/>
                <w:szCs w:val="22"/>
              </w:rPr>
              <w:t>Low</w:t>
            </w:r>
          </w:p>
        </w:tc>
      </w:tr>
      <w:tr w:rsidR="005675B9" w:rsidRPr="008A5334" w14:paraId="486D90D1" w14:textId="77777777" w:rsidTr="00CB5E62">
        <w:tc>
          <w:tcPr>
            <w:tcW w:w="5000" w:type="pct"/>
            <w:gridSpan w:val="5"/>
            <w:tcBorders>
              <w:top w:val="single" w:sz="4" w:space="0" w:color="auto"/>
              <w:bottom w:val="single" w:sz="4" w:space="0" w:color="auto"/>
            </w:tcBorders>
            <w:shd w:val="clear" w:color="auto" w:fill="D9D9D9" w:themeFill="background1" w:themeFillShade="D9"/>
          </w:tcPr>
          <w:p w14:paraId="50AAEDB1" w14:textId="77777777" w:rsidR="005675B9" w:rsidRPr="008A5334" w:rsidRDefault="005675B9" w:rsidP="00CB5E62">
            <w:pPr>
              <w:spacing w:line="0" w:lineRule="atLeast"/>
              <w:rPr>
                <w:rFonts w:cs="Calibri"/>
                <w:b/>
                <w:bCs/>
                <w:szCs w:val="22"/>
              </w:rPr>
            </w:pPr>
            <w:r w:rsidRPr="008A5334">
              <w:rPr>
                <w:rFonts w:cs="Calibri"/>
                <w:b/>
                <w:bCs/>
                <w:szCs w:val="22"/>
              </w:rPr>
              <w:t>KEY PARAMETER UNCERTAINTY</w:t>
            </w:r>
          </w:p>
        </w:tc>
      </w:tr>
      <w:tr w:rsidR="005675B9" w:rsidRPr="008A5334" w14:paraId="3E424D92" w14:textId="77777777" w:rsidTr="00F946BC">
        <w:tc>
          <w:tcPr>
            <w:tcW w:w="659" w:type="pct"/>
            <w:tcBorders>
              <w:top w:val="single" w:sz="4" w:space="0" w:color="auto"/>
            </w:tcBorders>
          </w:tcPr>
          <w:p w14:paraId="2E5982E2" w14:textId="77777777" w:rsidR="005675B9" w:rsidRPr="008A5334" w:rsidRDefault="005675B9" w:rsidP="00CB5E62">
            <w:pPr>
              <w:spacing w:line="0" w:lineRule="atLeast"/>
              <w:rPr>
                <w:rFonts w:cs="Calibri"/>
                <w:szCs w:val="22"/>
              </w:rPr>
            </w:pPr>
            <w:r w:rsidRPr="008A5334">
              <w:rPr>
                <w:rFonts w:cs="Calibri"/>
                <w:szCs w:val="22"/>
              </w:rPr>
              <w:t>M</w:t>
            </w:r>
          </w:p>
        </w:tc>
        <w:tc>
          <w:tcPr>
            <w:tcW w:w="1180" w:type="pct"/>
            <w:tcBorders>
              <w:top w:val="single" w:sz="4" w:space="0" w:color="auto"/>
            </w:tcBorders>
          </w:tcPr>
          <w:p w14:paraId="3AFEF397" w14:textId="77777777" w:rsidR="005675B9" w:rsidRPr="008A5334" w:rsidRDefault="005675B9" w:rsidP="00CB5E62">
            <w:pPr>
              <w:spacing w:line="0" w:lineRule="atLeast"/>
              <w:rPr>
                <w:rFonts w:cs="Calibri"/>
                <w:szCs w:val="22"/>
              </w:rPr>
            </w:pPr>
            <w:r w:rsidRPr="008A5334">
              <w:rPr>
                <w:rFonts w:cs="Calibri"/>
                <w:szCs w:val="22"/>
              </w:rPr>
              <w:t>Estimable</w:t>
            </w:r>
          </w:p>
        </w:tc>
        <w:tc>
          <w:tcPr>
            <w:tcW w:w="1386" w:type="pct"/>
            <w:tcBorders>
              <w:top w:val="single" w:sz="4" w:space="0" w:color="auto"/>
            </w:tcBorders>
          </w:tcPr>
          <w:p w14:paraId="61D3B960" w14:textId="77777777" w:rsidR="005675B9" w:rsidRPr="008A5334" w:rsidRDefault="005675B9" w:rsidP="00CB5E62">
            <w:pPr>
              <w:spacing w:line="0" w:lineRule="atLeast"/>
              <w:rPr>
                <w:rFonts w:cs="Calibri"/>
                <w:szCs w:val="22"/>
              </w:rPr>
            </w:pPr>
            <w:r w:rsidRPr="008A5334">
              <w:rPr>
                <w:rFonts w:cs="Calibri"/>
                <w:szCs w:val="22"/>
              </w:rPr>
              <w:t>Estimated and fixed (in grid)</w:t>
            </w:r>
          </w:p>
        </w:tc>
        <w:tc>
          <w:tcPr>
            <w:tcW w:w="1079" w:type="pct"/>
            <w:tcBorders>
              <w:top w:val="single" w:sz="4" w:space="0" w:color="auto"/>
            </w:tcBorders>
          </w:tcPr>
          <w:p w14:paraId="127B89B2" w14:textId="51F09C7B" w:rsidR="005675B9" w:rsidRPr="008A5334" w:rsidRDefault="005675B9" w:rsidP="00CB5E62">
            <w:pPr>
              <w:spacing w:line="0" w:lineRule="atLeast"/>
              <w:rPr>
                <w:rFonts w:cs="Calibri"/>
                <w:szCs w:val="22"/>
              </w:rPr>
            </w:pPr>
            <w:r w:rsidRPr="008A5334">
              <w:rPr>
                <w:rFonts w:cs="Calibri"/>
                <w:szCs w:val="22"/>
              </w:rPr>
              <w:t xml:space="preserve">Influential in </w:t>
            </w:r>
            <w:r w:rsidR="005F0303">
              <w:rPr>
                <w:rFonts w:cs="Calibri"/>
                <w:szCs w:val="22"/>
              </w:rPr>
              <w:t xml:space="preserve">the </w:t>
            </w:r>
            <w:r w:rsidRPr="008A5334">
              <w:rPr>
                <w:rFonts w:cs="Calibri"/>
                <w:szCs w:val="22"/>
              </w:rPr>
              <w:t>grid</w:t>
            </w:r>
          </w:p>
        </w:tc>
        <w:tc>
          <w:tcPr>
            <w:tcW w:w="696" w:type="pct"/>
            <w:tcBorders>
              <w:top w:val="single" w:sz="4" w:space="0" w:color="auto"/>
            </w:tcBorders>
          </w:tcPr>
          <w:p w14:paraId="285E21C5" w14:textId="77777777" w:rsidR="005675B9" w:rsidRPr="008A5334" w:rsidRDefault="005675B9" w:rsidP="00CB5E62">
            <w:pPr>
              <w:spacing w:line="0" w:lineRule="atLeast"/>
              <w:rPr>
                <w:rFonts w:cs="Calibri"/>
                <w:szCs w:val="22"/>
              </w:rPr>
            </w:pPr>
            <w:r w:rsidRPr="008A5334">
              <w:rPr>
                <w:rFonts w:cs="Calibri"/>
                <w:szCs w:val="22"/>
              </w:rPr>
              <w:t>Medium</w:t>
            </w:r>
          </w:p>
        </w:tc>
      </w:tr>
      <w:tr w:rsidR="005675B9" w:rsidRPr="008A5334" w14:paraId="5B5DEFD1" w14:textId="77777777" w:rsidTr="00F946BC">
        <w:tc>
          <w:tcPr>
            <w:tcW w:w="659" w:type="pct"/>
          </w:tcPr>
          <w:p w14:paraId="10A6AD10" w14:textId="77777777" w:rsidR="005675B9" w:rsidRPr="008A5334" w:rsidRDefault="005675B9" w:rsidP="00CB5E62">
            <w:pPr>
              <w:spacing w:line="0" w:lineRule="atLeast"/>
              <w:rPr>
                <w:rFonts w:cs="Calibri"/>
                <w:szCs w:val="22"/>
              </w:rPr>
            </w:pPr>
            <w:r w:rsidRPr="008A5334">
              <w:rPr>
                <w:rFonts w:cs="Calibri"/>
                <w:szCs w:val="22"/>
              </w:rPr>
              <w:t>Steepness</w:t>
            </w:r>
          </w:p>
        </w:tc>
        <w:tc>
          <w:tcPr>
            <w:tcW w:w="1180" w:type="pct"/>
          </w:tcPr>
          <w:p w14:paraId="6549FC2D" w14:textId="54010379" w:rsidR="005675B9" w:rsidRPr="008A5334" w:rsidRDefault="005675B9" w:rsidP="00CB5E62">
            <w:pPr>
              <w:spacing w:line="0" w:lineRule="atLeast"/>
              <w:rPr>
                <w:rFonts w:cs="Calibri"/>
                <w:szCs w:val="22"/>
              </w:rPr>
            </w:pPr>
            <w:r w:rsidRPr="008A5334">
              <w:rPr>
                <w:rFonts w:cs="Calibri"/>
                <w:szCs w:val="22"/>
              </w:rPr>
              <w:t xml:space="preserve">Not estimable in </w:t>
            </w:r>
            <w:r w:rsidR="005F0303">
              <w:rPr>
                <w:rFonts w:cs="Calibri"/>
                <w:szCs w:val="22"/>
              </w:rPr>
              <w:t xml:space="preserve">the </w:t>
            </w:r>
            <w:r w:rsidRPr="008A5334">
              <w:rPr>
                <w:rFonts w:cs="Calibri"/>
                <w:szCs w:val="22"/>
              </w:rPr>
              <w:t>current model</w:t>
            </w:r>
          </w:p>
        </w:tc>
        <w:tc>
          <w:tcPr>
            <w:tcW w:w="1386" w:type="pct"/>
          </w:tcPr>
          <w:p w14:paraId="625C417B" w14:textId="32987CE0" w:rsidR="005675B9" w:rsidRPr="008A5334" w:rsidRDefault="005675B9" w:rsidP="00CB5E62">
            <w:pPr>
              <w:spacing w:line="0" w:lineRule="atLeast"/>
              <w:rPr>
                <w:rFonts w:cs="Calibri"/>
                <w:szCs w:val="22"/>
              </w:rPr>
            </w:pPr>
            <w:r w:rsidRPr="008A5334">
              <w:rPr>
                <w:rFonts w:cs="Calibri"/>
                <w:szCs w:val="22"/>
              </w:rPr>
              <w:t>Grid (0.7, 0.8,</w:t>
            </w:r>
            <w:r w:rsidR="00E04165">
              <w:rPr>
                <w:rFonts w:cs="Calibri"/>
                <w:szCs w:val="22"/>
              </w:rPr>
              <w:t xml:space="preserve"> </w:t>
            </w:r>
            <w:r w:rsidRPr="008A5334">
              <w:rPr>
                <w:rFonts w:cs="Calibri"/>
                <w:szCs w:val="22"/>
              </w:rPr>
              <w:t>0.9)</w:t>
            </w:r>
          </w:p>
        </w:tc>
        <w:tc>
          <w:tcPr>
            <w:tcW w:w="1079" w:type="pct"/>
          </w:tcPr>
          <w:p w14:paraId="0849048C" w14:textId="3800E7BB" w:rsidR="005675B9" w:rsidRPr="008A5334" w:rsidRDefault="005675B9" w:rsidP="00CB5E62">
            <w:pPr>
              <w:spacing w:line="0" w:lineRule="atLeast"/>
              <w:rPr>
                <w:rFonts w:cs="Calibri"/>
                <w:szCs w:val="22"/>
              </w:rPr>
            </w:pPr>
            <w:r w:rsidRPr="008A5334">
              <w:rPr>
                <w:rFonts w:cs="Calibri"/>
                <w:szCs w:val="22"/>
              </w:rPr>
              <w:t xml:space="preserve">Influential in </w:t>
            </w:r>
            <w:r w:rsidR="005F0303">
              <w:rPr>
                <w:rFonts w:cs="Calibri"/>
                <w:szCs w:val="22"/>
              </w:rPr>
              <w:t xml:space="preserve">the </w:t>
            </w:r>
            <w:r w:rsidRPr="008A5334">
              <w:rPr>
                <w:rFonts w:cs="Calibri"/>
                <w:szCs w:val="22"/>
              </w:rPr>
              <w:t>grid</w:t>
            </w:r>
          </w:p>
        </w:tc>
        <w:tc>
          <w:tcPr>
            <w:tcW w:w="696" w:type="pct"/>
          </w:tcPr>
          <w:p w14:paraId="744021CF" w14:textId="77777777" w:rsidR="005675B9" w:rsidRPr="008A5334" w:rsidRDefault="005675B9" w:rsidP="00CB5E62">
            <w:pPr>
              <w:spacing w:line="0" w:lineRule="atLeast"/>
              <w:rPr>
                <w:rFonts w:cs="Calibri"/>
                <w:szCs w:val="22"/>
              </w:rPr>
            </w:pPr>
            <w:r w:rsidRPr="008A5334">
              <w:rPr>
                <w:rFonts w:cs="Calibri"/>
                <w:szCs w:val="22"/>
              </w:rPr>
              <w:t>High</w:t>
            </w:r>
          </w:p>
        </w:tc>
      </w:tr>
      <w:tr w:rsidR="005675B9" w:rsidRPr="008A5334" w14:paraId="480A7ACC" w14:textId="77777777" w:rsidTr="00F946BC">
        <w:tc>
          <w:tcPr>
            <w:tcW w:w="659" w:type="pct"/>
          </w:tcPr>
          <w:p w14:paraId="3DC61B3D" w14:textId="77777777" w:rsidR="005675B9" w:rsidRPr="008A5334" w:rsidRDefault="005675B9" w:rsidP="00CB5E62">
            <w:pPr>
              <w:spacing w:line="0" w:lineRule="atLeast"/>
              <w:rPr>
                <w:rFonts w:cs="Calibri"/>
              </w:rPr>
            </w:pPr>
            <w:r w:rsidRPr="008A5334">
              <w:rPr>
                <w:rFonts w:cs="Calibri"/>
              </w:rPr>
              <w:lastRenderedPageBreak/>
              <w:t>Growth</w:t>
            </w:r>
          </w:p>
        </w:tc>
        <w:tc>
          <w:tcPr>
            <w:tcW w:w="1180" w:type="pct"/>
          </w:tcPr>
          <w:p w14:paraId="740FC5BA" w14:textId="77777777" w:rsidR="005675B9" w:rsidRPr="008A5334" w:rsidRDefault="005675B9" w:rsidP="00CB5E62">
            <w:pPr>
              <w:spacing w:line="0" w:lineRule="atLeast"/>
              <w:rPr>
                <w:rFonts w:cs="Calibri"/>
              </w:rPr>
            </w:pPr>
            <w:r w:rsidRPr="008A5334">
              <w:rPr>
                <w:rFonts w:cs="Calibri"/>
              </w:rPr>
              <w:t>Estimable</w:t>
            </w:r>
          </w:p>
        </w:tc>
        <w:tc>
          <w:tcPr>
            <w:tcW w:w="1386" w:type="pct"/>
          </w:tcPr>
          <w:p w14:paraId="1C217738" w14:textId="5D96042E" w:rsidR="005675B9" w:rsidRPr="008A5334" w:rsidRDefault="005675B9" w:rsidP="00CB5E62">
            <w:pPr>
              <w:spacing w:line="0" w:lineRule="atLeast"/>
              <w:rPr>
                <w:rFonts w:cs="Calibri"/>
              </w:rPr>
            </w:pPr>
            <w:r w:rsidRPr="008A5334">
              <w:rPr>
                <w:rFonts w:cs="Calibri"/>
              </w:rPr>
              <w:t>Estimated variance of length-at-age fixed</w:t>
            </w:r>
          </w:p>
        </w:tc>
        <w:tc>
          <w:tcPr>
            <w:tcW w:w="1079" w:type="pct"/>
          </w:tcPr>
          <w:p w14:paraId="4AE7628E" w14:textId="77777777" w:rsidR="005675B9" w:rsidRPr="008A5334" w:rsidRDefault="005675B9" w:rsidP="00CB5E62">
            <w:pPr>
              <w:spacing w:line="0" w:lineRule="atLeast"/>
              <w:rPr>
                <w:rFonts w:cs="Calibri"/>
              </w:rPr>
            </w:pPr>
            <w:r w:rsidRPr="008A5334">
              <w:rPr>
                <w:rFonts w:cs="Calibri"/>
              </w:rPr>
              <w:t>Not included in the grid</w:t>
            </w:r>
          </w:p>
        </w:tc>
        <w:tc>
          <w:tcPr>
            <w:tcW w:w="696" w:type="pct"/>
          </w:tcPr>
          <w:p w14:paraId="29BCB8CE" w14:textId="77777777" w:rsidR="005675B9" w:rsidRPr="008A5334" w:rsidRDefault="005675B9" w:rsidP="00CB5E62">
            <w:pPr>
              <w:spacing w:line="0" w:lineRule="atLeast"/>
              <w:rPr>
                <w:rFonts w:cs="Calibri"/>
              </w:rPr>
            </w:pPr>
            <w:r w:rsidRPr="008A5334">
              <w:rPr>
                <w:rFonts w:cs="Calibri"/>
              </w:rPr>
              <w:t>Medium</w:t>
            </w:r>
          </w:p>
        </w:tc>
      </w:tr>
      <w:tr w:rsidR="005675B9" w:rsidRPr="008A5334" w14:paraId="6C9D8C09" w14:textId="77777777" w:rsidTr="00F946BC">
        <w:tc>
          <w:tcPr>
            <w:tcW w:w="659" w:type="pct"/>
          </w:tcPr>
          <w:p w14:paraId="5515B448" w14:textId="77777777" w:rsidR="005675B9" w:rsidRPr="008A5334" w:rsidRDefault="005675B9" w:rsidP="00CB5E62">
            <w:pPr>
              <w:spacing w:line="0" w:lineRule="atLeast"/>
              <w:rPr>
                <w:rFonts w:cs="Calibri"/>
                <w:szCs w:val="22"/>
              </w:rPr>
            </w:pPr>
            <w:r w:rsidRPr="008A5334">
              <w:rPr>
                <w:rFonts w:cs="Calibri"/>
                <w:szCs w:val="22"/>
              </w:rPr>
              <w:t>Recruitment proportion</w:t>
            </w:r>
          </w:p>
        </w:tc>
        <w:tc>
          <w:tcPr>
            <w:tcW w:w="1180" w:type="pct"/>
          </w:tcPr>
          <w:p w14:paraId="3CB215A2" w14:textId="4A302212" w:rsidR="005675B9" w:rsidRPr="008A5334" w:rsidRDefault="005675B9" w:rsidP="00CB5E62">
            <w:pPr>
              <w:spacing w:line="0" w:lineRule="atLeast"/>
              <w:rPr>
                <w:rFonts w:cs="Calibri"/>
                <w:szCs w:val="22"/>
              </w:rPr>
            </w:pPr>
            <w:r w:rsidRPr="008A5334">
              <w:rPr>
                <w:rFonts w:cs="Calibri"/>
                <w:szCs w:val="22"/>
              </w:rPr>
              <w:t xml:space="preserve">Not estimable in </w:t>
            </w:r>
            <w:r w:rsidR="005F0303">
              <w:rPr>
                <w:rFonts w:cs="Calibri"/>
                <w:szCs w:val="22"/>
              </w:rPr>
              <w:t xml:space="preserve">the </w:t>
            </w:r>
            <w:r w:rsidRPr="008A5334">
              <w:rPr>
                <w:rFonts w:cs="Calibri"/>
                <w:szCs w:val="22"/>
              </w:rPr>
              <w:t>current model</w:t>
            </w:r>
          </w:p>
        </w:tc>
        <w:tc>
          <w:tcPr>
            <w:tcW w:w="1386" w:type="pct"/>
          </w:tcPr>
          <w:p w14:paraId="16F4BBC6" w14:textId="06B70BEE" w:rsidR="005675B9" w:rsidRPr="008A5334" w:rsidRDefault="005675B9" w:rsidP="00CB5E62">
            <w:pPr>
              <w:spacing w:line="0" w:lineRule="atLeast"/>
              <w:rPr>
                <w:rFonts w:cs="Calibri"/>
                <w:szCs w:val="22"/>
              </w:rPr>
            </w:pPr>
            <w:r w:rsidRPr="008A5334">
              <w:rPr>
                <w:rFonts w:cs="Calibri"/>
                <w:szCs w:val="22"/>
              </w:rPr>
              <w:t>Grid (1:3,</w:t>
            </w:r>
            <w:r w:rsidR="00E04165">
              <w:rPr>
                <w:rFonts w:cs="Calibri"/>
                <w:szCs w:val="22"/>
              </w:rPr>
              <w:t xml:space="preserve"> </w:t>
            </w:r>
            <w:r w:rsidRPr="008A5334">
              <w:rPr>
                <w:rFonts w:cs="Calibri"/>
                <w:szCs w:val="22"/>
              </w:rPr>
              <w:t>1:4)</w:t>
            </w:r>
          </w:p>
        </w:tc>
        <w:tc>
          <w:tcPr>
            <w:tcW w:w="1079" w:type="pct"/>
          </w:tcPr>
          <w:p w14:paraId="45D45F30" w14:textId="5F2B3F83" w:rsidR="005675B9" w:rsidRPr="008A5334" w:rsidRDefault="005675B9" w:rsidP="00CB5E62">
            <w:pPr>
              <w:spacing w:line="0" w:lineRule="atLeast"/>
              <w:rPr>
                <w:rFonts w:cs="Calibri"/>
                <w:szCs w:val="22"/>
              </w:rPr>
            </w:pPr>
            <w:r w:rsidRPr="008A5334">
              <w:rPr>
                <w:rFonts w:cs="Calibri"/>
                <w:szCs w:val="22"/>
              </w:rPr>
              <w:t xml:space="preserve">Some influence </w:t>
            </w:r>
            <w:r w:rsidR="005F0303">
              <w:rPr>
                <w:rFonts w:cs="Calibri"/>
                <w:szCs w:val="22"/>
              </w:rPr>
              <w:t>on</w:t>
            </w:r>
            <w:r w:rsidR="005F0303" w:rsidRPr="008A5334">
              <w:rPr>
                <w:rFonts w:cs="Calibri"/>
                <w:szCs w:val="22"/>
              </w:rPr>
              <w:t xml:space="preserve"> </w:t>
            </w:r>
            <w:r w:rsidR="005F0303">
              <w:rPr>
                <w:rFonts w:cs="Calibri"/>
                <w:szCs w:val="22"/>
              </w:rPr>
              <w:t xml:space="preserve">the </w:t>
            </w:r>
            <w:r w:rsidRPr="008A5334">
              <w:rPr>
                <w:rFonts w:cs="Calibri"/>
                <w:szCs w:val="22"/>
              </w:rPr>
              <w:t>grid</w:t>
            </w:r>
          </w:p>
        </w:tc>
        <w:tc>
          <w:tcPr>
            <w:tcW w:w="696" w:type="pct"/>
          </w:tcPr>
          <w:p w14:paraId="7F54A07B" w14:textId="77777777" w:rsidR="005675B9" w:rsidRPr="008A5334" w:rsidRDefault="005675B9" w:rsidP="00CB5E62">
            <w:pPr>
              <w:spacing w:line="0" w:lineRule="atLeast"/>
              <w:rPr>
                <w:rFonts w:cs="Calibri"/>
                <w:szCs w:val="22"/>
              </w:rPr>
            </w:pPr>
            <w:r w:rsidRPr="008A5334">
              <w:rPr>
                <w:rFonts w:cs="Calibri"/>
                <w:szCs w:val="22"/>
              </w:rPr>
              <w:t>Medium</w:t>
            </w:r>
          </w:p>
        </w:tc>
      </w:tr>
      <w:tr w:rsidR="005675B9" w:rsidRPr="008A5334" w14:paraId="787C5105" w14:textId="77777777" w:rsidTr="00F946BC">
        <w:tc>
          <w:tcPr>
            <w:tcW w:w="659" w:type="pct"/>
            <w:tcBorders>
              <w:bottom w:val="single" w:sz="4" w:space="0" w:color="auto"/>
            </w:tcBorders>
          </w:tcPr>
          <w:p w14:paraId="73123120" w14:textId="77777777" w:rsidR="005675B9" w:rsidRPr="008A5334" w:rsidRDefault="005675B9" w:rsidP="00CB5E62">
            <w:pPr>
              <w:spacing w:line="0" w:lineRule="atLeast"/>
              <w:rPr>
                <w:rFonts w:cs="Calibri"/>
                <w:szCs w:val="22"/>
              </w:rPr>
            </w:pPr>
            <w:r w:rsidRPr="008A5334">
              <w:rPr>
                <w:rFonts w:cs="Calibri"/>
                <w:szCs w:val="22"/>
              </w:rPr>
              <w:t>Movement</w:t>
            </w:r>
          </w:p>
        </w:tc>
        <w:tc>
          <w:tcPr>
            <w:tcW w:w="1180" w:type="pct"/>
            <w:tcBorders>
              <w:bottom w:val="single" w:sz="4" w:space="0" w:color="auto"/>
            </w:tcBorders>
          </w:tcPr>
          <w:p w14:paraId="1BF37C35" w14:textId="77777777" w:rsidR="005675B9" w:rsidRPr="008A5334" w:rsidRDefault="005675B9" w:rsidP="00CB5E62">
            <w:pPr>
              <w:spacing w:line="0" w:lineRule="atLeast"/>
              <w:rPr>
                <w:rFonts w:cs="Calibri"/>
                <w:szCs w:val="22"/>
              </w:rPr>
            </w:pPr>
            <w:r w:rsidRPr="008A5334">
              <w:rPr>
                <w:rFonts w:cs="Calibri"/>
                <w:szCs w:val="22"/>
              </w:rPr>
              <w:t>External estimates</w:t>
            </w:r>
          </w:p>
        </w:tc>
        <w:tc>
          <w:tcPr>
            <w:tcW w:w="1386" w:type="pct"/>
            <w:tcBorders>
              <w:bottom w:val="single" w:sz="4" w:space="0" w:color="auto"/>
            </w:tcBorders>
          </w:tcPr>
          <w:p w14:paraId="66F0C02A" w14:textId="1260E40A" w:rsidR="005675B9" w:rsidRPr="008A5334" w:rsidRDefault="005675B9" w:rsidP="00CB5E62">
            <w:pPr>
              <w:spacing w:line="0" w:lineRule="atLeast"/>
              <w:rPr>
                <w:rFonts w:cs="Calibri"/>
                <w:szCs w:val="22"/>
              </w:rPr>
            </w:pPr>
            <w:r w:rsidRPr="008A5334">
              <w:rPr>
                <w:rFonts w:cs="Calibri"/>
                <w:szCs w:val="22"/>
              </w:rPr>
              <w:t xml:space="preserve">Grid (halving each of </w:t>
            </w:r>
            <w:r w:rsidR="005F0303">
              <w:rPr>
                <w:rFonts w:cs="Calibri"/>
                <w:szCs w:val="22"/>
              </w:rPr>
              <w:t xml:space="preserve">the </w:t>
            </w:r>
            <w:r w:rsidRPr="008A5334">
              <w:rPr>
                <w:rFonts w:cs="Calibri"/>
                <w:szCs w:val="22"/>
              </w:rPr>
              <w:t>2 movement rates successively)</w:t>
            </w:r>
          </w:p>
        </w:tc>
        <w:tc>
          <w:tcPr>
            <w:tcW w:w="1079" w:type="pct"/>
            <w:tcBorders>
              <w:bottom w:val="single" w:sz="4" w:space="0" w:color="auto"/>
            </w:tcBorders>
          </w:tcPr>
          <w:p w14:paraId="3D08ECF7" w14:textId="19306686" w:rsidR="005675B9" w:rsidRPr="008A5334" w:rsidRDefault="005675B9" w:rsidP="00CB5E62">
            <w:pPr>
              <w:spacing w:line="0" w:lineRule="atLeast"/>
              <w:rPr>
                <w:rFonts w:cs="Calibri"/>
                <w:szCs w:val="22"/>
              </w:rPr>
            </w:pPr>
            <w:r w:rsidRPr="008A5334">
              <w:rPr>
                <w:rFonts w:cs="Calibri"/>
                <w:szCs w:val="22"/>
              </w:rPr>
              <w:t xml:space="preserve">Limited influence </w:t>
            </w:r>
            <w:r w:rsidR="005F0303">
              <w:rPr>
                <w:rFonts w:cs="Calibri"/>
                <w:szCs w:val="22"/>
              </w:rPr>
              <w:t>on</w:t>
            </w:r>
            <w:r w:rsidR="005F0303" w:rsidRPr="008A5334">
              <w:rPr>
                <w:rFonts w:cs="Calibri"/>
                <w:szCs w:val="22"/>
              </w:rPr>
              <w:t xml:space="preserve"> </w:t>
            </w:r>
            <w:r w:rsidR="005F0303">
              <w:rPr>
                <w:rFonts w:cs="Calibri"/>
                <w:szCs w:val="22"/>
              </w:rPr>
              <w:t xml:space="preserve">the </w:t>
            </w:r>
            <w:r w:rsidRPr="008A5334">
              <w:rPr>
                <w:rFonts w:cs="Calibri"/>
                <w:szCs w:val="22"/>
              </w:rPr>
              <w:t>grid</w:t>
            </w:r>
          </w:p>
        </w:tc>
        <w:tc>
          <w:tcPr>
            <w:tcW w:w="696" w:type="pct"/>
            <w:tcBorders>
              <w:bottom w:val="single" w:sz="4" w:space="0" w:color="auto"/>
            </w:tcBorders>
          </w:tcPr>
          <w:p w14:paraId="1A77942D" w14:textId="77777777" w:rsidR="005675B9" w:rsidRPr="008A5334" w:rsidRDefault="005675B9" w:rsidP="00CB5E62">
            <w:pPr>
              <w:spacing w:line="0" w:lineRule="atLeast"/>
              <w:rPr>
                <w:rFonts w:cs="Calibri"/>
                <w:szCs w:val="22"/>
              </w:rPr>
            </w:pPr>
            <w:r w:rsidRPr="008A5334">
              <w:rPr>
                <w:rFonts w:cs="Calibri"/>
                <w:szCs w:val="22"/>
              </w:rPr>
              <w:t>Low</w:t>
            </w:r>
          </w:p>
        </w:tc>
      </w:tr>
      <w:tr w:rsidR="005675B9" w:rsidRPr="008A5334" w14:paraId="485CBCED" w14:textId="77777777" w:rsidTr="00CB5E62">
        <w:tc>
          <w:tcPr>
            <w:tcW w:w="5000" w:type="pct"/>
            <w:gridSpan w:val="5"/>
            <w:tcBorders>
              <w:top w:val="single" w:sz="4" w:space="0" w:color="auto"/>
              <w:bottom w:val="single" w:sz="4" w:space="0" w:color="auto"/>
            </w:tcBorders>
            <w:shd w:val="clear" w:color="auto" w:fill="D9D9D9" w:themeFill="background1" w:themeFillShade="D9"/>
          </w:tcPr>
          <w:p w14:paraId="543D2261" w14:textId="77777777" w:rsidR="005675B9" w:rsidRPr="008A5334" w:rsidRDefault="005675B9" w:rsidP="00CB5E62">
            <w:pPr>
              <w:spacing w:line="0" w:lineRule="atLeast"/>
              <w:rPr>
                <w:rFonts w:cs="Calibri"/>
                <w:b/>
                <w:bCs/>
                <w:szCs w:val="22"/>
              </w:rPr>
            </w:pPr>
            <w:r w:rsidRPr="008A5334">
              <w:rPr>
                <w:rFonts w:cs="Calibri"/>
                <w:b/>
                <w:bCs/>
                <w:szCs w:val="22"/>
              </w:rPr>
              <w:t>STRUCTURAL UNCERTAINTIES</w:t>
            </w:r>
          </w:p>
        </w:tc>
      </w:tr>
      <w:tr w:rsidR="005675B9" w:rsidRPr="008A5334" w14:paraId="4BBF1EC3" w14:textId="77777777" w:rsidTr="00F946BC">
        <w:tc>
          <w:tcPr>
            <w:tcW w:w="659" w:type="pct"/>
            <w:tcBorders>
              <w:top w:val="single" w:sz="4" w:space="0" w:color="auto"/>
            </w:tcBorders>
          </w:tcPr>
          <w:p w14:paraId="28C8BA33" w14:textId="77777777" w:rsidR="005675B9" w:rsidRPr="008A5334" w:rsidRDefault="005675B9" w:rsidP="00CB5E62">
            <w:pPr>
              <w:spacing w:line="0" w:lineRule="atLeast"/>
              <w:rPr>
                <w:rFonts w:cs="Calibri"/>
                <w:szCs w:val="22"/>
              </w:rPr>
            </w:pPr>
            <w:r w:rsidRPr="008A5334">
              <w:rPr>
                <w:rFonts w:cs="Calibri"/>
                <w:szCs w:val="22"/>
              </w:rPr>
              <w:t>CPUE options</w:t>
            </w:r>
          </w:p>
        </w:tc>
        <w:tc>
          <w:tcPr>
            <w:tcW w:w="1180" w:type="pct"/>
            <w:tcBorders>
              <w:top w:val="single" w:sz="4" w:space="0" w:color="auto"/>
            </w:tcBorders>
          </w:tcPr>
          <w:p w14:paraId="379BF1CC" w14:textId="77777777" w:rsidR="005675B9" w:rsidRPr="008A5334" w:rsidRDefault="005675B9" w:rsidP="00CB5E62">
            <w:pPr>
              <w:spacing w:line="0" w:lineRule="atLeast"/>
              <w:rPr>
                <w:rFonts w:cs="Calibri"/>
                <w:szCs w:val="22"/>
              </w:rPr>
            </w:pPr>
            <w:r w:rsidRPr="008A5334">
              <w:rPr>
                <w:rFonts w:cs="Calibri"/>
                <w:szCs w:val="22"/>
              </w:rPr>
              <w:t>PICT observer index in region 2</w:t>
            </w:r>
          </w:p>
        </w:tc>
        <w:tc>
          <w:tcPr>
            <w:tcW w:w="1386" w:type="pct"/>
            <w:tcBorders>
              <w:top w:val="single" w:sz="4" w:space="0" w:color="auto"/>
            </w:tcBorders>
          </w:tcPr>
          <w:p w14:paraId="7497EC95" w14:textId="77777777" w:rsidR="005675B9" w:rsidRPr="008A5334" w:rsidRDefault="005675B9" w:rsidP="00CB5E62">
            <w:pPr>
              <w:spacing w:line="0" w:lineRule="atLeast"/>
              <w:rPr>
                <w:rFonts w:cs="Calibri"/>
                <w:szCs w:val="22"/>
              </w:rPr>
            </w:pPr>
            <w:r w:rsidRPr="008A5334">
              <w:rPr>
                <w:rFonts w:cs="Calibri"/>
                <w:szCs w:val="22"/>
              </w:rPr>
              <w:t>Limited time series</w:t>
            </w:r>
          </w:p>
        </w:tc>
        <w:tc>
          <w:tcPr>
            <w:tcW w:w="1079" w:type="pct"/>
            <w:tcBorders>
              <w:top w:val="single" w:sz="4" w:space="0" w:color="auto"/>
            </w:tcBorders>
          </w:tcPr>
          <w:p w14:paraId="035C094B" w14:textId="77777777" w:rsidR="005675B9" w:rsidRPr="008A5334" w:rsidRDefault="005675B9" w:rsidP="00CB5E62">
            <w:pPr>
              <w:spacing w:line="0" w:lineRule="atLeast"/>
              <w:rPr>
                <w:rFonts w:cs="Calibri"/>
                <w:szCs w:val="22"/>
              </w:rPr>
            </w:pPr>
            <w:r w:rsidRPr="008A5334">
              <w:rPr>
                <w:rFonts w:cs="Calibri"/>
                <w:szCs w:val="22"/>
              </w:rPr>
              <w:t>Potentially important</w:t>
            </w:r>
          </w:p>
        </w:tc>
        <w:tc>
          <w:tcPr>
            <w:tcW w:w="696" w:type="pct"/>
            <w:tcBorders>
              <w:top w:val="single" w:sz="4" w:space="0" w:color="auto"/>
            </w:tcBorders>
          </w:tcPr>
          <w:p w14:paraId="7CDD2AC7" w14:textId="77777777" w:rsidR="005675B9" w:rsidRPr="008A5334" w:rsidRDefault="005675B9" w:rsidP="00CB5E62">
            <w:pPr>
              <w:spacing w:line="0" w:lineRule="atLeast"/>
              <w:rPr>
                <w:rFonts w:cs="Calibri"/>
                <w:szCs w:val="22"/>
              </w:rPr>
            </w:pPr>
            <w:r w:rsidRPr="008A5334">
              <w:rPr>
                <w:rFonts w:cs="Calibri"/>
                <w:szCs w:val="22"/>
              </w:rPr>
              <w:t>Medium</w:t>
            </w:r>
          </w:p>
        </w:tc>
      </w:tr>
      <w:tr w:rsidR="005675B9" w:rsidRPr="008A5334" w14:paraId="05F26AF1" w14:textId="77777777" w:rsidTr="00CB5E62">
        <w:tc>
          <w:tcPr>
            <w:tcW w:w="5000" w:type="pct"/>
            <w:gridSpan w:val="5"/>
            <w:tcBorders>
              <w:top w:val="single" w:sz="4" w:space="0" w:color="auto"/>
              <w:bottom w:val="single" w:sz="4" w:space="0" w:color="auto"/>
            </w:tcBorders>
            <w:shd w:val="clear" w:color="auto" w:fill="D9D9D9" w:themeFill="background1" w:themeFillShade="D9"/>
          </w:tcPr>
          <w:p w14:paraId="05B4D8EB" w14:textId="77777777" w:rsidR="005675B9" w:rsidRPr="008A5334" w:rsidRDefault="005675B9" w:rsidP="00CB5E62">
            <w:pPr>
              <w:spacing w:line="0" w:lineRule="atLeast"/>
              <w:rPr>
                <w:rFonts w:cs="Calibri"/>
                <w:b/>
                <w:bCs/>
                <w:szCs w:val="22"/>
              </w:rPr>
            </w:pPr>
            <w:r w:rsidRPr="008A5334">
              <w:rPr>
                <w:rFonts w:cs="Calibri"/>
                <w:b/>
                <w:bCs/>
                <w:szCs w:val="22"/>
              </w:rPr>
              <w:t>Estimation uncertainty</w:t>
            </w:r>
          </w:p>
        </w:tc>
      </w:tr>
      <w:tr w:rsidR="005675B9" w:rsidRPr="008A5334" w14:paraId="644D1044" w14:textId="77777777" w:rsidTr="00F946BC">
        <w:tc>
          <w:tcPr>
            <w:tcW w:w="659" w:type="pct"/>
            <w:tcBorders>
              <w:top w:val="single" w:sz="4" w:space="0" w:color="auto"/>
            </w:tcBorders>
          </w:tcPr>
          <w:p w14:paraId="3FFD6289" w14:textId="77777777" w:rsidR="005675B9" w:rsidRPr="008A5334" w:rsidRDefault="005675B9" w:rsidP="00CB5E62">
            <w:pPr>
              <w:spacing w:line="0" w:lineRule="atLeast"/>
              <w:rPr>
                <w:rFonts w:cs="Calibri"/>
                <w:szCs w:val="22"/>
              </w:rPr>
            </w:pPr>
            <w:r w:rsidRPr="008A5334">
              <w:rPr>
                <w:rFonts w:cs="Calibri"/>
                <w:szCs w:val="22"/>
              </w:rPr>
              <w:t>Hessian</w:t>
            </w:r>
          </w:p>
        </w:tc>
        <w:tc>
          <w:tcPr>
            <w:tcW w:w="1180" w:type="pct"/>
            <w:tcBorders>
              <w:top w:val="single" w:sz="4" w:space="0" w:color="auto"/>
            </w:tcBorders>
          </w:tcPr>
          <w:p w14:paraId="76BA0A71" w14:textId="77777777" w:rsidR="005675B9" w:rsidRPr="008A5334" w:rsidRDefault="005675B9" w:rsidP="00CB5E62">
            <w:pPr>
              <w:spacing w:line="0" w:lineRule="atLeast"/>
              <w:rPr>
                <w:rFonts w:cs="Calibri"/>
                <w:szCs w:val="22"/>
              </w:rPr>
            </w:pPr>
            <w:r w:rsidRPr="008A5334">
              <w:rPr>
                <w:rFonts w:cs="Calibri"/>
                <w:szCs w:val="22"/>
              </w:rPr>
              <w:t>Variance-covariance estimates</w:t>
            </w:r>
          </w:p>
        </w:tc>
        <w:tc>
          <w:tcPr>
            <w:tcW w:w="1386" w:type="pct"/>
            <w:tcBorders>
              <w:top w:val="single" w:sz="4" w:space="0" w:color="auto"/>
            </w:tcBorders>
          </w:tcPr>
          <w:p w14:paraId="5A2F87BC" w14:textId="77777777" w:rsidR="005675B9" w:rsidRPr="008A5334" w:rsidRDefault="005675B9" w:rsidP="00CB5E62">
            <w:pPr>
              <w:spacing w:line="0" w:lineRule="atLeast"/>
              <w:rPr>
                <w:rFonts w:cs="Calibri"/>
                <w:szCs w:val="22"/>
              </w:rPr>
            </w:pPr>
            <w:r w:rsidRPr="008A5334">
              <w:rPr>
                <w:rFonts w:cs="Calibri"/>
                <w:szCs w:val="22"/>
              </w:rPr>
              <w:t>Calculated</w:t>
            </w:r>
          </w:p>
        </w:tc>
        <w:tc>
          <w:tcPr>
            <w:tcW w:w="1079" w:type="pct"/>
            <w:tcBorders>
              <w:top w:val="single" w:sz="4" w:space="0" w:color="auto"/>
            </w:tcBorders>
          </w:tcPr>
          <w:p w14:paraId="6C772CB5" w14:textId="77777777" w:rsidR="005675B9" w:rsidRPr="008A5334" w:rsidRDefault="005675B9" w:rsidP="00CB5E62">
            <w:pPr>
              <w:spacing w:line="0" w:lineRule="atLeast"/>
              <w:rPr>
                <w:rFonts w:cs="Calibri"/>
                <w:szCs w:val="22"/>
              </w:rPr>
            </w:pPr>
            <w:r w:rsidRPr="008A5334">
              <w:rPr>
                <w:rFonts w:cs="Calibri"/>
                <w:szCs w:val="22"/>
              </w:rPr>
              <w:t>Important</w:t>
            </w:r>
          </w:p>
        </w:tc>
        <w:tc>
          <w:tcPr>
            <w:tcW w:w="696" w:type="pct"/>
            <w:tcBorders>
              <w:top w:val="single" w:sz="4" w:space="0" w:color="auto"/>
            </w:tcBorders>
          </w:tcPr>
          <w:p w14:paraId="32FB0DCC" w14:textId="77777777" w:rsidR="005675B9" w:rsidRPr="008A5334" w:rsidRDefault="005675B9" w:rsidP="00CB5E62">
            <w:pPr>
              <w:spacing w:line="0" w:lineRule="atLeast"/>
              <w:rPr>
                <w:rFonts w:cs="Calibri"/>
                <w:szCs w:val="22"/>
              </w:rPr>
            </w:pPr>
            <w:r w:rsidRPr="008A5334">
              <w:rPr>
                <w:rFonts w:cs="Calibri"/>
                <w:szCs w:val="22"/>
              </w:rPr>
              <w:t>High</w:t>
            </w:r>
          </w:p>
        </w:tc>
      </w:tr>
      <w:tr w:rsidR="005675B9" w:rsidRPr="008A5334" w14:paraId="6A166352" w14:textId="77777777" w:rsidTr="00CB5E62">
        <w:tc>
          <w:tcPr>
            <w:tcW w:w="5000" w:type="pct"/>
            <w:gridSpan w:val="5"/>
            <w:tcBorders>
              <w:top w:val="single" w:sz="4" w:space="0" w:color="auto"/>
              <w:bottom w:val="single" w:sz="4" w:space="0" w:color="auto"/>
            </w:tcBorders>
            <w:shd w:val="clear" w:color="auto" w:fill="D9D9D9" w:themeFill="background1" w:themeFillShade="D9"/>
          </w:tcPr>
          <w:p w14:paraId="6431EB22" w14:textId="77777777" w:rsidR="005675B9" w:rsidRPr="008A5334" w:rsidRDefault="005675B9" w:rsidP="00CB5E62">
            <w:pPr>
              <w:spacing w:line="0" w:lineRule="atLeast"/>
              <w:rPr>
                <w:rFonts w:cs="Calibri"/>
                <w:b/>
                <w:bCs/>
                <w:szCs w:val="22"/>
              </w:rPr>
            </w:pPr>
            <w:r w:rsidRPr="008A5334">
              <w:rPr>
                <w:rFonts w:cs="Calibri"/>
                <w:b/>
                <w:bCs/>
                <w:szCs w:val="22"/>
              </w:rPr>
              <w:t>Other source of uncertainty</w:t>
            </w:r>
          </w:p>
        </w:tc>
      </w:tr>
      <w:tr w:rsidR="005675B9" w:rsidRPr="008A5334" w14:paraId="4157BB9D" w14:textId="77777777" w:rsidTr="00F946BC">
        <w:tc>
          <w:tcPr>
            <w:tcW w:w="659" w:type="pct"/>
            <w:tcBorders>
              <w:top w:val="single" w:sz="4" w:space="0" w:color="auto"/>
            </w:tcBorders>
          </w:tcPr>
          <w:p w14:paraId="77ED372C" w14:textId="77777777" w:rsidR="005675B9" w:rsidRPr="008A5334" w:rsidRDefault="005675B9" w:rsidP="00CB5E62">
            <w:pPr>
              <w:spacing w:line="0" w:lineRule="atLeast"/>
              <w:rPr>
                <w:rFonts w:cs="Calibri"/>
                <w:szCs w:val="22"/>
              </w:rPr>
            </w:pPr>
            <w:r w:rsidRPr="008A5334">
              <w:rPr>
                <w:rFonts w:cs="Calibri"/>
                <w:szCs w:val="22"/>
              </w:rPr>
              <w:t>Climate</w:t>
            </w:r>
          </w:p>
        </w:tc>
        <w:tc>
          <w:tcPr>
            <w:tcW w:w="1180" w:type="pct"/>
            <w:tcBorders>
              <w:top w:val="single" w:sz="4" w:space="0" w:color="auto"/>
            </w:tcBorders>
          </w:tcPr>
          <w:p w14:paraId="626A92E3" w14:textId="77777777" w:rsidR="005675B9" w:rsidRPr="008A5334" w:rsidRDefault="005675B9" w:rsidP="00CB5E62">
            <w:pPr>
              <w:spacing w:line="0" w:lineRule="atLeast"/>
              <w:rPr>
                <w:rFonts w:cs="Calibri"/>
                <w:szCs w:val="22"/>
              </w:rPr>
            </w:pPr>
            <w:r w:rsidRPr="008A5334">
              <w:rPr>
                <w:rFonts w:cs="Calibri"/>
                <w:szCs w:val="22"/>
              </w:rPr>
              <w:t>Possible recruitment impacts</w:t>
            </w:r>
          </w:p>
        </w:tc>
        <w:tc>
          <w:tcPr>
            <w:tcW w:w="1386" w:type="pct"/>
            <w:tcBorders>
              <w:top w:val="single" w:sz="4" w:space="0" w:color="auto"/>
            </w:tcBorders>
          </w:tcPr>
          <w:p w14:paraId="2D91EAB4" w14:textId="77777777" w:rsidR="005675B9" w:rsidRPr="008A5334" w:rsidRDefault="005675B9" w:rsidP="00CB5E62">
            <w:pPr>
              <w:spacing w:line="0" w:lineRule="atLeast"/>
              <w:rPr>
                <w:rFonts w:cs="Calibri"/>
                <w:szCs w:val="22"/>
              </w:rPr>
            </w:pPr>
            <w:r w:rsidRPr="008A5334">
              <w:rPr>
                <w:rFonts w:cs="Calibri"/>
                <w:szCs w:val="22"/>
              </w:rPr>
              <w:t>Not considered</w:t>
            </w:r>
          </w:p>
        </w:tc>
        <w:tc>
          <w:tcPr>
            <w:tcW w:w="1079" w:type="pct"/>
            <w:tcBorders>
              <w:top w:val="single" w:sz="4" w:space="0" w:color="auto"/>
            </w:tcBorders>
          </w:tcPr>
          <w:p w14:paraId="51E5C5DE" w14:textId="77777777" w:rsidR="005675B9" w:rsidRPr="008A5334" w:rsidRDefault="005675B9" w:rsidP="00CB5E62">
            <w:pPr>
              <w:spacing w:line="0" w:lineRule="atLeast"/>
              <w:rPr>
                <w:rFonts w:cs="Calibri"/>
                <w:szCs w:val="22"/>
              </w:rPr>
            </w:pPr>
            <w:r w:rsidRPr="008A5334">
              <w:rPr>
                <w:rFonts w:cs="Calibri"/>
                <w:szCs w:val="22"/>
              </w:rPr>
              <w:t>Changes to productivity parameters</w:t>
            </w:r>
          </w:p>
        </w:tc>
        <w:tc>
          <w:tcPr>
            <w:tcW w:w="696" w:type="pct"/>
            <w:tcBorders>
              <w:top w:val="single" w:sz="4" w:space="0" w:color="auto"/>
            </w:tcBorders>
          </w:tcPr>
          <w:p w14:paraId="76E4C49D" w14:textId="77777777" w:rsidR="005675B9" w:rsidRPr="008A5334" w:rsidRDefault="005675B9" w:rsidP="00CB5E62">
            <w:pPr>
              <w:spacing w:line="0" w:lineRule="atLeast"/>
              <w:rPr>
                <w:rFonts w:cs="Calibri"/>
                <w:szCs w:val="22"/>
              </w:rPr>
            </w:pPr>
            <w:r w:rsidRPr="008A5334">
              <w:rPr>
                <w:rFonts w:cs="Calibri"/>
                <w:szCs w:val="22"/>
              </w:rPr>
              <w:t>Low</w:t>
            </w:r>
          </w:p>
        </w:tc>
      </w:tr>
      <w:tr w:rsidR="005675B9" w:rsidRPr="008A5334" w14:paraId="0DE50BDE" w14:textId="77777777" w:rsidTr="00F946BC">
        <w:tc>
          <w:tcPr>
            <w:tcW w:w="659" w:type="pct"/>
          </w:tcPr>
          <w:p w14:paraId="5DC5442F" w14:textId="77777777" w:rsidR="005675B9" w:rsidRPr="008A5334" w:rsidRDefault="005675B9" w:rsidP="00CB5E62">
            <w:pPr>
              <w:spacing w:line="0" w:lineRule="atLeast"/>
              <w:rPr>
                <w:rFonts w:cs="Calibri"/>
                <w:szCs w:val="22"/>
              </w:rPr>
            </w:pPr>
            <w:r w:rsidRPr="008A5334">
              <w:rPr>
                <w:rFonts w:cs="Calibri"/>
                <w:szCs w:val="22"/>
              </w:rPr>
              <w:t>Stock structure</w:t>
            </w:r>
          </w:p>
        </w:tc>
        <w:tc>
          <w:tcPr>
            <w:tcW w:w="1180" w:type="pct"/>
          </w:tcPr>
          <w:p w14:paraId="73D5AA38" w14:textId="77777777" w:rsidR="005675B9" w:rsidRPr="008A5334" w:rsidRDefault="005675B9" w:rsidP="00CB5E62">
            <w:pPr>
              <w:spacing w:line="0" w:lineRule="atLeast"/>
              <w:rPr>
                <w:rFonts w:cs="Calibri"/>
                <w:szCs w:val="22"/>
              </w:rPr>
            </w:pPr>
          </w:p>
        </w:tc>
        <w:tc>
          <w:tcPr>
            <w:tcW w:w="1386" w:type="pct"/>
          </w:tcPr>
          <w:p w14:paraId="66F01CCE" w14:textId="77777777" w:rsidR="005675B9" w:rsidRPr="008A5334" w:rsidRDefault="005675B9" w:rsidP="00CB5E62">
            <w:pPr>
              <w:spacing w:line="0" w:lineRule="atLeast"/>
              <w:rPr>
                <w:rFonts w:cs="Calibri"/>
                <w:szCs w:val="22"/>
              </w:rPr>
            </w:pPr>
            <w:r w:rsidRPr="008A5334">
              <w:rPr>
                <w:rFonts w:cs="Calibri"/>
                <w:szCs w:val="22"/>
              </w:rPr>
              <w:t>Not considered</w:t>
            </w:r>
          </w:p>
        </w:tc>
        <w:tc>
          <w:tcPr>
            <w:tcW w:w="1079" w:type="pct"/>
          </w:tcPr>
          <w:p w14:paraId="248DEB6C" w14:textId="77777777" w:rsidR="005675B9" w:rsidRPr="008A5334" w:rsidRDefault="005675B9" w:rsidP="00CB5E62">
            <w:pPr>
              <w:spacing w:line="0" w:lineRule="atLeast"/>
              <w:rPr>
                <w:rFonts w:cs="Calibri"/>
                <w:szCs w:val="22"/>
              </w:rPr>
            </w:pPr>
            <w:r w:rsidRPr="008A5334">
              <w:rPr>
                <w:rFonts w:cs="Calibri"/>
                <w:szCs w:val="22"/>
              </w:rPr>
              <w:t>Unknown</w:t>
            </w:r>
          </w:p>
        </w:tc>
        <w:tc>
          <w:tcPr>
            <w:tcW w:w="696" w:type="pct"/>
          </w:tcPr>
          <w:p w14:paraId="738D46E1" w14:textId="77777777" w:rsidR="005675B9" w:rsidRPr="008A5334" w:rsidRDefault="005675B9" w:rsidP="00CB5E62">
            <w:pPr>
              <w:spacing w:line="0" w:lineRule="atLeast"/>
              <w:rPr>
                <w:rFonts w:cs="Calibri"/>
                <w:szCs w:val="22"/>
              </w:rPr>
            </w:pPr>
            <w:r w:rsidRPr="008A5334">
              <w:rPr>
                <w:rFonts w:cs="Calibri"/>
                <w:szCs w:val="22"/>
              </w:rPr>
              <w:t>Low</w:t>
            </w:r>
          </w:p>
        </w:tc>
      </w:tr>
      <w:tr w:rsidR="005675B9" w:rsidRPr="008A5334" w14:paraId="706D9A02" w14:textId="77777777" w:rsidTr="00F946BC">
        <w:tc>
          <w:tcPr>
            <w:tcW w:w="659" w:type="pct"/>
            <w:tcBorders>
              <w:bottom w:val="single" w:sz="4" w:space="0" w:color="auto"/>
            </w:tcBorders>
          </w:tcPr>
          <w:p w14:paraId="27050D4E" w14:textId="77C2A9A5" w:rsidR="005675B9" w:rsidRPr="008A5334" w:rsidRDefault="005675B9" w:rsidP="00CB5E62">
            <w:pPr>
              <w:spacing w:line="0" w:lineRule="atLeast"/>
              <w:rPr>
                <w:rFonts w:cs="Calibri"/>
                <w:szCs w:val="22"/>
              </w:rPr>
            </w:pPr>
            <w:r w:rsidRPr="008A5334">
              <w:rPr>
                <w:rFonts w:cs="Calibri"/>
                <w:szCs w:val="22"/>
              </w:rPr>
              <w:t xml:space="preserve">Spatial variation </w:t>
            </w:r>
            <w:r w:rsidR="00E04165">
              <w:rPr>
                <w:rFonts w:cs="Calibri"/>
                <w:szCs w:val="22"/>
              </w:rPr>
              <w:t>in</w:t>
            </w:r>
            <w:r w:rsidR="00E04165" w:rsidRPr="008A5334">
              <w:rPr>
                <w:rFonts w:cs="Calibri"/>
                <w:szCs w:val="22"/>
              </w:rPr>
              <w:t xml:space="preserve"> </w:t>
            </w:r>
            <w:r w:rsidRPr="008A5334">
              <w:rPr>
                <w:rFonts w:cs="Calibri"/>
                <w:szCs w:val="22"/>
              </w:rPr>
              <w:t>growth</w:t>
            </w:r>
          </w:p>
        </w:tc>
        <w:tc>
          <w:tcPr>
            <w:tcW w:w="1180" w:type="pct"/>
            <w:tcBorders>
              <w:bottom w:val="single" w:sz="4" w:space="0" w:color="auto"/>
            </w:tcBorders>
          </w:tcPr>
          <w:p w14:paraId="07DC3205" w14:textId="77777777" w:rsidR="005675B9" w:rsidRPr="008A5334" w:rsidRDefault="005675B9" w:rsidP="00CB5E62">
            <w:pPr>
              <w:spacing w:line="0" w:lineRule="atLeast"/>
              <w:rPr>
                <w:rFonts w:cs="Calibri"/>
                <w:szCs w:val="22"/>
              </w:rPr>
            </w:pPr>
          </w:p>
        </w:tc>
        <w:tc>
          <w:tcPr>
            <w:tcW w:w="1386" w:type="pct"/>
            <w:tcBorders>
              <w:bottom w:val="single" w:sz="4" w:space="0" w:color="auto"/>
            </w:tcBorders>
          </w:tcPr>
          <w:p w14:paraId="2577A4A3" w14:textId="77777777" w:rsidR="005675B9" w:rsidRPr="008A5334" w:rsidRDefault="005675B9" w:rsidP="00CB5E62">
            <w:pPr>
              <w:spacing w:line="0" w:lineRule="atLeast"/>
              <w:rPr>
                <w:rFonts w:cs="Calibri"/>
                <w:szCs w:val="22"/>
              </w:rPr>
            </w:pPr>
            <w:r w:rsidRPr="008A5334">
              <w:rPr>
                <w:rFonts w:cs="Calibri"/>
                <w:szCs w:val="22"/>
              </w:rPr>
              <w:t>Not considered</w:t>
            </w:r>
          </w:p>
        </w:tc>
        <w:tc>
          <w:tcPr>
            <w:tcW w:w="1079" w:type="pct"/>
            <w:tcBorders>
              <w:bottom w:val="single" w:sz="4" w:space="0" w:color="auto"/>
            </w:tcBorders>
          </w:tcPr>
          <w:p w14:paraId="79F3CB3E" w14:textId="77777777" w:rsidR="005675B9" w:rsidRPr="008A5334" w:rsidRDefault="005675B9" w:rsidP="00CB5E62">
            <w:pPr>
              <w:spacing w:line="0" w:lineRule="atLeast"/>
              <w:rPr>
                <w:rFonts w:cs="Calibri"/>
                <w:szCs w:val="22"/>
              </w:rPr>
            </w:pPr>
            <w:r w:rsidRPr="008A5334">
              <w:rPr>
                <w:rFonts w:cs="Calibri"/>
                <w:szCs w:val="22"/>
              </w:rPr>
              <w:t>Unknown</w:t>
            </w:r>
          </w:p>
        </w:tc>
        <w:tc>
          <w:tcPr>
            <w:tcW w:w="696" w:type="pct"/>
            <w:tcBorders>
              <w:bottom w:val="single" w:sz="4" w:space="0" w:color="auto"/>
            </w:tcBorders>
          </w:tcPr>
          <w:p w14:paraId="18C8F50C" w14:textId="77777777" w:rsidR="005675B9" w:rsidRPr="008A5334" w:rsidRDefault="005675B9" w:rsidP="00CB5E62">
            <w:pPr>
              <w:spacing w:line="0" w:lineRule="atLeast"/>
              <w:rPr>
                <w:rFonts w:cs="Calibri"/>
                <w:szCs w:val="22"/>
              </w:rPr>
            </w:pPr>
            <w:r w:rsidRPr="008A5334">
              <w:rPr>
                <w:rFonts w:cs="Calibri"/>
                <w:szCs w:val="22"/>
              </w:rPr>
              <w:t>Low</w:t>
            </w:r>
          </w:p>
        </w:tc>
      </w:tr>
    </w:tbl>
    <w:p w14:paraId="2C604877" w14:textId="77777777" w:rsidR="005675B9" w:rsidRPr="008A5334" w:rsidRDefault="005675B9" w:rsidP="005675B9">
      <w:pPr>
        <w:pStyle w:val="ListParagraph"/>
        <w:numPr>
          <w:ilvl w:val="0"/>
          <w:numId w:val="21"/>
        </w:numPr>
        <w:jc w:val="center"/>
        <w:rPr>
          <w:rFonts w:cs="Calibri"/>
        </w:rPr>
        <w:sectPr w:rsidR="005675B9" w:rsidRPr="008A5334" w:rsidSect="00E85E60">
          <w:pgSz w:w="12240" w:h="15840" w:orient="landscape" w:code="1"/>
          <w:pgMar w:top="1440" w:right="1080" w:bottom="1440" w:left="1080" w:header="720" w:footer="720" w:gutter="0"/>
          <w:cols w:space="720"/>
          <w:docGrid w:linePitch="360"/>
        </w:sectPr>
      </w:pPr>
    </w:p>
    <w:p w14:paraId="04C8CBD6" w14:textId="77777777" w:rsidR="005675B9" w:rsidRPr="008A5334" w:rsidRDefault="005675B9" w:rsidP="003F5755">
      <w:pPr>
        <w:pStyle w:val="ListParagraph"/>
        <w:ind w:left="1080"/>
        <w:rPr>
          <w:rFonts w:cs="Calibri"/>
        </w:rPr>
      </w:pPr>
    </w:p>
    <w:p w14:paraId="2640729D" w14:textId="77777777" w:rsidR="005675B9" w:rsidRPr="008A5334" w:rsidRDefault="005675B9" w:rsidP="00034EC1">
      <w:pPr>
        <w:pStyle w:val="ListParagraph"/>
        <w:ind w:left="1080"/>
        <w:jc w:val="center"/>
        <w:rPr>
          <w:rFonts w:cs="Calibri"/>
        </w:rPr>
      </w:pPr>
      <w:r w:rsidRPr="008A5334">
        <w:rPr>
          <w:rFonts w:cs="Calibri"/>
          <w:noProof/>
        </w:rPr>
        <w:drawing>
          <wp:inline distT="0" distB="0" distL="0" distR="0" wp14:anchorId="34EBE65D" wp14:editId="3566EA7E">
            <wp:extent cx="4728119" cy="3170631"/>
            <wp:effectExtent l="0" t="0" r="0" b="0"/>
            <wp:docPr id="8111924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1192428" name="Picture 1"/>
                    <pic:cNvPicPr>
                      <a:picLocks noChangeAspect="1"/>
                    </pic:cNvPicPr>
                  </pic:nvPicPr>
                  <pic:blipFill>
                    <a:blip r:embed="rId33" cstate="print">
                      <a:extLst>
                        <a:ext uri="{28A0092B-C50C-407E-A947-70E740481C1C}">
                          <a14:useLocalDpi xmlns:a14="http://schemas.microsoft.com/office/drawing/2010/main" val="0"/>
                        </a:ext>
                      </a:extLst>
                    </a:blip>
                    <a:srcRect/>
                    <a:stretch/>
                  </pic:blipFill>
                  <pic:spPr>
                    <a:xfrm>
                      <a:off x="0" y="0"/>
                      <a:ext cx="4728119" cy="3170631"/>
                    </a:xfrm>
                    <a:prstGeom prst="rect">
                      <a:avLst/>
                    </a:prstGeom>
                  </pic:spPr>
                </pic:pic>
              </a:graphicData>
            </a:graphic>
          </wp:inline>
        </w:drawing>
      </w:r>
    </w:p>
    <w:p w14:paraId="1179A869" w14:textId="70D9E5AA" w:rsidR="005675B9" w:rsidRPr="008A5334" w:rsidRDefault="005675B9" w:rsidP="00942C6D">
      <w:pPr>
        <w:pStyle w:val="Caption"/>
        <w:jc w:val="both"/>
        <w:rPr>
          <w:rFonts w:cs="Calibri"/>
          <w:b w:val="0"/>
          <w:bCs/>
          <w:szCs w:val="22"/>
        </w:rPr>
      </w:pPr>
      <w:bookmarkStart w:id="38" w:name="_Ref206253343"/>
      <w:r w:rsidRPr="008A5334">
        <w:rPr>
          <w:rFonts w:cs="Calibri"/>
          <w:bCs/>
          <w:szCs w:val="22"/>
        </w:rPr>
        <w:t>Figure</w:t>
      </w:r>
      <w:bookmarkEnd w:id="38"/>
      <w:r w:rsidRPr="008A5334">
        <w:rPr>
          <w:rFonts w:cs="Calibri"/>
          <w:bCs/>
          <w:szCs w:val="22"/>
        </w:rPr>
        <w:t xml:space="preserve"> SWO-01</w:t>
      </w:r>
      <w:r w:rsidRPr="008A5334">
        <w:rPr>
          <w:rFonts w:cs="Calibri"/>
          <w:szCs w:val="22"/>
        </w:rPr>
        <w:t>.</w:t>
      </w:r>
      <w:r w:rsidRPr="008A5334">
        <w:rPr>
          <w:rFonts w:cs="Calibri"/>
          <w:b w:val="0"/>
          <w:bCs/>
          <w:szCs w:val="22"/>
        </w:rPr>
        <w:t xml:space="preserve"> The geographical area covered by the stock assessment and the boundaries of the two model regions (1, 2) and </w:t>
      </w:r>
      <w:r w:rsidR="005F0303">
        <w:rPr>
          <w:rFonts w:cs="Calibri"/>
          <w:b w:val="0"/>
          <w:bCs/>
          <w:szCs w:val="22"/>
        </w:rPr>
        <w:t>six</w:t>
      </w:r>
      <w:r w:rsidR="005F0303" w:rsidRPr="008A5334">
        <w:rPr>
          <w:rFonts w:cs="Calibri"/>
          <w:b w:val="0"/>
          <w:bCs/>
          <w:szCs w:val="22"/>
        </w:rPr>
        <w:t xml:space="preserve"> </w:t>
      </w:r>
      <w:r w:rsidRPr="008A5334">
        <w:rPr>
          <w:rFonts w:cs="Calibri"/>
          <w:b w:val="0"/>
          <w:bCs/>
          <w:szCs w:val="22"/>
        </w:rPr>
        <w:t>subregions (N, C, S) used for the 2025 southwest Pacific swordfish assessment.</w:t>
      </w:r>
    </w:p>
    <w:p w14:paraId="3FD83AAC" w14:textId="77777777" w:rsidR="00ED54F4" w:rsidRPr="008A5334" w:rsidRDefault="00ED54F4" w:rsidP="00942C6D">
      <w:pPr>
        <w:jc w:val="both"/>
        <w:rPr>
          <w:rFonts w:cs="Calibri"/>
        </w:rPr>
      </w:pPr>
    </w:p>
    <w:p w14:paraId="3AB00BE6" w14:textId="77777777" w:rsidR="00ED54F4" w:rsidRPr="008A5334" w:rsidRDefault="00ED54F4" w:rsidP="00ED54F4">
      <w:pPr>
        <w:rPr>
          <w:rFonts w:cs="Calibri"/>
        </w:rPr>
      </w:pPr>
    </w:p>
    <w:p w14:paraId="4087DCEF" w14:textId="77777777" w:rsidR="00ED54F4" w:rsidRPr="008A5334" w:rsidRDefault="00ED54F4" w:rsidP="00ED54F4">
      <w:pPr>
        <w:rPr>
          <w:rFonts w:cs="Calibri"/>
        </w:rPr>
      </w:pPr>
    </w:p>
    <w:p w14:paraId="033E808A" w14:textId="77777777" w:rsidR="005675B9" w:rsidRPr="008A5334" w:rsidRDefault="005675B9" w:rsidP="00034EC1">
      <w:pPr>
        <w:pStyle w:val="ListParagraph"/>
        <w:ind w:left="1080"/>
        <w:jc w:val="center"/>
        <w:rPr>
          <w:rFonts w:cs="Calibri"/>
          <w:lang w:val="en-AU"/>
        </w:rPr>
      </w:pPr>
      <w:r w:rsidRPr="008A5334">
        <w:rPr>
          <w:rFonts w:cs="Calibri"/>
          <w:noProof/>
        </w:rPr>
        <w:drawing>
          <wp:inline distT="0" distB="0" distL="0" distR="0" wp14:anchorId="39D313CE" wp14:editId="71AB878C">
            <wp:extent cx="4888865" cy="2875915"/>
            <wp:effectExtent l="0" t="0" r="6985" b="635"/>
            <wp:docPr id="202100577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1005772" name="Picture 3"/>
                    <pic:cNvPicPr>
                      <a:picLocks noChangeAspect="1"/>
                    </pic:cNvPicPr>
                  </pic:nvPicPr>
                  <pic:blipFill>
                    <a:blip r:embed="rId34" cstate="print">
                      <a:extLst>
                        <a:ext uri="{28A0092B-C50C-407E-A947-70E740481C1C}">
                          <a14:useLocalDpi xmlns:a14="http://schemas.microsoft.com/office/drawing/2010/main" val="0"/>
                        </a:ext>
                      </a:extLst>
                    </a:blip>
                    <a:srcRect/>
                    <a:stretch/>
                  </pic:blipFill>
                  <pic:spPr>
                    <a:xfrm>
                      <a:off x="0" y="0"/>
                      <a:ext cx="4888865" cy="2875915"/>
                    </a:xfrm>
                    <a:prstGeom prst="rect">
                      <a:avLst/>
                    </a:prstGeom>
                  </pic:spPr>
                </pic:pic>
              </a:graphicData>
            </a:graphic>
          </wp:inline>
        </w:drawing>
      </w:r>
    </w:p>
    <w:p w14:paraId="0FD5F10C" w14:textId="77777777" w:rsidR="005675B9" w:rsidRDefault="005675B9" w:rsidP="00942C6D">
      <w:pPr>
        <w:pStyle w:val="ListParagraph"/>
        <w:ind w:left="90"/>
        <w:jc w:val="both"/>
        <w:rPr>
          <w:rFonts w:cs="Calibri"/>
        </w:rPr>
      </w:pPr>
      <w:r w:rsidRPr="008A5334">
        <w:rPr>
          <w:rFonts w:cs="Calibri"/>
          <w:b/>
          <w:bCs/>
          <w:lang w:val="en-AU"/>
        </w:rPr>
        <w:t>Figure SWO-02</w:t>
      </w:r>
      <w:r w:rsidRPr="008A5334">
        <w:rPr>
          <w:rFonts w:cs="Calibri"/>
          <w:lang w:val="en-AU"/>
        </w:rPr>
        <w:t>.</w:t>
      </w:r>
      <w:r w:rsidRPr="008A5334">
        <w:rPr>
          <w:rFonts w:cs="Calibri"/>
        </w:rPr>
        <w:t xml:space="preserve"> Annual catches of southwest Pacific swordfish by flag in the area covered by the assessment.</w:t>
      </w:r>
    </w:p>
    <w:p w14:paraId="48A46E24" w14:textId="77777777" w:rsidR="0058490B" w:rsidRDefault="0058490B" w:rsidP="00942C6D">
      <w:pPr>
        <w:pStyle w:val="ListParagraph"/>
        <w:ind w:left="90"/>
        <w:jc w:val="both"/>
        <w:rPr>
          <w:rFonts w:cs="Calibri"/>
        </w:rPr>
      </w:pPr>
    </w:p>
    <w:p w14:paraId="25B6D428" w14:textId="77777777" w:rsidR="0058490B" w:rsidRDefault="0058490B" w:rsidP="00942C6D">
      <w:pPr>
        <w:pStyle w:val="ListParagraph"/>
        <w:ind w:left="90"/>
        <w:jc w:val="both"/>
        <w:rPr>
          <w:rFonts w:cs="Calibri"/>
        </w:rPr>
      </w:pPr>
    </w:p>
    <w:p w14:paraId="7F7BA109" w14:textId="77777777" w:rsidR="0058490B" w:rsidRDefault="0058490B" w:rsidP="00942C6D">
      <w:pPr>
        <w:pStyle w:val="ListParagraph"/>
        <w:ind w:left="90"/>
        <w:jc w:val="both"/>
        <w:rPr>
          <w:rFonts w:cs="Calibri"/>
        </w:rPr>
      </w:pPr>
    </w:p>
    <w:p w14:paraId="0BA806A8" w14:textId="77777777" w:rsidR="0058490B" w:rsidRDefault="0058490B" w:rsidP="00942C6D">
      <w:pPr>
        <w:pStyle w:val="ListParagraph"/>
        <w:ind w:left="90"/>
        <w:jc w:val="both"/>
        <w:rPr>
          <w:rFonts w:cs="Calibri"/>
        </w:rPr>
      </w:pPr>
    </w:p>
    <w:p w14:paraId="47C79D01" w14:textId="77777777" w:rsidR="0058490B" w:rsidRDefault="0058490B" w:rsidP="00942C6D">
      <w:pPr>
        <w:pStyle w:val="ListParagraph"/>
        <w:ind w:left="90"/>
        <w:jc w:val="both"/>
        <w:rPr>
          <w:rFonts w:cs="Calibri"/>
        </w:rPr>
      </w:pPr>
    </w:p>
    <w:p w14:paraId="3D64DF8D" w14:textId="77777777" w:rsidR="0058490B" w:rsidRPr="008A5334" w:rsidRDefault="0058490B" w:rsidP="00942C6D">
      <w:pPr>
        <w:pStyle w:val="ListParagraph"/>
        <w:ind w:left="90"/>
        <w:jc w:val="both"/>
        <w:rPr>
          <w:rFonts w:cs="Calibri"/>
        </w:rPr>
      </w:pPr>
    </w:p>
    <w:p w14:paraId="1D8D14B5" w14:textId="77777777" w:rsidR="005675B9" w:rsidRPr="008A5334" w:rsidRDefault="005675B9" w:rsidP="00F946BC">
      <w:pPr>
        <w:pStyle w:val="ListParagraph"/>
        <w:ind w:left="0"/>
        <w:jc w:val="center"/>
        <w:rPr>
          <w:rFonts w:cs="Calibri"/>
          <w:i/>
          <w:iCs/>
        </w:rPr>
      </w:pPr>
      <w:r w:rsidRPr="008A5334">
        <w:rPr>
          <w:rFonts w:cs="Calibri"/>
          <w:noProof/>
        </w:rPr>
        <w:drawing>
          <wp:inline distT="0" distB="0" distL="0" distR="0" wp14:anchorId="5C7BEB29" wp14:editId="18F973EA">
            <wp:extent cx="5943600" cy="3035300"/>
            <wp:effectExtent l="0" t="0" r="0" b="0"/>
            <wp:docPr id="13582911" name="Picture 1"/>
            <wp:cNvGraphicFramePr/>
            <a:graphic xmlns:a="http://schemas.openxmlformats.org/drawingml/2006/main">
              <a:graphicData uri="http://schemas.openxmlformats.org/drawingml/2006/picture">
                <pic:pic xmlns:pic="http://schemas.openxmlformats.org/drawingml/2006/picture">
                  <pic:nvPicPr>
                    <pic:cNvPr id="13582911" name="Picture 1"/>
                    <pic:cNvPicPr/>
                  </pic:nvPicPr>
                  <pic:blipFill>
                    <a:blip r:embed="rId35">
                      <a:extLst>
                        <a:ext uri="{28A0092B-C50C-407E-A947-70E740481C1C}">
                          <a14:useLocalDpi xmlns:a14="http://schemas.microsoft.com/office/drawing/2010/main" val="0"/>
                        </a:ext>
                      </a:extLst>
                    </a:blip>
                    <a:stretch>
                      <a:fillRect/>
                    </a:stretch>
                  </pic:blipFill>
                  <pic:spPr>
                    <a:xfrm>
                      <a:off x="0" y="0"/>
                      <a:ext cx="5943600" cy="3035300"/>
                    </a:xfrm>
                    <a:prstGeom prst="rect">
                      <a:avLst/>
                    </a:prstGeom>
                  </pic:spPr>
                </pic:pic>
              </a:graphicData>
            </a:graphic>
          </wp:inline>
        </w:drawing>
      </w:r>
    </w:p>
    <w:p w14:paraId="7991C93A" w14:textId="447C719C" w:rsidR="00034EC1" w:rsidRPr="008A5334" w:rsidRDefault="005675B9" w:rsidP="00F946BC">
      <w:pPr>
        <w:pStyle w:val="ListParagraph"/>
        <w:ind w:left="-90"/>
        <w:jc w:val="both"/>
        <w:rPr>
          <w:rFonts w:cs="Calibri"/>
        </w:rPr>
      </w:pPr>
      <w:r w:rsidRPr="008A5334">
        <w:rPr>
          <w:rFonts w:cs="Calibri"/>
          <w:b/>
          <w:bCs/>
        </w:rPr>
        <w:t xml:space="preserve">Figure SWO-03. </w:t>
      </w:r>
      <w:r w:rsidRPr="008A5334">
        <w:rPr>
          <w:rFonts w:cs="Calibri"/>
        </w:rPr>
        <w:t xml:space="preserve">Plot of the total Southwest Pacific swordfish catch (primary axis) south of 20S (red line), between the equator and 20S (blue line), and proportion of catch between the equator and 20S (dashed black line, secondary axis) by year in the WCPFC-CA. </w:t>
      </w:r>
    </w:p>
    <w:p w14:paraId="751F36B9" w14:textId="77777777" w:rsidR="00034EC1" w:rsidRPr="008A5334" w:rsidRDefault="00034EC1">
      <w:pPr>
        <w:rPr>
          <w:rFonts w:cs="Calibri"/>
          <w:b/>
          <w:bCs/>
          <w:i/>
          <w:iCs/>
        </w:rPr>
      </w:pPr>
      <w:r w:rsidRPr="008A5334">
        <w:rPr>
          <w:rFonts w:cs="Calibri"/>
          <w:b/>
          <w:bCs/>
          <w:i/>
          <w:iCs/>
        </w:rPr>
        <w:br w:type="page"/>
      </w:r>
    </w:p>
    <w:p w14:paraId="751F152E" w14:textId="77777777" w:rsidR="00034EC1" w:rsidRPr="008A5334" w:rsidRDefault="00034EC1" w:rsidP="00034EC1">
      <w:pPr>
        <w:pStyle w:val="ListParagraph"/>
        <w:ind w:left="1080"/>
        <w:jc w:val="center"/>
        <w:rPr>
          <w:rFonts w:cs="Calibri"/>
          <w:b/>
          <w:bCs/>
          <w:i/>
          <w:iCs/>
        </w:rPr>
      </w:pPr>
    </w:p>
    <w:p w14:paraId="33CD27C4" w14:textId="77777777" w:rsidR="00034EC1" w:rsidRPr="008A5334" w:rsidRDefault="00034EC1" w:rsidP="00034EC1">
      <w:pPr>
        <w:pStyle w:val="ListParagraph"/>
        <w:ind w:left="1080"/>
        <w:jc w:val="center"/>
        <w:rPr>
          <w:rFonts w:cs="Calibri"/>
          <w:b/>
          <w:bCs/>
          <w:i/>
          <w:iCs/>
        </w:rPr>
      </w:pPr>
    </w:p>
    <w:p w14:paraId="486028D6" w14:textId="68E1A6E9" w:rsidR="005675B9" w:rsidRPr="008A5334" w:rsidRDefault="005675B9" w:rsidP="00034EC1">
      <w:pPr>
        <w:pStyle w:val="ListParagraph"/>
        <w:ind w:left="1080"/>
        <w:jc w:val="center"/>
        <w:rPr>
          <w:rFonts w:cs="Calibri"/>
          <w:i/>
          <w:iCs/>
        </w:rPr>
      </w:pPr>
      <w:r w:rsidRPr="008A5334">
        <w:rPr>
          <w:rFonts w:cs="Calibri"/>
          <w:noProof/>
        </w:rPr>
        <w:drawing>
          <wp:inline distT="0" distB="0" distL="0" distR="0" wp14:anchorId="34E0A0B0" wp14:editId="2881611F">
            <wp:extent cx="4734239" cy="3040380"/>
            <wp:effectExtent l="0" t="0" r="9525" b="7620"/>
            <wp:docPr id="134477751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4777517" name="Picture 6"/>
                    <pic:cNvPicPr>
                      <a:picLocks noChangeAspect="1"/>
                    </pic:cNvPicPr>
                  </pic:nvPicPr>
                  <pic:blipFill>
                    <a:blip r:embed="rId36" cstate="print">
                      <a:extLst>
                        <a:ext uri="{28A0092B-C50C-407E-A947-70E740481C1C}">
                          <a14:useLocalDpi xmlns:a14="http://schemas.microsoft.com/office/drawing/2010/main" val="0"/>
                        </a:ext>
                      </a:extLst>
                    </a:blip>
                    <a:srcRect/>
                    <a:stretch/>
                  </pic:blipFill>
                  <pic:spPr>
                    <a:xfrm>
                      <a:off x="0" y="0"/>
                      <a:ext cx="4738801" cy="3043310"/>
                    </a:xfrm>
                    <a:prstGeom prst="rect">
                      <a:avLst/>
                    </a:prstGeom>
                  </pic:spPr>
                </pic:pic>
              </a:graphicData>
            </a:graphic>
          </wp:inline>
        </w:drawing>
      </w:r>
    </w:p>
    <w:p w14:paraId="224B0476" w14:textId="33464172" w:rsidR="008D7278" w:rsidRPr="008A5334" w:rsidRDefault="008D7278" w:rsidP="008D7278">
      <w:pPr>
        <w:pStyle w:val="ListParagraph"/>
        <w:ind w:left="1080"/>
        <w:rPr>
          <w:rFonts w:cs="Calibri"/>
          <w:i/>
          <w:iCs/>
        </w:rPr>
      </w:pPr>
    </w:p>
    <w:p w14:paraId="2C0B85B7" w14:textId="1CE54E08" w:rsidR="005675B9" w:rsidRPr="008A5334" w:rsidRDefault="005675B9" w:rsidP="00034EC1">
      <w:pPr>
        <w:pStyle w:val="ListParagraph"/>
        <w:ind w:left="1080"/>
        <w:jc w:val="center"/>
        <w:rPr>
          <w:rFonts w:cs="Calibri"/>
          <w:i/>
          <w:iCs/>
        </w:rPr>
      </w:pPr>
      <w:r w:rsidRPr="008A5334">
        <w:rPr>
          <w:rFonts w:cs="Calibri"/>
          <w:noProof/>
        </w:rPr>
        <w:drawing>
          <wp:inline distT="0" distB="0" distL="0" distR="0" wp14:anchorId="0677AC4B" wp14:editId="38197E68">
            <wp:extent cx="5151120" cy="3033840"/>
            <wp:effectExtent l="0" t="0" r="0" b="0"/>
            <wp:docPr id="44544958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5449585" name="Picture 8"/>
                    <pic:cNvPicPr>
                      <a:picLocks noChangeAspect="1"/>
                    </pic:cNvPicPr>
                  </pic:nvPicPr>
                  <pic:blipFill>
                    <a:blip r:embed="rId37" cstate="print">
                      <a:extLst>
                        <a:ext uri="{28A0092B-C50C-407E-A947-70E740481C1C}">
                          <a14:useLocalDpi xmlns:a14="http://schemas.microsoft.com/office/drawing/2010/main" val="0"/>
                        </a:ext>
                      </a:extLst>
                    </a:blip>
                    <a:srcRect/>
                    <a:stretch/>
                  </pic:blipFill>
                  <pic:spPr>
                    <a:xfrm>
                      <a:off x="0" y="0"/>
                      <a:ext cx="5157435" cy="3037560"/>
                    </a:xfrm>
                    <a:prstGeom prst="rect">
                      <a:avLst/>
                    </a:prstGeom>
                  </pic:spPr>
                </pic:pic>
              </a:graphicData>
            </a:graphic>
          </wp:inline>
        </w:drawing>
      </w:r>
    </w:p>
    <w:p w14:paraId="51158D81" w14:textId="3276AF05" w:rsidR="005675B9" w:rsidRPr="008A5334" w:rsidRDefault="005675B9" w:rsidP="00F946BC">
      <w:pPr>
        <w:pStyle w:val="ListParagraph"/>
        <w:ind w:left="0"/>
        <w:jc w:val="both"/>
        <w:rPr>
          <w:rFonts w:cs="Calibri"/>
        </w:rPr>
      </w:pPr>
      <w:r w:rsidRPr="008A5334">
        <w:rPr>
          <w:rFonts w:cs="Calibri"/>
          <w:b/>
          <w:bCs/>
          <w:i/>
          <w:iCs/>
        </w:rPr>
        <w:t>Figure SWO-04</w:t>
      </w:r>
      <w:r w:rsidRPr="008A5334">
        <w:rPr>
          <w:rFonts w:cs="Calibri"/>
          <w:i/>
          <w:iCs/>
        </w:rPr>
        <w:t xml:space="preserve">. </w:t>
      </w:r>
      <w:r w:rsidRPr="008A5334">
        <w:rPr>
          <w:rFonts w:cs="Calibri"/>
        </w:rPr>
        <w:t>Standardised CPUE with initial input 95% confidence interval (CI) for (</w:t>
      </w:r>
      <w:r w:rsidR="00397635" w:rsidRPr="008A5334">
        <w:rPr>
          <w:rFonts w:cs="Calibri"/>
        </w:rPr>
        <w:t>top</w:t>
      </w:r>
      <w:r w:rsidRPr="008A5334">
        <w:rPr>
          <w:rFonts w:cs="Calibri"/>
        </w:rPr>
        <w:t>) the Australian longline CPUE index fishery in region 1 and (b</w:t>
      </w:r>
      <w:r w:rsidR="00397635" w:rsidRPr="008A5334">
        <w:rPr>
          <w:rFonts w:cs="Calibri"/>
        </w:rPr>
        <w:t>ottom</w:t>
      </w:r>
      <w:r w:rsidRPr="008A5334">
        <w:rPr>
          <w:rFonts w:cs="Calibri"/>
        </w:rPr>
        <w:t>) the New Zealand longline CPUE index fishery in region 2. Additional variance was estimated within the model, which effectively reduced these confidence intervals for the AU index and increased them for the NZ index.</w:t>
      </w:r>
    </w:p>
    <w:p w14:paraId="42E26767" w14:textId="77777777" w:rsidR="005675B9" w:rsidRPr="008A5334" w:rsidRDefault="005675B9" w:rsidP="00397635">
      <w:pPr>
        <w:ind w:left="720"/>
        <w:jc w:val="center"/>
        <w:rPr>
          <w:rFonts w:cs="Calibri"/>
          <w:i/>
          <w:iCs/>
        </w:rPr>
      </w:pPr>
      <w:r w:rsidRPr="008A5334">
        <w:rPr>
          <w:rFonts w:cs="Calibri"/>
          <w:noProof/>
        </w:rPr>
        <w:lastRenderedPageBreak/>
        <w:drawing>
          <wp:inline distT="0" distB="0" distL="0" distR="0" wp14:anchorId="4513285C" wp14:editId="0B001D54">
            <wp:extent cx="5731510" cy="3527082"/>
            <wp:effectExtent l="0" t="0" r="2540" b="0"/>
            <wp:docPr id="962284029"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2284029" name="Picture 10"/>
                    <pic:cNvPicPr>
                      <a:picLocks noChangeAspect="1"/>
                    </pic:cNvPicPr>
                  </pic:nvPicPr>
                  <pic:blipFill>
                    <a:blip r:embed="rId38" cstate="print">
                      <a:extLst>
                        <a:ext uri="{28A0092B-C50C-407E-A947-70E740481C1C}">
                          <a14:useLocalDpi xmlns:a14="http://schemas.microsoft.com/office/drawing/2010/main" val="0"/>
                        </a:ext>
                      </a:extLst>
                    </a:blip>
                    <a:srcRect/>
                    <a:stretch/>
                  </pic:blipFill>
                  <pic:spPr>
                    <a:xfrm>
                      <a:off x="0" y="0"/>
                      <a:ext cx="5731510" cy="3527082"/>
                    </a:xfrm>
                    <a:prstGeom prst="rect">
                      <a:avLst/>
                    </a:prstGeom>
                  </pic:spPr>
                </pic:pic>
              </a:graphicData>
            </a:graphic>
          </wp:inline>
        </w:drawing>
      </w:r>
      <w:r w:rsidRPr="008A5334">
        <w:rPr>
          <w:rFonts w:cs="Calibri"/>
          <w:noProof/>
        </w:rPr>
        <w:drawing>
          <wp:inline distT="0" distB="0" distL="0" distR="0" wp14:anchorId="1E71D312" wp14:editId="0FBB0BD2">
            <wp:extent cx="5731510" cy="3526790"/>
            <wp:effectExtent l="0" t="0" r="2540" b="0"/>
            <wp:docPr id="1145438971"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5438971" name="Picture 12"/>
                    <pic:cNvPicPr>
                      <a:picLocks noChangeAspect="1"/>
                    </pic:cNvPicPr>
                  </pic:nvPicPr>
                  <pic:blipFill>
                    <a:blip r:embed="rId39" cstate="print">
                      <a:extLst>
                        <a:ext uri="{28A0092B-C50C-407E-A947-70E740481C1C}">
                          <a14:useLocalDpi xmlns:a14="http://schemas.microsoft.com/office/drawing/2010/main" val="0"/>
                        </a:ext>
                      </a:extLst>
                    </a:blip>
                    <a:srcRect/>
                    <a:stretch/>
                  </pic:blipFill>
                  <pic:spPr>
                    <a:xfrm>
                      <a:off x="0" y="0"/>
                      <a:ext cx="5731510" cy="3526790"/>
                    </a:xfrm>
                    <a:prstGeom prst="rect">
                      <a:avLst/>
                    </a:prstGeom>
                  </pic:spPr>
                </pic:pic>
              </a:graphicData>
            </a:graphic>
          </wp:inline>
        </w:drawing>
      </w:r>
    </w:p>
    <w:p w14:paraId="02A5B695" w14:textId="01F3188E" w:rsidR="005675B9" w:rsidRPr="008A5334" w:rsidRDefault="005675B9" w:rsidP="00F946BC">
      <w:pPr>
        <w:pStyle w:val="Caption"/>
        <w:jc w:val="both"/>
        <w:rPr>
          <w:rFonts w:cs="Calibri"/>
          <w:b w:val="0"/>
          <w:bCs/>
          <w:szCs w:val="22"/>
        </w:rPr>
      </w:pPr>
      <w:r w:rsidRPr="008A5334">
        <w:rPr>
          <w:rFonts w:cs="Calibri"/>
          <w:bCs/>
          <w:szCs w:val="22"/>
        </w:rPr>
        <w:t xml:space="preserve">Figure SWO-05. </w:t>
      </w:r>
      <w:r w:rsidRPr="008A5334">
        <w:rPr>
          <w:rFonts w:cs="Calibri"/>
          <w:b w:val="0"/>
          <w:bCs/>
          <w:szCs w:val="22"/>
        </w:rPr>
        <w:t xml:space="preserve">Annual time series of estimated absolute annual recruitment in numbers (top) and </w:t>
      </w:r>
      <w:r w:rsidR="00E04165">
        <w:rPr>
          <w:rFonts w:cs="Calibri"/>
          <w:b w:val="0"/>
          <w:bCs/>
          <w:szCs w:val="22"/>
        </w:rPr>
        <w:t>a</w:t>
      </w:r>
      <w:r w:rsidRPr="008A5334">
        <w:rPr>
          <w:rFonts w:cs="Calibri"/>
          <w:b w:val="0"/>
          <w:bCs/>
          <w:szCs w:val="22"/>
        </w:rPr>
        <w:t>nnual time series of estimated log annual recruitment deviations (bottom), including estimation uncertainty with 95% confidence interval for the diagnostic model.</w:t>
      </w:r>
    </w:p>
    <w:p w14:paraId="61C8A14E" w14:textId="3C583FCA" w:rsidR="005675B9" w:rsidRPr="008A5334" w:rsidRDefault="005675B9" w:rsidP="00920763">
      <w:pPr>
        <w:pStyle w:val="ListParagraph"/>
        <w:ind w:left="1080"/>
        <w:rPr>
          <w:rFonts w:cs="Calibri"/>
          <w:lang w:val="en-AU"/>
        </w:rPr>
      </w:pPr>
      <w:r w:rsidRPr="008A5334">
        <w:rPr>
          <w:rFonts w:cs="Calibri"/>
          <w:noProof/>
        </w:rPr>
        <w:lastRenderedPageBreak/>
        <w:drawing>
          <wp:anchor distT="0" distB="0" distL="114300" distR="114300" simplePos="0" relativeHeight="251659264" behindDoc="0" locked="0" layoutInCell="1" allowOverlap="1" wp14:anchorId="15C12632" wp14:editId="2DE31AC4">
            <wp:simplePos x="0" y="0"/>
            <wp:positionH relativeFrom="column">
              <wp:posOffset>0</wp:posOffset>
            </wp:positionH>
            <wp:positionV relativeFrom="paragraph">
              <wp:posOffset>281940</wp:posOffset>
            </wp:positionV>
            <wp:extent cx="5588635" cy="3439160"/>
            <wp:effectExtent l="0" t="0" r="0" b="8890"/>
            <wp:wrapTopAndBottom/>
            <wp:docPr id="370638606"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0638606" name="Picture 14"/>
                    <pic:cNvPicPr>
                      <a:picLocks noChangeAspect="1"/>
                    </pic:cNvPicPr>
                  </pic:nvPicPr>
                  <pic:blipFill>
                    <a:blip r:embed="rId40" cstate="print">
                      <a:extLst>
                        <a:ext uri="{28A0092B-C50C-407E-A947-70E740481C1C}">
                          <a14:useLocalDpi xmlns:a14="http://schemas.microsoft.com/office/drawing/2010/main" val="0"/>
                        </a:ext>
                      </a:extLst>
                    </a:blip>
                    <a:srcRect/>
                    <a:stretch/>
                  </pic:blipFill>
                  <pic:spPr>
                    <a:xfrm>
                      <a:off x="0" y="0"/>
                      <a:ext cx="5588635" cy="3439160"/>
                    </a:xfrm>
                    <a:prstGeom prst="rect">
                      <a:avLst/>
                    </a:prstGeom>
                  </pic:spPr>
                </pic:pic>
              </a:graphicData>
            </a:graphic>
          </wp:anchor>
        </w:drawing>
      </w:r>
      <w:r w:rsidRPr="008A5334">
        <w:rPr>
          <w:rFonts w:cs="Calibri"/>
          <w:b/>
          <w:bCs/>
          <w:lang w:val="en-AU"/>
        </w:rPr>
        <w:t>Figure SWO-06</w:t>
      </w:r>
      <w:r w:rsidRPr="008A5334">
        <w:rPr>
          <w:rFonts w:cs="Calibri"/>
          <w:lang w:val="en-AU"/>
        </w:rPr>
        <w:t>. Time series of estimated annual female spawning biomass (without estimation uncertainty) by region for the diagnostic model.</w:t>
      </w:r>
    </w:p>
    <w:p w14:paraId="68E11E2D" w14:textId="77777777" w:rsidR="005675B9" w:rsidRPr="008A5334" w:rsidRDefault="005675B9" w:rsidP="000F0E8C">
      <w:pPr>
        <w:pStyle w:val="ListParagraph"/>
        <w:ind w:left="1080"/>
        <w:rPr>
          <w:rFonts w:cs="Calibri"/>
          <w:i/>
          <w:iCs/>
        </w:rPr>
      </w:pPr>
      <w:r w:rsidRPr="008A5334">
        <w:rPr>
          <w:rFonts w:cs="Calibri"/>
          <w:noProof/>
        </w:rPr>
        <w:drawing>
          <wp:anchor distT="0" distB="0" distL="114300" distR="114300" simplePos="0" relativeHeight="251660288" behindDoc="0" locked="0" layoutInCell="1" allowOverlap="1" wp14:anchorId="7C86996E" wp14:editId="52B9150F">
            <wp:simplePos x="0" y="0"/>
            <wp:positionH relativeFrom="column">
              <wp:posOffset>739140</wp:posOffset>
            </wp:positionH>
            <wp:positionV relativeFrom="paragraph">
              <wp:posOffset>288290</wp:posOffset>
            </wp:positionV>
            <wp:extent cx="4308475" cy="3314065"/>
            <wp:effectExtent l="0" t="0" r="0" b="635"/>
            <wp:wrapTopAndBottom/>
            <wp:docPr id="139663401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6634013" name="Picture 14"/>
                    <pic:cNvPicPr>
                      <a:picLocks noChangeAspect="1"/>
                    </pic:cNvPicPr>
                  </pic:nvPicPr>
                  <pic:blipFill>
                    <a:blip r:embed="rId41" cstate="print">
                      <a:extLst>
                        <a:ext uri="{28A0092B-C50C-407E-A947-70E740481C1C}">
                          <a14:useLocalDpi xmlns:a14="http://schemas.microsoft.com/office/drawing/2010/main" val="0"/>
                        </a:ext>
                      </a:extLst>
                    </a:blip>
                    <a:stretch>
                      <a:fillRect/>
                    </a:stretch>
                  </pic:blipFill>
                  <pic:spPr>
                    <a:xfrm>
                      <a:off x="0" y="0"/>
                      <a:ext cx="4308475" cy="3314065"/>
                    </a:xfrm>
                    <a:prstGeom prst="rect">
                      <a:avLst/>
                    </a:prstGeom>
                  </pic:spPr>
                </pic:pic>
              </a:graphicData>
            </a:graphic>
            <wp14:sizeRelH relativeFrom="margin">
              <wp14:pctWidth>0</wp14:pctWidth>
            </wp14:sizeRelH>
          </wp:anchor>
        </w:drawing>
      </w:r>
    </w:p>
    <w:p w14:paraId="1F4F9352" w14:textId="77777777" w:rsidR="005675B9" w:rsidRDefault="005675B9" w:rsidP="00F946BC">
      <w:pPr>
        <w:pStyle w:val="ListParagraph"/>
        <w:ind w:left="0"/>
        <w:jc w:val="both"/>
        <w:rPr>
          <w:rFonts w:cs="Calibri"/>
          <w:lang w:val="en-AU"/>
        </w:rPr>
      </w:pPr>
      <w:r w:rsidRPr="00F946BC">
        <w:rPr>
          <w:rFonts w:cs="Calibri"/>
          <w:b/>
          <w:bCs/>
          <w:lang w:val="en-AU"/>
        </w:rPr>
        <w:t>Figure SWO-07</w:t>
      </w:r>
      <w:r w:rsidRPr="00F946BC">
        <w:rPr>
          <w:rFonts w:cs="Calibri"/>
          <w:lang w:val="en-AU"/>
        </w:rPr>
        <w:t>. Time series of annual estimated mean fishing mortality for age range 3-12 years for the diagnostic model (blue); for juvenile SWPO swordfish (age 1-3, red); and for adult SWPO swordfish (age 8-15, green).</w:t>
      </w:r>
    </w:p>
    <w:p w14:paraId="6ABB6424" w14:textId="77777777" w:rsidR="00920763" w:rsidRDefault="00920763" w:rsidP="00F946BC">
      <w:pPr>
        <w:pStyle w:val="ListParagraph"/>
        <w:ind w:left="0"/>
        <w:jc w:val="both"/>
        <w:rPr>
          <w:rFonts w:cs="Calibri"/>
          <w:lang w:val="en-AU"/>
        </w:rPr>
      </w:pPr>
    </w:p>
    <w:p w14:paraId="6CD0FB4D" w14:textId="77777777" w:rsidR="00920763" w:rsidRPr="00F946BC" w:rsidRDefault="00920763" w:rsidP="00F946BC">
      <w:pPr>
        <w:pStyle w:val="ListParagraph"/>
        <w:ind w:left="0"/>
        <w:jc w:val="both"/>
        <w:rPr>
          <w:rFonts w:cs="Calibri"/>
          <w:lang w:val="en-AU"/>
        </w:rPr>
      </w:pPr>
    </w:p>
    <w:p w14:paraId="4AD364A4" w14:textId="228358E8" w:rsidR="005675B9" w:rsidRPr="008A5334" w:rsidRDefault="005675B9" w:rsidP="00246D49">
      <w:pPr>
        <w:ind w:left="720"/>
        <w:jc w:val="center"/>
        <w:rPr>
          <w:rFonts w:cs="Calibri"/>
          <w:b/>
          <w:bCs/>
          <w:i/>
          <w:iCs/>
        </w:rPr>
      </w:pPr>
      <w:r w:rsidRPr="008A5334">
        <w:rPr>
          <w:rFonts w:cs="Calibri"/>
          <w:noProof/>
        </w:rPr>
        <w:drawing>
          <wp:inline distT="0" distB="0" distL="0" distR="0" wp14:anchorId="2169C348" wp14:editId="71756B08">
            <wp:extent cx="4503420" cy="3312550"/>
            <wp:effectExtent l="0" t="0" r="0" b="2540"/>
            <wp:docPr id="133120358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1203584" name="Picture 14"/>
                    <pic:cNvPicPr>
                      <a:picLocks noChangeAspect="1"/>
                    </pic:cNvPicPr>
                  </pic:nvPicPr>
                  <pic:blipFill>
                    <a:blip r:embed="rId42" cstate="print">
                      <a:extLst>
                        <a:ext uri="{28A0092B-C50C-407E-A947-70E740481C1C}">
                          <a14:useLocalDpi xmlns:a14="http://schemas.microsoft.com/office/drawing/2010/main" val="0"/>
                        </a:ext>
                      </a:extLst>
                    </a:blip>
                    <a:srcRect/>
                    <a:stretch/>
                  </pic:blipFill>
                  <pic:spPr>
                    <a:xfrm>
                      <a:off x="0" y="0"/>
                      <a:ext cx="4509457" cy="3316991"/>
                    </a:xfrm>
                    <a:prstGeom prst="rect">
                      <a:avLst/>
                    </a:prstGeom>
                  </pic:spPr>
                </pic:pic>
              </a:graphicData>
            </a:graphic>
          </wp:inline>
        </w:drawing>
      </w:r>
    </w:p>
    <w:p w14:paraId="215C8710" w14:textId="77777777" w:rsidR="00246D49" w:rsidRPr="008A5334" w:rsidRDefault="00246D49" w:rsidP="00246D49">
      <w:pPr>
        <w:ind w:left="720"/>
        <w:jc w:val="center"/>
        <w:rPr>
          <w:rFonts w:cs="Calibri"/>
          <w:b/>
          <w:bCs/>
          <w:i/>
          <w:iCs/>
        </w:rPr>
      </w:pPr>
    </w:p>
    <w:p w14:paraId="2AC8B5BB" w14:textId="5693A831" w:rsidR="005675B9" w:rsidRPr="008A5334" w:rsidRDefault="005675B9" w:rsidP="003F5755">
      <w:pPr>
        <w:pStyle w:val="ListParagraph"/>
        <w:ind w:left="1080"/>
        <w:jc w:val="center"/>
        <w:rPr>
          <w:rFonts w:cs="Calibri"/>
          <w:b/>
          <w:bCs/>
          <w:i/>
          <w:iCs/>
        </w:rPr>
      </w:pPr>
      <w:r w:rsidRPr="008A5334">
        <w:rPr>
          <w:rFonts w:cs="Calibri"/>
          <w:noProof/>
        </w:rPr>
        <w:drawing>
          <wp:inline distT="0" distB="0" distL="0" distR="0" wp14:anchorId="409815DB" wp14:editId="258B4774">
            <wp:extent cx="4585545" cy="3439159"/>
            <wp:effectExtent l="0" t="0" r="5715" b="9525"/>
            <wp:docPr id="561789645"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1789645" name="Picture 14"/>
                    <pic:cNvPicPr>
                      <a:picLocks noChangeAspect="1"/>
                    </pic:cNvPicPr>
                  </pic:nvPicPr>
                  <pic:blipFill>
                    <a:blip r:embed="rId43" cstate="print">
                      <a:extLst>
                        <a:ext uri="{28A0092B-C50C-407E-A947-70E740481C1C}">
                          <a14:useLocalDpi xmlns:a14="http://schemas.microsoft.com/office/drawing/2010/main" val="0"/>
                        </a:ext>
                      </a:extLst>
                    </a:blip>
                    <a:srcRect/>
                    <a:stretch/>
                  </pic:blipFill>
                  <pic:spPr>
                    <a:xfrm>
                      <a:off x="0" y="0"/>
                      <a:ext cx="4585545" cy="3439159"/>
                    </a:xfrm>
                    <a:prstGeom prst="rect">
                      <a:avLst/>
                    </a:prstGeom>
                  </pic:spPr>
                </pic:pic>
              </a:graphicData>
            </a:graphic>
          </wp:inline>
        </w:drawing>
      </w:r>
    </w:p>
    <w:p w14:paraId="70F08BB7" w14:textId="5682EB20" w:rsidR="003F5755" w:rsidRPr="008A5334" w:rsidRDefault="005675B9" w:rsidP="00F946BC">
      <w:pPr>
        <w:pStyle w:val="ListParagraph"/>
        <w:ind w:left="0"/>
        <w:jc w:val="both"/>
        <w:rPr>
          <w:rFonts w:cs="Calibri"/>
        </w:rPr>
      </w:pPr>
      <w:r w:rsidRPr="008A5334">
        <w:rPr>
          <w:rFonts w:cs="Calibri"/>
          <w:b/>
          <w:bCs/>
        </w:rPr>
        <w:t>Figure SWO-08.</w:t>
      </w:r>
      <w:r w:rsidRPr="008A5334">
        <w:rPr>
          <w:rFonts w:cs="Calibri"/>
        </w:rPr>
        <w:t xml:space="preserve"> </w:t>
      </w:r>
      <w:r w:rsidRPr="008A5334">
        <w:rPr>
          <w:rFonts w:cs="Calibri"/>
          <w:b/>
          <w:bCs/>
        </w:rPr>
        <w:t xml:space="preserve"> </w:t>
      </w:r>
      <w:r w:rsidRPr="008A5334">
        <w:rPr>
          <w:rFonts w:cs="Calibri"/>
        </w:rPr>
        <w:t>Annual estimated  F/F</w:t>
      </w:r>
      <w:r w:rsidRPr="008A5334">
        <w:rPr>
          <w:rFonts w:cs="Calibri"/>
          <w:vertAlign w:val="subscript"/>
        </w:rPr>
        <w:t>MSY</w:t>
      </w:r>
      <w:r w:rsidRPr="008A5334">
        <w:rPr>
          <w:rFonts w:cs="Calibri"/>
        </w:rPr>
        <w:t xml:space="preserve"> </w:t>
      </w:r>
      <w:r w:rsidR="005B4696" w:rsidRPr="008A5334">
        <w:rPr>
          <w:rFonts w:cs="Calibri"/>
        </w:rPr>
        <w:t xml:space="preserve">(top) </w:t>
      </w:r>
      <w:r w:rsidRPr="008A5334">
        <w:rPr>
          <w:rFonts w:cs="Calibri"/>
        </w:rPr>
        <w:t>and annual SB/SB</w:t>
      </w:r>
      <w:r w:rsidRPr="008A5334">
        <w:rPr>
          <w:rFonts w:cs="Calibri"/>
          <w:vertAlign w:val="subscript"/>
        </w:rPr>
        <w:t>MSY</w:t>
      </w:r>
      <w:r w:rsidR="005B4696" w:rsidRPr="008A5334">
        <w:rPr>
          <w:rFonts w:cs="Calibri"/>
          <w:vertAlign w:val="subscript"/>
        </w:rPr>
        <w:t xml:space="preserve"> </w:t>
      </w:r>
      <w:r w:rsidR="005B4696" w:rsidRPr="008A5334">
        <w:rPr>
          <w:rFonts w:cs="Calibri"/>
        </w:rPr>
        <w:t>(bottom)</w:t>
      </w:r>
      <w:r w:rsidR="005B4696" w:rsidRPr="008A5334">
        <w:rPr>
          <w:rFonts w:cs="Calibri"/>
          <w:vertAlign w:val="subscript"/>
        </w:rPr>
        <w:t xml:space="preserve"> </w:t>
      </w:r>
      <w:r w:rsidRPr="008A5334">
        <w:rPr>
          <w:rFonts w:cs="Calibri"/>
        </w:rPr>
        <w:t xml:space="preserve"> from the uncertainty grid. The black line indicates the median of all trajectories, along with 50%, 80% and 90% quantile ranges.</w:t>
      </w:r>
    </w:p>
    <w:p w14:paraId="30320020" w14:textId="77777777" w:rsidR="003F5755" w:rsidRPr="008A5334" w:rsidRDefault="003F5755">
      <w:pPr>
        <w:rPr>
          <w:rFonts w:cs="Calibri"/>
        </w:rPr>
      </w:pPr>
      <w:r w:rsidRPr="008A5334">
        <w:rPr>
          <w:rFonts w:cs="Calibri"/>
        </w:rPr>
        <w:br w:type="page"/>
      </w:r>
    </w:p>
    <w:p w14:paraId="2357814E" w14:textId="77777777" w:rsidR="00D649E0" w:rsidRPr="008A5334" w:rsidRDefault="00D649E0" w:rsidP="00E856FF">
      <w:pPr>
        <w:pStyle w:val="ListParagraph"/>
        <w:widowControl w:val="0"/>
        <w:numPr>
          <w:ilvl w:val="0"/>
          <w:numId w:val="21"/>
        </w:numPr>
        <w:kinsoku w:val="0"/>
        <w:overflowPunct w:val="0"/>
        <w:autoSpaceDE w:val="0"/>
        <w:autoSpaceDN w:val="0"/>
        <w:adjustRightInd w:val="0"/>
        <w:snapToGrid w:val="0"/>
        <w:ind w:left="0" w:firstLine="0"/>
        <w:jc w:val="both"/>
        <w:rPr>
          <w:rFonts w:eastAsia="Batang" w:cs="Calibri"/>
          <w:b/>
          <w:szCs w:val="22"/>
          <w:lang w:eastAsia="ko-KR"/>
        </w:rPr>
      </w:pPr>
      <w:r w:rsidRPr="008A5334">
        <w:rPr>
          <w:rFonts w:eastAsiaTheme="minorEastAsia" w:cs="Calibri"/>
          <w:b/>
          <w:szCs w:val="22"/>
          <w:lang w:eastAsia="ko-KR"/>
        </w:rPr>
        <w:lastRenderedPageBreak/>
        <w:t>Stock status</w:t>
      </w:r>
    </w:p>
    <w:p w14:paraId="14B6B6BB" w14:textId="77777777" w:rsidR="00AB7E6D" w:rsidRPr="008A5334" w:rsidRDefault="00AB7E6D" w:rsidP="00AB7E6D">
      <w:pPr>
        <w:pStyle w:val="ListParagraph"/>
        <w:widowControl w:val="0"/>
        <w:kinsoku w:val="0"/>
        <w:overflowPunct w:val="0"/>
        <w:autoSpaceDE w:val="0"/>
        <w:autoSpaceDN w:val="0"/>
        <w:adjustRightInd w:val="0"/>
        <w:snapToGrid w:val="0"/>
        <w:ind w:left="1080"/>
        <w:jc w:val="both"/>
        <w:rPr>
          <w:rFonts w:eastAsia="Batang" w:cs="Calibri"/>
          <w:b/>
          <w:szCs w:val="22"/>
          <w:lang w:eastAsia="ko-KR"/>
        </w:rPr>
      </w:pPr>
    </w:p>
    <w:p w14:paraId="0D8923A0" w14:textId="724C936E" w:rsidR="00F9747C" w:rsidRPr="008A5334" w:rsidRDefault="00F9747C" w:rsidP="009E496E">
      <w:pPr>
        <w:pStyle w:val="SCtext"/>
        <w:widowControl w:val="0"/>
        <w:kinsoku w:val="0"/>
        <w:overflowPunct w:val="0"/>
        <w:ind w:left="0" w:firstLine="0"/>
        <w:rPr>
          <w:rFonts w:cs="Calibri"/>
          <w:b/>
          <w:bCs/>
        </w:rPr>
      </w:pPr>
      <w:r w:rsidRPr="008A5334">
        <w:rPr>
          <w:rFonts w:cs="Calibri"/>
          <w:b/>
          <w:bCs/>
        </w:rPr>
        <w:t>There are no agreed reference points for Southwest Pacific swordfish. Stock status is therefore assessed in relation to the default WCPFC SB/SB</w:t>
      </w:r>
      <w:r w:rsidRPr="008A5334">
        <w:rPr>
          <w:rFonts w:cs="Calibri"/>
          <w:b/>
          <w:bCs/>
          <w:vertAlign w:val="subscript"/>
        </w:rPr>
        <w:t>MSY</w:t>
      </w:r>
      <w:r w:rsidRPr="008A5334">
        <w:rPr>
          <w:rFonts w:cs="Calibri"/>
          <w:b/>
          <w:bCs/>
        </w:rPr>
        <w:t xml:space="preserve"> and F/F</w:t>
      </w:r>
      <w:r w:rsidRPr="008A5334">
        <w:rPr>
          <w:rFonts w:cs="Calibri"/>
          <w:b/>
          <w:bCs/>
          <w:vertAlign w:val="subscript"/>
        </w:rPr>
        <w:t>MSY</w:t>
      </w:r>
      <w:r w:rsidRPr="008A5334">
        <w:rPr>
          <w:rFonts w:cs="Calibri"/>
          <w:b/>
          <w:bCs/>
        </w:rPr>
        <w:t xml:space="preserve"> reference points</w:t>
      </w:r>
      <w:r w:rsidR="005F0303">
        <w:rPr>
          <w:rFonts w:cs="Calibri"/>
          <w:b/>
          <w:bCs/>
        </w:rPr>
        <w:t>,</w:t>
      </w:r>
      <w:r w:rsidRPr="008A5334">
        <w:rPr>
          <w:rFonts w:cs="Calibri"/>
          <w:b/>
          <w:bCs/>
        </w:rPr>
        <w:t xml:space="preserve"> with information also provided for the depletion relative to the 20%SB</w:t>
      </w:r>
      <w:r w:rsidRPr="008A5334">
        <w:rPr>
          <w:rFonts w:cs="Calibri"/>
          <w:b/>
          <w:bCs/>
          <w:vertAlign w:val="subscript"/>
        </w:rPr>
        <w:t>F=0</w:t>
      </w:r>
      <w:r w:rsidRPr="008A5334">
        <w:rPr>
          <w:rFonts w:cs="Calibri"/>
          <w:b/>
          <w:bCs/>
        </w:rPr>
        <w:t xml:space="preserve"> LRP that is applied to key tunas. The 2025 stock assessment indicates that the stock status is positive with respect to the MSY-based </w:t>
      </w:r>
      <w:r w:rsidR="005F0303">
        <w:rPr>
          <w:rFonts w:cs="Calibri"/>
          <w:b/>
          <w:bCs/>
        </w:rPr>
        <w:t>reference points, and although the stock biomass trend and depletion decline</w:t>
      </w:r>
      <w:r w:rsidRPr="008A5334">
        <w:rPr>
          <w:rFonts w:cs="Calibri"/>
          <w:b/>
          <w:bCs/>
        </w:rPr>
        <w:t xml:space="preserve">, the last few years of the model indicate some stability in female spawning biomass. </w:t>
      </w:r>
    </w:p>
    <w:p w14:paraId="213954CD" w14:textId="77777777" w:rsidR="00F9747C" w:rsidRPr="008A5334" w:rsidRDefault="00F9747C" w:rsidP="00F9747C">
      <w:pPr>
        <w:pStyle w:val="SCtext"/>
        <w:numPr>
          <w:ilvl w:val="0"/>
          <w:numId w:val="0"/>
        </w:numPr>
        <w:rPr>
          <w:rFonts w:cs="Calibri"/>
          <w:b/>
          <w:bCs/>
        </w:rPr>
      </w:pPr>
    </w:p>
    <w:p w14:paraId="6128742F" w14:textId="6AEC2236" w:rsidR="00F9747C" w:rsidRPr="008A5334" w:rsidRDefault="00F9747C" w:rsidP="009E496E">
      <w:pPr>
        <w:pStyle w:val="SCtext"/>
        <w:widowControl w:val="0"/>
        <w:kinsoku w:val="0"/>
        <w:overflowPunct w:val="0"/>
        <w:ind w:left="0" w:firstLine="0"/>
        <w:rPr>
          <w:rFonts w:cs="Calibri"/>
          <w:b/>
          <w:bCs/>
        </w:rPr>
      </w:pPr>
      <w:r w:rsidRPr="008A5334">
        <w:rPr>
          <w:rFonts w:cs="Calibri"/>
          <w:b/>
          <w:bCs/>
        </w:rPr>
        <w:t>Median recent fishing mortality was below F</w:t>
      </w:r>
      <w:r w:rsidRPr="008A5334">
        <w:rPr>
          <w:rFonts w:cs="Calibri"/>
          <w:b/>
          <w:bCs/>
          <w:vertAlign w:val="subscript"/>
        </w:rPr>
        <w:t>MSY</w:t>
      </w:r>
      <w:r w:rsidRPr="008A5334">
        <w:rPr>
          <w:rFonts w:cs="Calibri"/>
          <w:b/>
          <w:bCs/>
        </w:rPr>
        <w:t xml:space="preserve"> (F</w:t>
      </w:r>
      <w:r w:rsidRPr="008A5334">
        <w:rPr>
          <w:rFonts w:cs="Calibri"/>
          <w:b/>
          <w:bCs/>
          <w:vertAlign w:val="subscript"/>
        </w:rPr>
        <w:t>recent</w:t>
      </w:r>
      <w:r w:rsidRPr="008A5334">
        <w:rPr>
          <w:rFonts w:cs="Calibri"/>
          <w:b/>
          <w:bCs/>
        </w:rPr>
        <w:t>/F</w:t>
      </w:r>
      <w:r w:rsidRPr="008A5334">
        <w:rPr>
          <w:rFonts w:cs="Calibri"/>
          <w:b/>
          <w:bCs/>
          <w:vertAlign w:val="subscript"/>
        </w:rPr>
        <w:t>MSY</w:t>
      </w:r>
      <w:r w:rsidRPr="008A5334">
        <w:rPr>
          <w:rFonts w:cs="Calibri"/>
          <w:b/>
          <w:bCs/>
        </w:rPr>
        <w:t xml:space="preserve"> is 0.28 with 80% quantile range from 0.18</w:t>
      </w:r>
      <w:r w:rsidRPr="008A5334">
        <w:rPr>
          <w:rFonts w:eastAsia="Arial" w:cs="Calibri"/>
          <w:b/>
          <w:bCs/>
        </w:rPr>
        <w:t xml:space="preserve"> – </w:t>
      </w:r>
      <w:r w:rsidRPr="008A5334">
        <w:rPr>
          <w:rFonts w:cs="Calibri"/>
          <w:b/>
          <w:bCs/>
        </w:rPr>
        <w:t>0.38</w:t>
      </w:r>
      <w:r w:rsidR="005F0303">
        <w:rPr>
          <w:rFonts w:cs="Calibri"/>
          <w:b/>
          <w:bCs/>
        </w:rPr>
        <w:t>,</w:t>
      </w:r>
      <w:r w:rsidRPr="008A5334">
        <w:rPr>
          <w:rFonts w:cs="Calibri"/>
          <w:b/>
          <w:bCs/>
        </w:rPr>
        <w:t xml:space="preserve"> and the probability of F</w:t>
      </w:r>
      <w:r w:rsidRPr="008A5334">
        <w:rPr>
          <w:rFonts w:cs="Calibri"/>
          <w:b/>
          <w:bCs/>
          <w:vertAlign w:val="subscript"/>
        </w:rPr>
        <w:t>recent</w:t>
      </w:r>
      <w:r w:rsidRPr="008A5334">
        <w:rPr>
          <w:rFonts w:cs="Calibri"/>
          <w:b/>
          <w:bCs/>
        </w:rPr>
        <w:t>/F</w:t>
      </w:r>
      <w:r w:rsidRPr="008A5334">
        <w:rPr>
          <w:rFonts w:cs="Calibri"/>
          <w:b/>
          <w:bCs/>
          <w:vertAlign w:val="subscript"/>
        </w:rPr>
        <w:t>MSY</w:t>
      </w:r>
      <w:r w:rsidRPr="008A5334">
        <w:rPr>
          <w:rFonts w:cs="Calibri"/>
          <w:b/>
          <w:bCs/>
        </w:rPr>
        <w:t xml:space="preserve"> &gt; 1 is &lt;</w:t>
      </w:r>
      <w:r w:rsidR="00E04165">
        <w:rPr>
          <w:rFonts w:cs="Calibri"/>
          <w:b/>
          <w:bCs/>
        </w:rPr>
        <w:t xml:space="preserve"> </w:t>
      </w:r>
      <w:r w:rsidRPr="008A5334">
        <w:rPr>
          <w:rFonts w:cs="Calibri"/>
          <w:b/>
          <w:bCs/>
        </w:rPr>
        <w:t>1%, Table</w:t>
      </w:r>
      <w:r w:rsidR="001012D9" w:rsidRPr="008A5334">
        <w:rPr>
          <w:rFonts w:cs="Calibri"/>
          <w:b/>
          <w:bCs/>
        </w:rPr>
        <w:t>s</w:t>
      </w:r>
      <w:r w:rsidRPr="008A5334">
        <w:rPr>
          <w:rFonts w:cs="Calibri"/>
          <w:b/>
          <w:bCs/>
        </w:rPr>
        <w:t xml:space="preserve"> SWO-03 and SWO-04). Median recent female spawning biomass was well above SB</w:t>
      </w:r>
      <w:r w:rsidRPr="008A5334">
        <w:rPr>
          <w:rFonts w:cs="Calibri"/>
          <w:b/>
          <w:bCs/>
          <w:vertAlign w:val="subscript"/>
        </w:rPr>
        <w:t>MSY</w:t>
      </w:r>
      <w:r w:rsidRPr="008A5334">
        <w:rPr>
          <w:rFonts w:cs="Calibri"/>
          <w:b/>
          <w:bCs/>
        </w:rPr>
        <w:t xml:space="preserve"> (SB</w:t>
      </w:r>
      <w:r w:rsidRPr="008A5334">
        <w:rPr>
          <w:rFonts w:cs="Calibri"/>
          <w:b/>
          <w:bCs/>
          <w:vertAlign w:val="subscript"/>
        </w:rPr>
        <w:t>recent</w:t>
      </w:r>
      <w:r w:rsidRPr="008A5334">
        <w:rPr>
          <w:rFonts w:cs="Calibri"/>
          <w:b/>
          <w:bCs/>
        </w:rPr>
        <w:t>/SB</w:t>
      </w:r>
      <w:r w:rsidRPr="008A5334">
        <w:rPr>
          <w:rFonts w:cs="Calibri"/>
          <w:b/>
          <w:bCs/>
          <w:vertAlign w:val="subscript"/>
        </w:rPr>
        <w:t>MSY</w:t>
      </w:r>
      <w:r w:rsidRPr="008A5334">
        <w:rPr>
          <w:rFonts w:cs="Calibri"/>
          <w:b/>
          <w:bCs/>
        </w:rPr>
        <w:t xml:space="preserve"> biomass reference point is 2.33 with 80% quantile range 1.88</w:t>
      </w:r>
      <w:r w:rsidRPr="008A5334">
        <w:rPr>
          <w:rFonts w:eastAsia="Arial" w:cs="Calibri"/>
          <w:b/>
          <w:bCs/>
        </w:rPr>
        <w:t xml:space="preserve"> – </w:t>
      </w:r>
      <w:r w:rsidRPr="008A5334">
        <w:rPr>
          <w:rFonts w:cs="Calibri"/>
          <w:b/>
          <w:bCs/>
        </w:rPr>
        <w:t>3.34</w:t>
      </w:r>
      <w:r w:rsidR="005F0303">
        <w:rPr>
          <w:rFonts w:cs="Calibri"/>
          <w:b/>
          <w:bCs/>
        </w:rPr>
        <w:t>,</w:t>
      </w:r>
      <w:r w:rsidRPr="008A5334">
        <w:rPr>
          <w:rFonts w:cs="Calibri"/>
          <w:b/>
          <w:bCs/>
        </w:rPr>
        <w:t xml:space="preserve"> and the probability of SB</w:t>
      </w:r>
      <w:r w:rsidRPr="008A5334">
        <w:rPr>
          <w:rFonts w:cs="Calibri"/>
          <w:b/>
          <w:bCs/>
          <w:vertAlign w:val="subscript"/>
        </w:rPr>
        <w:t>recent</w:t>
      </w:r>
      <w:r w:rsidRPr="008A5334">
        <w:rPr>
          <w:rFonts w:cs="Calibri"/>
          <w:b/>
          <w:bCs/>
        </w:rPr>
        <w:t>/SB</w:t>
      </w:r>
      <w:r w:rsidRPr="008A5334">
        <w:rPr>
          <w:rFonts w:cs="Calibri"/>
          <w:b/>
          <w:bCs/>
          <w:vertAlign w:val="subscript"/>
        </w:rPr>
        <w:t xml:space="preserve">MSY </w:t>
      </w:r>
      <w:r w:rsidRPr="008A5334">
        <w:rPr>
          <w:rFonts w:cs="Calibri"/>
          <w:b/>
          <w:bCs/>
        </w:rPr>
        <w:t>&lt; 1 is &lt;</w:t>
      </w:r>
      <w:r w:rsidR="00E04165">
        <w:rPr>
          <w:rFonts w:cs="Calibri"/>
          <w:b/>
          <w:bCs/>
        </w:rPr>
        <w:t xml:space="preserve"> </w:t>
      </w:r>
      <w:r w:rsidRPr="008A5334">
        <w:rPr>
          <w:rFonts w:cs="Calibri"/>
          <w:b/>
          <w:bCs/>
        </w:rPr>
        <w:t>1%, Table SWO-03 and SWO-4</w:t>
      </w:r>
      <w:r w:rsidR="005F0303" w:rsidRPr="008A5334">
        <w:rPr>
          <w:rFonts w:cs="Calibri"/>
          <w:b/>
          <w:bCs/>
        </w:rPr>
        <w:t>)</w:t>
      </w:r>
      <w:r w:rsidR="005F0303">
        <w:rPr>
          <w:rFonts w:cs="Calibri"/>
          <w:b/>
          <w:bCs/>
        </w:rPr>
        <w:t xml:space="preserve">. </w:t>
      </w:r>
      <w:r w:rsidRPr="008A5334">
        <w:rPr>
          <w:rFonts w:cs="Calibri"/>
          <w:b/>
          <w:bCs/>
        </w:rPr>
        <w:t>Median recent spawning biomass was also well above the 20%SB</w:t>
      </w:r>
      <w:r w:rsidRPr="007872F0">
        <w:rPr>
          <w:rFonts w:cs="Calibri"/>
          <w:b/>
          <w:bCs/>
          <w:vertAlign w:val="subscript"/>
        </w:rPr>
        <w:t>F=0</w:t>
      </w:r>
      <w:r w:rsidRPr="008A5334">
        <w:rPr>
          <w:rFonts w:cs="Calibri"/>
          <w:b/>
          <w:bCs/>
        </w:rPr>
        <w:t xml:space="preserve"> LRP applied to tunas (SB</w:t>
      </w:r>
      <w:r w:rsidRPr="008A5334">
        <w:rPr>
          <w:rFonts w:cs="Calibri"/>
          <w:b/>
          <w:bCs/>
          <w:vertAlign w:val="subscript"/>
        </w:rPr>
        <w:t>recent</w:t>
      </w:r>
      <w:r w:rsidRPr="008A5334">
        <w:rPr>
          <w:rFonts w:cs="Calibri"/>
          <w:b/>
          <w:bCs/>
        </w:rPr>
        <w:t>/SB</w:t>
      </w:r>
      <w:r w:rsidRPr="008A5334">
        <w:rPr>
          <w:rFonts w:cs="Calibri"/>
          <w:b/>
          <w:bCs/>
          <w:vertAlign w:val="subscript"/>
        </w:rPr>
        <w:t>F=0</w:t>
      </w:r>
      <w:r w:rsidRPr="008A5334">
        <w:rPr>
          <w:rFonts w:cs="Calibri"/>
          <w:b/>
          <w:bCs/>
        </w:rPr>
        <w:t xml:space="preserve"> = 0.50 with 80% quantile range 0.46-0.58, without estimation uncertainty, Tables SWO-03 and </w:t>
      </w:r>
      <w:r w:rsidR="000F2EEB">
        <w:rPr>
          <w:b/>
          <w:bCs/>
          <w:lang w:val="en-NZ"/>
        </w:rPr>
        <w:t xml:space="preserve">Table </w:t>
      </w:r>
      <w:r w:rsidRPr="008A5334">
        <w:rPr>
          <w:rFonts w:cs="Calibri"/>
          <w:b/>
          <w:bCs/>
        </w:rPr>
        <w:t>SWO-04). Depletion with respect to unfished female biomass (SB</w:t>
      </w:r>
      <w:r w:rsidRPr="008A5334">
        <w:rPr>
          <w:rFonts w:cs="Calibri"/>
          <w:b/>
          <w:bCs/>
          <w:vertAlign w:val="subscript"/>
        </w:rPr>
        <w:t>recent</w:t>
      </w:r>
      <w:r w:rsidRPr="008A5334">
        <w:rPr>
          <w:rFonts w:cs="Calibri"/>
          <w:b/>
          <w:bCs/>
        </w:rPr>
        <w:t>/SB</w:t>
      </w:r>
      <w:r w:rsidRPr="008A5334">
        <w:rPr>
          <w:rFonts w:cs="Calibri"/>
          <w:b/>
          <w:bCs/>
          <w:vertAlign w:val="subscript"/>
        </w:rPr>
        <w:t>F=0</w:t>
      </w:r>
      <w:r w:rsidRPr="008A5334">
        <w:rPr>
          <w:rFonts w:cs="Calibri"/>
          <w:b/>
          <w:bCs/>
        </w:rPr>
        <w:t xml:space="preserve">) is 0.50 with </w:t>
      </w:r>
      <w:r w:rsidR="005F0303">
        <w:rPr>
          <w:rFonts w:cs="Calibri"/>
          <w:b/>
          <w:bCs/>
        </w:rPr>
        <w:t xml:space="preserve">an 80% quantile range of </w:t>
      </w:r>
      <w:r w:rsidRPr="008A5334">
        <w:rPr>
          <w:rFonts w:cs="Calibri"/>
          <w:b/>
          <w:bCs/>
        </w:rPr>
        <w:t>0.46</w:t>
      </w:r>
      <w:r w:rsidRPr="008A5334">
        <w:rPr>
          <w:rFonts w:eastAsia="Arial" w:cs="Calibri"/>
          <w:b/>
          <w:bCs/>
        </w:rPr>
        <w:t xml:space="preserve"> – </w:t>
      </w:r>
      <w:r w:rsidRPr="008A5334">
        <w:rPr>
          <w:rFonts w:cs="Calibri"/>
          <w:b/>
          <w:bCs/>
        </w:rPr>
        <w:t>0.58 (Table</w:t>
      </w:r>
      <w:r w:rsidR="001012D9" w:rsidRPr="008A5334">
        <w:rPr>
          <w:rFonts w:cs="Calibri"/>
          <w:b/>
          <w:bCs/>
        </w:rPr>
        <w:t>s</w:t>
      </w:r>
      <w:r w:rsidRPr="008A5334">
        <w:rPr>
          <w:rFonts w:cs="Calibri"/>
          <w:b/>
          <w:bCs/>
        </w:rPr>
        <w:t xml:space="preserve"> SWO-03 and SWO-04), without estimation uncertainty. </w:t>
      </w:r>
    </w:p>
    <w:p w14:paraId="0EE8C392" w14:textId="77777777" w:rsidR="006E4C69" w:rsidRPr="008A5334" w:rsidRDefault="006E4C69" w:rsidP="006E4C69">
      <w:pPr>
        <w:pStyle w:val="SCtext"/>
        <w:numPr>
          <w:ilvl w:val="0"/>
          <w:numId w:val="0"/>
        </w:numPr>
        <w:rPr>
          <w:rFonts w:cs="Calibri"/>
          <w:b/>
          <w:bCs/>
        </w:rPr>
      </w:pPr>
    </w:p>
    <w:p w14:paraId="67FE1EB7" w14:textId="6601AB91" w:rsidR="00F9747C" w:rsidRPr="008A5334" w:rsidRDefault="00F9747C" w:rsidP="009E496E">
      <w:pPr>
        <w:pStyle w:val="SCtext"/>
        <w:widowControl w:val="0"/>
        <w:kinsoku w:val="0"/>
        <w:overflowPunct w:val="0"/>
        <w:ind w:left="0" w:firstLine="0"/>
        <w:rPr>
          <w:rFonts w:cs="Calibri"/>
          <w:b/>
          <w:bCs/>
        </w:rPr>
      </w:pPr>
      <w:r w:rsidRPr="008A5334">
        <w:rPr>
          <w:rFonts w:cs="Calibri"/>
          <w:b/>
          <w:bCs/>
        </w:rPr>
        <w:t>Based upon these results, the stock is exceptionally unlikely to be experiencing overfishing (&lt;</w:t>
      </w:r>
      <w:r w:rsidR="00E04165">
        <w:rPr>
          <w:rFonts w:cs="Calibri"/>
          <w:b/>
          <w:bCs/>
        </w:rPr>
        <w:t xml:space="preserve"> </w:t>
      </w:r>
      <w:r w:rsidRPr="008A5334">
        <w:rPr>
          <w:rFonts w:cs="Calibri"/>
          <w:b/>
          <w:bCs/>
        </w:rPr>
        <w:t>1% probability) and to be overfished (&lt;</w:t>
      </w:r>
      <w:r w:rsidR="00E04165">
        <w:rPr>
          <w:rFonts w:cs="Calibri"/>
          <w:b/>
          <w:bCs/>
        </w:rPr>
        <w:t xml:space="preserve"> </w:t>
      </w:r>
      <w:r w:rsidRPr="008A5334">
        <w:rPr>
          <w:rFonts w:cs="Calibri"/>
          <w:b/>
          <w:bCs/>
        </w:rPr>
        <w:t xml:space="preserve">1% probability) relative to MSY-based reference points (Figures SWO-09 – SWO-12). </w:t>
      </w:r>
    </w:p>
    <w:p w14:paraId="0948784A" w14:textId="77777777" w:rsidR="006E4C69" w:rsidRPr="008A5334" w:rsidRDefault="006E4C69" w:rsidP="006E4C69">
      <w:pPr>
        <w:pStyle w:val="SCtext"/>
        <w:numPr>
          <w:ilvl w:val="0"/>
          <w:numId w:val="0"/>
        </w:numPr>
        <w:rPr>
          <w:rFonts w:cs="Calibri"/>
          <w:b/>
          <w:bCs/>
        </w:rPr>
      </w:pPr>
    </w:p>
    <w:p w14:paraId="1AED450C" w14:textId="77777777" w:rsidR="00F9747C" w:rsidRPr="008A5334" w:rsidRDefault="00F9747C" w:rsidP="00942C6D">
      <w:pPr>
        <w:jc w:val="both"/>
        <w:rPr>
          <w:rFonts w:cs="Calibri"/>
        </w:rPr>
      </w:pPr>
      <w:r w:rsidRPr="008A5334">
        <w:rPr>
          <w:rFonts w:cs="Calibri"/>
          <w:b/>
          <w:bCs/>
        </w:rPr>
        <w:t>Table SWO-03.</w:t>
      </w:r>
      <w:r w:rsidRPr="008A5334">
        <w:rPr>
          <w:rFonts w:cs="Calibri"/>
        </w:rPr>
        <w:t xml:space="preserve"> Summary of reference points over the uncertainty grid, along with results incorporating estimation uncertainty. Note that these values do not include estimation uncertainty, unless otherwise indicated.</w:t>
      </w:r>
    </w:p>
    <w:tbl>
      <w:tblPr>
        <w:tblW w:w="5000" w:type="pct"/>
        <w:tblLayout w:type="fixed"/>
        <w:tblCellMar>
          <w:left w:w="0" w:type="dxa"/>
          <w:right w:w="0" w:type="dxa"/>
        </w:tblCellMar>
        <w:tblLook w:val="01E0" w:firstRow="1" w:lastRow="1" w:firstColumn="1" w:lastColumn="1" w:noHBand="0" w:noVBand="0"/>
      </w:tblPr>
      <w:tblGrid>
        <w:gridCol w:w="2319"/>
        <w:gridCol w:w="1198"/>
        <w:gridCol w:w="1265"/>
        <w:gridCol w:w="1046"/>
        <w:gridCol w:w="1146"/>
        <w:gridCol w:w="1194"/>
        <w:gridCol w:w="1192"/>
      </w:tblGrid>
      <w:tr w:rsidR="000F2EEB" w:rsidRPr="007872F0" w14:paraId="23D1EC5D" w14:textId="77777777" w:rsidTr="007872F0">
        <w:trPr>
          <w:trHeight w:val="294"/>
        </w:trPr>
        <w:tc>
          <w:tcPr>
            <w:tcW w:w="1238" w:type="pct"/>
            <w:tcBorders>
              <w:top w:val="single" w:sz="8" w:space="0" w:color="auto"/>
              <w:bottom w:val="single" w:sz="8" w:space="0" w:color="auto"/>
            </w:tcBorders>
            <w:shd w:val="clear" w:color="auto" w:fill="D9D9D9" w:themeFill="background1" w:themeFillShade="D9"/>
          </w:tcPr>
          <w:p w14:paraId="073C73FB" w14:textId="77777777" w:rsidR="000F2EEB" w:rsidRPr="00E04165" w:rsidRDefault="000F2EEB" w:rsidP="00CB5E62">
            <w:pPr>
              <w:pStyle w:val="TableParagraph"/>
              <w:spacing w:before="15" w:line="259" w:lineRule="exact"/>
              <w:ind w:left="119"/>
              <w:rPr>
                <w:rFonts w:asciiTheme="minorHAnsi" w:hAnsiTheme="minorHAnsi" w:cstheme="minorHAnsi"/>
              </w:rPr>
            </w:pPr>
            <w:r w:rsidRPr="00E04165">
              <w:rPr>
                <w:rFonts w:asciiTheme="minorHAnsi" w:hAnsiTheme="minorHAnsi" w:cstheme="minorHAnsi"/>
                <w:spacing w:val="-2"/>
              </w:rPr>
              <w:t>Metric</w:t>
            </w:r>
          </w:p>
        </w:tc>
        <w:tc>
          <w:tcPr>
            <w:tcW w:w="640" w:type="pct"/>
            <w:tcBorders>
              <w:top w:val="single" w:sz="8" w:space="0" w:color="auto"/>
              <w:bottom w:val="single" w:sz="8" w:space="0" w:color="auto"/>
            </w:tcBorders>
            <w:shd w:val="clear" w:color="auto" w:fill="D9D9D9" w:themeFill="background1" w:themeFillShade="D9"/>
          </w:tcPr>
          <w:p w14:paraId="353A249F" w14:textId="77777777" w:rsidR="000F2EEB" w:rsidRPr="00E04165" w:rsidRDefault="000F2EEB" w:rsidP="00CB5E62">
            <w:pPr>
              <w:pStyle w:val="TableParagraph"/>
              <w:spacing w:before="15" w:line="259" w:lineRule="exact"/>
              <w:ind w:right="116"/>
              <w:jc w:val="right"/>
              <w:rPr>
                <w:rFonts w:asciiTheme="minorHAnsi" w:hAnsiTheme="minorHAnsi" w:cstheme="minorHAnsi"/>
              </w:rPr>
            </w:pPr>
            <w:r w:rsidRPr="00E04165">
              <w:rPr>
                <w:rFonts w:asciiTheme="minorHAnsi" w:hAnsiTheme="minorHAnsi" w:cstheme="minorHAnsi"/>
                <w:spacing w:val="-4"/>
              </w:rPr>
              <w:t>Mean</w:t>
            </w:r>
          </w:p>
        </w:tc>
        <w:tc>
          <w:tcPr>
            <w:tcW w:w="676" w:type="pct"/>
            <w:tcBorders>
              <w:top w:val="single" w:sz="8" w:space="0" w:color="auto"/>
              <w:bottom w:val="single" w:sz="8" w:space="0" w:color="auto"/>
            </w:tcBorders>
            <w:shd w:val="clear" w:color="auto" w:fill="D9D9D9" w:themeFill="background1" w:themeFillShade="D9"/>
          </w:tcPr>
          <w:p w14:paraId="129BC9B2" w14:textId="77777777" w:rsidR="000F2EEB" w:rsidRPr="00E04165" w:rsidRDefault="000F2EEB" w:rsidP="00CB5E62">
            <w:pPr>
              <w:pStyle w:val="TableParagraph"/>
              <w:spacing w:before="15" w:line="259" w:lineRule="exact"/>
              <w:ind w:right="116"/>
              <w:jc w:val="right"/>
              <w:rPr>
                <w:rFonts w:asciiTheme="minorHAnsi" w:hAnsiTheme="minorHAnsi" w:cstheme="minorHAnsi"/>
              </w:rPr>
            </w:pPr>
            <w:r w:rsidRPr="00E04165">
              <w:rPr>
                <w:rFonts w:asciiTheme="minorHAnsi" w:hAnsiTheme="minorHAnsi" w:cstheme="minorHAnsi"/>
                <w:spacing w:val="-2"/>
              </w:rPr>
              <w:t>Median</w:t>
            </w:r>
          </w:p>
        </w:tc>
        <w:tc>
          <w:tcPr>
            <w:tcW w:w="559" w:type="pct"/>
            <w:tcBorders>
              <w:top w:val="single" w:sz="8" w:space="0" w:color="auto"/>
              <w:bottom w:val="single" w:sz="8" w:space="0" w:color="auto"/>
            </w:tcBorders>
            <w:shd w:val="clear" w:color="auto" w:fill="D9D9D9" w:themeFill="background1" w:themeFillShade="D9"/>
          </w:tcPr>
          <w:p w14:paraId="7D9574A6" w14:textId="77777777" w:rsidR="000F2EEB" w:rsidRPr="00E04165" w:rsidRDefault="000F2EEB" w:rsidP="00CB5E62">
            <w:pPr>
              <w:pStyle w:val="TableParagraph"/>
              <w:spacing w:before="15" w:line="259" w:lineRule="exact"/>
              <w:ind w:right="116"/>
              <w:jc w:val="right"/>
              <w:rPr>
                <w:rFonts w:asciiTheme="minorHAnsi" w:hAnsiTheme="minorHAnsi" w:cstheme="minorHAnsi"/>
              </w:rPr>
            </w:pPr>
            <w:r w:rsidRPr="00E04165">
              <w:rPr>
                <w:rFonts w:asciiTheme="minorHAnsi" w:hAnsiTheme="minorHAnsi" w:cstheme="minorHAnsi"/>
                <w:spacing w:val="-5"/>
              </w:rPr>
              <w:t>Min</w:t>
            </w:r>
          </w:p>
        </w:tc>
        <w:tc>
          <w:tcPr>
            <w:tcW w:w="612" w:type="pct"/>
            <w:tcBorders>
              <w:top w:val="single" w:sz="8" w:space="0" w:color="auto"/>
              <w:bottom w:val="single" w:sz="8" w:space="0" w:color="auto"/>
            </w:tcBorders>
            <w:shd w:val="clear" w:color="auto" w:fill="D9D9D9" w:themeFill="background1" w:themeFillShade="D9"/>
          </w:tcPr>
          <w:p w14:paraId="69A8ECFA" w14:textId="77777777" w:rsidR="000F2EEB" w:rsidRPr="00E04165" w:rsidRDefault="000F2EEB" w:rsidP="00CB5E62">
            <w:pPr>
              <w:pStyle w:val="TableParagraph"/>
              <w:spacing w:before="15" w:line="259" w:lineRule="exact"/>
              <w:ind w:right="117"/>
              <w:jc w:val="right"/>
              <w:rPr>
                <w:rFonts w:asciiTheme="minorHAnsi" w:hAnsiTheme="minorHAnsi" w:cstheme="minorHAnsi"/>
              </w:rPr>
            </w:pPr>
            <w:r w:rsidRPr="00E04165">
              <w:rPr>
                <w:rFonts w:asciiTheme="minorHAnsi" w:hAnsiTheme="minorHAnsi" w:cstheme="minorHAnsi"/>
                <w:spacing w:val="-2"/>
              </w:rPr>
              <w:t>10%ile</w:t>
            </w:r>
          </w:p>
        </w:tc>
        <w:tc>
          <w:tcPr>
            <w:tcW w:w="638" w:type="pct"/>
            <w:tcBorders>
              <w:top w:val="single" w:sz="8" w:space="0" w:color="auto"/>
              <w:bottom w:val="single" w:sz="8" w:space="0" w:color="auto"/>
            </w:tcBorders>
            <w:shd w:val="clear" w:color="auto" w:fill="D9D9D9" w:themeFill="background1" w:themeFillShade="D9"/>
          </w:tcPr>
          <w:p w14:paraId="10982996" w14:textId="77777777" w:rsidR="000F2EEB" w:rsidRPr="00E04165" w:rsidRDefault="000F2EEB" w:rsidP="00CB5E62">
            <w:pPr>
              <w:pStyle w:val="TableParagraph"/>
              <w:spacing w:before="15" w:line="259" w:lineRule="exact"/>
              <w:ind w:right="116"/>
              <w:jc w:val="right"/>
              <w:rPr>
                <w:rFonts w:asciiTheme="minorHAnsi" w:hAnsiTheme="minorHAnsi" w:cstheme="minorHAnsi"/>
              </w:rPr>
            </w:pPr>
            <w:r w:rsidRPr="00E04165">
              <w:rPr>
                <w:rFonts w:asciiTheme="minorHAnsi" w:hAnsiTheme="minorHAnsi" w:cstheme="minorHAnsi"/>
                <w:spacing w:val="-2"/>
              </w:rPr>
              <w:t>90%ile</w:t>
            </w:r>
          </w:p>
        </w:tc>
        <w:tc>
          <w:tcPr>
            <w:tcW w:w="638" w:type="pct"/>
            <w:tcBorders>
              <w:top w:val="single" w:sz="8" w:space="0" w:color="auto"/>
              <w:bottom w:val="single" w:sz="8" w:space="0" w:color="auto"/>
            </w:tcBorders>
            <w:shd w:val="clear" w:color="auto" w:fill="D9D9D9" w:themeFill="background1" w:themeFillShade="D9"/>
          </w:tcPr>
          <w:p w14:paraId="38800F26" w14:textId="77777777" w:rsidR="000F2EEB" w:rsidRPr="00E04165" w:rsidRDefault="000F2EEB" w:rsidP="00CB5E62">
            <w:pPr>
              <w:pStyle w:val="TableParagraph"/>
              <w:spacing w:before="15" w:line="259" w:lineRule="exact"/>
              <w:ind w:right="117"/>
              <w:jc w:val="right"/>
              <w:rPr>
                <w:rFonts w:asciiTheme="minorHAnsi" w:hAnsiTheme="minorHAnsi" w:cstheme="minorHAnsi"/>
              </w:rPr>
            </w:pPr>
            <w:r w:rsidRPr="00E04165">
              <w:rPr>
                <w:rFonts w:asciiTheme="minorHAnsi" w:hAnsiTheme="minorHAnsi" w:cstheme="minorHAnsi"/>
                <w:spacing w:val="-5"/>
              </w:rPr>
              <w:t>Max</w:t>
            </w:r>
          </w:p>
        </w:tc>
      </w:tr>
      <w:tr w:rsidR="000F2EEB" w:rsidRPr="007872F0" w14:paraId="6DC91B85" w14:textId="77777777" w:rsidTr="00CB5E62">
        <w:trPr>
          <w:trHeight w:val="283"/>
        </w:trPr>
        <w:tc>
          <w:tcPr>
            <w:tcW w:w="1238" w:type="pct"/>
            <w:tcBorders>
              <w:top w:val="single" w:sz="8" w:space="0" w:color="auto"/>
            </w:tcBorders>
          </w:tcPr>
          <w:p w14:paraId="4765712B" w14:textId="77777777" w:rsidR="000F2EEB" w:rsidRPr="00E04165" w:rsidRDefault="000F2EEB" w:rsidP="00CB5E62">
            <w:pPr>
              <w:pStyle w:val="TableParagraph"/>
              <w:spacing w:before="4" w:line="259" w:lineRule="exact"/>
              <w:ind w:left="119"/>
              <w:rPr>
                <w:rFonts w:asciiTheme="minorHAnsi" w:hAnsiTheme="minorHAnsi" w:cstheme="minorHAnsi"/>
              </w:rPr>
            </w:pPr>
            <w:r w:rsidRPr="00E04165">
              <w:rPr>
                <w:rFonts w:asciiTheme="minorHAnsi" w:hAnsiTheme="minorHAnsi" w:cstheme="minorHAnsi"/>
                <w:i/>
                <w:w w:val="105"/>
                <w:position w:val="3"/>
              </w:rPr>
              <w:t>C</w:t>
            </w:r>
            <w:r w:rsidRPr="00E04165">
              <w:rPr>
                <w:rFonts w:asciiTheme="minorHAnsi" w:hAnsiTheme="minorHAnsi" w:cstheme="minorHAnsi"/>
                <w:i/>
                <w:spacing w:val="-30"/>
                <w:w w:val="105"/>
                <w:position w:val="3"/>
              </w:rPr>
              <w:t xml:space="preserve"> </w:t>
            </w:r>
            <w:r w:rsidRPr="00E04165">
              <w:rPr>
                <w:rFonts w:asciiTheme="minorHAnsi" w:hAnsiTheme="minorHAnsi" w:cstheme="minorHAnsi"/>
                <w:spacing w:val="-2"/>
                <w:w w:val="105"/>
              </w:rPr>
              <w:t>latest</w:t>
            </w:r>
          </w:p>
        </w:tc>
        <w:tc>
          <w:tcPr>
            <w:tcW w:w="640" w:type="pct"/>
            <w:tcBorders>
              <w:top w:val="single" w:sz="8" w:space="0" w:color="auto"/>
            </w:tcBorders>
          </w:tcPr>
          <w:p w14:paraId="19B3601B" w14:textId="77777777" w:rsidR="000F2EEB" w:rsidRPr="00E04165" w:rsidRDefault="000F2EEB" w:rsidP="00CB5E62">
            <w:pPr>
              <w:pStyle w:val="TableParagraph"/>
              <w:spacing w:line="264" w:lineRule="exact"/>
              <w:ind w:right="116"/>
              <w:jc w:val="right"/>
              <w:rPr>
                <w:rFonts w:asciiTheme="minorHAnsi" w:hAnsiTheme="minorHAnsi" w:cstheme="minorHAnsi"/>
              </w:rPr>
            </w:pPr>
            <w:r w:rsidRPr="00E04165">
              <w:rPr>
                <w:rFonts w:asciiTheme="minorHAnsi" w:hAnsiTheme="minorHAnsi" w:cstheme="minorHAnsi"/>
                <w:spacing w:val="-4"/>
              </w:rPr>
              <w:t>5922</w:t>
            </w:r>
          </w:p>
        </w:tc>
        <w:tc>
          <w:tcPr>
            <w:tcW w:w="676" w:type="pct"/>
            <w:tcBorders>
              <w:top w:val="single" w:sz="8" w:space="0" w:color="auto"/>
            </w:tcBorders>
          </w:tcPr>
          <w:p w14:paraId="117AAB5A" w14:textId="77777777" w:rsidR="000F2EEB" w:rsidRPr="00E04165" w:rsidRDefault="000F2EEB" w:rsidP="00CB5E62">
            <w:pPr>
              <w:pStyle w:val="TableParagraph"/>
              <w:spacing w:line="264" w:lineRule="exact"/>
              <w:ind w:right="116"/>
              <w:jc w:val="right"/>
              <w:rPr>
                <w:rFonts w:asciiTheme="minorHAnsi" w:hAnsiTheme="minorHAnsi" w:cstheme="minorHAnsi"/>
              </w:rPr>
            </w:pPr>
            <w:r w:rsidRPr="00E04165">
              <w:rPr>
                <w:rFonts w:asciiTheme="minorHAnsi" w:hAnsiTheme="minorHAnsi" w:cstheme="minorHAnsi"/>
                <w:spacing w:val="-4"/>
              </w:rPr>
              <w:t>5926</w:t>
            </w:r>
          </w:p>
        </w:tc>
        <w:tc>
          <w:tcPr>
            <w:tcW w:w="559" w:type="pct"/>
            <w:tcBorders>
              <w:top w:val="single" w:sz="8" w:space="0" w:color="auto"/>
            </w:tcBorders>
          </w:tcPr>
          <w:p w14:paraId="2A0C505F" w14:textId="77777777" w:rsidR="000F2EEB" w:rsidRPr="00E04165" w:rsidRDefault="000F2EEB" w:rsidP="00CB5E62">
            <w:pPr>
              <w:pStyle w:val="TableParagraph"/>
              <w:spacing w:line="264" w:lineRule="exact"/>
              <w:ind w:right="115"/>
              <w:jc w:val="right"/>
              <w:rPr>
                <w:rFonts w:asciiTheme="minorHAnsi" w:hAnsiTheme="minorHAnsi" w:cstheme="minorHAnsi"/>
              </w:rPr>
            </w:pPr>
            <w:r w:rsidRPr="00E04165">
              <w:rPr>
                <w:rFonts w:asciiTheme="minorHAnsi" w:hAnsiTheme="minorHAnsi" w:cstheme="minorHAnsi"/>
                <w:spacing w:val="-4"/>
              </w:rPr>
              <w:t>5758</w:t>
            </w:r>
          </w:p>
        </w:tc>
        <w:tc>
          <w:tcPr>
            <w:tcW w:w="612" w:type="pct"/>
            <w:tcBorders>
              <w:top w:val="single" w:sz="8" w:space="0" w:color="auto"/>
            </w:tcBorders>
          </w:tcPr>
          <w:p w14:paraId="35741A97" w14:textId="77777777" w:rsidR="000F2EEB" w:rsidRPr="00E04165" w:rsidRDefault="000F2EEB" w:rsidP="00CB5E62">
            <w:pPr>
              <w:pStyle w:val="TableParagraph"/>
              <w:spacing w:line="264" w:lineRule="exact"/>
              <w:ind w:right="116"/>
              <w:jc w:val="right"/>
              <w:rPr>
                <w:rFonts w:asciiTheme="minorHAnsi" w:hAnsiTheme="minorHAnsi" w:cstheme="minorHAnsi"/>
              </w:rPr>
            </w:pPr>
            <w:r w:rsidRPr="00E04165">
              <w:rPr>
                <w:rFonts w:asciiTheme="minorHAnsi" w:hAnsiTheme="minorHAnsi" w:cstheme="minorHAnsi"/>
                <w:spacing w:val="-4"/>
              </w:rPr>
              <w:t>5846</w:t>
            </w:r>
          </w:p>
        </w:tc>
        <w:tc>
          <w:tcPr>
            <w:tcW w:w="638" w:type="pct"/>
            <w:tcBorders>
              <w:top w:val="single" w:sz="8" w:space="0" w:color="auto"/>
            </w:tcBorders>
          </w:tcPr>
          <w:p w14:paraId="422CD0AC" w14:textId="77777777" w:rsidR="000F2EEB" w:rsidRPr="00E04165" w:rsidRDefault="000F2EEB" w:rsidP="00CB5E62">
            <w:pPr>
              <w:pStyle w:val="TableParagraph"/>
              <w:spacing w:line="264" w:lineRule="exact"/>
              <w:ind w:right="117"/>
              <w:jc w:val="right"/>
              <w:rPr>
                <w:rFonts w:asciiTheme="minorHAnsi" w:hAnsiTheme="minorHAnsi" w:cstheme="minorHAnsi"/>
              </w:rPr>
            </w:pPr>
            <w:r w:rsidRPr="00E04165">
              <w:rPr>
                <w:rFonts w:asciiTheme="minorHAnsi" w:hAnsiTheme="minorHAnsi" w:cstheme="minorHAnsi"/>
                <w:spacing w:val="-4"/>
              </w:rPr>
              <w:t>5994</w:t>
            </w:r>
          </w:p>
        </w:tc>
        <w:tc>
          <w:tcPr>
            <w:tcW w:w="638" w:type="pct"/>
            <w:tcBorders>
              <w:top w:val="single" w:sz="8" w:space="0" w:color="auto"/>
            </w:tcBorders>
          </w:tcPr>
          <w:p w14:paraId="4C4E2AB4" w14:textId="77777777" w:rsidR="000F2EEB" w:rsidRPr="00E04165" w:rsidRDefault="000F2EEB" w:rsidP="00CB5E62">
            <w:pPr>
              <w:pStyle w:val="TableParagraph"/>
              <w:spacing w:line="264" w:lineRule="exact"/>
              <w:ind w:right="117"/>
              <w:jc w:val="right"/>
              <w:rPr>
                <w:rFonts w:asciiTheme="minorHAnsi" w:hAnsiTheme="minorHAnsi" w:cstheme="minorHAnsi"/>
              </w:rPr>
            </w:pPr>
            <w:r w:rsidRPr="00E04165">
              <w:rPr>
                <w:rFonts w:asciiTheme="minorHAnsi" w:hAnsiTheme="minorHAnsi" w:cstheme="minorHAnsi"/>
                <w:spacing w:val="-4"/>
              </w:rPr>
              <w:t>6071</w:t>
            </w:r>
          </w:p>
        </w:tc>
      </w:tr>
      <w:tr w:rsidR="000F2EEB" w:rsidRPr="007872F0" w14:paraId="102587F4" w14:textId="77777777" w:rsidTr="00CB5E62">
        <w:trPr>
          <w:trHeight w:val="270"/>
        </w:trPr>
        <w:tc>
          <w:tcPr>
            <w:tcW w:w="1238" w:type="pct"/>
          </w:tcPr>
          <w:p w14:paraId="5731BF3E" w14:textId="77777777" w:rsidR="000F2EEB" w:rsidRPr="00E04165" w:rsidRDefault="000F2EEB" w:rsidP="00CB5E62">
            <w:pPr>
              <w:pStyle w:val="TableParagraph"/>
              <w:spacing w:line="251" w:lineRule="exact"/>
              <w:ind w:left="119"/>
              <w:rPr>
                <w:rFonts w:asciiTheme="minorHAnsi" w:hAnsiTheme="minorHAnsi" w:cstheme="minorHAnsi"/>
              </w:rPr>
            </w:pPr>
            <w:r w:rsidRPr="00E04165">
              <w:rPr>
                <w:rFonts w:asciiTheme="minorHAnsi" w:hAnsiTheme="minorHAnsi" w:cstheme="minorHAnsi"/>
                <w:i/>
                <w:spacing w:val="-2"/>
                <w:w w:val="105"/>
                <w:position w:val="3"/>
              </w:rPr>
              <w:t>SB</w:t>
            </w:r>
            <w:r w:rsidRPr="00E04165">
              <w:rPr>
                <w:rFonts w:asciiTheme="minorHAnsi" w:hAnsiTheme="minorHAnsi" w:cstheme="minorHAnsi"/>
                <w:spacing w:val="-2"/>
                <w:w w:val="105"/>
              </w:rPr>
              <w:t>latest</w:t>
            </w:r>
          </w:p>
        </w:tc>
        <w:tc>
          <w:tcPr>
            <w:tcW w:w="640" w:type="pct"/>
          </w:tcPr>
          <w:p w14:paraId="2A82862A" w14:textId="77777777" w:rsidR="000F2EEB" w:rsidRPr="00E04165" w:rsidRDefault="000F2EEB" w:rsidP="00CB5E62">
            <w:pPr>
              <w:pStyle w:val="TableParagraph"/>
              <w:spacing w:line="251" w:lineRule="exact"/>
              <w:ind w:right="116"/>
              <w:jc w:val="right"/>
              <w:rPr>
                <w:rFonts w:asciiTheme="minorHAnsi" w:hAnsiTheme="minorHAnsi" w:cstheme="minorHAnsi"/>
              </w:rPr>
            </w:pPr>
            <w:r w:rsidRPr="00E04165">
              <w:rPr>
                <w:rFonts w:asciiTheme="minorHAnsi" w:hAnsiTheme="minorHAnsi" w:cstheme="minorHAnsi"/>
                <w:spacing w:val="-2"/>
              </w:rPr>
              <w:t>47080</w:t>
            </w:r>
          </w:p>
        </w:tc>
        <w:tc>
          <w:tcPr>
            <w:tcW w:w="676" w:type="pct"/>
          </w:tcPr>
          <w:p w14:paraId="6C61CE86" w14:textId="77777777" w:rsidR="000F2EEB" w:rsidRPr="00E04165" w:rsidRDefault="000F2EEB" w:rsidP="00CB5E62">
            <w:pPr>
              <w:pStyle w:val="TableParagraph"/>
              <w:spacing w:line="251" w:lineRule="exact"/>
              <w:ind w:right="116"/>
              <w:jc w:val="right"/>
              <w:rPr>
                <w:rFonts w:asciiTheme="minorHAnsi" w:hAnsiTheme="minorHAnsi" w:cstheme="minorHAnsi"/>
              </w:rPr>
            </w:pPr>
            <w:r w:rsidRPr="00E04165">
              <w:rPr>
                <w:rFonts w:asciiTheme="minorHAnsi" w:hAnsiTheme="minorHAnsi" w:cstheme="minorHAnsi"/>
                <w:spacing w:val="-2"/>
              </w:rPr>
              <w:t>43738</w:t>
            </w:r>
          </w:p>
        </w:tc>
        <w:tc>
          <w:tcPr>
            <w:tcW w:w="559" w:type="pct"/>
          </w:tcPr>
          <w:p w14:paraId="7F3CDFA4" w14:textId="77777777" w:rsidR="000F2EEB" w:rsidRPr="00E04165" w:rsidRDefault="000F2EEB" w:rsidP="00CB5E62">
            <w:pPr>
              <w:pStyle w:val="TableParagraph"/>
              <w:spacing w:line="251" w:lineRule="exact"/>
              <w:ind w:right="115"/>
              <w:jc w:val="right"/>
              <w:rPr>
                <w:rFonts w:asciiTheme="minorHAnsi" w:hAnsiTheme="minorHAnsi" w:cstheme="minorHAnsi"/>
              </w:rPr>
            </w:pPr>
            <w:r w:rsidRPr="00E04165">
              <w:rPr>
                <w:rFonts w:asciiTheme="minorHAnsi" w:hAnsiTheme="minorHAnsi" w:cstheme="minorHAnsi"/>
                <w:spacing w:val="-2"/>
              </w:rPr>
              <w:t>26110</w:t>
            </w:r>
          </w:p>
        </w:tc>
        <w:tc>
          <w:tcPr>
            <w:tcW w:w="612" w:type="pct"/>
          </w:tcPr>
          <w:p w14:paraId="5D5C853F" w14:textId="77777777" w:rsidR="000F2EEB" w:rsidRPr="00E04165" w:rsidRDefault="000F2EEB" w:rsidP="00CB5E62">
            <w:pPr>
              <w:pStyle w:val="TableParagraph"/>
              <w:spacing w:line="251" w:lineRule="exact"/>
              <w:ind w:right="116"/>
              <w:jc w:val="right"/>
              <w:rPr>
                <w:rFonts w:asciiTheme="minorHAnsi" w:hAnsiTheme="minorHAnsi" w:cstheme="minorHAnsi"/>
              </w:rPr>
            </w:pPr>
            <w:r w:rsidRPr="00E04165">
              <w:rPr>
                <w:rFonts w:asciiTheme="minorHAnsi" w:hAnsiTheme="minorHAnsi" w:cstheme="minorHAnsi"/>
                <w:spacing w:val="-2"/>
              </w:rPr>
              <w:t>35742</w:t>
            </w:r>
          </w:p>
        </w:tc>
        <w:tc>
          <w:tcPr>
            <w:tcW w:w="638" w:type="pct"/>
          </w:tcPr>
          <w:p w14:paraId="4170A6AA" w14:textId="77777777" w:rsidR="000F2EEB" w:rsidRPr="00E04165" w:rsidRDefault="000F2EEB" w:rsidP="00CB5E62">
            <w:pPr>
              <w:pStyle w:val="TableParagraph"/>
              <w:spacing w:line="251" w:lineRule="exact"/>
              <w:ind w:right="117"/>
              <w:jc w:val="right"/>
              <w:rPr>
                <w:rFonts w:asciiTheme="minorHAnsi" w:hAnsiTheme="minorHAnsi" w:cstheme="minorHAnsi"/>
              </w:rPr>
            </w:pPr>
            <w:r w:rsidRPr="00E04165">
              <w:rPr>
                <w:rFonts w:asciiTheme="minorHAnsi" w:hAnsiTheme="minorHAnsi" w:cstheme="minorHAnsi"/>
                <w:spacing w:val="-2"/>
              </w:rPr>
              <w:t>62301</w:t>
            </w:r>
          </w:p>
        </w:tc>
        <w:tc>
          <w:tcPr>
            <w:tcW w:w="638" w:type="pct"/>
          </w:tcPr>
          <w:p w14:paraId="19B6AD5D" w14:textId="77777777" w:rsidR="000F2EEB" w:rsidRPr="00E04165" w:rsidRDefault="000F2EEB" w:rsidP="00CB5E62">
            <w:pPr>
              <w:pStyle w:val="TableParagraph"/>
              <w:spacing w:line="251" w:lineRule="exact"/>
              <w:ind w:right="117"/>
              <w:jc w:val="right"/>
              <w:rPr>
                <w:rFonts w:asciiTheme="minorHAnsi" w:hAnsiTheme="minorHAnsi" w:cstheme="minorHAnsi"/>
              </w:rPr>
            </w:pPr>
            <w:r w:rsidRPr="00E04165">
              <w:rPr>
                <w:rFonts w:asciiTheme="minorHAnsi" w:hAnsiTheme="minorHAnsi" w:cstheme="minorHAnsi"/>
                <w:spacing w:val="-2"/>
              </w:rPr>
              <w:t>96686</w:t>
            </w:r>
          </w:p>
        </w:tc>
      </w:tr>
      <w:tr w:rsidR="000F2EEB" w:rsidRPr="007872F0" w14:paraId="1DCE7775" w14:textId="77777777" w:rsidTr="00CB5E62">
        <w:trPr>
          <w:trHeight w:val="270"/>
        </w:trPr>
        <w:tc>
          <w:tcPr>
            <w:tcW w:w="1238" w:type="pct"/>
          </w:tcPr>
          <w:p w14:paraId="0ADD53D7" w14:textId="77777777" w:rsidR="000F2EEB" w:rsidRPr="00E04165" w:rsidRDefault="000F2EEB" w:rsidP="00CB5E62">
            <w:pPr>
              <w:pStyle w:val="TableParagraph"/>
              <w:spacing w:line="250" w:lineRule="exact"/>
              <w:ind w:left="119"/>
              <w:rPr>
                <w:rFonts w:asciiTheme="minorHAnsi" w:hAnsiTheme="minorHAnsi" w:cstheme="minorHAnsi"/>
              </w:rPr>
            </w:pPr>
            <w:r w:rsidRPr="00E04165">
              <w:rPr>
                <w:rFonts w:asciiTheme="minorHAnsi" w:hAnsiTheme="minorHAnsi" w:cstheme="minorHAnsi"/>
                <w:i/>
                <w:spacing w:val="-2"/>
                <w:w w:val="105"/>
                <w:position w:val="3"/>
              </w:rPr>
              <w:t>SB</w:t>
            </w:r>
            <w:r w:rsidRPr="00E04165">
              <w:rPr>
                <w:rFonts w:asciiTheme="minorHAnsi" w:hAnsiTheme="minorHAnsi" w:cstheme="minorHAnsi"/>
                <w:spacing w:val="-2"/>
                <w:w w:val="105"/>
              </w:rPr>
              <w:t>recent</w:t>
            </w:r>
          </w:p>
        </w:tc>
        <w:tc>
          <w:tcPr>
            <w:tcW w:w="640" w:type="pct"/>
          </w:tcPr>
          <w:p w14:paraId="67E61B6C" w14:textId="77777777" w:rsidR="000F2EEB" w:rsidRPr="00E04165" w:rsidRDefault="000F2EEB" w:rsidP="00CB5E62">
            <w:pPr>
              <w:pStyle w:val="TableParagraph"/>
              <w:spacing w:line="250" w:lineRule="exact"/>
              <w:ind w:right="116"/>
              <w:jc w:val="right"/>
              <w:rPr>
                <w:rFonts w:asciiTheme="minorHAnsi" w:hAnsiTheme="minorHAnsi" w:cstheme="minorHAnsi"/>
              </w:rPr>
            </w:pPr>
            <w:r w:rsidRPr="00E04165">
              <w:rPr>
                <w:rFonts w:asciiTheme="minorHAnsi" w:hAnsiTheme="minorHAnsi" w:cstheme="minorHAnsi"/>
                <w:spacing w:val="-2"/>
              </w:rPr>
              <w:t>48523</w:t>
            </w:r>
          </w:p>
        </w:tc>
        <w:tc>
          <w:tcPr>
            <w:tcW w:w="676" w:type="pct"/>
          </w:tcPr>
          <w:p w14:paraId="01B6E08B" w14:textId="77777777" w:rsidR="000F2EEB" w:rsidRPr="00E04165" w:rsidRDefault="000F2EEB" w:rsidP="00CB5E62">
            <w:pPr>
              <w:pStyle w:val="TableParagraph"/>
              <w:spacing w:line="250" w:lineRule="exact"/>
              <w:ind w:right="116"/>
              <w:jc w:val="right"/>
              <w:rPr>
                <w:rFonts w:asciiTheme="minorHAnsi" w:hAnsiTheme="minorHAnsi" w:cstheme="minorHAnsi"/>
              </w:rPr>
            </w:pPr>
            <w:r w:rsidRPr="00E04165">
              <w:rPr>
                <w:rFonts w:asciiTheme="minorHAnsi" w:hAnsiTheme="minorHAnsi" w:cstheme="minorHAnsi"/>
                <w:spacing w:val="-2"/>
              </w:rPr>
              <w:t>44994</w:t>
            </w:r>
          </w:p>
        </w:tc>
        <w:tc>
          <w:tcPr>
            <w:tcW w:w="559" w:type="pct"/>
          </w:tcPr>
          <w:p w14:paraId="5FD0F3F5" w14:textId="77777777" w:rsidR="000F2EEB" w:rsidRPr="00E04165" w:rsidRDefault="000F2EEB" w:rsidP="00CB5E62">
            <w:pPr>
              <w:pStyle w:val="TableParagraph"/>
              <w:spacing w:line="250" w:lineRule="exact"/>
              <w:ind w:right="115"/>
              <w:jc w:val="right"/>
              <w:rPr>
                <w:rFonts w:asciiTheme="minorHAnsi" w:hAnsiTheme="minorHAnsi" w:cstheme="minorHAnsi"/>
              </w:rPr>
            </w:pPr>
            <w:r w:rsidRPr="00E04165">
              <w:rPr>
                <w:rFonts w:asciiTheme="minorHAnsi" w:hAnsiTheme="minorHAnsi" w:cstheme="minorHAnsi"/>
                <w:spacing w:val="-2"/>
              </w:rPr>
              <w:t>27255</w:t>
            </w:r>
          </w:p>
        </w:tc>
        <w:tc>
          <w:tcPr>
            <w:tcW w:w="612" w:type="pct"/>
          </w:tcPr>
          <w:p w14:paraId="6E2BF870" w14:textId="77777777" w:rsidR="000F2EEB" w:rsidRPr="00E04165" w:rsidRDefault="000F2EEB" w:rsidP="00CB5E62">
            <w:pPr>
              <w:pStyle w:val="TableParagraph"/>
              <w:spacing w:line="250" w:lineRule="exact"/>
              <w:ind w:right="116"/>
              <w:jc w:val="right"/>
              <w:rPr>
                <w:rFonts w:asciiTheme="minorHAnsi" w:hAnsiTheme="minorHAnsi" w:cstheme="minorHAnsi"/>
              </w:rPr>
            </w:pPr>
            <w:r w:rsidRPr="00E04165">
              <w:rPr>
                <w:rFonts w:asciiTheme="minorHAnsi" w:hAnsiTheme="minorHAnsi" w:cstheme="minorHAnsi"/>
                <w:spacing w:val="-2"/>
              </w:rPr>
              <w:t>36729</w:t>
            </w:r>
          </w:p>
        </w:tc>
        <w:tc>
          <w:tcPr>
            <w:tcW w:w="638" w:type="pct"/>
          </w:tcPr>
          <w:p w14:paraId="27E6C9E3" w14:textId="77777777" w:rsidR="000F2EEB" w:rsidRPr="00E04165" w:rsidRDefault="000F2EEB" w:rsidP="00CB5E62">
            <w:pPr>
              <w:pStyle w:val="TableParagraph"/>
              <w:spacing w:line="250" w:lineRule="exact"/>
              <w:ind w:right="117"/>
              <w:jc w:val="right"/>
              <w:rPr>
                <w:rFonts w:asciiTheme="minorHAnsi" w:hAnsiTheme="minorHAnsi" w:cstheme="minorHAnsi"/>
              </w:rPr>
            </w:pPr>
            <w:r w:rsidRPr="00E04165">
              <w:rPr>
                <w:rFonts w:asciiTheme="minorHAnsi" w:hAnsiTheme="minorHAnsi" w:cstheme="minorHAnsi"/>
                <w:spacing w:val="-2"/>
              </w:rPr>
              <w:t>64013</w:t>
            </w:r>
          </w:p>
        </w:tc>
        <w:tc>
          <w:tcPr>
            <w:tcW w:w="638" w:type="pct"/>
          </w:tcPr>
          <w:p w14:paraId="5BDBE434" w14:textId="77777777" w:rsidR="000F2EEB" w:rsidRPr="00E04165" w:rsidRDefault="000F2EEB" w:rsidP="00CB5E62">
            <w:pPr>
              <w:pStyle w:val="TableParagraph"/>
              <w:spacing w:line="250" w:lineRule="exact"/>
              <w:ind w:right="117"/>
              <w:jc w:val="right"/>
              <w:rPr>
                <w:rFonts w:asciiTheme="minorHAnsi" w:hAnsiTheme="minorHAnsi" w:cstheme="minorHAnsi"/>
              </w:rPr>
            </w:pPr>
            <w:r w:rsidRPr="00E04165">
              <w:rPr>
                <w:rFonts w:asciiTheme="minorHAnsi" w:hAnsiTheme="minorHAnsi" w:cstheme="minorHAnsi"/>
                <w:spacing w:val="-2"/>
              </w:rPr>
              <w:t>99654</w:t>
            </w:r>
          </w:p>
        </w:tc>
      </w:tr>
      <w:tr w:rsidR="000F2EEB" w:rsidRPr="007872F0" w14:paraId="629A3777" w14:textId="77777777" w:rsidTr="00CB5E62">
        <w:trPr>
          <w:trHeight w:val="271"/>
        </w:trPr>
        <w:tc>
          <w:tcPr>
            <w:tcW w:w="1238" w:type="pct"/>
          </w:tcPr>
          <w:p w14:paraId="14C991CF" w14:textId="77777777" w:rsidR="000F2EEB" w:rsidRPr="00E04165" w:rsidRDefault="000F2EEB" w:rsidP="00CB5E62">
            <w:pPr>
              <w:pStyle w:val="TableParagraph"/>
              <w:spacing w:line="252" w:lineRule="exact"/>
              <w:ind w:left="119"/>
              <w:rPr>
                <w:rFonts w:asciiTheme="minorHAnsi" w:hAnsiTheme="minorHAnsi" w:cstheme="minorHAnsi"/>
              </w:rPr>
            </w:pPr>
            <w:r w:rsidRPr="00E04165">
              <w:rPr>
                <w:rFonts w:asciiTheme="minorHAnsi" w:hAnsiTheme="minorHAnsi" w:cstheme="minorHAnsi"/>
                <w:i/>
                <w:spacing w:val="-2"/>
                <w:w w:val="110"/>
                <w:position w:val="3"/>
              </w:rPr>
              <w:t>TB</w:t>
            </w:r>
            <w:r w:rsidRPr="00E04165">
              <w:rPr>
                <w:rFonts w:asciiTheme="minorHAnsi" w:hAnsiTheme="minorHAnsi" w:cstheme="minorHAnsi"/>
                <w:spacing w:val="-2"/>
                <w:w w:val="110"/>
              </w:rPr>
              <w:t>latest</w:t>
            </w:r>
          </w:p>
        </w:tc>
        <w:tc>
          <w:tcPr>
            <w:tcW w:w="640" w:type="pct"/>
          </w:tcPr>
          <w:p w14:paraId="13EB5E8F" w14:textId="77777777" w:rsidR="000F2EEB" w:rsidRPr="00E04165" w:rsidRDefault="000F2EEB" w:rsidP="00CB5E62">
            <w:pPr>
              <w:pStyle w:val="TableParagraph"/>
              <w:spacing w:line="252" w:lineRule="exact"/>
              <w:ind w:right="116"/>
              <w:jc w:val="right"/>
              <w:rPr>
                <w:rFonts w:asciiTheme="minorHAnsi" w:hAnsiTheme="minorHAnsi" w:cstheme="minorHAnsi"/>
              </w:rPr>
            </w:pPr>
            <w:r w:rsidRPr="00E04165">
              <w:rPr>
                <w:rFonts w:asciiTheme="minorHAnsi" w:hAnsiTheme="minorHAnsi" w:cstheme="minorHAnsi"/>
                <w:spacing w:val="-2"/>
              </w:rPr>
              <w:t>118832</w:t>
            </w:r>
          </w:p>
        </w:tc>
        <w:tc>
          <w:tcPr>
            <w:tcW w:w="676" w:type="pct"/>
          </w:tcPr>
          <w:p w14:paraId="47975BCE" w14:textId="77777777" w:rsidR="000F2EEB" w:rsidRPr="00E04165" w:rsidRDefault="000F2EEB" w:rsidP="00CB5E62">
            <w:pPr>
              <w:pStyle w:val="TableParagraph"/>
              <w:spacing w:line="252" w:lineRule="exact"/>
              <w:ind w:right="116"/>
              <w:jc w:val="right"/>
              <w:rPr>
                <w:rFonts w:asciiTheme="minorHAnsi" w:hAnsiTheme="minorHAnsi" w:cstheme="minorHAnsi"/>
              </w:rPr>
            </w:pPr>
            <w:r w:rsidRPr="00E04165">
              <w:rPr>
                <w:rFonts w:asciiTheme="minorHAnsi" w:hAnsiTheme="minorHAnsi" w:cstheme="minorHAnsi"/>
                <w:spacing w:val="-2"/>
              </w:rPr>
              <w:t>110466</w:t>
            </w:r>
          </w:p>
        </w:tc>
        <w:tc>
          <w:tcPr>
            <w:tcW w:w="559" w:type="pct"/>
          </w:tcPr>
          <w:p w14:paraId="14A9CF19" w14:textId="77777777" w:rsidR="000F2EEB" w:rsidRPr="00E04165" w:rsidRDefault="000F2EEB" w:rsidP="00CB5E62">
            <w:pPr>
              <w:pStyle w:val="TableParagraph"/>
              <w:spacing w:line="252" w:lineRule="exact"/>
              <w:ind w:right="115"/>
              <w:jc w:val="right"/>
              <w:rPr>
                <w:rFonts w:asciiTheme="minorHAnsi" w:hAnsiTheme="minorHAnsi" w:cstheme="minorHAnsi"/>
              </w:rPr>
            </w:pPr>
            <w:r w:rsidRPr="00E04165">
              <w:rPr>
                <w:rFonts w:asciiTheme="minorHAnsi" w:hAnsiTheme="minorHAnsi" w:cstheme="minorHAnsi"/>
                <w:spacing w:val="-2"/>
              </w:rPr>
              <w:t>65944</w:t>
            </w:r>
          </w:p>
        </w:tc>
        <w:tc>
          <w:tcPr>
            <w:tcW w:w="612" w:type="pct"/>
          </w:tcPr>
          <w:p w14:paraId="517A9CB7" w14:textId="77777777" w:rsidR="000F2EEB" w:rsidRPr="00E04165" w:rsidRDefault="000F2EEB" w:rsidP="00CB5E62">
            <w:pPr>
              <w:pStyle w:val="TableParagraph"/>
              <w:spacing w:line="252" w:lineRule="exact"/>
              <w:ind w:right="116"/>
              <w:jc w:val="right"/>
              <w:rPr>
                <w:rFonts w:asciiTheme="minorHAnsi" w:hAnsiTheme="minorHAnsi" w:cstheme="minorHAnsi"/>
              </w:rPr>
            </w:pPr>
            <w:r w:rsidRPr="00E04165">
              <w:rPr>
                <w:rFonts w:asciiTheme="minorHAnsi" w:hAnsiTheme="minorHAnsi" w:cstheme="minorHAnsi"/>
                <w:spacing w:val="-2"/>
              </w:rPr>
              <w:t>91676</w:t>
            </w:r>
          </w:p>
        </w:tc>
        <w:tc>
          <w:tcPr>
            <w:tcW w:w="638" w:type="pct"/>
          </w:tcPr>
          <w:p w14:paraId="67DAFFE1" w14:textId="77777777" w:rsidR="000F2EEB" w:rsidRPr="00E04165" w:rsidRDefault="000F2EEB" w:rsidP="00CB5E62">
            <w:pPr>
              <w:pStyle w:val="TableParagraph"/>
              <w:spacing w:line="252" w:lineRule="exact"/>
              <w:ind w:right="117"/>
              <w:jc w:val="right"/>
              <w:rPr>
                <w:rFonts w:asciiTheme="minorHAnsi" w:hAnsiTheme="minorHAnsi" w:cstheme="minorHAnsi"/>
              </w:rPr>
            </w:pPr>
            <w:r w:rsidRPr="00E04165">
              <w:rPr>
                <w:rFonts w:asciiTheme="minorHAnsi" w:hAnsiTheme="minorHAnsi" w:cstheme="minorHAnsi"/>
                <w:spacing w:val="-2"/>
              </w:rPr>
              <w:t>155510</w:t>
            </w:r>
          </w:p>
        </w:tc>
        <w:tc>
          <w:tcPr>
            <w:tcW w:w="638" w:type="pct"/>
          </w:tcPr>
          <w:p w14:paraId="57974E0D" w14:textId="77777777" w:rsidR="000F2EEB" w:rsidRPr="00E04165" w:rsidRDefault="000F2EEB" w:rsidP="00CB5E62">
            <w:pPr>
              <w:pStyle w:val="TableParagraph"/>
              <w:spacing w:line="252" w:lineRule="exact"/>
              <w:ind w:right="117"/>
              <w:jc w:val="right"/>
              <w:rPr>
                <w:rFonts w:asciiTheme="minorHAnsi" w:hAnsiTheme="minorHAnsi" w:cstheme="minorHAnsi"/>
              </w:rPr>
            </w:pPr>
            <w:r w:rsidRPr="00E04165">
              <w:rPr>
                <w:rFonts w:asciiTheme="minorHAnsi" w:hAnsiTheme="minorHAnsi" w:cstheme="minorHAnsi"/>
                <w:spacing w:val="-2"/>
              </w:rPr>
              <w:t>234896</w:t>
            </w:r>
          </w:p>
        </w:tc>
      </w:tr>
      <w:tr w:rsidR="000F2EEB" w:rsidRPr="007872F0" w14:paraId="3DE36F04" w14:textId="77777777" w:rsidTr="00CB5E62">
        <w:trPr>
          <w:trHeight w:val="270"/>
        </w:trPr>
        <w:tc>
          <w:tcPr>
            <w:tcW w:w="1238" w:type="pct"/>
          </w:tcPr>
          <w:p w14:paraId="514EBBE7" w14:textId="77777777" w:rsidR="000F2EEB" w:rsidRPr="00E04165" w:rsidRDefault="000F2EEB" w:rsidP="00CB5E62">
            <w:pPr>
              <w:pStyle w:val="TableParagraph"/>
              <w:spacing w:line="250" w:lineRule="exact"/>
              <w:ind w:left="119"/>
              <w:rPr>
                <w:rFonts w:asciiTheme="minorHAnsi" w:hAnsiTheme="minorHAnsi" w:cstheme="minorHAnsi"/>
              </w:rPr>
            </w:pPr>
            <w:r w:rsidRPr="00E04165">
              <w:rPr>
                <w:rFonts w:asciiTheme="minorHAnsi" w:hAnsiTheme="minorHAnsi" w:cstheme="minorHAnsi"/>
                <w:i/>
                <w:spacing w:val="-2"/>
                <w:w w:val="110"/>
                <w:position w:val="3"/>
              </w:rPr>
              <w:t>TB</w:t>
            </w:r>
            <w:r w:rsidRPr="00E04165">
              <w:rPr>
                <w:rFonts w:asciiTheme="minorHAnsi" w:hAnsiTheme="minorHAnsi" w:cstheme="minorHAnsi"/>
                <w:spacing w:val="-2"/>
                <w:w w:val="110"/>
              </w:rPr>
              <w:t>recent</w:t>
            </w:r>
          </w:p>
        </w:tc>
        <w:tc>
          <w:tcPr>
            <w:tcW w:w="640" w:type="pct"/>
          </w:tcPr>
          <w:p w14:paraId="548B676E" w14:textId="77777777" w:rsidR="000F2EEB" w:rsidRPr="00E04165" w:rsidRDefault="000F2EEB" w:rsidP="00CB5E62">
            <w:pPr>
              <w:pStyle w:val="TableParagraph"/>
              <w:spacing w:line="250" w:lineRule="exact"/>
              <w:ind w:right="116"/>
              <w:jc w:val="right"/>
              <w:rPr>
                <w:rFonts w:asciiTheme="minorHAnsi" w:hAnsiTheme="minorHAnsi" w:cstheme="minorHAnsi"/>
              </w:rPr>
            </w:pPr>
            <w:r w:rsidRPr="00E04165">
              <w:rPr>
                <w:rFonts w:asciiTheme="minorHAnsi" w:hAnsiTheme="minorHAnsi" w:cstheme="minorHAnsi"/>
                <w:spacing w:val="-2"/>
              </w:rPr>
              <w:t>118023</w:t>
            </w:r>
          </w:p>
        </w:tc>
        <w:tc>
          <w:tcPr>
            <w:tcW w:w="676" w:type="pct"/>
          </w:tcPr>
          <w:p w14:paraId="030BD0FD" w14:textId="77777777" w:rsidR="000F2EEB" w:rsidRPr="00E04165" w:rsidRDefault="000F2EEB" w:rsidP="00CB5E62">
            <w:pPr>
              <w:pStyle w:val="TableParagraph"/>
              <w:spacing w:line="250" w:lineRule="exact"/>
              <w:ind w:right="116"/>
              <w:jc w:val="right"/>
              <w:rPr>
                <w:rFonts w:asciiTheme="minorHAnsi" w:hAnsiTheme="minorHAnsi" w:cstheme="minorHAnsi"/>
              </w:rPr>
            </w:pPr>
            <w:r w:rsidRPr="00E04165">
              <w:rPr>
                <w:rFonts w:asciiTheme="minorHAnsi" w:hAnsiTheme="minorHAnsi" w:cstheme="minorHAnsi"/>
                <w:spacing w:val="-2"/>
              </w:rPr>
              <w:t>109628</w:t>
            </w:r>
          </w:p>
        </w:tc>
        <w:tc>
          <w:tcPr>
            <w:tcW w:w="559" w:type="pct"/>
          </w:tcPr>
          <w:p w14:paraId="775D2E35" w14:textId="77777777" w:rsidR="000F2EEB" w:rsidRPr="00E04165" w:rsidRDefault="000F2EEB" w:rsidP="00CB5E62">
            <w:pPr>
              <w:pStyle w:val="TableParagraph"/>
              <w:spacing w:line="250" w:lineRule="exact"/>
              <w:ind w:right="115"/>
              <w:jc w:val="right"/>
              <w:rPr>
                <w:rFonts w:asciiTheme="minorHAnsi" w:hAnsiTheme="minorHAnsi" w:cstheme="minorHAnsi"/>
              </w:rPr>
            </w:pPr>
            <w:r w:rsidRPr="00E04165">
              <w:rPr>
                <w:rFonts w:asciiTheme="minorHAnsi" w:hAnsiTheme="minorHAnsi" w:cstheme="minorHAnsi"/>
                <w:spacing w:val="-2"/>
              </w:rPr>
              <w:t>65577</w:t>
            </w:r>
          </w:p>
        </w:tc>
        <w:tc>
          <w:tcPr>
            <w:tcW w:w="612" w:type="pct"/>
          </w:tcPr>
          <w:p w14:paraId="4CC29F37" w14:textId="77777777" w:rsidR="000F2EEB" w:rsidRPr="00E04165" w:rsidRDefault="000F2EEB" w:rsidP="00CB5E62">
            <w:pPr>
              <w:pStyle w:val="TableParagraph"/>
              <w:spacing w:line="250" w:lineRule="exact"/>
              <w:ind w:right="116"/>
              <w:jc w:val="right"/>
              <w:rPr>
                <w:rFonts w:asciiTheme="minorHAnsi" w:hAnsiTheme="minorHAnsi" w:cstheme="minorHAnsi"/>
              </w:rPr>
            </w:pPr>
            <w:r w:rsidRPr="00E04165">
              <w:rPr>
                <w:rFonts w:asciiTheme="minorHAnsi" w:hAnsiTheme="minorHAnsi" w:cstheme="minorHAnsi"/>
                <w:spacing w:val="-2"/>
              </w:rPr>
              <w:t>90625</w:t>
            </w:r>
          </w:p>
        </w:tc>
        <w:tc>
          <w:tcPr>
            <w:tcW w:w="638" w:type="pct"/>
          </w:tcPr>
          <w:p w14:paraId="6162EA67" w14:textId="77777777" w:rsidR="000F2EEB" w:rsidRPr="00E04165" w:rsidRDefault="000F2EEB" w:rsidP="00CB5E62">
            <w:pPr>
              <w:pStyle w:val="TableParagraph"/>
              <w:spacing w:line="250" w:lineRule="exact"/>
              <w:ind w:right="117"/>
              <w:jc w:val="right"/>
              <w:rPr>
                <w:rFonts w:asciiTheme="minorHAnsi" w:hAnsiTheme="minorHAnsi" w:cstheme="minorHAnsi"/>
              </w:rPr>
            </w:pPr>
            <w:r w:rsidRPr="00E04165">
              <w:rPr>
                <w:rFonts w:asciiTheme="minorHAnsi" w:hAnsiTheme="minorHAnsi" w:cstheme="minorHAnsi"/>
                <w:spacing w:val="-2"/>
              </w:rPr>
              <w:t>154507</w:t>
            </w:r>
          </w:p>
        </w:tc>
        <w:tc>
          <w:tcPr>
            <w:tcW w:w="638" w:type="pct"/>
          </w:tcPr>
          <w:p w14:paraId="2AC76110" w14:textId="77777777" w:rsidR="000F2EEB" w:rsidRPr="00E04165" w:rsidRDefault="000F2EEB" w:rsidP="00CB5E62">
            <w:pPr>
              <w:pStyle w:val="TableParagraph"/>
              <w:spacing w:line="250" w:lineRule="exact"/>
              <w:ind w:right="117"/>
              <w:jc w:val="right"/>
              <w:rPr>
                <w:rFonts w:asciiTheme="minorHAnsi" w:hAnsiTheme="minorHAnsi" w:cstheme="minorHAnsi"/>
              </w:rPr>
            </w:pPr>
            <w:r w:rsidRPr="00E04165">
              <w:rPr>
                <w:rFonts w:asciiTheme="minorHAnsi" w:hAnsiTheme="minorHAnsi" w:cstheme="minorHAnsi"/>
                <w:spacing w:val="-2"/>
              </w:rPr>
              <w:t>234147</w:t>
            </w:r>
          </w:p>
        </w:tc>
      </w:tr>
      <w:tr w:rsidR="000F2EEB" w:rsidRPr="007872F0" w14:paraId="0B990274" w14:textId="77777777" w:rsidTr="00CB5E62">
        <w:trPr>
          <w:trHeight w:val="271"/>
        </w:trPr>
        <w:tc>
          <w:tcPr>
            <w:tcW w:w="1238" w:type="pct"/>
          </w:tcPr>
          <w:p w14:paraId="5926BBE0" w14:textId="77777777" w:rsidR="000F2EEB" w:rsidRPr="00E04165" w:rsidRDefault="000F2EEB" w:rsidP="00CB5E62">
            <w:pPr>
              <w:pStyle w:val="TableParagraph"/>
              <w:spacing w:before="16" w:line="236" w:lineRule="exact"/>
              <w:ind w:left="119"/>
              <w:rPr>
                <w:rFonts w:asciiTheme="minorHAnsi" w:hAnsiTheme="minorHAnsi" w:cstheme="minorHAnsi"/>
              </w:rPr>
            </w:pPr>
            <w:r w:rsidRPr="00E04165">
              <w:rPr>
                <w:rFonts w:asciiTheme="minorHAnsi" w:hAnsiTheme="minorHAnsi" w:cstheme="minorHAnsi"/>
                <w:i/>
                <w:spacing w:val="-2"/>
                <w:w w:val="105"/>
                <w:position w:val="3"/>
              </w:rPr>
              <w:t>F</w:t>
            </w:r>
            <w:r w:rsidRPr="00E04165">
              <w:rPr>
                <w:rFonts w:asciiTheme="minorHAnsi" w:hAnsiTheme="minorHAnsi" w:cstheme="minorHAnsi"/>
                <w:spacing w:val="-2"/>
                <w:w w:val="105"/>
              </w:rPr>
              <w:t>latest</w:t>
            </w:r>
          </w:p>
        </w:tc>
        <w:tc>
          <w:tcPr>
            <w:tcW w:w="640" w:type="pct"/>
          </w:tcPr>
          <w:p w14:paraId="3E026EE5" w14:textId="77777777" w:rsidR="000F2EEB" w:rsidRPr="00E04165" w:rsidRDefault="000F2EEB" w:rsidP="00CB5E62">
            <w:pPr>
              <w:pStyle w:val="TableParagraph"/>
              <w:spacing w:line="252" w:lineRule="exact"/>
              <w:ind w:right="116"/>
              <w:jc w:val="right"/>
              <w:rPr>
                <w:rFonts w:asciiTheme="minorHAnsi" w:hAnsiTheme="minorHAnsi" w:cstheme="minorHAnsi"/>
              </w:rPr>
            </w:pPr>
            <w:r w:rsidRPr="00E04165">
              <w:rPr>
                <w:rFonts w:asciiTheme="minorHAnsi" w:hAnsiTheme="minorHAnsi" w:cstheme="minorHAnsi"/>
                <w:spacing w:val="-4"/>
              </w:rPr>
              <w:t>0.06</w:t>
            </w:r>
          </w:p>
        </w:tc>
        <w:tc>
          <w:tcPr>
            <w:tcW w:w="676" w:type="pct"/>
          </w:tcPr>
          <w:p w14:paraId="7E651DF4" w14:textId="77777777" w:rsidR="000F2EEB" w:rsidRPr="00E04165" w:rsidRDefault="000F2EEB" w:rsidP="00CB5E62">
            <w:pPr>
              <w:pStyle w:val="TableParagraph"/>
              <w:spacing w:line="252" w:lineRule="exact"/>
              <w:ind w:right="116"/>
              <w:jc w:val="right"/>
              <w:rPr>
                <w:rFonts w:asciiTheme="minorHAnsi" w:hAnsiTheme="minorHAnsi" w:cstheme="minorHAnsi"/>
              </w:rPr>
            </w:pPr>
            <w:r w:rsidRPr="00E04165">
              <w:rPr>
                <w:rFonts w:asciiTheme="minorHAnsi" w:hAnsiTheme="minorHAnsi" w:cstheme="minorHAnsi"/>
                <w:spacing w:val="-4"/>
              </w:rPr>
              <w:t>0.06</w:t>
            </w:r>
          </w:p>
        </w:tc>
        <w:tc>
          <w:tcPr>
            <w:tcW w:w="559" w:type="pct"/>
          </w:tcPr>
          <w:p w14:paraId="083B26E2" w14:textId="77777777" w:rsidR="000F2EEB" w:rsidRPr="00E04165" w:rsidRDefault="000F2EEB" w:rsidP="00CB5E62">
            <w:pPr>
              <w:pStyle w:val="TableParagraph"/>
              <w:spacing w:line="252" w:lineRule="exact"/>
              <w:ind w:right="115"/>
              <w:jc w:val="right"/>
              <w:rPr>
                <w:rFonts w:asciiTheme="minorHAnsi" w:hAnsiTheme="minorHAnsi" w:cstheme="minorHAnsi"/>
              </w:rPr>
            </w:pPr>
            <w:r w:rsidRPr="00E04165">
              <w:rPr>
                <w:rFonts w:asciiTheme="minorHAnsi" w:hAnsiTheme="minorHAnsi" w:cstheme="minorHAnsi"/>
                <w:spacing w:val="-4"/>
              </w:rPr>
              <w:t>0.03</w:t>
            </w:r>
          </w:p>
        </w:tc>
        <w:tc>
          <w:tcPr>
            <w:tcW w:w="612" w:type="pct"/>
          </w:tcPr>
          <w:p w14:paraId="604F6EB6" w14:textId="77777777" w:rsidR="000F2EEB" w:rsidRPr="00E04165" w:rsidRDefault="000F2EEB" w:rsidP="00CB5E62">
            <w:pPr>
              <w:pStyle w:val="TableParagraph"/>
              <w:spacing w:line="252" w:lineRule="exact"/>
              <w:ind w:right="116"/>
              <w:jc w:val="right"/>
              <w:rPr>
                <w:rFonts w:asciiTheme="minorHAnsi" w:hAnsiTheme="minorHAnsi" w:cstheme="minorHAnsi"/>
              </w:rPr>
            </w:pPr>
            <w:r w:rsidRPr="00E04165">
              <w:rPr>
                <w:rFonts w:asciiTheme="minorHAnsi" w:hAnsiTheme="minorHAnsi" w:cstheme="minorHAnsi"/>
                <w:spacing w:val="-4"/>
              </w:rPr>
              <w:t>0.04</w:t>
            </w:r>
          </w:p>
        </w:tc>
        <w:tc>
          <w:tcPr>
            <w:tcW w:w="638" w:type="pct"/>
          </w:tcPr>
          <w:p w14:paraId="62572850" w14:textId="77777777" w:rsidR="000F2EEB" w:rsidRPr="00E04165" w:rsidRDefault="000F2EEB" w:rsidP="00CB5E62">
            <w:pPr>
              <w:pStyle w:val="TableParagraph"/>
              <w:spacing w:line="252" w:lineRule="exact"/>
              <w:ind w:right="116"/>
              <w:jc w:val="right"/>
              <w:rPr>
                <w:rFonts w:asciiTheme="minorHAnsi" w:hAnsiTheme="minorHAnsi" w:cstheme="minorHAnsi"/>
              </w:rPr>
            </w:pPr>
            <w:r w:rsidRPr="00E04165">
              <w:rPr>
                <w:rFonts w:asciiTheme="minorHAnsi" w:hAnsiTheme="minorHAnsi" w:cstheme="minorHAnsi"/>
                <w:spacing w:val="-4"/>
              </w:rPr>
              <w:t>0.07</w:t>
            </w:r>
          </w:p>
        </w:tc>
        <w:tc>
          <w:tcPr>
            <w:tcW w:w="638" w:type="pct"/>
          </w:tcPr>
          <w:p w14:paraId="44B269FE" w14:textId="77777777" w:rsidR="000F2EEB" w:rsidRPr="00E04165" w:rsidRDefault="000F2EEB" w:rsidP="00CB5E62">
            <w:pPr>
              <w:pStyle w:val="TableParagraph"/>
              <w:spacing w:line="252" w:lineRule="exact"/>
              <w:ind w:right="117"/>
              <w:jc w:val="right"/>
              <w:rPr>
                <w:rFonts w:asciiTheme="minorHAnsi" w:hAnsiTheme="minorHAnsi" w:cstheme="minorHAnsi"/>
              </w:rPr>
            </w:pPr>
            <w:r w:rsidRPr="00E04165">
              <w:rPr>
                <w:rFonts w:asciiTheme="minorHAnsi" w:hAnsiTheme="minorHAnsi" w:cstheme="minorHAnsi"/>
                <w:spacing w:val="-4"/>
              </w:rPr>
              <w:t>0.10</w:t>
            </w:r>
          </w:p>
        </w:tc>
      </w:tr>
      <w:tr w:rsidR="000F2EEB" w:rsidRPr="007872F0" w14:paraId="6FFCB4FA" w14:textId="77777777" w:rsidTr="00CB5E62">
        <w:trPr>
          <w:trHeight w:val="270"/>
        </w:trPr>
        <w:tc>
          <w:tcPr>
            <w:tcW w:w="1238" w:type="pct"/>
          </w:tcPr>
          <w:p w14:paraId="07FFD311" w14:textId="77777777" w:rsidR="000F2EEB" w:rsidRPr="00E04165" w:rsidRDefault="000F2EEB" w:rsidP="00CB5E62">
            <w:pPr>
              <w:pStyle w:val="TableParagraph"/>
              <w:spacing w:before="13" w:line="237" w:lineRule="exact"/>
              <w:ind w:left="119"/>
              <w:rPr>
                <w:rFonts w:asciiTheme="minorHAnsi" w:hAnsiTheme="minorHAnsi" w:cstheme="minorHAnsi"/>
              </w:rPr>
            </w:pPr>
            <w:r w:rsidRPr="00E04165">
              <w:rPr>
                <w:rFonts w:asciiTheme="minorHAnsi" w:hAnsiTheme="minorHAnsi" w:cstheme="minorHAnsi"/>
                <w:i/>
                <w:spacing w:val="-2"/>
                <w:w w:val="105"/>
                <w:position w:val="3"/>
              </w:rPr>
              <w:t>F</w:t>
            </w:r>
            <w:r w:rsidRPr="00E04165">
              <w:rPr>
                <w:rFonts w:asciiTheme="minorHAnsi" w:hAnsiTheme="minorHAnsi" w:cstheme="minorHAnsi"/>
                <w:spacing w:val="-2"/>
                <w:w w:val="105"/>
              </w:rPr>
              <w:t>recent</w:t>
            </w:r>
          </w:p>
        </w:tc>
        <w:tc>
          <w:tcPr>
            <w:tcW w:w="640" w:type="pct"/>
          </w:tcPr>
          <w:p w14:paraId="7C50EC1E" w14:textId="77777777" w:rsidR="000F2EEB" w:rsidRPr="00E04165" w:rsidRDefault="000F2EEB" w:rsidP="00CB5E62">
            <w:pPr>
              <w:pStyle w:val="TableParagraph"/>
              <w:spacing w:line="250" w:lineRule="exact"/>
              <w:ind w:right="116"/>
              <w:jc w:val="right"/>
              <w:rPr>
                <w:rFonts w:asciiTheme="minorHAnsi" w:hAnsiTheme="minorHAnsi" w:cstheme="minorHAnsi"/>
              </w:rPr>
            </w:pPr>
            <w:r w:rsidRPr="00E04165">
              <w:rPr>
                <w:rFonts w:asciiTheme="minorHAnsi" w:hAnsiTheme="minorHAnsi" w:cstheme="minorHAnsi"/>
                <w:spacing w:val="-4"/>
              </w:rPr>
              <w:t>0.06</w:t>
            </w:r>
          </w:p>
        </w:tc>
        <w:tc>
          <w:tcPr>
            <w:tcW w:w="676" w:type="pct"/>
          </w:tcPr>
          <w:p w14:paraId="477F3CE6" w14:textId="77777777" w:rsidR="000F2EEB" w:rsidRPr="00E04165" w:rsidRDefault="000F2EEB" w:rsidP="00CB5E62">
            <w:pPr>
              <w:pStyle w:val="TableParagraph"/>
              <w:spacing w:line="250" w:lineRule="exact"/>
              <w:ind w:right="116"/>
              <w:jc w:val="right"/>
              <w:rPr>
                <w:rFonts w:asciiTheme="minorHAnsi" w:hAnsiTheme="minorHAnsi" w:cstheme="minorHAnsi"/>
              </w:rPr>
            </w:pPr>
            <w:r w:rsidRPr="00E04165">
              <w:rPr>
                <w:rFonts w:asciiTheme="minorHAnsi" w:hAnsiTheme="minorHAnsi" w:cstheme="minorHAnsi"/>
                <w:spacing w:val="-4"/>
              </w:rPr>
              <w:t>0.06</w:t>
            </w:r>
          </w:p>
        </w:tc>
        <w:tc>
          <w:tcPr>
            <w:tcW w:w="559" w:type="pct"/>
          </w:tcPr>
          <w:p w14:paraId="77502316" w14:textId="77777777" w:rsidR="000F2EEB" w:rsidRPr="00E04165" w:rsidRDefault="000F2EEB" w:rsidP="00CB5E62">
            <w:pPr>
              <w:pStyle w:val="TableParagraph"/>
              <w:spacing w:line="250" w:lineRule="exact"/>
              <w:ind w:right="115"/>
              <w:jc w:val="right"/>
              <w:rPr>
                <w:rFonts w:asciiTheme="minorHAnsi" w:hAnsiTheme="minorHAnsi" w:cstheme="minorHAnsi"/>
              </w:rPr>
            </w:pPr>
            <w:r w:rsidRPr="00E04165">
              <w:rPr>
                <w:rFonts w:asciiTheme="minorHAnsi" w:hAnsiTheme="minorHAnsi" w:cstheme="minorHAnsi"/>
                <w:spacing w:val="-4"/>
              </w:rPr>
              <w:t>0.03</w:t>
            </w:r>
          </w:p>
        </w:tc>
        <w:tc>
          <w:tcPr>
            <w:tcW w:w="612" w:type="pct"/>
          </w:tcPr>
          <w:p w14:paraId="585EF389" w14:textId="77777777" w:rsidR="000F2EEB" w:rsidRPr="00E04165" w:rsidRDefault="000F2EEB" w:rsidP="00CB5E62">
            <w:pPr>
              <w:pStyle w:val="TableParagraph"/>
              <w:spacing w:line="250" w:lineRule="exact"/>
              <w:ind w:right="116"/>
              <w:jc w:val="right"/>
              <w:rPr>
                <w:rFonts w:asciiTheme="minorHAnsi" w:hAnsiTheme="minorHAnsi" w:cstheme="minorHAnsi"/>
              </w:rPr>
            </w:pPr>
            <w:r w:rsidRPr="00E04165">
              <w:rPr>
                <w:rFonts w:asciiTheme="minorHAnsi" w:hAnsiTheme="minorHAnsi" w:cstheme="minorHAnsi"/>
                <w:spacing w:val="-4"/>
              </w:rPr>
              <w:t>0.04</w:t>
            </w:r>
          </w:p>
        </w:tc>
        <w:tc>
          <w:tcPr>
            <w:tcW w:w="638" w:type="pct"/>
          </w:tcPr>
          <w:p w14:paraId="4DB1A204" w14:textId="77777777" w:rsidR="000F2EEB" w:rsidRPr="00E04165" w:rsidRDefault="000F2EEB" w:rsidP="00CB5E62">
            <w:pPr>
              <w:pStyle w:val="TableParagraph"/>
              <w:spacing w:line="250" w:lineRule="exact"/>
              <w:ind w:right="116"/>
              <w:jc w:val="right"/>
              <w:rPr>
                <w:rFonts w:asciiTheme="minorHAnsi" w:hAnsiTheme="minorHAnsi" w:cstheme="minorHAnsi"/>
              </w:rPr>
            </w:pPr>
            <w:r w:rsidRPr="00E04165">
              <w:rPr>
                <w:rFonts w:asciiTheme="minorHAnsi" w:hAnsiTheme="minorHAnsi" w:cstheme="minorHAnsi"/>
                <w:spacing w:val="-4"/>
              </w:rPr>
              <w:t>0.07</w:t>
            </w:r>
          </w:p>
        </w:tc>
        <w:tc>
          <w:tcPr>
            <w:tcW w:w="638" w:type="pct"/>
          </w:tcPr>
          <w:p w14:paraId="32A145BA" w14:textId="77777777" w:rsidR="000F2EEB" w:rsidRPr="00E04165" w:rsidRDefault="000F2EEB" w:rsidP="00CB5E62">
            <w:pPr>
              <w:pStyle w:val="TableParagraph"/>
              <w:spacing w:line="250" w:lineRule="exact"/>
              <w:ind w:right="117"/>
              <w:jc w:val="right"/>
              <w:rPr>
                <w:rFonts w:asciiTheme="minorHAnsi" w:hAnsiTheme="minorHAnsi" w:cstheme="minorHAnsi"/>
              </w:rPr>
            </w:pPr>
            <w:r w:rsidRPr="00E04165">
              <w:rPr>
                <w:rFonts w:asciiTheme="minorHAnsi" w:hAnsiTheme="minorHAnsi" w:cstheme="minorHAnsi"/>
                <w:spacing w:val="-4"/>
              </w:rPr>
              <w:t>0.10</w:t>
            </w:r>
          </w:p>
        </w:tc>
      </w:tr>
      <w:tr w:rsidR="000F2EEB" w:rsidRPr="007872F0" w14:paraId="0486EE49" w14:textId="77777777" w:rsidTr="00CB5E62">
        <w:trPr>
          <w:trHeight w:val="265"/>
        </w:trPr>
        <w:tc>
          <w:tcPr>
            <w:tcW w:w="1238" w:type="pct"/>
          </w:tcPr>
          <w:p w14:paraId="4CB7D4CE" w14:textId="77777777" w:rsidR="000F2EEB" w:rsidRPr="00E04165" w:rsidRDefault="000F2EEB" w:rsidP="00CB5E62">
            <w:pPr>
              <w:pStyle w:val="TableParagraph"/>
              <w:spacing w:line="246" w:lineRule="exact"/>
              <w:ind w:left="119"/>
              <w:rPr>
                <w:rFonts w:asciiTheme="minorHAnsi" w:hAnsiTheme="minorHAnsi" w:cstheme="minorHAnsi"/>
              </w:rPr>
            </w:pPr>
            <w:r w:rsidRPr="00E04165">
              <w:rPr>
                <w:rFonts w:asciiTheme="minorHAnsi" w:hAnsiTheme="minorHAnsi" w:cstheme="minorHAnsi"/>
                <w:i/>
                <w:spacing w:val="-2"/>
                <w:w w:val="115"/>
                <w:position w:val="3"/>
              </w:rPr>
              <w:t>SB</w:t>
            </w:r>
            <w:r w:rsidRPr="00E04165">
              <w:rPr>
                <w:rFonts w:asciiTheme="minorHAnsi" w:hAnsiTheme="minorHAnsi" w:cstheme="minorHAnsi"/>
                <w:spacing w:val="-2"/>
                <w:w w:val="115"/>
              </w:rPr>
              <w:t>MSY</w:t>
            </w:r>
          </w:p>
        </w:tc>
        <w:tc>
          <w:tcPr>
            <w:tcW w:w="640" w:type="pct"/>
          </w:tcPr>
          <w:p w14:paraId="436BB196" w14:textId="77777777" w:rsidR="000F2EEB" w:rsidRPr="00E04165" w:rsidRDefault="000F2EEB" w:rsidP="00CB5E62">
            <w:pPr>
              <w:pStyle w:val="TableParagraph"/>
              <w:spacing w:line="246" w:lineRule="exact"/>
              <w:ind w:right="116"/>
              <w:jc w:val="right"/>
              <w:rPr>
                <w:rFonts w:asciiTheme="minorHAnsi" w:hAnsiTheme="minorHAnsi" w:cstheme="minorHAnsi"/>
              </w:rPr>
            </w:pPr>
            <w:r w:rsidRPr="00E04165">
              <w:rPr>
                <w:rFonts w:asciiTheme="minorHAnsi" w:hAnsiTheme="minorHAnsi" w:cstheme="minorHAnsi"/>
                <w:spacing w:val="-2"/>
              </w:rPr>
              <w:t>20039</w:t>
            </w:r>
          </w:p>
        </w:tc>
        <w:tc>
          <w:tcPr>
            <w:tcW w:w="676" w:type="pct"/>
          </w:tcPr>
          <w:p w14:paraId="15889DAA" w14:textId="77777777" w:rsidR="000F2EEB" w:rsidRPr="00E04165" w:rsidRDefault="000F2EEB" w:rsidP="00CB5E62">
            <w:pPr>
              <w:pStyle w:val="TableParagraph"/>
              <w:spacing w:line="246" w:lineRule="exact"/>
              <w:ind w:right="116"/>
              <w:jc w:val="right"/>
              <w:rPr>
                <w:rFonts w:asciiTheme="minorHAnsi" w:hAnsiTheme="minorHAnsi" w:cstheme="minorHAnsi"/>
              </w:rPr>
            </w:pPr>
            <w:r w:rsidRPr="00E04165">
              <w:rPr>
                <w:rFonts w:asciiTheme="minorHAnsi" w:hAnsiTheme="minorHAnsi" w:cstheme="minorHAnsi"/>
                <w:spacing w:val="-2"/>
              </w:rPr>
              <w:t>19502</w:t>
            </w:r>
          </w:p>
        </w:tc>
        <w:tc>
          <w:tcPr>
            <w:tcW w:w="559" w:type="pct"/>
          </w:tcPr>
          <w:p w14:paraId="351531E4" w14:textId="77777777" w:rsidR="000F2EEB" w:rsidRPr="00E04165" w:rsidRDefault="000F2EEB" w:rsidP="00CB5E62">
            <w:pPr>
              <w:pStyle w:val="TableParagraph"/>
              <w:spacing w:line="246" w:lineRule="exact"/>
              <w:ind w:right="115"/>
              <w:jc w:val="right"/>
              <w:rPr>
                <w:rFonts w:asciiTheme="minorHAnsi" w:hAnsiTheme="minorHAnsi" w:cstheme="minorHAnsi"/>
              </w:rPr>
            </w:pPr>
            <w:r w:rsidRPr="00E04165">
              <w:rPr>
                <w:rFonts w:asciiTheme="minorHAnsi" w:hAnsiTheme="minorHAnsi" w:cstheme="minorHAnsi"/>
                <w:spacing w:val="-2"/>
              </w:rPr>
              <w:t>11521</w:t>
            </w:r>
          </w:p>
        </w:tc>
        <w:tc>
          <w:tcPr>
            <w:tcW w:w="612" w:type="pct"/>
          </w:tcPr>
          <w:p w14:paraId="0927B4F9" w14:textId="77777777" w:rsidR="000F2EEB" w:rsidRPr="00E04165" w:rsidRDefault="000F2EEB" w:rsidP="00CB5E62">
            <w:pPr>
              <w:pStyle w:val="TableParagraph"/>
              <w:spacing w:line="246" w:lineRule="exact"/>
              <w:ind w:right="116"/>
              <w:jc w:val="right"/>
              <w:rPr>
                <w:rFonts w:asciiTheme="minorHAnsi" w:hAnsiTheme="minorHAnsi" w:cstheme="minorHAnsi"/>
              </w:rPr>
            </w:pPr>
            <w:r w:rsidRPr="00E04165">
              <w:rPr>
                <w:rFonts w:asciiTheme="minorHAnsi" w:hAnsiTheme="minorHAnsi" w:cstheme="minorHAnsi"/>
                <w:spacing w:val="-2"/>
              </w:rPr>
              <w:t>13580</w:t>
            </w:r>
          </w:p>
        </w:tc>
        <w:tc>
          <w:tcPr>
            <w:tcW w:w="638" w:type="pct"/>
          </w:tcPr>
          <w:p w14:paraId="53567053" w14:textId="77777777" w:rsidR="000F2EEB" w:rsidRPr="00E04165" w:rsidRDefault="000F2EEB" w:rsidP="00CB5E62">
            <w:pPr>
              <w:pStyle w:val="TableParagraph"/>
              <w:spacing w:line="246" w:lineRule="exact"/>
              <w:ind w:right="117"/>
              <w:jc w:val="right"/>
              <w:rPr>
                <w:rFonts w:asciiTheme="minorHAnsi" w:hAnsiTheme="minorHAnsi" w:cstheme="minorHAnsi"/>
              </w:rPr>
            </w:pPr>
            <w:r w:rsidRPr="00E04165">
              <w:rPr>
                <w:rFonts w:asciiTheme="minorHAnsi" w:hAnsiTheme="minorHAnsi" w:cstheme="minorHAnsi"/>
                <w:spacing w:val="-2"/>
              </w:rPr>
              <w:t>26557</w:t>
            </w:r>
          </w:p>
        </w:tc>
        <w:tc>
          <w:tcPr>
            <w:tcW w:w="638" w:type="pct"/>
          </w:tcPr>
          <w:p w14:paraId="361FFF03" w14:textId="77777777" w:rsidR="000F2EEB" w:rsidRPr="00E04165" w:rsidRDefault="000F2EEB" w:rsidP="00CB5E62">
            <w:pPr>
              <w:pStyle w:val="TableParagraph"/>
              <w:spacing w:line="246" w:lineRule="exact"/>
              <w:ind w:right="117"/>
              <w:jc w:val="right"/>
              <w:rPr>
                <w:rFonts w:asciiTheme="minorHAnsi" w:hAnsiTheme="minorHAnsi" w:cstheme="minorHAnsi"/>
              </w:rPr>
            </w:pPr>
            <w:r w:rsidRPr="00E04165">
              <w:rPr>
                <w:rFonts w:asciiTheme="minorHAnsi" w:hAnsiTheme="minorHAnsi" w:cstheme="minorHAnsi"/>
                <w:spacing w:val="-2"/>
              </w:rPr>
              <w:t>38811</w:t>
            </w:r>
          </w:p>
        </w:tc>
      </w:tr>
      <w:tr w:rsidR="000F2EEB" w:rsidRPr="007872F0" w14:paraId="486709D4" w14:textId="77777777" w:rsidTr="00CB5E62">
        <w:trPr>
          <w:trHeight w:val="268"/>
        </w:trPr>
        <w:tc>
          <w:tcPr>
            <w:tcW w:w="1238" w:type="pct"/>
          </w:tcPr>
          <w:p w14:paraId="477011FA" w14:textId="77777777" w:rsidR="000F2EEB" w:rsidRPr="00E04165" w:rsidRDefault="000F2EEB" w:rsidP="00CB5E62">
            <w:pPr>
              <w:pStyle w:val="TableParagraph"/>
              <w:spacing w:line="248" w:lineRule="exact"/>
              <w:ind w:left="119"/>
              <w:rPr>
                <w:rFonts w:asciiTheme="minorHAnsi" w:hAnsiTheme="minorHAnsi" w:cstheme="minorHAnsi"/>
              </w:rPr>
            </w:pPr>
            <w:r w:rsidRPr="00E04165">
              <w:rPr>
                <w:rFonts w:asciiTheme="minorHAnsi" w:hAnsiTheme="minorHAnsi" w:cstheme="minorHAnsi"/>
                <w:spacing w:val="-5"/>
                <w:w w:val="105"/>
              </w:rPr>
              <w:t>MSY</w:t>
            </w:r>
          </w:p>
        </w:tc>
        <w:tc>
          <w:tcPr>
            <w:tcW w:w="640" w:type="pct"/>
          </w:tcPr>
          <w:p w14:paraId="316E8B26" w14:textId="77777777" w:rsidR="000F2EEB" w:rsidRPr="00E04165" w:rsidRDefault="000F2EEB" w:rsidP="00CB5E62">
            <w:pPr>
              <w:pStyle w:val="TableParagraph"/>
              <w:spacing w:line="248" w:lineRule="exact"/>
              <w:ind w:right="116"/>
              <w:jc w:val="right"/>
              <w:rPr>
                <w:rFonts w:asciiTheme="minorHAnsi" w:hAnsiTheme="minorHAnsi" w:cstheme="minorHAnsi"/>
              </w:rPr>
            </w:pPr>
            <w:r w:rsidRPr="00E04165">
              <w:rPr>
                <w:rFonts w:asciiTheme="minorHAnsi" w:hAnsiTheme="minorHAnsi" w:cstheme="minorHAnsi"/>
                <w:spacing w:val="-2"/>
              </w:rPr>
              <w:t>12078</w:t>
            </w:r>
          </w:p>
        </w:tc>
        <w:tc>
          <w:tcPr>
            <w:tcW w:w="676" w:type="pct"/>
          </w:tcPr>
          <w:p w14:paraId="78DCF6C9" w14:textId="77777777" w:rsidR="000F2EEB" w:rsidRPr="00E04165" w:rsidRDefault="000F2EEB" w:rsidP="00CB5E62">
            <w:pPr>
              <w:pStyle w:val="TableParagraph"/>
              <w:spacing w:line="248" w:lineRule="exact"/>
              <w:ind w:right="116"/>
              <w:jc w:val="right"/>
              <w:rPr>
                <w:rFonts w:asciiTheme="minorHAnsi" w:hAnsiTheme="minorHAnsi" w:cstheme="minorHAnsi"/>
              </w:rPr>
            </w:pPr>
            <w:r w:rsidRPr="00E04165">
              <w:rPr>
                <w:rFonts w:asciiTheme="minorHAnsi" w:hAnsiTheme="minorHAnsi" w:cstheme="minorHAnsi"/>
                <w:spacing w:val="-2"/>
              </w:rPr>
              <w:t>11560</w:t>
            </w:r>
          </w:p>
        </w:tc>
        <w:tc>
          <w:tcPr>
            <w:tcW w:w="559" w:type="pct"/>
          </w:tcPr>
          <w:p w14:paraId="4FF46FE2" w14:textId="77777777" w:rsidR="000F2EEB" w:rsidRPr="00E04165" w:rsidRDefault="000F2EEB" w:rsidP="00CB5E62">
            <w:pPr>
              <w:pStyle w:val="TableParagraph"/>
              <w:spacing w:line="248" w:lineRule="exact"/>
              <w:ind w:right="115"/>
              <w:jc w:val="right"/>
              <w:rPr>
                <w:rFonts w:asciiTheme="minorHAnsi" w:hAnsiTheme="minorHAnsi" w:cstheme="minorHAnsi"/>
              </w:rPr>
            </w:pPr>
            <w:r w:rsidRPr="00E04165">
              <w:rPr>
                <w:rFonts w:asciiTheme="minorHAnsi" w:hAnsiTheme="minorHAnsi" w:cstheme="minorHAnsi"/>
                <w:spacing w:val="-4"/>
              </w:rPr>
              <w:t>8189</w:t>
            </w:r>
          </w:p>
        </w:tc>
        <w:tc>
          <w:tcPr>
            <w:tcW w:w="612" w:type="pct"/>
          </w:tcPr>
          <w:p w14:paraId="6F751C79" w14:textId="77777777" w:rsidR="000F2EEB" w:rsidRPr="00E04165" w:rsidRDefault="000F2EEB" w:rsidP="00CB5E62">
            <w:pPr>
              <w:pStyle w:val="TableParagraph"/>
              <w:spacing w:line="248" w:lineRule="exact"/>
              <w:ind w:right="116"/>
              <w:jc w:val="right"/>
              <w:rPr>
                <w:rFonts w:asciiTheme="minorHAnsi" w:hAnsiTheme="minorHAnsi" w:cstheme="minorHAnsi"/>
              </w:rPr>
            </w:pPr>
            <w:r w:rsidRPr="00E04165">
              <w:rPr>
                <w:rFonts w:asciiTheme="minorHAnsi" w:hAnsiTheme="minorHAnsi" w:cstheme="minorHAnsi"/>
                <w:spacing w:val="-4"/>
              </w:rPr>
              <w:t>9708</w:t>
            </w:r>
          </w:p>
        </w:tc>
        <w:tc>
          <w:tcPr>
            <w:tcW w:w="638" w:type="pct"/>
          </w:tcPr>
          <w:p w14:paraId="7AD232F5" w14:textId="77777777" w:rsidR="000F2EEB" w:rsidRPr="00E04165" w:rsidRDefault="000F2EEB" w:rsidP="00CB5E62">
            <w:pPr>
              <w:pStyle w:val="TableParagraph"/>
              <w:spacing w:line="248" w:lineRule="exact"/>
              <w:ind w:right="116"/>
              <w:jc w:val="right"/>
              <w:rPr>
                <w:rFonts w:asciiTheme="minorHAnsi" w:hAnsiTheme="minorHAnsi" w:cstheme="minorHAnsi"/>
              </w:rPr>
            </w:pPr>
            <w:r w:rsidRPr="00E04165">
              <w:rPr>
                <w:rFonts w:asciiTheme="minorHAnsi" w:hAnsiTheme="minorHAnsi" w:cstheme="minorHAnsi"/>
                <w:spacing w:val="-2"/>
              </w:rPr>
              <w:t>15339</w:t>
            </w:r>
          </w:p>
        </w:tc>
        <w:tc>
          <w:tcPr>
            <w:tcW w:w="638" w:type="pct"/>
          </w:tcPr>
          <w:p w14:paraId="6CF9DB82" w14:textId="77777777" w:rsidR="000F2EEB" w:rsidRPr="00E04165" w:rsidRDefault="000F2EEB" w:rsidP="00CB5E62">
            <w:pPr>
              <w:pStyle w:val="TableParagraph"/>
              <w:spacing w:line="248" w:lineRule="exact"/>
              <w:ind w:right="117"/>
              <w:jc w:val="right"/>
              <w:rPr>
                <w:rFonts w:asciiTheme="minorHAnsi" w:hAnsiTheme="minorHAnsi" w:cstheme="minorHAnsi"/>
              </w:rPr>
            </w:pPr>
            <w:r w:rsidRPr="00E04165">
              <w:rPr>
                <w:rFonts w:asciiTheme="minorHAnsi" w:hAnsiTheme="minorHAnsi" w:cstheme="minorHAnsi"/>
                <w:spacing w:val="-2"/>
              </w:rPr>
              <w:t>22310</w:t>
            </w:r>
          </w:p>
        </w:tc>
      </w:tr>
      <w:tr w:rsidR="000F2EEB" w:rsidRPr="007872F0" w14:paraId="620BA238" w14:textId="77777777" w:rsidTr="00CB5E62">
        <w:trPr>
          <w:trHeight w:val="273"/>
        </w:trPr>
        <w:tc>
          <w:tcPr>
            <w:tcW w:w="1238" w:type="pct"/>
          </w:tcPr>
          <w:p w14:paraId="33F0F0BE" w14:textId="77777777" w:rsidR="000F2EEB" w:rsidRPr="00E04165" w:rsidRDefault="000F2EEB" w:rsidP="00CB5E62">
            <w:pPr>
              <w:pStyle w:val="TableParagraph"/>
              <w:spacing w:before="22" w:line="231" w:lineRule="exact"/>
              <w:ind w:left="119"/>
              <w:rPr>
                <w:rFonts w:asciiTheme="minorHAnsi" w:hAnsiTheme="minorHAnsi" w:cstheme="minorHAnsi"/>
              </w:rPr>
            </w:pPr>
            <w:r w:rsidRPr="00E04165">
              <w:rPr>
                <w:rFonts w:asciiTheme="minorHAnsi" w:hAnsiTheme="minorHAnsi" w:cstheme="minorHAnsi"/>
                <w:i/>
                <w:spacing w:val="-4"/>
                <w:w w:val="120"/>
                <w:position w:val="3"/>
              </w:rPr>
              <w:t>F</w:t>
            </w:r>
            <w:r w:rsidRPr="00E04165">
              <w:rPr>
                <w:rFonts w:asciiTheme="minorHAnsi" w:hAnsiTheme="minorHAnsi" w:cstheme="minorHAnsi"/>
                <w:spacing w:val="-4"/>
                <w:w w:val="120"/>
              </w:rPr>
              <w:t>MSY</w:t>
            </w:r>
          </w:p>
        </w:tc>
        <w:tc>
          <w:tcPr>
            <w:tcW w:w="640" w:type="pct"/>
          </w:tcPr>
          <w:p w14:paraId="3D5083FD" w14:textId="77777777" w:rsidR="000F2EEB" w:rsidRPr="00E04165" w:rsidRDefault="000F2EEB" w:rsidP="00CB5E62">
            <w:pPr>
              <w:pStyle w:val="TableParagraph"/>
              <w:spacing w:line="254" w:lineRule="exact"/>
              <w:ind w:right="116"/>
              <w:jc w:val="right"/>
              <w:rPr>
                <w:rFonts w:asciiTheme="minorHAnsi" w:hAnsiTheme="minorHAnsi" w:cstheme="minorHAnsi"/>
              </w:rPr>
            </w:pPr>
            <w:r w:rsidRPr="00E04165">
              <w:rPr>
                <w:rFonts w:asciiTheme="minorHAnsi" w:hAnsiTheme="minorHAnsi" w:cstheme="minorHAnsi"/>
                <w:spacing w:val="-4"/>
              </w:rPr>
              <w:t>0.21</w:t>
            </w:r>
          </w:p>
        </w:tc>
        <w:tc>
          <w:tcPr>
            <w:tcW w:w="676" w:type="pct"/>
          </w:tcPr>
          <w:p w14:paraId="54E44804" w14:textId="77777777" w:rsidR="000F2EEB" w:rsidRPr="00E04165" w:rsidRDefault="000F2EEB" w:rsidP="00CB5E62">
            <w:pPr>
              <w:pStyle w:val="TableParagraph"/>
              <w:spacing w:line="254" w:lineRule="exact"/>
              <w:ind w:right="116"/>
              <w:jc w:val="right"/>
              <w:rPr>
                <w:rFonts w:asciiTheme="minorHAnsi" w:hAnsiTheme="minorHAnsi" w:cstheme="minorHAnsi"/>
              </w:rPr>
            </w:pPr>
            <w:r w:rsidRPr="00E04165">
              <w:rPr>
                <w:rFonts w:asciiTheme="minorHAnsi" w:hAnsiTheme="minorHAnsi" w:cstheme="minorHAnsi"/>
                <w:spacing w:val="-4"/>
              </w:rPr>
              <w:t>0.20</w:t>
            </w:r>
          </w:p>
        </w:tc>
        <w:tc>
          <w:tcPr>
            <w:tcW w:w="559" w:type="pct"/>
          </w:tcPr>
          <w:p w14:paraId="54ABA9C1" w14:textId="77777777" w:rsidR="000F2EEB" w:rsidRPr="00E04165" w:rsidRDefault="000F2EEB" w:rsidP="00CB5E62">
            <w:pPr>
              <w:pStyle w:val="TableParagraph"/>
              <w:spacing w:line="254" w:lineRule="exact"/>
              <w:ind w:right="115"/>
              <w:jc w:val="right"/>
              <w:rPr>
                <w:rFonts w:asciiTheme="minorHAnsi" w:hAnsiTheme="minorHAnsi" w:cstheme="minorHAnsi"/>
              </w:rPr>
            </w:pPr>
            <w:r w:rsidRPr="00E04165">
              <w:rPr>
                <w:rFonts w:asciiTheme="minorHAnsi" w:hAnsiTheme="minorHAnsi" w:cstheme="minorHAnsi"/>
                <w:spacing w:val="-4"/>
              </w:rPr>
              <w:t>0.15</w:t>
            </w:r>
          </w:p>
        </w:tc>
        <w:tc>
          <w:tcPr>
            <w:tcW w:w="612" w:type="pct"/>
          </w:tcPr>
          <w:p w14:paraId="589C24F5" w14:textId="77777777" w:rsidR="000F2EEB" w:rsidRPr="00E04165" w:rsidRDefault="000F2EEB" w:rsidP="00CB5E62">
            <w:pPr>
              <w:pStyle w:val="TableParagraph"/>
              <w:spacing w:line="254" w:lineRule="exact"/>
              <w:ind w:right="116"/>
              <w:jc w:val="right"/>
              <w:rPr>
                <w:rFonts w:asciiTheme="minorHAnsi" w:hAnsiTheme="minorHAnsi" w:cstheme="minorHAnsi"/>
              </w:rPr>
            </w:pPr>
            <w:r w:rsidRPr="00E04165">
              <w:rPr>
                <w:rFonts w:asciiTheme="minorHAnsi" w:hAnsiTheme="minorHAnsi" w:cstheme="minorHAnsi"/>
                <w:spacing w:val="-4"/>
              </w:rPr>
              <w:t>0.16</w:t>
            </w:r>
          </w:p>
        </w:tc>
        <w:tc>
          <w:tcPr>
            <w:tcW w:w="638" w:type="pct"/>
          </w:tcPr>
          <w:p w14:paraId="7942AEA8" w14:textId="77777777" w:rsidR="000F2EEB" w:rsidRPr="00E04165" w:rsidRDefault="000F2EEB" w:rsidP="00CB5E62">
            <w:pPr>
              <w:pStyle w:val="TableParagraph"/>
              <w:spacing w:line="254" w:lineRule="exact"/>
              <w:ind w:right="116"/>
              <w:jc w:val="right"/>
              <w:rPr>
                <w:rFonts w:asciiTheme="minorHAnsi" w:hAnsiTheme="minorHAnsi" w:cstheme="minorHAnsi"/>
              </w:rPr>
            </w:pPr>
            <w:r w:rsidRPr="00E04165">
              <w:rPr>
                <w:rFonts w:asciiTheme="minorHAnsi" w:hAnsiTheme="minorHAnsi" w:cstheme="minorHAnsi"/>
                <w:spacing w:val="-4"/>
              </w:rPr>
              <w:t>0.27</w:t>
            </w:r>
          </w:p>
        </w:tc>
        <w:tc>
          <w:tcPr>
            <w:tcW w:w="638" w:type="pct"/>
          </w:tcPr>
          <w:p w14:paraId="0E335334" w14:textId="77777777" w:rsidR="000F2EEB" w:rsidRPr="00E04165" w:rsidRDefault="000F2EEB" w:rsidP="00CB5E62">
            <w:pPr>
              <w:pStyle w:val="TableParagraph"/>
              <w:spacing w:line="254" w:lineRule="exact"/>
              <w:ind w:right="117"/>
              <w:jc w:val="right"/>
              <w:rPr>
                <w:rFonts w:asciiTheme="minorHAnsi" w:hAnsiTheme="minorHAnsi" w:cstheme="minorHAnsi"/>
              </w:rPr>
            </w:pPr>
            <w:r w:rsidRPr="00E04165">
              <w:rPr>
                <w:rFonts w:asciiTheme="minorHAnsi" w:hAnsiTheme="minorHAnsi" w:cstheme="minorHAnsi"/>
                <w:spacing w:val="-4"/>
              </w:rPr>
              <w:t>0.27</w:t>
            </w:r>
          </w:p>
        </w:tc>
      </w:tr>
      <w:tr w:rsidR="000F2EEB" w:rsidRPr="007872F0" w14:paraId="0202194C" w14:textId="77777777" w:rsidTr="00CB5E62">
        <w:trPr>
          <w:trHeight w:val="276"/>
        </w:trPr>
        <w:tc>
          <w:tcPr>
            <w:tcW w:w="1238" w:type="pct"/>
          </w:tcPr>
          <w:p w14:paraId="735B1E40" w14:textId="77777777" w:rsidR="000F2EEB" w:rsidRPr="00E04165" w:rsidRDefault="000F2EEB" w:rsidP="00CB5E62">
            <w:pPr>
              <w:pStyle w:val="TableParagraph"/>
              <w:spacing w:before="19" w:line="237" w:lineRule="exact"/>
              <w:ind w:left="119"/>
              <w:rPr>
                <w:rFonts w:asciiTheme="minorHAnsi" w:hAnsiTheme="minorHAnsi" w:cstheme="minorHAnsi"/>
              </w:rPr>
            </w:pPr>
            <w:r w:rsidRPr="00E04165">
              <w:rPr>
                <w:rFonts w:asciiTheme="minorHAnsi" w:hAnsiTheme="minorHAnsi" w:cstheme="minorHAnsi"/>
                <w:i/>
                <w:spacing w:val="-2"/>
                <w:w w:val="105"/>
                <w:position w:val="3"/>
              </w:rPr>
              <w:t>F</w:t>
            </w:r>
            <w:r w:rsidRPr="00E04165">
              <w:rPr>
                <w:rFonts w:asciiTheme="minorHAnsi" w:hAnsiTheme="minorHAnsi" w:cstheme="minorHAnsi"/>
                <w:spacing w:val="-2"/>
                <w:w w:val="105"/>
              </w:rPr>
              <w:t>recent</w:t>
            </w:r>
            <w:r w:rsidRPr="00E04165">
              <w:rPr>
                <w:rFonts w:asciiTheme="minorHAnsi" w:hAnsiTheme="minorHAnsi" w:cstheme="minorHAnsi"/>
                <w:i/>
                <w:spacing w:val="-2"/>
                <w:w w:val="105"/>
                <w:position w:val="3"/>
              </w:rPr>
              <w:t>/F</w:t>
            </w:r>
            <w:r w:rsidRPr="00E04165">
              <w:rPr>
                <w:rFonts w:asciiTheme="minorHAnsi" w:hAnsiTheme="minorHAnsi" w:cstheme="minorHAnsi"/>
                <w:spacing w:val="-2"/>
                <w:w w:val="105"/>
              </w:rPr>
              <w:t>MSY</w:t>
            </w:r>
          </w:p>
        </w:tc>
        <w:tc>
          <w:tcPr>
            <w:tcW w:w="640" w:type="pct"/>
          </w:tcPr>
          <w:p w14:paraId="09A46A46" w14:textId="77777777" w:rsidR="000F2EEB" w:rsidRPr="00E04165" w:rsidRDefault="000F2EEB" w:rsidP="00CB5E62">
            <w:pPr>
              <w:pStyle w:val="TableParagraph"/>
              <w:spacing w:line="256" w:lineRule="exact"/>
              <w:ind w:right="116"/>
              <w:jc w:val="right"/>
              <w:rPr>
                <w:rFonts w:asciiTheme="minorHAnsi" w:hAnsiTheme="minorHAnsi" w:cstheme="minorHAnsi"/>
              </w:rPr>
            </w:pPr>
            <w:r w:rsidRPr="00E04165">
              <w:rPr>
                <w:rFonts w:asciiTheme="minorHAnsi" w:hAnsiTheme="minorHAnsi" w:cstheme="minorHAnsi"/>
                <w:spacing w:val="-4"/>
              </w:rPr>
              <w:t>0.28</w:t>
            </w:r>
          </w:p>
        </w:tc>
        <w:tc>
          <w:tcPr>
            <w:tcW w:w="676" w:type="pct"/>
          </w:tcPr>
          <w:p w14:paraId="038DBE00" w14:textId="77777777" w:rsidR="000F2EEB" w:rsidRPr="00E04165" w:rsidRDefault="000F2EEB" w:rsidP="00CB5E62">
            <w:pPr>
              <w:pStyle w:val="TableParagraph"/>
              <w:spacing w:line="256" w:lineRule="exact"/>
              <w:ind w:right="116"/>
              <w:jc w:val="right"/>
              <w:rPr>
                <w:rFonts w:asciiTheme="minorHAnsi" w:hAnsiTheme="minorHAnsi" w:cstheme="minorHAnsi"/>
              </w:rPr>
            </w:pPr>
            <w:r w:rsidRPr="00E04165">
              <w:rPr>
                <w:rFonts w:asciiTheme="minorHAnsi" w:hAnsiTheme="minorHAnsi" w:cstheme="minorHAnsi"/>
                <w:spacing w:val="-4"/>
              </w:rPr>
              <w:t>0.28</w:t>
            </w:r>
          </w:p>
        </w:tc>
        <w:tc>
          <w:tcPr>
            <w:tcW w:w="559" w:type="pct"/>
          </w:tcPr>
          <w:p w14:paraId="6FBEACCF" w14:textId="77777777" w:rsidR="000F2EEB" w:rsidRPr="00E04165" w:rsidRDefault="000F2EEB" w:rsidP="00CB5E62">
            <w:pPr>
              <w:pStyle w:val="TableParagraph"/>
              <w:spacing w:line="256" w:lineRule="exact"/>
              <w:ind w:right="115"/>
              <w:jc w:val="right"/>
              <w:rPr>
                <w:rFonts w:asciiTheme="minorHAnsi" w:hAnsiTheme="minorHAnsi" w:cstheme="minorHAnsi"/>
              </w:rPr>
            </w:pPr>
            <w:r w:rsidRPr="00E04165">
              <w:rPr>
                <w:rFonts w:asciiTheme="minorHAnsi" w:hAnsiTheme="minorHAnsi" w:cstheme="minorHAnsi"/>
                <w:spacing w:val="-4"/>
              </w:rPr>
              <w:t>0.11</w:t>
            </w:r>
          </w:p>
        </w:tc>
        <w:tc>
          <w:tcPr>
            <w:tcW w:w="612" w:type="pct"/>
          </w:tcPr>
          <w:p w14:paraId="00F884DA" w14:textId="77777777" w:rsidR="000F2EEB" w:rsidRPr="00E04165" w:rsidRDefault="000F2EEB" w:rsidP="00CB5E62">
            <w:pPr>
              <w:pStyle w:val="TableParagraph"/>
              <w:spacing w:line="256" w:lineRule="exact"/>
              <w:ind w:right="116"/>
              <w:jc w:val="right"/>
              <w:rPr>
                <w:rFonts w:asciiTheme="minorHAnsi" w:hAnsiTheme="minorHAnsi" w:cstheme="minorHAnsi"/>
              </w:rPr>
            </w:pPr>
            <w:r w:rsidRPr="00E04165">
              <w:rPr>
                <w:rFonts w:asciiTheme="minorHAnsi" w:hAnsiTheme="minorHAnsi" w:cstheme="minorHAnsi"/>
                <w:spacing w:val="-4"/>
              </w:rPr>
              <w:t>0.18</w:t>
            </w:r>
          </w:p>
        </w:tc>
        <w:tc>
          <w:tcPr>
            <w:tcW w:w="638" w:type="pct"/>
          </w:tcPr>
          <w:p w14:paraId="590D5837" w14:textId="77777777" w:rsidR="000F2EEB" w:rsidRPr="00E04165" w:rsidRDefault="000F2EEB" w:rsidP="00CB5E62">
            <w:pPr>
              <w:pStyle w:val="TableParagraph"/>
              <w:spacing w:line="256" w:lineRule="exact"/>
              <w:ind w:right="116"/>
              <w:jc w:val="right"/>
              <w:rPr>
                <w:rFonts w:asciiTheme="minorHAnsi" w:hAnsiTheme="minorHAnsi" w:cstheme="minorHAnsi"/>
              </w:rPr>
            </w:pPr>
            <w:r w:rsidRPr="00E04165">
              <w:rPr>
                <w:rFonts w:asciiTheme="minorHAnsi" w:hAnsiTheme="minorHAnsi" w:cstheme="minorHAnsi"/>
                <w:spacing w:val="-4"/>
              </w:rPr>
              <w:t>0.38</w:t>
            </w:r>
          </w:p>
        </w:tc>
        <w:tc>
          <w:tcPr>
            <w:tcW w:w="638" w:type="pct"/>
          </w:tcPr>
          <w:p w14:paraId="6FFE1896" w14:textId="77777777" w:rsidR="000F2EEB" w:rsidRPr="00E04165" w:rsidRDefault="000F2EEB" w:rsidP="00CB5E62">
            <w:pPr>
              <w:pStyle w:val="TableParagraph"/>
              <w:spacing w:line="256" w:lineRule="exact"/>
              <w:ind w:right="117"/>
              <w:jc w:val="right"/>
              <w:rPr>
                <w:rFonts w:asciiTheme="minorHAnsi" w:hAnsiTheme="minorHAnsi" w:cstheme="minorHAnsi"/>
              </w:rPr>
            </w:pPr>
            <w:r w:rsidRPr="00E04165">
              <w:rPr>
                <w:rFonts w:asciiTheme="minorHAnsi" w:hAnsiTheme="minorHAnsi" w:cstheme="minorHAnsi"/>
                <w:spacing w:val="-4"/>
              </w:rPr>
              <w:t>0.53</w:t>
            </w:r>
          </w:p>
        </w:tc>
      </w:tr>
      <w:tr w:rsidR="000F2EEB" w:rsidRPr="007872F0" w14:paraId="49B2C52F" w14:textId="77777777" w:rsidTr="00CB5E62">
        <w:trPr>
          <w:trHeight w:val="271"/>
        </w:trPr>
        <w:tc>
          <w:tcPr>
            <w:tcW w:w="1238" w:type="pct"/>
          </w:tcPr>
          <w:p w14:paraId="2591342E" w14:textId="77777777" w:rsidR="000F2EEB" w:rsidRPr="00E04165" w:rsidRDefault="000F2EEB" w:rsidP="00CB5E62">
            <w:pPr>
              <w:pStyle w:val="TableParagraph"/>
              <w:spacing w:before="16" w:line="236" w:lineRule="exact"/>
              <w:ind w:left="119"/>
              <w:rPr>
                <w:rFonts w:asciiTheme="minorHAnsi" w:hAnsiTheme="minorHAnsi" w:cstheme="minorHAnsi"/>
              </w:rPr>
            </w:pPr>
            <w:r w:rsidRPr="00E04165">
              <w:rPr>
                <w:rFonts w:asciiTheme="minorHAnsi" w:hAnsiTheme="minorHAnsi" w:cstheme="minorHAnsi"/>
                <w:i/>
                <w:spacing w:val="-2"/>
                <w:w w:val="110"/>
                <w:position w:val="3"/>
              </w:rPr>
              <w:t>F</w:t>
            </w:r>
            <w:r w:rsidRPr="00E04165">
              <w:rPr>
                <w:rFonts w:asciiTheme="minorHAnsi" w:hAnsiTheme="minorHAnsi" w:cstheme="minorHAnsi"/>
                <w:spacing w:val="-2"/>
                <w:w w:val="110"/>
              </w:rPr>
              <w:t>latest</w:t>
            </w:r>
            <w:r w:rsidRPr="00E04165">
              <w:rPr>
                <w:rFonts w:asciiTheme="minorHAnsi" w:hAnsiTheme="minorHAnsi" w:cstheme="minorHAnsi"/>
                <w:i/>
                <w:spacing w:val="-2"/>
                <w:w w:val="110"/>
                <w:position w:val="3"/>
              </w:rPr>
              <w:t>/F</w:t>
            </w:r>
            <w:r w:rsidRPr="00E04165">
              <w:rPr>
                <w:rFonts w:asciiTheme="minorHAnsi" w:hAnsiTheme="minorHAnsi" w:cstheme="minorHAnsi"/>
                <w:spacing w:val="-2"/>
                <w:w w:val="110"/>
              </w:rPr>
              <w:t>MSY</w:t>
            </w:r>
          </w:p>
        </w:tc>
        <w:tc>
          <w:tcPr>
            <w:tcW w:w="640" w:type="pct"/>
          </w:tcPr>
          <w:p w14:paraId="4E8B8BB3" w14:textId="77777777" w:rsidR="000F2EEB" w:rsidRPr="00E04165" w:rsidRDefault="000F2EEB" w:rsidP="00CB5E62">
            <w:pPr>
              <w:pStyle w:val="TableParagraph"/>
              <w:spacing w:line="252" w:lineRule="exact"/>
              <w:ind w:right="116"/>
              <w:jc w:val="right"/>
              <w:rPr>
                <w:rFonts w:asciiTheme="minorHAnsi" w:hAnsiTheme="minorHAnsi" w:cstheme="minorHAnsi"/>
              </w:rPr>
            </w:pPr>
            <w:r w:rsidRPr="00E04165">
              <w:rPr>
                <w:rFonts w:asciiTheme="minorHAnsi" w:hAnsiTheme="minorHAnsi" w:cstheme="minorHAnsi"/>
                <w:spacing w:val="-4"/>
              </w:rPr>
              <w:t>0.28</w:t>
            </w:r>
          </w:p>
        </w:tc>
        <w:tc>
          <w:tcPr>
            <w:tcW w:w="676" w:type="pct"/>
          </w:tcPr>
          <w:p w14:paraId="5A7B2B57" w14:textId="77777777" w:rsidR="000F2EEB" w:rsidRPr="00E04165" w:rsidRDefault="000F2EEB" w:rsidP="00CB5E62">
            <w:pPr>
              <w:pStyle w:val="TableParagraph"/>
              <w:spacing w:line="252" w:lineRule="exact"/>
              <w:ind w:right="116"/>
              <w:jc w:val="right"/>
              <w:rPr>
                <w:rFonts w:asciiTheme="minorHAnsi" w:hAnsiTheme="minorHAnsi" w:cstheme="minorHAnsi"/>
              </w:rPr>
            </w:pPr>
            <w:r w:rsidRPr="00E04165">
              <w:rPr>
                <w:rFonts w:asciiTheme="minorHAnsi" w:hAnsiTheme="minorHAnsi" w:cstheme="minorHAnsi"/>
                <w:spacing w:val="-4"/>
              </w:rPr>
              <w:t>0.27</w:t>
            </w:r>
          </w:p>
        </w:tc>
        <w:tc>
          <w:tcPr>
            <w:tcW w:w="559" w:type="pct"/>
          </w:tcPr>
          <w:p w14:paraId="423A963A" w14:textId="77777777" w:rsidR="000F2EEB" w:rsidRPr="00E04165" w:rsidRDefault="000F2EEB" w:rsidP="00CB5E62">
            <w:pPr>
              <w:pStyle w:val="TableParagraph"/>
              <w:spacing w:line="252" w:lineRule="exact"/>
              <w:ind w:right="115"/>
              <w:jc w:val="right"/>
              <w:rPr>
                <w:rFonts w:asciiTheme="minorHAnsi" w:hAnsiTheme="minorHAnsi" w:cstheme="minorHAnsi"/>
              </w:rPr>
            </w:pPr>
            <w:r w:rsidRPr="00E04165">
              <w:rPr>
                <w:rFonts w:asciiTheme="minorHAnsi" w:hAnsiTheme="minorHAnsi" w:cstheme="minorHAnsi"/>
                <w:spacing w:val="-4"/>
              </w:rPr>
              <w:t>0.11</w:t>
            </w:r>
          </w:p>
        </w:tc>
        <w:tc>
          <w:tcPr>
            <w:tcW w:w="612" w:type="pct"/>
          </w:tcPr>
          <w:p w14:paraId="5CA1FEF1" w14:textId="77777777" w:rsidR="000F2EEB" w:rsidRPr="00E04165" w:rsidRDefault="000F2EEB" w:rsidP="00CB5E62">
            <w:pPr>
              <w:pStyle w:val="TableParagraph"/>
              <w:spacing w:line="252" w:lineRule="exact"/>
              <w:ind w:right="116"/>
              <w:jc w:val="right"/>
              <w:rPr>
                <w:rFonts w:asciiTheme="minorHAnsi" w:hAnsiTheme="minorHAnsi" w:cstheme="minorHAnsi"/>
              </w:rPr>
            </w:pPr>
            <w:r w:rsidRPr="00E04165">
              <w:rPr>
                <w:rFonts w:asciiTheme="minorHAnsi" w:hAnsiTheme="minorHAnsi" w:cstheme="minorHAnsi"/>
                <w:spacing w:val="-4"/>
              </w:rPr>
              <w:t>0.18</w:t>
            </w:r>
          </w:p>
        </w:tc>
        <w:tc>
          <w:tcPr>
            <w:tcW w:w="638" w:type="pct"/>
          </w:tcPr>
          <w:p w14:paraId="4DBE5584" w14:textId="77777777" w:rsidR="000F2EEB" w:rsidRPr="00E04165" w:rsidRDefault="000F2EEB" w:rsidP="00CB5E62">
            <w:pPr>
              <w:pStyle w:val="TableParagraph"/>
              <w:spacing w:line="252" w:lineRule="exact"/>
              <w:ind w:right="116"/>
              <w:jc w:val="right"/>
              <w:rPr>
                <w:rFonts w:asciiTheme="minorHAnsi" w:hAnsiTheme="minorHAnsi" w:cstheme="minorHAnsi"/>
              </w:rPr>
            </w:pPr>
            <w:r w:rsidRPr="00E04165">
              <w:rPr>
                <w:rFonts w:asciiTheme="minorHAnsi" w:hAnsiTheme="minorHAnsi" w:cstheme="minorHAnsi"/>
                <w:spacing w:val="-4"/>
              </w:rPr>
              <w:t>0.38</w:t>
            </w:r>
          </w:p>
        </w:tc>
        <w:tc>
          <w:tcPr>
            <w:tcW w:w="638" w:type="pct"/>
          </w:tcPr>
          <w:p w14:paraId="19E38D5C" w14:textId="77777777" w:rsidR="000F2EEB" w:rsidRPr="00E04165" w:rsidRDefault="000F2EEB" w:rsidP="00CB5E62">
            <w:pPr>
              <w:pStyle w:val="TableParagraph"/>
              <w:spacing w:line="252" w:lineRule="exact"/>
              <w:ind w:right="117"/>
              <w:jc w:val="right"/>
              <w:rPr>
                <w:rFonts w:asciiTheme="minorHAnsi" w:hAnsiTheme="minorHAnsi" w:cstheme="minorHAnsi"/>
              </w:rPr>
            </w:pPr>
            <w:r w:rsidRPr="00E04165">
              <w:rPr>
                <w:rFonts w:asciiTheme="minorHAnsi" w:hAnsiTheme="minorHAnsi" w:cstheme="minorHAnsi"/>
                <w:spacing w:val="-4"/>
              </w:rPr>
              <w:t>0.53</w:t>
            </w:r>
          </w:p>
        </w:tc>
      </w:tr>
      <w:tr w:rsidR="000F2EEB" w:rsidRPr="007872F0" w14:paraId="11E658D5" w14:textId="77777777" w:rsidTr="00CB5E62">
        <w:trPr>
          <w:trHeight w:val="270"/>
        </w:trPr>
        <w:tc>
          <w:tcPr>
            <w:tcW w:w="1238" w:type="pct"/>
          </w:tcPr>
          <w:p w14:paraId="6A436FD7" w14:textId="77777777" w:rsidR="000F2EEB" w:rsidRPr="00E04165" w:rsidRDefault="000F2EEB" w:rsidP="00CB5E62">
            <w:pPr>
              <w:pStyle w:val="TableParagraph"/>
              <w:spacing w:line="250" w:lineRule="exact"/>
              <w:ind w:left="119"/>
              <w:rPr>
                <w:rFonts w:asciiTheme="minorHAnsi" w:hAnsiTheme="minorHAnsi" w:cstheme="minorHAnsi"/>
              </w:rPr>
            </w:pPr>
            <w:r w:rsidRPr="00E04165">
              <w:rPr>
                <w:rFonts w:asciiTheme="minorHAnsi" w:hAnsiTheme="minorHAnsi" w:cstheme="minorHAnsi"/>
                <w:i/>
                <w:spacing w:val="-2"/>
                <w:w w:val="110"/>
                <w:position w:val="3"/>
              </w:rPr>
              <w:t>SB</w:t>
            </w:r>
            <w:r w:rsidRPr="00E04165">
              <w:rPr>
                <w:rFonts w:asciiTheme="minorHAnsi" w:hAnsiTheme="minorHAnsi" w:cstheme="minorHAnsi"/>
                <w:spacing w:val="-2"/>
                <w:w w:val="110"/>
              </w:rPr>
              <w:t>recent</w:t>
            </w:r>
            <w:r w:rsidRPr="00E04165">
              <w:rPr>
                <w:rFonts w:asciiTheme="minorHAnsi" w:hAnsiTheme="minorHAnsi" w:cstheme="minorHAnsi"/>
                <w:i/>
                <w:spacing w:val="-2"/>
                <w:w w:val="110"/>
                <w:position w:val="3"/>
              </w:rPr>
              <w:t>/SB</w:t>
            </w:r>
            <w:r w:rsidRPr="00E04165">
              <w:rPr>
                <w:rFonts w:asciiTheme="minorHAnsi" w:hAnsiTheme="minorHAnsi" w:cstheme="minorHAnsi"/>
                <w:spacing w:val="-2"/>
                <w:w w:val="110"/>
              </w:rPr>
              <w:t>MSY</w:t>
            </w:r>
          </w:p>
        </w:tc>
        <w:tc>
          <w:tcPr>
            <w:tcW w:w="640" w:type="pct"/>
          </w:tcPr>
          <w:p w14:paraId="38268E28" w14:textId="77777777" w:rsidR="000F2EEB" w:rsidRPr="00E04165" w:rsidRDefault="000F2EEB" w:rsidP="00CB5E62">
            <w:pPr>
              <w:pStyle w:val="TableParagraph"/>
              <w:spacing w:line="250" w:lineRule="exact"/>
              <w:ind w:right="116"/>
              <w:jc w:val="right"/>
              <w:rPr>
                <w:rFonts w:asciiTheme="minorHAnsi" w:hAnsiTheme="minorHAnsi" w:cstheme="minorHAnsi"/>
              </w:rPr>
            </w:pPr>
            <w:r w:rsidRPr="00E04165">
              <w:rPr>
                <w:rFonts w:asciiTheme="minorHAnsi" w:hAnsiTheme="minorHAnsi" w:cstheme="minorHAnsi"/>
                <w:spacing w:val="-4"/>
              </w:rPr>
              <w:t>2.48</w:t>
            </w:r>
          </w:p>
        </w:tc>
        <w:tc>
          <w:tcPr>
            <w:tcW w:w="676" w:type="pct"/>
          </w:tcPr>
          <w:p w14:paraId="3A286275" w14:textId="77777777" w:rsidR="000F2EEB" w:rsidRPr="00E04165" w:rsidRDefault="000F2EEB" w:rsidP="00CB5E62">
            <w:pPr>
              <w:pStyle w:val="TableParagraph"/>
              <w:spacing w:line="250" w:lineRule="exact"/>
              <w:ind w:right="116"/>
              <w:jc w:val="right"/>
              <w:rPr>
                <w:rFonts w:asciiTheme="minorHAnsi" w:hAnsiTheme="minorHAnsi" w:cstheme="minorHAnsi"/>
              </w:rPr>
            </w:pPr>
            <w:r w:rsidRPr="00E04165">
              <w:rPr>
                <w:rFonts w:asciiTheme="minorHAnsi" w:hAnsiTheme="minorHAnsi" w:cstheme="minorHAnsi"/>
                <w:spacing w:val="-4"/>
              </w:rPr>
              <w:t>2.33</w:t>
            </w:r>
          </w:p>
        </w:tc>
        <w:tc>
          <w:tcPr>
            <w:tcW w:w="559" w:type="pct"/>
          </w:tcPr>
          <w:p w14:paraId="3A55F8BF" w14:textId="77777777" w:rsidR="000F2EEB" w:rsidRPr="00E04165" w:rsidRDefault="000F2EEB" w:rsidP="00CB5E62">
            <w:pPr>
              <w:pStyle w:val="TableParagraph"/>
              <w:spacing w:line="250" w:lineRule="exact"/>
              <w:ind w:right="115"/>
              <w:jc w:val="right"/>
              <w:rPr>
                <w:rFonts w:asciiTheme="minorHAnsi" w:hAnsiTheme="minorHAnsi" w:cstheme="minorHAnsi"/>
              </w:rPr>
            </w:pPr>
            <w:r w:rsidRPr="00E04165">
              <w:rPr>
                <w:rFonts w:asciiTheme="minorHAnsi" w:hAnsiTheme="minorHAnsi" w:cstheme="minorHAnsi"/>
                <w:spacing w:val="-4"/>
              </w:rPr>
              <w:t>1.54</w:t>
            </w:r>
          </w:p>
        </w:tc>
        <w:tc>
          <w:tcPr>
            <w:tcW w:w="612" w:type="pct"/>
          </w:tcPr>
          <w:p w14:paraId="0F3493DA" w14:textId="77777777" w:rsidR="000F2EEB" w:rsidRPr="00E04165" w:rsidRDefault="000F2EEB" w:rsidP="00CB5E62">
            <w:pPr>
              <w:pStyle w:val="TableParagraph"/>
              <w:spacing w:line="250" w:lineRule="exact"/>
              <w:ind w:right="116"/>
              <w:jc w:val="right"/>
              <w:rPr>
                <w:rFonts w:asciiTheme="minorHAnsi" w:hAnsiTheme="minorHAnsi" w:cstheme="minorHAnsi"/>
              </w:rPr>
            </w:pPr>
            <w:r w:rsidRPr="00E04165">
              <w:rPr>
                <w:rFonts w:asciiTheme="minorHAnsi" w:hAnsiTheme="minorHAnsi" w:cstheme="minorHAnsi"/>
                <w:spacing w:val="-4"/>
              </w:rPr>
              <w:t>1.88</w:t>
            </w:r>
          </w:p>
        </w:tc>
        <w:tc>
          <w:tcPr>
            <w:tcW w:w="638" w:type="pct"/>
          </w:tcPr>
          <w:p w14:paraId="6F18CB37" w14:textId="77777777" w:rsidR="000F2EEB" w:rsidRPr="00E04165" w:rsidRDefault="000F2EEB" w:rsidP="00CB5E62">
            <w:pPr>
              <w:pStyle w:val="TableParagraph"/>
              <w:spacing w:line="250" w:lineRule="exact"/>
              <w:ind w:right="116"/>
              <w:jc w:val="right"/>
              <w:rPr>
                <w:rFonts w:asciiTheme="minorHAnsi" w:hAnsiTheme="minorHAnsi" w:cstheme="minorHAnsi"/>
              </w:rPr>
            </w:pPr>
            <w:r w:rsidRPr="00E04165">
              <w:rPr>
                <w:rFonts w:asciiTheme="minorHAnsi" w:hAnsiTheme="minorHAnsi" w:cstheme="minorHAnsi"/>
                <w:spacing w:val="-4"/>
              </w:rPr>
              <w:t>3.34</w:t>
            </w:r>
          </w:p>
        </w:tc>
        <w:tc>
          <w:tcPr>
            <w:tcW w:w="638" w:type="pct"/>
          </w:tcPr>
          <w:p w14:paraId="2538DF97" w14:textId="77777777" w:rsidR="000F2EEB" w:rsidRPr="00E04165" w:rsidRDefault="000F2EEB" w:rsidP="00CB5E62">
            <w:pPr>
              <w:pStyle w:val="TableParagraph"/>
              <w:spacing w:line="250" w:lineRule="exact"/>
              <w:ind w:right="117"/>
              <w:jc w:val="right"/>
              <w:rPr>
                <w:rFonts w:asciiTheme="minorHAnsi" w:hAnsiTheme="minorHAnsi" w:cstheme="minorHAnsi"/>
              </w:rPr>
            </w:pPr>
            <w:r w:rsidRPr="00E04165">
              <w:rPr>
                <w:rFonts w:asciiTheme="minorHAnsi" w:hAnsiTheme="minorHAnsi" w:cstheme="minorHAnsi"/>
                <w:spacing w:val="-4"/>
              </w:rPr>
              <w:t>4.10</w:t>
            </w:r>
          </w:p>
        </w:tc>
      </w:tr>
      <w:tr w:rsidR="000F2EEB" w:rsidRPr="007872F0" w14:paraId="74F3309E" w14:textId="77777777" w:rsidTr="00CB5E62">
        <w:trPr>
          <w:trHeight w:val="271"/>
        </w:trPr>
        <w:tc>
          <w:tcPr>
            <w:tcW w:w="1238" w:type="pct"/>
          </w:tcPr>
          <w:p w14:paraId="4CEAA6F7" w14:textId="77777777" w:rsidR="000F2EEB" w:rsidRPr="00E04165" w:rsidRDefault="000F2EEB" w:rsidP="00CB5E62">
            <w:pPr>
              <w:pStyle w:val="TableParagraph"/>
              <w:spacing w:line="252" w:lineRule="exact"/>
              <w:ind w:left="119"/>
              <w:rPr>
                <w:rFonts w:asciiTheme="minorHAnsi" w:hAnsiTheme="minorHAnsi" w:cstheme="minorHAnsi"/>
              </w:rPr>
            </w:pPr>
            <w:r w:rsidRPr="00E04165">
              <w:rPr>
                <w:rFonts w:asciiTheme="minorHAnsi" w:hAnsiTheme="minorHAnsi" w:cstheme="minorHAnsi"/>
                <w:i/>
                <w:spacing w:val="-2"/>
                <w:w w:val="110"/>
                <w:position w:val="3"/>
              </w:rPr>
              <w:t>SB</w:t>
            </w:r>
            <w:r w:rsidRPr="00E04165">
              <w:rPr>
                <w:rFonts w:asciiTheme="minorHAnsi" w:hAnsiTheme="minorHAnsi" w:cstheme="minorHAnsi"/>
                <w:spacing w:val="-2"/>
                <w:w w:val="110"/>
              </w:rPr>
              <w:t>latest</w:t>
            </w:r>
            <w:r w:rsidRPr="00E04165">
              <w:rPr>
                <w:rFonts w:asciiTheme="minorHAnsi" w:hAnsiTheme="minorHAnsi" w:cstheme="minorHAnsi"/>
                <w:i/>
                <w:spacing w:val="-2"/>
                <w:w w:val="110"/>
                <w:position w:val="3"/>
              </w:rPr>
              <w:t>/SB</w:t>
            </w:r>
            <w:r w:rsidRPr="00E04165">
              <w:rPr>
                <w:rFonts w:asciiTheme="minorHAnsi" w:hAnsiTheme="minorHAnsi" w:cstheme="minorHAnsi"/>
                <w:spacing w:val="-2"/>
                <w:w w:val="110"/>
              </w:rPr>
              <w:t>MSY</w:t>
            </w:r>
          </w:p>
        </w:tc>
        <w:tc>
          <w:tcPr>
            <w:tcW w:w="640" w:type="pct"/>
          </w:tcPr>
          <w:p w14:paraId="6114256C" w14:textId="77777777" w:rsidR="000F2EEB" w:rsidRPr="00E04165" w:rsidRDefault="000F2EEB" w:rsidP="00CB5E62">
            <w:pPr>
              <w:pStyle w:val="TableParagraph"/>
              <w:spacing w:line="252" w:lineRule="exact"/>
              <w:ind w:right="116"/>
              <w:jc w:val="right"/>
              <w:rPr>
                <w:rFonts w:asciiTheme="minorHAnsi" w:hAnsiTheme="minorHAnsi" w:cstheme="minorHAnsi"/>
              </w:rPr>
            </w:pPr>
            <w:r w:rsidRPr="00E04165">
              <w:rPr>
                <w:rFonts w:asciiTheme="minorHAnsi" w:hAnsiTheme="minorHAnsi" w:cstheme="minorHAnsi"/>
                <w:spacing w:val="-4"/>
              </w:rPr>
              <w:t>2.41</w:t>
            </w:r>
          </w:p>
        </w:tc>
        <w:tc>
          <w:tcPr>
            <w:tcW w:w="676" w:type="pct"/>
          </w:tcPr>
          <w:p w14:paraId="5CEC9C50" w14:textId="77777777" w:rsidR="000F2EEB" w:rsidRPr="00E04165" w:rsidRDefault="000F2EEB" w:rsidP="00CB5E62">
            <w:pPr>
              <w:pStyle w:val="TableParagraph"/>
              <w:spacing w:line="252" w:lineRule="exact"/>
              <w:ind w:right="116"/>
              <w:jc w:val="right"/>
              <w:rPr>
                <w:rFonts w:asciiTheme="minorHAnsi" w:hAnsiTheme="minorHAnsi" w:cstheme="minorHAnsi"/>
              </w:rPr>
            </w:pPr>
            <w:r w:rsidRPr="00E04165">
              <w:rPr>
                <w:rFonts w:asciiTheme="minorHAnsi" w:hAnsiTheme="minorHAnsi" w:cstheme="minorHAnsi"/>
                <w:spacing w:val="-4"/>
              </w:rPr>
              <w:t>2.27</w:t>
            </w:r>
          </w:p>
        </w:tc>
        <w:tc>
          <w:tcPr>
            <w:tcW w:w="559" w:type="pct"/>
          </w:tcPr>
          <w:p w14:paraId="7C35A178" w14:textId="77777777" w:rsidR="000F2EEB" w:rsidRPr="00E04165" w:rsidRDefault="000F2EEB" w:rsidP="00CB5E62">
            <w:pPr>
              <w:pStyle w:val="TableParagraph"/>
              <w:spacing w:line="252" w:lineRule="exact"/>
              <w:ind w:right="115"/>
              <w:jc w:val="right"/>
              <w:rPr>
                <w:rFonts w:asciiTheme="minorHAnsi" w:hAnsiTheme="minorHAnsi" w:cstheme="minorHAnsi"/>
              </w:rPr>
            </w:pPr>
            <w:r w:rsidRPr="00E04165">
              <w:rPr>
                <w:rFonts w:asciiTheme="minorHAnsi" w:hAnsiTheme="minorHAnsi" w:cstheme="minorHAnsi"/>
                <w:spacing w:val="-4"/>
              </w:rPr>
              <w:t>1.47</w:t>
            </w:r>
          </w:p>
        </w:tc>
        <w:tc>
          <w:tcPr>
            <w:tcW w:w="612" w:type="pct"/>
          </w:tcPr>
          <w:p w14:paraId="308074D3" w14:textId="77777777" w:rsidR="000F2EEB" w:rsidRPr="00E04165" w:rsidRDefault="000F2EEB" w:rsidP="00CB5E62">
            <w:pPr>
              <w:pStyle w:val="TableParagraph"/>
              <w:spacing w:line="252" w:lineRule="exact"/>
              <w:ind w:right="116"/>
              <w:jc w:val="right"/>
              <w:rPr>
                <w:rFonts w:asciiTheme="minorHAnsi" w:hAnsiTheme="minorHAnsi" w:cstheme="minorHAnsi"/>
              </w:rPr>
            </w:pPr>
            <w:r w:rsidRPr="00E04165">
              <w:rPr>
                <w:rFonts w:asciiTheme="minorHAnsi" w:hAnsiTheme="minorHAnsi" w:cstheme="minorHAnsi"/>
                <w:spacing w:val="-4"/>
              </w:rPr>
              <w:t>1.82</w:t>
            </w:r>
          </w:p>
        </w:tc>
        <w:tc>
          <w:tcPr>
            <w:tcW w:w="638" w:type="pct"/>
          </w:tcPr>
          <w:p w14:paraId="4B0EA2C9" w14:textId="77777777" w:rsidR="000F2EEB" w:rsidRPr="00E04165" w:rsidRDefault="000F2EEB" w:rsidP="00CB5E62">
            <w:pPr>
              <w:pStyle w:val="TableParagraph"/>
              <w:spacing w:line="252" w:lineRule="exact"/>
              <w:ind w:right="116"/>
              <w:jc w:val="right"/>
              <w:rPr>
                <w:rFonts w:asciiTheme="minorHAnsi" w:hAnsiTheme="minorHAnsi" w:cstheme="minorHAnsi"/>
              </w:rPr>
            </w:pPr>
            <w:r w:rsidRPr="00E04165">
              <w:rPr>
                <w:rFonts w:asciiTheme="minorHAnsi" w:hAnsiTheme="minorHAnsi" w:cstheme="minorHAnsi"/>
                <w:spacing w:val="-4"/>
              </w:rPr>
              <w:t>3.24</w:t>
            </w:r>
          </w:p>
        </w:tc>
        <w:tc>
          <w:tcPr>
            <w:tcW w:w="638" w:type="pct"/>
          </w:tcPr>
          <w:p w14:paraId="0B87D496" w14:textId="77777777" w:rsidR="000F2EEB" w:rsidRPr="00E04165" w:rsidRDefault="000F2EEB" w:rsidP="00CB5E62">
            <w:pPr>
              <w:pStyle w:val="TableParagraph"/>
              <w:spacing w:line="252" w:lineRule="exact"/>
              <w:ind w:right="117"/>
              <w:jc w:val="right"/>
              <w:rPr>
                <w:rFonts w:asciiTheme="minorHAnsi" w:hAnsiTheme="minorHAnsi" w:cstheme="minorHAnsi"/>
              </w:rPr>
            </w:pPr>
            <w:r w:rsidRPr="00E04165">
              <w:rPr>
                <w:rFonts w:asciiTheme="minorHAnsi" w:hAnsiTheme="minorHAnsi" w:cstheme="minorHAnsi"/>
                <w:spacing w:val="-4"/>
              </w:rPr>
              <w:t>3.98</w:t>
            </w:r>
          </w:p>
        </w:tc>
      </w:tr>
      <w:tr w:rsidR="000F2EEB" w:rsidRPr="007872F0" w14:paraId="5DD64908" w14:textId="77777777" w:rsidTr="00CB5E62">
        <w:trPr>
          <w:trHeight w:val="270"/>
        </w:trPr>
        <w:tc>
          <w:tcPr>
            <w:tcW w:w="1238" w:type="pct"/>
          </w:tcPr>
          <w:p w14:paraId="309D0B18" w14:textId="77777777" w:rsidR="000F2EEB" w:rsidRPr="00E04165" w:rsidRDefault="000F2EEB" w:rsidP="00CB5E62">
            <w:pPr>
              <w:pStyle w:val="TableParagraph"/>
              <w:spacing w:line="251" w:lineRule="exact"/>
              <w:ind w:left="119"/>
              <w:rPr>
                <w:rFonts w:asciiTheme="minorHAnsi" w:hAnsiTheme="minorHAnsi" w:cstheme="minorHAnsi"/>
              </w:rPr>
            </w:pPr>
            <w:r w:rsidRPr="00E04165">
              <w:rPr>
                <w:rFonts w:asciiTheme="minorHAnsi" w:hAnsiTheme="minorHAnsi" w:cstheme="minorHAnsi"/>
                <w:i/>
                <w:spacing w:val="4"/>
                <w:position w:val="3"/>
              </w:rPr>
              <w:t>SB</w:t>
            </w:r>
            <w:r w:rsidRPr="00E04165">
              <w:rPr>
                <w:rFonts w:asciiTheme="minorHAnsi" w:hAnsiTheme="minorHAnsi" w:cstheme="minorHAnsi"/>
                <w:spacing w:val="4"/>
              </w:rPr>
              <w:t>recent</w:t>
            </w:r>
            <w:r w:rsidRPr="00E04165">
              <w:rPr>
                <w:rFonts w:asciiTheme="minorHAnsi" w:hAnsiTheme="minorHAnsi" w:cstheme="minorHAnsi"/>
                <w:i/>
                <w:spacing w:val="4"/>
                <w:position w:val="3"/>
              </w:rPr>
              <w:t>/SB</w:t>
            </w:r>
            <w:r w:rsidRPr="00E04165">
              <w:rPr>
                <w:rFonts w:asciiTheme="minorHAnsi" w:hAnsiTheme="minorHAnsi" w:cstheme="minorHAnsi"/>
                <w:i/>
                <w:spacing w:val="4"/>
              </w:rPr>
              <w:t>F</w:t>
            </w:r>
            <w:r w:rsidRPr="00E04165">
              <w:rPr>
                <w:rFonts w:asciiTheme="minorHAnsi" w:hAnsiTheme="minorHAnsi" w:cstheme="minorHAnsi"/>
                <w:i/>
                <w:spacing w:val="-12"/>
              </w:rPr>
              <w:t xml:space="preserve"> </w:t>
            </w:r>
            <w:r w:rsidRPr="00E04165">
              <w:rPr>
                <w:rFonts w:asciiTheme="minorHAnsi" w:hAnsiTheme="minorHAnsi" w:cstheme="minorHAnsi"/>
                <w:spacing w:val="-5"/>
                <w:w w:val="115"/>
              </w:rPr>
              <w:t>=0</w:t>
            </w:r>
          </w:p>
        </w:tc>
        <w:tc>
          <w:tcPr>
            <w:tcW w:w="640" w:type="pct"/>
          </w:tcPr>
          <w:p w14:paraId="13BF6E90" w14:textId="77777777" w:rsidR="000F2EEB" w:rsidRPr="00E04165" w:rsidRDefault="000F2EEB" w:rsidP="00CB5E62">
            <w:pPr>
              <w:pStyle w:val="TableParagraph"/>
              <w:spacing w:line="251" w:lineRule="exact"/>
              <w:ind w:right="116"/>
              <w:jc w:val="right"/>
              <w:rPr>
                <w:rFonts w:asciiTheme="minorHAnsi" w:hAnsiTheme="minorHAnsi" w:cstheme="minorHAnsi"/>
              </w:rPr>
            </w:pPr>
            <w:r w:rsidRPr="00E04165">
              <w:rPr>
                <w:rFonts w:asciiTheme="minorHAnsi" w:hAnsiTheme="minorHAnsi" w:cstheme="minorHAnsi"/>
                <w:spacing w:val="-4"/>
              </w:rPr>
              <w:t>0.52</w:t>
            </w:r>
          </w:p>
        </w:tc>
        <w:tc>
          <w:tcPr>
            <w:tcW w:w="676" w:type="pct"/>
          </w:tcPr>
          <w:p w14:paraId="320151CC" w14:textId="77777777" w:rsidR="000F2EEB" w:rsidRPr="00E04165" w:rsidRDefault="000F2EEB" w:rsidP="00CB5E62">
            <w:pPr>
              <w:pStyle w:val="TableParagraph"/>
              <w:spacing w:line="251" w:lineRule="exact"/>
              <w:ind w:right="116"/>
              <w:jc w:val="right"/>
              <w:rPr>
                <w:rFonts w:asciiTheme="minorHAnsi" w:hAnsiTheme="minorHAnsi" w:cstheme="minorHAnsi"/>
              </w:rPr>
            </w:pPr>
            <w:r w:rsidRPr="00E04165">
              <w:rPr>
                <w:rFonts w:asciiTheme="minorHAnsi" w:hAnsiTheme="minorHAnsi" w:cstheme="minorHAnsi"/>
                <w:spacing w:val="-4"/>
              </w:rPr>
              <w:t>0.50</w:t>
            </w:r>
          </w:p>
        </w:tc>
        <w:tc>
          <w:tcPr>
            <w:tcW w:w="559" w:type="pct"/>
          </w:tcPr>
          <w:p w14:paraId="77ABBD86" w14:textId="77777777" w:rsidR="000F2EEB" w:rsidRPr="00E04165" w:rsidRDefault="000F2EEB" w:rsidP="00CB5E62">
            <w:pPr>
              <w:pStyle w:val="TableParagraph"/>
              <w:spacing w:line="251" w:lineRule="exact"/>
              <w:ind w:right="115"/>
              <w:jc w:val="right"/>
              <w:rPr>
                <w:rFonts w:asciiTheme="minorHAnsi" w:hAnsiTheme="minorHAnsi" w:cstheme="minorHAnsi"/>
              </w:rPr>
            </w:pPr>
            <w:r w:rsidRPr="00E04165">
              <w:rPr>
                <w:rFonts w:asciiTheme="minorHAnsi" w:hAnsiTheme="minorHAnsi" w:cstheme="minorHAnsi"/>
                <w:spacing w:val="-4"/>
              </w:rPr>
              <w:t>0.37</w:t>
            </w:r>
          </w:p>
        </w:tc>
        <w:tc>
          <w:tcPr>
            <w:tcW w:w="612" w:type="pct"/>
          </w:tcPr>
          <w:p w14:paraId="1292A349" w14:textId="77777777" w:rsidR="000F2EEB" w:rsidRPr="00E04165" w:rsidRDefault="000F2EEB" w:rsidP="00CB5E62">
            <w:pPr>
              <w:pStyle w:val="TableParagraph"/>
              <w:spacing w:line="251" w:lineRule="exact"/>
              <w:ind w:right="116"/>
              <w:jc w:val="right"/>
              <w:rPr>
                <w:rFonts w:asciiTheme="minorHAnsi" w:hAnsiTheme="minorHAnsi" w:cstheme="minorHAnsi"/>
              </w:rPr>
            </w:pPr>
            <w:r w:rsidRPr="00E04165">
              <w:rPr>
                <w:rFonts w:asciiTheme="minorHAnsi" w:hAnsiTheme="minorHAnsi" w:cstheme="minorHAnsi"/>
                <w:spacing w:val="-4"/>
              </w:rPr>
              <w:t>0.46</w:t>
            </w:r>
          </w:p>
        </w:tc>
        <w:tc>
          <w:tcPr>
            <w:tcW w:w="638" w:type="pct"/>
          </w:tcPr>
          <w:p w14:paraId="1E8EE6B0" w14:textId="77777777" w:rsidR="000F2EEB" w:rsidRPr="00E04165" w:rsidRDefault="000F2EEB" w:rsidP="00CB5E62">
            <w:pPr>
              <w:pStyle w:val="TableParagraph"/>
              <w:spacing w:line="251" w:lineRule="exact"/>
              <w:ind w:right="116"/>
              <w:jc w:val="right"/>
              <w:rPr>
                <w:rFonts w:asciiTheme="minorHAnsi" w:hAnsiTheme="minorHAnsi" w:cstheme="minorHAnsi"/>
              </w:rPr>
            </w:pPr>
            <w:r w:rsidRPr="00E04165">
              <w:rPr>
                <w:rFonts w:asciiTheme="minorHAnsi" w:hAnsiTheme="minorHAnsi" w:cstheme="minorHAnsi"/>
                <w:spacing w:val="-4"/>
              </w:rPr>
              <w:t>0.58</w:t>
            </w:r>
          </w:p>
        </w:tc>
        <w:tc>
          <w:tcPr>
            <w:tcW w:w="638" w:type="pct"/>
          </w:tcPr>
          <w:p w14:paraId="6B34A622" w14:textId="77777777" w:rsidR="000F2EEB" w:rsidRPr="00E04165" w:rsidRDefault="000F2EEB" w:rsidP="00CB5E62">
            <w:pPr>
              <w:pStyle w:val="TableParagraph"/>
              <w:spacing w:line="251" w:lineRule="exact"/>
              <w:ind w:right="117"/>
              <w:jc w:val="right"/>
              <w:rPr>
                <w:rFonts w:asciiTheme="minorHAnsi" w:hAnsiTheme="minorHAnsi" w:cstheme="minorHAnsi"/>
              </w:rPr>
            </w:pPr>
            <w:r w:rsidRPr="00E04165">
              <w:rPr>
                <w:rFonts w:asciiTheme="minorHAnsi" w:hAnsiTheme="minorHAnsi" w:cstheme="minorHAnsi"/>
                <w:spacing w:val="-4"/>
              </w:rPr>
              <w:t>0.67</w:t>
            </w:r>
          </w:p>
        </w:tc>
      </w:tr>
      <w:tr w:rsidR="000F2EEB" w:rsidRPr="007872F0" w14:paraId="73FDCBC3" w14:textId="77777777" w:rsidTr="00CB5E62">
        <w:trPr>
          <w:trHeight w:val="298"/>
        </w:trPr>
        <w:tc>
          <w:tcPr>
            <w:tcW w:w="1238" w:type="pct"/>
            <w:tcBorders>
              <w:bottom w:val="single" w:sz="4" w:space="0" w:color="000000"/>
            </w:tcBorders>
          </w:tcPr>
          <w:p w14:paraId="00BC9A4B" w14:textId="77777777" w:rsidR="000F2EEB" w:rsidRPr="00E04165" w:rsidRDefault="000F2EEB" w:rsidP="00CB5E62">
            <w:pPr>
              <w:pStyle w:val="TableParagraph"/>
              <w:spacing w:line="279" w:lineRule="exact"/>
              <w:ind w:left="119"/>
              <w:rPr>
                <w:rFonts w:asciiTheme="minorHAnsi" w:hAnsiTheme="minorHAnsi" w:cstheme="minorHAnsi"/>
              </w:rPr>
            </w:pPr>
            <w:r w:rsidRPr="00E04165">
              <w:rPr>
                <w:rFonts w:asciiTheme="minorHAnsi" w:hAnsiTheme="minorHAnsi" w:cstheme="minorHAnsi"/>
                <w:i/>
                <w:spacing w:val="6"/>
                <w:position w:val="3"/>
              </w:rPr>
              <w:t>SB</w:t>
            </w:r>
            <w:r w:rsidRPr="00E04165">
              <w:rPr>
                <w:rFonts w:asciiTheme="minorHAnsi" w:hAnsiTheme="minorHAnsi" w:cstheme="minorHAnsi"/>
                <w:spacing w:val="6"/>
              </w:rPr>
              <w:t>latest</w:t>
            </w:r>
            <w:r w:rsidRPr="00E04165">
              <w:rPr>
                <w:rFonts w:asciiTheme="minorHAnsi" w:hAnsiTheme="minorHAnsi" w:cstheme="minorHAnsi"/>
                <w:i/>
                <w:spacing w:val="6"/>
                <w:position w:val="3"/>
              </w:rPr>
              <w:t>/SB</w:t>
            </w:r>
            <w:r w:rsidRPr="00E04165">
              <w:rPr>
                <w:rFonts w:asciiTheme="minorHAnsi" w:hAnsiTheme="minorHAnsi" w:cstheme="minorHAnsi"/>
                <w:i/>
                <w:spacing w:val="6"/>
              </w:rPr>
              <w:t>F</w:t>
            </w:r>
            <w:r w:rsidRPr="00E04165">
              <w:rPr>
                <w:rFonts w:asciiTheme="minorHAnsi" w:hAnsiTheme="minorHAnsi" w:cstheme="minorHAnsi"/>
                <w:i/>
                <w:spacing w:val="-21"/>
              </w:rPr>
              <w:t xml:space="preserve"> </w:t>
            </w:r>
            <w:r w:rsidRPr="00E04165">
              <w:rPr>
                <w:rFonts w:asciiTheme="minorHAnsi" w:hAnsiTheme="minorHAnsi" w:cstheme="minorHAnsi"/>
                <w:spacing w:val="-5"/>
                <w:w w:val="115"/>
              </w:rPr>
              <w:t>=0</w:t>
            </w:r>
          </w:p>
        </w:tc>
        <w:tc>
          <w:tcPr>
            <w:tcW w:w="640" w:type="pct"/>
            <w:tcBorders>
              <w:bottom w:val="single" w:sz="4" w:space="0" w:color="000000"/>
            </w:tcBorders>
          </w:tcPr>
          <w:p w14:paraId="5E77CF50" w14:textId="77777777" w:rsidR="000F2EEB" w:rsidRPr="00E04165" w:rsidRDefault="000F2EEB" w:rsidP="00CB5E62">
            <w:pPr>
              <w:pStyle w:val="TableParagraph"/>
              <w:spacing w:line="279" w:lineRule="exact"/>
              <w:ind w:right="116"/>
              <w:jc w:val="right"/>
              <w:rPr>
                <w:rFonts w:asciiTheme="minorHAnsi" w:hAnsiTheme="minorHAnsi" w:cstheme="minorHAnsi"/>
              </w:rPr>
            </w:pPr>
            <w:r w:rsidRPr="00E04165">
              <w:rPr>
                <w:rFonts w:asciiTheme="minorHAnsi" w:hAnsiTheme="minorHAnsi" w:cstheme="minorHAnsi"/>
                <w:spacing w:val="-4"/>
              </w:rPr>
              <w:t>0.50</w:t>
            </w:r>
          </w:p>
        </w:tc>
        <w:tc>
          <w:tcPr>
            <w:tcW w:w="676" w:type="pct"/>
            <w:tcBorders>
              <w:bottom w:val="single" w:sz="4" w:space="0" w:color="000000"/>
            </w:tcBorders>
          </w:tcPr>
          <w:p w14:paraId="35592660" w14:textId="77777777" w:rsidR="000F2EEB" w:rsidRPr="00E04165" w:rsidRDefault="000F2EEB" w:rsidP="00CB5E62">
            <w:pPr>
              <w:pStyle w:val="TableParagraph"/>
              <w:spacing w:line="279" w:lineRule="exact"/>
              <w:ind w:right="116"/>
              <w:jc w:val="right"/>
              <w:rPr>
                <w:rFonts w:asciiTheme="minorHAnsi" w:hAnsiTheme="minorHAnsi" w:cstheme="minorHAnsi"/>
              </w:rPr>
            </w:pPr>
            <w:r w:rsidRPr="00E04165">
              <w:rPr>
                <w:rFonts w:asciiTheme="minorHAnsi" w:hAnsiTheme="minorHAnsi" w:cstheme="minorHAnsi"/>
                <w:spacing w:val="-4"/>
              </w:rPr>
              <w:t>0.49</w:t>
            </w:r>
          </w:p>
        </w:tc>
        <w:tc>
          <w:tcPr>
            <w:tcW w:w="559" w:type="pct"/>
            <w:tcBorders>
              <w:bottom w:val="single" w:sz="4" w:space="0" w:color="000000"/>
            </w:tcBorders>
          </w:tcPr>
          <w:p w14:paraId="38220EE9" w14:textId="77777777" w:rsidR="000F2EEB" w:rsidRPr="00E04165" w:rsidRDefault="000F2EEB" w:rsidP="00CB5E62">
            <w:pPr>
              <w:pStyle w:val="TableParagraph"/>
              <w:spacing w:line="279" w:lineRule="exact"/>
              <w:ind w:right="115"/>
              <w:jc w:val="right"/>
              <w:rPr>
                <w:rFonts w:asciiTheme="minorHAnsi" w:hAnsiTheme="minorHAnsi" w:cstheme="minorHAnsi"/>
              </w:rPr>
            </w:pPr>
            <w:r w:rsidRPr="00E04165">
              <w:rPr>
                <w:rFonts w:asciiTheme="minorHAnsi" w:hAnsiTheme="minorHAnsi" w:cstheme="minorHAnsi"/>
                <w:spacing w:val="-4"/>
              </w:rPr>
              <w:t>0.36</w:t>
            </w:r>
          </w:p>
        </w:tc>
        <w:tc>
          <w:tcPr>
            <w:tcW w:w="612" w:type="pct"/>
            <w:tcBorders>
              <w:bottom w:val="single" w:sz="4" w:space="0" w:color="000000"/>
            </w:tcBorders>
          </w:tcPr>
          <w:p w14:paraId="0DA2D8EA" w14:textId="77777777" w:rsidR="000F2EEB" w:rsidRPr="00E04165" w:rsidRDefault="000F2EEB" w:rsidP="00CB5E62">
            <w:pPr>
              <w:pStyle w:val="TableParagraph"/>
              <w:spacing w:line="279" w:lineRule="exact"/>
              <w:ind w:right="116"/>
              <w:jc w:val="right"/>
              <w:rPr>
                <w:rFonts w:asciiTheme="minorHAnsi" w:hAnsiTheme="minorHAnsi" w:cstheme="minorHAnsi"/>
              </w:rPr>
            </w:pPr>
            <w:r w:rsidRPr="00E04165">
              <w:rPr>
                <w:rFonts w:asciiTheme="minorHAnsi" w:hAnsiTheme="minorHAnsi" w:cstheme="minorHAnsi"/>
                <w:spacing w:val="-4"/>
              </w:rPr>
              <w:t>0.45</w:t>
            </w:r>
          </w:p>
        </w:tc>
        <w:tc>
          <w:tcPr>
            <w:tcW w:w="638" w:type="pct"/>
            <w:tcBorders>
              <w:bottom w:val="single" w:sz="4" w:space="0" w:color="000000"/>
            </w:tcBorders>
          </w:tcPr>
          <w:p w14:paraId="3B683B6F" w14:textId="77777777" w:rsidR="000F2EEB" w:rsidRPr="00E04165" w:rsidRDefault="000F2EEB" w:rsidP="00CB5E62">
            <w:pPr>
              <w:pStyle w:val="TableParagraph"/>
              <w:spacing w:line="279" w:lineRule="exact"/>
              <w:ind w:right="116"/>
              <w:jc w:val="right"/>
              <w:rPr>
                <w:rFonts w:asciiTheme="minorHAnsi" w:hAnsiTheme="minorHAnsi" w:cstheme="minorHAnsi"/>
              </w:rPr>
            </w:pPr>
            <w:r w:rsidRPr="00E04165">
              <w:rPr>
                <w:rFonts w:asciiTheme="minorHAnsi" w:hAnsiTheme="minorHAnsi" w:cstheme="minorHAnsi"/>
                <w:spacing w:val="-4"/>
              </w:rPr>
              <w:t>0.57</w:t>
            </w:r>
          </w:p>
        </w:tc>
        <w:tc>
          <w:tcPr>
            <w:tcW w:w="638" w:type="pct"/>
            <w:tcBorders>
              <w:bottom w:val="single" w:sz="4" w:space="0" w:color="000000"/>
            </w:tcBorders>
          </w:tcPr>
          <w:p w14:paraId="28BCF488" w14:textId="77777777" w:rsidR="000F2EEB" w:rsidRPr="00E04165" w:rsidRDefault="000F2EEB" w:rsidP="00CB5E62">
            <w:pPr>
              <w:pStyle w:val="TableParagraph"/>
              <w:spacing w:line="279" w:lineRule="exact"/>
              <w:ind w:right="117"/>
              <w:jc w:val="right"/>
              <w:rPr>
                <w:rFonts w:asciiTheme="minorHAnsi" w:hAnsiTheme="minorHAnsi" w:cstheme="minorHAnsi"/>
              </w:rPr>
            </w:pPr>
            <w:r w:rsidRPr="00E04165">
              <w:rPr>
                <w:rFonts w:asciiTheme="minorHAnsi" w:hAnsiTheme="minorHAnsi" w:cstheme="minorHAnsi"/>
                <w:spacing w:val="-4"/>
              </w:rPr>
              <w:t>0.65</w:t>
            </w:r>
          </w:p>
        </w:tc>
      </w:tr>
      <w:tr w:rsidR="000F2EEB" w:rsidRPr="007872F0" w14:paraId="2177CCEB" w14:textId="77777777" w:rsidTr="00CB5E62">
        <w:trPr>
          <w:trHeight w:val="213"/>
        </w:trPr>
        <w:tc>
          <w:tcPr>
            <w:tcW w:w="5000" w:type="pct"/>
            <w:gridSpan w:val="7"/>
          </w:tcPr>
          <w:p w14:paraId="6A7EE72E" w14:textId="77777777" w:rsidR="000F2EEB" w:rsidRPr="00E04165" w:rsidRDefault="000F2EEB" w:rsidP="00CB5E62">
            <w:pPr>
              <w:pStyle w:val="TableParagraph"/>
              <w:spacing w:line="194" w:lineRule="exact"/>
              <w:ind w:left="119"/>
              <w:rPr>
                <w:rFonts w:asciiTheme="minorHAnsi" w:hAnsiTheme="minorHAnsi" w:cstheme="minorHAnsi"/>
              </w:rPr>
            </w:pPr>
            <w:r w:rsidRPr="00E04165">
              <w:rPr>
                <w:rFonts w:asciiTheme="minorHAnsi" w:hAnsiTheme="minorHAnsi" w:cstheme="minorHAnsi"/>
                <w:spacing w:val="-4"/>
              </w:rPr>
              <w:t>Including</w:t>
            </w:r>
            <w:r w:rsidRPr="00E04165">
              <w:rPr>
                <w:rFonts w:asciiTheme="minorHAnsi" w:hAnsiTheme="minorHAnsi" w:cstheme="minorHAnsi"/>
                <w:spacing w:val="6"/>
              </w:rPr>
              <w:t xml:space="preserve"> </w:t>
            </w:r>
            <w:r w:rsidRPr="00E04165">
              <w:rPr>
                <w:rFonts w:asciiTheme="minorHAnsi" w:hAnsiTheme="minorHAnsi" w:cstheme="minorHAnsi"/>
                <w:spacing w:val="-4"/>
              </w:rPr>
              <w:t>estimation</w:t>
            </w:r>
            <w:r w:rsidRPr="00E04165">
              <w:rPr>
                <w:rFonts w:asciiTheme="minorHAnsi" w:hAnsiTheme="minorHAnsi" w:cstheme="minorHAnsi"/>
                <w:spacing w:val="7"/>
              </w:rPr>
              <w:t xml:space="preserve"> </w:t>
            </w:r>
            <w:r w:rsidRPr="00E04165">
              <w:rPr>
                <w:rFonts w:asciiTheme="minorHAnsi" w:hAnsiTheme="minorHAnsi" w:cstheme="minorHAnsi"/>
                <w:spacing w:val="-4"/>
              </w:rPr>
              <w:t>uncertainty</w:t>
            </w:r>
          </w:p>
        </w:tc>
      </w:tr>
      <w:tr w:rsidR="000F2EEB" w:rsidRPr="007872F0" w14:paraId="635FDAE3" w14:textId="77777777" w:rsidTr="00CB5E62">
        <w:trPr>
          <w:trHeight w:val="290"/>
        </w:trPr>
        <w:tc>
          <w:tcPr>
            <w:tcW w:w="1238" w:type="pct"/>
          </w:tcPr>
          <w:p w14:paraId="0BFD1ADB" w14:textId="77777777" w:rsidR="000F2EEB" w:rsidRPr="00E04165" w:rsidRDefault="000F2EEB" w:rsidP="00CB5E62">
            <w:pPr>
              <w:pStyle w:val="TableParagraph"/>
              <w:rPr>
                <w:rFonts w:asciiTheme="minorHAnsi" w:hAnsiTheme="minorHAnsi" w:cstheme="minorHAnsi"/>
              </w:rPr>
            </w:pPr>
          </w:p>
        </w:tc>
        <w:tc>
          <w:tcPr>
            <w:tcW w:w="640" w:type="pct"/>
          </w:tcPr>
          <w:p w14:paraId="07FC01FA" w14:textId="77777777" w:rsidR="000F2EEB" w:rsidRPr="00E04165" w:rsidRDefault="000F2EEB" w:rsidP="00CB5E62">
            <w:pPr>
              <w:pStyle w:val="TableParagraph"/>
              <w:spacing w:before="15" w:line="255" w:lineRule="exact"/>
              <w:ind w:right="117"/>
              <w:jc w:val="right"/>
              <w:rPr>
                <w:rFonts w:asciiTheme="minorHAnsi" w:hAnsiTheme="minorHAnsi" w:cstheme="minorHAnsi"/>
              </w:rPr>
            </w:pPr>
            <w:r w:rsidRPr="00E04165">
              <w:rPr>
                <w:rFonts w:asciiTheme="minorHAnsi" w:hAnsiTheme="minorHAnsi" w:cstheme="minorHAnsi"/>
                <w:spacing w:val="-4"/>
              </w:rPr>
              <w:t>Mean</w:t>
            </w:r>
          </w:p>
        </w:tc>
        <w:tc>
          <w:tcPr>
            <w:tcW w:w="676" w:type="pct"/>
          </w:tcPr>
          <w:p w14:paraId="69E4930F" w14:textId="77777777" w:rsidR="000F2EEB" w:rsidRPr="00E04165" w:rsidRDefault="000F2EEB" w:rsidP="00CB5E62">
            <w:pPr>
              <w:pStyle w:val="TableParagraph"/>
              <w:spacing w:before="15" w:line="255" w:lineRule="exact"/>
              <w:ind w:right="117"/>
              <w:jc w:val="right"/>
              <w:rPr>
                <w:rFonts w:asciiTheme="minorHAnsi" w:hAnsiTheme="minorHAnsi" w:cstheme="minorHAnsi"/>
              </w:rPr>
            </w:pPr>
            <w:r w:rsidRPr="00E04165">
              <w:rPr>
                <w:rFonts w:asciiTheme="minorHAnsi" w:hAnsiTheme="minorHAnsi" w:cstheme="minorHAnsi"/>
                <w:spacing w:val="-2"/>
              </w:rPr>
              <w:t>Median</w:t>
            </w:r>
          </w:p>
        </w:tc>
        <w:tc>
          <w:tcPr>
            <w:tcW w:w="559" w:type="pct"/>
          </w:tcPr>
          <w:p w14:paraId="00EA8BFB" w14:textId="77777777" w:rsidR="000F2EEB" w:rsidRPr="00E04165" w:rsidRDefault="000F2EEB" w:rsidP="00CB5E62">
            <w:pPr>
              <w:pStyle w:val="TableParagraph"/>
              <w:spacing w:before="15" w:line="255" w:lineRule="exact"/>
              <w:ind w:right="116"/>
              <w:jc w:val="right"/>
              <w:rPr>
                <w:rFonts w:asciiTheme="minorHAnsi" w:hAnsiTheme="minorHAnsi" w:cstheme="minorHAnsi"/>
              </w:rPr>
            </w:pPr>
            <w:r w:rsidRPr="00E04165">
              <w:rPr>
                <w:rFonts w:asciiTheme="minorHAnsi" w:hAnsiTheme="minorHAnsi" w:cstheme="minorHAnsi"/>
                <w:spacing w:val="-5"/>
              </w:rPr>
              <w:t>Min</w:t>
            </w:r>
          </w:p>
        </w:tc>
        <w:tc>
          <w:tcPr>
            <w:tcW w:w="612" w:type="pct"/>
          </w:tcPr>
          <w:p w14:paraId="4108D461" w14:textId="77777777" w:rsidR="000F2EEB" w:rsidRPr="00E04165" w:rsidRDefault="000F2EEB" w:rsidP="00CB5E62">
            <w:pPr>
              <w:pStyle w:val="TableParagraph"/>
              <w:spacing w:before="15" w:line="255" w:lineRule="exact"/>
              <w:ind w:right="116"/>
              <w:jc w:val="right"/>
              <w:rPr>
                <w:rFonts w:asciiTheme="minorHAnsi" w:hAnsiTheme="minorHAnsi" w:cstheme="minorHAnsi"/>
              </w:rPr>
            </w:pPr>
            <w:r w:rsidRPr="00E04165">
              <w:rPr>
                <w:rFonts w:asciiTheme="minorHAnsi" w:hAnsiTheme="minorHAnsi" w:cstheme="minorHAnsi"/>
                <w:spacing w:val="-2"/>
              </w:rPr>
              <w:t>10%ile</w:t>
            </w:r>
          </w:p>
        </w:tc>
        <w:tc>
          <w:tcPr>
            <w:tcW w:w="638" w:type="pct"/>
          </w:tcPr>
          <w:p w14:paraId="0AC86FEC" w14:textId="77777777" w:rsidR="000F2EEB" w:rsidRPr="00E04165" w:rsidRDefault="000F2EEB" w:rsidP="00CB5E62">
            <w:pPr>
              <w:pStyle w:val="TableParagraph"/>
              <w:spacing w:before="15" w:line="255" w:lineRule="exact"/>
              <w:ind w:right="116"/>
              <w:jc w:val="right"/>
              <w:rPr>
                <w:rFonts w:asciiTheme="minorHAnsi" w:hAnsiTheme="minorHAnsi" w:cstheme="minorHAnsi"/>
              </w:rPr>
            </w:pPr>
            <w:r w:rsidRPr="00E04165">
              <w:rPr>
                <w:rFonts w:asciiTheme="minorHAnsi" w:hAnsiTheme="minorHAnsi" w:cstheme="minorHAnsi"/>
                <w:spacing w:val="-2"/>
              </w:rPr>
              <w:t>90%ile</w:t>
            </w:r>
          </w:p>
        </w:tc>
        <w:tc>
          <w:tcPr>
            <w:tcW w:w="638" w:type="pct"/>
          </w:tcPr>
          <w:p w14:paraId="467A7824" w14:textId="77777777" w:rsidR="000F2EEB" w:rsidRPr="00E04165" w:rsidRDefault="000F2EEB" w:rsidP="00CB5E62">
            <w:pPr>
              <w:pStyle w:val="TableParagraph"/>
              <w:spacing w:before="15" w:line="255" w:lineRule="exact"/>
              <w:ind w:right="117"/>
              <w:jc w:val="right"/>
              <w:rPr>
                <w:rFonts w:asciiTheme="minorHAnsi" w:hAnsiTheme="minorHAnsi" w:cstheme="minorHAnsi"/>
              </w:rPr>
            </w:pPr>
            <w:r w:rsidRPr="00E04165">
              <w:rPr>
                <w:rFonts w:asciiTheme="minorHAnsi" w:hAnsiTheme="minorHAnsi" w:cstheme="minorHAnsi"/>
                <w:spacing w:val="-5"/>
              </w:rPr>
              <w:t>Max</w:t>
            </w:r>
          </w:p>
        </w:tc>
      </w:tr>
      <w:tr w:rsidR="000F2EEB" w:rsidRPr="007872F0" w14:paraId="19FAEFB9" w14:textId="77777777" w:rsidTr="00CB5E62">
        <w:trPr>
          <w:trHeight w:val="278"/>
        </w:trPr>
        <w:tc>
          <w:tcPr>
            <w:tcW w:w="1238" w:type="pct"/>
          </w:tcPr>
          <w:p w14:paraId="6F5D2030" w14:textId="77777777" w:rsidR="000F2EEB" w:rsidRPr="00E04165" w:rsidRDefault="000F2EEB" w:rsidP="00CB5E62">
            <w:pPr>
              <w:pStyle w:val="TableParagraph"/>
              <w:spacing w:before="22" w:line="237" w:lineRule="exact"/>
              <w:ind w:left="119"/>
              <w:rPr>
                <w:rFonts w:asciiTheme="minorHAnsi" w:hAnsiTheme="minorHAnsi" w:cstheme="minorHAnsi"/>
              </w:rPr>
            </w:pPr>
            <w:r w:rsidRPr="00E04165">
              <w:rPr>
                <w:rFonts w:asciiTheme="minorHAnsi" w:hAnsiTheme="minorHAnsi" w:cstheme="minorHAnsi"/>
                <w:i/>
                <w:spacing w:val="-2"/>
                <w:w w:val="105"/>
                <w:position w:val="3"/>
              </w:rPr>
              <w:t>F</w:t>
            </w:r>
            <w:r w:rsidRPr="00E04165">
              <w:rPr>
                <w:rFonts w:asciiTheme="minorHAnsi" w:hAnsiTheme="minorHAnsi" w:cstheme="minorHAnsi"/>
                <w:spacing w:val="-2"/>
                <w:w w:val="105"/>
              </w:rPr>
              <w:t>recent</w:t>
            </w:r>
            <w:r w:rsidRPr="00E04165">
              <w:rPr>
                <w:rFonts w:asciiTheme="minorHAnsi" w:hAnsiTheme="minorHAnsi" w:cstheme="minorHAnsi"/>
                <w:i/>
                <w:spacing w:val="-2"/>
                <w:w w:val="105"/>
                <w:position w:val="3"/>
              </w:rPr>
              <w:t>/F</w:t>
            </w:r>
            <w:r w:rsidRPr="00E04165">
              <w:rPr>
                <w:rFonts w:asciiTheme="minorHAnsi" w:hAnsiTheme="minorHAnsi" w:cstheme="minorHAnsi"/>
                <w:spacing w:val="-2"/>
                <w:w w:val="105"/>
              </w:rPr>
              <w:t>MSY</w:t>
            </w:r>
          </w:p>
        </w:tc>
        <w:tc>
          <w:tcPr>
            <w:tcW w:w="640" w:type="pct"/>
          </w:tcPr>
          <w:p w14:paraId="62A8B697" w14:textId="77777777" w:rsidR="000F2EEB" w:rsidRPr="00E04165" w:rsidRDefault="000F2EEB" w:rsidP="00CB5E62">
            <w:pPr>
              <w:pStyle w:val="TableParagraph"/>
              <w:spacing w:line="259" w:lineRule="exact"/>
              <w:ind w:right="116"/>
              <w:jc w:val="right"/>
              <w:rPr>
                <w:rFonts w:asciiTheme="minorHAnsi" w:hAnsiTheme="minorHAnsi" w:cstheme="minorHAnsi"/>
              </w:rPr>
            </w:pPr>
            <w:r w:rsidRPr="00E04165">
              <w:rPr>
                <w:rFonts w:asciiTheme="minorHAnsi" w:hAnsiTheme="minorHAnsi" w:cstheme="minorHAnsi"/>
                <w:spacing w:val="-4"/>
              </w:rPr>
              <w:t>0.28</w:t>
            </w:r>
          </w:p>
        </w:tc>
        <w:tc>
          <w:tcPr>
            <w:tcW w:w="676" w:type="pct"/>
          </w:tcPr>
          <w:p w14:paraId="7D71A115" w14:textId="77777777" w:rsidR="000F2EEB" w:rsidRPr="00E04165" w:rsidRDefault="000F2EEB" w:rsidP="00CB5E62">
            <w:pPr>
              <w:pStyle w:val="TableParagraph"/>
              <w:spacing w:line="259" w:lineRule="exact"/>
              <w:ind w:right="116"/>
              <w:jc w:val="right"/>
              <w:rPr>
                <w:rFonts w:asciiTheme="minorHAnsi" w:hAnsiTheme="minorHAnsi" w:cstheme="minorHAnsi"/>
              </w:rPr>
            </w:pPr>
            <w:r w:rsidRPr="00E04165">
              <w:rPr>
                <w:rFonts w:asciiTheme="minorHAnsi" w:hAnsiTheme="minorHAnsi" w:cstheme="minorHAnsi"/>
                <w:spacing w:val="-4"/>
              </w:rPr>
              <w:t>0.27</w:t>
            </w:r>
          </w:p>
        </w:tc>
        <w:tc>
          <w:tcPr>
            <w:tcW w:w="559" w:type="pct"/>
          </w:tcPr>
          <w:p w14:paraId="0B3DA7DB" w14:textId="77777777" w:rsidR="000F2EEB" w:rsidRPr="00E04165" w:rsidRDefault="000F2EEB" w:rsidP="00CB5E62">
            <w:pPr>
              <w:pStyle w:val="TableParagraph"/>
              <w:spacing w:line="259" w:lineRule="exact"/>
              <w:ind w:right="115"/>
              <w:jc w:val="right"/>
              <w:rPr>
                <w:rFonts w:asciiTheme="minorHAnsi" w:hAnsiTheme="minorHAnsi" w:cstheme="minorHAnsi"/>
              </w:rPr>
            </w:pPr>
            <w:r w:rsidRPr="00E04165">
              <w:rPr>
                <w:rFonts w:asciiTheme="minorHAnsi" w:hAnsiTheme="minorHAnsi" w:cstheme="minorHAnsi"/>
                <w:spacing w:val="-4"/>
              </w:rPr>
              <w:t>0.00</w:t>
            </w:r>
          </w:p>
        </w:tc>
        <w:tc>
          <w:tcPr>
            <w:tcW w:w="612" w:type="pct"/>
          </w:tcPr>
          <w:p w14:paraId="575D2E89" w14:textId="77777777" w:rsidR="000F2EEB" w:rsidRPr="00E04165" w:rsidRDefault="000F2EEB" w:rsidP="00CB5E62">
            <w:pPr>
              <w:pStyle w:val="TableParagraph"/>
              <w:spacing w:line="259" w:lineRule="exact"/>
              <w:ind w:right="116"/>
              <w:jc w:val="right"/>
              <w:rPr>
                <w:rFonts w:asciiTheme="minorHAnsi" w:hAnsiTheme="minorHAnsi" w:cstheme="minorHAnsi"/>
              </w:rPr>
            </w:pPr>
            <w:r w:rsidRPr="00E04165">
              <w:rPr>
                <w:rFonts w:asciiTheme="minorHAnsi" w:hAnsiTheme="minorHAnsi" w:cstheme="minorHAnsi"/>
                <w:spacing w:val="-4"/>
              </w:rPr>
              <w:t>0.16</w:t>
            </w:r>
          </w:p>
        </w:tc>
        <w:tc>
          <w:tcPr>
            <w:tcW w:w="638" w:type="pct"/>
          </w:tcPr>
          <w:p w14:paraId="2CCF1D88" w14:textId="77777777" w:rsidR="000F2EEB" w:rsidRPr="00E04165" w:rsidRDefault="000F2EEB" w:rsidP="00CB5E62">
            <w:pPr>
              <w:pStyle w:val="TableParagraph"/>
              <w:spacing w:line="259" w:lineRule="exact"/>
              <w:ind w:right="116"/>
              <w:jc w:val="right"/>
              <w:rPr>
                <w:rFonts w:asciiTheme="minorHAnsi" w:hAnsiTheme="minorHAnsi" w:cstheme="minorHAnsi"/>
              </w:rPr>
            </w:pPr>
            <w:r w:rsidRPr="00E04165">
              <w:rPr>
                <w:rFonts w:asciiTheme="minorHAnsi" w:hAnsiTheme="minorHAnsi" w:cstheme="minorHAnsi"/>
                <w:spacing w:val="-4"/>
              </w:rPr>
              <w:t>0.41</w:t>
            </w:r>
          </w:p>
        </w:tc>
        <w:tc>
          <w:tcPr>
            <w:tcW w:w="638" w:type="pct"/>
          </w:tcPr>
          <w:p w14:paraId="20ACA321" w14:textId="77777777" w:rsidR="000F2EEB" w:rsidRPr="00E04165" w:rsidRDefault="000F2EEB" w:rsidP="00CB5E62">
            <w:pPr>
              <w:pStyle w:val="TableParagraph"/>
              <w:spacing w:line="259" w:lineRule="exact"/>
              <w:ind w:right="117"/>
              <w:jc w:val="right"/>
              <w:rPr>
                <w:rFonts w:asciiTheme="minorHAnsi" w:hAnsiTheme="minorHAnsi" w:cstheme="minorHAnsi"/>
              </w:rPr>
            </w:pPr>
            <w:r w:rsidRPr="00E04165">
              <w:rPr>
                <w:rFonts w:asciiTheme="minorHAnsi" w:hAnsiTheme="minorHAnsi" w:cstheme="minorHAnsi"/>
                <w:spacing w:val="-4"/>
              </w:rPr>
              <w:t>0.93</w:t>
            </w:r>
          </w:p>
        </w:tc>
      </w:tr>
      <w:tr w:rsidR="000F2EEB" w:rsidRPr="007872F0" w14:paraId="7C62ACE0" w14:textId="77777777" w:rsidTr="00CB5E62">
        <w:trPr>
          <w:trHeight w:val="299"/>
        </w:trPr>
        <w:tc>
          <w:tcPr>
            <w:tcW w:w="1238" w:type="pct"/>
            <w:tcBorders>
              <w:bottom w:val="single" w:sz="4" w:space="0" w:color="000000"/>
            </w:tcBorders>
          </w:tcPr>
          <w:p w14:paraId="4ACB51AA" w14:textId="77777777" w:rsidR="000F2EEB" w:rsidRPr="00E04165" w:rsidRDefault="000F2EEB" w:rsidP="00CB5E62">
            <w:pPr>
              <w:pStyle w:val="TableParagraph"/>
              <w:spacing w:line="279" w:lineRule="exact"/>
              <w:ind w:left="119"/>
              <w:rPr>
                <w:rFonts w:asciiTheme="minorHAnsi" w:hAnsiTheme="minorHAnsi" w:cstheme="minorHAnsi"/>
              </w:rPr>
            </w:pPr>
            <w:r w:rsidRPr="00E04165">
              <w:rPr>
                <w:rFonts w:asciiTheme="minorHAnsi" w:hAnsiTheme="minorHAnsi" w:cstheme="minorHAnsi"/>
                <w:i/>
                <w:spacing w:val="-2"/>
                <w:w w:val="110"/>
                <w:position w:val="3"/>
              </w:rPr>
              <w:t>SB</w:t>
            </w:r>
            <w:r w:rsidRPr="00E04165">
              <w:rPr>
                <w:rFonts w:asciiTheme="minorHAnsi" w:hAnsiTheme="minorHAnsi" w:cstheme="minorHAnsi"/>
                <w:spacing w:val="-2"/>
                <w:w w:val="110"/>
              </w:rPr>
              <w:t>recent</w:t>
            </w:r>
            <w:r w:rsidRPr="00E04165">
              <w:rPr>
                <w:rFonts w:asciiTheme="minorHAnsi" w:hAnsiTheme="minorHAnsi" w:cstheme="minorHAnsi"/>
                <w:i/>
                <w:spacing w:val="-2"/>
                <w:w w:val="110"/>
                <w:position w:val="3"/>
              </w:rPr>
              <w:t>/SB</w:t>
            </w:r>
            <w:r w:rsidRPr="00E04165">
              <w:rPr>
                <w:rFonts w:asciiTheme="minorHAnsi" w:hAnsiTheme="minorHAnsi" w:cstheme="minorHAnsi"/>
                <w:spacing w:val="-2"/>
                <w:w w:val="110"/>
              </w:rPr>
              <w:t>MSY</w:t>
            </w:r>
          </w:p>
        </w:tc>
        <w:tc>
          <w:tcPr>
            <w:tcW w:w="640" w:type="pct"/>
            <w:tcBorders>
              <w:bottom w:val="single" w:sz="4" w:space="0" w:color="000000"/>
            </w:tcBorders>
          </w:tcPr>
          <w:p w14:paraId="7508CF34" w14:textId="77777777" w:rsidR="000F2EEB" w:rsidRPr="00E04165" w:rsidRDefault="000F2EEB" w:rsidP="00CB5E62">
            <w:pPr>
              <w:pStyle w:val="TableParagraph"/>
              <w:spacing w:line="279" w:lineRule="exact"/>
              <w:ind w:right="116"/>
              <w:jc w:val="right"/>
              <w:rPr>
                <w:rFonts w:asciiTheme="minorHAnsi" w:hAnsiTheme="minorHAnsi" w:cstheme="minorHAnsi"/>
              </w:rPr>
            </w:pPr>
            <w:r w:rsidRPr="00E04165">
              <w:rPr>
                <w:rFonts w:asciiTheme="minorHAnsi" w:hAnsiTheme="minorHAnsi" w:cstheme="minorHAnsi"/>
                <w:spacing w:val="-4"/>
              </w:rPr>
              <w:t>2.48</w:t>
            </w:r>
          </w:p>
        </w:tc>
        <w:tc>
          <w:tcPr>
            <w:tcW w:w="676" w:type="pct"/>
            <w:tcBorders>
              <w:bottom w:val="single" w:sz="4" w:space="0" w:color="000000"/>
            </w:tcBorders>
          </w:tcPr>
          <w:p w14:paraId="6E020608" w14:textId="77777777" w:rsidR="000F2EEB" w:rsidRPr="00E04165" w:rsidRDefault="000F2EEB" w:rsidP="00CB5E62">
            <w:pPr>
              <w:pStyle w:val="TableParagraph"/>
              <w:spacing w:line="279" w:lineRule="exact"/>
              <w:ind w:right="116"/>
              <w:jc w:val="right"/>
              <w:rPr>
                <w:rFonts w:asciiTheme="minorHAnsi" w:hAnsiTheme="minorHAnsi" w:cstheme="minorHAnsi"/>
              </w:rPr>
            </w:pPr>
            <w:r w:rsidRPr="00E04165">
              <w:rPr>
                <w:rFonts w:asciiTheme="minorHAnsi" w:hAnsiTheme="minorHAnsi" w:cstheme="minorHAnsi"/>
                <w:spacing w:val="-4"/>
              </w:rPr>
              <w:t>2.37</w:t>
            </w:r>
          </w:p>
        </w:tc>
        <w:tc>
          <w:tcPr>
            <w:tcW w:w="559" w:type="pct"/>
            <w:tcBorders>
              <w:bottom w:val="single" w:sz="4" w:space="0" w:color="000000"/>
            </w:tcBorders>
          </w:tcPr>
          <w:p w14:paraId="5EAE62C1" w14:textId="77777777" w:rsidR="000F2EEB" w:rsidRPr="00E04165" w:rsidRDefault="000F2EEB" w:rsidP="00CB5E62">
            <w:pPr>
              <w:pStyle w:val="TableParagraph"/>
              <w:spacing w:line="279" w:lineRule="exact"/>
              <w:ind w:right="115"/>
              <w:jc w:val="right"/>
              <w:rPr>
                <w:rFonts w:asciiTheme="minorHAnsi" w:hAnsiTheme="minorHAnsi" w:cstheme="minorHAnsi"/>
              </w:rPr>
            </w:pPr>
            <w:r w:rsidRPr="00E04165">
              <w:rPr>
                <w:rFonts w:asciiTheme="minorHAnsi" w:hAnsiTheme="minorHAnsi" w:cstheme="minorHAnsi"/>
                <w:spacing w:val="-4"/>
              </w:rPr>
              <w:t>0.48</w:t>
            </w:r>
          </w:p>
        </w:tc>
        <w:tc>
          <w:tcPr>
            <w:tcW w:w="612" w:type="pct"/>
            <w:tcBorders>
              <w:bottom w:val="single" w:sz="4" w:space="0" w:color="000000"/>
            </w:tcBorders>
          </w:tcPr>
          <w:p w14:paraId="630F7E12" w14:textId="77777777" w:rsidR="000F2EEB" w:rsidRPr="00E04165" w:rsidRDefault="000F2EEB" w:rsidP="00CB5E62">
            <w:pPr>
              <w:pStyle w:val="TableParagraph"/>
              <w:spacing w:line="279" w:lineRule="exact"/>
              <w:ind w:right="116"/>
              <w:jc w:val="right"/>
              <w:rPr>
                <w:rFonts w:asciiTheme="minorHAnsi" w:hAnsiTheme="minorHAnsi" w:cstheme="minorHAnsi"/>
              </w:rPr>
            </w:pPr>
            <w:r w:rsidRPr="00E04165">
              <w:rPr>
                <w:rFonts w:asciiTheme="minorHAnsi" w:hAnsiTheme="minorHAnsi" w:cstheme="minorHAnsi"/>
                <w:spacing w:val="-4"/>
              </w:rPr>
              <w:t>1.80</w:t>
            </w:r>
          </w:p>
        </w:tc>
        <w:tc>
          <w:tcPr>
            <w:tcW w:w="638" w:type="pct"/>
            <w:tcBorders>
              <w:bottom w:val="single" w:sz="4" w:space="0" w:color="000000"/>
            </w:tcBorders>
          </w:tcPr>
          <w:p w14:paraId="64647152" w14:textId="77777777" w:rsidR="000F2EEB" w:rsidRPr="00E04165" w:rsidRDefault="000F2EEB" w:rsidP="00CB5E62">
            <w:pPr>
              <w:pStyle w:val="TableParagraph"/>
              <w:spacing w:line="279" w:lineRule="exact"/>
              <w:ind w:right="116"/>
              <w:jc w:val="right"/>
              <w:rPr>
                <w:rFonts w:asciiTheme="minorHAnsi" w:hAnsiTheme="minorHAnsi" w:cstheme="minorHAnsi"/>
              </w:rPr>
            </w:pPr>
            <w:r w:rsidRPr="00E04165">
              <w:rPr>
                <w:rFonts w:asciiTheme="minorHAnsi" w:hAnsiTheme="minorHAnsi" w:cstheme="minorHAnsi"/>
                <w:spacing w:val="-4"/>
              </w:rPr>
              <w:t>3.37</w:t>
            </w:r>
          </w:p>
        </w:tc>
        <w:tc>
          <w:tcPr>
            <w:tcW w:w="638" w:type="pct"/>
            <w:tcBorders>
              <w:bottom w:val="single" w:sz="4" w:space="0" w:color="000000"/>
            </w:tcBorders>
          </w:tcPr>
          <w:p w14:paraId="7C5C4F7F" w14:textId="77777777" w:rsidR="000F2EEB" w:rsidRPr="00E04165" w:rsidRDefault="000F2EEB" w:rsidP="00CB5E62">
            <w:pPr>
              <w:pStyle w:val="TableParagraph"/>
              <w:spacing w:line="279" w:lineRule="exact"/>
              <w:ind w:right="117"/>
              <w:jc w:val="right"/>
              <w:rPr>
                <w:rFonts w:asciiTheme="minorHAnsi" w:hAnsiTheme="minorHAnsi" w:cstheme="minorHAnsi"/>
              </w:rPr>
            </w:pPr>
            <w:r w:rsidRPr="00E04165">
              <w:rPr>
                <w:rFonts w:asciiTheme="minorHAnsi" w:hAnsiTheme="minorHAnsi" w:cstheme="minorHAnsi"/>
                <w:spacing w:val="-4"/>
              </w:rPr>
              <w:t>5.37</w:t>
            </w:r>
          </w:p>
        </w:tc>
      </w:tr>
    </w:tbl>
    <w:p w14:paraId="1B7EACC9" w14:textId="285ABA55" w:rsidR="00F9747C" w:rsidRPr="008A5334" w:rsidRDefault="00F9747C" w:rsidP="006A3CA9">
      <w:pPr>
        <w:jc w:val="center"/>
        <w:rPr>
          <w:rFonts w:cs="Calibri"/>
        </w:rPr>
      </w:pPr>
    </w:p>
    <w:p w14:paraId="65B7632C" w14:textId="77777777" w:rsidR="00F9747C" w:rsidRPr="008A5334" w:rsidRDefault="00F9747C" w:rsidP="00F9747C">
      <w:pPr>
        <w:rPr>
          <w:rFonts w:cs="Calibri"/>
        </w:rPr>
        <w:sectPr w:rsidR="00F9747C" w:rsidRPr="008A5334" w:rsidSect="008810FB">
          <w:pgSz w:w="12240" w:h="15840" w:code="1"/>
          <w:pgMar w:top="1440" w:right="1440" w:bottom="1440" w:left="1440" w:header="720" w:footer="720" w:gutter="0"/>
          <w:cols w:space="720"/>
          <w:docGrid w:linePitch="360"/>
        </w:sectPr>
      </w:pPr>
    </w:p>
    <w:p w14:paraId="48F4B2BA" w14:textId="4357F7A8" w:rsidR="00FD1B72" w:rsidRPr="008A5334" w:rsidRDefault="00F9747C" w:rsidP="00942C6D">
      <w:pPr>
        <w:jc w:val="both"/>
        <w:rPr>
          <w:rFonts w:cs="Calibri"/>
        </w:rPr>
      </w:pPr>
      <w:r w:rsidRPr="008A5334">
        <w:rPr>
          <w:rFonts w:cs="Calibri"/>
          <w:b/>
          <w:bCs/>
        </w:rPr>
        <w:lastRenderedPageBreak/>
        <w:t>Table SWO-04</w:t>
      </w:r>
      <w:r w:rsidRPr="008A5334">
        <w:rPr>
          <w:rFonts w:cs="Calibri"/>
        </w:rPr>
        <w:t>. Estimates of management quantities (stock status as abundance SB</w:t>
      </w:r>
      <w:r w:rsidRPr="008A5334">
        <w:rPr>
          <w:rFonts w:cs="Calibri"/>
          <w:vertAlign w:val="subscript"/>
        </w:rPr>
        <w:t>recent</w:t>
      </w:r>
      <w:r w:rsidRPr="008A5334">
        <w:rPr>
          <w:rFonts w:cs="Calibri"/>
        </w:rPr>
        <w:t xml:space="preserve"> relative to SB</w:t>
      </w:r>
      <w:r w:rsidRPr="008A5334">
        <w:rPr>
          <w:rFonts w:cs="Calibri"/>
          <w:vertAlign w:val="subscript"/>
        </w:rPr>
        <w:t>MSY</w:t>
      </w:r>
      <w:r w:rsidR="005F0303">
        <w:rPr>
          <w:rFonts w:cs="Calibri"/>
        </w:rPr>
        <w:t>,</w:t>
      </w:r>
      <w:r w:rsidRPr="008A5334">
        <w:rPr>
          <w:rFonts w:cs="Calibri"/>
        </w:rPr>
        <w:t xml:space="preserve"> and unfished spawning biomass (SB</w:t>
      </w:r>
      <w:r w:rsidRPr="008A5334">
        <w:rPr>
          <w:rFonts w:cs="Calibri"/>
          <w:vertAlign w:val="subscript"/>
        </w:rPr>
        <w:t>F=0</w:t>
      </w:r>
      <w:r w:rsidRPr="008A5334">
        <w:rPr>
          <w:rFonts w:cs="Calibri"/>
        </w:rPr>
        <w:t>), and recent fishing mortality (F</w:t>
      </w:r>
      <w:r w:rsidRPr="008A5334">
        <w:rPr>
          <w:rFonts w:cs="Calibri"/>
          <w:vertAlign w:val="subscript"/>
        </w:rPr>
        <w:t>recent</w:t>
      </w:r>
      <w:r w:rsidRPr="008A5334">
        <w:rPr>
          <w:rFonts w:cs="Calibri"/>
        </w:rPr>
        <w:t>/F</w:t>
      </w:r>
      <w:r w:rsidRPr="008A5334">
        <w:rPr>
          <w:rFonts w:cs="Calibri"/>
          <w:vertAlign w:val="subscript"/>
        </w:rPr>
        <w:t>MSY</w:t>
      </w:r>
      <w:r w:rsidRPr="008A5334">
        <w:rPr>
          <w:rFonts w:cs="Calibri"/>
        </w:rPr>
        <w:t>). P(&gt;RP) refers to the probability that the metric (status, fishing mortality) is above the respective indicator.</w:t>
      </w:r>
    </w:p>
    <w:tbl>
      <w:tblPr>
        <w:tblStyle w:val="TableGrid0"/>
        <w:tblW w:w="5000" w:type="pct"/>
        <w:tblInd w:w="0" w:type="dxa"/>
        <w:tblCellMar>
          <w:top w:w="69" w:type="dxa"/>
          <w:left w:w="38" w:type="dxa"/>
          <w:bottom w:w="44" w:type="dxa"/>
        </w:tblCellMar>
        <w:tblLook w:val="04A0" w:firstRow="1" w:lastRow="0" w:firstColumn="1" w:lastColumn="0" w:noHBand="0" w:noVBand="1"/>
      </w:tblPr>
      <w:tblGrid>
        <w:gridCol w:w="1615"/>
        <w:gridCol w:w="1619"/>
        <w:gridCol w:w="1891"/>
        <w:gridCol w:w="707"/>
        <w:gridCol w:w="4103"/>
        <w:gridCol w:w="135"/>
      </w:tblGrid>
      <w:tr w:rsidR="0058490B" w:rsidRPr="0058490B" w14:paraId="46993D9A" w14:textId="77777777" w:rsidTr="00CB5E62">
        <w:trPr>
          <w:gridAfter w:val="1"/>
          <w:wAfter w:w="67" w:type="pct"/>
        </w:trPr>
        <w:tc>
          <w:tcPr>
            <w:tcW w:w="802" w:type="pct"/>
            <w:vMerge w:val="restart"/>
            <w:tcBorders>
              <w:top w:val="single" w:sz="4" w:space="0" w:color="808080"/>
              <w:left w:val="single" w:sz="4" w:space="0" w:color="808080"/>
              <w:right w:val="single" w:sz="4" w:space="0" w:color="808080"/>
            </w:tcBorders>
          </w:tcPr>
          <w:p w14:paraId="77601B69" w14:textId="77777777" w:rsidR="0058490B" w:rsidRPr="0058490B" w:rsidRDefault="0058490B" w:rsidP="0058490B">
            <w:pPr>
              <w:ind w:right="40"/>
              <w:jc w:val="center"/>
              <w:rPr>
                <w:rFonts w:asciiTheme="minorHAnsi" w:eastAsia="Arial" w:hAnsiTheme="minorHAnsi" w:cstheme="minorHAnsi"/>
                <w:b/>
                <w:sz w:val="21"/>
                <w:szCs w:val="21"/>
              </w:rPr>
            </w:pPr>
            <w:r w:rsidRPr="0058490B">
              <w:rPr>
                <w:rFonts w:asciiTheme="minorHAnsi" w:eastAsia="Arial" w:hAnsiTheme="minorHAnsi" w:cstheme="minorHAnsi"/>
                <w:b/>
                <w:sz w:val="21"/>
                <w:szCs w:val="21"/>
              </w:rPr>
              <w:t>Year: 2025</w:t>
            </w:r>
          </w:p>
          <w:p w14:paraId="0E42C12D" w14:textId="77777777" w:rsidR="0058490B" w:rsidRPr="0058490B" w:rsidRDefault="0058490B" w:rsidP="0058490B">
            <w:pPr>
              <w:ind w:right="40"/>
              <w:jc w:val="center"/>
              <w:rPr>
                <w:rFonts w:asciiTheme="minorHAnsi" w:hAnsiTheme="minorHAnsi" w:cstheme="minorHAnsi"/>
                <w:sz w:val="21"/>
                <w:szCs w:val="21"/>
              </w:rPr>
            </w:pPr>
            <w:r w:rsidRPr="0058490B">
              <w:rPr>
                <w:rFonts w:asciiTheme="minorHAnsi" w:hAnsiTheme="minorHAnsi" w:cstheme="minorHAnsi"/>
                <w:sz w:val="21"/>
                <w:szCs w:val="21"/>
              </w:rPr>
              <w:t>(final data year = 2023)</w:t>
            </w:r>
          </w:p>
          <w:p w14:paraId="31F9A1DB" w14:textId="77777777" w:rsidR="0058490B" w:rsidRPr="0058490B" w:rsidRDefault="0058490B" w:rsidP="0058490B">
            <w:pPr>
              <w:ind w:right="-17"/>
              <w:jc w:val="right"/>
              <w:rPr>
                <w:rFonts w:asciiTheme="minorHAnsi" w:hAnsiTheme="minorHAnsi" w:cstheme="minorHAnsi"/>
                <w:sz w:val="21"/>
                <w:szCs w:val="21"/>
              </w:rPr>
            </w:pPr>
            <w:r w:rsidRPr="0058490B">
              <w:rPr>
                <w:rFonts w:asciiTheme="minorHAnsi" w:eastAsia="Arial" w:hAnsiTheme="minorHAnsi" w:cstheme="minorHAnsi"/>
                <w:sz w:val="21"/>
                <w:szCs w:val="21"/>
              </w:rPr>
              <w:t xml:space="preserve"> </w:t>
            </w:r>
          </w:p>
          <w:p w14:paraId="50C3257A" w14:textId="77777777" w:rsidR="0058490B" w:rsidRPr="0058490B" w:rsidRDefault="0058490B" w:rsidP="0058490B">
            <w:pPr>
              <w:ind w:right="-17"/>
              <w:jc w:val="right"/>
              <w:rPr>
                <w:rFonts w:asciiTheme="minorHAnsi" w:hAnsiTheme="minorHAnsi" w:cstheme="minorHAnsi"/>
                <w:sz w:val="21"/>
                <w:szCs w:val="21"/>
              </w:rPr>
            </w:pPr>
            <w:r w:rsidRPr="0058490B">
              <w:rPr>
                <w:rFonts w:asciiTheme="minorHAnsi" w:eastAsia="Arial" w:hAnsiTheme="minorHAnsi" w:cstheme="minorHAnsi"/>
                <w:sz w:val="21"/>
                <w:szCs w:val="21"/>
              </w:rPr>
              <w:t xml:space="preserve"> </w:t>
            </w:r>
          </w:p>
          <w:p w14:paraId="3D08740B" w14:textId="698187C5" w:rsidR="0058490B" w:rsidRPr="0058490B" w:rsidRDefault="0058490B" w:rsidP="0058490B">
            <w:pPr>
              <w:ind w:right="-17"/>
              <w:jc w:val="right"/>
              <w:rPr>
                <w:rFonts w:asciiTheme="minorHAnsi" w:hAnsiTheme="minorHAnsi" w:cstheme="minorHAnsi"/>
                <w:sz w:val="21"/>
                <w:szCs w:val="21"/>
              </w:rPr>
            </w:pPr>
            <w:r w:rsidRPr="0058490B">
              <w:rPr>
                <w:rFonts w:asciiTheme="minorHAnsi" w:eastAsia="Arial" w:hAnsiTheme="minorHAnsi" w:cstheme="minorHAnsi"/>
                <w:sz w:val="21"/>
                <w:szCs w:val="21"/>
              </w:rPr>
              <w:t xml:space="preserve"> </w:t>
            </w:r>
          </w:p>
        </w:tc>
        <w:tc>
          <w:tcPr>
            <w:tcW w:w="804" w:type="pct"/>
            <w:tcBorders>
              <w:top w:val="single" w:sz="4" w:space="0" w:color="808080"/>
              <w:left w:val="single" w:sz="4" w:space="0" w:color="808080"/>
              <w:bottom w:val="single" w:sz="4" w:space="0" w:color="808080"/>
              <w:right w:val="single" w:sz="4" w:space="0" w:color="808080"/>
            </w:tcBorders>
          </w:tcPr>
          <w:p w14:paraId="0858AF3A" w14:textId="77777777" w:rsidR="0058490B" w:rsidRPr="0058490B" w:rsidRDefault="0058490B" w:rsidP="0058490B">
            <w:pPr>
              <w:ind w:right="42"/>
              <w:rPr>
                <w:rFonts w:asciiTheme="minorHAnsi" w:hAnsiTheme="minorHAnsi" w:cstheme="minorHAnsi"/>
                <w:b/>
                <w:bCs/>
                <w:sz w:val="21"/>
                <w:szCs w:val="21"/>
              </w:rPr>
            </w:pPr>
            <w:r w:rsidRPr="0058490B">
              <w:rPr>
                <w:rFonts w:asciiTheme="minorHAnsi" w:hAnsiTheme="minorHAnsi" w:cstheme="minorHAnsi"/>
                <w:b/>
                <w:bCs/>
                <w:sz w:val="21"/>
                <w:szCs w:val="21"/>
              </w:rPr>
              <w:t>Spawning Potential</w:t>
            </w:r>
          </w:p>
        </w:tc>
        <w:tc>
          <w:tcPr>
            <w:tcW w:w="1290" w:type="pct"/>
            <w:gridSpan w:val="2"/>
            <w:tcBorders>
              <w:top w:val="single" w:sz="4" w:space="0" w:color="808080"/>
              <w:left w:val="single" w:sz="4" w:space="0" w:color="808080"/>
              <w:bottom w:val="single" w:sz="16" w:space="0" w:color="6AA84F"/>
              <w:right w:val="single" w:sz="4" w:space="0" w:color="808080"/>
            </w:tcBorders>
            <w:shd w:val="clear" w:color="auto" w:fill="92D050"/>
          </w:tcPr>
          <w:p w14:paraId="4D4706C2" w14:textId="77777777" w:rsidR="0058490B" w:rsidRPr="0058490B" w:rsidRDefault="0058490B" w:rsidP="0058490B">
            <w:pPr>
              <w:ind w:left="1"/>
              <w:rPr>
                <w:rFonts w:asciiTheme="minorHAnsi" w:eastAsia="Arial" w:hAnsiTheme="minorHAnsi" w:cstheme="minorHAnsi"/>
                <w:b/>
                <w:sz w:val="21"/>
                <w:szCs w:val="21"/>
              </w:rPr>
            </w:pPr>
            <w:r w:rsidRPr="0058490B">
              <w:rPr>
                <w:rFonts w:asciiTheme="minorHAnsi" w:eastAsia="Arial" w:hAnsiTheme="minorHAnsi" w:cstheme="minorHAnsi"/>
                <w:b/>
                <w:sz w:val="21"/>
                <w:szCs w:val="21"/>
              </w:rPr>
              <w:t>Exceptionally unlikely (&lt;1%) to be below SB</w:t>
            </w:r>
            <w:r w:rsidRPr="0058490B">
              <w:rPr>
                <w:rFonts w:asciiTheme="minorHAnsi" w:eastAsia="Arial" w:hAnsiTheme="minorHAnsi" w:cstheme="minorHAnsi"/>
                <w:b/>
                <w:sz w:val="21"/>
                <w:szCs w:val="21"/>
                <w:vertAlign w:val="subscript"/>
              </w:rPr>
              <w:t>MSY</w:t>
            </w:r>
            <w:r w:rsidRPr="0058490B">
              <w:rPr>
                <w:rFonts w:asciiTheme="minorHAnsi" w:eastAsia="Arial" w:hAnsiTheme="minorHAnsi" w:cstheme="minorHAnsi"/>
                <w:b/>
                <w:sz w:val="21"/>
                <w:szCs w:val="21"/>
              </w:rPr>
              <w:t xml:space="preserve"> </w:t>
            </w:r>
          </w:p>
        </w:tc>
        <w:tc>
          <w:tcPr>
            <w:tcW w:w="2037" w:type="pct"/>
            <w:tcBorders>
              <w:top w:val="single" w:sz="4" w:space="0" w:color="808080"/>
              <w:left w:val="single" w:sz="4" w:space="0" w:color="808080"/>
              <w:bottom w:val="single" w:sz="16" w:space="0" w:color="6AA84F"/>
              <w:right w:val="single" w:sz="4" w:space="0" w:color="808080"/>
            </w:tcBorders>
            <w:shd w:val="clear" w:color="auto" w:fill="92D050"/>
          </w:tcPr>
          <w:p w14:paraId="38DB0D47" w14:textId="77777777" w:rsidR="0058490B" w:rsidRPr="0058490B" w:rsidRDefault="0058490B" w:rsidP="0058490B">
            <w:pPr>
              <w:ind w:left="165" w:right="42"/>
              <w:rPr>
                <w:rFonts w:asciiTheme="minorHAnsi" w:hAnsiTheme="minorHAnsi" w:cstheme="minorHAnsi"/>
                <w:sz w:val="21"/>
                <w:szCs w:val="21"/>
              </w:rPr>
            </w:pPr>
            <w:r w:rsidRPr="0058490B">
              <w:rPr>
                <w:rFonts w:asciiTheme="minorHAnsi" w:eastAsia="Arial" w:hAnsiTheme="minorHAnsi" w:cstheme="minorHAnsi"/>
                <w:b/>
                <w:sz w:val="21"/>
                <w:szCs w:val="21"/>
              </w:rPr>
              <w:t xml:space="preserve">Stock is not overfished </w:t>
            </w:r>
          </w:p>
        </w:tc>
      </w:tr>
      <w:tr w:rsidR="0058490B" w:rsidRPr="0058490B" w14:paraId="2B21A310" w14:textId="77777777" w:rsidTr="00CB5E62">
        <w:trPr>
          <w:gridAfter w:val="1"/>
          <w:wAfter w:w="67" w:type="pct"/>
          <w:trHeight w:val="890"/>
        </w:trPr>
        <w:tc>
          <w:tcPr>
            <w:tcW w:w="802" w:type="pct"/>
            <w:vMerge/>
            <w:tcBorders>
              <w:left w:val="single" w:sz="4" w:space="0" w:color="808080"/>
              <w:right w:val="single" w:sz="4" w:space="0" w:color="808080"/>
            </w:tcBorders>
          </w:tcPr>
          <w:p w14:paraId="7FDD0A7E" w14:textId="08786837" w:rsidR="0058490B" w:rsidRPr="0058490B" w:rsidRDefault="0058490B" w:rsidP="0058490B">
            <w:pPr>
              <w:ind w:right="-17"/>
              <w:jc w:val="right"/>
              <w:rPr>
                <w:rFonts w:asciiTheme="minorHAnsi" w:hAnsiTheme="minorHAnsi" w:cstheme="minorHAnsi"/>
                <w:sz w:val="21"/>
                <w:szCs w:val="21"/>
              </w:rPr>
            </w:pPr>
          </w:p>
        </w:tc>
        <w:tc>
          <w:tcPr>
            <w:tcW w:w="804" w:type="pct"/>
            <w:tcBorders>
              <w:top w:val="single" w:sz="4" w:space="0" w:color="808080"/>
              <w:left w:val="single" w:sz="4" w:space="0" w:color="808080"/>
              <w:bottom w:val="single" w:sz="4" w:space="0" w:color="808080"/>
              <w:right w:val="single" w:sz="4" w:space="0" w:color="808080"/>
            </w:tcBorders>
          </w:tcPr>
          <w:p w14:paraId="5DE883E6" w14:textId="77777777" w:rsidR="0058490B" w:rsidRPr="0058490B" w:rsidRDefault="0058490B" w:rsidP="0058490B">
            <w:pPr>
              <w:ind w:left="2"/>
              <w:rPr>
                <w:rFonts w:asciiTheme="minorHAnsi" w:hAnsiTheme="minorHAnsi" w:cstheme="minorHAnsi"/>
                <w:sz w:val="21"/>
                <w:szCs w:val="21"/>
              </w:rPr>
            </w:pPr>
            <w:r w:rsidRPr="0058490B">
              <w:rPr>
                <w:rFonts w:asciiTheme="minorHAnsi" w:eastAsia="Arial" w:hAnsiTheme="minorHAnsi" w:cstheme="minorHAnsi"/>
                <w:b/>
                <w:sz w:val="21"/>
                <w:szCs w:val="21"/>
              </w:rPr>
              <w:t xml:space="preserve"> Fishing mortality </w:t>
            </w:r>
          </w:p>
        </w:tc>
        <w:tc>
          <w:tcPr>
            <w:tcW w:w="1290" w:type="pct"/>
            <w:gridSpan w:val="2"/>
            <w:tcBorders>
              <w:top w:val="single" w:sz="16" w:space="0" w:color="6AA84F"/>
              <w:left w:val="single" w:sz="4" w:space="0" w:color="808080"/>
              <w:bottom w:val="double" w:sz="16" w:space="0" w:color="6AA84F"/>
              <w:right w:val="single" w:sz="4" w:space="0" w:color="808080"/>
            </w:tcBorders>
            <w:shd w:val="clear" w:color="auto" w:fill="92D050"/>
          </w:tcPr>
          <w:p w14:paraId="3C18FFC6" w14:textId="77777777" w:rsidR="0058490B" w:rsidRPr="0058490B" w:rsidRDefault="0058490B" w:rsidP="0058490B">
            <w:pPr>
              <w:ind w:left="1"/>
              <w:rPr>
                <w:rFonts w:asciiTheme="minorHAnsi" w:hAnsiTheme="minorHAnsi" w:cstheme="minorHAnsi"/>
                <w:sz w:val="21"/>
                <w:szCs w:val="21"/>
              </w:rPr>
            </w:pPr>
            <w:r w:rsidRPr="0058490B">
              <w:rPr>
                <w:rFonts w:asciiTheme="minorHAnsi" w:eastAsia="Arial" w:hAnsiTheme="minorHAnsi" w:cstheme="minorHAnsi"/>
                <w:b/>
                <w:sz w:val="21"/>
                <w:szCs w:val="21"/>
              </w:rPr>
              <w:t>Exceptionally unlikely (&lt;1%) to be above fishing mortality upper limit of F</w:t>
            </w:r>
            <w:r w:rsidRPr="0058490B">
              <w:rPr>
                <w:rFonts w:asciiTheme="minorHAnsi" w:eastAsia="Arial" w:hAnsiTheme="minorHAnsi" w:cstheme="minorHAnsi"/>
                <w:b/>
                <w:sz w:val="21"/>
                <w:szCs w:val="21"/>
                <w:vertAlign w:val="subscript"/>
              </w:rPr>
              <w:t>MSY</w:t>
            </w:r>
            <w:r w:rsidRPr="0058490B">
              <w:rPr>
                <w:rFonts w:asciiTheme="minorHAnsi" w:eastAsia="Arial" w:hAnsiTheme="minorHAnsi" w:cstheme="minorHAnsi"/>
                <w:b/>
                <w:sz w:val="21"/>
                <w:szCs w:val="21"/>
              </w:rPr>
              <w:t xml:space="preserve"> </w:t>
            </w:r>
          </w:p>
        </w:tc>
        <w:tc>
          <w:tcPr>
            <w:tcW w:w="2037" w:type="pct"/>
            <w:tcBorders>
              <w:top w:val="single" w:sz="16" w:space="0" w:color="6AA84F"/>
              <w:left w:val="single" w:sz="4" w:space="0" w:color="808080"/>
              <w:bottom w:val="double" w:sz="16" w:space="0" w:color="6AA84F"/>
              <w:right w:val="single" w:sz="4" w:space="0" w:color="808080"/>
            </w:tcBorders>
            <w:shd w:val="clear" w:color="auto" w:fill="92D050"/>
            <w:vAlign w:val="center"/>
          </w:tcPr>
          <w:p w14:paraId="26191404" w14:textId="77777777" w:rsidR="0058490B" w:rsidRPr="0058490B" w:rsidRDefault="0058490B" w:rsidP="0058490B">
            <w:pPr>
              <w:ind w:left="165"/>
              <w:rPr>
                <w:rFonts w:asciiTheme="minorHAnsi" w:hAnsiTheme="minorHAnsi" w:cstheme="minorHAnsi"/>
                <w:sz w:val="21"/>
                <w:szCs w:val="21"/>
              </w:rPr>
            </w:pPr>
            <w:r w:rsidRPr="0058490B">
              <w:rPr>
                <w:rFonts w:asciiTheme="minorHAnsi" w:eastAsia="Arial" w:hAnsiTheme="minorHAnsi" w:cstheme="minorHAnsi"/>
                <w:b/>
                <w:sz w:val="21"/>
                <w:szCs w:val="21"/>
              </w:rPr>
              <w:t xml:space="preserve">Overfishing is not occurring </w:t>
            </w:r>
          </w:p>
        </w:tc>
      </w:tr>
      <w:tr w:rsidR="0058490B" w:rsidRPr="0058490B" w14:paraId="524D3433" w14:textId="77777777" w:rsidTr="00CB5E62">
        <w:trPr>
          <w:gridAfter w:val="1"/>
          <w:wAfter w:w="67" w:type="pct"/>
        </w:trPr>
        <w:tc>
          <w:tcPr>
            <w:tcW w:w="802" w:type="pct"/>
            <w:vMerge/>
            <w:tcBorders>
              <w:left w:val="single" w:sz="4" w:space="0" w:color="808080"/>
              <w:right w:val="single" w:sz="4" w:space="0" w:color="808080"/>
            </w:tcBorders>
            <w:vAlign w:val="bottom"/>
          </w:tcPr>
          <w:p w14:paraId="44796CD6" w14:textId="0FF5E54B" w:rsidR="0058490B" w:rsidRPr="0058490B" w:rsidRDefault="0058490B" w:rsidP="0058490B">
            <w:pPr>
              <w:ind w:right="-17"/>
              <w:jc w:val="right"/>
              <w:rPr>
                <w:rFonts w:asciiTheme="minorHAnsi" w:hAnsiTheme="minorHAnsi" w:cstheme="minorHAnsi"/>
                <w:sz w:val="21"/>
                <w:szCs w:val="21"/>
              </w:rPr>
            </w:pPr>
          </w:p>
        </w:tc>
        <w:tc>
          <w:tcPr>
            <w:tcW w:w="804" w:type="pct"/>
            <w:tcBorders>
              <w:top w:val="single" w:sz="4" w:space="0" w:color="808080"/>
              <w:left w:val="single" w:sz="4" w:space="0" w:color="808080"/>
              <w:bottom w:val="single" w:sz="4" w:space="0" w:color="808080"/>
              <w:right w:val="single" w:sz="4" w:space="0" w:color="808080"/>
            </w:tcBorders>
          </w:tcPr>
          <w:p w14:paraId="01512749" w14:textId="77777777" w:rsidR="0058490B" w:rsidRPr="0058490B" w:rsidRDefault="0058490B" w:rsidP="0058490B">
            <w:pPr>
              <w:ind w:left="2"/>
              <w:rPr>
                <w:rFonts w:asciiTheme="minorHAnsi" w:hAnsiTheme="minorHAnsi" w:cstheme="minorHAnsi"/>
                <w:sz w:val="21"/>
                <w:szCs w:val="21"/>
              </w:rPr>
            </w:pPr>
            <w:r w:rsidRPr="0058490B">
              <w:rPr>
                <w:rFonts w:asciiTheme="minorHAnsi" w:eastAsia="Arial" w:hAnsiTheme="minorHAnsi" w:cstheme="minorHAnsi"/>
                <w:b/>
                <w:sz w:val="21"/>
                <w:szCs w:val="21"/>
              </w:rPr>
              <w:t xml:space="preserve"> Projections </w:t>
            </w:r>
          </w:p>
        </w:tc>
        <w:tc>
          <w:tcPr>
            <w:tcW w:w="1290" w:type="pct"/>
            <w:gridSpan w:val="2"/>
            <w:tcBorders>
              <w:top w:val="double" w:sz="16" w:space="0" w:color="6AA84F"/>
              <w:left w:val="single" w:sz="4" w:space="0" w:color="808080"/>
              <w:bottom w:val="single" w:sz="4" w:space="0" w:color="808080"/>
              <w:right w:val="single" w:sz="4" w:space="0" w:color="808080"/>
            </w:tcBorders>
            <w:shd w:val="clear" w:color="auto" w:fill="EEECE1" w:themeFill="background2"/>
            <w:vAlign w:val="center"/>
          </w:tcPr>
          <w:p w14:paraId="215CD152" w14:textId="77777777" w:rsidR="0058490B" w:rsidRPr="0058490B" w:rsidRDefault="0058490B" w:rsidP="0058490B">
            <w:pPr>
              <w:ind w:left="65"/>
              <w:rPr>
                <w:rFonts w:asciiTheme="minorHAnsi" w:hAnsiTheme="minorHAnsi" w:cstheme="minorHAnsi"/>
                <w:bCs/>
                <w:sz w:val="21"/>
                <w:szCs w:val="21"/>
              </w:rPr>
            </w:pPr>
            <w:r w:rsidRPr="0058490B">
              <w:rPr>
                <w:rFonts w:asciiTheme="minorHAnsi" w:eastAsia="Arial" w:hAnsiTheme="minorHAnsi" w:cstheme="minorHAnsi"/>
                <w:bCs/>
                <w:sz w:val="21"/>
                <w:szCs w:val="21"/>
              </w:rPr>
              <w:t>Not conducted</w:t>
            </w:r>
          </w:p>
        </w:tc>
        <w:tc>
          <w:tcPr>
            <w:tcW w:w="2037" w:type="pct"/>
            <w:tcBorders>
              <w:top w:val="double" w:sz="16" w:space="0" w:color="6AA84F"/>
              <w:left w:val="single" w:sz="4" w:space="0" w:color="808080"/>
              <w:bottom w:val="single" w:sz="4" w:space="0" w:color="808080"/>
              <w:right w:val="single" w:sz="4" w:space="0" w:color="808080"/>
            </w:tcBorders>
            <w:shd w:val="clear" w:color="auto" w:fill="EEECE1" w:themeFill="background2"/>
            <w:vAlign w:val="center"/>
          </w:tcPr>
          <w:p w14:paraId="00D6FA4E" w14:textId="77777777" w:rsidR="0058490B" w:rsidRPr="0058490B" w:rsidRDefault="0058490B" w:rsidP="0058490B">
            <w:pPr>
              <w:ind w:left="75"/>
              <w:rPr>
                <w:rFonts w:asciiTheme="minorHAnsi" w:eastAsia="Arial" w:hAnsiTheme="minorHAnsi" w:cstheme="minorHAnsi"/>
                <w:bCs/>
                <w:sz w:val="21"/>
                <w:szCs w:val="21"/>
              </w:rPr>
            </w:pPr>
            <w:r w:rsidRPr="0058490B">
              <w:rPr>
                <w:rFonts w:asciiTheme="minorHAnsi" w:eastAsia="Arial" w:hAnsiTheme="minorHAnsi" w:cstheme="minorHAnsi"/>
                <w:bCs/>
                <w:sz w:val="21"/>
                <w:szCs w:val="21"/>
              </w:rPr>
              <w:t>Not conducted</w:t>
            </w:r>
          </w:p>
        </w:tc>
      </w:tr>
      <w:tr w:rsidR="0058490B" w:rsidRPr="0058490B" w14:paraId="14BD352B" w14:textId="77777777" w:rsidTr="00CB5E62">
        <w:trPr>
          <w:gridAfter w:val="1"/>
          <w:wAfter w:w="67" w:type="pct"/>
        </w:trPr>
        <w:tc>
          <w:tcPr>
            <w:tcW w:w="802" w:type="pct"/>
            <w:vMerge/>
            <w:tcBorders>
              <w:left w:val="single" w:sz="4" w:space="0" w:color="808080"/>
              <w:bottom w:val="single" w:sz="4" w:space="0" w:color="808080"/>
              <w:right w:val="single" w:sz="4" w:space="0" w:color="808080"/>
            </w:tcBorders>
            <w:vAlign w:val="bottom"/>
          </w:tcPr>
          <w:p w14:paraId="76D87103" w14:textId="7417B5F9" w:rsidR="0058490B" w:rsidRPr="0058490B" w:rsidRDefault="0058490B" w:rsidP="0058490B">
            <w:pPr>
              <w:ind w:right="-17"/>
              <w:jc w:val="right"/>
              <w:rPr>
                <w:rFonts w:asciiTheme="minorHAnsi" w:hAnsiTheme="minorHAnsi" w:cstheme="minorHAnsi"/>
                <w:sz w:val="21"/>
                <w:szCs w:val="21"/>
              </w:rPr>
            </w:pPr>
          </w:p>
        </w:tc>
        <w:tc>
          <w:tcPr>
            <w:tcW w:w="804" w:type="pct"/>
            <w:tcBorders>
              <w:top w:val="single" w:sz="4" w:space="0" w:color="808080"/>
              <w:left w:val="single" w:sz="4" w:space="0" w:color="808080"/>
              <w:bottom w:val="single" w:sz="4" w:space="0" w:color="808080"/>
              <w:right w:val="single" w:sz="4" w:space="0" w:color="808080"/>
            </w:tcBorders>
          </w:tcPr>
          <w:p w14:paraId="68748409" w14:textId="77777777" w:rsidR="0058490B" w:rsidRPr="0058490B" w:rsidRDefault="0058490B" w:rsidP="0058490B">
            <w:pPr>
              <w:ind w:left="-35"/>
              <w:rPr>
                <w:rFonts w:asciiTheme="minorHAnsi" w:hAnsiTheme="minorHAnsi" w:cstheme="minorHAnsi"/>
                <w:sz w:val="21"/>
                <w:szCs w:val="21"/>
              </w:rPr>
            </w:pPr>
            <w:r w:rsidRPr="0058490B">
              <w:rPr>
                <w:rFonts w:asciiTheme="minorHAnsi" w:eastAsia="Arial" w:hAnsiTheme="minorHAnsi" w:cstheme="minorHAnsi"/>
                <w:b/>
                <w:sz w:val="21"/>
                <w:szCs w:val="21"/>
              </w:rPr>
              <w:t xml:space="preserve">Recommendation </w:t>
            </w:r>
          </w:p>
        </w:tc>
        <w:tc>
          <w:tcPr>
            <w:tcW w:w="3327" w:type="pct"/>
            <w:gridSpan w:val="3"/>
            <w:tcBorders>
              <w:top w:val="single" w:sz="4" w:space="0" w:color="808080"/>
              <w:left w:val="single" w:sz="4" w:space="0" w:color="808080"/>
              <w:bottom w:val="single" w:sz="4" w:space="0" w:color="808080"/>
              <w:right w:val="single" w:sz="4" w:space="0" w:color="808080"/>
            </w:tcBorders>
            <w:vAlign w:val="center"/>
          </w:tcPr>
          <w:p w14:paraId="58FA4886" w14:textId="77777777" w:rsidR="0058490B" w:rsidRPr="0058490B" w:rsidRDefault="0058490B" w:rsidP="0058490B">
            <w:pPr>
              <w:ind w:left="61"/>
              <w:rPr>
                <w:rFonts w:asciiTheme="minorHAnsi" w:eastAsia="Arial" w:hAnsiTheme="minorHAnsi" w:cstheme="minorHAnsi"/>
                <w:sz w:val="21"/>
                <w:szCs w:val="21"/>
              </w:rPr>
            </w:pPr>
            <w:r w:rsidRPr="0058490B">
              <w:rPr>
                <w:rFonts w:asciiTheme="minorHAnsi" w:eastAsia="Arial" w:hAnsiTheme="minorHAnsi" w:cstheme="minorHAnsi"/>
                <w:sz w:val="21"/>
                <w:szCs w:val="21"/>
              </w:rPr>
              <w:t xml:space="preserve">The stock has a generally declining female spawning biomass since the late 1990s, with some periodic oscillations, but with a steadier and a gentler decline in </w:t>
            </w:r>
            <m:oMath>
              <m:f>
                <m:fPr>
                  <m:ctrlPr>
                    <w:rPr>
                      <w:rFonts w:ascii="Cambria Math" w:hAnsi="Cambria Math" w:cstheme="minorHAnsi"/>
                      <w:i/>
                      <w:sz w:val="21"/>
                      <w:szCs w:val="21"/>
                    </w:rPr>
                  </m:ctrlPr>
                </m:fPr>
                <m:num>
                  <m:sSub>
                    <m:sSubPr>
                      <m:ctrlPr>
                        <w:rPr>
                          <w:rFonts w:ascii="Cambria Math" w:hAnsi="Cambria Math" w:cstheme="minorHAnsi"/>
                          <w:i/>
                          <w:sz w:val="21"/>
                          <w:szCs w:val="21"/>
                        </w:rPr>
                      </m:ctrlPr>
                    </m:sSubPr>
                    <m:e>
                      <m:r>
                        <w:rPr>
                          <w:rFonts w:ascii="Cambria Math" w:hAnsi="Cambria Math" w:cstheme="minorHAnsi"/>
                          <w:sz w:val="21"/>
                          <w:szCs w:val="21"/>
                        </w:rPr>
                        <m:t>SB</m:t>
                      </m:r>
                    </m:e>
                    <m:sub>
                      <m:r>
                        <w:rPr>
                          <w:rFonts w:ascii="Cambria Math" w:hAnsi="Cambria Math" w:cstheme="minorHAnsi"/>
                          <w:sz w:val="21"/>
                          <w:szCs w:val="21"/>
                        </w:rPr>
                        <m:t>recent</m:t>
                      </m:r>
                    </m:sub>
                  </m:sSub>
                </m:num>
                <m:den>
                  <m:sSub>
                    <m:sSubPr>
                      <m:ctrlPr>
                        <w:rPr>
                          <w:rFonts w:ascii="Cambria Math" w:hAnsi="Cambria Math" w:cstheme="minorHAnsi"/>
                          <w:i/>
                          <w:sz w:val="21"/>
                          <w:szCs w:val="21"/>
                        </w:rPr>
                      </m:ctrlPr>
                    </m:sSubPr>
                    <m:e>
                      <m:r>
                        <w:rPr>
                          <w:rFonts w:ascii="Cambria Math" w:hAnsi="Cambria Math" w:cstheme="minorHAnsi"/>
                          <w:sz w:val="21"/>
                          <w:szCs w:val="21"/>
                        </w:rPr>
                        <m:t>SB</m:t>
                      </m:r>
                    </m:e>
                    <m:sub>
                      <m:r>
                        <w:rPr>
                          <w:rFonts w:ascii="Cambria Math" w:hAnsi="Cambria Math" w:cstheme="minorHAnsi"/>
                          <w:sz w:val="21"/>
                          <w:szCs w:val="21"/>
                        </w:rPr>
                        <m:t>F=0</m:t>
                      </m:r>
                    </m:sub>
                  </m:sSub>
                </m:den>
              </m:f>
            </m:oMath>
            <w:r w:rsidRPr="0058490B">
              <w:rPr>
                <w:rFonts w:asciiTheme="minorHAnsi" w:eastAsia="Arial" w:hAnsiTheme="minorHAnsi" w:cstheme="minorHAnsi"/>
                <w:sz w:val="21"/>
                <w:szCs w:val="21"/>
              </w:rPr>
              <w:t xml:space="preserve">, with a generally stable fishing mortality since 2004. No action required to reach target biomass. </w:t>
            </w:r>
          </w:p>
        </w:tc>
      </w:tr>
      <w:tr w:rsidR="00F9747C" w:rsidRPr="0058490B" w14:paraId="2BBA5EDF" w14:textId="77777777" w:rsidTr="0058490B">
        <w:trPr>
          <w:gridAfter w:val="1"/>
          <w:wAfter w:w="67" w:type="pct"/>
        </w:trPr>
        <w:tc>
          <w:tcPr>
            <w:tcW w:w="802" w:type="pct"/>
            <w:tcBorders>
              <w:top w:val="single" w:sz="4" w:space="0" w:color="808080"/>
              <w:left w:val="single" w:sz="4" w:space="0" w:color="808080"/>
              <w:bottom w:val="single" w:sz="4" w:space="0" w:color="808080"/>
              <w:right w:val="single" w:sz="4" w:space="0" w:color="808080"/>
            </w:tcBorders>
          </w:tcPr>
          <w:p w14:paraId="39AD6918" w14:textId="77777777" w:rsidR="00F9747C" w:rsidRPr="0058490B" w:rsidRDefault="00F9747C" w:rsidP="0058490B">
            <w:pPr>
              <w:ind w:left="2"/>
              <w:rPr>
                <w:rFonts w:asciiTheme="minorHAnsi" w:hAnsiTheme="minorHAnsi" w:cstheme="minorHAnsi"/>
                <w:sz w:val="21"/>
                <w:szCs w:val="21"/>
              </w:rPr>
            </w:pPr>
            <w:r w:rsidRPr="0058490B">
              <w:rPr>
                <w:rFonts w:asciiTheme="minorHAnsi" w:eastAsia="Arial" w:hAnsiTheme="minorHAnsi" w:cstheme="minorHAnsi"/>
                <w:b/>
                <w:sz w:val="21"/>
                <w:szCs w:val="21"/>
              </w:rPr>
              <w:t xml:space="preserve">Reference points </w:t>
            </w:r>
          </w:p>
        </w:tc>
        <w:tc>
          <w:tcPr>
            <w:tcW w:w="804" w:type="pct"/>
            <w:tcBorders>
              <w:top w:val="single" w:sz="4" w:space="0" w:color="808080"/>
              <w:left w:val="single" w:sz="4" w:space="0" w:color="808080"/>
              <w:bottom w:val="single" w:sz="4" w:space="0" w:color="808080"/>
              <w:right w:val="single" w:sz="4" w:space="0" w:color="808080"/>
            </w:tcBorders>
          </w:tcPr>
          <w:p w14:paraId="4CA59995" w14:textId="77777777" w:rsidR="00F9747C" w:rsidRPr="0058490B" w:rsidRDefault="00F9747C" w:rsidP="0058490B">
            <w:pPr>
              <w:ind w:left="2"/>
              <w:rPr>
                <w:rFonts w:asciiTheme="minorHAnsi" w:hAnsiTheme="minorHAnsi" w:cstheme="minorHAnsi"/>
                <w:sz w:val="21"/>
                <w:szCs w:val="21"/>
              </w:rPr>
            </w:pPr>
            <w:r w:rsidRPr="0058490B">
              <w:rPr>
                <w:rFonts w:asciiTheme="minorHAnsi" w:eastAsia="Arial" w:hAnsiTheme="minorHAnsi" w:cstheme="minorHAnsi"/>
                <w:sz w:val="21"/>
                <w:szCs w:val="21"/>
              </w:rPr>
              <w:t xml:space="preserve"> </w:t>
            </w:r>
          </w:p>
        </w:tc>
        <w:tc>
          <w:tcPr>
            <w:tcW w:w="939" w:type="pct"/>
            <w:tcBorders>
              <w:top w:val="single" w:sz="4" w:space="0" w:color="808080"/>
              <w:left w:val="single" w:sz="4" w:space="0" w:color="808080"/>
              <w:bottom w:val="single" w:sz="4" w:space="0" w:color="808080"/>
              <w:right w:val="single" w:sz="4" w:space="0" w:color="808080"/>
            </w:tcBorders>
          </w:tcPr>
          <w:p w14:paraId="0801B722" w14:textId="77777777" w:rsidR="00F9747C" w:rsidRPr="0058490B" w:rsidRDefault="00F9747C" w:rsidP="0058490B">
            <w:pPr>
              <w:ind w:left="1"/>
              <w:rPr>
                <w:rFonts w:asciiTheme="minorHAnsi" w:hAnsiTheme="minorHAnsi" w:cstheme="minorHAnsi"/>
                <w:sz w:val="21"/>
                <w:szCs w:val="21"/>
              </w:rPr>
            </w:pPr>
            <w:r w:rsidRPr="0058490B">
              <w:rPr>
                <w:rFonts w:asciiTheme="minorHAnsi" w:eastAsia="Arial" w:hAnsiTheme="minorHAnsi" w:cstheme="minorHAnsi"/>
                <w:b/>
                <w:sz w:val="21"/>
                <w:szCs w:val="21"/>
              </w:rPr>
              <w:t xml:space="preserve">Median [10%--90%] </w:t>
            </w:r>
          </w:p>
        </w:tc>
        <w:tc>
          <w:tcPr>
            <w:tcW w:w="2388" w:type="pct"/>
            <w:gridSpan w:val="2"/>
            <w:tcBorders>
              <w:top w:val="single" w:sz="4" w:space="0" w:color="808080"/>
              <w:left w:val="single" w:sz="4" w:space="0" w:color="808080"/>
              <w:bottom w:val="single" w:sz="4" w:space="0" w:color="808080"/>
              <w:right w:val="single" w:sz="4" w:space="0" w:color="808080"/>
            </w:tcBorders>
            <w:vAlign w:val="center"/>
          </w:tcPr>
          <w:p w14:paraId="44DB4A33" w14:textId="74FE7DAE" w:rsidR="00F9747C" w:rsidRPr="0058490B" w:rsidRDefault="00F9747C" w:rsidP="0058490B">
            <w:pPr>
              <w:jc w:val="center"/>
              <w:rPr>
                <w:rFonts w:asciiTheme="minorHAnsi" w:hAnsiTheme="minorHAnsi" w:cstheme="minorHAnsi"/>
                <w:sz w:val="21"/>
                <w:szCs w:val="21"/>
              </w:rPr>
            </w:pPr>
            <w:r w:rsidRPr="0058490B">
              <w:rPr>
                <w:rFonts w:asciiTheme="minorHAnsi" w:eastAsia="Arial" w:hAnsiTheme="minorHAnsi" w:cstheme="minorHAnsi"/>
                <w:b/>
                <w:sz w:val="21"/>
                <w:szCs w:val="21"/>
              </w:rPr>
              <w:t>Comment</w:t>
            </w:r>
          </w:p>
        </w:tc>
      </w:tr>
      <w:tr w:rsidR="00F9747C" w:rsidRPr="0058490B" w14:paraId="6D92F9E6" w14:textId="77777777" w:rsidTr="0058490B">
        <w:trPr>
          <w:gridAfter w:val="1"/>
          <w:wAfter w:w="67" w:type="pct"/>
        </w:trPr>
        <w:tc>
          <w:tcPr>
            <w:tcW w:w="802" w:type="pct"/>
            <w:tcBorders>
              <w:top w:val="single" w:sz="4" w:space="0" w:color="808080"/>
              <w:left w:val="single" w:sz="4" w:space="0" w:color="808080"/>
              <w:bottom w:val="single" w:sz="4" w:space="0" w:color="808080"/>
              <w:right w:val="single" w:sz="4" w:space="0" w:color="808080"/>
            </w:tcBorders>
          </w:tcPr>
          <w:p w14:paraId="27D64A69" w14:textId="77777777" w:rsidR="00F9747C" w:rsidRPr="0058490B" w:rsidRDefault="00F9747C" w:rsidP="0058490B">
            <w:pPr>
              <w:ind w:left="2"/>
              <w:rPr>
                <w:rFonts w:asciiTheme="minorHAnsi" w:hAnsiTheme="minorHAnsi" w:cstheme="minorHAnsi"/>
                <w:sz w:val="21"/>
                <w:szCs w:val="21"/>
              </w:rPr>
            </w:pPr>
            <w:r w:rsidRPr="0058490B">
              <w:rPr>
                <w:rFonts w:asciiTheme="minorHAnsi" w:hAnsiTheme="minorHAnsi" w:cstheme="minorHAnsi"/>
                <w:sz w:val="21"/>
                <w:szCs w:val="21"/>
              </w:rPr>
              <w:t xml:space="preserve">Ratio of </w:t>
            </w:r>
            <m:oMath>
              <m:sSub>
                <m:sSubPr>
                  <m:ctrlPr>
                    <w:rPr>
                      <w:rFonts w:ascii="Cambria Math" w:hAnsi="Cambria Math" w:cstheme="minorHAnsi"/>
                      <w:i/>
                      <w:sz w:val="21"/>
                      <w:szCs w:val="21"/>
                    </w:rPr>
                  </m:ctrlPr>
                </m:sSubPr>
                <m:e>
                  <m:r>
                    <w:rPr>
                      <w:rFonts w:ascii="Cambria Math" w:hAnsi="Cambria Math" w:cstheme="minorHAnsi"/>
                      <w:sz w:val="21"/>
                      <w:szCs w:val="21"/>
                    </w:rPr>
                    <m:t>SB</m:t>
                  </m:r>
                </m:e>
                <m:sub>
                  <m:r>
                    <w:rPr>
                      <w:rFonts w:ascii="Cambria Math" w:hAnsi="Cambria Math" w:cstheme="minorHAnsi"/>
                      <w:sz w:val="21"/>
                      <w:szCs w:val="21"/>
                    </w:rPr>
                    <m:t>recent</m:t>
                  </m:r>
                </m:sub>
              </m:sSub>
            </m:oMath>
            <w:r w:rsidRPr="0058490B">
              <w:rPr>
                <w:rFonts w:asciiTheme="minorHAnsi" w:hAnsiTheme="minorHAnsi" w:cstheme="minorHAnsi"/>
                <w:sz w:val="21"/>
                <w:szCs w:val="21"/>
              </w:rPr>
              <w:t xml:space="preserve"> to </w:t>
            </w:r>
            <m:oMath>
              <m:sSub>
                <m:sSubPr>
                  <m:ctrlPr>
                    <w:rPr>
                      <w:rFonts w:ascii="Cambria Math" w:hAnsi="Cambria Math" w:cstheme="minorHAnsi"/>
                      <w:i/>
                      <w:sz w:val="21"/>
                      <w:szCs w:val="21"/>
                    </w:rPr>
                  </m:ctrlPr>
                </m:sSubPr>
                <m:e>
                  <m:r>
                    <w:rPr>
                      <w:rFonts w:ascii="Cambria Math" w:hAnsi="Cambria Math" w:cstheme="minorHAnsi"/>
                      <w:sz w:val="21"/>
                      <w:szCs w:val="21"/>
                    </w:rPr>
                    <m:t>SB</m:t>
                  </m:r>
                </m:e>
                <m:sub>
                  <m:r>
                    <w:rPr>
                      <w:rFonts w:ascii="Cambria Math" w:hAnsi="Cambria Math" w:cstheme="minorHAnsi"/>
                      <w:sz w:val="21"/>
                      <w:szCs w:val="21"/>
                    </w:rPr>
                    <m:t>MSY</m:t>
                  </m:r>
                </m:sub>
              </m:sSub>
            </m:oMath>
          </w:p>
        </w:tc>
        <w:tc>
          <w:tcPr>
            <w:tcW w:w="804" w:type="pct"/>
            <w:tcBorders>
              <w:top w:val="single" w:sz="4" w:space="0" w:color="808080"/>
              <w:left w:val="single" w:sz="4" w:space="0" w:color="808080"/>
              <w:bottom w:val="single" w:sz="4" w:space="0" w:color="808080"/>
              <w:right w:val="single" w:sz="4" w:space="0" w:color="808080"/>
            </w:tcBorders>
          </w:tcPr>
          <w:p w14:paraId="62F156DD" w14:textId="77777777" w:rsidR="00F9747C" w:rsidRPr="0058490B" w:rsidRDefault="00000000" w:rsidP="0058490B">
            <w:pPr>
              <w:ind w:left="2"/>
              <w:rPr>
                <w:rFonts w:asciiTheme="minorHAnsi" w:hAnsiTheme="minorHAnsi" w:cstheme="minorHAnsi"/>
                <w:bCs/>
                <w:sz w:val="21"/>
                <w:szCs w:val="21"/>
              </w:rPr>
            </w:pPr>
            <m:oMathPara>
              <m:oMathParaPr>
                <m:jc m:val="left"/>
              </m:oMathParaPr>
              <m:oMath>
                <m:f>
                  <m:fPr>
                    <m:ctrlPr>
                      <w:rPr>
                        <w:rFonts w:ascii="Cambria Math" w:hAnsi="Cambria Math" w:cstheme="minorHAnsi"/>
                        <w:sz w:val="21"/>
                        <w:szCs w:val="21"/>
                      </w:rPr>
                    </m:ctrlPr>
                  </m:fPr>
                  <m:num>
                    <m:sSub>
                      <m:sSubPr>
                        <m:ctrlPr>
                          <w:rPr>
                            <w:rFonts w:ascii="Cambria Math" w:hAnsi="Cambria Math" w:cstheme="minorHAnsi"/>
                            <w:sz w:val="21"/>
                            <w:szCs w:val="21"/>
                          </w:rPr>
                        </m:ctrlPr>
                      </m:sSubPr>
                      <m:e>
                        <m:r>
                          <w:rPr>
                            <w:rFonts w:ascii="Cambria Math" w:eastAsiaTheme="minorHAnsi" w:hAnsi="Cambria Math" w:cstheme="minorHAnsi"/>
                            <w:sz w:val="21"/>
                            <w:szCs w:val="21"/>
                          </w:rPr>
                          <m:t>SB</m:t>
                        </m:r>
                      </m:e>
                      <m:sub>
                        <m:r>
                          <w:rPr>
                            <w:rFonts w:ascii="Cambria Math" w:eastAsiaTheme="minorHAnsi" w:hAnsi="Cambria Math" w:cstheme="minorHAnsi"/>
                            <w:sz w:val="21"/>
                            <w:szCs w:val="21"/>
                          </w:rPr>
                          <m:t>recent</m:t>
                        </m:r>
                      </m:sub>
                    </m:sSub>
                  </m:num>
                  <m:den>
                    <m:sSub>
                      <m:sSubPr>
                        <m:ctrlPr>
                          <w:rPr>
                            <w:rFonts w:ascii="Cambria Math" w:hAnsi="Cambria Math" w:cstheme="minorHAnsi"/>
                            <w:sz w:val="21"/>
                            <w:szCs w:val="21"/>
                          </w:rPr>
                        </m:ctrlPr>
                      </m:sSubPr>
                      <m:e>
                        <m:r>
                          <w:rPr>
                            <w:rFonts w:ascii="Cambria Math" w:eastAsiaTheme="minorHAnsi" w:hAnsi="Cambria Math" w:cstheme="minorHAnsi"/>
                            <w:sz w:val="21"/>
                            <w:szCs w:val="21"/>
                          </w:rPr>
                          <m:t>SB</m:t>
                        </m:r>
                      </m:e>
                      <m:sub>
                        <m:r>
                          <w:rPr>
                            <w:rFonts w:ascii="Cambria Math" w:eastAsiaTheme="minorHAnsi" w:hAnsi="Cambria Math" w:cstheme="minorHAnsi"/>
                            <w:sz w:val="21"/>
                            <w:szCs w:val="21"/>
                          </w:rPr>
                          <m:t>MSY</m:t>
                        </m:r>
                      </m:sub>
                    </m:sSub>
                  </m:den>
                </m:f>
              </m:oMath>
            </m:oMathPara>
          </w:p>
        </w:tc>
        <w:tc>
          <w:tcPr>
            <w:tcW w:w="939" w:type="pct"/>
            <w:tcBorders>
              <w:top w:val="single" w:sz="4" w:space="0" w:color="808080"/>
              <w:left w:val="single" w:sz="4" w:space="0" w:color="808080"/>
              <w:bottom w:val="single" w:sz="4" w:space="0" w:color="808080"/>
              <w:right w:val="single" w:sz="4" w:space="0" w:color="808080"/>
            </w:tcBorders>
          </w:tcPr>
          <w:p w14:paraId="5F9E4961" w14:textId="77777777" w:rsidR="00F9747C" w:rsidRPr="0058490B" w:rsidRDefault="00F9747C" w:rsidP="0058490B">
            <w:pPr>
              <w:ind w:left="1"/>
              <w:rPr>
                <w:rFonts w:asciiTheme="minorHAnsi" w:hAnsiTheme="minorHAnsi" w:cstheme="minorHAnsi"/>
                <w:sz w:val="21"/>
                <w:szCs w:val="21"/>
              </w:rPr>
            </w:pPr>
            <w:r w:rsidRPr="0058490B">
              <w:rPr>
                <w:rFonts w:asciiTheme="minorHAnsi" w:hAnsiTheme="minorHAnsi" w:cstheme="minorHAnsi"/>
                <w:sz w:val="21"/>
                <w:szCs w:val="21"/>
              </w:rPr>
              <w:t>2.33 [1.88-3.34]</w:t>
            </w:r>
          </w:p>
        </w:tc>
        <w:tc>
          <w:tcPr>
            <w:tcW w:w="2388" w:type="pct"/>
            <w:gridSpan w:val="2"/>
            <w:tcBorders>
              <w:top w:val="single" w:sz="4" w:space="0" w:color="808080"/>
              <w:left w:val="single" w:sz="4" w:space="0" w:color="808080"/>
              <w:bottom w:val="single" w:sz="4" w:space="0" w:color="808080"/>
              <w:right w:val="single" w:sz="4" w:space="0" w:color="808080"/>
            </w:tcBorders>
          </w:tcPr>
          <w:p w14:paraId="5671FA0F" w14:textId="77777777" w:rsidR="00F9747C" w:rsidRPr="0058490B" w:rsidRDefault="00F9747C" w:rsidP="0058490B">
            <w:pPr>
              <w:rPr>
                <w:rFonts w:asciiTheme="minorHAnsi" w:hAnsiTheme="minorHAnsi" w:cstheme="minorHAnsi"/>
                <w:sz w:val="21"/>
                <w:szCs w:val="21"/>
              </w:rPr>
            </w:pPr>
            <w:r w:rsidRPr="0058490B">
              <w:rPr>
                <w:rFonts w:asciiTheme="minorHAnsi" w:eastAsia="Arial" w:hAnsiTheme="minorHAnsi" w:cstheme="minorHAnsi"/>
                <w:sz w:val="21"/>
                <w:szCs w:val="21"/>
              </w:rPr>
              <w:t>Spawning biomass is well above SB</w:t>
            </w:r>
            <w:r w:rsidRPr="0058490B">
              <w:rPr>
                <w:rFonts w:asciiTheme="minorHAnsi" w:eastAsia="Arial" w:hAnsiTheme="minorHAnsi" w:cstheme="minorHAnsi"/>
                <w:sz w:val="21"/>
                <w:szCs w:val="21"/>
                <w:vertAlign w:val="subscript"/>
              </w:rPr>
              <w:t>MSY</w:t>
            </w:r>
            <w:r w:rsidRPr="0058490B">
              <w:rPr>
                <w:rFonts w:asciiTheme="minorHAnsi" w:eastAsia="Arial" w:hAnsiTheme="minorHAnsi" w:cstheme="minorHAnsi"/>
                <w:sz w:val="21"/>
                <w:szCs w:val="21"/>
              </w:rPr>
              <w:t>, the default WCPFC limit reference point (LRP) for billfish stocks</w:t>
            </w:r>
          </w:p>
        </w:tc>
      </w:tr>
      <w:tr w:rsidR="00F9747C" w:rsidRPr="0058490B" w14:paraId="12A76779" w14:textId="77777777" w:rsidTr="0058490B">
        <w:trPr>
          <w:gridAfter w:val="1"/>
          <w:wAfter w:w="67" w:type="pct"/>
        </w:trPr>
        <w:tc>
          <w:tcPr>
            <w:tcW w:w="802" w:type="pct"/>
            <w:tcBorders>
              <w:top w:val="single" w:sz="4" w:space="0" w:color="808080"/>
              <w:left w:val="single" w:sz="4" w:space="0" w:color="808080"/>
              <w:bottom w:val="single" w:sz="4" w:space="0" w:color="808080"/>
              <w:right w:val="single" w:sz="4" w:space="0" w:color="808080"/>
            </w:tcBorders>
          </w:tcPr>
          <w:p w14:paraId="3A89CE56" w14:textId="77777777" w:rsidR="00F9747C" w:rsidRPr="0058490B" w:rsidRDefault="00F9747C" w:rsidP="0058490B">
            <w:pPr>
              <w:ind w:left="2"/>
              <w:rPr>
                <w:rFonts w:asciiTheme="minorHAnsi" w:eastAsia="Arial" w:hAnsiTheme="minorHAnsi" w:cstheme="minorHAnsi"/>
                <w:sz w:val="21"/>
                <w:szCs w:val="21"/>
              </w:rPr>
            </w:pPr>
            <w:r w:rsidRPr="0058490B">
              <w:rPr>
                <w:rFonts w:asciiTheme="minorHAnsi" w:hAnsiTheme="minorHAnsi" w:cstheme="minorHAnsi"/>
                <w:sz w:val="21"/>
                <w:szCs w:val="21"/>
              </w:rPr>
              <w:t xml:space="preserve">Ratio of </w:t>
            </w:r>
            <m:oMath>
              <m:sSub>
                <m:sSubPr>
                  <m:ctrlPr>
                    <w:rPr>
                      <w:rFonts w:ascii="Cambria Math" w:hAnsi="Cambria Math" w:cstheme="minorHAnsi"/>
                      <w:i/>
                      <w:sz w:val="21"/>
                      <w:szCs w:val="21"/>
                    </w:rPr>
                  </m:ctrlPr>
                </m:sSubPr>
                <m:e>
                  <m:r>
                    <w:rPr>
                      <w:rFonts w:ascii="Cambria Math" w:hAnsi="Cambria Math" w:cstheme="minorHAnsi"/>
                      <w:sz w:val="21"/>
                      <w:szCs w:val="21"/>
                    </w:rPr>
                    <m:t>F</m:t>
                  </m:r>
                </m:e>
                <m:sub>
                  <m:r>
                    <w:rPr>
                      <w:rFonts w:ascii="Cambria Math" w:hAnsi="Cambria Math" w:cstheme="minorHAnsi"/>
                      <w:sz w:val="21"/>
                      <w:szCs w:val="21"/>
                    </w:rPr>
                    <m:t>recent</m:t>
                  </m:r>
                </m:sub>
              </m:sSub>
            </m:oMath>
            <w:r w:rsidRPr="0058490B">
              <w:rPr>
                <w:rFonts w:asciiTheme="minorHAnsi" w:hAnsiTheme="minorHAnsi" w:cstheme="minorHAnsi"/>
                <w:sz w:val="21"/>
                <w:szCs w:val="21"/>
              </w:rPr>
              <w:t xml:space="preserve"> to </w:t>
            </w:r>
            <m:oMath>
              <m:sSub>
                <m:sSubPr>
                  <m:ctrlPr>
                    <w:rPr>
                      <w:rFonts w:ascii="Cambria Math" w:hAnsi="Cambria Math" w:cstheme="minorHAnsi"/>
                      <w:i/>
                      <w:sz w:val="21"/>
                      <w:szCs w:val="21"/>
                    </w:rPr>
                  </m:ctrlPr>
                </m:sSubPr>
                <m:e>
                  <m:r>
                    <w:rPr>
                      <w:rFonts w:ascii="Cambria Math" w:hAnsi="Cambria Math" w:cstheme="minorHAnsi"/>
                      <w:sz w:val="21"/>
                      <w:szCs w:val="21"/>
                    </w:rPr>
                    <m:t>F</m:t>
                  </m:r>
                </m:e>
                <m:sub>
                  <m:r>
                    <w:rPr>
                      <w:rFonts w:ascii="Cambria Math" w:hAnsi="Cambria Math" w:cstheme="minorHAnsi"/>
                      <w:sz w:val="21"/>
                      <w:szCs w:val="21"/>
                    </w:rPr>
                    <m:t>MSY</m:t>
                  </m:r>
                </m:sub>
              </m:sSub>
            </m:oMath>
          </w:p>
        </w:tc>
        <w:tc>
          <w:tcPr>
            <w:tcW w:w="804" w:type="pct"/>
            <w:tcBorders>
              <w:top w:val="single" w:sz="4" w:space="0" w:color="808080"/>
              <w:left w:val="single" w:sz="4" w:space="0" w:color="808080"/>
              <w:bottom w:val="single" w:sz="4" w:space="0" w:color="808080"/>
              <w:right w:val="single" w:sz="4" w:space="0" w:color="808080"/>
            </w:tcBorders>
          </w:tcPr>
          <w:p w14:paraId="53BD94BB" w14:textId="77777777" w:rsidR="00F9747C" w:rsidRPr="0058490B" w:rsidRDefault="00000000" w:rsidP="0058490B">
            <w:pPr>
              <w:ind w:left="2"/>
              <w:rPr>
                <w:rFonts w:asciiTheme="minorHAnsi" w:hAnsiTheme="minorHAnsi" w:cstheme="minorHAnsi"/>
                <w:sz w:val="21"/>
                <w:szCs w:val="21"/>
              </w:rPr>
            </w:pPr>
            <m:oMathPara>
              <m:oMathParaPr>
                <m:jc m:val="left"/>
              </m:oMathParaPr>
              <m:oMath>
                <m:f>
                  <m:fPr>
                    <m:ctrlPr>
                      <w:rPr>
                        <w:rFonts w:ascii="Cambria Math" w:hAnsi="Cambria Math" w:cstheme="minorHAnsi"/>
                        <w:sz w:val="21"/>
                        <w:szCs w:val="21"/>
                      </w:rPr>
                    </m:ctrlPr>
                  </m:fPr>
                  <m:num>
                    <m:sSub>
                      <m:sSubPr>
                        <m:ctrlPr>
                          <w:rPr>
                            <w:rFonts w:ascii="Cambria Math" w:hAnsi="Cambria Math" w:cstheme="minorHAnsi"/>
                            <w:sz w:val="21"/>
                            <w:szCs w:val="21"/>
                          </w:rPr>
                        </m:ctrlPr>
                      </m:sSubPr>
                      <m:e>
                        <m:r>
                          <w:rPr>
                            <w:rFonts w:ascii="Cambria Math" w:eastAsiaTheme="minorHAnsi" w:hAnsi="Cambria Math" w:cstheme="minorHAnsi"/>
                            <w:sz w:val="21"/>
                            <w:szCs w:val="21"/>
                          </w:rPr>
                          <m:t>F</m:t>
                        </m:r>
                      </m:e>
                      <m:sub>
                        <m:r>
                          <w:rPr>
                            <w:rFonts w:ascii="Cambria Math" w:eastAsiaTheme="minorHAnsi" w:hAnsi="Cambria Math" w:cstheme="minorHAnsi"/>
                            <w:sz w:val="21"/>
                            <w:szCs w:val="21"/>
                          </w:rPr>
                          <m:t>recent</m:t>
                        </m:r>
                      </m:sub>
                    </m:sSub>
                  </m:num>
                  <m:den>
                    <m:sSub>
                      <m:sSubPr>
                        <m:ctrlPr>
                          <w:rPr>
                            <w:rFonts w:ascii="Cambria Math" w:hAnsi="Cambria Math" w:cstheme="minorHAnsi"/>
                            <w:sz w:val="21"/>
                            <w:szCs w:val="21"/>
                          </w:rPr>
                        </m:ctrlPr>
                      </m:sSubPr>
                      <m:e>
                        <m:r>
                          <w:rPr>
                            <w:rFonts w:ascii="Cambria Math" w:eastAsiaTheme="minorHAnsi" w:hAnsi="Cambria Math" w:cstheme="minorHAnsi"/>
                            <w:sz w:val="21"/>
                            <w:szCs w:val="21"/>
                          </w:rPr>
                          <m:t>F</m:t>
                        </m:r>
                      </m:e>
                      <m:sub>
                        <m:r>
                          <w:rPr>
                            <w:rFonts w:ascii="Cambria Math" w:eastAsiaTheme="minorHAnsi" w:hAnsi="Cambria Math" w:cstheme="minorHAnsi"/>
                            <w:sz w:val="21"/>
                            <w:szCs w:val="21"/>
                          </w:rPr>
                          <m:t>MSY</m:t>
                        </m:r>
                      </m:sub>
                    </m:sSub>
                  </m:den>
                </m:f>
              </m:oMath>
            </m:oMathPara>
          </w:p>
        </w:tc>
        <w:tc>
          <w:tcPr>
            <w:tcW w:w="939" w:type="pct"/>
            <w:tcBorders>
              <w:top w:val="single" w:sz="4" w:space="0" w:color="808080"/>
              <w:left w:val="single" w:sz="4" w:space="0" w:color="808080"/>
              <w:bottom w:val="single" w:sz="4" w:space="0" w:color="808080"/>
              <w:right w:val="single" w:sz="4" w:space="0" w:color="808080"/>
            </w:tcBorders>
          </w:tcPr>
          <w:p w14:paraId="2AFF9B75" w14:textId="77777777" w:rsidR="00F9747C" w:rsidRPr="0058490B" w:rsidRDefault="00F9747C" w:rsidP="0058490B">
            <w:pPr>
              <w:ind w:left="1"/>
              <w:rPr>
                <w:rFonts w:asciiTheme="minorHAnsi" w:eastAsia="Arial" w:hAnsiTheme="minorHAnsi" w:cstheme="minorHAnsi"/>
                <w:sz w:val="21"/>
                <w:szCs w:val="21"/>
              </w:rPr>
            </w:pPr>
            <w:r w:rsidRPr="0058490B">
              <w:rPr>
                <w:rFonts w:asciiTheme="minorHAnsi" w:eastAsia="Arial" w:hAnsiTheme="minorHAnsi" w:cstheme="minorHAnsi"/>
                <w:sz w:val="21"/>
                <w:szCs w:val="21"/>
              </w:rPr>
              <w:t xml:space="preserve">0.28 [0.18 – 0.38] </w:t>
            </w:r>
          </w:p>
        </w:tc>
        <w:tc>
          <w:tcPr>
            <w:tcW w:w="2388" w:type="pct"/>
            <w:gridSpan w:val="2"/>
            <w:tcBorders>
              <w:top w:val="single" w:sz="4" w:space="0" w:color="808080"/>
              <w:left w:val="single" w:sz="4" w:space="0" w:color="808080"/>
              <w:bottom w:val="single" w:sz="4" w:space="0" w:color="808080"/>
              <w:right w:val="single" w:sz="4" w:space="0" w:color="808080"/>
            </w:tcBorders>
          </w:tcPr>
          <w:p w14:paraId="2AFBA2F5" w14:textId="61DA97D5" w:rsidR="00F9747C" w:rsidRPr="0058490B" w:rsidRDefault="00F9747C" w:rsidP="0058490B">
            <w:pPr>
              <w:rPr>
                <w:rFonts w:asciiTheme="minorHAnsi" w:hAnsiTheme="minorHAnsi" w:cstheme="minorHAnsi"/>
                <w:sz w:val="21"/>
                <w:szCs w:val="21"/>
              </w:rPr>
            </w:pPr>
            <w:r w:rsidRPr="0058490B">
              <w:rPr>
                <w:rFonts w:asciiTheme="minorHAnsi" w:eastAsia="Arial" w:hAnsiTheme="minorHAnsi" w:cstheme="minorHAnsi"/>
                <w:sz w:val="21"/>
                <w:szCs w:val="21"/>
              </w:rPr>
              <w:t xml:space="preserve">Fishing mortality </w:t>
            </w:r>
            <w:r w:rsidR="00E04165">
              <w:rPr>
                <w:rFonts w:asciiTheme="minorHAnsi" w:eastAsia="Arial" w:hAnsiTheme="minorHAnsi" w:cstheme="minorHAnsi"/>
                <w:sz w:val="21"/>
                <w:szCs w:val="21"/>
              </w:rPr>
              <w:t xml:space="preserve">is </w:t>
            </w:r>
            <w:r w:rsidRPr="0058490B">
              <w:rPr>
                <w:rFonts w:asciiTheme="minorHAnsi" w:eastAsia="Arial" w:hAnsiTheme="minorHAnsi" w:cstheme="minorHAnsi"/>
                <w:sz w:val="21"/>
                <w:szCs w:val="21"/>
              </w:rPr>
              <w:t>well b</w:t>
            </w:r>
            <w:r w:rsidRPr="0058490B">
              <w:rPr>
                <w:rFonts w:asciiTheme="minorHAnsi" w:hAnsiTheme="minorHAnsi" w:cstheme="minorHAnsi"/>
                <w:sz w:val="21"/>
                <w:szCs w:val="21"/>
              </w:rPr>
              <w:t>elow the default F</w:t>
            </w:r>
            <w:r w:rsidRPr="0058490B">
              <w:rPr>
                <w:rFonts w:asciiTheme="minorHAnsi" w:hAnsiTheme="minorHAnsi" w:cstheme="minorHAnsi"/>
                <w:sz w:val="21"/>
                <w:szCs w:val="21"/>
                <w:vertAlign w:val="subscript"/>
              </w:rPr>
              <w:t>MSY</w:t>
            </w:r>
            <w:r w:rsidRPr="0058490B">
              <w:rPr>
                <w:rFonts w:asciiTheme="minorHAnsi" w:hAnsiTheme="minorHAnsi" w:cstheme="minorHAnsi"/>
                <w:sz w:val="21"/>
                <w:szCs w:val="21"/>
              </w:rPr>
              <w:t xml:space="preserve"> WCPFC LRP for fishing mortality.</w:t>
            </w:r>
          </w:p>
        </w:tc>
      </w:tr>
      <w:tr w:rsidR="00F9747C" w:rsidRPr="0058490B" w14:paraId="51A6BC2F" w14:textId="77777777" w:rsidTr="0058490B">
        <w:trPr>
          <w:gridAfter w:val="1"/>
          <w:wAfter w:w="67" w:type="pct"/>
        </w:trPr>
        <w:tc>
          <w:tcPr>
            <w:tcW w:w="802" w:type="pct"/>
            <w:tcBorders>
              <w:top w:val="single" w:sz="4" w:space="0" w:color="808080"/>
              <w:left w:val="single" w:sz="4" w:space="0" w:color="808080"/>
              <w:bottom w:val="single" w:sz="4" w:space="0" w:color="808080"/>
              <w:right w:val="single" w:sz="4" w:space="0" w:color="808080"/>
            </w:tcBorders>
          </w:tcPr>
          <w:p w14:paraId="3B3957F6" w14:textId="77777777" w:rsidR="00F9747C" w:rsidRPr="0058490B" w:rsidRDefault="00F9747C" w:rsidP="0058490B">
            <w:pPr>
              <w:ind w:left="2"/>
              <w:rPr>
                <w:rFonts w:asciiTheme="minorHAnsi" w:hAnsiTheme="minorHAnsi" w:cstheme="minorHAnsi"/>
                <w:sz w:val="21"/>
                <w:szCs w:val="21"/>
              </w:rPr>
            </w:pPr>
            <w:r w:rsidRPr="0058490B">
              <w:rPr>
                <w:rFonts w:asciiTheme="minorHAnsi" w:eastAsia="Arial" w:hAnsiTheme="minorHAnsi" w:cstheme="minorHAnsi"/>
                <w:b/>
                <w:sz w:val="21"/>
                <w:szCs w:val="21"/>
              </w:rPr>
              <w:t xml:space="preserve">Recent estimates </w:t>
            </w:r>
          </w:p>
        </w:tc>
        <w:tc>
          <w:tcPr>
            <w:tcW w:w="804" w:type="pct"/>
            <w:tcBorders>
              <w:top w:val="single" w:sz="4" w:space="0" w:color="808080"/>
              <w:left w:val="single" w:sz="4" w:space="0" w:color="808080"/>
              <w:bottom w:val="single" w:sz="4" w:space="0" w:color="808080"/>
              <w:right w:val="single" w:sz="4" w:space="0" w:color="808080"/>
            </w:tcBorders>
          </w:tcPr>
          <w:p w14:paraId="21F04B64" w14:textId="77777777" w:rsidR="00F9747C" w:rsidRPr="0058490B" w:rsidRDefault="00F9747C" w:rsidP="0058490B">
            <w:pPr>
              <w:ind w:left="2"/>
              <w:rPr>
                <w:rFonts w:asciiTheme="minorHAnsi" w:hAnsiTheme="minorHAnsi" w:cstheme="minorHAnsi"/>
                <w:sz w:val="21"/>
                <w:szCs w:val="21"/>
              </w:rPr>
            </w:pPr>
            <w:r w:rsidRPr="0058490B">
              <w:rPr>
                <w:rFonts w:asciiTheme="minorHAnsi" w:eastAsia="Arial" w:hAnsiTheme="minorHAnsi" w:cstheme="minorHAnsi"/>
                <w:sz w:val="21"/>
                <w:szCs w:val="21"/>
              </w:rPr>
              <w:t xml:space="preserve"> </w:t>
            </w:r>
          </w:p>
        </w:tc>
        <w:tc>
          <w:tcPr>
            <w:tcW w:w="939" w:type="pct"/>
            <w:tcBorders>
              <w:top w:val="single" w:sz="4" w:space="0" w:color="808080"/>
              <w:left w:val="single" w:sz="4" w:space="0" w:color="808080"/>
              <w:bottom w:val="single" w:sz="4" w:space="0" w:color="808080"/>
              <w:right w:val="single" w:sz="4" w:space="0" w:color="808080"/>
            </w:tcBorders>
          </w:tcPr>
          <w:p w14:paraId="1A88F8B2" w14:textId="77777777" w:rsidR="00F9747C" w:rsidRPr="0058490B" w:rsidRDefault="00F9747C" w:rsidP="0058490B">
            <w:pPr>
              <w:ind w:left="1"/>
              <w:rPr>
                <w:rFonts w:asciiTheme="minorHAnsi" w:hAnsiTheme="minorHAnsi" w:cstheme="minorHAnsi"/>
                <w:sz w:val="21"/>
                <w:szCs w:val="21"/>
              </w:rPr>
            </w:pPr>
            <w:r w:rsidRPr="0058490B">
              <w:rPr>
                <w:rFonts w:asciiTheme="minorHAnsi" w:eastAsia="Arial" w:hAnsiTheme="minorHAnsi" w:cstheme="minorHAnsi"/>
                <w:sz w:val="21"/>
                <w:szCs w:val="21"/>
              </w:rPr>
              <w:t xml:space="preserve"> </w:t>
            </w:r>
          </w:p>
        </w:tc>
        <w:tc>
          <w:tcPr>
            <w:tcW w:w="2388" w:type="pct"/>
            <w:gridSpan w:val="2"/>
            <w:tcBorders>
              <w:top w:val="single" w:sz="4" w:space="0" w:color="808080"/>
              <w:left w:val="single" w:sz="4" w:space="0" w:color="808080"/>
              <w:bottom w:val="single" w:sz="4" w:space="0" w:color="808080"/>
              <w:right w:val="single" w:sz="4" w:space="0" w:color="808080"/>
            </w:tcBorders>
          </w:tcPr>
          <w:p w14:paraId="13B99571" w14:textId="77777777" w:rsidR="00F9747C" w:rsidRPr="0058490B" w:rsidRDefault="00F9747C" w:rsidP="0058490B">
            <w:pPr>
              <w:rPr>
                <w:rFonts w:asciiTheme="minorHAnsi" w:hAnsiTheme="minorHAnsi" w:cstheme="minorHAnsi"/>
                <w:sz w:val="21"/>
                <w:szCs w:val="21"/>
              </w:rPr>
            </w:pPr>
            <w:r w:rsidRPr="0058490B">
              <w:rPr>
                <w:rFonts w:asciiTheme="minorHAnsi" w:eastAsia="Arial" w:hAnsiTheme="minorHAnsi" w:cstheme="minorHAnsi"/>
                <w:sz w:val="21"/>
                <w:szCs w:val="21"/>
              </w:rPr>
              <w:t xml:space="preserve"> </w:t>
            </w:r>
            <w:r w:rsidRPr="0058490B">
              <w:rPr>
                <w:rFonts w:asciiTheme="minorHAnsi" w:eastAsia="Arial" w:hAnsiTheme="minorHAnsi" w:cstheme="minorHAnsi"/>
                <w:b/>
                <w:sz w:val="21"/>
                <w:szCs w:val="21"/>
              </w:rPr>
              <w:t xml:space="preserve">Recent trend / projection </w:t>
            </w:r>
          </w:p>
        </w:tc>
      </w:tr>
      <w:tr w:rsidR="00F9747C" w:rsidRPr="0058490B" w14:paraId="61F2803A" w14:textId="77777777" w:rsidTr="0058490B">
        <w:trPr>
          <w:gridAfter w:val="1"/>
          <w:wAfter w:w="67" w:type="pct"/>
        </w:trPr>
        <w:tc>
          <w:tcPr>
            <w:tcW w:w="802" w:type="pct"/>
            <w:tcBorders>
              <w:top w:val="single" w:sz="4" w:space="0" w:color="808080"/>
              <w:left w:val="single" w:sz="4" w:space="0" w:color="808080"/>
              <w:bottom w:val="single" w:sz="4" w:space="0" w:color="808080"/>
              <w:right w:val="single" w:sz="4" w:space="0" w:color="808080"/>
            </w:tcBorders>
          </w:tcPr>
          <w:p w14:paraId="048E3065" w14:textId="77777777" w:rsidR="00F9747C" w:rsidRPr="0058490B" w:rsidRDefault="00F9747C" w:rsidP="0058490B">
            <w:pPr>
              <w:ind w:left="2"/>
              <w:rPr>
                <w:rFonts w:asciiTheme="minorHAnsi" w:hAnsiTheme="minorHAnsi" w:cstheme="minorHAnsi"/>
                <w:sz w:val="21"/>
                <w:szCs w:val="21"/>
              </w:rPr>
            </w:pPr>
            <w:r w:rsidRPr="0058490B">
              <w:rPr>
                <w:rFonts w:asciiTheme="minorHAnsi" w:eastAsia="Arial" w:hAnsiTheme="minorHAnsi" w:cstheme="minorHAnsi"/>
                <w:sz w:val="21"/>
                <w:szCs w:val="21"/>
              </w:rPr>
              <w:t xml:space="preserve">Fishing mortality </w:t>
            </w:r>
          </w:p>
        </w:tc>
        <w:tc>
          <w:tcPr>
            <w:tcW w:w="804" w:type="pct"/>
            <w:tcBorders>
              <w:top w:val="single" w:sz="4" w:space="0" w:color="808080"/>
              <w:left w:val="single" w:sz="4" w:space="0" w:color="808080"/>
              <w:bottom w:val="single" w:sz="4" w:space="0" w:color="808080"/>
              <w:right w:val="single" w:sz="4" w:space="0" w:color="808080"/>
            </w:tcBorders>
          </w:tcPr>
          <w:p w14:paraId="5DE33395" w14:textId="77777777" w:rsidR="00F9747C" w:rsidRPr="0058490B" w:rsidRDefault="00000000" w:rsidP="0058490B">
            <w:pPr>
              <w:rPr>
                <w:rFonts w:asciiTheme="minorHAnsi" w:hAnsiTheme="minorHAnsi" w:cstheme="minorHAnsi"/>
                <w:sz w:val="21"/>
                <w:szCs w:val="21"/>
              </w:rPr>
            </w:pPr>
            <m:oMathPara>
              <m:oMathParaPr>
                <m:jc m:val="left"/>
              </m:oMathParaPr>
              <m:oMath>
                <m:sSub>
                  <m:sSubPr>
                    <m:ctrlPr>
                      <w:rPr>
                        <w:rFonts w:ascii="Cambria Math" w:hAnsi="Cambria Math" w:cstheme="minorHAnsi"/>
                        <w:i/>
                        <w:sz w:val="21"/>
                        <w:szCs w:val="21"/>
                      </w:rPr>
                    </m:ctrlPr>
                  </m:sSubPr>
                  <m:e>
                    <m:r>
                      <w:rPr>
                        <w:rFonts w:ascii="Cambria Math" w:hAnsi="Cambria Math" w:cstheme="minorHAnsi"/>
                        <w:sz w:val="21"/>
                        <w:szCs w:val="21"/>
                      </w:rPr>
                      <m:t>F</m:t>
                    </m:r>
                  </m:e>
                  <m:sub>
                    <m:r>
                      <w:rPr>
                        <w:rFonts w:ascii="Cambria Math" w:hAnsi="Cambria Math" w:cstheme="minorHAnsi"/>
                        <w:sz w:val="21"/>
                        <w:szCs w:val="21"/>
                      </w:rPr>
                      <m:t>recent</m:t>
                    </m:r>
                  </m:sub>
                </m:sSub>
              </m:oMath>
            </m:oMathPara>
          </w:p>
        </w:tc>
        <w:tc>
          <w:tcPr>
            <w:tcW w:w="939" w:type="pct"/>
            <w:tcBorders>
              <w:top w:val="single" w:sz="4" w:space="0" w:color="808080"/>
              <w:left w:val="single" w:sz="4" w:space="0" w:color="808080"/>
              <w:bottom w:val="single" w:sz="4" w:space="0" w:color="808080"/>
              <w:right w:val="single" w:sz="4" w:space="0" w:color="808080"/>
            </w:tcBorders>
          </w:tcPr>
          <w:p w14:paraId="703ED15D" w14:textId="77777777" w:rsidR="00F9747C" w:rsidRPr="0058490B" w:rsidRDefault="00F9747C" w:rsidP="0058490B">
            <w:pPr>
              <w:ind w:left="1"/>
              <w:rPr>
                <w:rFonts w:asciiTheme="minorHAnsi" w:hAnsiTheme="minorHAnsi" w:cstheme="minorHAnsi"/>
                <w:sz w:val="21"/>
                <w:szCs w:val="21"/>
              </w:rPr>
            </w:pPr>
            <w:r w:rsidRPr="0058490B">
              <w:rPr>
                <w:rFonts w:asciiTheme="minorHAnsi" w:eastAsia="Arial" w:hAnsiTheme="minorHAnsi" w:cstheme="minorHAnsi"/>
                <w:sz w:val="21"/>
                <w:szCs w:val="21"/>
              </w:rPr>
              <w:t xml:space="preserve">0.06 [0.04 – 0.07] </w:t>
            </w:r>
          </w:p>
        </w:tc>
        <w:tc>
          <w:tcPr>
            <w:tcW w:w="2388" w:type="pct"/>
            <w:gridSpan w:val="2"/>
            <w:tcBorders>
              <w:top w:val="single" w:sz="4" w:space="0" w:color="808080"/>
              <w:left w:val="single" w:sz="4" w:space="0" w:color="808080"/>
              <w:bottom w:val="single" w:sz="4" w:space="0" w:color="808080"/>
              <w:right w:val="single" w:sz="4" w:space="0" w:color="808080"/>
            </w:tcBorders>
          </w:tcPr>
          <w:p w14:paraId="34F2CEC1" w14:textId="4AADAC92" w:rsidR="00F9747C" w:rsidRPr="0058490B" w:rsidRDefault="00F9747C" w:rsidP="0058490B">
            <w:pPr>
              <w:rPr>
                <w:rFonts w:asciiTheme="minorHAnsi" w:hAnsiTheme="minorHAnsi" w:cstheme="minorHAnsi"/>
                <w:sz w:val="21"/>
                <w:szCs w:val="21"/>
              </w:rPr>
            </w:pPr>
            <w:r w:rsidRPr="0058490B">
              <w:rPr>
                <w:rFonts w:asciiTheme="minorHAnsi" w:eastAsia="Arial" w:hAnsiTheme="minorHAnsi" w:cstheme="minorHAnsi"/>
                <w:sz w:val="21"/>
                <w:szCs w:val="21"/>
              </w:rPr>
              <w:t xml:space="preserve"> </w:t>
            </w:r>
            <m:oMath>
              <m:sSub>
                <m:sSubPr>
                  <m:ctrlPr>
                    <w:rPr>
                      <w:rFonts w:ascii="Cambria Math" w:hAnsi="Cambria Math" w:cstheme="minorHAnsi"/>
                      <w:i/>
                      <w:sz w:val="21"/>
                      <w:szCs w:val="21"/>
                    </w:rPr>
                  </m:ctrlPr>
                </m:sSubPr>
                <m:e>
                  <m:r>
                    <w:rPr>
                      <w:rFonts w:ascii="Cambria Math" w:hAnsi="Cambria Math" w:cstheme="minorHAnsi"/>
                      <w:sz w:val="21"/>
                      <w:szCs w:val="21"/>
                    </w:rPr>
                    <m:t>F</m:t>
                  </m:r>
                </m:e>
                <m:sub>
                  <m:r>
                    <w:rPr>
                      <w:rFonts w:ascii="Cambria Math" w:hAnsi="Cambria Math" w:cstheme="minorHAnsi"/>
                      <w:sz w:val="21"/>
                      <w:szCs w:val="21"/>
                    </w:rPr>
                    <m:t>recent</m:t>
                  </m:r>
                </m:sub>
              </m:sSub>
            </m:oMath>
            <w:r w:rsidRPr="0058490B">
              <w:rPr>
                <w:rFonts w:asciiTheme="minorHAnsi" w:eastAsia="Arial" w:hAnsiTheme="minorHAnsi" w:cstheme="minorHAnsi"/>
                <w:sz w:val="21"/>
                <w:szCs w:val="21"/>
              </w:rPr>
              <w:t xml:space="preserve"> shows a stable trend, with </w:t>
            </w:r>
            <w:r w:rsidR="005F0303" w:rsidRPr="0058490B">
              <w:rPr>
                <w:rFonts w:asciiTheme="minorHAnsi" w:eastAsia="Arial" w:hAnsiTheme="minorHAnsi" w:cstheme="minorHAnsi"/>
                <w:sz w:val="21"/>
                <w:szCs w:val="21"/>
              </w:rPr>
              <w:t>short-term</w:t>
            </w:r>
            <w:r w:rsidRPr="0058490B">
              <w:rPr>
                <w:rFonts w:asciiTheme="minorHAnsi" w:eastAsia="Arial" w:hAnsiTheme="minorHAnsi" w:cstheme="minorHAnsi"/>
                <w:sz w:val="21"/>
                <w:szCs w:val="21"/>
              </w:rPr>
              <w:t xml:space="preserve"> variation over the last 15 years, and a slight increase over the last 3 years of the assessment, which is most likely variability rather than indicative of any recent trend.</w:t>
            </w:r>
          </w:p>
        </w:tc>
      </w:tr>
      <w:tr w:rsidR="00F9747C" w:rsidRPr="0058490B" w14:paraId="0588D297" w14:textId="77777777" w:rsidTr="0058490B">
        <w:trPr>
          <w:gridAfter w:val="1"/>
          <w:wAfter w:w="67" w:type="pct"/>
        </w:trPr>
        <w:tc>
          <w:tcPr>
            <w:tcW w:w="802" w:type="pct"/>
            <w:tcBorders>
              <w:top w:val="single" w:sz="4" w:space="0" w:color="808080"/>
              <w:left w:val="single" w:sz="4" w:space="0" w:color="808080"/>
              <w:bottom w:val="single" w:sz="4" w:space="0" w:color="808080"/>
              <w:right w:val="single" w:sz="4" w:space="0" w:color="808080"/>
            </w:tcBorders>
          </w:tcPr>
          <w:p w14:paraId="2F2E212A" w14:textId="77777777" w:rsidR="00F9747C" w:rsidRPr="0058490B" w:rsidRDefault="00F9747C" w:rsidP="0058490B">
            <w:pPr>
              <w:ind w:left="2"/>
              <w:rPr>
                <w:rFonts w:asciiTheme="minorHAnsi" w:eastAsia="Arial" w:hAnsiTheme="minorHAnsi" w:cstheme="minorHAnsi"/>
                <w:sz w:val="21"/>
                <w:szCs w:val="21"/>
              </w:rPr>
            </w:pPr>
            <w:r w:rsidRPr="0058490B">
              <w:rPr>
                <w:rFonts w:asciiTheme="minorHAnsi" w:eastAsia="Arial" w:hAnsiTheme="minorHAnsi" w:cstheme="minorHAnsi"/>
                <w:sz w:val="21"/>
                <w:szCs w:val="21"/>
              </w:rPr>
              <w:t>SB relative to SB to produce MSY</w:t>
            </w:r>
          </w:p>
        </w:tc>
        <w:tc>
          <w:tcPr>
            <w:tcW w:w="804" w:type="pct"/>
            <w:tcBorders>
              <w:top w:val="single" w:sz="4" w:space="0" w:color="808080"/>
              <w:left w:val="single" w:sz="4" w:space="0" w:color="808080"/>
              <w:bottom w:val="single" w:sz="4" w:space="0" w:color="808080"/>
              <w:right w:val="single" w:sz="4" w:space="0" w:color="808080"/>
            </w:tcBorders>
          </w:tcPr>
          <w:p w14:paraId="17BB17E9" w14:textId="77777777" w:rsidR="00F9747C" w:rsidRPr="0058490B" w:rsidRDefault="00000000" w:rsidP="0058490B">
            <w:pPr>
              <w:tabs>
                <w:tab w:val="center" w:pos="1259"/>
              </w:tabs>
              <w:ind w:left="2"/>
              <w:rPr>
                <w:rFonts w:asciiTheme="minorHAnsi" w:hAnsiTheme="minorHAnsi" w:cstheme="minorHAnsi"/>
                <w:sz w:val="21"/>
                <w:szCs w:val="21"/>
              </w:rPr>
            </w:pPr>
            <m:oMathPara>
              <m:oMathParaPr>
                <m:jc m:val="left"/>
              </m:oMathParaPr>
              <m:oMath>
                <m:f>
                  <m:fPr>
                    <m:ctrlPr>
                      <w:rPr>
                        <w:rFonts w:ascii="Cambria Math" w:hAnsi="Cambria Math" w:cstheme="minorHAnsi"/>
                        <w:sz w:val="21"/>
                        <w:szCs w:val="21"/>
                      </w:rPr>
                    </m:ctrlPr>
                  </m:fPr>
                  <m:num>
                    <m:sSub>
                      <m:sSubPr>
                        <m:ctrlPr>
                          <w:rPr>
                            <w:rFonts w:ascii="Cambria Math" w:hAnsi="Cambria Math" w:cstheme="minorHAnsi"/>
                            <w:sz w:val="21"/>
                            <w:szCs w:val="21"/>
                          </w:rPr>
                        </m:ctrlPr>
                      </m:sSubPr>
                      <m:e>
                        <m:r>
                          <w:rPr>
                            <w:rFonts w:ascii="Cambria Math" w:eastAsiaTheme="minorHAnsi" w:hAnsi="Cambria Math" w:cstheme="minorHAnsi"/>
                            <w:sz w:val="21"/>
                            <w:szCs w:val="21"/>
                          </w:rPr>
                          <m:t>SB</m:t>
                        </m:r>
                      </m:e>
                      <m:sub>
                        <m:r>
                          <w:rPr>
                            <w:rFonts w:ascii="Cambria Math" w:eastAsiaTheme="minorHAnsi" w:hAnsi="Cambria Math" w:cstheme="minorHAnsi"/>
                            <w:sz w:val="21"/>
                            <w:szCs w:val="21"/>
                          </w:rPr>
                          <m:t>recent</m:t>
                        </m:r>
                      </m:sub>
                    </m:sSub>
                  </m:num>
                  <m:den>
                    <m:sSub>
                      <m:sSubPr>
                        <m:ctrlPr>
                          <w:rPr>
                            <w:rFonts w:ascii="Cambria Math" w:hAnsi="Cambria Math" w:cstheme="minorHAnsi"/>
                            <w:sz w:val="21"/>
                            <w:szCs w:val="21"/>
                          </w:rPr>
                        </m:ctrlPr>
                      </m:sSubPr>
                      <m:e>
                        <m:r>
                          <w:rPr>
                            <w:rFonts w:ascii="Cambria Math" w:eastAsiaTheme="minorHAnsi" w:hAnsi="Cambria Math" w:cstheme="minorHAnsi"/>
                            <w:sz w:val="21"/>
                            <w:szCs w:val="21"/>
                          </w:rPr>
                          <m:t>SB</m:t>
                        </m:r>
                      </m:e>
                      <m:sub>
                        <m:r>
                          <w:rPr>
                            <w:rFonts w:ascii="Cambria Math" w:eastAsiaTheme="minorHAnsi" w:hAnsi="Cambria Math" w:cstheme="minorHAnsi"/>
                            <w:sz w:val="21"/>
                            <w:szCs w:val="21"/>
                          </w:rPr>
                          <m:t>MSY</m:t>
                        </m:r>
                      </m:sub>
                    </m:sSub>
                  </m:den>
                </m:f>
              </m:oMath>
            </m:oMathPara>
          </w:p>
        </w:tc>
        <w:tc>
          <w:tcPr>
            <w:tcW w:w="939" w:type="pct"/>
            <w:tcBorders>
              <w:top w:val="single" w:sz="4" w:space="0" w:color="808080"/>
              <w:left w:val="single" w:sz="4" w:space="0" w:color="808080"/>
              <w:bottom w:val="single" w:sz="4" w:space="0" w:color="808080"/>
              <w:right w:val="single" w:sz="4" w:space="0" w:color="808080"/>
            </w:tcBorders>
          </w:tcPr>
          <w:p w14:paraId="7F90FC57" w14:textId="77777777" w:rsidR="00F9747C" w:rsidRPr="0058490B" w:rsidRDefault="00F9747C" w:rsidP="0058490B">
            <w:pPr>
              <w:ind w:left="1"/>
              <w:rPr>
                <w:rFonts w:asciiTheme="minorHAnsi" w:eastAsia="Arial" w:hAnsiTheme="minorHAnsi" w:cstheme="minorHAnsi"/>
                <w:sz w:val="21"/>
                <w:szCs w:val="21"/>
              </w:rPr>
            </w:pPr>
            <w:r w:rsidRPr="0058490B">
              <w:rPr>
                <w:rFonts w:asciiTheme="minorHAnsi" w:eastAsia="Arial" w:hAnsiTheme="minorHAnsi" w:cstheme="minorHAnsi"/>
                <w:sz w:val="21"/>
                <w:szCs w:val="21"/>
              </w:rPr>
              <w:t>2.33 [1.88-3.34]</w:t>
            </w:r>
          </w:p>
        </w:tc>
        <w:tc>
          <w:tcPr>
            <w:tcW w:w="2388" w:type="pct"/>
            <w:gridSpan w:val="2"/>
            <w:tcBorders>
              <w:top w:val="single" w:sz="4" w:space="0" w:color="808080"/>
              <w:left w:val="single" w:sz="4" w:space="0" w:color="808080"/>
              <w:bottom w:val="single" w:sz="4" w:space="0" w:color="808080"/>
              <w:right w:val="single" w:sz="4" w:space="0" w:color="808080"/>
            </w:tcBorders>
          </w:tcPr>
          <w:p w14:paraId="782D865F" w14:textId="77777777" w:rsidR="00F9747C" w:rsidRPr="0058490B" w:rsidRDefault="00F9747C" w:rsidP="0058490B">
            <w:pPr>
              <w:rPr>
                <w:rFonts w:asciiTheme="minorHAnsi" w:hAnsiTheme="minorHAnsi" w:cstheme="minorHAnsi"/>
                <w:sz w:val="21"/>
                <w:szCs w:val="21"/>
              </w:rPr>
            </w:pPr>
            <w:r w:rsidRPr="0058490B">
              <w:rPr>
                <w:rFonts w:asciiTheme="minorHAnsi" w:hAnsiTheme="minorHAnsi" w:cstheme="minorHAnsi"/>
                <w:sz w:val="21"/>
                <w:szCs w:val="21"/>
              </w:rPr>
              <w:t xml:space="preserve">The spawning biomass relative to biomass at MSY has a trend of becoming more depleted, especially since the 1990s, but with some signs or stability in the very recent years.  </w:t>
            </w:r>
          </w:p>
        </w:tc>
      </w:tr>
      <w:tr w:rsidR="00F9747C" w:rsidRPr="0058490B" w14:paraId="7EDE53EA" w14:textId="77777777" w:rsidTr="0058490B">
        <w:trPr>
          <w:gridAfter w:val="1"/>
          <w:wAfter w:w="67" w:type="pct"/>
        </w:trPr>
        <w:tc>
          <w:tcPr>
            <w:tcW w:w="802" w:type="pct"/>
            <w:tcBorders>
              <w:top w:val="single" w:sz="4" w:space="0" w:color="808080"/>
              <w:left w:val="single" w:sz="4" w:space="0" w:color="808080"/>
              <w:bottom w:val="single" w:sz="4" w:space="0" w:color="808080"/>
              <w:right w:val="single" w:sz="4" w:space="0" w:color="808080"/>
            </w:tcBorders>
          </w:tcPr>
          <w:p w14:paraId="6D03A9DE" w14:textId="77777777" w:rsidR="00F9747C" w:rsidRPr="0058490B" w:rsidRDefault="00F9747C" w:rsidP="0058490B">
            <w:pPr>
              <w:ind w:left="2"/>
              <w:rPr>
                <w:rFonts w:asciiTheme="minorHAnsi" w:hAnsiTheme="minorHAnsi" w:cstheme="minorHAnsi"/>
                <w:sz w:val="21"/>
                <w:szCs w:val="21"/>
              </w:rPr>
            </w:pPr>
            <w:r w:rsidRPr="0058490B">
              <w:rPr>
                <w:rFonts w:asciiTheme="minorHAnsi" w:eastAsia="Arial" w:hAnsiTheme="minorHAnsi" w:cstheme="minorHAnsi"/>
                <w:sz w:val="21"/>
                <w:szCs w:val="21"/>
              </w:rPr>
              <w:t>SB depletion relative to SB without fishing (w/o estimation uncertainty)</w:t>
            </w:r>
          </w:p>
        </w:tc>
        <w:tc>
          <w:tcPr>
            <w:tcW w:w="804" w:type="pct"/>
            <w:tcBorders>
              <w:top w:val="single" w:sz="4" w:space="0" w:color="808080"/>
              <w:left w:val="single" w:sz="4" w:space="0" w:color="808080"/>
              <w:bottom w:val="single" w:sz="4" w:space="0" w:color="808080"/>
              <w:right w:val="single" w:sz="4" w:space="0" w:color="808080"/>
            </w:tcBorders>
          </w:tcPr>
          <w:p w14:paraId="4098A0A3" w14:textId="77777777" w:rsidR="00F9747C" w:rsidRPr="0058490B" w:rsidRDefault="00000000" w:rsidP="0058490B">
            <w:pPr>
              <w:tabs>
                <w:tab w:val="center" w:pos="1259"/>
              </w:tabs>
              <w:ind w:left="2"/>
              <w:rPr>
                <w:rFonts w:asciiTheme="minorHAnsi" w:hAnsiTheme="minorHAnsi" w:cstheme="minorHAnsi"/>
                <w:sz w:val="21"/>
                <w:szCs w:val="21"/>
              </w:rPr>
            </w:pPr>
            <m:oMathPara>
              <m:oMathParaPr>
                <m:jc m:val="left"/>
              </m:oMathParaPr>
              <m:oMath>
                <m:f>
                  <m:fPr>
                    <m:ctrlPr>
                      <w:rPr>
                        <w:rFonts w:ascii="Cambria Math" w:hAnsi="Cambria Math" w:cstheme="minorHAnsi"/>
                        <w:sz w:val="21"/>
                        <w:szCs w:val="21"/>
                      </w:rPr>
                    </m:ctrlPr>
                  </m:fPr>
                  <m:num>
                    <m:sSub>
                      <m:sSubPr>
                        <m:ctrlPr>
                          <w:rPr>
                            <w:rFonts w:ascii="Cambria Math" w:hAnsi="Cambria Math" w:cstheme="minorHAnsi"/>
                            <w:sz w:val="21"/>
                            <w:szCs w:val="21"/>
                          </w:rPr>
                        </m:ctrlPr>
                      </m:sSubPr>
                      <m:e>
                        <m:r>
                          <w:rPr>
                            <w:rFonts w:ascii="Cambria Math" w:eastAsiaTheme="minorHAnsi" w:hAnsi="Cambria Math" w:cstheme="minorHAnsi"/>
                            <w:sz w:val="21"/>
                            <w:szCs w:val="21"/>
                          </w:rPr>
                          <m:t>SB</m:t>
                        </m:r>
                      </m:e>
                      <m:sub>
                        <m:r>
                          <w:rPr>
                            <w:rFonts w:ascii="Cambria Math" w:eastAsiaTheme="minorHAnsi" w:hAnsi="Cambria Math" w:cstheme="minorHAnsi"/>
                            <w:sz w:val="21"/>
                            <w:szCs w:val="21"/>
                          </w:rPr>
                          <m:t>recent</m:t>
                        </m:r>
                      </m:sub>
                    </m:sSub>
                  </m:num>
                  <m:den>
                    <m:sSub>
                      <m:sSubPr>
                        <m:ctrlPr>
                          <w:rPr>
                            <w:rFonts w:ascii="Cambria Math" w:hAnsi="Cambria Math" w:cstheme="minorHAnsi"/>
                            <w:sz w:val="21"/>
                            <w:szCs w:val="21"/>
                          </w:rPr>
                        </m:ctrlPr>
                      </m:sSubPr>
                      <m:e>
                        <m:r>
                          <w:rPr>
                            <w:rFonts w:ascii="Cambria Math" w:eastAsiaTheme="minorHAnsi" w:hAnsi="Cambria Math" w:cstheme="minorHAnsi"/>
                            <w:sz w:val="21"/>
                            <w:szCs w:val="21"/>
                          </w:rPr>
                          <m:t>SB</m:t>
                        </m:r>
                      </m:e>
                      <m:sub>
                        <m:r>
                          <w:rPr>
                            <w:rFonts w:ascii="Cambria Math" w:hAnsi="Cambria Math" w:cstheme="minorHAnsi"/>
                            <w:sz w:val="21"/>
                            <w:szCs w:val="21"/>
                          </w:rPr>
                          <m:t>F=0</m:t>
                        </m:r>
                      </m:sub>
                    </m:sSub>
                  </m:den>
                </m:f>
              </m:oMath>
            </m:oMathPara>
          </w:p>
        </w:tc>
        <w:tc>
          <w:tcPr>
            <w:tcW w:w="939" w:type="pct"/>
            <w:tcBorders>
              <w:top w:val="single" w:sz="4" w:space="0" w:color="808080"/>
              <w:left w:val="single" w:sz="4" w:space="0" w:color="808080"/>
              <w:bottom w:val="single" w:sz="4" w:space="0" w:color="808080"/>
              <w:right w:val="single" w:sz="4" w:space="0" w:color="808080"/>
            </w:tcBorders>
          </w:tcPr>
          <w:p w14:paraId="3A5751C6" w14:textId="77777777" w:rsidR="00F9747C" w:rsidRPr="0058490B" w:rsidRDefault="00F9747C" w:rsidP="0058490B">
            <w:pPr>
              <w:ind w:left="1"/>
              <w:rPr>
                <w:rFonts w:asciiTheme="minorHAnsi" w:hAnsiTheme="minorHAnsi" w:cstheme="minorHAnsi"/>
                <w:sz w:val="21"/>
                <w:szCs w:val="21"/>
              </w:rPr>
            </w:pPr>
            <w:r w:rsidRPr="0058490B">
              <w:rPr>
                <w:rFonts w:asciiTheme="minorHAnsi" w:eastAsia="Arial" w:hAnsiTheme="minorHAnsi" w:cstheme="minorHAnsi"/>
                <w:sz w:val="21"/>
                <w:szCs w:val="21"/>
              </w:rPr>
              <w:t xml:space="preserve">0.50 [0.46 – 0.58] </w:t>
            </w:r>
          </w:p>
        </w:tc>
        <w:tc>
          <w:tcPr>
            <w:tcW w:w="2388" w:type="pct"/>
            <w:gridSpan w:val="2"/>
            <w:tcBorders>
              <w:top w:val="single" w:sz="4" w:space="0" w:color="808080"/>
              <w:left w:val="single" w:sz="4" w:space="0" w:color="808080"/>
              <w:bottom w:val="single" w:sz="4" w:space="0" w:color="808080"/>
              <w:right w:val="single" w:sz="4" w:space="0" w:color="808080"/>
            </w:tcBorders>
          </w:tcPr>
          <w:p w14:paraId="42E8FA7D" w14:textId="77777777" w:rsidR="00F9747C" w:rsidRPr="0058490B" w:rsidRDefault="00F9747C" w:rsidP="0058490B">
            <w:pPr>
              <w:rPr>
                <w:rFonts w:asciiTheme="minorHAnsi" w:hAnsiTheme="minorHAnsi" w:cstheme="minorHAnsi"/>
                <w:sz w:val="21"/>
                <w:szCs w:val="21"/>
              </w:rPr>
            </w:pPr>
            <w:r w:rsidRPr="0058490B">
              <w:rPr>
                <w:rFonts w:asciiTheme="minorHAnsi" w:hAnsiTheme="minorHAnsi" w:cstheme="minorHAnsi"/>
                <w:sz w:val="21"/>
                <w:szCs w:val="21"/>
              </w:rPr>
              <w:t xml:space="preserve">The spawning biomass relative to unfished spawning biomass has a trend of becoming more depleted, especially since the 1990s, but with some signs of stability in the very recent years.  </w:t>
            </w:r>
          </w:p>
        </w:tc>
      </w:tr>
      <w:tr w:rsidR="00F9747C" w:rsidRPr="0058490B" w14:paraId="58066B89" w14:textId="77777777" w:rsidTr="0058490B">
        <w:trPr>
          <w:gridAfter w:val="1"/>
          <w:wAfter w:w="67" w:type="pct"/>
        </w:trPr>
        <w:tc>
          <w:tcPr>
            <w:tcW w:w="2545" w:type="pct"/>
            <w:gridSpan w:val="3"/>
            <w:tcBorders>
              <w:top w:val="single" w:sz="4" w:space="0" w:color="808080"/>
              <w:left w:val="single" w:sz="4" w:space="0" w:color="808080"/>
              <w:bottom w:val="single" w:sz="4" w:space="0" w:color="808080"/>
              <w:right w:val="single" w:sz="4" w:space="0" w:color="808080"/>
            </w:tcBorders>
            <w:vAlign w:val="center"/>
          </w:tcPr>
          <w:p w14:paraId="3246354A" w14:textId="47731215" w:rsidR="00F9747C" w:rsidRPr="0058490B" w:rsidRDefault="00F9747C" w:rsidP="0058490B">
            <w:pPr>
              <w:ind w:left="2"/>
              <w:jc w:val="center"/>
              <w:rPr>
                <w:rFonts w:asciiTheme="minorHAnsi" w:hAnsiTheme="minorHAnsi" w:cstheme="minorHAnsi"/>
                <w:sz w:val="21"/>
                <w:szCs w:val="21"/>
              </w:rPr>
            </w:pPr>
            <w:r w:rsidRPr="0058490B">
              <w:rPr>
                <w:rFonts w:asciiTheme="minorHAnsi" w:eastAsia="Arial" w:hAnsiTheme="minorHAnsi" w:cstheme="minorHAnsi"/>
                <w:b/>
                <w:sz w:val="21"/>
                <w:szCs w:val="21"/>
              </w:rPr>
              <w:t>Status</w:t>
            </w:r>
          </w:p>
        </w:tc>
        <w:tc>
          <w:tcPr>
            <w:tcW w:w="2388" w:type="pct"/>
            <w:gridSpan w:val="2"/>
            <w:tcBorders>
              <w:top w:val="single" w:sz="4" w:space="0" w:color="808080"/>
              <w:left w:val="single" w:sz="4" w:space="0" w:color="808080"/>
              <w:bottom w:val="single" w:sz="4" w:space="0" w:color="808080"/>
              <w:right w:val="single" w:sz="4" w:space="0" w:color="808080"/>
            </w:tcBorders>
            <w:vAlign w:val="center"/>
          </w:tcPr>
          <w:p w14:paraId="4A772655" w14:textId="62288494" w:rsidR="00F9747C" w:rsidRPr="0058490B" w:rsidRDefault="00F9747C" w:rsidP="0058490B">
            <w:pPr>
              <w:jc w:val="center"/>
              <w:rPr>
                <w:rFonts w:asciiTheme="minorHAnsi" w:hAnsiTheme="minorHAnsi" w:cstheme="minorHAnsi"/>
                <w:sz w:val="21"/>
                <w:szCs w:val="21"/>
              </w:rPr>
            </w:pPr>
            <w:r w:rsidRPr="0058490B">
              <w:rPr>
                <w:rFonts w:asciiTheme="minorHAnsi" w:eastAsia="Arial" w:hAnsiTheme="minorHAnsi" w:cstheme="minorHAnsi"/>
                <w:b/>
                <w:sz w:val="21"/>
                <w:szCs w:val="21"/>
              </w:rPr>
              <w:t>Likelihood</w:t>
            </w:r>
          </w:p>
        </w:tc>
      </w:tr>
      <w:tr w:rsidR="00F9747C" w:rsidRPr="0058490B" w14:paraId="2A40AC46" w14:textId="77777777" w:rsidTr="0058490B">
        <w:tc>
          <w:tcPr>
            <w:tcW w:w="802" w:type="pct"/>
            <w:tcBorders>
              <w:top w:val="single" w:sz="4" w:space="0" w:color="808080"/>
              <w:left w:val="single" w:sz="4" w:space="0" w:color="808080"/>
              <w:bottom w:val="single" w:sz="4" w:space="0" w:color="808080"/>
              <w:right w:val="single" w:sz="4" w:space="0" w:color="808080"/>
            </w:tcBorders>
          </w:tcPr>
          <w:p w14:paraId="09584CC0" w14:textId="77777777" w:rsidR="00F9747C" w:rsidRPr="0058490B" w:rsidRDefault="00F9747C" w:rsidP="0058490B">
            <w:pPr>
              <w:ind w:left="2"/>
              <w:rPr>
                <w:rFonts w:asciiTheme="minorHAnsi" w:hAnsiTheme="minorHAnsi" w:cstheme="minorHAnsi"/>
                <w:sz w:val="21"/>
                <w:szCs w:val="21"/>
              </w:rPr>
            </w:pPr>
            <w:r w:rsidRPr="0058490B">
              <w:rPr>
                <w:rFonts w:asciiTheme="minorHAnsi" w:eastAsia="Arial" w:hAnsiTheme="minorHAnsi" w:cstheme="minorHAnsi"/>
                <w:sz w:val="21"/>
                <w:szCs w:val="21"/>
              </w:rPr>
              <w:t xml:space="preserve">SB depletion </w:t>
            </w:r>
          </w:p>
        </w:tc>
        <w:tc>
          <w:tcPr>
            <w:tcW w:w="804" w:type="pct"/>
            <w:tcBorders>
              <w:top w:val="single" w:sz="4" w:space="0" w:color="808080"/>
              <w:left w:val="single" w:sz="4" w:space="0" w:color="808080"/>
              <w:bottom w:val="single" w:sz="4" w:space="0" w:color="808080"/>
              <w:right w:val="single" w:sz="4" w:space="0" w:color="808080"/>
            </w:tcBorders>
          </w:tcPr>
          <w:p w14:paraId="1B851D65" w14:textId="77777777" w:rsidR="00F9747C" w:rsidRPr="0058490B" w:rsidRDefault="00000000" w:rsidP="0058490B">
            <w:pPr>
              <w:rPr>
                <w:rFonts w:asciiTheme="minorHAnsi" w:hAnsiTheme="minorHAnsi" w:cstheme="minorHAnsi"/>
                <w:sz w:val="21"/>
                <w:szCs w:val="21"/>
              </w:rPr>
            </w:pPr>
            <m:oMathPara>
              <m:oMathParaPr>
                <m:jc m:val="left"/>
              </m:oMathParaPr>
              <m:oMath>
                <m:f>
                  <m:fPr>
                    <m:ctrlPr>
                      <w:rPr>
                        <w:rFonts w:ascii="Cambria Math" w:hAnsi="Cambria Math" w:cstheme="minorHAnsi"/>
                        <w:sz w:val="21"/>
                        <w:szCs w:val="21"/>
                      </w:rPr>
                    </m:ctrlPr>
                  </m:fPr>
                  <m:num>
                    <m:sSub>
                      <m:sSubPr>
                        <m:ctrlPr>
                          <w:rPr>
                            <w:rFonts w:ascii="Cambria Math" w:hAnsi="Cambria Math" w:cstheme="minorHAnsi"/>
                            <w:sz w:val="21"/>
                            <w:szCs w:val="21"/>
                          </w:rPr>
                        </m:ctrlPr>
                      </m:sSubPr>
                      <m:e>
                        <m:r>
                          <w:rPr>
                            <w:rFonts w:ascii="Cambria Math" w:eastAsiaTheme="minorHAnsi" w:hAnsi="Cambria Math" w:cstheme="minorHAnsi"/>
                            <w:sz w:val="21"/>
                            <w:szCs w:val="21"/>
                          </w:rPr>
                          <m:t>SB</m:t>
                        </m:r>
                      </m:e>
                      <m:sub>
                        <m:r>
                          <w:rPr>
                            <w:rFonts w:ascii="Cambria Math" w:eastAsiaTheme="minorHAnsi" w:hAnsi="Cambria Math" w:cstheme="minorHAnsi"/>
                            <w:sz w:val="21"/>
                            <w:szCs w:val="21"/>
                          </w:rPr>
                          <m:t>recent</m:t>
                        </m:r>
                      </m:sub>
                    </m:sSub>
                  </m:num>
                  <m:den>
                    <m:sSub>
                      <m:sSubPr>
                        <m:ctrlPr>
                          <w:rPr>
                            <w:rFonts w:ascii="Cambria Math" w:hAnsi="Cambria Math" w:cstheme="minorHAnsi"/>
                            <w:sz w:val="21"/>
                            <w:szCs w:val="21"/>
                          </w:rPr>
                        </m:ctrlPr>
                      </m:sSubPr>
                      <m:e>
                        <m:r>
                          <w:rPr>
                            <w:rFonts w:ascii="Cambria Math" w:eastAsiaTheme="minorHAnsi" w:hAnsi="Cambria Math" w:cstheme="minorHAnsi"/>
                            <w:sz w:val="21"/>
                            <w:szCs w:val="21"/>
                          </w:rPr>
                          <m:t>SB</m:t>
                        </m:r>
                      </m:e>
                      <m:sub>
                        <m:r>
                          <w:rPr>
                            <w:rFonts w:ascii="Cambria Math" w:eastAsiaTheme="minorHAnsi" w:hAnsi="Cambria Math" w:cstheme="minorHAnsi"/>
                            <w:sz w:val="21"/>
                            <w:szCs w:val="21"/>
                          </w:rPr>
                          <m:t>MSY</m:t>
                        </m:r>
                      </m:sub>
                    </m:sSub>
                  </m:den>
                </m:f>
              </m:oMath>
            </m:oMathPara>
          </w:p>
        </w:tc>
        <w:tc>
          <w:tcPr>
            <w:tcW w:w="939" w:type="pct"/>
            <w:tcBorders>
              <w:top w:val="single" w:sz="4" w:space="0" w:color="808080"/>
              <w:left w:val="single" w:sz="4" w:space="0" w:color="808080"/>
              <w:bottom w:val="single" w:sz="4" w:space="0" w:color="808080"/>
              <w:right w:val="single" w:sz="4" w:space="0" w:color="808080"/>
            </w:tcBorders>
          </w:tcPr>
          <w:p w14:paraId="5CC575A5" w14:textId="77777777" w:rsidR="00F9747C" w:rsidRPr="0058490B" w:rsidRDefault="00F9747C" w:rsidP="0058490B">
            <w:pPr>
              <w:ind w:left="1"/>
              <w:rPr>
                <w:rFonts w:asciiTheme="minorHAnsi" w:hAnsiTheme="minorHAnsi" w:cstheme="minorHAnsi"/>
                <w:sz w:val="21"/>
                <w:szCs w:val="21"/>
              </w:rPr>
            </w:pPr>
            <w:r w:rsidRPr="0058490B">
              <w:rPr>
                <w:rFonts w:asciiTheme="minorHAnsi" w:eastAsia="Arial" w:hAnsiTheme="minorHAnsi" w:cstheme="minorHAnsi"/>
                <w:sz w:val="21"/>
                <w:szCs w:val="21"/>
              </w:rPr>
              <w:t xml:space="preserve">0.50 [0.46 – 0.58] </w:t>
            </w:r>
          </w:p>
        </w:tc>
        <w:tc>
          <w:tcPr>
            <w:tcW w:w="2388" w:type="pct"/>
            <w:gridSpan w:val="2"/>
            <w:tcBorders>
              <w:top w:val="single" w:sz="4" w:space="0" w:color="808080"/>
              <w:left w:val="single" w:sz="4" w:space="0" w:color="808080"/>
              <w:bottom w:val="single" w:sz="4" w:space="0" w:color="808080"/>
              <w:right w:val="single" w:sz="4" w:space="0" w:color="808080"/>
            </w:tcBorders>
          </w:tcPr>
          <w:p w14:paraId="1E3F1F7F" w14:textId="77777777" w:rsidR="00F9747C" w:rsidRPr="0058490B" w:rsidRDefault="00F9747C" w:rsidP="0058490B">
            <w:pPr>
              <w:rPr>
                <w:rFonts w:asciiTheme="minorHAnsi" w:hAnsiTheme="minorHAnsi" w:cstheme="minorHAnsi"/>
                <w:sz w:val="21"/>
                <w:szCs w:val="21"/>
              </w:rPr>
            </w:pPr>
            <w:r w:rsidRPr="0058490B">
              <w:rPr>
                <w:rFonts w:asciiTheme="minorHAnsi" w:eastAsia="Arial" w:hAnsiTheme="minorHAnsi" w:cstheme="minorHAnsi"/>
                <w:sz w:val="21"/>
                <w:szCs w:val="21"/>
              </w:rPr>
              <w:t xml:space="preserve"> &lt;1% probability &lt; SB</w:t>
            </w:r>
            <w:r w:rsidRPr="0058490B">
              <w:rPr>
                <w:rFonts w:asciiTheme="minorHAnsi" w:eastAsia="Arial" w:hAnsiTheme="minorHAnsi" w:cstheme="minorHAnsi"/>
                <w:sz w:val="21"/>
                <w:szCs w:val="21"/>
                <w:vertAlign w:val="subscript"/>
              </w:rPr>
              <w:t xml:space="preserve">MSY </w:t>
            </w:r>
            <w:r w:rsidRPr="0058490B">
              <w:rPr>
                <w:rFonts w:asciiTheme="minorHAnsi" w:eastAsia="Arial" w:hAnsiTheme="minorHAnsi" w:cstheme="minorHAnsi"/>
                <w:sz w:val="21"/>
                <w:szCs w:val="21"/>
              </w:rPr>
              <w:t>(Exceptionally unlikely)</w:t>
            </w:r>
          </w:p>
        </w:tc>
        <w:tc>
          <w:tcPr>
            <w:tcW w:w="67" w:type="pct"/>
          </w:tcPr>
          <w:p w14:paraId="76A81BD5" w14:textId="77777777" w:rsidR="00F9747C" w:rsidRPr="0058490B" w:rsidRDefault="00F9747C" w:rsidP="0058490B">
            <w:pPr>
              <w:rPr>
                <w:rFonts w:asciiTheme="minorHAnsi" w:hAnsiTheme="minorHAnsi" w:cstheme="minorHAnsi"/>
                <w:sz w:val="21"/>
                <w:szCs w:val="21"/>
              </w:rPr>
            </w:pPr>
          </w:p>
        </w:tc>
      </w:tr>
      <w:tr w:rsidR="00F9747C" w:rsidRPr="0058490B" w14:paraId="264831D1" w14:textId="77777777" w:rsidTr="0058490B">
        <w:trPr>
          <w:gridAfter w:val="1"/>
          <w:wAfter w:w="67" w:type="pct"/>
        </w:trPr>
        <w:tc>
          <w:tcPr>
            <w:tcW w:w="802" w:type="pct"/>
            <w:tcBorders>
              <w:top w:val="single" w:sz="4" w:space="0" w:color="808080"/>
              <w:left w:val="single" w:sz="4" w:space="0" w:color="808080"/>
              <w:bottom w:val="single" w:sz="4" w:space="0" w:color="808080"/>
              <w:right w:val="single" w:sz="4" w:space="0" w:color="808080"/>
            </w:tcBorders>
          </w:tcPr>
          <w:p w14:paraId="0E1DB081" w14:textId="77777777" w:rsidR="00F9747C" w:rsidRPr="0058490B" w:rsidRDefault="00F9747C" w:rsidP="0058490B">
            <w:pPr>
              <w:ind w:left="2"/>
              <w:rPr>
                <w:rFonts w:asciiTheme="minorHAnsi" w:hAnsiTheme="minorHAnsi" w:cstheme="minorHAnsi"/>
                <w:sz w:val="21"/>
                <w:szCs w:val="21"/>
              </w:rPr>
            </w:pPr>
            <w:r w:rsidRPr="0058490B">
              <w:rPr>
                <w:rFonts w:asciiTheme="minorHAnsi" w:eastAsia="Arial" w:hAnsiTheme="minorHAnsi" w:cstheme="minorHAnsi"/>
                <w:sz w:val="21"/>
                <w:szCs w:val="21"/>
              </w:rPr>
              <w:t xml:space="preserve">Fishing mortality </w:t>
            </w:r>
          </w:p>
        </w:tc>
        <w:tc>
          <w:tcPr>
            <w:tcW w:w="804" w:type="pct"/>
            <w:tcBorders>
              <w:top w:val="single" w:sz="4" w:space="0" w:color="808080"/>
              <w:left w:val="single" w:sz="4" w:space="0" w:color="808080"/>
              <w:bottom w:val="single" w:sz="4" w:space="0" w:color="808080"/>
              <w:right w:val="single" w:sz="4" w:space="0" w:color="808080"/>
            </w:tcBorders>
          </w:tcPr>
          <w:p w14:paraId="24090BBF" w14:textId="77777777" w:rsidR="00F9747C" w:rsidRPr="0058490B" w:rsidRDefault="00000000" w:rsidP="0058490B">
            <w:pPr>
              <w:ind w:left="2"/>
              <w:rPr>
                <w:rFonts w:asciiTheme="minorHAnsi" w:hAnsiTheme="minorHAnsi" w:cstheme="minorHAnsi"/>
                <w:sz w:val="21"/>
                <w:szCs w:val="21"/>
              </w:rPr>
            </w:pPr>
            <m:oMathPara>
              <m:oMathParaPr>
                <m:jc m:val="left"/>
              </m:oMathParaPr>
              <m:oMath>
                <m:f>
                  <m:fPr>
                    <m:ctrlPr>
                      <w:rPr>
                        <w:rFonts w:ascii="Cambria Math" w:hAnsi="Cambria Math" w:cstheme="minorHAnsi"/>
                        <w:sz w:val="21"/>
                        <w:szCs w:val="21"/>
                      </w:rPr>
                    </m:ctrlPr>
                  </m:fPr>
                  <m:num>
                    <m:sSub>
                      <m:sSubPr>
                        <m:ctrlPr>
                          <w:rPr>
                            <w:rFonts w:ascii="Cambria Math" w:hAnsi="Cambria Math" w:cstheme="minorHAnsi"/>
                            <w:sz w:val="21"/>
                            <w:szCs w:val="21"/>
                          </w:rPr>
                        </m:ctrlPr>
                      </m:sSubPr>
                      <m:e>
                        <m:r>
                          <w:rPr>
                            <w:rFonts w:ascii="Cambria Math" w:eastAsiaTheme="minorHAnsi" w:hAnsi="Cambria Math" w:cstheme="minorHAnsi"/>
                            <w:sz w:val="21"/>
                            <w:szCs w:val="21"/>
                          </w:rPr>
                          <m:t>F</m:t>
                        </m:r>
                      </m:e>
                      <m:sub>
                        <m:r>
                          <w:rPr>
                            <w:rFonts w:ascii="Cambria Math" w:eastAsiaTheme="minorHAnsi" w:hAnsi="Cambria Math" w:cstheme="minorHAnsi"/>
                            <w:sz w:val="21"/>
                            <w:szCs w:val="21"/>
                          </w:rPr>
                          <m:t>recent</m:t>
                        </m:r>
                      </m:sub>
                    </m:sSub>
                  </m:num>
                  <m:den>
                    <m:sSub>
                      <m:sSubPr>
                        <m:ctrlPr>
                          <w:rPr>
                            <w:rFonts w:ascii="Cambria Math" w:hAnsi="Cambria Math" w:cstheme="minorHAnsi"/>
                            <w:sz w:val="21"/>
                            <w:szCs w:val="21"/>
                          </w:rPr>
                        </m:ctrlPr>
                      </m:sSubPr>
                      <m:e>
                        <m:r>
                          <w:rPr>
                            <w:rFonts w:ascii="Cambria Math" w:eastAsiaTheme="minorHAnsi" w:hAnsi="Cambria Math" w:cstheme="minorHAnsi"/>
                            <w:sz w:val="21"/>
                            <w:szCs w:val="21"/>
                          </w:rPr>
                          <m:t>F</m:t>
                        </m:r>
                      </m:e>
                      <m:sub>
                        <m:r>
                          <w:rPr>
                            <w:rFonts w:ascii="Cambria Math" w:eastAsiaTheme="minorHAnsi" w:hAnsi="Cambria Math" w:cstheme="minorHAnsi"/>
                            <w:sz w:val="21"/>
                            <w:szCs w:val="21"/>
                          </w:rPr>
                          <m:t>MSY</m:t>
                        </m:r>
                      </m:sub>
                    </m:sSub>
                  </m:den>
                </m:f>
              </m:oMath>
            </m:oMathPara>
          </w:p>
        </w:tc>
        <w:tc>
          <w:tcPr>
            <w:tcW w:w="939" w:type="pct"/>
            <w:tcBorders>
              <w:top w:val="single" w:sz="4" w:space="0" w:color="808080"/>
              <w:left w:val="single" w:sz="4" w:space="0" w:color="808080"/>
              <w:bottom w:val="single" w:sz="4" w:space="0" w:color="808080"/>
              <w:right w:val="single" w:sz="4" w:space="0" w:color="808080"/>
            </w:tcBorders>
          </w:tcPr>
          <w:p w14:paraId="0A1471C9" w14:textId="77777777" w:rsidR="00F9747C" w:rsidRPr="0058490B" w:rsidRDefault="00F9747C" w:rsidP="0058490B">
            <w:pPr>
              <w:ind w:left="1"/>
              <w:rPr>
                <w:rFonts w:asciiTheme="minorHAnsi" w:hAnsiTheme="minorHAnsi" w:cstheme="minorHAnsi"/>
                <w:sz w:val="21"/>
                <w:szCs w:val="21"/>
              </w:rPr>
            </w:pPr>
            <w:r w:rsidRPr="0058490B">
              <w:rPr>
                <w:rFonts w:asciiTheme="minorHAnsi" w:eastAsia="Arial" w:hAnsiTheme="minorHAnsi" w:cstheme="minorHAnsi"/>
                <w:sz w:val="21"/>
                <w:szCs w:val="21"/>
              </w:rPr>
              <w:t>0.28 [0.18 – 0.38]</w:t>
            </w:r>
          </w:p>
        </w:tc>
        <w:tc>
          <w:tcPr>
            <w:tcW w:w="2388" w:type="pct"/>
            <w:gridSpan w:val="2"/>
            <w:tcBorders>
              <w:top w:val="single" w:sz="4" w:space="0" w:color="808080"/>
              <w:left w:val="single" w:sz="4" w:space="0" w:color="808080"/>
              <w:bottom w:val="single" w:sz="4" w:space="0" w:color="808080"/>
              <w:right w:val="single" w:sz="4" w:space="0" w:color="808080"/>
            </w:tcBorders>
          </w:tcPr>
          <w:p w14:paraId="4D5DE5DD" w14:textId="77777777" w:rsidR="00F9747C" w:rsidRPr="0058490B" w:rsidRDefault="00F9747C" w:rsidP="0058490B">
            <w:pPr>
              <w:rPr>
                <w:rFonts w:asciiTheme="minorHAnsi" w:hAnsiTheme="minorHAnsi" w:cstheme="minorHAnsi"/>
                <w:sz w:val="21"/>
                <w:szCs w:val="21"/>
              </w:rPr>
            </w:pPr>
            <w:r w:rsidRPr="0058490B">
              <w:rPr>
                <w:rFonts w:asciiTheme="minorHAnsi" w:eastAsia="Arial" w:hAnsiTheme="minorHAnsi" w:cstheme="minorHAnsi"/>
                <w:sz w:val="21"/>
                <w:szCs w:val="21"/>
              </w:rPr>
              <w:t xml:space="preserve">&lt;1% probability &gt;  </w:t>
            </w:r>
            <m:oMath>
              <m:sSub>
                <m:sSubPr>
                  <m:ctrlPr>
                    <w:rPr>
                      <w:rFonts w:ascii="Cambria Math" w:hAnsi="Cambria Math" w:cstheme="minorHAnsi"/>
                      <w:i/>
                      <w:sz w:val="21"/>
                      <w:szCs w:val="21"/>
                    </w:rPr>
                  </m:ctrlPr>
                </m:sSubPr>
                <m:e>
                  <m:r>
                    <w:rPr>
                      <w:rFonts w:ascii="Cambria Math" w:hAnsi="Cambria Math" w:cstheme="minorHAnsi"/>
                      <w:sz w:val="21"/>
                      <w:szCs w:val="21"/>
                    </w:rPr>
                    <m:t>F</m:t>
                  </m:r>
                </m:e>
                <m:sub>
                  <m:r>
                    <w:rPr>
                      <w:rFonts w:ascii="Cambria Math" w:hAnsi="Cambria Math" w:cstheme="minorHAnsi"/>
                      <w:sz w:val="21"/>
                      <w:szCs w:val="21"/>
                    </w:rPr>
                    <m:t>MSY</m:t>
                  </m:r>
                </m:sub>
              </m:sSub>
            </m:oMath>
            <w:r w:rsidRPr="0058490B">
              <w:rPr>
                <w:rFonts w:asciiTheme="minorHAnsi" w:eastAsia="Arial" w:hAnsiTheme="minorHAnsi" w:cstheme="minorHAnsi"/>
                <w:sz w:val="21"/>
                <w:szCs w:val="21"/>
              </w:rPr>
              <w:t xml:space="preserve"> (Exceptionally unlikely)</w:t>
            </w:r>
          </w:p>
        </w:tc>
      </w:tr>
    </w:tbl>
    <w:p w14:paraId="3AABF34C" w14:textId="77777777" w:rsidR="00F9747C" w:rsidRPr="008A5334" w:rsidRDefault="00F9747C" w:rsidP="00F9747C">
      <w:pPr>
        <w:rPr>
          <w:rFonts w:cs="Calibri"/>
        </w:rPr>
      </w:pPr>
    </w:p>
    <w:p w14:paraId="71A17250" w14:textId="77777777" w:rsidR="00F9747C" w:rsidRPr="008A5334" w:rsidRDefault="00F9747C" w:rsidP="00F9747C">
      <w:pPr>
        <w:rPr>
          <w:rFonts w:cs="Calibri"/>
        </w:rPr>
        <w:sectPr w:rsidR="00F9747C" w:rsidRPr="008A5334" w:rsidSect="00E85E60">
          <w:pgSz w:w="12240" w:h="15840" w:orient="landscape" w:code="1"/>
          <w:pgMar w:top="1440" w:right="1080" w:bottom="1440" w:left="1080" w:header="720" w:footer="720" w:gutter="0"/>
          <w:cols w:space="720"/>
          <w:docGrid w:linePitch="360"/>
        </w:sectPr>
      </w:pPr>
    </w:p>
    <w:p w14:paraId="59AB60BF" w14:textId="77777777" w:rsidR="00F9747C" w:rsidRPr="008A5334" w:rsidRDefault="00F9747C" w:rsidP="00F9747C">
      <w:pPr>
        <w:rPr>
          <w:rFonts w:cs="Calibri"/>
        </w:rPr>
      </w:pPr>
    </w:p>
    <w:p w14:paraId="1EAB58A1" w14:textId="77777777" w:rsidR="00F9747C" w:rsidRPr="008A5334" w:rsidRDefault="00F9747C" w:rsidP="006A3CA9">
      <w:pPr>
        <w:jc w:val="center"/>
        <w:rPr>
          <w:rFonts w:cs="Calibri"/>
        </w:rPr>
      </w:pPr>
      <w:r w:rsidRPr="008A5334">
        <w:rPr>
          <w:rFonts w:cs="Calibri"/>
          <w:noProof/>
        </w:rPr>
        <w:drawing>
          <wp:inline distT="0" distB="0" distL="0" distR="0" wp14:anchorId="2AC69C80" wp14:editId="206EB0F8">
            <wp:extent cx="4532697" cy="3439517"/>
            <wp:effectExtent l="0" t="0" r="1270" b="8890"/>
            <wp:docPr id="8388695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8869562" name="Picture 1"/>
                    <pic:cNvPicPr>
                      <a:picLocks noChangeAspect="1"/>
                    </pic:cNvPicPr>
                  </pic:nvPicPr>
                  <pic:blipFill>
                    <a:blip r:embed="rId44">
                      <a:extLst>
                        <a:ext uri="{28A0092B-C50C-407E-A947-70E740481C1C}">
                          <a14:useLocalDpi xmlns:a14="http://schemas.microsoft.com/office/drawing/2010/main" val="0"/>
                        </a:ext>
                      </a:extLst>
                    </a:blip>
                    <a:srcRect/>
                    <a:stretch/>
                  </pic:blipFill>
                  <pic:spPr>
                    <a:xfrm>
                      <a:off x="0" y="0"/>
                      <a:ext cx="4532697" cy="3439517"/>
                    </a:xfrm>
                    <a:prstGeom prst="rect">
                      <a:avLst/>
                    </a:prstGeom>
                  </pic:spPr>
                </pic:pic>
              </a:graphicData>
            </a:graphic>
          </wp:inline>
        </w:drawing>
      </w:r>
    </w:p>
    <w:p w14:paraId="2E73D8C7" w14:textId="36EFF6DB" w:rsidR="00F9747C" w:rsidRPr="008A5334" w:rsidRDefault="00F9747C" w:rsidP="00942C6D">
      <w:pPr>
        <w:jc w:val="both"/>
        <w:rPr>
          <w:rFonts w:cs="Calibri"/>
        </w:rPr>
      </w:pPr>
      <w:r w:rsidRPr="008A5334">
        <w:rPr>
          <w:rFonts w:cs="Calibri"/>
          <w:b/>
          <w:bCs/>
        </w:rPr>
        <w:t>Figure SWO-09.</w:t>
      </w:r>
      <w:r w:rsidRPr="008A5334">
        <w:rPr>
          <w:rFonts w:cs="Calibri"/>
        </w:rPr>
        <w:t xml:space="preserve"> Majuro plot summarising the results for the uncertainty grid (without estimation error) for the relevant recent periods, 2020–2023 for SB</w:t>
      </w:r>
      <w:r w:rsidRPr="008A5334">
        <w:rPr>
          <w:rFonts w:cs="Calibri"/>
          <w:vertAlign w:val="subscript"/>
        </w:rPr>
        <w:t>recent</w:t>
      </w:r>
      <w:r w:rsidRPr="008A5334">
        <w:rPr>
          <w:rFonts w:cs="Calibri"/>
        </w:rPr>
        <w:t>/SB</w:t>
      </w:r>
      <w:r w:rsidRPr="008A5334">
        <w:rPr>
          <w:rFonts w:cs="Calibri"/>
          <w:vertAlign w:val="subscript"/>
        </w:rPr>
        <w:t>F=0</w:t>
      </w:r>
      <w:r w:rsidRPr="008A5334">
        <w:rPr>
          <w:rFonts w:cs="Calibri"/>
        </w:rPr>
        <w:t xml:space="preserve"> and 2019–2022 for F</w:t>
      </w:r>
      <w:r w:rsidRPr="008A5334">
        <w:rPr>
          <w:rFonts w:cs="Calibri"/>
          <w:vertAlign w:val="subscript"/>
        </w:rPr>
        <w:t>recent</w:t>
      </w:r>
      <w:r w:rsidRPr="008A5334">
        <w:rPr>
          <w:rFonts w:cs="Calibri"/>
        </w:rPr>
        <w:t>/F</w:t>
      </w:r>
      <w:r w:rsidRPr="008A5334">
        <w:rPr>
          <w:rFonts w:cs="Calibri"/>
          <w:vertAlign w:val="subscript"/>
        </w:rPr>
        <w:t>MSY</w:t>
      </w:r>
      <w:r w:rsidR="005F0303">
        <w:rPr>
          <w:rFonts w:cs="Calibri"/>
          <w:vertAlign w:val="subscript"/>
        </w:rPr>
        <w:t>,</w:t>
      </w:r>
      <w:r w:rsidRPr="008A5334">
        <w:rPr>
          <w:rFonts w:cs="Calibri"/>
        </w:rPr>
        <w:t xml:space="preserve"> respectively. The red dot indicates the median</w:t>
      </w:r>
      <w:r w:rsidR="005F0303">
        <w:rPr>
          <w:rFonts w:cs="Calibri"/>
        </w:rPr>
        <w:t>,</w:t>
      </w:r>
      <w:r w:rsidRPr="008A5334">
        <w:rPr>
          <w:rFonts w:cs="Calibri"/>
        </w:rPr>
        <w:t xml:space="preserve"> and the blue dot the diagnostic model.</w:t>
      </w:r>
    </w:p>
    <w:p w14:paraId="2D501E4A" w14:textId="77777777" w:rsidR="00F9747C" w:rsidRPr="008A5334" w:rsidRDefault="00F9747C" w:rsidP="006A3CA9">
      <w:pPr>
        <w:jc w:val="center"/>
        <w:rPr>
          <w:rFonts w:cs="Calibri"/>
          <w:i/>
          <w:iCs/>
        </w:rPr>
      </w:pPr>
      <w:r w:rsidRPr="008A5334">
        <w:rPr>
          <w:rFonts w:cs="Calibri"/>
          <w:noProof/>
        </w:rPr>
        <w:drawing>
          <wp:inline distT="0" distB="0" distL="0" distR="0" wp14:anchorId="5187E519" wp14:editId="656CC31A">
            <wp:extent cx="4423759" cy="3487545"/>
            <wp:effectExtent l="0" t="0" r="0" b="0"/>
            <wp:docPr id="1363259018"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3259018" name="Picture 19"/>
                    <pic:cNvPicPr>
                      <a:picLocks noChangeAspect="1"/>
                    </pic:cNvPicPr>
                  </pic:nvPicPr>
                  <pic:blipFill>
                    <a:blip r:embed="rId45">
                      <a:extLst>
                        <a:ext uri="{28A0092B-C50C-407E-A947-70E740481C1C}">
                          <a14:useLocalDpi xmlns:a14="http://schemas.microsoft.com/office/drawing/2010/main" val="0"/>
                        </a:ext>
                      </a:extLst>
                    </a:blip>
                    <a:srcRect/>
                    <a:stretch/>
                  </pic:blipFill>
                  <pic:spPr>
                    <a:xfrm>
                      <a:off x="0" y="0"/>
                      <a:ext cx="4423759" cy="3487545"/>
                    </a:xfrm>
                    <a:prstGeom prst="rect">
                      <a:avLst/>
                    </a:prstGeom>
                  </pic:spPr>
                </pic:pic>
              </a:graphicData>
            </a:graphic>
          </wp:inline>
        </w:drawing>
      </w:r>
    </w:p>
    <w:p w14:paraId="75A6C81C" w14:textId="77777777" w:rsidR="00F9747C" w:rsidRPr="008A5334" w:rsidRDefault="00F9747C" w:rsidP="00942C6D">
      <w:pPr>
        <w:jc w:val="both"/>
        <w:rPr>
          <w:rFonts w:cs="Calibri"/>
        </w:rPr>
      </w:pPr>
      <w:r w:rsidRPr="008A5334">
        <w:rPr>
          <w:rFonts w:cs="Calibri"/>
          <w:b/>
          <w:bCs/>
        </w:rPr>
        <w:t>Figure SWO-10.</w:t>
      </w:r>
      <w:r w:rsidRPr="008A5334">
        <w:rPr>
          <w:rFonts w:cs="Calibri"/>
        </w:rPr>
        <w:t xml:space="preserve"> Time dynamic Majuro plot from the diagnostic model for SWPO swordfish for the period 1952 to 2023 (red dot).</w:t>
      </w:r>
    </w:p>
    <w:p w14:paraId="1A57C21A" w14:textId="77777777" w:rsidR="00F9747C" w:rsidRPr="008A5334" w:rsidRDefault="00F9747C" w:rsidP="00F9747C">
      <w:pPr>
        <w:rPr>
          <w:rFonts w:cs="Calibri"/>
          <w:i/>
          <w:iCs/>
        </w:rPr>
      </w:pPr>
    </w:p>
    <w:p w14:paraId="33BE1086" w14:textId="77777777" w:rsidR="00F9747C" w:rsidRPr="008A5334" w:rsidRDefault="00F9747C" w:rsidP="006A3CA9">
      <w:pPr>
        <w:jc w:val="center"/>
        <w:rPr>
          <w:rFonts w:cs="Calibri"/>
          <w:i/>
          <w:iCs/>
        </w:rPr>
      </w:pPr>
      <w:r w:rsidRPr="008A5334">
        <w:rPr>
          <w:rFonts w:cs="Calibri"/>
          <w:noProof/>
        </w:rPr>
        <w:lastRenderedPageBreak/>
        <w:drawing>
          <wp:inline distT="0" distB="0" distL="0" distR="0" wp14:anchorId="1885A02D" wp14:editId="11E265C5">
            <wp:extent cx="4184588" cy="3043237"/>
            <wp:effectExtent l="0" t="0" r="6985" b="5080"/>
            <wp:docPr id="628620990"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620990" name="Picture 19"/>
                    <pic:cNvPicPr>
                      <a:picLocks noChangeAspect="1"/>
                    </pic:cNvPicPr>
                  </pic:nvPicPr>
                  <pic:blipFill>
                    <a:blip r:embed="rId46" cstate="print">
                      <a:extLst>
                        <a:ext uri="{28A0092B-C50C-407E-A947-70E740481C1C}">
                          <a14:useLocalDpi xmlns:a14="http://schemas.microsoft.com/office/drawing/2010/main" val="0"/>
                        </a:ext>
                      </a:extLst>
                    </a:blip>
                    <a:srcRect/>
                    <a:stretch/>
                  </pic:blipFill>
                  <pic:spPr>
                    <a:xfrm>
                      <a:off x="0" y="0"/>
                      <a:ext cx="4184588" cy="3043237"/>
                    </a:xfrm>
                    <a:prstGeom prst="rect">
                      <a:avLst/>
                    </a:prstGeom>
                  </pic:spPr>
                </pic:pic>
              </a:graphicData>
            </a:graphic>
          </wp:inline>
        </w:drawing>
      </w:r>
    </w:p>
    <w:p w14:paraId="1D8CBD8C" w14:textId="22D31F81" w:rsidR="00F9747C" w:rsidRPr="008A5334" w:rsidRDefault="00F9747C" w:rsidP="00942C6D">
      <w:pPr>
        <w:jc w:val="both"/>
        <w:rPr>
          <w:rFonts w:cs="Calibri"/>
        </w:rPr>
      </w:pPr>
      <w:r w:rsidRPr="008A5334">
        <w:rPr>
          <w:rFonts w:cs="Calibri"/>
          <w:b/>
          <w:bCs/>
        </w:rPr>
        <w:t>Figure SWO-11.</w:t>
      </w:r>
      <w:r w:rsidRPr="008A5334">
        <w:rPr>
          <w:rFonts w:cs="Calibri"/>
        </w:rPr>
        <w:t xml:space="preserve"> Kobe plot for the relevant recent periods, 2020–2023 for SB</w:t>
      </w:r>
      <w:r w:rsidRPr="008A5334">
        <w:rPr>
          <w:rFonts w:cs="Calibri"/>
          <w:vertAlign w:val="subscript"/>
        </w:rPr>
        <w:t>recent</w:t>
      </w:r>
      <w:r w:rsidRPr="008A5334">
        <w:rPr>
          <w:rFonts w:cs="Calibri"/>
        </w:rPr>
        <w:t>/SB</w:t>
      </w:r>
      <w:r w:rsidRPr="008A5334">
        <w:rPr>
          <w:rFonts w:cs="Calibri"/>
          <w:vertAlign w:val="subscript"/>
        </w:rPr>
        <w:t>MSY</w:t>
      </w:r>
      <w:r w:rsidRPr="008A5334">
        <w:rPr>
          <w:rFonts w:cs="Calibri"/>
        </w:rPr>
        <w:t xml:space="preserve"> and 2019–2022 for F</w:t>
      </w:r>
      <w:r w:rsidRPr="008A5334">
        <w:rPr>
          <w:rFonts w:cs="Calibri"/>
          <w:vertAlign w:val="subscript"/>
        </w:rPr>
        <w:t>recent</w:t>
      </w:r>
      <w:r w:rsidRPr="008A5334">
        <w:rPr>
          <w:rFonts w:cs="Calibri"/>
        </w:rPr>
        <w:t>/F</w:t>
      </w:r>
      <w:r w:rsidRPr="008A5334">
        <w:rPr>
          <w:rFonts w:cs="Calibri"/>
          <w:vertAlign w:val="subscript"/>
        </w:rPr>
        <w:t>MSY</w:t>
      </w:r>
      <w:r w:rsidR="005F0303">
        <w:rPr>
          <w:rFonts w:cs="Calibri"/>
          <w:vertAlign w:val="subscript"/>
        </w:rPr>
        <w:t>,</w:t>
      </w:r>
      <w:r w:rsidRPr="008A5334">
        <w:rPr>
          <w:rFonts w:cs="Calibri"/>
        </w:rPr>
        <w:t xml:space="preserve"> respectively, using contour plots to summarise the full uncertainty grid, including structural and estimation uncertainty, with 50%, 80% and 90% quantile ranges. The red cross shows the median.</w:t>
      </w:r>
    </w:p>
    <w:p w14:paraId="6850C0AF" w14:textId="77777777" w:rsidR="00FD1B72" w:rsidRPr="008A5334" w:rsidRDefault="00FD1B72" w:rsidP="00F9747C">
      <w:pPr>
        <w:rPr>
          <w:rFonts w:cs="Calibri"/>
          <w:i/>
          <w:iCs/>
        </w:rPr>
      </w:pPr>
    </w:p>
    <w:p w14:paraId="3B5067AC" w14:textId="77777777" w:rsidR="00F9747C" w:rsidRPr="008A5334" w:rsidRDefault="00F9747C" w:rsidP="006A3CA9">
      <w:pPr>
        <w:jc w:val="center"/>
        <w:rPr>
          <w:rFonts w:cs="Calibri"/>
          <w:i/>
          <w:iCs/>
        </w:rPr>
      </w:pPr>
      <w:r w:rsidRPr="008A5334">
        <w:rPr>
          <w:rFonts w:cs="Calibri"/>
          <w:noProof/>
        </w:rPr>
        <w:drawing>
          <wp:inline distT="0" distB="0" distL="0" distR="0" wp14:anchorId="20710AC3" wp14:editId="2BB68DCB">
            <wp:extent cx="4246245" cy="3184525"/>
            <wp:effectExtent l="0" t="0" r="1905" b="0"/>
            <wp:docPr id="879605988"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9605988" name="Picture 19"/>
                    <pic:cNvPicPr>
                      <a:picLocks noChangeAspect="1"/>
                    </pic:cNvPicPr>
                  </pic:nvPicPr>
                  <pic:blipFill>
                    <a:blip r:embed="rId47" cstate="print">
                      <a:extLst>
                        <a:ext uri="{28A0092B-C50C-407E-A947-70E740481C1C}">
                          <a14:useLocalDpi xmlns:a14="http://schemas.microsoft.com/office/drawing/2010/main" val="0"/>
                        </a:ext>
                      </a:extLst>
                    </a:blip>
                    <a:srcRect/>
                    <a:stretch/>
                  </pic:blipFill>
                  <pic:spPr>
                    <a:xfrm>
                      <a:off x="0" y="0"/>
                      <a:ext cx="4246245" cy="3184525"/>
                    </a:xfrm>
                    <a:prstGeom prst="rect">
                      <a:avLst/>
                    </a:prstGeom>
                  </pic:spPr>
                </pic:pic>
              </a:graphicData>
            </a:graphic>
          </wp:inline>
        </w:drawing>
      </w:r>
    </w:p>
    <w:p w14:paraId="16A5F3B9" w14:textId="77777777" w:rsidR="00F9747C" w:rsidRPr="008A5334" w:rsidRDefault="00F9747C" w:rsidP="00942C6D">
      <w:pPr>
        <w:jc w:val="both"/>
        <w:rPr>
          <w:rFonts w:cs="Calibri"/>
        </w:rPr>
      </w:pPr>
      <w:r w:rsidRPr="008A5334">
        <w:rPr>
          <w:rFonts w:cs="Calibri"/>
          <w:b/>
          <w:bCs/>
        </w:rPr>
        <w:t>Figure SWO-12.</w:t>
      </w:r>
      <w:r w:rsidRPr="008A5334">
        <w:rPr>
          <w:rFonts w:cs="Calibri"/>
        </w:rPr>
        <w:t xml:space="preserve"> Time dynamic Kobe plot from the diagnostic model for SWPO swordfish for the period 1952 to 2023 (red dot).</w:t>
      </w:r>
    </w:p>
    <w:p w14:paraId="6447A45A" w14:textId="5A1C2B67" w:rsidR="006A3CA9" w:rsidRPr="008A5334" w:rsidRDefault="006A3CA9">
      <w:pPr>
        <w:rPr>
          <w:rFonts w:eastAsiaTheme="minorEastAsia" w:cs="Calibri"/>
          <w:szCs w:val="22"/>
          <w:lang w:val="en-AU" w:eastAsia="ko-KR"/>
        </w:rPr>
      </w:pPr>
      <w:r w:rsidRPr="008A5334">
        <w:rPr>
          <w:rFonts w:cs="Calibri"/>
        </w:rPr>
        <w:br w:type="page"/>
      </w:r>
    </w:p>
    <w:p w14:paraId="6F084D66" w14:textId="77777777" w:rsidR="00D649E0" w:rsidRPr="008A5334" w:rsidRDefault="00D649E0" w:rsidP="00E856FF">
      <w:pPr>
        <w:pStyle w:val="ListParagraph"/>
        <w:widowControl w:val="0"/>
        <w:numPr>
          <w:ilvl w:val="0"/>
          <w:numId w:val="21"/>
        </w:numPr>
        <w:kinsoku w:val="0"/>
        <w:overflowPunct w:val="0"/>
        <w:autoSpaceDE w:val="0"/>
        <w:autoSpaceDN w:val="0"/>
        <w:adjustRightInd w:val="0"/>
        <w:snapToGrid w:val="0"/>
        <w:ind w:left="0" w:firstLine="0"/>
        <w:jc w:val="both"/>
        <w:rPr>
          <w:rFonts w:eastAsia="Batang" w:cs="Calibri"/>
          <w:b/>
          <w:szCs w:val="22"/>
          <w:lang w:eastAsia="ko-KR"/>
        </w:rPr>
      </w:pPr>
      <w:r w:rsidRPr="008A5334">
        <w:rPr>
          <w:rFonts w:cs="Calibri"/>
          <w:b/>
          <w:szCs w:val="22"/>
        </w:rPr>
        <w:lastRenderedPageBreak/>
        <w:t>Management advice</w:t>
      </w:r>
    </w:p>
    <w:p w14:paraId="2C8E2782" w14:textId="77777777" w:rsidR="00D649E0" w:rsidRPr="008A5334" w:rsidRDefault="00D649E0" w:rsidP="00D649E0">
      <w:pPr>
        <w:pStyle w:val="ListParagraph"/>
        <w:widowControl w:val="0"/>
        <w:kinsoku w:val="0"/>
        <w:overflowPunct w:val="0"/>
        <w:autoSpaceDE w:val="0"/>
        <w:autoSpaceDN w:val="0"/>
        <w:adjustRightInd w:val="0"/>
        <w:snapToGrid w:val="0"/>
        <w:jc w:val="both"/>
        <w:rPr>
          <w:rFonts w:eastAsia="Batang" w:cs="Calibri"/>
          <w:b/>
          <w:bCs/>
          <w:szCs w:val="22"/>
          <w:lang w:eastAsia="ko-KR"/>
        </w:rPr>
      </w:pPr>
    </w:p>
    <w:p w14:paraId="754520EE" w14:textId="691FCB6B" w:rsidR="007902FE" w:rsidRPr="008A5334" w:rsidRDefault="007902FE" w:rsidP="009E496E">
      <w:pPr>
        <w:pStyle w:val="SCtext"/>
        <w:widowControl w:val="0"/>
        <w:kinsoku w:val="0"/>
        <w:overflowPunct w:val="0"/>
        <w:ind w:left="0" w:firstLine="0"/>
        <w:rPr>
          <w:rFonts w:cs="Calibri"/>
        </w:rPr>
      </w:pPr>
      <w:r w:rsidRPr="008A5334">
        <w:rPr>
          <w:rFonts w:cs="Calibri"/>
          <w:b/>
          <w:bCs/>
        </w:rPr>
        <w:t>SC21 advised that</w:t>
      </w:r>
      <w:r w:rsidRPr="008A5334">
        <w:rPr>
          <w:rFonts w:cs="Calibri"/>
        </w:rPr>
        <w:t xml:space="preserve"> </w:t>
      </w:r>
      <w:r w:rsidRPr="008A5334">
        <w:rPr>
          <w:rFonts w:cs="Calibri"/>
          <w:b/>
          <w:bCs/>
        </w:rPr>
        <w:t>it</w:t>
      </w:r>
      <w:r w:rsidRPr="008A5334">
        <w:rPr>
          <w:rFonts w:cs="Calibri"/>
        </w:rPr>
        <w:t xml:space="preserve"> is exceptionally unlikely that Southwest Pacific swordfish is overfished and subject to overfishing. SC21 noted that the estimated spawning biomass </w:t>
      </w:r>
      <w:r w:rsidR="005F0303">
        <w:rPr>
          <w:rFonts w:cs="Calibri"/>
        </w:rPr>
        <w:t>relative</w:t>
      </w:r>
      <w:r w:rsidR="005F0303" w:rsidRPr="008A5334">
        <w:rPr>
          <w:rFonts w:cs="Calibri"/>
        </w:rPr>
        <w:t xml:space="preserve"> </w:t>
      </w:r>
      <w:r w:rsidRPr="008A5334">
        <w:rPr>
          <w:rFonts w:cs="Calibri"/>
        </w:rPr>
        <w:t xml:space="preserve">to unfished levels has continued to decline over the last decade, despite a brief recovery in 2015. This declining trend highlights the ongoing need for management. To this end, SC21 noted the Commission’s intention to develop a management strategy evaluation framework for Southwest Pacific swordfish and to design and evaluate </w:t>
      </w:r>
      <w:r w:rsidR="005F0303">
        <w:rPr>
          <w:rFonts w:cs="Calibri"/>
        </w:rPr>
        <w:t xml:space="preserve">a </w:t>
      </w:r>
      <w:r w:rsidRPr="008A5334">
        <w:rPr>
          <w:rFonts w:cs="Calibri"/>
        </w:rPr>
        <w:t xml:space="preserve">candidate management procedure (see SC21-GN-WP-04 Project P21X03). </w:t>
      </w:r>
      <w:r w:rsidRPr="00942C6D">
        <w:rPr>
          <w:rFonts w:cs="Calibri"/>
          <w:b/>
          <w:bCs/>
        </w:rPr>
        <w:t>SC21 agreed to use this year’s stock assessment model as a starting point for developing an operating model reference set to evaluate the candidate management procedures, noting that better addressing the issue of model mis-specification is necessary to improve the reliability of the operating model reference set.</w:t>
      </w:r>
      <w:r w:rsidRPr="008A5334">
        <w:rPr>
          <w:rFonts w:cs="Calibri"/>
        </w:rPr>
        <w:t xml:space="preserve"> </w:t>
      </w:r>
    </w:p>
    <w:p w14:paraId="60A9CAEE" w14:textId="77777777" w:rsidR="007902FE" w:rsidRPr="008A5334" w:rsidRDefault="007902FE" w:rsidP="007902FE">
      <w:pPr>
        <w:pStyle w:val="SCtext"/>
        <w:numPr>
          <w:ilvl w:val="0"/>
          <w:numId w:val="0"/>
        </w:numPr>
        <w:rPr>
          <w:rFonts w:cs="Calibri"/>
        </w:rPr>
      </w:pPr>
    </w:p>
    <w:p w14:paraId="242014B0" w14:textId="03CBAE61" w:rsidR="002C00E5" w:rsidRPr="008A5334" w:rsidRDefault="007902FE" w:rsidP="009E496E">
      <w:pPr>
        <w:pStyle w:val="SCtext"/>
        <w:widowControl w:val="0"/>
        <w:kinsoku w:val="0"/>
        <w:overflowPunct w:val="0"/>
        <w:ind w:left="0" w:firstLine="0"/>
        <w:rPr>
          <w:rFonts w:cs="Calibri"/>
          <w:b/>
          <w:bCs/>
        </w:rPr>
      </w:pPr>
      <w:r w:rsidRPr="008A5334">
        <w:rPr>
          <w:rFonts w:cs="Calibri"/>
          <w:b/>
          <w:bCs/>
        </w:rPr>
        <w:t xml:space="preserve">SC21 noted that due to challenges and associated time constraints </w:t>
      </w:r>
      <w:r w:rsidR="005F0303">
        <w:rPr>
          <w:rFonts w:cs="Calibri"/>
          <w:b/>
          <w:bCs/>
        </w:rPr>
        <w:t xml:space="preserve">in </w:t>
      </w:r>
      <w:r w:rsidRPr="008A5334">
        <w:rPr>
          <w:rFonts w:cs="Calibri"/>
          <w:b/>
          <w:bCs/>
        </w:rPr>
        <w:t xml:space="preserve">fitting the stock assessment model, no projections were provided to the SC and recommended that projections be included in future assessment reports. </w:t>
      </w:r>
    </w:p>
    <w:p w14:paraId="0845C771" w14:textId="77777777" w:rsidR="007902FE" w:rsidRPr="008A5334" w:rsidRDefault="007902FE" w:rsidP="007902FE">
      <w:pPr>
        <w:pStyle w:val="SCtext"/>
        <w:numPr>
          <w:ilvl w:val="0"/>
          <w:numId w:val="0"/>
        </w:numPr>
        <w:rPr>
          <w:rFonts w:cs="Calibri"/>
          <w:b/>
          <w:bCs/>
        </w:rPr>
      </w:pPr>
    </w:p>
    <w:p w14:paraId="74F93BA7" w14:textId="77777777" w:rsidR="006F3837" w:rsidRPr="008A5334" w:rsidRDefault="006F3837" w:rsidP="00E856FF">
      <w:pPr>
        <w:pStyle w:val="ListParagraph"/>
        <w:widowControl w:val="0"/>
        <w:numPr>
          <w:ilvl w:val="0"/>
          <w:numId w:val="21"/>
        </w:numPr>
        <w:kinsoku w:val="0"/>
        <w:overflowPunct w:val="0"/>
        <w:autoSpaceDE w:val="0"/>
        <w:autoSpaceDN w:val="0"/>
        <w:adjustRightInd w:val="0"/>
        <w:snapToGrid w:val="0"/>
        <w:ind w:left="0" w:firstLine="0"/>
        <w:jc w:val="both"/>
        <w:rPr>
          <w:rFonts w:cs="Calibri"/>
          <w:b/>
        </w:rPr>
      </w:pPr>
      <w:r w:rsidRPr="008A5334">
        <w:rPr>
          <w:rFonts w:cs="Calibri"/>
          <w:b/>
          <w:szCs w:val="22"/>
        </w:rPr>
        <w:t>Research</w:t>
      </w:r>
      <w:r w:rsidRPr="008A5334">
        <w:rPr>
          <w:rFonts w:cs="Calibri"/>
          <w:b/>
        </w:rPr>
        <w:t xml:space="preserve"> recommendations</w:t>
      </w:r>
    </w:p>
    <w:p w14:paraId="3435E106" w14:textId="77777777" w:rsidR="00E856FF" w:rsidRPr="008A5334" w:rsidRDefault="00E856FF" w:rsidP="00E856FF">
      <w:pPr>
        <w:pStyle w:val="ListParagraph"/>
        <w:widowControl w:val="0"/>
        <w:kinsoku w:val="0"/>
        <w:overflowPunct w:val="0"/>
        <w:autoSpaceDE w:val="0"/>
        <w:autoSpaceDN w:val="0"/>
        <w:adjustRightInd w:val="0"/>
        <w:snapToGrid w:val="0"/>
        <w:ind w:left="0"/>
        <w:jc w:val="both"/>
        <w:rPr>
          <w:rFonts w:cs="Calibri"/>
          <w:bCs/>
        </w:rPr>
      </w:pPr>
    </w:p>
    <w:p w14:paraId="1872690F" w14:textId="05258DF2" w:rsidR="006F3837" w:rsidRPr="000E29FD" w:rsidRDefault="006F3837" w:rsidP="009E496E">
      <w:pPr>
        <w:pStyle w:val="SCtext"/>
        <w:widowControl w:val="0"/>
        <w:kinsoku w:val="0"/>
        <w:overflowPunct w:val="0"/>
        <w:ind w:left="0" w:firstLine="0"/>
        <w:rPr>
          <w:rFonts w:cs="Calibri"/>
          <w:b/>
          <w:bCs/>
        </w:rPr>
      </w:pPr>
      <w:r w:rsidRPr="008A5334">
        <w:rPr>
          <w:rFonts w:cs="Calibri"/>
        </w:rPr>
        <w:t xml:space="preserve">SC21 noted the challenges in developing this model. The persistent conflict </w:t>
      </w:r>
      <w:r w:rsidRPr="008A5334">
        <w:rPr>
          <w:rFonts w:cs="Calibri"/>
          <w:shd w:val="clear" w:color="auto" w:fill="FFFFFF"/>
        </w:rPr>
        <w:t xml:space="preserve">between size composition and CPUE signals, the retrospective patterns, and the divergence in CPUE trends across fleets </w:t>
      </w:r>
      <w:r w:rsidRPr="008A5334">
        <w:rPr>
          <w:rFonts w:cs="Calibri"/>
        </w:rPr>
        <w:t>may</w:t>
      </w:r>
      <w:r w:rsidRPr="008A5334">
        <w:rPr>
          <w:rFonts w:cs="Calibri"/>
          <w:shd w:val="clear" w:color="auto" w:fill="FFFFFF"/>
        </w:rPr>
        <w:t xml:space="preserve"> not solely reflect data limitations, but could also stem from structural assumptions within the model that are difficult to validate or adjust. </w:t>
      </w:r>
      <w:r w:rsidRPr="008A5334">
        <w:rPr>
          <w:rFonts w:cs="Calibri"/>
        </w:rPr>
        <w:t xml:space="preserve"> </w:t>
      </w:r>
      <w:r w:rsidRPr="000E29FD">
        <w:rPr>
          <w:rFonts w:cs="Calibri"/>
          <w:b/>
          <w:bCs/>
        </w:rPr>
        <w:t>SC21 recommended several research avenues to help improve the next assessment</w:t>
      </w:r>
      <w:r w:rsidR="005F0303" w:rsidRPr="000E29FD">
        <w:rPr>
          <w:rFonts w:cs="Calibri"/>
          <w:b/>
          <w:bCs/>
        </w:rPr>
        <w:t>,</w:t>
      </w:r>
      <w:r w:rsidRPr="000E29FD">
        <w:rPr>
          <w:rFonts w:cs="Calibri"/>
          <w:b/>
          <w:bCs/>
        </w:rPr>
        <w:t xml:space="preserve"> including: </w:t>
      </w:r>
    </w:p>
    <w:p w14:paraId="783533CC" w14:textId="77777777" w:rsidR="006F3837" w:rsidRPr="000E29FD" w:rsidRDefault="006F3837" w:rsidP="007872F0">
      <w:pPr>
        <w:pStyle w:val="ListParagraph"/>
        <w:numPr>
          <w:ilvl w:val="0"/>
          <w:numId w:val="42"/>
        </w:numPr>
        <w:spacing w:after="160" w:line="259" w:lineRule="auto"/>
        <w:ind w:left="1080"/>
        <w:contextualSpacing/>
        <w:rPr>
          <w:rFonts w:cs="Calibri"/>
          <w:b/>
          <w:bCs/>
        </w:rPr>
      </w:pPr>
      <w:r w:rsidRPr="000E29FD">
        <w:rPr>
          <w:rFonts w:cs="Calibri"/>
          <w:b/>
          <w:bCs/>
        </w:rPr>
        <w:t>additional conditional age-at-length data;</w:t>
      </w:r>
    </w:p>
    <w:p w14:paraId="2C1100A9" w14:textId="77777777" w:rsidR="006F3837" w:rsidRPr="000E29FD" w:rsidRDefault="006F3837" w:rsidP="007872F0">
      <w:pPr>
        <w:pStyle w:val="ListParagraph"/>
        <w:numPr>
          <w:ilvl w:val="0"/>
          <w:numId w:val="42"/>
        </w:numPr>
        <w:spacing w:after="160" w:line="259" w:lineRule="auto"/>
        <w:ind w:left="1080"/>
        <w:contextualSpacing/>
        <w:rPr>
          <w:rFonts w:cs="Calibri"/>
          <w:b/>
          <w:bCs/>
        </w:rPr>
      </w:pPr>
      <w:r w:rsidRPr="000E29FD">
        <w:rPr>
          <w:rFonts w:cs="Calibri"/>
          <w:b/>
          <w:bCs/>
        </w:rPr>
        <w:t xml:space="preserve">exploring the use of close-kin mark recapture; </w:t>
      </w:r>
    </w:p>
    <w:p w14:paraId="23532E6F" w14:textId="77777777" w:rsidR="006F3837" w:rsidRPr="000E29FD" w:rsidRDefault="006F3837" w:rsidP="007872F0">
      <w:pPr>
        <w:pStyle w:val="ListParagraph"/>
        <w:numPr>
          <w:ilvl w:val="0"/>
          <w:numId w:val="42"/>
        </w:numPr>
        <w:spacing w:after="160" w:line="259" w:lineRule="auto"/>
        <w:ind w:left="1080"/>
        <w:contextualSpacing/>
        <w:rPr>
          <w:rFonts w:cs="Calibri"/>
          <w:b/>
          <w:bCs/>
        </w:rPr>
      </w:pPr>
      <w:r w:rsidRPr="000E29FD">
        <w:rPr>
          <w:rFonts w:cs="Calibri"/>
          <w:b/>
          <w:bCs/>
        </w:rPr>
        <w:t xml:space="preserve">the further exploration of a simplified modeling approach; and </w:t>
      </w:r>
    </w:p>
    <w:p w14:paraId="5714CCF6" w14:textId="6DFCEC63" w:rsidR="006F3837" w:rsidRPr="008A5334" w:rsidRDefault="006F3837" w:rsidP="007872F0">
      <w:pPr>
        <w:pStyle w:val="ListParagraph"/>
        <w:numPr>
          <w:ilvl w:val="0"/>
          <w:numId w:val="42"/>
        </w:numPr>
        <w:spacing w:after="160" w:line="259" w:lineRule="auto"/>
        <w:ind w:left="1080"/>
        <w:contextualSpacing/>
        <w:rPr>
          <w:rFonts w:cs="Calibri"/>
        </w:rPr>
      </w:pPr>
      <w:r w:rsidRPr="000E29FD">
        <w:rPr>
          <w:rFonts w:cs="Calibri"/>
          <w:b/>
          <w:bCs/>
        </w:rPr>
        <w:t xml:space="preserve">SC21 also recommended moving data-moderate billfish assessments like Southwest Pacific swordfish and striped marlin to a two-year approach, similar to the shark assessments. </w:t>
      </w:r>
    </w:p>
    <w:p w14:paraId="49836178" w14:textId="6505B3B9" w:rsidR="00D649E0" w:rsidRPr="008A5334" w:rsidRDefault="00D649E0" w:rsidP="00E856FF">
      <w:pPr>
        <w:pStyle w:val="SC3"/>
        <w:ind w:left="0" w:firstLine="0"/>
        <w:rPr>
          <w:rFonts w:eastAsia="Batang" w:cs="Calibri"/>
          <w:lang w:eastAsia="ko-KR"/>
        </w:rPr>
      </w:pPr>
      <w:r w:rsidRPr="008A5334">
        <w:rPr>
          <w:rFonts w:eastAsia="Batang" w:cs="Calibri"/>
          <w:lang w:eastAsia="ko-KR"/>
        </w:rPr>
        <w:t>Southwest Pacific striped marlin (</w:t>
      </w:r>
      <w:r w:rsidRPr="008A5334">
        <w:rPr>
          <w:rFonts w:eastAsia="Batang" w:cs="Calibri"/>
          <w:i/>
          <w:iCs/>
          <w:lang w:eastAsia="ko-KR"/>
        </w:rPr>
        <w:t>Kajikia audax</w:t>
      </w:r>
      <w:r w:rsidRPr="008A5334">
        <w:rPr>
          <w:rFonts w:eastAsia="Batang" w:cs="Calibri"/>
          <w:lang w:eastAsia="ko-KR"/>
        </w:rPr>
        <w:t>)</w:t>
      </w:r>
    </w:p>
    <w:p w14:paraId="1EAD3E42" w14:textId="5C1728B3" w:rsidR="00D649E0" w:rsidRPr="008A5334" w:rsidRDefault="00D649E0" w:rsidP="00E856FF">
      <w:pPr>
        <w:pStyle w:val="ListParagraph"/>
        <w:widowControl w:val="0"/>
        <w:numPr>
          <w:ilvl w:val="3"/>
          <w:numId w:val="33"/>
        </w:numPr>
        <w:kinsoku w:val="0"/>
        <w:overflowPunct w:val="0"/>
        <w:autoSpaceDE w:val="0"/>
        <w:autoSpaceDN w:val="0"/>
        <w:adjustRightInd w:val="0"/>
        <w:snapToGrid w:val="0"/>
        <w:ind w:left="0" w:firstLine="0"/>
        <w:jc w:val="both"/>
        <w:rPr>
          <w:rFonts w:eastAsia="Batang" w:cs="Calibri"/>
          <w:b/>
          <w:bCs/>
          <w:szCs w:val="22"/>
          <w:lang w:eastAsia="ko-KR"/>
        </w:rPr>
      </w:pPr>
      <w:r w:rsidRPr="008A5334">
        <w:rPr>
          <w:rFonts w:eastAsia="Batang" w:cs="Calibri"/>
          <w:b/>
          <w:bCs/>
          <w:szCs w:val="22"/>
          <w:lang w:eastAsia="ko-KR"/>
        </w:rPr>
        <w:t xml:space="preserve">Stock assessment of Southwest Pacific striped marlin </w:t>
      </w:r>
    </w:p>
    <w:p w14:paraId="1BF0FD1C" w14:textId="77777777" w:rsidR="00C1791F" w:rsidRPr="008A5334" w:rsidRDefault="00C1791F" w:rsidP="00BE57B6">
      <w:pPr>
        <w:pStyle w:val="SCtext"/>
        <w:numPr>
          <w:ilvl w:val="0"/>
          <w:numId w:val="0"/>
        </w:numPr>
        <w:rPr>
          <w:rFonts w:cs="Calibri"/>
        </w:rPr>
      </w:pPr>
      <w:bookmarkStart w:id="39" w:name="_Hlk197502608"/>
    </w:p>
    <w:p w14:paraId="268F783F" w14:textId="54E5543F" w:rsidR="00EA66A9" w:rsidRPr="008A5334" w:rsidRDefault="00EA66A9" w:rsidP="009E496E">
      <w:pPr>
        <w:pStyle w:val="SCtext"/>
        <w:widowControl w:val="0"/>
        <w:kinsoku w:val="0"/>
        <w:overflowPunct w:val="0"/>
        <w:ind w:left="0" w:firstLine="0"/>
        <w:rPr>
          <w:rFonts w:cs="Calibri"/>
        </w:rPr>
      </w:pPr>
      <w:r w:rsidRPr="008A5334">
        <w:rPr>
          <w:rFonts w:cs="Calibri"/>
        </w:rPr>
        <w:t xml:space="preserve">SC21 thanked the SSP and the collaborative contribution (as supported by SC20) from the NOAA Pacific Islands Fisheries Science Center, for their thorough work conducted on the revision of the Southwest Pacific striped marlin stock assessment and considerable efforts to improve the assessment, particularly by providing multiple model frameworks to consider, and working with CCMs to address the concerns raised about the assessment at SC20. Individual working papers were presented for both assessment approaches. SC21 noted that the model outcomes presented were reasonably consistent with previous stock assessment results and with each other. However, there were remaining issues with the integrated assessment (moved from Multifan-CL to Stock Synthesis 3) that could not be resolved in the time available. The alternative Bayesian Surplus Production Model (BPSM) was proposed as a simpler, more robust model for management advice that more appropriately characterized the assessment uncertainty.  </w:t>
      </w:r>
    </w:p>
    <w:p w14:paraId="1B2A3C26" w14:textId="77777777" w:rsidR="0026363E" w:rsidRPr="008A5334" w:rsidRDefault="0026363E" w:rsidP="0026363E">
      <w:pPr>
        <w:pStyle w:val="SCtext"/>
        <w:numPr>
          <w:ilvl w:val="0"/>
          <w:numId w:val="0"/>
        </w:numPr>
        <w:rPr>
          <w:rFonts w:cs="Calibri"/>
        </w:rPr>
      </w:pPr>
    </w:p>
    <w:p w14:paraId="26CEAF4E" w14:textId="2DC0F145" w:rsidR="001777F2" w:rsidRPr="007872F0" w:rsidRDefault="00EA66A9" w:rsidP="009E496E">
      <w:pPr>
        <w:pStyle w:val="SCtext"/>
        <w:widowControl w:val="0"/>
        <w:kinsoku w:val="0"/>
        <w:overflowPunct w:val="0"/>
        <w:ind w:left="0" w:firstLine="0"/>
        <w:rPr>
          <w:rFonts w:cs="Calibri"/>
          <w:b/>
          <w:bCs/>
          <w:spacing w:val="-2"/>
        </w:rPr>
      </w:pPr>
      <w:r w:rsidRPr="007872F0">
        <w:rPr>
          <w:rFonts w:cs="Calibri"/>
          <w:b/>
          <w:bCs/>
          <w:spacing w:val="-2"/>
        </w:rPr>
        <w:t xml:space="preserve">SC21 recommended that stock status and management advice be based upon the Bayesian surplus production model (BSPM) results as the most parsimonious and robust assessment presented for </w:t>
      </w:r>
      <w:r w:rsidRPr="007872F0">
        <w:rPr>
          <w:rFonts w:cs="Calibri"/>
          <w:b/>
          <w:bCs/>
          <w:spacing w:val="-2"/>
        </w:rPr>
        <w:lastRenderedPageBreak/>
        <w:t>the SW Pacific MLS stock. As such, the summary text, figures, and tables below are based on the BSPM.</w:t>
      </w:r>
    </w:p>
    <w:p w14:paraId="123F9EEF" w14:textId="03BD0911" w:rsidR="00BE57B6" w:rsidRPr="008A5334" w:rsidRDefault="00BE57B6" w:rsidP="001777F2">
      <w:pPr>
        <w:rPr>
          <w:rFonts w:eastAsiaTheme="minorEastAsia" w:cs="Calibri"/>
          <w:szCs w:val="22"/>
          <w:lang w:val="en-AU" w:eastAsia="ko-KR"/>
        </w:rPr>
      </w:pPr>
    </w:p>
    <w:bookmarkEnd w:id="39"/>
    <w:p w14:paraId="0AE07C2E" w14:textId="36EC02BA" w:rsidR="00D649E0" w:rsidRPr="008A5334" w:rsidRDefault="00D649E0" w:rsidP="00E856FF">
      <w:pPr>
        <w:pStyle w:val="ListParagraph"/>
        <w:widowControl w:val="0"/>
        <w:numPr>
          <w:ilvl w:val="3"/>
          <w:numId w:val="33"/>
        </w:numPr>
        <w:kinsoku w:val="0"/>
        <w:overflowPunct w:val="0"/>
        <w:autoSpaceDE w:val="0"/>
        <w:autoSpaceDN w:val="0"/>
        <w:adjustRightInd w:val="0"/>
        <w:snapToGrid w:val="0"/>
        <w:ind w:left="0" w:firstLine="0"/>
        <w:jc w:val="both"/>
        <w:rPr>
          <w:rFonts w:eastAsia="Batang" w:cs="Calibri"/>
          <w:b/>
          <w:bCs/>
          <w:szCs w:val="22"/>
          <w:lang w:eastAsia="ko-KR"/>
        </w:rPr>
      </w:pPr>
      <w:r w:rsidRPr="008A5334">
        <w:rPr>
          <w:rFonts w:eastAsia="Batang" w:cs="Calibri"/>
          <w:b/>
          <w:bCs/>
          <w:szCs w:val="22"/>
          <w:lang w:eastAsia="ko-KR"/>
        </w:rPr>
        <w:t>Provision of scientific information to the Commission</w:t>
      </w:r>
    </w:p>
    <w:p w14:paraId="61089486" w14:textId="77777777" w:rsidR="00D649E0" w:rsidRPr="008A5334" w:rsidRDefault="00D649E0" w:rsidP="00D649E0">
      <w:pPr>
        <w:pStyle w:val="WCPFCnormal"/>
        <w:widowControl w:val="0"/>
        <w:numPr>
          <w:ilvl w:val="0"/>
          <w:numId w:val="0"/>
        </w:numPr>
        <w:adjustRightInd w:val="0"/>
        <w:snapToGrid w:val="0"/>
        <w:spacing w:after="0"/>
        <w:ind w:left="1200"/>
        <w:contextualSpacing w:val="0"/>
        <w:rPr>
          <w:rFonts w:eastAsiaTheme="minorEastAsia" w:cs="Calibri"/>
          <w:bCs/>
          <w:lang w:eastAsia="ko-KR"/>
        </w:rPr>
      </w:pPr>
    </w:p>
    <w:p w14:paraId="4F28736A" w14:textId="2CB82D77" w:rsidR="00D649E0" w:rsidRPr="008A5334" w:rsidRDefault="00D649E0" w:rsidP="00E856FF">
      <w:pPr>
        <w:pStyle w:val="ListParagraph"/>
        <w:widowControl w:val="0"/>
        <w:numPr>
          <w:ilvl w:val="0"/>
          <w:numId w:val="23"/>
        </w:numPr>
        <w:kinsoku w:val="0"/>
        <w:overflowPunct w:val="0"/>
        <w:autoSpaceDE w:val="0"/>
        <w:autoSpaceDN w:val="0"/>
        <w:adjustRightInd w:val="0"/>
        <w:snapToGrid w:val="0"/>
        <w:ind w:left="0" w:firstLine="0"/>
        <w:jc w:val="both"/>
        <w:rPr>
          <w:rFonts w:eastAsia="Batang" w:cs="Calibri"/>
          <w:b/>
          <w:szCs w:val="22"/>
          <w:lang w:eastAsia="ko-KR"/>
        </w:rPr>
      </w:pPr>
      <w:r w:rsidRPr="008A5334">
        <w:rPr>
          <w:rFonts w:cs="Calibri"/>
          <w:b/>
          <w:szCs w:val="22"/>
        </w:rPr>
        <w:t xml:space="preserve">Stock </w:t>
      </w:r>
      <w:r w:rsidRPr="008A5334">
        <w:rPr>
          <w:rFonts w:eastAsiaTheme="minorEastAsia" w:cs="Calibri"/>
          <w:b/>
          <w:szCs w:val="22"/>
          <w:lang w:eastAsia="ko-KR"/>
        </w:rPr>
        <w:t xml:space="preserve">assessment and </w:t>
      </w:r>
      <w:r w:rsidRPr="008A5334">
        <w:rPr>
          <w:rFonts w:cs="Calibri"/>
          <w:b/>
          <w:szCs w:val="22"/>
        </w:rPr>
        <w:t xml:space="preserve">trends </w:t>
      </w:r>
    </w:p>
    <w:p w14:paraId="68B0BEC7" w14:textId="77777777" w:rsidR="0031524E" w:rsidRPr="008A5334" w:rsidRDefault="0031524E" w:rsidP="0031524E">
      <w:pPr>
        <w:pStyle w:val="ListParagraph"/>
        <w:widowControl w:val="0"/>
        <w:kinsoku w:val="0"/>
        <w:overflowPunct w:val="0"/>
        <w:autoSpaceDE w:val="0"/>
        <w:autoSpaceDN w:val="0"/>
        <w:adjustRightInd w:val="0"/>
        <w:snapToGrid w:val="0"/>
        <w:ind w:left="1080"/>
        <w:jc w:val="both"/>
        <w:rPr>
          <w:rFonts w:eastAsia="Batang" w:cs="Calibri"/>
          <w:b/>
          <w:szCs w:val="22"/>
          <w:lang w:eastAsia="ko-KR"/>
        </w:rPr>
      </w:pPr>
    </w:p>
    <w:p w14:paraId="192A0119" w14:textId="37ED5EEF" w:rsidR="002C6019" w:rsidRPr="008A5334" w:rsidRDefault="0031524E" w:rsidP="009E496E">
      <w:pPr>
        <w:pStyle w:val="SCtext"/>
        <w:widowControl w:val="0"/>
        <w:kinsoku w:val="0"/>
        <w:overflowPunct w:val="0"/>
        <w:ind w:left="0" w:firstLine="0"/>
        <w:rPr>
          <w:rFonts w:cs="Calibri"/>
        </w:rPr>
      </w:pPr>
      <w:r w:rsidRPr="008A5334">
        <w:rPr>
          <w:rFonts w:cs="Calibri"/>
        </w:rPr>
        <w:t xml:space="preserve">The revision of the 2024 Southwest Pacific Ocean striped marlin stock assessment employed a multi-model approach in an effort to provide a robust basis for </w:t>
      </w:r>
      <w:r w:rsidR="005F0303">
        <w:rPr>
          <w:rFonts w:cs="Calibri"/>
        </w:rPr>
        <w:t xml:space="preserve">the </w:t>
      </w:r>
      <w:r w:rsidRPr="008A5334">
        <w:rPr>
          <w:rFonts w:cs="Calibri"/>
        </w:rPr>
        <w:t>provision of management advice on stock status. During the revision work</w:t>
      </w:r>
      <w:r w:rsidR="005F0303">
        <w:rPr>
          <w:rFonts w:cs="Calibri"/>
        </w:rPr>
        <w:t xml:space="preserve">, issues with the age-structured </w:t>
      </w:r>
      <w:r w:rsidR="00E04165">
        <w:rPr>
          <w:rFonts w:cs="Calibri"/>
        </w:rPr>
        <w:t xml:space="preserve">integrated </w:t>
      </w:r>
      <w:r w:rsidR="005F0303">
        <w:rPr>
          <w:rFonts w:cs="Calibri"/>
        </w:rPr>
        <w:t>assessment, using Stock Synthesis 3, that could not be satisfactorily resolved led to a strategic shift to a</w:t>
      </w:r>
      <w:r w:rsidRPr="008A5334">
        <w:rPr>
          <w:rFonts w:cs="Calibri"/>
        </w:rPr>
        <w:t xml:space="preserve"> data-moderate Bayesian surplus production model (BSPM). For the BSPM, the Fletcher-Schaefer production model framework was implemented in Stan using a state-space formulation where population depletion evolves according to surplus production and fishing mortality dynamics linked to effort data. This approach condenses biological and fishery assumptions</w:t>
      </w:r>
      <w:r w:rsidR="00A0062E">
        <w:rPr>
          <w:rFonts w:cs="Calibri"/>
        </w:rPr>
        <w:t>,</w:t>
      </w:r>
      <w:r w:rsidRPr="008A5334">
        <w:rPr>
          <w:rFonts w:cs="Calibri"/>
        </w:rPr>
        <w:t xml:space="preserve"> which provides a robust framework for estimating stock status and efficiently exploring uncertainties in productivity and scale. The model assumes a single, well-mixed stock (</w:t>
      </w:r>
      <w:r w:rsidRPr="008A5334">
        <w:rPr>
          <w:rFonts w:cs="Calibri"/>
          <w:b/>
          <w:bCs/>
        </w:rPr>
        <w:fldChar w:fldCharType="begin"/>
      </w:r>
      <w:r w:rsidRPr="008A5334">
        <w:rPr>
          <w:rFonts w:cs="Calibri"/>
          <w:b/>
          <w:bCs/>
        </w:rPr>
        <w:instrText xml:space="preserve"> REF _Ref206231661 \h  \* MERGEFORMAT </w:instrText>
      </w:r>
      <w:r w:rsidRPr="008A5334">
        <w:rPr>
          <w:rFonts w:cs="Calibri"/>
          <w:b/>
          <w:bCs/>
        </w:rPr>
      </w:r>
      <w:r w:rsidRPr="008A5334">
        <w:rPr>
          <w:rFonts w:cs="Calibri"/>
          <w:b/>
          <w:bCs/>
        </w:rPr>
        <w:fldChar w:fldCharType="separate"/>
      </w:r>
      <w:r w:rsidR="006E786C" w:rsidRPr="006E786C">
        <w:rPr>
          <w:rFonts w:cs="Calibri"/>
          <w:b/>
          <w:bCs/>
        </w:rPr>
        <w:t>Figure MLS-01</w:t>
      </w:r>
      <w:r w:rsidRPr="008A5334">
        <w:rPr>
          <w:rFonts w:cs="Calibri"/>
          <w:b/>
          <w:bCs/>
        </w:rPr>
        <w:fldChar w:fldCharType="end"/>
      </w:r>
      <w:r w:rsidRPr="008A5334">
        <w:rPr>
          <w:rFonts w:cs="Calibri"/>
        </w:rPr>
        <w:t>) with no population age structure and fished by a single aggregate fishery (</w:t>
      </w:r>
      <w:r w:rsidRPr="008A5334">
        <w:rPr>
          <w:rFonts w:cs="Calibri"/>
          <w:b/>
          <w:bCs/>
        </w:rPr>
        <w:fldChar w:fldCharType="begin"/>
      </w:r>
      <w:r w:rsidRPr="008A5334">
        <w:rPr>
          <w:rFonts w:cs="Calibri"/>
          <w:b/>
          <w:bCs/>
        </w:rPr>
        <w:instrText xml:space="preserve"> REF _Ref206231683 \h  \* MERGEFORMAT </w:instrText>
      </w:r>
      <w:r w:rsidRPr="008A5334">
        <w:rPr>
          <w:rFonts w:cs="Calibri"/>
          <w:b/>
          <w:bCs/>
        </w:rPr>
      </w:r>
      <w:r w:rsidRPr="008A5334">
        <w:rPr>
          <w:rFonts w:cs="Calibri"/>
          <w:b/>
          <w:bCs/>
        </w:rPr>
        <w:fldChar w:fldCharType="separate"/>
      </w:r>
      <w:r w:rsidR="006E786C" w:rsidRPr="006E786C">
        <w:rPr>
          <w:rFonts w:cs="Calibri"/>
          <w:b/>
          <w:bCs/>
        </w:rPr>
        <w:t>Table MLS-01</w:t>
      </w:r>
      <w:r w:rsidRPr="008A5334">
        <w:rPr>
          <w:rFonts w:cs="Calibri"/>
          <w:b/>
          <w:bCs/>
        </w:rPr>
        <w:fldChar w:fldCharType="end"/>
      </w:r>
      <w:r w:rsidRPr="008A5334">
        <w:rPr>
          <w:rFonts w:cs="Calibri"/>
        </w:rPr>
        <w:t>).</w:t>
      </w:r>
    </w:p>
    <w:p w14:paraId="66D05AD3" w14:textId="77777777" w:rsidR="002C6019" w:rsidRPr="008A5334" w:rsidRDefault="002C6019" w:rsidP="002C6019">
      <w:pPr>
        <w:pStyle w:val="SCtext"/>
        <w:numPr>
          <w:ilvl w:val="0"/>
          <w:numId w:val="0"/>
        </w:numPr>
        <w:rPr>
          <w:rFonts w:cs="Calibri"/>
        </w:rPr>
      </w:pPr>
    </w:p>
    <w:p w14:paraId="6421F65E" w14:textId="5593DC9A" w:rsidR="0031524E" w:rsidRPr="008A5334" w:rsidRDefault="002C6019" w:rsidP="009E496E">
      <w:pPr>
        <w:pStyle w:val="SCtext"/>
        <w:widowControl w:val="0"/>
        <w:kinsoku w:val="0"/>
        <w:overflowPunct w:val="0"/>
        <w:ind w:left="0" w:firstLine="0"/>
        <w:rPr>
          <w:rFonts w:cs="Calibri"/>
        </w:rPr>
      </w:pPr>
      <w:r w:rsidRPr="008A5334">
        <w:rPr>
          <w:rFonts w:cs="Calibri"/>
        </w:rPr>
        <w:t>T</w:t>
      </w:r>
      <w:r w:rsidR="0031524E" w:rsidRPr="008A5334">
        <w:rPr>
          <w:rFonts w:cs="Calibri"/>
        </w:rPr>
        <w:t>he assessment incorporated multiple sources of uncertainty through both model structure and parameter estimation approaches (</w:t>
      </w:r>
      <w:r w:rsidR="0031524E" w:rsidRPr="008A5334">
        <w:rPr>
          <w:rFonts w:cs="Calibri"/>
          <w:b/>
          <w:bCs/>
        </w:rPr>
        <w:fldChar w:fldCharType="begin"/>
      </w:r>
      <w:r w:rsidR="0031524E" w:rsidRPr="008A5334">
        <w:rPr>
          <w:rFonts w:cs="Calibri"/>
          <w:b/>
          <w:bCs/>
        </w:rPr>
        <w:instrText xml:space="preserve"> REF _Ref206231698 \h  \* MERGEFORMAT </w:instrText>
      </w:r>
      <w:r w:rsidR="0031524E" w:rsidRPr="008A5334">
        <w:rPr>
          <w:rFonts w:cs="Calibri"/>
          <w:b/>
          <w:bCs/>
        </w:rPr>
      </w:r>
      <w:r w:rsidR="0031524E" w:rsidRPr="008A5334">
        <w:rPr>
          <w:rFonts w:cs="Calibri"/>
          <w:b/>
          <w:bCs/>
        </w:rPr>
        <w:fldChar w:fldCharType="separate"/>
      </w:r>
      <w:r w:rsidR="006E786C" w:rsidRPr="006E786C">
        <w:rPr>
          <w:rFonts w:cs="Calibri"/>
          <w:b/>
          <w:bCs/>
        </w:rPr>
        <w:t>Table MLS-02</w:t>
      </w:r>
      <w:r w:rsidR="0031524E" w:rsidRPr="008A5334">
        <w:rPr>
          <w:rFonts w:cs="Calibri"/>
          <w:b/>
          <w:bCs/>
        </w:rPr>
        <w:fldChar w:fldCharType="end"/>
      </w:r>
      <w:r w:rsidR="0031524E" w:rsidRPr="008A5334">
        <w:rPr>
          <w:rFonts w:cs="Calibri"/>
        </w:rPr>
        <w:t xml:space="preserve">). Key uncertainties included substantial uncertainty in absolute population scale, biological parameter uncertainty in growth, maturity, natural mortality, and steepness that contributed to broad priors for maximum intrinsic rate of increase, and population scale. The model ensemble explicitly incorporated uncertainty in population trend by considering the distant water fishing nation (DWFN) and </w:t>
      </w:r>
      <w:r w:rsidR="005F0303">
        <w:rPr>
          <w:rFonts w:cs="Calibri"/>
        </w:rPr>
        <w:t xml:space="preserve">the </w:t>
      </w:r>
      <w:r w:rsidR="0031524E" w:rsidRPr="008A5334">
        <w:rPr>
          <w:rFonts w:cs="Calibri"/>
        </w:rPr>
        <w:t xml:space="preserve">New Zealand recreational sportfish index. Alternative priors for the shape parameter, which informs the location of MSY, were also considered in the ensemble. </w:t>
      </w:r>
    </w:p>
    <w:p w14:paraId="7F81B896" w14:textId="77777777" w:rsidR="001777F2" w:rsidRPr="008A5334" w:rsidRDefault="001777F2" w:rsidP="001777F2">
      <w:pPr>
        <w:pStyle w:val="SCtext"/>
        <w:numPr>
          <w:ilvl w:val="0"/>
          <w:numId w:val="0"/>
        </w:numPr>
        <w:rPr>
          <w:rFonts w:cs="Calibri"/>
        </w:rPr>
      </w:pPr>
    </w:p>
    <w:p w14:paraId="05F57002" w14:textId="0B317B53" w:rsidR="0031524E" w:rsidRPr="008A5334" w:rsidRDefault="0031524E" w:rsidP="009E496E">
      <w:pPr>
        <w:pStyle w:val="SCtext"/>
        <w:widowControl w:val="0"/>
        <w:kinsoku w:val="0"/>
        <w:overflowPunct w:val="0"/>
        <w:ind w:left="0" w:firstLine="0"/>
        <w:rPr>
          <w:rFonts w:cs="Calibri"/>
        </w:rPr>
      </w:pPr>
      <w:r w:rsidRPr="008A5334">
        <w:rPr>
          <w:rFonts w:cs="Calibri"/>
        </w:rPr>
        <w:t>Annual catches are provided from 1952</w:t>
      </w:r>
      <w:r w:rsidR="005F0303">
        <w:rPr>
          <w:rFonts w:cs="Calibri"/>
        </w:rPr>
        <w:t xml:space="preserve"> to </w:t>
      </w:r>
      <w:r w:rsidRPr="008A5334">
        <w:rPr>
          <w:rFonts w:cs="Calibri"/>
        </w:rPr>
        <w:t>2022 (</w:t>
      </w:r>
      <w:r w:rsidRPr="008A5334">
        <w:rPr>
          <w:rFonts w:cs="Calibri"/>
          <w:b/>
          <w:bCs/>
        </w:rPr>
        <w:fldChar w:fldCharType="begin"/>
      </w:r>
      <w:r w:rsidRPr="008A5334">
        <w:rPr>
          <w:rFonts w:cs="Calibri"/>
          <w:b/>
          <w:bCs/>
        </w:rPr>
        <w:instrText xml:space="preserve"> REF _Ref206231731 \h  \* MERGEFORMAT </w:instrText>
      </w:r>
      <w:r w:rsidRPr="008A5334">
        <w:rPr>
          <w:rFonts w:cs="Calibri"/>
          <w:b/>
          <w:bCs/>
        </w:rPr>
      </w:r>
      <w:r w:rsidRPr="008A5334">
        <w:rPr>
          <w:rFonts w:cs="Calibri"/>
          <w:b/>
          <w:bCs/>
        </w:rPr>
        <w:fldChar w:fldCharType="separate"/>
      </w:r>
      <w:r w:rsidR="006E786C" w:rsidRPr="006E786C">
        <w:rPr>
          <w:rFonts w:cs="Calibri"/>
          <w:b/>
          <w:bCs/>
        </w:rPr>
        <w:t>Figure MLS-02</w:t>
      </w:r>
      <w:r w:rsidRPr="008A5334">
        <w:rPr>
          <w:rFonts w:cs="Calibri"/>
          <w:b/>
          <w:bCs/>
        </w:rPr>
        <w:fldChar w:fldCharType="end"/>
      </w:r>
      <w:r w:rsidRPr="008A5334">
        <w:rPr>
          <w:rFonts w:cs="Calibri"/>
        </w:rPr>
        <w:t>). The annual catch series showed initially low removals in 1952-1953, followed by a high but potentially legitimate peak of ~80,000 individuals in 1954, then generally stable catches of between 20,000</w:t>
      </w:r>
      <w:r w:rsidR="005F0303">
        <w:rPr>
          <w:rFonts w:cs="Calibri"/>
        </w:rPr>
        <w:t xml:space="preserve"> and </w:t>
      </w:r>
      <w:r w:rsidRPr="008A5334">
        <w:rPr>
          <w:rFonts w:cs="Calibri"/>
        </w:rPr>
        <w:t xml:space="preserve">40,000 individuals with a slight decline since 2000. </w:t>
      </w:r>
    </w:p>
    <w:p w14:paraId="56EBD795" w14:textId="77777777" w:rsidR="002C6019" w:rsidRPr="008A5334" w:rsidRDefault="002C6019" w:rsidP="0031524E">
      <w:pPr>
        <w:rPr>
          <w:rFonts w:cs="Calibri"/>
        </w:rPr>
      </w:pPr>
    </w:p>
    <w:p w14:paraId="33D6B9DE" w14:textId="297C0E9F" w:rsidR="0031524E" w:rsidRPr="008A5334" w:rsidRDefault="0031524E" w:rsidP="009E496E">
      <w:pPr>
        <w:pStyle w:val="SCtext"/>
        <w:widowControl w:val="0"/>
        <w:kinsoku w:val="0"/>
        <w:overflowPunct w:val="0"/>
        <w:ind w:left="0" w:firstLine="0"/>
        <w:rPr>
          <w:rFonts w:cs="Calibri"/>
        </w:rPr>
      </w:pPr>
      <w:r w:rsidRPr="008A5334">
        <w:rPr>
          <w:rFonts w:cs="Calibri"/>
        </w:rPr>
        <w:t>The standardized DWFN CPUE index (1988-2022) and New Zealand recreational index (</w:t>
      </w:r>
      <w:r w:rsidRPr="008A5334">
        <w:rPr>
          <w:rFonts w:cs="Calibri"/>
          <w:b/>
          <w:bCs/>
        </w:rPr>
        <w:fldChar w:fldCharType="begin"/>
      </w:r>
      <w:r w:rsidRPr="008A5334">
        <w:rPr>
          <w:rFonts w:cs="Calibri"/>
          <w:b/>
          <w:bCs/>
        </w:rPr>
        <w:instrText xml:space="preserve"> REF _Ref206231743 \h  \* MERGEFORMAT </w:instrText>
      </w:r>
      <w:r w:rsidRPr="008A5334">
        <w:rPr>
          <w:rFonts w:cs="Calibri"/>
          <w:b/>
          <w:bCs/>
        </w:rPr>
      </w:r>
      <w:r w:rsidRPr="008A5334">
        <w:rPr>
          <w:rFonts w:cs="Calibri"/>
          <w:b/>
          <w:bCs/>
        </w:rPr>
        <w:fldChar w:fldCharType="separate"/>
      </w:r>
      <w:r w:rsidR="006E786C" w:rsidRPr="006E786C">
        <w:rPr>
          <w:rFonts w:cs="Calibri"/>
          <w:b/>
          <w:bCs/>
        </w:rPr>
        <w:t>Figure MLS-03</w:t>
      </w:r>
      <w:r w:rsidRPr="008A5334">
        <w:rPr>
          <w:rFonts w:cs="Calibri"/>
          <w:b/>
          <w:bCs/>
        </w:rPr>
        <w:fldChar w:fldCharType="end"/>
      </w:r>
      <w:r w:rsidRPr="008A5334">
        <w:rPr>
          <w:rFonts w:cs="Calibri"/>
        </w:rPr>
        <w:t xml:space="preserve">) were the only indices with sufficient length and contrast to inform </w:t>
      </w:r>
      <w:r w:rsidR="005F0303">
        <w:rPr>
          <w:rFonts w:cs="Calibri"/>
        </w:rPr>
        <w:t>population-scale</w:t>
      </w:r>
      <w:r w:rsidRPr="008A5334">
        <w:rPr>
          <w:rFonts w:cs="Calibri"/>
        </w:rPr>
        <w:t xml:space="preserve"> estimates, both exhibiting declining trends that constrain population size. The DWFN index showed high variability with </w:t>
      </w:r>
      <w:r w:rsidR="005F0303">
        <w:rPr>
          <w:rFonts w:cs="Calibri"/>
        </w:rPr>
        <w:t xml:space="preserve">a </w:t>
      </w:r>
      <w:r w:rsidRPr="008A5334">
        <w:rPr>
          <w:rFonts w:cs="Calibri"/>
        </w:rPr>
        <w:t xml:space="preserve">general decline most pronounced after 2000, though stabilizing somewhat before showing slight recent increases. The New Zealand index showed a more continual decline from the mid-1990s, though observation error was larger in </w:t>
      </w:r>
      <w:r w:rsidR="005F0303">
        <w:rPr>
          <w:rFonts w:cs="Calibri"/>
        </w:rPr>
        <w:t xml:space="preserve">the terminal years. The shorter observer indices were largely flat from 2000 to </w:t>
      </w:r>
      <w:r w:rsidRPr="008A5334">
        <w:rPr>
          <w:rFonts w:cs="Calibri"/>
        </w:rPr>
        <w:t xml:space="preserve">2022. The </w:t>
      </w:r>
      <w:r w:rsidR="00A0062E">
        <w:rPr>
          <w:rFonts w:cs="Calibri"/>
        </w:rPr>
        <w:t>Australian</w:t>
      </w:r>
      <w:r w:rsidR="00A0062E" w:rsidRPr="008A5334">
        <w:rPr>
          <w:rFonts w:cs="Calibri"/>
        </w:rPr>
        <w:t xml:space="preserve"> </w:t>
      </w:r>
      <w:r w:rsidRPr="008A5334">
        <w:rPr>
          <w:rFonts w:cs="Calibri"/>
        </w:rPr>
        <w:t xml:space="preserve">longline index was also short and showed an initial decline before being largely stable with a larger observation in the terminal year. </w:t>
      </w:r>
    </w:p>
    <w:p w14:paraId="33E06B37" w14:textId="77777777" w:rsidR="002C6019" w:rsidRPr="008A5334" w:rsidRDefault="002C6019" w:rsidP="002C6019">
      <w:pPr>
        <w:pStyle w:val="SCtext"/>
        <w:numPr>
          <w:ilvl w:val="0"/>
          <w:numId w:val="0"/>
        </w:numPr>
        <w:rPr>
          <w:rFonts w:cs="Calibri"/>
        </w:rPr>
      </w:pPr>
    </w:p>
    <w:p w14:paraId="62270795" w14:textId="2415ED7B" w:rsidR="002C6019" w:rsidRPr="008A5334" w:rsidRDefault="0031524E" w:rsidP="009E496E">
      <w:pPr>
        <w:pStyle w:val="SCtext"/>
        <w:widowControl w:val="0"/>
        <w:kinsoku w:val="0"/>
        <w:overflowPunct w:val="0"/>
        <w:ind w:left="0" w:firstLine="0"/>
        <w:rPr>
          <w:rFonts w:cs="Calibri"/>
        </w:rPr>
      </w:pPr>
      <w:r w:rsidRPr="008A5334">
        <w:rPr>
          <w:rFonts w:cs="Calibri"/>
        </w:rPr>
        <w:t>The ensemble estimated total population trajectories (</w:t>
      </w:r>
      <w:r w:rsidRPr="008A5334">
        <w:rPr>
          <w:rFonts w:cs="Calibri"/>
          <w:b/>
          <w:bCs/>
        </w:rPr>
        <w:fldChar w:fldCharType="begin"/>
      </w:r>
      <w:r w:rsidRPr="008A5334">
        <w:rPr>
          <w:rFonts w:cs="Calibri"/>
          <w:b/>
          <w:bCs/>
        </w:rPr>
        <w:instrText xml:space="preserve"> REF _Ref206231752 \h  \* MERGEFORMAT </w:instrText>
      </w:r>
      <w:r w:rsidRPr="008A5334">
        <w:rPr>
          <w:rFonts w:cs="Calibri"/>
          <w:b/>
          <w:bCs/>
        </w:rPr>
      </w:r>
      <w:r w:rsidRPr="008A5334">
        <w:rPr>
          <w:rFonts w:cs="Calibri"/>
          <w:b/>
          <w:bCs/>
        </w:rPr>
        <w:fldChar w:fldCharType="separate"/>
      </w:r>
      <w:r w:rsidR="006E786C" w:rsidRPr="006E786C">
        <w:rPr>
          <w:rFonts w:cs="Calibri"/>
          <w:b/>
          <w:bCs/>
        </w:rPr>
        <w:t>Figure MLS-04</w:t>
      </w:r>
      <w:r w:rsidRPr="008A5334">
        <w:rPr>
          <w:rFonts w:cs="Calibri"/>
          <w:b/>
          <w:bCs/>
        </w:rPr>
        <w:fldChar w:fldCharType="end"/>
      </w:r>
      <w:r w:rsidRPr="008A5334">
        <w:rPr>
          <w:rFonts w:cs="Calibri"/>
        </w:rPr>
        <w:t>) showing a pronounced decline from unfished conditions during the 1950s-1960s, relatively stable population levels around from the 1970s through early 2000s, and recovery since approximately 2015. Fishing mortality (</w:t>
      </w:r>
      <w:r w:rsidRPr="008A5334">
        <w:rPr>
          <w:rFonts w:cs="Calibri"/>
          <w:i/>
          <w:iCs/>
        </w:rPr>
        <w:t>F</w:t>
      </w:r>
      <w:r w:rsidRPr="008A5334">
        <w:rPr>
          <w:rFonts w:cs="Calibri"/>
        </w:rPr>
        <w:t>) estimates (</w:t>
      </w:r>
      <w:r w:rsidRPr="008A5334">
        <w:rPr>
          <w:rFonts w:cs="Calibri"/>
          <w:b/>
          <w:bCs/>
        </w:rPr>
        <w:fldChar w:fldCharType="begin"/>
      </w:r>
      <w:r w:rsidRPr="008A5334">
        <w:rPr>
          <w:rFonts w:cs="Calibri"/>
          <w:b/>
          <w:bCs/>
        </w:rPr>
        <w:instrText xml:space="preserve"> REF _Ref206231752 \h  \* MERGEFORMAT </w:instrText>
      </w:r>
      <w:r w:rsidRPr="008A5334">
        <w:rPr>
          <w:rFonts w:cs="Calibri"/>
          <w:b/>
          <w:bCs/>
        </w:rPr>
      </w:r>
      <w:r w:rsidRPr="008A5334">
        <w:rPr>
          <w:rFonts w:cs="Calibri"/>
          <w:b/>
          <w:bCs/>
        </w:rPr>
        <w:fldChar w:fldCharType="separate"/>
      </w:r>
      <w:r w:rsidR="006E786C" w:rsidRPr="006E786C">
        <w:rPr>
          <w:rFonts w:cs="Calibri"/>
          <w:b/>
          <w:bCs/>
        </w:rPr>
        <w:t>Figure MLS-04</w:t>
      </w:r>
      <w:r w:rsidRPr="008A5334">
        <w:rPr>
          <w:rFonts w:cs="Calibri"/>
          <w:b/>
          <w:bCs/>
        </w:rPr>
        <w:fldChar w:fldCharType="end"/>
      </w:r>
      <w:r w:rsidRPr="008A5334">
        <w:rPr>
          <w:rFonts w:cs="Calibri"/>
        </w:rPr>
        <w:t xml:space="preserve">) generally increased through the model period until the early 2000s, followed by generally declining trends in recent decades consistent with population recovery patterns. The models demonstrated evidence of a well-determined production function through successful model-free hindcast validation, where models fitted to progressively truncated datasets successfully predicted future population dynamics based solely on estimated production parameters and catch data. Model validation through retrospective analysis showed acceptable bias within recommended ranges, and all models </w:t>
      </w:r>
      <w:r w:rsidRPr="008A5334">
        <w:rPr>
          <w:rFonts w:cs="Calibri"/>
        </w:rPr>
        <w:lastRenderedPageBreak/>
        <w:t xml:space="preserve">showed good convergence according to conventional Bayesian diagnostics. </w:t>
      </w:r>
    </w:p>
    <w:p w14:paraId="49B3310D" w14:textId="77777777" w:rsidR="002C6019" w:rsidRPr="008A5334" w:rsidRDefault="002C6019" w:rsidP="002C6019">
      <w:pPr>
        <w:pStyle w:val="SCtext"/>
        <w:numPr>
          <w:ilvl w:val="0"/>
          <w:numId w:val="0"/>
        </w:numPr>
        <w:rPr>
          <w:rFonts w:cs="Calibri"/>
        </w:rPr>
      </w:pPr>
    </w:p>
    <w:p w14:paraId="6FD84A3B" w14:textId="4C245C1A" w:rsidR="002C6019" w:rsidRPr="008A5334" w:rsidRDefault="0031524E" w:rsidP="009E496E">
      <w:pPr>
        <w:pStyle w:val="SCtext"/>
        <w:widowControl w:val="0"/>
        <w:kinsoku w:val="0"/>
        <w:overflowPunct w:val="0"/>
        <w:ind w:left="0" w:firstLine="0"/>
        <w:rPr>
          <w:rFonts w:cs="Calibri"/>
        </w:rPr>
      </w:pPr>
      <w:r w:rsidRPr="008A5334">
        <w:rPr>
          <w:rFonts w:cs="Calibri"/>
        </w:rPr>
        <w:t>Total depletion (</w:t>
      </w:r>
      <w:r w:rsidRPr="008A5334">
        <w:rPr>
          <w:rFonts w:cs="Calibri"/>
          <w:i/>
          <w:iCs/>
        </w:rPr>
        <w:t>D</w:t>
      </w:r>
      <w:r w:rsidRPr="008A5334">
        <w:rPr>
          <w:rFonts w:cs="Calibri"/>
        </w:rPr>
        <w:t>), defined as the static depletion of total numbers relative to the initial total unfished numbers</w:t>
      </w:r>
      <w:r w:rsidR="005F0303">
        <w:rPr>
          <w:rFonts w:cs="Calibri"/>
        </w:rPr>
        <w:t>,</w:t>
      </w:r>
      <w:r w:rsidRPr="008A5334">
        <w:rPr>
          <w:rFonts w:cs="Calibri"/>
        </w:rPr>
        <w:t xml:space="preserve"> largely followed the same patterns as the total population trajectory (</w:t>
      </w:r>
      <w:r w:rsidRPr="008A5334">
        <w:rPr>
          <w:rFonts w:cs="Calibri"/>
          <w:b/>
          <w:bCs/>
        </w:rPr>
        <w:fldChar w:fldCharType="begin"/>
      </w:r>
      <w:r w:rsidRPr="008A5334">
        <w:rPr>
          <w:rFonts w:cs="Calibri"/>
          <w:b/>
          <w:bCs/>
        </w:rPr>
        <w:instrText xml:space="preserve"> REF _Ref206231752 \h  \* MERGEFORMAT </w:instrText>
      </w:r>
      <w:r w:rsidRPr="008A5334">
        <w:rPr>
          <w:rFonts w:cs="Calibri"/>
          <w:b/>
          <w:bCs/>
        </w:rPr>
      </w:r>
      <w:r w:rsidRPr="008A5334">
        <w:rPr>
          <w:rFonts w:cs="Calibri"/>
          <w:b/>
          <w:bCs/>
        </w:rPr>
        <w:fldChar w:fldCharType="separate"/>
      </w:r>
      <w:r w:rsidR="006E786C" w:rsidRPr="006E786C">
        <w:rPr>
          <w:rFonts w:cs="Calibri"/>
          <w:b/>
          <w:bCs/>
        </w:rPr>
        <w:t>Figure MLS-04</w:t>
      </w:r>
      <w:r w:rsidRPr="008A5334">
        <w:rPr>
          <w:rFonts w:cs="Calibri"/>
          <w:b/>
          <w:bCs/>
        </w:rPr>
        <w:fldChar w:fldCharType="end"/>
      </w:r>
      <w:r w:rsidRPr="008A5334">
        <w:rPr>
          <w:rFonts w:cs="Calibri"/>
        </w:rPr>
        <w:t xml:space="preserve">). Uncertainty in total depletion was large and asymmetrical, with more uncertainty to the </w:t>
      </w:r>
      <w:r w:rsidR="005F0303">
        <w:rPr>
          <w:rFonts w:cs="Calibri"/>
        </w:rPr>
        <w:t>high side</w:t>
      </w:r>
      <w:r w:rsidRPr="008A5334">
        <w:rPr>
          <w:rFonts w:cs="Calibri"/>
        </w:rPr>
        <w:t>. This is driven by the large uncertainty in population scale. The lower bound of uncertainty was constrained by requiring a large enough population to support the 70</w:t>
      </w:r>
      <w:r w:rsidR="001777F2" w:rsidRPr="008A5334">
        <w:rPr>
          <w:rFonts w:cs="Calibri"/>
        </w:rPr>
        <w:t>-</w:t>
      </w:r>
      <w:r w:rsidRPr="008A5334">
        <w:rPr>
          <w:rFonts w:cs="Calibri"/>
        </w:rPr>
        <w:t xml:space="preserve">year catch history. However, the existing data do not support a large population but rather indicate a small, highly productive stock capable of sustaining observed catch levels, which is a conclusion consistent with the Stock Synthesis assessment and previous assessments of this stock. Though population scale estimates were driven by different productivity assumptions, larger catches or a flatter CPUE index would all support a larger population. </w:t>
      </w:r>
    </w:p>
    <w:p w14:paraId="7DF325F9" w14:textId="77777777" w:rsidR="002C6019" w:rsidRPr="008A5334" w:rsidRDefault="002C6019" w:rsidP="002C6019">
      <w:pPr>
        <w:pStyle w:val="SCtext"/>
        <w:numPr>
          <w:ilvl w:val="0"/>
          <w:numId w:val="0"/>
        </w:numPr>
        <w:rPr>
          <w:rFonts w:cs="Calibri"/>
        </w:rPr>
      </w:pPr>
    </w:p>
    <w:p w14:paraId="6757B6C5" w14:textId="10830994" w:rsidR="0031524E" w:rsidRPr="008A5334" w:rsidRDefault="0031524E" w:rsidP="009E496E">
      <w:pPr>
        <w:pStyle w:val="SCtext"/>
        <w:widowControl w:val="0"/>
        <w:kinsoku w:val="0"/>
        <w:overflowPunct w:val="0"/>
        <w:ind w:left="0" w:firstLine="0"/>
        <w:rPr>
          <w:rFonts w:cs="Calibri"/>
        </w:rPr>
      </w:pPr>
      <w:r w:rsidRPr="008A5334">
        <w:rPr>
          <w:rFonts w:cs="Calibri"/>
        </w:rPr>
        <w:t xml:space="preserve">As noted, this BSPM approach showed similar results to the Stock Synthesis integrated model but provided greater confidence in the results by identifying a well-determined production function and more appropriately integrating over uncertainty in population scale and productivity. Previous integrated assessments encountered challenges fitting size composition data, conflicts between data sources, and difficulties in determining a stock production function. Key strengths of the BSPM included explicit parameter uncertainty incorporation through simulation-based priors, prior pushforward analysis ensuring biological realism, comprehensive sensitivity analysis, and a well-determined production function. </w:t>
      </w:r>
    </w:p>
    <w:p w14:paraId="277180D9" w14:textId="7581179F" w:rsidR="0031524E" w:rsidRPr="008A5334" w:rsidRDefault="0031524E" w:rsidP="0065077E">
      <w:pPr>
        <w:pStyle w:val="SCtext"/>
        <w:numPr>
          <w:ilvl w:val="0"/>
          <w:numId w:val="0"/>
        </w:numPr>
        <w:rPr>
          <w:rFonts w:cs="Calibri"/>
        </w:rPr>
      </w:pPr>
    </w:p>
    <w:p w14:paraId="1748618A" w14:textId="285FCA4C" w:rsidR="00893036" w:rsidRPr="008A5334" w:rsidRDefault="00893036" w:rsidP="00F946BC">
      <w:pPr>
        <w:pStyle w:val="Caption"/>
        <w:keepNext/>
        <w:jc w:val="both"/>
        <w:rPr>
          <w:rFonts w:cs="Calibri"/>
          <w:i/>
          <w:iCs/>
          <w:szCs w:val="22"/>
        </w:rPr>
      </w:pPr>
      <w:bookmarkStart w:id="40" w:name="_Ref206231683"/>
      <w:r w:rsidRPr="008A5334">
        <w:rPr>
          <w:rFonts w:cs="Calibri"/>
          <w:bCs/>
          <w:szCs w:val="22"/>
        </w:rPr>
        <w:t>Table MLS-01</w:t>
      </w:r>
      <w:bookmarkEnd w:id="40"/>
      <w:r w:rsidRPr="008A5334">
        <w:rPr>
          <w:rFonts w:cs="Calibri"/>
          <w:bCs/>
          <w:szCs w:val="22"/>
        </w:rPr>
        <w:t>.</w:t>
      </w:r>
      <w:r w:rsidRPr="008A5334">
        <w:rPr>
          <w:rFonts w:cs="Calibri"/>
          <w:szCs w:val="22"/>
        </w:rPr>
        <w:t xml:space="preserve"> </w:t>
      </w:r>
      <w:r w:rsidRPr="008A5334">
        <w:rPr>
          <w:rFonts w:cs="Calibri"/>
          <w:b w:val="0"/>
          <w:bCs/>
          <w:szCs w:val="22"/>
        </w:rPr>
        <w:t>Stock assessment model structure for the 2025 Southwest Pacific striped marlin assessment.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60"/>
        <w:gridCol w:w="1260"/>
        <w:gridCol w:w="5930"/>
      </w:tblGrid>
      <w:tr w:rsidR="00893036" w:rsidRPr="008A5334" w14:paraId="0B07151D" w14:textId="77777777" w:rsidTr="00CB5E62">
        <w:tc>
          <w:tcPr>
            <w:tcW w:w="2160" w:type="dxa"/>
            <w:tcBorders>
              <w:top w:val="single" w:sz="4" w:space="0" w:color="auto"/>
              <w:bottom w:val="double" w:sz="4" w:space="0" w:color="auto"/>
            </w:tcBorders>
          </w:tcPr>
          <w:p w14:paraId="4ED2B084" w14:textId="77777777" w:rsidR="00893036" w:rsidRPr="008A5334" w:rsidRDefault="00893036" w:rsidP="00CB5E62">
            <w:pPr>
              <w:keepNext/>
              <w:rPr>
                <w:rFonts w:cs="Calibri"/>
                <w:szCs w:val="22"/>
              </w:rPr>
            </w:pPr>
          </w:p>
        </w:tc>
        <w:tc>
          <w:tcPr>
            <w:tcW w:w="1260" w:type="dxa"/>
            <w:tcBorders>
              <w:top w:val="single" w:sz="4" w:space="0" w:color="auto"/>
              <w:bottom w:val="double" w:sz="4" w:space="0" w:color="auto"/>
            </w:tcBorders>
          </w:tcPr>
          <w:p w14:paraId="03CA9970" w14:textId="77777777" w:rsidR="00893036" w:rsidRPr="008A5334" w:rsidRDefault="00893036" w:rsidP="00CB5E62">
            <w:pPr>
              <w:keepNext/>
              <w:rPr>
                <w:rFonts w:cs="Calibri"/>
                <w:szCs w:val="22"/>
              </w:rPr>
            </w:pPr>
            <w:r w:rsidRPr="008A5334">
              <w:rPr>
                <w:rFonts w:cs="Calibri"/>
                <w:szCs w:val="22"/>
              </w:rPr>
              <w:t>Number</w:t>
            </w:r>
          </w:p>
        </w:tc>
        <w:tc>
          <w:tcPr>
            <w:tcW w:w="5930" w:type="dxa"/>
            <w:tcBorders>
              <w:top w:val="single" w:sz="4" w:space="0" w:color="auto"/>
              <w:bottom w:val="double" w:sz="4" w:space="0" w:color="auto"/>
            </w:tcBorders>
          </w:tcPr>
          <w:p w14:paraId="0E6D1D3B" w14:textId="77777777" w:rsidR="00893036" w:rsidRPr="008A5334" w:rsidRDefault="00893036" w:rsidP="00CB5E62">
            <w:pPr>
              <w:keepNext/>
              <w:rPr>
                <w:rFonts w:cs="Calibri"/>
                <w:szCs w:val="22"/>
              </w:rPr>
            </w:pPr>
            <w:r w:rsidRPr="008A5334">
              <w:rPr>
                <w:rFonts w:cs="Calibri"/>
                <w:szCs w:val="22"/>
              </w:rPr>
              <w:t>Description</w:t>
            </w:r>
          </w:p>
        </w:tc>
      </w:tr>
      <w:tr w:rsidR="00893036" w:rsidRPr="008A5334" w14:paraId="2DCBC4D3" w14:textId="77777777" w:rsidTr="00CB5E62">
        <w:tc>
          <w:tcPr>
            <w:tcW w:w="2160" w:type="dxa"/>
            <w:tcBorders>
              <w:top w:val="double" w:sz="4" w:space="0" w:color="auto"/>
            </w:tcBorders>
          </w:tcPr>
          <w:p w14:paraId="29C1A140" w14:textId="77777777" w:rsidR="00893036" w:rsidRPr="008A5334" w:rsidRDefault="00893036" w:rsidP="00CB5E62">
            <w:pPr>
              <w:keepNext/>
              <w:rPr>
                <w:rFonts w:cs="Calibri"/>
                <w:szCs w:val="22"/>
              </w:rPr>
            </w:pPr>
            <w:r w:rsidRPr="008A5334">
              <w:rPr>
                <w:rFonts w:cs="Calibri"/>
                <w:szCs w:val="22"/>
              </w:rPr>
              <w:t>Spatial structure</w:t>
            </w:r>
          </w:p>
        </w:tc>
        <w:tc>
          <w:tcPr>
            <w:tcW w:w="1260" w:type="dxa"/>
            <w:tcBorders>
              <w:top w:val="double" w:sz="4" w:space="0" w:color="auto"/>
            </w:tcBorders>
          </w:tcPr>
          <w:p w14:paraId="0453D212" w14:textId="77777777" w:rsidR="00893036" w:rsidRPr="008A5334" w:rsidRDefault="00893036" w:rsidP="00CB5E62">
            <w:pPr>
              <w:keepNext/>
              <w:rPr>
                <w:rFonts w:cs="Calibri"/>
                <w:szCs w:val="22"/>
              </w:rPr>
            </w:pPr>
            <w:r w:rsidRPr="008A5334">
              <w:rPr>
                <w:rFonts w:cs="Calibri"/>
                <w:szCs w:val="22"/>
              </w:rPr>
              <w:t>1</w:t>
            </w:r>
          </w:p>
        </w:tc>
        <w:tc>
          <w:tcPr>
            <w:tcW w:w="5930" w:type="dxa"/>
            <w:tcBorders>
              <w:top w:val="double" w:sz="4" w:space="0" w:color="auto"/>
            </w:tcBorders>
          </w:tcPr>
          <w:p w14:paraId="1EAEAA66" w14:textId="77777777" w:rsidR="00893036" w:rsidRPr="008A5334" w:rsidRDefault="00893036" w:rsidP="00CB5E62">
            <w:pPr>
              <w:keepNext/>
              <w:rPr>
                <w:rFonts w:cs="Calibri"/>
                <w:szCs w:val="22"/>
              </w:rPr>
            </w:pPr>
            <w:r w:rsidRPr="008A5334">
              <w:rPr>
                <w:rFonts w:cs="Calibri"/>
                <w:szCs w:val="22"/>
              </w:rPr>
              <w:t>Assumes single, well-mixed stock</w:t>
            </w:r>
          </w:p>
        </w:tc>
      </w:tr>
      <w:tr w:rsidR="00893036" w:rsidRPr="008A5334" w14:paraId="7F1D1E98" w14:textId="77777777" w:rsidTr="00CB5E62">
        <w:tc>
          <w:tcPr>
            <w:tcW w:w="2160" w:type="dxa"/>
          </w:tcPr>
          <w:p w14:paraId="7D4AAE36" w14:textId="77777777" w:rsidR="00893036" w:rsidRPr="008A5334" w:rsidRDefault="00893036" w:rsidP="00CB5E62">
            <w:pPr>
              <w:keepNext/>
              <w:rPr>
                <w:rFonts w:cs="Calibri"/>
                <w:szCs w:val="22"/>
              </w:rPr>
            </w:pPr>
            <w:r w:rsidRPr="008A5334">
              <w:rPr>
                <w:rFonts w:cs="Calibri"/>
                <w:szCs w:val="22"/>
              </w:rPr>
              <w:t>Age structure</w:t>
            </w:r>
          </w:p>
        </w:tc>
        <w:tc>
          <w:tcPr>
            <w:tcW w:w="1260" w:type="dxa"/>
          </w:tcPr>
          <w:p w14:paraId="350A4C79" w14:textId="77777777" w:rsidR="00893036" w:rsidRPr="008A5334" w:rsidRDefault="00893036" w:rsidP="00CB5E62">
            <w:pPr>
              <w:keepNext/>
              <w:rPr>
                <w:rFonts w:cs="Calibri"/>
                <w:szCs w:val="22"/>
              </w:rPr>
            </w:pPr>
            <w:r w:rsidRPr="008A5334">
              <w:rPr>
                <w:rFonts w:cs="Calibri"/>
                <w:szCs w:val="22"/>
              </w:rPr>
              <w:t>1</w:t>
            </w:r>
          </w:p>
        </w:tc>
        <w:tc>
          <w:tcPr>
            <w:tcW w:w="5930" w:type="dxa"/>
          </w:tcPr>
          <w:p w14:paraId="6724855D" w14:textId="77777777" w:rsidR="00893036" w:rsidRPr="008A5334" w:rsidRDefault="00893036" w:rsidP="00CB5E62">
            <w:pPr>
              <w:keepNext/>
              <w:rPr>
                <w:rFonts w:cs="Calibri"/>
                <w:szCs w:val="22"/>
              </w:rPr>
            </w:pPr>
            <w:r w:rsidRPr="008A5334">
              <w:rPr>
                <w:rFonts w:cs="Calibri"/>
                <w:szCs w:val="22"/>
              </w:rPr>
              <w:t>Assumes a single age class</w:t>
            </w:r>
          </w:p>
        </w:tc>
      </w:tr>
      <w:tr w:rsidR="00893036" w:rsidRPr="008A5334" w14:paraId="0E606BEC" w14:textId="77777777" w:rsidTr="00CB5E62">
        <w:tc>
          <w:tcPr>
            <w:tcW w:w="2160" w:type="dxa"/>
            <w:tcBorders>
              <w:bottom w:val="single" w:sz="4" w:space="0" w:color="auto"/>
            </w:tcBorders>
          </w:tcPr>
          <w:p w14:paraId="1B2B96F2" w14:textId="77777777" w:rsidR="00893036" w:rsidRPr="008A5334" w:rsidRDefault="00893036" w:rsidP="00CB5E62">
            <w:pPr>
              <w:keepNext/>
              <w:rPr>
                <w:rFonts w:cs="Calibri"/>
                <w:szCs w:val="22"/>
              </w:rPr>
            </w:pPr>
            <w:r w:rsidRPr="008A5334">
              <w:rPr>
                <w:rFonts w:cs="Calibri"/>
                <w:szCs w:val="22"/>
              </w:rPr>
              <w:t>Fishery structure</w:t>
            </w:r>
          </w:p>
        </w:tc>
        <w:tc>
          <w:tcPr>
            <w:tcW w:w="1260" w:type="dxa"/>
            <w:tcBorders>
              <w:bottom w:val="single" w:sz="4" w:space="0" w:color="auto"/>
            </w:tcBorders>
          </w:tcPr>
          <w:p w14:paraId="724A80C7" w14:textId="77777777" w:rsidR="00893036" w:rsidRPr="008A5334" w:rsidRDefault="00893036" w:rsidP="00CB5E62">
            <w:pPr>
              <w:keepNext/>
              <w:rPr>
                <w:rFonts w:cs="Calibri"/>
                <w:szCs w:val="22"/>
              </w:rPr>
            </w:pPr>
            <w:r w:rsidRPr="008A5334">
              <w:rPr>
                <w:rFonts w:cs="Calibri"/>
                <w:szCs w:val="22"/>
              </w:rPr>
              <w:t>1</w:t>
            </w:r>
          </w:p>
        </w:tc>
        <w:tc>
          <w:tcPr>
            <w:tcW w:w="5930" w:type="dxa"/>
            <w:tcBorders>
              <w:bottom w:val="single" w:sz="4" w:space="0" w:color="auto"/>
            </w:tcBorders>
          </w:tcPr>
          <w:p w14:paraId="2F3B3B58" w14:textId="77777777" w:rsidR="00893036" w:rsidRPr="008A5334" w:rsidRDefault="00893036" w:rsidP="00CB5E62">
            <w:pPr>
              <w:keepNext/>
              <w:rPr>
                <w:rFonts w:cs="Calibri"/>
                <w:szCs w:val="22"/>
              </w:rPr>
            </w:pPr>
            <w:r w:rsidRPr="008A5334">
              <w:rPr>
                <w:rFonts w:cs="Calibri"/>
                <w:szCs w:val="22"/>
              </w:rPr>
              <w:t>Assumes a single fishery with knife-edge asymptotic selectivity</w:t>
            </w:r>
          </w:p>
        </w:tc>
      </w:tr>
    </w:tbl>
    <w:p w14:paraId="2419051E" w14:textId="77777777" w:rsidR="00893036" w:rsidRPr="008A5334" w:rsidRDefault="00893036" w:rsidP="00893036">
      <w:pPr>
        <w:rPr>
          <w:rFonts w:cs="Calibri"/>
        </w:rPr>
        <w:sectPr w:rsidR="00893036" w:rsidRPr="008A5334" w:rsidSect="008810FB">
          <w:pgSz w:w="12240" w:h="15840" w:code="1"/>
          <w:pgMar w:top="1440" w:right="1440" w:bottom="1440" w:left="1440" w:header="720" w:footer="720" w:gutter="0"/>
          <w:cols w:space="720"/>
          <w:docGrid w:linePitch="360"/>
        </w:sectPr>
      </w:pPr>
    </w:p>
    <w:p w14:paraId="6EE61534" w14:textId="4549EF57" w:rsidR="00893036" w:rsidRPr="008A5334" w:rsidRDefault="00893036" w:rsidP="0058490B">
      <w:pPr>
        <w:pStyle w:val="Caption"/>
        <w:keepNext/>
        <w:jc w:val="left"/>
        <w:rPr>
          <w:rFonts w:cs="Calibri"/>
          <w:i/>
          <w:iCs/>
          <w:szCs w:val="22"/>
        </w:rPr>
      </w:pPr>
      <w:bookmarkStart w:id="41" w:name="_Ref206231698"/>
      <w:r w:rsidRPr="008A5334">
        <w:rPr>
          <w:rFonts w:cs="Calibri"/>
          <w:bCs/>
          <w:szCs w:val="22"/>
        </w:rPr>
        <w:lastRenderedPageBreak/>
        <w:t>Table MLS-0</w:t>
      </w:r>
      <w:r w:rsidR="003D2B4D" w:rsidRPr="008A5334">
        <w:rPr>
          <w:rFonts w:cs="Calibri"/>
          <w:bCs/>
          <w:szCs w:val="22"/>
        </w:rPr>
        <w:t>2</w:t>
      </w:r>
      <w:bookmarkEnd w:id="41"/>
      <w:r w:rsidRPr="008A5334">
        <w:rPr>
          <w:rFonts w:cs="Calibri"/>
          <w:szCs w:val="22"/>
        </w:rPr>
        <w:t xml:space="preserve"> </w:t>
      </w:r>
      <w:r w:rsidRPr="008A5334">
        <w:rPr>
          <w:rFonts w:cs="Calibri"/>
          <w:b w:val="0"/>
          <w:bCs/>
          <w:szCs w:val="22"/>
        </w:rPr>
        <w:t>Key sources of uncertainty considered in the 2025 Southwest Pacific striped marlin stock assessment.</w:t>
      </w:r>
    </w:p>
    <w:tbl>
      <w:tblPr>
        <w:tblStyle w:val="Table"/>
        <w:tblW w:w="5000" w:type="pct"/>
        <w:jc w:val="center"/>
        <w:tblLook w:val="0020" w:firstRow="1" w:lastRow="0" w:firstColumn="0" w:lastColumn="0" w:noHBand="0" w:noVBand="0"/>
      </w:tblPr>
      <w:tblGrid>
        <w:gridCol w:w="2058"/>
        <w:gridCol w:w="2044"/>
        <w:gridCol w:w="4619"/>
        <w:gridCol w:w="1359"/>
      </w:tblGrid>
      <w:tr w:rsidR="00893036" w:rsidRPr="008A5334" w14:paraId="6D19C89C" w14:textId="77777777" w:rsidTr="0058490B">
        <w:trPr>
          <w:cnfStyle w:val="100000000000" w:firstRow="1" w:lastRow="0" w:firstColumn="0" w:lastColumn="0" w:oddVBand="0" w:evenVBand="0" w:oddHBand="0" w:evenHBand="0" w:firstRowFirstColumn="0" w:firstRowLastColumn="0" w:lastRowFirstColumn="0" w:lastRowLastColumn="0"/>
          <w:tblHeader/>
          <w:jc w:val="center"/>
        </w:trPr>
        <w:tc>
          <w:tcPr>
            <w:tcW w:w="1021" w:type="pct"/>
            <w:tcBorders>
              <w:top w:val="single" w:sz="4" w:space="0" w:color="auto"/>
              <w:bottom w:val="single" w:sz="4" w:space="0" w:color="auto"/>
            </w:tcBorders>
            <w:shd w:val="clear" w:color="auto" w:fill="D9D9D9" w:themeFill="background1" w:themeFillShade="D9"/>
          </w:tcPr>
          <w:p w14:paraId="0BC86CC5" w14:textId="77777777" w:rsidR="00893036" w:rsidRPr="008A5334" w:rsidRDefault="00893036" w:rsidP="00CB5E62">
            <w:pPr>
              <w:pStyle w:val="Compact"/>
              <w:jc w:val="center"/>
              <w:rPr>
                <w:rFonts w:ascii="Calibri" w:hAnsi="Calibri" w:cs="Calibri"/>
                <w:sz w:val="22"/>
                <w:szCs w:val="22"/>
              </w:rPr>
            </w:pPr>
            <w:r w:rsidRPr="008A5334">
              <w:rPr>
                <w:rFonts w:ascii="Calibri" w:hAnsi="Calibri" w:cs="Calibri"/>
                <w:sz w:val="22"/>
                <w:szCs w:val="22"/>
              </w:rPr>
              <w:t>Rationale</w:t>
            </w:r>
          </w:p>
        </w:tc>
        <w:tc>
          <w:tcPr>
            <w:tcW w:w="1014" w:type="pct"/>
            <w:tcBorders>
              <w:top w:val="single" w:sz="4" w:space="0" w:color="auto"/>
              <w:bottom w:val="single" w:sz="4" w:space="0" w:color="auto"/>
            </w:tcBorders>
            <w:shd w:val="clear" w:color="auto" w:fill="D9D9D9" w:themeFill="background1" w:themeFillShade="D9"/>
          </w:tcPr>
          <w:p w14:paraId="2301853B" w14:textId="77777777" w:rsidR="00893036" w:rsidRPr="008A5334" w:rsidRDefault="00893036" w:rsidP="00CB5E62">
            <w:pPr>
              <w:pStyle w:val="Compact"/>
              <w:jc w:val="center"/>
              <w:rPr>
                <w:rFonts w:ascii="Calibri" w:hAnsi="Calibri" w:cs="Calibri"/>
                <w:sz w:val="22"/>
                <w:szCs w:val="22"/>
              </w:rPr>
            </w:pPr>
            <w:r w:rsidRPr="008A5334">
              <w:rPr>
                <w:rFonts w:ascii="Calibri" w:hAnsi="Calibri" w:cs="Calibri"/>
                <w:sz w:val="22"/>
                <w:szCs w:val="22"/>
              </w:rPr>
              <w:t>Uncertainty</w:t>
            </w:r>
          </w:p>
        </w:tc>
        <w:tc>
          <w:tcPr>
            <w:tcW w:w="2291" w:type="pct"/>
            <w:tcBorders>
              <w:top w:val="single" w:sz="4" w:space="0" w:color="auto"/>
              <w:bottom w:val="single" w:sz="4" w:space="0" w:color="auto"/>
            </w:tcBorders>
            <w:shd w:val="clear" w:color="auto" w:fill="D9D9D9" w:themeFill="background1" w:themeFillShade="D9"/>
          </w:tcPr>
          <w:p w14:paraId="0C60DCBD" w14:textId="77777777" w:rsidR="00893036" w:rsidRPr="008A5334" w:rsidRDefault="00893036" w:rsidP="00CB5E62">
            <w:pPr>
              <w:pStyle w:val="Compact"/>
              <w:jc w:val="center"/>
              <w:rPr>
                <w:rFonts w:ascii="Calibri" w:hAnsi="Calibri" w:cs="Calibri"/>
                <w:sz w:val="22"/>
                <w:szCs w:val="22"/>
              </w:rPr>
            </w:pPr>
            <w:r w:rsidRPr="008A5334">
              <w:rPr>
                <w:rFonts w:ascii="Calibri" w:hAnsi="Calibri" w:cs="Calibri"/>
                <w:sz w:val="22"/>
                <w:szCs w:val="22"/>
              </w:rPr>
              <w:t>Impact</w:t>
            </w:r>
          </w:p>
        </w:tc>
        <w:tc>
          <w:tcPr>
            <w:tcW w:w="674" w:type="pct"/>
            <w:tcBorders>
              <w:top w:val="single" w:sz="4" w:space="0" w:color="auto"/>
              <w:bottom w:val="single" w:sz="4" w:space="0" w:color="auto"/>
            </w:tcBorders>
            <w:shd w:val="clear" w:color="auto" w:fill="D9D9D9" w:themeFill="background1" w:themeFillShade="D9"/>
          </w:tcPr>
          <w:p w14:paraId="7B00E9E4" w14:textId="77777777" w:rsidR="00893036" w:rsidRPr="008A5334" w:rsidRDefault="00893036" w:rsidP="00CB5E62">
            <w:pPr>
              <w:pStyle w:val="Compact"/>
              <w:jc w:val="center"/>
              <w:rPr>
                <w:rFonts w:ascii="Calibri" w:hAnsi="Calibri" w:cs="Calibri"/>
                <w:sz w:val="22"/>
                <w:szCs w:val="22"/>
              </w:rPr>
            </w:pPr>
            <w:r w:rsidRPr="008A5334">
              <w:rPr>
                <w:rFonts w:ascii="Calibri" w:hAnsi="Calibri" w:cs="Calibri"/>
                <w:sz w:val="22"/>
                <w:szCs w:val="22"/>
              </w:rPr>
              <w:t>Confidence</w:t>
            </w:r>
          </w:p>
        </w:tc>
      </w:tr>
      <w:tr w:rsidR="00893036" w:rsidRPr="008A5334" w14:paraId="466BD80E" w14:textId="77777777" w:rsidTr="0058490B">
        <w:trPr>
          <w:jc w:val="center"/>
        </w:trPr>
        <w:tc>
          <w:tcPr>
            <w:tcW w:w="5000" w:type="pct"/>
            <w:gridSpan w:val="4"/>
            <w:tcBorders>
              <w:top w:val="single" w:sz="4" w:space="0" w:color="auto"/>
              <w:bottom w:val="single" w:sz="2" w:space="0" w:color="auto"/>
            </w:tcBorders>
            <w:shd w:val="clear" w:color="auto" w:fill="D9D9D9" w:themeFill="background1" w:themeFillShade="D9"/>
          </w:tcPr>
          <w:p w14:paraId="11320162" w14:textId="77777777" w:rsidR="00893036" w:rsidRPr="008A5334" w:rsidRDefault="00893036" w:rsidP="00CB5E62">
            <w:pPr>
              <w:pStyle w:val="Compact"/>
              <w:rPr>
                <w:rFonts w:ascii="Calibri" w:hAnsi="Calibri" w:cs="Calibri"/>
                <w:sz w:val="22"/>
                <w:szCs w:val="22"/>
              </w:rPr>
            </w:pPr>
            <w:r w:rsidRPr="008A5334">
              <w:rPr>
                <w:rFonts w:ascii="Calibri" w:hAnsi="Calibri" w:cs="Calibri"/>
                <w:sz w:val="22"/>
                <w:szCs w:val="22"/>
              </w:rPr>
              <w:t>Data</w:t>
            </w:r>
          </w:p>
        </w:tc>
      </w:tr>
      <w:tr w:rsidR="00893036" w:rsidRPr="008A5334" w14:paraId="51971995" w14:textId="77777777" w:rsidTr="0058490B">
        <w:trPr>
          <w:jc w:val="center"/>
        </w:trPr>
        <w:tc>
          <w:tcPr>
            <w:tcW w:w="1021" w:type="pct"/>
            <w:tcBorders>
              <w:top w:val="single" w:sz="2" w:space="0" w:color="auto"/>
            </w:tcBorders>
          </w:tcPr>
          <w:p w14:paraId="324C678E" w14:textId="77777777" w:rsidR="00893036" w:rsidRPr="008A5334" w:rsidRDefault="00893036" w:rsidP="0058490B">
            <w:pPr>
              <w:pStyle w:val="Compact"/>
              <w:spacing w:after="120"/>
              <w:rPr>
                <w:rFonts w:ascii="Calibri" w:hAnsi="Calibri" w:cs="Calibri"/>
                <w:sz w:val="22"/>
                <w:szCs w:val="22"/>
              </w:rPr>
            </w:pPr>
            <w:r w:rsidRPr="008A5334">
              <w:rPr>
                <w:rFonts w:ascii="Calibri" w:hAnsi="Calibri" w:cs="Calibri"/>
                <w:sz w:val="22"/>
                <w:szCs w:val="22"/>
              </w:rPr>
              <w:t>CPUE</w:t>
            </w:r>
          </w:p>
        </w:tc>
        <w:tc>
          <w:tcPr>
            <w:tcW w:w="1014" w:type="pct"/>
            <w:tcBorders>
              <w:top w:val="single" w:sz="2" w:space="0" w:color="auto"/>
            </w:tcBorders>
          </w:tcPr>
          <w:p w14:paraId="382D7D97" w14:textId="77777777" w:rsidR="00893036" w:rsidRPr="008A5334" w:rsidRDefault="00893036" w:rsidP="0058490B">
            <w:pPr>
              <w:pStyle w:val="Compact"/>
              <w:spacing w:after="120"/>
              <w:rPr>
                <w:rFonts w:ascii="Calibri" w:hAnsi="Calibri" w:cs="Calibri"/>
                <w:sz w:val="22"/>
                <w:szCs w:val="22"/>
              </w:rPr>
            </w:pPr>
            <w:r w:rsidRPr="008A5334">
              <w:rPr>
                <w:rFonts w:ascii="Calibri" w:hAnsi="Calibri" w:cs="Calibri"/>
                <w:sz w:val="22"/>
                <w:szCs w:val="22"/>
              </w:rPr>
              <w:t>Best available long-term indices (DWFN &amp; New Zealand recreational)</w:t>
            </w:r>
          </w:p>
        </w:tc>
        <w:tc>
          <w:tcPr>
            <w:tcW w:w="2291" w:type="pct"/>
            <w:tcBorders>
              <w:top w:val="single" w:sz="2" w:space="0" w:color="auto"/>
            </w:tcBorders>
          </w:tcPr>
          <w:p w14:paraId="4437DCE0" w14:textId="75F107A6" w:rsidR="00893036" w:rsidRPr="008A5334" w:rsidRDefault="00893036" w:rsidP="0058490B">
            <w:pPr>
              <w:pStyle w:val="Compact"/>
              <w:spacing w:after="120"/>
              <w:rPr>
                <w:rFonts w:ascii="Calibri" w:hAnsi="Calibri" w:cs="Calibri"/>
                <w:sz w:val="22"/>
                <w:szCs w:val="22"/>
              </w:rPr>
            </w:pPr>
            <w:r w:rsidRPr="008A5334">
              <w:rPr>
                <w:rFonts w:ascii="Calibri" w:hAnsi="Calibri" w:cs="Calibri"/>
                <w:sz w:val="22"/>
                <w:szCs w:val="22"/>
              </w:rPr>
              <w:t>Changes in the fleet composition and or fishing location in the DWFN index can be interpreted by the model as population</w:t>
            </w:r>
            <w:r w:rsidR="005F0303">
              <w:rPr>
                <w:rFonts w:ascii="Calibri" w:hAnsi="Calibri" w:cs="Calibri"/>
                <w:sz w:val="22"/>
                <w:szCs w:val="22"/>
              </w:rPr>
              <w:t>-</w:t>
            </w:r>
            <w:r w:rsidRPr="008A5334">
              <w:rPr>
                <w:rFonts w:ascii="Calibri" w:hAnsi="Calibri" w:cs="Calibri"/>
                <w:sz w:val="22"/>
                <w:szCs w:val="22"/>
              </w:rPr>
              <w:t>level changes. For the New Zealand index, if the stock distribution has shifted</w:t>
            </w:r>
            <w:r w:rsidR="005F0303">
              <w:rPr>
                <w:rFonts w:ascii="Calibri" w:hAnsi="Calibri" w:cs="Calibri"/>
                <w:sz w:val="22"/>
                <w:szCs w:val="22"/>
              </w:rPr>
              <w:t>,</w:t>
            </w:r>
            <w:r w:rsidRPr="008A5334">
              <w:rPr>
                <w:rFonts w:ascii="Calibri" w:hAnsi="Calibri" w:cs="Calibri"/>
                <w:sz w:val="22"/>
                <w:szCs w:val="22"/>
              </w:rPr>
              <w:t xml:space="preserve"> this may impact representativeness</w:t>
            </w:r>
          </w:p>
        </w:tc>
        <w:tc>
          <w:tcPr>
            <w:tcW w:w="674" w:type="pct"/>
            <w:tcBorders>
              <w:top w:val="single" w:sz="2" w:space="0" w:color="auto"/>
            </w:tcBorders>
          </w:tcPr>
          <w:p w14:paraId="2E21611B" w14:textId="77777777" w:rsidR="00893036" w:rsidRPr="008A5334" w:rsidRDefault="00893036" w:rsidP="0058490B">
            <w:pPr>
              <w:pStyle w:val="Compact"/>
              <w:spacing w:after="120"/>
              <w:rPr>
                <w:rFonts w:ascii="Calibri" w:hAnsi="Calibri" w:cs="Calibri"/>
                <w:sz w:val="22"/>
                <w:szCs w:val="22"/>
              </w:rPr>
            </w:pPr>
            <w:r w:rsidRPr="008A5334">
              <w:rPr>
                <w:rFonts w:ascii="Calibri" w:hAnsi="Calibri" w:cs="Calibri"/>
                <w:sz w:val="22"/>
                <w:szCs w:val="22"/>
              </w:rPr>
              <w:t>Medium</w:t>
            </w:r>
          </w:p>
        </w:tc>
      </w:tr>
      <w:tr w:rsidR="00893036" w:rsidRPr="008A5334" w14:paraId="5E3A30E0" w14:textId="77777777" w:rsidTr="0058490B">
        <w:trPr>
          <w:jc w:val="center"/>
        </w:trPr>
        <w:tc>
          <w:tcPr>
            <w:tcW w:w="1021" w:type="pct"/>
          </w:tcPr>
          <w:p w14:paraId="2CBD3BA0" w14:textId="77777777" w:rsidR="00893036" w:rsidRPr="008A5334" w:rsidRDefault="00893036" w:rsidP="00CB5E62">
            <w:pPr>
              <w:pStyle w:val="Compact"/>
              <w:rPr>
                <w:rFonts w:ascii="Calibri" w:hAnsi="Calibri" w:cs="Calibri"/>
                <w:sz w:val="22"/>
                <w:szCs w:val="22"/>
              </w:rPr>
            </w:pPr>
            <w:r w:rsidRPr="008A5334">
              <w:rPr>
                <w:rFonts w:ascii="Calibri" w:hAnsi="Calibri" w:cs="Calibri"/>
                <w:sz w:val="22"/>
                <w:szCs w:val="22"/>
              </w:rPr>
              <w:t>Catch</w:t>
            </w:r>
          </w:p>
        </w:tc>
        <w:tc>
          <w:tcPr>
            <w:tcW w:w="1014" w:type="pct"/>
          </w:tcPr>
          <w:p w14:paraId="72A54270" w14:textId="1B691E50" w:rsidR="00893036" w:rsidRPr="008A5334" w:rsidRDefault="00893036" w:rsidP="00CB5E62">
            <w:pPr>
              <w:pStyle w:val="Compact"/>
              <w:rPr>
                <w:rFonts w:ascii="Calibri" w:hAnsi="Calibri" w:cs="Calibri"/>
                <w:sz w:val="22"/>
                <w:szCs w:val="22"/>
              </w:rPr>
            </w:pPr>
            <w:r w:rsidRPr="008A5334">
              <w:rPr>
                <w:rFonts w:ascii="Calibri" w:hAnsi="Calibri" w:cs="Calibri"/>
                <w:sz w:val="22"/>
                <w:szCs w:val="22"/>
              </w:rPr>
              <w:t>Situationally targeted species</w:t>
            </w:r>
            <w:r w:rsidR="005F0303">
              <w:rPr>
                <w:rFonts w:ascii="Calibri" w:hAnsi="Calibri" w:cs="Calibri"/>
                <w:sz w:val="22"/>
                <w:szCs w:val="22"/>
              </w:rPr>
              <w:t>,</w:t>
            </w:r>
            <w:r w:rsidRPr="008A5334">
              <w:rPr>
                <w:rFonts w:ascii="Calibri" w:hAnsi="Calibri" w:cs="Calibri"/>
                <w:sz w:val="22"/>
                <w:szCs w:val="22"/>
              </w:rPr>
              <w:t xml:space="preserve"> so catch reporting may be inconsistent</w:t>
            </w:r>
          </w:p>
        </w:tc>
        <w:tc>
          <w:tcPr>
            <w:tcW w:w="2291" w:type="pct"/>
          </w:tcPr>
          <w:p w14:paraId="48F2B04F" w14:textId="7CBEDCFE" w:rsidR="00893036" w:rsidRPr="008A5334" w:rsidRDefault="00893036" w:rsidP="00CB5E62">
            <w:pPr>
              <w:pStyle w:val="Compact"/>
              <w:rPr>
                <w:rFonts w:ascii="Calibri" w:hAnsi="Calibri" w:cs="Calibri"/>
                <w:sz w:val="22"/>
                <w:szCs w:val="22"/>
              </w:rPr>
            </w:pPr>
            <w:r w:rsidRPr="008A5334">
              <w:rPr>
                <w:rFonts w:ascii="Calibri" w:hAnsi="Calibri" w:cs="Calibri"/>
                <w:sz w:val="22"/>
                <w:szCs w:val="22"/>
              </w:rPr>
              <w:t xml:space="preserve">Reported catches are highly influential </w:t>
            </w:r>
            <w:r w:rsidR="005F0303">
              <w:rPr>
                <w:rFonts w:ascii="Calibri" w:hAnsi="Calibri" w:cs="Calibri"/>
                <w:sz w:val="22"/>
                <w:szCs w:val="22"/>
              </w:rPr>
              <w:t>on</w:t>
            </w:r>
            <w:r w:rsidR="005F0303" w:rsidRPr="008A5334">
              <w:rPr>
                <w:rFonts w:ascii="Calibri" w:hAnsi="Calibri" w:cs="Calibri"/>
                <w:sz w:val="22"/>
                <w:szCs w:val="22"/>
              </w:rPr>
              <w:t xml:space="preserve"> </w:t>
            </w:r>
            <w:r w:rsidR="005F0303">
              <w:rPr>
                <w:rFonts w:ascii="Calibri" w:hAnsi="Calibri" w:cs="Calibri"/>
                <w:sz w:val="22"/>
                <w:szCs w:val="22"/>
              </w:rPr>
              <w:t xml:space="preserve">the </w:t>
            </w:r>
            <w:r w:rsidRPr="008A5334">
              <w:rPr>
                <w:rFonts w:ascii="Calibri" w:hAnsi="Calibri" w:cs="Calibri"/>
                <w:sz w:val="22"/>
                <w:szCs w:val="22"/>
              </w:rPr>
              <w:t>estimated population scale</w:t>
            </w:r>
          </w:p>
        </w:tc>
        <w:tc>
          <w:tcPr>
            <w:tcW w:w="674" w:type="pct"/>
          </w:tcPr>
          <w:p w14:paraId="216296A6" w14:textId="77777777" w:rsidR="00893036" w:rsidRPr="008A5334" w:rsidRDefault="00893036" w:rsidP="00CB5E62">
            <w:pPr>
              <w:pStyle w:val="Compact"/>
              <w:rPr>
                <w:rFonts w:ascii="Calibri" w:hAnsi="Calibri" w:cs="Calibri"/>
                <w:sz w:val="22"/>
                <w:szCs w:val="22"/>
              </w:rPr>
            </w:pPr>
            <w:r w:rsidRPr="008A5334">
              <w:rPr>
                <w:rFonts w:ascii="Calibri" w:hAnsi="Calibri" w:cs="Calibri"/>
                <w:sz w:val="22"/>
                <w:szCs w:val="22"/>
              </w:rPr>
              <w:t>Medium</w:t>
            </w:r>
          </w:p>
        </w:tc>
      </w:tr>
      <w:tr w:rsidR="00893036" w:rsidRPr="008A5334" w14:paraId="772681D4" w14:textId="77777777" w:rsidTr="0058490B">
        <w:trPr>
          <w:jc w:val="center"/>
        </w:trPr>
        <w:tc>
          <w:tcPr>
            <w:tcW w:w="5000" w:type="pct"/>
            <w:gridSpan w:val="4"/>
            <w:tcBorders>
              <w:top w:val="single" w:sz="4" w:space="0" w:color="auto"/>
              <w:bottom w:val="single" w:sz="4" w:space="0" w:color="auto"/>
            </w:tcBorders>
            <w:shd w:val="clear" w:color="auto" w:fill="D9D9D9" w:themeFill="background1" w:themeFillShade="D9"/>
          </w:tcPr>
          <w:p w14:paraId="3182849E" w14:textId="77777777" w:rsidR="00893036" w:rsidRPr="008A5334" w:rsidRDefault="00893036" w:rsidP="00CB5E62">
            <w:pPr>
              <w:pStyle w:val="Compact"/>
              <w:rPr>
                <w:rFonts w:ascii="Calibri" w:hAnsi="Calibri" w:cs="Calibri"/>
                <w:sz w:val="22"/>
                <w:szCs w:val="22"/>
              </w:rPr>
            </w:pPr>
            <w:r w:rsidRPr="008A5334">
              <w:rPr>
                <w:rFonts w:ascii="Calibri" w:hAnsi="Calibri" w:cs="Calibri"/>
                <w:sz w:val="22"/>
                <w:szCs w:val="22"/>
              </w:rPr>
              <w:t>Model</w:t>
            </w:r>
          </w:p>
        </w:tc>
      </w:tr>
      <w:tr w:rsidR="00893036" w:rsidRPr="008A5334" w14:paraId="18B278A7" w14:textId="77777777" w:rsidTr="0058490B">
        <w:trPr>
          <w:jc w:val="center"/>
        </w:trPr>
        <w:tc>
          <w:tcPr>
            <w:tcW w:w="1021" w:type="pct"/>
            <w:tcBorders>
              <w:top w:val="single" w:sz="4" w:space="0" w:color="auto"/>
            </w:tcBorders>
          </w:tcPr>
          <w:p w14:paraId="1B4F9974" w14:textId="77777777" w:rsidR="00893036" w:rsidRPr="008A5334" w:rsidRDefault="00893036" w:rsidP="0058490B">
            <w:pPr>
              <w:pStyle w:val="Compact"/>
              <w:spacing w:after="120"/>
              <w:rPr>
                <w:rFonts w:ascii="Calibri" w:hAnsi="Calibri" w:cs="Calibri"/>
                <w:sz w:val="22"/>
                <w:szCs w:val="22"/>
              </w:rPr>
            </w:pPr>
            <w:r w:rsidRPr="008A5334">
              <w:rPr>
                <w:rFonts w:ascii="Calibri" w:hAnsi="Calibri" w:cs="Calibri"/>
                <w:sz w:val="22"/>
                <w:szCs w:val="22"/>
              </w:rPr>
              <w:t>Parsimonious and robust model</w:t>
            </w:r>
          </w:p>
        </w:tc>
        <w:tc>
          <w:tcPr>
            <w:tcW w:w="1014" w:type="pct"/>
            <w:tcBorders>
              <w:top w:val="single" w:sz="4" w:space="0" w:color="auto"/>
            </w:tcBorders>
          </w:tcPr>
          <w:p w14:paraId="57BEBF4C" w14:textId="4130F1B0" w:rsidR="00893036" w:rsidRPr="008A5334" w:rsidRDefault="005F0303" w:rsidP="0058490B">
            <w:pPr>
              <w:pStyle w:val="Compact"/>
              <w:spacing w:after="120"/>
              <w:rPr>
                <w:rFonts w:ascii="Calibri" w:hAnsi="Calibri" w:cs="Calibri"/>
                <w:sz w:val="22"/>
                <w:szCs w:val="22"/>
              </w:rPr>
            </w:pPr>
            <w:r>
              <w:rPr>
                <w:rFonts w:ascii="Calibri" w:hAnsi="Calibri" w:cs="Calibri"/>
                <w:sz w:val="22"/>
                <w:szCs w:val="22"/>
              </w:rPr>
              <w:t>Over-simplifies</w:t>
            </w:r>
            <w:r w:rsidR="00893036" w:rsidRPr="008A5334">
              <w:rPr>
                <w:rFonts w:ascii="Calibri" w:hAnsi="Calibri" w:cs="Calibri"/>
                <w:sz w:val="22"/>
                <w:szCs w:val="22"/>
              </w:rPr>
              <w:t xml:space="preserve"> population and spatial dynamics</w:t>
            </w:r>
          </w:p>
        </w:tc>
        <w:tc>
          <w:tcPr>
            <w:tcW w:w="2291" w:type="pct"/>
            <w:tcBorders>
              <w:top w:val="single" w:sz="4" w:space="0" w:color="auto"/>
            </w:tcBorders>
          </w:tcPr>
          <w:p w14:paraId="4BBD9D60" w14:textId="77777777" w:rsidR="00893036" w:rsidRPr="008A5334" w:rsidRDefault="00893036" w:rsidP="0058490B">
            <w:pPr>
              <w:pStyle w:val="Compact"/>
              <w:spacing w:after="120"/>
              <w:jc w:val="center"/>
              <w:rPr>
                <w:rFonts w:ascii="Calibri" w:hAnsi="Calibri" w:cs="Calibri"/>
                <w:sz w:val="22"/>
                <w:szCs w:val="22"/>
              </w:rPr>
            </w:pPr>
            <w:r w:rsidRPr="008A5334">
              <w:rPr>
                <w:rFonts w:ascii="Calibri" w:hAnsi="Calibri" w:cs="Calibri"/>
                <w:sz w:val="22"/>
                <w:szCs w:val="22"/>
              </w:rPr>
              <w:t>Unknown</w:t>
            </w:r>
          </w:p>
        </w:tc>
        <w:tc>
          <w:tcPr>
            <w:tcW w:w="674" w:type="pct"/>
            <w:tcBorders>
              <w:top w:val="single" w:sz="4" w:space="0" w:color="auto"/>
            </w:tcBorders>
          </w:tcPr>
          <w:p w14:paraId="444B52C0" w14:textId="77777777" w:rsidR="00893036" w:rsidRPr="008A5334" w:rsidRDefault="00893036" w:rsidP="0058490B">
            <w:pPr>
              <w:pStyle w:val="Compact"/>
              <w:spacing w:after="120"/>
              <w:rPr>
                <w:rFonts w:ascii="Calibri" w:hAnsi="Calibri" w:cs="Calibri"/>
                <w:sz w:val="22"/>
                <w:szCs w:val="22"/>
              </w:rPr>
            </w:pPr>
            <w:r w:rsidRPr="008A5334">
              <w:rPr>
                <w:rFonts w:ascii="Calibri" w:hAnsi="Calibri" w:cs="Calibri"/>
                <w:sz w:val="22"/>
                <w:szCs w:val="22"/>
              </w:rPr>
              <w:t>Medium</w:t>
            </w:r>
          </w:p>
        </w:tc>
      </w:tr>
      <w:tr w:rsidR="00893036" w:rsidRPr="008A5334" w14:paraId="33FF21FE" w14:textId="77777777" w:rsidTr="0058490B">
        <w:trPr>
          <w:jc w:val="center"/>
        </w:trPr>
        <w:tc>
          <w:tcPr>
            <w:tcW w:w="1021" w:type="pct"/>
            <w:tcBorders>
              <w:bottom w:val="single" w:sz="4" w:space="0" w:color="auto"/>
            </w:tcBorders>
          </w:tcPr>
          <w:p w14:paraId="11CB5D89" w14:textId="77777777" w:rsidR="00893036" w:rsidRPr="008A5334" w:rsidRDefault="00893036" w:rsidP="00CB5E62">
            <w:pPr>
              <w:pStyle w:val="Compact"/>
              <w:rPr>
                <w:rFonts w:ascii="Calibri" w:hAnsi="Calibri" w:cs="Calibri"/>
                <w:sz w:val="22"/>
                <w:szCs w:val="22"/>
              </w:rPr>
            </w:pPr>
            <w:r w:rsidRPr="008A5334">
              <w:rPr>
                <w:rFonts w:ascii="Calibri" w:hAnsi="Calibri" w:cs="Calibri"/>
                <w:sz w:val="22"/>
                <w:szCs w:val="22"/>
              </w:rPr>
              <w:t>Static models</w:t>
            </w:r>
          </w:p>
        </w:tc>
        <w:tc>
          <w:tcPr>
            <w:tcW w:w="1014" w:type="pct"/>
            <w:tcBorders>
              <w:bottom w:val="single" w:sz="4" w:space="0" w:color="auto"/>
            </w:tcBorders>
          </w:tcPr>
          <w:p w14:paraId="41D01375" w14:textId="0DB4B8B2" w:rsidR="00893036" w:rsidRPr="008A5334" w:rsidRDefault="005F0303" w:rsidP="00CB5E62">
            <w:pPr>
              <w:pStyle w:val="Compact"/>
              <w:rPr>
                <w:rFonts w:ascii="Calibri" w:hAnsi="Calibri" w:cs="Calibri"/>
                <w:sz w:val="22"/>
                <w:szCs w:val="22"/>
              </w:rPr>
            </w:pPr>
            <w:r>
              <w:rPr>
                <w:rFonts w:ascii="Calibri" w:hAnsi="Calibri" w:cs="Calibri"/>
                <w:sz w:val="22"/>
                <w:szCs w:val="22"/>
              </w:rPr>
              <w:t>The value</w:t>
            </w:r>
            <w:r w:rsidRPr="008A5334">
              <w:rPr>
                <w:rFonts w:ascii="Calibri" w:hAnsi="Calibri" w:cs="Calibri"/>
                <w:sz w:val="22"/>
                <w:szCs w:val="22"/>
              </w:rPr>
              <w:t xml:space="preserve"> </w:t>
            </w:r>
            <w:r w:rsidR="00893036" w:rsidRPr="008A5334">
              <w:rPr>
                <w:rFonts w:ascii="Calibri" w:hAnsi="Calibri" w:cs="Calibri"/>
                <w:sz w:val="22"/>
                <w:szCs w:val="22"/>
              </w:rPr>
              <w:t>of key parameters is constant</w:t>
            </w:r>
          </w:p>
        </w:tc>
        <w:tc>
          <w:tcPr>
            <w:tcW w:w="2291" w:type="pct"/>
            <w:tcBorders>
              <w:bottom w:val="single" w:sz="4" w:space="0" w:color="auto"/>
            </w:tcBorders>
          </w:tcPr>
          <w:p w14:paraId="66873C4E" w14:textId="691E2A47" w:rsidR="00893036" w:rsidRPr="008A5334" w:rsidRDefault="00893036" w:rsidP="00CB5E62">
            <w:pPr>
              <w:pStyle w:val="Compact"/>
              <w:rPr>
                <w:rFonts w:ascii="Calibri" w:hAnsi="Calibri" w:cs="Calibri"/>
                <w:sz w:val="22"/>
                <w:szCs w:val="22"/>
              </w:rPr>
            </w:pPr>
            <w:r w:rsidRPr="008A5334">
              <w:rPr>
                <w:rFonts w:ascii="Calibri" w:hAnsi="Calibri" w:cs="Calibri"/>
                <w:sz w:val="22"/>
                <w:szCs w:val="22"/>
              </w:rPr>
              <w:t xml:space="preserve">Changes in the fleet composition would influence the </w:t>
            </w:r>
            <w:r w:rsidR="005F0303">
              <w:rPr>
                <w:rFonts w:ascii="Calibri" w:hAnsi="Calibri" w:cs="Calibri"/>
                <w:sz w:val="22"/>
                <w:szCs w:val="22"/>
              </w:rPr>
              <w:t>age structure of the population</w:t>
            </w:r>
            <w:r w:rsidRPr="008A5334">
              <w:rPr>
                <w:rFonts w:ascii="Calibri" w:hAnsi="Calibri" w:cs="Calibri"/>
                <w:sz w:val="22"/>
                <w:szCs w:val="22"/>
              </w:rPr>
              <w:t xml:space="preserve"> and lead to time-varying population dynamics.</w:t>
            </w:r>
          </w:p>
        </w:tc>
        <w:tc>
          <w:tcPr>
            <w:tcW w:w="674" w:type="pct"/>
            <w:tcBorders>
              <w:bottom w:val="single" w:sz="4" w:space="0" w:color="auto"/>
            </w:tcBorders>
          </w:tcPr>
          <w:p w14:paraId="6D215D24" w14:textId="77777777" w:rsidR="00893036" w:rsidRPr="008A5334" w:rsidRDefault="00893036" w:rsidP="00CB5E62">
            <w:pPr>
              <w:pStyle w:val="Compact"/>
              <w:rPr>
                <w:rFonts w:ascii="Calibri" w:hAnsi="Calibri" w:cs="Calibri"/>
                <w:sz w:val="22"/>
                <w:szCs w:val="22"/>
              </w:rPr>
            </w:pPr>
            <w:r w:rsidRPr="008A5334">
              <w:rPr>
                <w:rFonts w:ascii="Calibri" w:hAnsi="Calibri" w:cs="Calibri"/>
                <w:sz w:val="22"/>
                <w:szCs w:val="22"/>
              </w:rPr>
              <w:t>Low</w:t>
            </w:r>
          </w:p>
        </w:tc>
      </w:tr>
      <w:tr w:rsidR="00893036" w:rsidRPr="008A5334" w14:paraId="58FA1535" w14:textId="77777777" w:rsidTr="0058490B">
        <w:trPr>
          <w:jc w:val="center"/>
        </w:trPr>
        <w:tc>
          <w:tcPr>
            <w:tcW w:w="5000" w:type="pct"/>
            <w:gridSpan w:val="4"/>
            <w:tcBorders>
              <w:top w:val="single" w:sz="4" w:space="0" w:color="auto"/>
              <w:bottom w:val="single" w:sz="4" w:space="0" w:color="auto"/>
            </w:tcBorders>
            <w:shd w:val="clear" w:color="auto" w:fill="D9D9D9" w:themeFill="background1" w:themeFillShade="D9"/>
          </w:tcPr>
          <w:p w14:paraId="5DC7E71C" w14:textId="77777777" w:rsidR="00893036" w:rsidRPr="008A5334" w:rsidRDefault="00893036" w:rsidP="00CB5E62">
            <w:pPr>
              <w:pStyle w:val="Compact"/>
              <w:rPr>
                <w:rFonts w:ascii="Calibri" w:hAnsi="Calibri" w:cs="Calibri"/>
                <w:sz w:val="22"/>
                <w:szCs w:val="22"/>
              </w:rPr>
            </w:pPr>
            <w:r w:rsidRPr="008A5334">
              <w:rPr>
                <w:rFonts w:ascii="Calibri" w:hAnsi="Calibri" w:cs="Calibri"/>
                <w:sz w:val="22"/>
                <w:szCs w:val="22"/>
              </w:rPr>
              <w:t>Spatial Assumptions</w:t>
            </w:r>
          </w:p>
        </w:tc>
      </w:tr>
      <w:tr w:rsidR="00893036" w:rsidRPr="008A5334" w14:paraId="6E312A13" w14:textId="77777777" w:rsidTr="0058490B">
        <w:trPr>
          <w:jc w:val="center"/>
        </w:trPr>
        <w:tc>
          <w:tcPr>
            <w:tcW w:w="1021" w:type="pct"/>
            <w:tcBorders>
              <w:top w:val="single" w:sz="4" w:space="0" w:color="auto"/>
              <w:bottom w:val="single" w:sz="4" w:space="0" w:color="auto"/>
            </w:tcBorders>
          </w:tcPr>
          <w:p w14:paraId="0D0C6BA6" w14:textId="71832A81" w:rsidR="00893036" w:rsidRPr="008A5334" w:rsidRDefault="00893036" w:rsidP="00CB5E62">
            <w:pPr>
              <w:pStyle w:val="Compact"/>
              <w:rPr>
                <w:rFonts w:ascii="Calibri" w:hAnsi="Calibri" w:cs="Calibri"/>
                <w:sz w:val="22"/>
                <w:szCs w:val="22"/>
              </w:rPr>
            </w:pPr>
            <w:r w:rsidRPr="008A5334">
              <w:rPr>
                <w:rFonts w:ascii="Calibri" w:hAnsi="Calibri" w:cs="Calibri"/>
                <w:sz w:val="22"/>
                <w:szCs w:val="22"/>
              </w:rPr>
              <w:t xml:space="preserve">Little tagging data to understand </w:t>
            </w:r>
            <w:r w:rsidR="0071342F">
              <w:rPr>
                <w:rFonts w:ascii="Calibri" w:hAnsi="Calibri" w:cs="Calibri"/>
                <w:sz w:val="22"/>
                <w:szCs w:val="22"/>
              </w:rPr>
              <w:t xml:space="preserve">the </w:t>
            </w:r>
            <w:r w:rsidRPr="008A5334">
              <w:rPr>
                <w:rFonts w:ascii="Calibri" w:hAnsi="Calibri" w:cs="Calibri"/>
                <w:sz w:val="22"/>
                <w:szCs w:val="22"/>
              </w:rPr>
              <w:t>structure</w:t>
            </w:r>
          </w:p>
        </w:tc>
        <w:tc>
          <w:tcPr>
            <w:tcW w:w="1014" w:type="pct"/>
            <w:tcBorders>
              <w:top w:val="single" w:sz="4" w:space="0" w:color="auto"/>
              <w:bottom w:val="single" w:sz="4" w:space="0" w:color="auto"/>
            </w:tcBorders>
          </w:tcPr>
          <w:p w14:paraId="308A672B" w14:textId="77777777" w:rsidR="00893036" w:rsidRPr="008A5334" w:rsidRDefault="00893036" w:rsidP="00CB5E62">
            <w:pPr>
              <w:pStyle w:val="Compact"/>
              <w:rPr>
                <w:rFonts w:ascii="Calibri" w:hAnsi="Calibri" w:cs="Calibri"/>
                <w:sz w:val="22"/>
                <w:szCs w:val="22"/>
              </w:rPr>
            </w:pPr>
            <w:r w:rsidRPr="008A5334">
              <w:rPr>
                <w:rFonts w:ascii="Calibri" w:hAnsi="Calibri" w:cs="Calibri"/>
                <w:sz w:val="22"/>
                <w:szCs w:val="22"/>
              </w:rPr>
              <w:t>Unclear</w:t>
            </w:r>
          </w:p>
        </w:tc>
        <w:tc>
          <w:tcPr>
            <w:tcW w:w="2291" w:type="pct"/>
            <w:tcBorders>
              <w:top w:val="single" w:sz="4" w:space="0" w:color="auto"/>
              <w:bottom w:val="single" w:sz="4" w:space="0" w:color="auto"/>
            </w:tcBorders>
          </w:tcPr>
          <w:p w14:paraId="48A4A860" w14:textId="645C5BAB" w:rsidR="00893036" w:rsidRPr="008A5334" w:rsidRDefault="00893036" w:rsidP="00CB5E62">
            <w:pPr>
              <w:pStyle w:val="Compact"/>
              <w:rPr>
                <w:rFonts w:ascii="Calibri" w:hAnsi="Calibri" w:cs="Calibri"/>
                <w:sz w:val="22"/>
                <w:szCs w:val="22"/>
              </w:rPr>
            </w:pPr>
            <w:r w:rsidRPr="008A5334">
              <w:rPr>
                <w:rFonts w:ascii="Calibri" w:hAnsi="Calibri" w:cs="Calibri"/>
                <w:sz w:val="22"/>
                <w:szCs w:val="22"/>
              </w:rPr>
              <w:t>Potentially important</w:t>
            </w:r>
            <w:r w:rsidR="005F0303">
              <w:rPr>
                <w:rFonts w:ascii="Calibri" w:hAnsi="Calibri" w:cs="Calibri"/>
                <w:sz w:val="22"/>
                <w:szCs w:val="22"/>
              </w:rPr>
              <w:t>,</w:t>
            </w:r>
            <w:r w:rsidRPr="008A5334">
              <w:rPr>
                <w:rFonts w:ascii="Calibri" w:hAnsi="Calibri" w:cs="Calibri"/>
                <w:sz w:val="22"/>
                <w:szCs w:val="22"/>
              </w:rPr>
              <w:t xml:space="preserve"> not quantified</w:t>
            </w:r>
            <w:r w:rsidR="005F0303">
              <w:rPr>
                <w:rFonts w:ascii="Calibri" w:hAnsi="Calibri" w:cs="Calibri"/>
                <w:sz w:val="22"/>
                <w:szCs w:val="22"/>
              </w:rPr>
              <w:t>,</w:t>
            </w:r>
            <w:r w:rsidRPr="008A5334">
              <w:rPr>
                <w:rFonts w:ascii="Calibri" w:hAnsi="Calibri" w:cs="Calibri"/>
                <w:sz w:val="22"/>
                <w:szCs w:val="22"/>
              </w:rPr>
              <w:t xml:space="preserve"> impact unknown</w:t>
            </w:r>
          </w:p>
        </w:tc>
        <w:tc>
          <w:tcPr>
            <w:tcW w:w="674" w:type="pct"/>
            <w:tcBorders>
              <w:top w:val="single" w:sz="4" w:space="0" w:color="auto"/>
              <w:bottom w:val="single" w:sz="4" w:space="0" w:color="auto"/>
            </w:tcBorders>
          </w:tcPr>
          <w:p w14:paraId="6FDC36DA" w14:textId="77777777" w:rsidR="00893036" w:rsidRPr="008A5334" w:rsidRDefault="00893036" w:rsidP="00CB5E62">
            <w:pPr>
              <w:pStyle w:val="Compact"/>
              <w:rPr>
                <w:rFonts w:ascii="Calibri" w:hAnsi="Calibri" w:cs="Calibri"/>
                <w:sz w:val="22"/>
                <w:szCs w:val="22"/>
              </w:rPr>
            </w:pPr>
            <w:r w:rsidRPr="008A5334">
              <w:rPr>
                <w:rFonts w:ascii="Calibri" w:hAnsi="Calibri" w:cs="Calibri"/>
                <w:sz w:val="22"/>
                <w:szCs w:val="22"/>
              </w:rPr>
              <w:t>Low</w:t>
            </w:r>
          </w:p>
        </w:tc>
      </w:tr>
      <w:tr w:rsidR="00893036" w:rsidRPr="008A5334" w14:paraId="6FDB759B" w14:textId="77777777" w:rsidTr="0058490B">
        <w:trPr>
          <w:jc w:val="center"/>
        </w:trPr>
        <w:tc>
          <w:tcPr>
            <w:tcW w:w="5000" w:type="pct"/>
            <w:gridSpan w:val="4"/>
            <w:tcBorders>
              <w:top w:val="single" w:sz="4" w:space="0" w:color="auto"/>
              <w:bottom w:val="single" w:sz="4" w:space="0" w:color="auto"/>
            </w:tcBorders>
            <w:shd w:val="clear" w:color="auto" w:fill="D9D9D9" w:themeFill="background1" w:themeFillShade="D9"/>
          </w:tcPr>
          <w:p w14:paraId="6F2815DB" w14:textId="77777777" w:rsidR="00893036" w:rsidRPr="008A5334" w:rsidRDefault="00893036" w:rsidP="00CB5E62">
            <w:pPr>
              <w:pStyle w:val="Compact"/>
              <w:rPr>
                <w:rFonts w:ascii="Calibri" w:hAnsi="Calibri" w:cs="Calibri"/>
                <w:sz w:val="22"/>
                <w:szCs w:val="22"/>
              </w:rPr>
            </w:pPr>
            <w:r w:rsidRPr="008A5334">
              <w:rPr>
                <w:rFonts w:ascii="Calibri" w:hAnsi="Calibri" w:cs="Calibri"/>
                <w:sz w:val="22"/>
                <w:szCs w:val="22"/>
              </w:rPr>
              <w:t>Key Parameter uncertainty</w:t>
            </w:r>
          </w:p>
        </w:tc>
      </w:tr>
      <w:tr w:rsidR="00893036" w:rsidRPr="008A5334" w14:paraId="60717D8C" w14:textId="77777777" w:rsidTr="0058490B">
        <w:trPr>
          <w:jc w:val="center"/>
        </w:trPr>
        <w:tc>
          <w:tcPr>
            <w:tcW w:w="1021" w:type="pct"/>
            <w:tcBorders>
              <w:top w:val="single" w:sz="4" w:space="0" w:color="auto"/>
            </w:tcBorders>
          </w:tcPr>
          <w:p w14:paraId="513BAFAC" w14:textId="77777777" w:rsidR="00893036" w:rsidRPr="008A5334" w:rsidRDefault="00893036" w:rsidP="0058490B">
            <w:pPr>
              <w:pStyle w:val="Compact"/>
              <w:spacing w:after="120"/>
              <w:rPr>
                <w:rFonts w:ascii="Calibri" w:hAnsi="Calibri" w:cs="Calibri"/>
                <w:sz w:val="22"/>
                <w:szCs w:val="22"/>
              </w:rPr>
            </w:pPr>
            <w:r w:rsidRPr="008A5334">
              <w:rPr>
                <w:rFonts w:ascii="Calibri" w:hAnsi="Calibri" w:cs="Calibri"/>
                <w:sz w:val="22"/>
                <w:szCs w:val="22"/>
              </w:rPr>
              <w:t>Productivity (</w:t>
            </w:r>
            <m:oMath>
              <m:sSub>
                <m:sSubPr>
                  <m:ctrlPr>
                    <w:rPr>
                      <w:rFonts w:ascii="Cambria Math" w:hAnsi="Cambria Math" w:cs="Calibri"/>
                      <w:i/>
                      <w:sz w:val="22"/>
                      <w:szCs w:val="22"/>
                    </w:rPr>
                  </m:ctrlPr>
                </m:sSubPr>
                <m:e>
                  <m:r>
                    <w:rPr>
                      <w:rFonts w:ascii="Cambria Math" w:hAnsi="Cambria Math" w:cs="Calibri"/>
                      <w:sz w:val="22"/>
                      <w:szCs w:val="22"/>
                    </w:rPr>
                    <m:t>R</m:t>
                  </m:r>
                </m:e>
                <m:sub>
                  <m:r>
                    <w:rPr>
                      <w:rFonts w:ascii="Cambria Math" w:hAnsi="Cambria Math" w:cs="Calibri"/>
                      <w:sz w:val="22"/>
                      <w:szCs w:val="22"/>
                    </w:rPr>
                    <m:t>MAX</m:t>
                  </m:r>
                </m:sub>
              </m:sSub>
            </m:oMath>
            <w:r w:rsidRPr="008A5334">
              <w:rPr>
                <w:rFonts w:ascii="Calibri" w:hAnsi="Calibri" w:cs="Calibri"/>
                <w:sz w:val="22"/>
                <w:szCs w:val="22"/>
              </w:rPr>
              <w:t>)</w:t>
            </w:r>
          </w:p>
        </w:tc>
        <w:tc>
          <w:tcPr>
            <w:tcW w:w="1014" w:type="pct"/>
            <w:tcBorders>
              <w:top w:val="single" w:sz="4" w:space="0" w:color="auto"/>
            </w:tcBorders>
          </w:tcPr>
          <w:p w14:paraId="79CF36C4" w14:textId="77777777" w:rsidR="00893036" w:rsidRPr="008A5334" w:rsidRDefault="00893036" w:rsidP="0058490B">
            <w:pPr>
              <w:pStyle w:val="Compact"/>
              <w:spacing w:after="120"/>
              <w:rPr>
                <w:rFonts w:ascii="Calibri" w:hAnsi="Calibri" w:cs="Calibri"/>
                <w:sz w:val="22"/>
                <w:szCs w:val="22"/>
              </w:rPr>
            </w:pPr>
            <w:r w:rsidRPr="008A5334">
              <w:rPr>
                <w:rFonts w:ascii="Calibri" w:hAnsi="Calibri" w:cs="Calibri"/>
                <w:sz w:val="22"/>
                <w:szCs w:val="22"/>
              </w:rPr>
              <w:t>Uncertainty in key biological processes</w:t>
            </w:r>
          </w:p>
        </w:tc>
        <w:tc>
          <w:tcPr>
            <w:tcW w:w="2291" w:type="pct"/>
            <w:tcBorders>
              <w:top w:val="single" w:sz="4" w:space="0" w:color="auto"/>
            </w:tcBorders>
          </w:tcPr>
          <w:p w14:paraId="1D7502E1" w14:textId="77777777" w:rsidR="00893036" w:rsidRPr="008A5334" w:rsidRDefault="00893036" w:rsidP="0058490B">
            <w:pPr>
              <w:pStyle w:val="Compact"/>
              <w:spacing w:after="120"/>
              <w:rPr>
                <w:rFonts w:ascii="Calibri" w:hAnsi="Calibri" w:cs="Calibri"/>
                <w:sz w:val="22"/>
                <w:szCs w:val="22"/>
              </w:rPr>
            </w:pPr>
            <w:r w:rsidRPr="008A5334">
              <w:rPr>
                <w:rFonts w:ascii="Calibri" w:hAnsi="Calibri" w:cs="Calibri"/>
                <w:sz w:val="22"/>
                <w:szCs w:val="22"/>
              </w:rPr>
              <w:t>Wide prior contributes to high uncertainty within model runs</w:t>
            </w:r>
          </w:p>
        </w:tc>
        <w:tc>
          <w:tcPr>
            <w:tcW w:w="674" w:type="pct"/>
            <w:tcBorders>
              <w:top w:val="single" w:sz="4" w:space="0" w:color="auto"/>
            </w:tcBorders>
          </w:tcPr>
          <w:p w14:paraId="2CFC2704" w14:textId="77777777" w:rsidR="00893036" w:rsidRPr="008A5334" w:rsidRDefault="00893036" w:rsidP="00CB5E62">
            <w:pPr>
              <w:pStyle w:val="Compact"/>
              <w:rPr>
                <w:rFonts w:ascii="Calibri" w:hAnsi="Calibri" w:cs="Calibri"/>
                <w:sz w:val="22"/>
                <w:szCs w:val="22"/>
              </w:rPr>
            </w:pPr>
            <w:r w:rsidRPr="008A5334">
              <w:rPr>
                <w:rFonts w:ascii="Calibri" w:hAnsi="Calibri" w:cs="Calibri"/>
                <w:sz w:val="22"/>
                <w:szCs w:val="22"/>
              </w:rPr>
              <w:t>High</w:t>
            </w:r>
          </w:p>
        </w:tc>
      </w:tr>
      <w:tr w:rsidR="00893036" w:rsidRPr="008A5334" w14:paraId="22345E53" w14:textId="77777777" w:rsidTr="0058490B">
        <w:trPr>
          <w:jc w:val="center"/>
        </w:trPr>
        <w:tc>
          <w:tcPr>
            <w:tcW w:w="1021" w:type="pct"/>
          </w:tcPr>
          <w:p w14:paraId="7CEA4D6E" w14:textId="77777777" w:rsidR="00893036" w:rsidRPr="008A5334" w:rsidRDefault="00893036" w:rsidP="0058490B">
            <w:pPr>
              <w:pStyle w:val="Compact"/>
              <w:spacing w:after="120"/>
              <w:rPr>
                <w:rFonts w:ascii="Calibri" w:hAnsi="Calibri" w:cs="Calibri"/>
                <w:sz w:val="22"/>
                <w:szCs w:val="22"/>
              </w:rPr>
            </w:pPr>
            <w:r w:rsidRPr="008A5334">
              <w:rPr>
                <w:rFonts w:ascii="Calibri" w:hAnsi="Calibri" w:cs="Calibri"/>
                <w:sz w:val="22"/>
                <w:szCs w:val="22"/>
              </w:rPr>
              <w:t xml:space="preserve">Population scale (log(K) &amp; </w:t>
            </w:r>
            <m:oMath>
              <m:sSub>
                <m:sSubPr>
                  <m:ctrlPr>
                    <w:rPr>
                      <w:rFonts w:ascii="Cambria Math" w:hAnsi="Cambria Math" w:cs="Calibri"/>
                      <w:i/>
                      <w:sz w:val="22"/>
                      <w:szCs w:val="22"/>
                    </w:rPr>
                  </m:ctrlPr>
                </m:sSubPr>
                <m:e>
                  <m:r>
                    <w:rPr>
                      <w:rFonts w:ascii="Cambria Math" w:hAnsi="Cambria Math" w:cs="Calibri"/>
                      <w:sz w:val="22"/>
                      <w:szCs w:val="22"/>
                    </w:rPr>
                    <m:t>q</m:t>
                  </m:r>
                </m:e>
                <m:sub>
                  <m:r>
                    <w:rPr>
                      <w:rFonts w:ascii="Cambria Math" w:hAnsi="Cambria Math" w:cs="Calibri"/>
                      <w:sz w:val="22"/>
                      <w:szCs w:val="22"/>
                    </w:rPr>
                    <m:t>eff</m:t>
                  </m:r>
                </m:sub>
              </m:sSub>
            </m:oMath>
            <w:r w:rsidRPr="008A5334">
              <w:rPr>
                <w:rFonts w:ascii="Calibri" w:hAnsi="Calibri" w:cs="Calibri"/>
                <w:sz w:val="22"/>
                <w:szCs w:val="22"/>
              </w:rPr>
              <w:t>)</w:t>
            </w:r>
          </w:p>
        </w:tc>
        <w:tc>
          <w:tcPr>
            <w:tcW w:w="1014" w:type="pct"/>
          </w:tcPr>
          <w:p w14:paraId="43A9728A" w14:textId="51D81BAF" w:rsidR="00893036" w:rsidRPr="008A5334" w:rsidRDefault="00893036" w:rsidP="0058490B">
            <w:pPr>
              <w:pStyle w:val="Compact"/>
              <w:spacing w:after="120"/>
              <w:rPr>
                <w:rFonts w:ascii="Calibri" w:hAnsi="Calibri" w:cs="Calibri"/>
                <w:sz w:val="22"/>
                <w:szCs w:val="22"/>
              </w:rPr>
            </w:pPr>
            <w:r w:rsidRPr="008A5334">
              <w:rPr>
                <w:rFonts w:ascii="Calibri" w:hAnsi="Calibri" w:cs="Calibri"/>
                <w:sz w:val="22"/>
                <w:szCs w:val="22"/>
              </w:rPr>
              <w:t xml:space="preserve">Scale prior dependent on </w:t>
            </w:r>
            <w:r w:rsidR="005F0303">
              <w:rPr>
                <w:rFonts w:ascii="Calibri" w:hAnsi="Calibri" w:cs="Calibri"/>
                <w:sz w:val="22"/>
                <w:szCs w:val="22"/>
              </w:rPr>
              <w:t xml:space="preserve">the </w:t>
            </w:r>
            <w:r w:rsidRPr="008A5334">
              <w:rPr>
                <w:rFonts w:ascii="Calibri" w:hAnsi="Calibri" w:cs="Calibri"/>
                <w:sz w:val="22"/>
                <w:szCs w:val="22"/>
              </w:rPr>
              <w:t>maximum observed catch being representative of MSY</w:t>
            </w:r>
          </w:p>
        </w:tc>
        <w:tc>
          <w:tcPr>
            <w:tcW w:w="2291" w:type="pct"/>
          </w:tcPr>
          <w:p w14:paraId="569C0274" w14:textId="77777777" w:rsidR="00893036" w:rsidRPr="008A5334" w:rsidRDefault="00893036" w:rsidP="0058490B">
            <w:pPr>
              <w:pStyle w:val="Compact"/>
              <w:spacing w:after="120"/>
              <w:rPr>
                <w:rFonts w:ascii="Calibri" w:hAnsi="Calibri" w:cs="Calibri"/>
                <w:sz w:val="22"/>
                <w:szCs w:val="22"/>
              </w:rPr>
            </w:pPr>
            <w:r w:rsidRPr="008A5334">
              <w:rPr>
                <w:rFonts w:ascii="Calibri" w:hAnsi="Calibri" w:cs="Calibri"/>
                <w:sz w:val="22"/>
                <w:szCs w:val="22"/>
              </w:rPr>
              <w:t>Broad prior contributes to high uncertainty within model runs</w:t>
            </w:r>
          </w:p>
        </w:tc>
        <w:tc>
          <w:tcPr>
            <w:tcW w:w="674" w:type="pct"/>
          </w:tcPr>
          <w:p w14:paraId="3A1712AE" w14:textId="77777777" w:rsidR="00893036" w:rsidRPr="008A5334" w:rsidRDefault="00893036" w:rsidP="00CB5E62">
            <w:pPr>
              <w:pStyle w:val="Compact"/>
              <w:rPr>
                <w:rFonts w:ascii="Calibri" w:hAnsi="Calibri" w:cs="Calibri"/>
                <w:sz w:val="22"/>
                <w:szCs w:val="22"/>
              </w:rPr>
            </w:pPr>
            <w:r w:rsidRPr="008A5334">
              <w:rPr>
                <w:rFonts w:ascii="Calibri" w:hAnsi="Calibri" w:cs="Calibri"/>
                <w:sz w:val="22"/>
                <w:szCs w:val="22"/>
              </w:rPr>
              <w:t>High</w:t>
            </w:r>
          </w:p>
        </w:tc>
      </w:tr>
      <w:tr w:rsidR="00893036" w:rsidRPr="008A5334" w14:paraId="735F78FD" w14:textId="77777777" w:rsidTr="0058490B">
        <w:trPr>
          <w:jc w:val="center"/>
        </w:trPr>
        <w:tc>
          <w:tcPr>
            <w:tcW w:w="1021" w:type="pct"/>
            <w:tcBorders>
              <w:bottom w:val="single" w:sz="4" w:space="0" w:color="auto"/>
            </w:tcBorders>
          </w:tcPr>
          <w:p w14:paraId="4E136A12" w14:textId="77777777" w:rsidR="00893036" w:rsidRPr="008A5334" w:rsidRDefault="00893036" w:rsidP="00CB5E62">
            <w:pPr>
              <w:pStyle w:val="Compact"/>
              <w:rPr>
                <w:rFonts w:ascii="Calibri" w:hAnsi="Calibri" w:cs="Calibri"/>
                <w:sz w:val="22"/>
                <w:szCs w:val="22"/>
              </w:rPr>
            </w:pPr>
            <w:r w:rsidRPr="008A5334">
              <w:rPr>
                <w:rFonts w:ascii="Calibri" w:hAnsi="Calibri" w:cs="Calibri"/>
                <w:sz w:val="22"/>
                <w:szCs w:val="22"/>
              </w:rPr>
              <w:t>Shape n</w:t>
            </w:r>
          </w:p>
        </w:tc>
        <w:tc>
          <w:tcPr>
            <w:tcW w:w="1014" w:type="pct"/>
            <w:tcBorders>
              <w:bottom w:val="single" w:sz="4" w:space="0" w:color="auto"/>
            </w:tcBorders>
          </w:tcPr>
          <w:p w14:paraId="59D91F29" w14:textId="51F7FEA4" w:rsidR="00893036" w:rsidRPr="008A5334" w:rsidRDefault="00893036" w:rsidP="00CB5E62">
            <w:pPr>
              <w:pStyle w:val="Compact"/>
              <w:rPr>
                <w:rFonts w:ascii="Calibri" w:hAnsi="Calibri" w:cs="Calibri"/>
                <w:sz w:val="22"/>
                <w:szCs w:val="22"/>
              </w:rPr>
            </w:pPr>
            <w:r w:rsidRPr="008A5334">
              <w:rPr>
                <w:rFonts w:ascii="Calibri" w:hAnsi="Calibri" w:cs="Calibri"/>
                <w:sz w:val="22"/>
                <w:szCs w:val="22"/>
              </w:rPr>
              <w:t xml:space="preserve">Alternative priors used to capture </w:t>
            </w:r>
            <w:r w:rsidR="005F0303">
              <w:rPr>
                <w:rFonts w:ascii="Calibri" w:hAnsi="Calibri" w:cs="Calibri"/>
                <w:sz w:val="22"/>
                <w:szCs w:val="22"/>
              </w:rPr>
              <w:t xml:space="preserve">the </w:t>
            </w:r>
            <w:r w:rsidRPr="008A5334">
              <w:rPr>
                <w:rFonts w:ascii="Calibri" w:hAnsi="Calibri" w:cs="Calibri"/>
                <w:sz w:val="22"/>
                <w:szCs w:val="22"/>
              </w:rPr>
              <w:t>shape of the production function</w:t>
            </w:r>
          </w:p>
        </w:tc>
        <w:tc>
          <w:tcPr>
            <w:tcW w:w="2291" w:type="pct"/>
            <w:tcBorders>
              <w:bottom w:val="single" w:sz="4" w:space="0" w:color="auto"/>
            </w:tcBorders>
          </w:tcPr>
          <w:p w14:paraId="798D53F0" w14:textId="77777777" w:rsidR="00893036" w:rsidRPr="008A5334" w:rsidRDefault="00893036" w:rsidP="00CB5E62">
            <w:pPr>
              <w:pStyle w:val="Compact"/>
              <w:rPr>
                <w:rFonts w:ascii="Calibri" w:hAnsi="Calibri" w:cs="Calibri"/>
                <w:sz w:val="22"/>
                <w:szCs w:val="22"/>
              </w:rPr>
            </w:pPr>
            <w:r w:rsidRPr="008A5334">
              <w:rPr>
                <w:rFonts w:ascii="Calibri" w:hAnsi="Calibri" w:cs="Calibri"/>
                <w:sz w:val="22"/>
                <w:szCs w:val="22"/>
              </w:rPr>
              <w:t>Uncertainty in where MSY occurs as a fraction of the unfished condition</w:t>
            </w:r>
          </w:p>
        </w:tc>
        <w:tc>
          <w:tcPr>
            <w:tcW w:w="674" w:type="pct"/>
            <w:tcBorders>
              <w:bottom w:val="single" w:sz="4" w:space="0" w:color="auto"/>
            </w:tcBorders>
          </w:tcPr>
          <w:p w14:paraId="3DDA1B8B" w14:textId="77777777" w:rsidR="00893036" w:rsidRPr="008A5334" w:rsidRDefault="00893036" w:rsidP="00CB5E62">
            <w:pPr>
              <w:pStyle w:val="Compact"/>
              <w:rPr>
                <w:rFonts w:ascii="Calibri" w:hAnsi="Calibri" w:cs="Calibri"/>
                <w:sz w:val="22"/>
                <w:szCs w:val="22"/>
              </w:rPr>
            </w:pPr>
            <w:r w:rsidRPr="008A5334">
              <w:rPr>
                <w:rFonts w:ascii="Calibri" w:hAnsi="Calibri" w:cs="Calibri"/>
                <w:sz w:val="22"/>
                <w:szCs w:val="22"/>
              </w:rPr>
              <w:t>Medium</w:t>
            </w:r>
          </w:p>
        </w:tc>
      </w:tr>
      <w:tr w:rsidR="00893036" w:rsidRPr="008A5334" w14:paraId="208C75BE" w14:textId="77777777" w:rsidTr="0058490B">
        <w:trPr>
          <w:jc w:val="center"/>
        </w:trPr>
        <w:tc>
          <w:tcPr>
            <w:tcW w:w="5000" w:type="pct"/>
            <w:gridSpan w:val="4"/>
            <w:tcBorders>
              <w:top w:val="single" w:sz="4" w:space="0" w:color="auto"/>
              <w:bottom w:val="single" w:sz="4" w:space="0" w:color="auto"/>
            </w:tcBorders>
            <w:shd w:val="clear" w:color="auto" w:fill="D9D9D9" w:themeFill="background1" w:themeFillShade="D9"/>
          </w:tcPr>
          <w:p w14:paraId="30B1656B" w14:textId="77777777" w:rsidR="00893036" w:rsidRPr="008A5334" w:rsidRDefault="00893036" w:rsidP="00CB5E62">
            <w:pPr>
              <w:pStyle w:val="Compact"/>
              <w:rPr>
                <w:rFonts w:ascii="Calibri" w:hAnsi="Calibri" w:cs="Calibri"/>
                <w:sz w:val="22"/>
                <w:szCs w:val="22"/>
              </w:rPr>
            </w:pPr>
            <w:r w:rsidRPr="008A5334">
              <w:rPr>
                <w:rFonts w:ascii="Calibri" w:hAnsi="Calibri" w:cs="Calibri"/>
                <w:sz w:val="22"/>
                <w:szCs w:val="22"/>
              </w:rPr>
              <w:t>Structural Uncertainty</w:t>
            </w:r>
          </w:p>
        </w:tc>
      </w:tr>
      <w:tr w:rsidR="00893036" w:rsidRPr="008A5334" w14:paraId="37E5D1FF" w14:textId="77777777" w:rsidTr="0058490B">
        <w:trPr>
          <w:jc w:val="center"/>
        </w:trPr>
        <w:tc>
          <w:tcPr>
            <w:tcW w:w="1021" w:type="pct"/>
            <w:tcBorders>
              <w:top w:val="single" w:sz="4" w:space="0" w:color="auto"/>
              <w:bottom w:val="single" w:sz="4" w:space="0" w:color="auto"/>
            </w:tcBorders>
          </w:tcPr>
          <w:p w14:paraId="478DB285" w14:textId="77777777" w:rsidR="00893036" w:rsidRPr="008A5334" w:rsidRDefault="00893036" w:rsidP="00CB5E62">
            <w:pPr>
              <w:pStyle w:val="Compact"/>
              <w:rPr>
                <w:rFonts w:ascii="Calibri" w:hAnsi="Calibri" w:cs="Calibri"/>
                <w:sz w:val="22"/>
                <w:szCs w:val="22"/>
              </w:rPr>
            </w:pPr>
            <w:r w:rsidRPr="008A5334">
              <w:rPr>
                <w:rFonts w:ascii="Calibri" w:hAnsi="Calibri" w:cs="Calibri"/>
                <w:sz w:val="22"/>
                <w:szCs w:val="22"/>
              </w:rPr>
              <w:t xml:space="preserve">Fixed </w:t>
            </w:r>
            <m:oMath>
              <m:sSub>
                <m:sSubPr>
                  <m:ctrlPr>
                    <w:rPr>
                      <w:rFonts w:ascii="Cambria Math" w:hAnsi="Cambria Math" w:cs="Calibri"/>
                      <w:i/>
                      <w:sz w:val="22"/>
                      <w:szCs w:val="22"/>
                    </w:rPr>
                  </m:ctrlPr>
                </m:sSubPr>
                <m:e>
                  <m:r>
                    <w:rPr>
                      <w:rFonts w:ascii="Cambria Math" w:hAnsi="Cambria Math" w:cs="Calibri"/>
                      <w:sz w:val="22"/>
                      <w:szCs w:val="22"/>
                    </w:rPr>
                    <m:t>σ</m:t>
                  </m:r>
                </m:e>
                <m:sub>
                  <m:r>
                    <w:rPr>
                      <w:rFonts w:ascii="Cambria Math" w:hAnsi="Cambria Math" w:cs="Calibri"/>
                      <w:sz w:val="22"/>
                      <w:szCs w:val="22"/>
                    </w:rPr>
                    <m:t>C</m:t>
                  </m:r>
                </m:sub>
              </m:sSub>
            </m:oMath>
            <w:r w:rsidRPr="008A5334">
              <w:rPr>
                <w:rFonts w:ascii="Calibri" w:hAnsi="Calibri" w:cs="Calibri"/>
                <w:sz w:val="22"/>
                <w:szCs w:val="22"/>
              </w:rPr>
              <w:t xml:space="preserve"> = 0.2</w:t>
            </w:r>
          </w:p>
        </w:tc>
        <w:tc>
          <w:tcPr>
            <w:tcW w:w="1014" w:type="pct"/>
            <w:tcBorders>
              <w:top w:val="single" w:sz="4" w:space="0" w:color="auto"/>
              <w:bottom w:val="single" w:sz="4" w:space="0" w:color="auto"/>
            </w:tcBorders>
          </w:tcPr>
          <w:p w14:paraId="22067082" w14:textId="77777777" w:rsidR="00893036" w:rsidRPr="008A5334" w:rsidRDefault="00893036" w:rsidP="00CB5E62">
            <w:pPr>
              <w:pStyle w:val="Compact"/>
              <w:rPr>
                <w:rFonts w:ascii="Calibri" w:hAnsi="Calibri" w:cs="Calibri"/>
                <w:sz w:val="22"/>
                <w:szCs w:val="22"/>
              </w:rPr>
            </w:pPr>
            <w:r w:rsidRPr="008A5334">
              <w:rPr>
                <w:rFonts w:ascii="Calibri" w:hAnsi="Calibri" w:cs="Calibri"/>
                <w:sz w:val="22"/>
                <w:szCs w:val="22"/>
              </w:rPr>
              <w:t xml:space="preserve">Choice of </w:t>
            </w:r>
            <m:oMath>
              <m:sSub>
                <m:sSubPr>
                  <m:ctrlPr>
                    <w:rPr>
                      <w:rFonts w:ascii="Cambria Math" w:hAnsi="Cambria Math" w:cs="Calibri"/>
                      <w:i/>
                      <w:sz w:val="22"/>
                      <w:szCs w:val="22"/>
                    </w:rPr>
                  </m:ctrlPr>
                </m:sSubPr>
                <m:e>
                  <m:r>
                    <w:rPr>
                      <w:rFonts w:ascii="Cambria Math" w:hAnsi="Cambria Math" w:cs="Calibri"/>
                      <w:sz w:val="22"/>
                      <w:szCs w:val="22"/>
                    </w:rPr>
                    <m:t>σ</m:t>
                  </m:r>
                </m:e>
                <m:sub>
                  <m:r>
                    <w:rPr>
                      <w:rFonts w:ascii="Cambria Math" w:hAnsi="Cambria Math" w:cs="Calibri"/>
                      <w:sz w:val="22"/>
                      <w:szCs w:val="22"/>
                    </w:rPr>
                    <m:t>C</m:t>
                  </m:r>
                </m:sub>
              </m:sSub>
            </m:oMath>
            <w:r w:rsidRPr="008A5334">
              <w:rPr>
                <w:rFonts w:ascii="Calibri" w:hAnsi="Calibri" w:cs="Calibri"/>
                <w:sz w:val="22"/>
                <w:szCs w:val="22"/>
              </w:rPr>
              <w:t xml:space="preserve">  and observation model impacts estimated removals</w:t>
            </w:r>
          </w:p>
        </w:tc>
        <w:tc>
          <w:tcPr>
            <w:tcW w:w="2291" w:type="pct"/>
            <w:tcBorders>
              <w:top w:val="single" w:sz="4" w:space="0" w:color="auto"/>
              <w:bottom w:val="single" w:sz="4" w:space="0" w:color="auto"/>
            </w:tcBorders>
          </w:tcPr>
          <w:p w14:paraId="6C16FD0C" w14:textId="77777777" w:rsidR="00893036" w:rsidRPr="008A5334" w:rsidRDefault="00893036" w:rsidP="00CB5E62">
            <w:pPr>
              <w:pStyle w:val="Compact"/>
              <w:rPr>
                <w:rFonts w:ascii="Calibri" w:hAnsi="Calibri" w:cs="Calibri"/>
                <w:sz w:val="22"/>
                <w:szCs w:val="22"/>
              </w:rPr>
            </w:pPr>
            <w:r w:rsidRPr="008A5334">
              <w:rPr>
                <w:rFonts w:ascii="Calibri" w:hAnsi="Calibri" w:cs="Calibri"/>
                <w:sz w:val="22"/>
                <w:szCs w:val="22"/>
              </w:rPr>
              <w:t>Removal estimates may not exactly match observations</w:t>
            </w:r>
          </w:p>
        </w:tc>
        <w:tc>
          <w:tcPr>
            <w:tcW w:w="674" w:type="pct"/>
            <w:tcBorders>
              <w:top w:val="single" w:sz="4" w:space="0" w:color="auto"/>
              <w:bottom w:val="single" w:sz="4" w:space="0" w:color="auto"/>
            </w:tcBorders>
          </w:tcPr>
          <w:p w14:paraId="48F69CAF" w14:textId="77777777" w:rsidR="00893036" w:rsidRPr="008A5334" w:rsidRDefault="00893036" w:rsidP="00CB5E62">
            <w:pPr>
              <w:pStyle w:val="Compact"/>
              <w:rPr>
                <w:rFonts w:ascii="Calibri" w:hAnsi="Calibri" w:cs="Calibri"/>
                <w:sz w:val="22"/>
                <w:szCs w:val="22"/>
              </w:rPr>
            </w:pPr>
            <w:r w:rsidRPr="008A5334">
              <w:rPr>
                <w:rFonts w:ascii="Calibri" w:hAnsi="Calibri" w:cs="Calibri"/>
                <w:sz w:val="22"/>
                <w:szCs w:val="22"/>
              </w:rPr>
              <w:t>Medium</w:t>
            </w:r>
          </w:p>
        </w:tc>
      </w:tr>
      <w:tr w:rsidR="00893036" w:rsidRPr="008A5334" w14:paraId="0DD5ADFD" w14:textId="77777777" w:rsidTr="0058490B">
        <w:trPr>
          <w:jc w:val="center"/>
        </w:trPr>
        <w:tc>
          <w:tcPr>
            <w:tcW w:w="5000" w:type="pct"/>
            <w:gridSpan w:val="4"/>
            <w:tcBorders>
              <w:top w:val="single" w:sz="4" w:space="0" w:color="auto"/>
              <w:bottom w:val="single" w:sz="4" w:space="0" w:color="auto"/>
            </w:tcBorders>
            <w:shd w:val="clear" w:color="auto" w:fill="D9D9D9" w:themeFill="background1" w:themeFillShade="D9"/>
          </w:tcPr>
          <w:p w14:paraId="06B5F71C" w14:textId="77777777" w:rsidR="00893036" w:rsidRPr="008A5334" w:rsidRDefault="00893036" w:rsidP="00CB5E62">
            <w:pPr>
              <w:pStyle w:val="Compact"/>
              <w:rPr>
                <w:rFonts w:ascii="Calibri" w:hAnsi="Calibri" w:cs="Calibri"/>
                <w:sz w:val="22"/>
                <w:szCs w:val="22"/>
              </w:rPr>
            </w:pPr>
            <w:r w:rsidRPr="008A5334">
              <w:rPr>
                <w:rFonts w:ascii="Calibri" w:hAnsi="Calibri" w:cs="Calibri"/>
                <w:sz w:val="22"/>
                <w:szCs w:val="22"/>
              </w:rPr>
              <w:lastRenderedPageBreak/>
              <w:t>Estimation Uncertainty</w:t>
            </w:r>
          </w:p>
        </w:tc>
      </w:tr>
      <w:tr w:rsidR="00893036" w:rsidRPr="008A5334" w14:paraId="3C0A1C1B" w14:textId="77777777" w:rsidTr="0058490B">
        <w:trPr>
          <w:jc w:val="center"/>
        </w:trPr>
        <w:tc>
          <w:tcPr>
            <w:tcW w:w="1021" w:type="pct"/>
            <w:tcBorders>
              <w:top w:val="single" w:sz="4" w:space="0" w:color="auto"/>
              <w:bottom w:val="single" w:sz="4" w:space="0" w:color="auto"/>
            </w:tcBorders>
          </w:tcPr>
          <w:p w14:paraId="59807AF5" w14:textId="77777777" w:rsidR="00893036" w:rsidRPr="008A5334" w:rsidRDefault="00893036" w:rsidP="00CB5E62">
            <w:pPr>
              <w:pStyle w:val="Compact"/>
              <w:rPr>
                <w:rFonts w:ascii="Calibri" w:hAnsi="Calibri" w:cs="Calibri"/>
                <w:sz w:val="22"/>
                <w:szCs w:val="22"/>
              </w:rPr>
            </w:pPr>
            <w:r w:rsidRPr="008A5334">
              <w:rPr>
                <w:rFonts w:ascii="Calibri" w:hAnsi="Calibri" w:cs="Calibri"/>
                <w:sz w:val="22"/>
                <w:szCs w:val="22"/>
              </w:rPr>
              <w:t>Full Bayesian estimation integrating uncertainty over key parameters</w:t>
            </w:r>
          </w:p>
        </w:tc>
        <w:tc>
          <w:tcPr>
            <w:tcW w:w="1014" w:type="pct"/>
            <w:tcBorders>
              <w:top w:val="single" w:sz="4" w:space="0" w:color="auto"/>
              <w:bottom w:val="single" w:sz="4" w:space="0" w:color="auto"/>
            </w:tcBorders>
          </w:tcPr>
          <w:p w14:paraId="30F9DDC0" w14:textId="77777777" w:rsidR="00893036" w:rsidRPr="008A5334" w:rsidRDefault="00893036" w:rsidP="00CB5E62">
            <w:pPr>
              <w:pStyle w:val="Compact"/>
              <w:rPr>
                <w:rFonts w:ascii="Calibri" w:hAnsi="Calibri" w:cs="Calibri"/>
                <w:sz w:val="22"/>
                <w:szCs w:val="22"/>
              </w:rPr>
            </w:pPr>
            <w:r w:rsidRPr="008A5334">
              <w:rPr>
                <w:rFonts w:ascii="Calibri" w:hAnsi="Calibri" w:cs="Calibri"/>
                <w:sz w:val="22"/>
                <w:szCs w:val="22"/>
              </w:rPr>
              <w:t>Estimated</w:t>
            </w:r>
          </w:p>
        </w:tc>
        <w:tc>
          <w:tcPr>
            <w:tcW w:w="2291" w:type="pct"/>
            <w:tcBorders>
              <w:top w:val="single" w:sz="4" w:space="0" w:color="auto"/>
              <w:bottom w:val="single" w:sz="4" w:space="0" w:color="auto"/>
            </w:tcBorders>
          </w:tcPr>
          <w:p w14:paraId="7CBCD2EE" w14:textId="77777777" w:rsidR="00893036" w:rsidRPr="008A5334" w:rsidRDefault="00893036" w:rsidP="00CB5E62">
            <w:pPr>
              <w:pStyle w:val="Compact"/>
              <w:rPr>
                <w:rFonts w:ascii="Calibri" w:hAnsi="Calibri" w:cs="Calibri"/>
                <w:sz w:val="22"/>
                <w:szCs w:val="22"/>
              </w:rPr>
            </w:pPr>
            <w:r w:rsidRPr="008A5334">
              <w:rPr>
                <w:rFonts w:ascii="Calibri" w:hAnsi="Calibri" w:cs="Calibri"/>
                <w:sz w:val="22"/>
                <w:szCs w:val="22"/>
              </w:rPr>
              <w:t>Basis for model ensemble</w:t>
            </w:r>
          </w:p>
        </w:tc>
        <w:tc>
          <w:tcPr>
            <w:tcW w:w="674" w:type="pct"/>
            <w:tcBorders>
              <w:top w:val="single" w:sz="4" w:space="0" w:color="auto"/>
              <w:bottom w:val="single" w:sz="4" w:space="0" w:color="auto"/>
            </w:tcBorders>
          </w:tcPr>
          <w:p w14:paraId="72F4FFE6" w14:textId="77777777" w:rsidR="00893036" w:rsidRPr="008A5334" w:rsidRDefault="00893036" w:rsidP="00CB5E62">
            <w:pPr>
              <w:pStyle w:val="Compact"/>
              <w:rPr>
                <w:rFonts w:ascii="Calibri" w:hAnsi="Calibri" w:cs="Calibri"/>
                <w:sz w:val="22"/>
                <w:szCs w:val="22"/>
              </w:rPr>
            </w:pPr>
            <w:r w:rsidRPr="008A5334">
              <w:rPr>
                <w:rFonts w:ascii="Calibri" w:hAnsi="Calibri" w:cs="Calibri"/>
                <w:sz w:val="22"/>
                <w:szCs w:val="22"/>
              </w:rPr>
              <w:t>High</w:t>
            </w:r>
          </w:p>
        </w:tc>
      </w:tr>
      <w:tr w:rsidR="00893036" w:rsidRPr="008A5334" w14:paraId="71391B18" w14:textId="77777777" w:rsidTr="0058490B">
        <w:trPr>
          <w:jc w:val="center"/>
        </w:trPr>
        <w:tc>
          <w:tcPr>
            <w:tcW w:w="5000" w:type="pct"/>
            <w:gridSpan w:val="4"/>
            <w:tcBorders>
              <w:top w:val="single" w:sz="4" w:space="0" w:color="auto"/>
              <w:bottom w:val="single" w:sz="4" w:space="0" w:color="auto"/>
            </w:tcBorders>
            <w:shd w:val="clear" w:color="auto" w:fill="D9D9D9" w:themeFill="background1" w:themeFillShade="D9"/>
          </w:tcPr>
          <w:p w14:paraId="6AE513E5" w14:textId="77777777" w:rsidR="00893036" w:rsidRPr="008A5334" w:rsidRDefault="00893036" w:rsidP="00CB5E62">
            <w:pPr>
              <w:pStyle w:val="Compact"/>
              <w:rPr>
                <w:rFonts w:ascii="Calibri" w:hAnsi="Calibri" w:cs="Calibri"/>
                <w:sz w:val="22"/>
                <w:szCs w:val="22"/>
              </w:rPr>
            </w:pPr>
            <w:r w:rsidRPr="008A5334">
              <w:rPr>
                <w:rFonts w:ascii="Calibri" w:hAnsi="Calibri" w:cs="Calibri"/>
                <w:sz w:val="22"/>
                <w:szCs w:val="22"/>
              </w:rPr>
              <w:t>Other sources of uncertainty</w:t>
            </w:r>
          </w:p>
        </w:tc>
      </w:tr>
      <w:tr w:rsidR="00893036" w:rsidRPr="008A5334" w14:paraId="1D81765F" w14:textId="77777777" w:rsidTr="0058490B">
        <w:trPr>
          <w:jc w:val="center"/>
        </w:trPr>
        <w:tc>
          <w:tcPr>
            <w:tcW w:w="1021" w:type="pct"/>
            <w:tcBorders>
              <w:top w:val="single" w:sz="4" w:space="0" w:color="auto"/>
              <w:bottom w:val="single" w:sz="4" w:space="0" w:color="auto"/>
            </w:tcBorders>
          </w:tcPr>
          <w:p w14:paraId="36D15EEE" w14:textId="0E1320ED" w:rsidR="00893036" w:rsidRPr="008A5334" w:rsidRDefault="00893036" w:rsidP="00CB5E62">
            <w:pPr>
              <w:pStyle w:val="Compact"/>
              <w:rPr>
                <w:rFonts w:ascii="Calibri" w:hAnsi="Calibri" w:cs="Calibri"/>
                <w:sz w:val="22"/>
                <w:szCs w:val="22"/>
              </w:rPr>
            </w:pPr>
            <w:r w:rsidRPr="008A5334">
              <w:rPr>
                <w:rFonts w:ascii="Calibri" w:hAnsi="Calibri" w:cs="Calibri"/>
                <w:sz w:val="22"/>
                <w:szCs w:val="22"/>
              </w:rPr>
              <w:t xml:space="preserve">Genetic sampling of catch in the </w:t>
            </w:r>
            <w:r w:rsidR="0071342F">
              <w:rPr>
                <w:rFonts w:ascii="Calibri" w:hAnsi="Calibri" w:cs="Calibri"/>
                <w:sz w:val="22"/>
                <w:szCs w:val="22"/>
              </w:rPr>
              <w:t>N</w:t>
            </w:r>
            <w:r w:rsidRPr="008A5334">
              <w:rPr>
                <w:rFonts w:ascii="Calibri" w:hAnsi="Calibri" w:cs="Calibri"/>
                <w:sz w:val="22"/>
                <w:szCs w:val="22"/>
              </w:rPr>
              <w:t xml:space="preserve">orth Pacific indicates </w:t>
            </w:r>
            <w:r w:rsidR="005F0303">
              <w:rPr>
                <w:rFonts w:ascii="Calibri" w:hAnsi="Calibri" w:cs="Calibri"/>
                <w:sz w:val="22"/>
                <w:szCs w:val="22"/>
              </w:rPr>
              <w:t xml:space="preserve">the </w:t>
            </w:r>
            <w:r w:rsidRPr="008A5334">
              <w:rPr>
                <w:rFonts w:ascii="Calibri" w:hAnsi="Calibri" w:cs="Calibri"/>
                <w:sz w:val="22"/>
                <w:szCs w:val="22"/>
              </w:rPr>
              <w:t>presence of SWPO fish</w:t>
            </w:r>
          </w:p>
        </w:tc>
        <w:tc>
          <w:tcPr>
            <w:tcW w:w="1014" w:type="pct"/>
            <w:tcBorders>
              <w:top w:val="single" w:sz="4" w:space="0" w:color="auto"/>
              <w:bottom w:val="single" w:sz="4" w:space="0" w:color="auto"/>
            </w:tcBorders>
          </w:tcPr>
          <w:p w14:paraId="1933AA01" w14:textId="77777777" w:rsidR="00893036" w:rsidRPr="008A5334" w:rsidRDefault="00893036" w:rsidP="00CB5E62">
            <w:pPr>
              <w:pStyle w:val="Compact"/>
              <w:rPr>
                <w:rFonts w:ascii="Calibri" w:hAnsi="Calibri" w:cs="Calibri"/>
                <w:sz w:val="22"/>
                <w:szCs w:val="22"/>
              </w:rPr>
            </w:pPr>
            <w:r w:rsidRPr="008A5334">
              <w:rPr>
                <w:rFonts w:ascii="Calibri" w:hAnsi="Calibri" w:cs="Calibri"/>
                <w:sz w:val="22"/>
                <w:szCs w:val="22"/>
              </w:rPr>
              <w:t>Not considered</w:t>
            </w:r>
          </w:p>
        </w:tc>
        <w:tc>
          <w:tcPr>
            <w:tcW w:w="2291" w:type="pct"/>
            <w:tcBorders>
              <w:top w:val="single" w:sz="4" w:space="0" w:color="auto"/>
              <w:bottom w:val="single" w:sz="4" w:space="0" w:color="auto"/>
            </w:tcBorders>
          </w:tcPr>
          <w:p w14:paraId="6E0D9E29" w14:textId="41660647" w:rsidR="00893036" w:rsidRPr="008A5334" w:rsidRDefault="00893036" w:rsidP="00CB5E62">
            <w:pPr>
              <w:pStyle w:val="Compact"/>
              <w:rPr>
                <w:rFonts w:ascii="Calibri" w:hAnsi="Calibri" w:cs="Calibri"/>
                <w:sz w:val="22"/>
                <w:szCs w:val="22"/>
              </w:rPr>
            </w:pPr>
            <w:r w:rsidRPr="008A5334">
              <w:rPr>
                <w:rFonts w:ascii="Calibri" w:hAnsi="Calibri" w:cs="Calibri"/>
                <w:sz w:val="22"/>
                <w:szCs w:val="22"/>
              </w:rPr>
              <w:t>Actual population removals may be under-counted</w:t>
            </w:r>
            <w:r w:rsidR="005F0303">
              <w:rPr>
                <w:rFonts w:ascii="Calibri" w:hAnsi="Calibri" w:cs="Calibri"/>
                <w:sz w:val="22"/>
                <w:szCs w:val="22"/>
              </w:rPr>
              <w:t>,</w:t>
            </w:r>
            <w:r w:rsidRPr="008A5334">
              <w:rPr>
                <w:rFonts w:ascii="Calibri" w:hAnsi="Calibri" w:cs="Calibri"/>
                <w:sz w:val="22"/>
                <w:szCs w:val="22"/>
              </w:rPr>
              <w:t xml:space="preserve"> impacting scale and stock status</w:t>
            </w:r>
          </w:p>
        </w:tc>
        <w:tc>
          <w:tcPr>
            <w:tcW w:w="674" w:type="pct"/>
            <w:tcBorders>
              <w:top w:val="single" w:sz="4" w:space="0" w:color="auto"/>
              <w:bottom w:val="single" w:sz="4" w:space="0" w:color="auto"/>
            </w:tcBorders>
          </w:tcPr>
          <w:p w14:paraId="1B7974C5" w14:textId="77777777" w:rsidR="00893036" w:rsidRPr="008A5334" w:rsidRDefault="00893036" w:rsidP="00CB5E62">
            <w:pPr>
              <w:pStyle w:val="Compact"/>
              <w:rPr>
                <w:rFonts w:ascii="Calibri" w:hAnsi="Calibri" w:cs="Calibri"/>
                <w:sz w:val="22"/>
                <w:szCs w:val="22"/>
              </w:rPr>
            </w:pPr>
            <w:r w:rsidRPr="008A5334">
              <w:rPr>
                <w:rFonts w:ascii="Calibri" w:hAnsi="Calibri" w:cs="Calibri"/>
                <w:sz w:val="22"/>
                <w:szCs w:val="22"/>
              </w:rPr>
              <w:t>Low</w:t>
            </w:r>
          </w:p>
        </w:tc>
      </w:tr>
    </w:tbl>
    <w:p w14:paraId="0AA6D4F6" w14:textId="77777777" w:rsidR="00893036" w:rsidRPr="008A5334" w:rsidRDefault="00893036" w:rsidP="00893036">
      <w:pPr>
        <w:rPr>
          <w:rFonts w:cs="Calibri"/>
        </w:rPr>
      </w:pPr>
    </w:p>
    <w:p w14:paraId="3D44888E" w14:textId="77777777" w:rsidR="00893036" w:rsidRPr="008A5334" w:rsidRDefault="00893036" w:rsidP="00893036">
      <w:pPr>
        <w:rPr>
          <w:rFonts w:cs="Calibri"/>
        </w:rPr>
        <w:sectPr w:rsidR="00893036" w:rsidRPr="008A5334" w:rsidSect="00E85E60">
          <w:pgSz w:w="12240" w:h="15840" w:orient="landscape" w:code="1"/>
          <w:pgMar w:top="1440" w:right="1080" w:bottom="1440" w:left="1080" w:header="720" w:footer="720" w:gutter="0"/>
          <w:cols w:space="720"/>
          <w:docGrid w:linePitch="360"/>
        </w:sectPr>
      </w:pPr>
    </w:p>
    <w:p w14:paraId="0937895B" w14:textId="77777777" w:rsidR="00893036" w:rsidRPr="008A5334" w:rsidRDefault="00893036" w:rsidP="00893036">
      <w:pPr>
        <w:keepNext/>
        <w:rPr>
          <w:rFonts w:cs="Calibri"/>
        </w:rPr>
      </w:pPr>
      <w:r w:rsidRPr="008A5334">
        <w:rPr>
          <w:rFonts w:cs="Calibri"/>
          <w:noProof/>
        </w:rPr>
        <w:lastRenderedPageBreak/>
        <w:drawing>
          <wp:inline distT="0" distB="0" distL="0" distR="0" wp14:anchorId="77744440" wp14:editId="426B3A4B">
            <wp:extent cx="5943600" cy="3096260"/>
            <wp:effectExtent l="0" t="0" r="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48">
                      <a:extLst>
                        <a:ext uri="{28A0092B-C50C-407E-A947-70E740481C1C}">
                          <a14:useLocalDpi xmlns:a14="http://schemas.microsoft.com/office/drawing/2010/main" val="0"/>
                        </a:ext>
                      </a:extLst>
                    </a:blip>
                    <a:stretch>
                      <a:fillRect/>
                    </a:stretch>
                  </pic:blipFill>
                  <pic:spPr>
                    <a:xfrm>
                      <a:off x="0" y="0"/>
                      <a:ext cx="5943600" cy="3096260"/>
                    </a:xfrm>
                    <a:prstGeom prst="rect">
                      <a:avLst/>
                    </a:prstGeom>
                  </pic:spPr>
                </pic:pic>
              </a:graphicData>
            </a:graphic>
          </wp:inline>
        </w:drawing>
      </w:r>
    </w:p>
    <w:p w14:paraId="329D0C66" w14:textId="35C4CA97" w:rsidR="00893036" w:rsidRPr="008A5334" w:rsidRDefault="00893036" w:rsidP="00893036">
      <w:pPr>
        <w:pStyle w:val="Caption"/>
        <w:rPr>
          <w:rFonts w:cs="Calibri"/>
          <w:szCs w:val="22"/>
        </w:rPr>
      </w:pPr>
      <w:bookmarkStart w:id="42" w:name="_Ref206231661"/>
      <w:r w:rsidRPr="008A5334">
        <w:rPr>
          <w:rFonts w:cs="Calibri"/>
          <w:szCs w:val="22"/>
        </w:rPr>
        <w:t>Figure MLS-0</w:t>
      </w:r>
      <w:r w:rsidRPr="008A5334">
        <w:rPr>
          <w:rFonts w:cs="Calibri"/>
          <w:szCs w:val="22"/>
        </w:rPr>
        <w:fldChar w:fldCharType="begin"/>
      </w:r>
      <w:r w:rsidRPr="008A5334">
        <w:rPr>
          <w:rFonts w:cs="Calibri"/>
          <w:szCs w:val="22"/>
        </w:rPr>
        <w:instrText xml:space="preserve"> SEQ Figure \* ARABIC </w:instrText>
      </w:r>
      <w:r w:rsidRPr="008A5334">
        <w:rPr>
          <w:rFonts w:cs="Calibri"/>
          <w:szCs w:val="22"/>
        </w:rPr>
        <w:fldChar w:fldCharType="separate"/>
      </w:r>
      <w:r w:rsidR="006E786C">
        <w:rPr>
          <w:rFonts w:cs="Calibri"/>
          <w:noProof/>
          <w:szCs w:val="22"/>
        </w:rPr>
        <w:t>1</w:t>
      </w:r>
      <w:r w:rsidRPr="008A5334">
        <w:rPr>
          <w:rFonts w:cs="Calibri"/>
          <w:szCs w:val="22"/>
        </w:rPr>
        <w:fldChar w:fldCharType="end"/>
      </w:r>
      <w:bookmarkEnd w:id="42"/>
      <w:r w:rsidRPr="008A5334">
        <w:rPr>
          <w:rFonts w:cs="Calibri"/>
          <w:szCs w:val="22"/>
        </w:rPr>
        <w:t xml:space="preserve"> </w:t>
      </w:r>
      <w:r w:rsidRPr="008A5334">
        <w:rPr>
          <w:rFonts w:cs="Calibri"/>
          <w:b w:val="0"/>
          <w:bCs/>
          <w:szCs w:val="22"/>
        </w:rPr>
        <w:t>Assessment model spatial domain, noting that no sub-fleets or regions were used.</w:t>
      </w:r>
    </w:p>
    <w:p w14:paraId="58D51612" w14:textId="77777777" w:rsidR="00E07606" w:rsidRPr="008A5334" w:rsidRDefault="00E07606" w:rsidP="00E07606">
      <w:pPr>
        <w:rPr>
          <w:rFonts w:cs="Calibri"/>
        </w:rPr>
      </w:pPr>
    </w:p>
    <w:p w14:paraId="3A8E0BF8" w14:textId="77777777" w:rsidR="00E07606" w:rsidRPr="008A5334" w:rsidRDefault="00E07606" w:rsidP="00E07606">
      <w:pPr>
        <w:rPr>
          <w:rFonts w:cs="Calibri"/>
        </w:rPr>
      </w:pPr>
    </w:p>
    <w:p w14:paraId="4DF18291" w14:textId="77777777" w:rsidR="00893036" w:rsidRPr="008A5334" w:rsidRDefault="00893036" w:rsidP="00893036">
      <w:pPr>
        <w:keepNext/>
        <w:rPr>
          <w:rFonts w:cs="Calibri"/>
        </w:rPr>
      </w:pPr>
      <w:r w:rsidRPr="008A5334">
        <w:rPr>
          <w:rFonts w:cs="Calibri"/>
          <w:noProof/>
        </w:rPr>
        <w:drawing>
          <wp:inline distT="0" distB="0" distL="0" distR="0" wp14:anchorId="26A83094" wp14:editId="1D5C75BC">
            <wp:extent cx="5943600" cy="3618865"/>
            <wp:effectExtent l="0" t="0" r="0"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49">
                      <a:extLst>
                        <a:ext uri="{28A0092B-C50C-407E-A947-70E740481C1C}">
                          <a14:useLocalDpi xmlns:a14="http://schemas.microsoft.com/office/drawing/2010/main" val="0"/>
                        </a:ext>
                      </a:extLst>
                    </a:blip>
                    <a:stretch>
                      <a:fillRect/>
                    </a:stretch>
                  </pic:blipFill>
                  <pic:spPr>
                    <a:xfrm>
                      <a:off x="0" y="0"/>
                      <a:ext cx="5943600" cy="3618865"/>
                    </a:xfrm>
                    <a:prstGeom prst="rect">
                      <a:avLst/>
                    </a:prstGeom>
                  </pic:spPr>
                </pic:pic>
              </a:graphicData>
            </a:graphic>
          </wp:inline>
        </w:drawing>
      </w:r>
    </w:p>
    <w:p w14:paraId="452AC287" w14:textId="46963346" w:rsidR="00893036" w:rsidRPr="008A5334" w:rsidRDefault="00893036" w:rsidP="00F946BC">
      <w:pPr>
        <w:pStyle w:val="Caption"/>
        <w:jc w:val="both"/>
        <w:rPr>
          <w:rFonts w:cs="Calibri"/>
          <w:i/>
          <w:iCs/>
          <w:szCs w:val="22"/>
        </w:rPr>
      </w:pPr>
      <w:bookmarkStart w:id="43" w:name="_Ref206231731"/>
      <w:r w:rsidRPr="008A5334">
        <w:rPr>
          <w:rFonts w:cs="Calibri"/>
          <w:bCs/>
          <w:szCs w:val="22"/>
        </w:rPr>
        <w:t>Figure MLS-0</w:t>
      </w:r>
      <w:r w:rsidRPr="008A5334">
        <w:rPr>
          <w:rFonts w:cs="Calibri"/>
          <w:b w:val="0"/>
          <w:bCs/>
          <w:szCs w:val="22"/>
        </w:rPr>
        <w:fldChar w:fldCharType="begin"/>
      </w:r>
      <w:r w:rsidRPr="008A5334">
        <w:rPr>
          <w:rFonts w:cs="Calibri"/>
          <w:bCs/>
          <w:szCs w:val="22"/>
        </w:rPr>
        <w:instrText xml:space="preserve"> SEQ Figure \* ARABIC </w:instrText>
      </w:r>
      <w:r w:rsidRPr="008A5334">
        <w:rPr>
          <w:rFonts w:cs="Calibri"/>
          <w:b w:val="0"/>
          <w:bCs/>
          <w:szCs w:val="22"/>
        </w:rPr>
        <w:fldChar w:fldCharType="separate"/>
      </w:r>
      <w:r w:rsidR="006E786C">
        <w:rPr>
          <w:rFonts w:cs="Calibri"/>
          <w:bCs/>
          <w:noProof/>
          <w:szCs w:val="22"/>
        </w:rPr>
        <w:t>2</w:t>
      </w:r>
      <w:r w:rsidRPr="008A5334">
        <w:rPr>
          <w:rFonts w:cs="Calibri"/>
          <w:b w:val="0"/>
          <w:bCs/>
          <w:szCs w:val="22"/>
        </w:rPr>
        <w:fldChar w:fldCharType="end"/>
      </w:r>
      <w:bookmarkEnd w:id="43"/>
      <w:r w:rsidRPr="008A5334">
        <w:rPr>
          <w:rFonts w:cs="Calibri"/>
          <w:szCs w:val="22"/>
        </w:rPr>
        <w:t xml:space="preserve"> </w:t>
      </w:r>
      <w:r w:rsidRPr="008A5334">
        <w:rPr>
          <w:rFonts w:cs="Calibri"/>
          <w:b w:val="0"/>
          <w:bCs/>
          <w:szCs w:val="22"/>
        </w:rPr>
        <w:t>Annual catch (numbers; individuals) of striped marlin and nominal longline effort (hooks fished; thousands) in the Southwest Pacific Ocean (1952-2022).</w:t>
      </w:r>
    </w:p>
    <w:p w14:paraId="14758452" w14:textId="77777777" w:rsidR="00893036" w:rsidRPr="008A5334" w:rsidRDefault="00893036" w:rsidP="00436ABC">
      <w:pPr>
        <w:keepNext/>
        <w:jc w:val="center"/>
        <w:rPr>
          <w:rFonts w:cs="Calibri"/>
        </w:rPr>
      </w:pPr>
      <w:r w:rsidRPr="008A5334">
        <w:rPr>
          <w:rFonts w:cs="Calibri"/>
          <w:noProof/>
        </w:rPr>
        <w:lastRenderedPageBreak/>
        <w:drawing>
          <wp:inline distT="0" distB="0" distL="0" distR="0" wp14:anchorId="7F1D6A36" wp14:editId="0879E791">
            <wp:extent cx="5332781" cy="3555187"/>
            <wp:effectExtent l="0" t="0" r="1270" b="762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50" cstate="print">
                      <a:extLst>
                        <a:ext uri="{28A0092B-C50C-407E-A947-70E740481C1C}">
                          <a14:useLocalDpi xmlns:a14="http://schemas.microsoft.com/office/drawing/2010/main" val="0"/>
                        </a:ext>
                      </a:extLst>
                    </a:blip>
                    <a:stretch>
                      <a:fillRect/>
                    </a:stretch>
                  </pic:blipFill>
                  <pic:spPr>
                    <a:xfrm>
                      <a:off x="0" y="0"/>
                      <a:ext cx="5334950" cy="3556633"/>
                    </a:xfrm>
                    <a:prstGeom prst="rect">
                      <a:avLst/>
                    </a:prstGeom>
                  </pic:spPr>
                </pic:pic>
              </a:graphicData>
            </a:graphic>
          </wp:inline>
        </w:drawing>
      </w:r>
    </w:p>
    <w:p w14:paraId="7B61F801" w14:textId="11507792" w:rsidR="00436ABC" w:rsidRPr="008A5334" w:rsidRDefault="00893036" w:rsidP="00436ABC">
      <w:pPr>
        <w:pStyle w:val="Caption"/>
        <w:jc w:val="both"/>
        <w:rPr>
          <w:rFonts w:cs="Calibri"/>
          <w:szCs w:val="22"/>
        </w:rPr>
      </w:pPr>
      <w:bookmarkStart w:id="44" w:name="_Ref206231743"/>
      <w:r w:rsidRPr="008A5334">
        <w:rPr>
          <w:rFonts w:cs="Calibri"/>
          <w:bCs/>
          <w:szCs w:val="22"/>
        </w:rPr>
        <w:t>Figure MLS-0</w:t>
      </w:r>
      <w:r w:rsidRPr="008A5334">
        <w:rPr>
          <w:rFonts w:cs="Calibri"/>
          <w:b w:val="0"/>
          <w:bCs/>
          <w:szCs w:val="22"/>
        </w:rPr>
        <w:fldChar w:fldCharType="begin"/>
      </w:r>
      <w:r w:rsidRPr="008A5334">
        <w:rPr>
          <w:rFonts w:cs="Calibri"/>
          <w:bCs/>
          <w:szCs w:val="22"/>
        </w:rPr>
        <w:instrText xml:space="preserve"> SEQ Figure \* ARABIC </w:instrText>
      </w:r>
      <w:r w:rsidRPr="008A5334">
        <w:rPr>
          <w:rFonts w:cs="Calibri"/>
          <w:b w:val="0"/>
          <w:bCs/>
          <w:szCs w:val="22"/>
        </w:rPr>
        <w:fldChar w:fldCharType="separate"/>
      </w:r>
      <w:r w:rsidR="006E786C">
        <w:rPr>
          <w:rFonts w:cs="Calibri"/>
          <w:bCs/>
          <w:noProof/>
          <w:szCs w:val="22"/>
        </w:rPr>
        <w:t>3</w:t>
      </w:r>
      <w:r w:rsidRPr="008A5334">
        <w:rPr>
          <w:rFonts w:cs="Calibri"/>
          <w:b w:val="0"/>
          <w:bCs/>
          <w:szCs w:val="22"/>
        </w:rPr>
        <w:fldChar w:fldCharType="end"/>
      </w:r>
      <w:bookmarkEnd w:id="44"/>
      <w:r w:rsidRPr="008A5334">
        <w:rPr>
          <w:rFonts w:cs="Calibri"/>
          <w:szCs w:val="22"/>
        </w:rPr>
        <w:t xml:space="preserve"> </w:t>
      </w:r>
      <w:r w:rsidRPr="008A5334">
        <w:rPr>
          <w:rFonts w:cs="Calibri"/>
          <w:b w:val="0"/>
          <w:bCs/>
          <w:szCs w:val="22"/>
        </w:rPr>
        <w:t xml:space="preserve">Model fit to standardized index data showing observations (black points with 95% error bars) and </w:t>
      </w:r>
      <w:r w:rsidR="005F0303">
        <w:rPr>
          <w:rFonts w:cs="Calibri"/>
          <w:b w:val="0"/>
          <w:bCs/>
          <w:szCs w:val="22"/>
        </w:rPr>
        <w:t>model predictions</w:t>
      </w:r>
      <w:r w:rsidRPr="008A5334">
        <w:rPr>
          <w:rFonts w:cs="Calibri"/>
          <w:b w:val="0"/>
          <w:bCs/>
          <w:szCs w:val="22"/>
        </w:rPr>
        <w:t xml:space="preserve"> (colored lines and shaded ribbons representing 95% credible intervals). The diagnostic model ( 0100 ) is shown in orange.</w:t>
      </w:r>
    </w:p>
    <w:p w14:paraId="2703CAA3" w14:textId="143DF26D" w:rsidR="00893036" w:rsidRPr="008A5334" w:rsidRDefault="00893036" w:rsidP="00436ABC">
      <w:pPr>
        <w:rPr>
          <w:rFonts w:cs="Calibri"/>
          <w:i/>
          <w:iCs/>
          <w:szCs w:val="22"/>
        </w:rPr>
      </w:pPr>
    </w:p>
    <w:p w14:paraId="787443BC" w14:textId="77777777" w:rsidR="00893036" w:rsidRPr="008A5334" w:rsidRDefault="00893036" w:rsidP="00893036">
      <w:pPr>
        <w:keepNext/>
        <w:rPr>
          <w:rFonts w:cs="Calibri"/>
        </w:rPr>
      </w:pPr>
      <w:r w:rsidRPr="008A5334">
        <w:rPr>
          <w:rFonts w:cs="Calibri"/>
          <w:noProof/>
        </w:rPr>
        <w:drawing>
          <wp:inline distT="0" distB="0" distL="0" distR="0" wp14:anchorId="2CB9D48F" wp14:editId="701C4903">
            <wp:extent cx="5943600" cy="29718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51" cstate="print">
                      <a:extLst>
                        <a:ext uri="{28A0092B-C50C-407E-A947-70E740481C1C}">
                          <a14:useLocalDpi xmlns:a14="http://schemas.microsoft.com/office/drawing/2010/main" val="0"/>
                        </a:ext>
                      </a:extLst>
                    </a:blip>
                    <a:stretch>
                      <a:fillRect/>
                    </a:stretch>
                  </pic:blipFill>
                  <pic:spPr>
                    <a:xfrm>
                      <a:off x="0" y="0"/>
                      <a:ext cx="5943600" cy="2971800"/>
                    </a:xfrm>
                    <a:prstGeom prst="rect">
                      <a:avLst/>
                    </a:prstGeom>
                  </pic:spPr>
                </pic:pic>
              </a:graphicData>
            </a:graphic>
          </wp:inline>
        </w:drawing>
      </w:r>
    </w:p>
    <w:p w14:paraId="1F57696D" w14:textId="134F06FD" w:rsidR="00893036" w:rsidRPr="008A5334" w:rsidRDefault="00893036" w:rsidP="00436ABC">
      <w:pPr>
        <w:pStyle w:val="Caption"/>
        <w:jc w:val="both"/>
        <w:rPr>
          <w:rFonts w:cs="Calibri"/>
          <w:b w:val="0"/>
          <w:bCs/>
          <w:i/>
          <w:iCs/>
          <w:szCs w:val="22"/>
        </w:rPr>
      </w:pPr>
      <w:bookmarkStart w:id="45" w:name="_Ref206231752"/>
      <w:r w:rsidRPr="008A5334">
        <w:rPr>
          <w:rFonts w:cs="Calibri"/>
          <w:bCs/>
          <w:szCs w:val="22"/>
        </w:rPr>
        <w:t>Figure MLS-0</w:t>
      </w:r>
      <w:r w:rsidRPr="008A5334">
        <w:rPr>
          <w:rFonts w:cs="Calibri"/>
          <w:b w:val="0"/>
          <w:bCs/>
          <w:szCs w:val="22"/>
        </w:rPr>
        <w:fldChar w:fldCharType="begin"/>
      </w:r>
      <w:r w:rsidRPr="008A5334">
        <w:rPr>
          <w:rFonts w:cs="Calibri"/>
          <w:bCs/>
          <w:szCs w:val="22"/>
        </w:rPr>
        <w:instrText xml:space="preserve"> SEQ Figure \* ARABIC </w:instrText>
      </w:r>
      <w:r w:rsidRPr="008A5334">
        <w:rPr>
          <w:rFonts w:cs="Calibri"/>
          <w:b w:val="0"/>
          <w:bCs/>
          <w:szCs w:val="22"/>
        </w:rPr>
        <w:fldChar w:fldCharType="separate"/>
      </w:r>
      <w:r w:rsidR="006E786C">
        <w:rPr>
          <w:rFonts w:cs="Calibri"/>
          <w:bCs/>
          <w:noProof/>
          <w:szCs w:val="22"/>
        </w:rPr>
        <w:t>4</w:t>
      </w:r>
      <w:r w:rsidRPr="008A5334">
        <w:rPr>
          <w:rFonts w:cs="Calibri"/>
          <w:b w:val="0"/>
          <w:bCs/>
          <w:szCs w:val="22"/>
        </w:rPr>
        <w:fldChar w:fldCharType="end"/>
      </w:r>
      <w:bookmarkEnd w:id="45"/>
      <w:r w:rsidRPr="008A5334">
        <w:rPr>
          <w:rFonts w:cs="Calibri"/>
          <w:szCs w:val="22"/>
        </w:rPr>
        <w:t xml:space="preserve"> </w:t>
      </w:r>
      <w:r w:rsidRPr="008A5334">
        <w:rPr>
          <w:rFonts w:cs="Calibri"/>
          <w:b w:val="0"/>
          <w:bCs/>
          <w:szCs w:val="22"/>
        </w:rPr>
        <w:t>Posterior time series distributions for key derived quantities over time (line = median, shading = 95% credible interval): depletion (D), absolute population size in numbers (P), fishing mortality (F), stock status relative to MSY reference points (</w:t>
      </w:r>
      <m:oMath>
        <m:r>
          <m:rPr>
            <m:sty m:val="bi"/>
          </m:rPr>
          <w:rPr>
            <w:rFonts w:ascii="Cambria Math" w:hAnsi="Cambria Math" w:cs="Calibri"/>
            <w:szCs w:val="22"/>
          </w:rPr>
          <m:t>D/</m:t>
        </m:r>
        <m:sSub>
          <m:sSubPr>
            <m:ctrlPr>
              <w:rPr>
                <w:rFonts w:ascii="Cambria Math" w:hAnsi="Cambria Math" w:cs="Calibri"/>
                <w:b w:val="0"/>
                <w:bCs/>
                <w:szCs w:val="22"/>
              </w:rPr>
            </m:ctrlPr>
          </m:sSubPr>
          <m:e>
            <m:r>
              <m:rPr>
                <m:sty m:val="bi"/>
              </m:rPr>
              <w:rPr>
                <w:rFonts w:ascii="Cambria Math" w:hAnsi="Cambria Math" w:cs="Calibri"/>
                <w:szCs w:val="22"/>
              </w:rPr>
              <m:t>D</m:t>
            </m:r>
          </m:e>
          <m:sub>
            <m:r>
              <m:rPr>
                <m:sty m:val="bi"/>
              </m:rPr>
              <w:rPr>
                <w:rFonts w:ascii="Cambria Math" w:hAnsi="Cambria Math" w:cs="Calibri"/>
                <w:szCs w:val="22"/>
              </w:rPr>
              <m:t>MSY</m:t>
            </m:r>
          </m:sub>
        </m:sSub>
      </m:oMath>
      <w:r w:rsidRPr="008A5334">
        <w:rPr>
          <w:rFonts w:cs="Calibri"/>
          <w:b w:val="0"/>
          <w:bCs/>
          <w:szCs w:val="22"/>
        </w:rPr>
        <w:t xml:space="preserve"> , </w:t>
      </w:r>
      <m:oMath>
        <m:r>
          <m:rPr>
            <m:sty m:val="bi"/>
          </m:rPr>
          <w:rPr>
            <w:rFonts w:ascii="Cambria Math" w:hAnsi="Cambria Math" w:cs="Calibri"/>
            <w:szCs w:val="22"/>
          </w:rPr>
          <m:t>F/</m:t>
        </m:r>
        <m:sSub>
          <m:sSubPr>
            <m:ctrlPr>
              <w:rPr>
                <w:rFonts w:ascii="Cambria Math" w:hAnsi="Cambria Math" w:cs="Calibri"/>
                <w:b w:val="0"/>
                <w:bCs/>
                <w:szCs w:val="22"/>
              </w:rPr>
            </m:ctrlPr>
          </m:sSubPr>
          <m:e>
            <m:r>
              <m:rPr>
                <m:sty m:val="bi"/>
              </m:rPr>
              <w:rPr>
                <w:rFonts w:ascii="Cambria Math" w:hAnsi="Cambria Math" w:cs="Calibri"/>
                <w:szCs w:val="22"/>
              </w:rPr>
              <m:t>F</m:t>
            </m:r>
          </m:e>
          <m:sub>
            <m:r>
              <m:rPr>
                <m:sty m:val="bi"/>
              </m:rPr>
              <w:rPr>
                <w:rFonts w:ascii="Cambria Math" w:hAnsi="Cambria Math" w:cs="Calibri"/>
                <w:szCs w:val="22"/>
              </w:rPr>
              <m:t>MSY</m:t>
            </m:r>
          </m:sub>
        </m:sSub>
      </m:oMath>
      <w:r w:rsidRPr="008A5334">
        <w:rPr>
          <w:rFonts w:cs="Calibri"/>
          <w:b w:val="0"/>
          <w:bCs/>
          <w:szCs w:val="22"/>
        </w:rPr>
        <w:t xml:space="preserve"> ), total removals in numbers, process error, nominal CPUE (numbers caught per 1000 hooks), and catchability deviates. The model ensemble is shown in orange.</w:t>
      </w:r>
    </w:p>
    <w:p w14:paraId="7FD97150" w14:textId="77777777" w:rsidR="0065077E" w:rsidRPr="008A5334" w:rsidRDefault="0065077E" w:rsidP="0065077E">
      <w:pPr>
        <w:pStyle w:val="SCtext"/>
        <w:numPr>
          <w:ilvl w:val="0"/>
          <w:numId w:val="0"/>
        </w:numPr>
        <w:rPr>
          <w:rFonts w:cs="Calibri"/>
        </w:rPr>
      </w:pPr>
    </w:p>
    <w:p w14:paraId="5DE07628" w14:textId="77777777" w:rsidR="00141A6B" w:rsidRPr="008A5334" w:rsidRDefault="00D649E0" w:rsidP="00E856FF">
      <w:pPr>
        <w:pStyle w:val="ListParagraph"/>
        <w:widowControl w:val="0"/>
        <w:numPr>
          <w:ilvl w:val="0"/>
          <w:numId w:val="23"/>
        </w:numPr>
        <w:kinsoku w:val="0"/>
        <w:overflowPunct w:val="0"/>
        <w:autoSpaceDE w:val="0"/>
        <w:autoSpaceDN w:val="0"/>
        <w:adjustRightInd w:val="0"/>
        <w:snapToGrid w:val="0"/>
        <w:ind w:left="0" w:firstLine="0"/>
        <w:jc w:val="both"/>
        <w:rPr>
          <w:rFonts w:eastAsiaTheme="minorEastAsia" w:cs="Calibri"/>
          <w:b/>
          <w:szCs w:val="22"/>
          <w:lang w:eastAsia="ko-KR"/>
        </w:rPr>
      </w:pPr>
      <w:r w:rsidRPr="008A5334">
        <w:rPr>
          <w:rFonts w:eastAsiaTheme="minorEastAsia" w:cs="Calibri"/>
          <w:b/>
          <w:szCs w:val="22"/>
          <w:lang w:eastAsia="ko-KR"/>
        </w:rPr>
        <w:t>Stock status</w:t>
      </w:r>
    </w:p>
    <w:p w14:paraId="57EC5C74" w14:textId="77777777" w:rsidR="00E07606" w:rsidRPr="0058490B" w:rsidRDefault="00E07606" w:rsidP="00E07606">
      <w:pPr>
        <w:pStyle w:val="ListParagraph"/>
        <w:widowControl w:val="0"/>
        <w:kinsoku w:val="0"/>
        <w:overflowPunct w:val="0"/>
        <w:autoSpaceDE w:val="0"/>
        <w:autoSpaceDN w:val="0"/>
        <w:adjustRightInd w:val="0"/>
        <w:snapToGrid w:val="0"/>
        <w:ind w:left="1080"/>
        <w:jc w:val="both"/>
        <w:rPr>
          <w:rFonts w:eastAsiaTheme="minorEastAsia" w:cs="Calibri"/>
          <w:b/>
          <w:szCs w:val="22"/>
          <w:lang w:eastAsia="ko-KR"/>
        </w:rPr>
      </w:pPr>
    </w:p>
    <w:p w14:paraId="747B37C9" w14:textId="0BBA781D" w:rsidR="0078574E" w:rsidRPr="0058490B" w:rsidRDefault="0078574E" w:rsidP="009E496E">
      <w:pPr>
        <w:pStyle w:val="SCtext"/>
        <w:widowControl w:val="0"/>
        <w:kinsoku w:val="0"/>
        <w:overflowPunct w:val="0"/>
        <w:ind w:left="0" w:firstLine="0"/>
        <w:rPr>
          <w:rFonts w:cs="Calibri"/>
        </w:rPr>
      </w:pPr>
      <w:r w:rsidRPr="0058490B">
        <w:rPr>
          <w:rFonts w:cs="Calibri"/>
        </w:rPr>
        <w:t>SWPO striped marlin lacks formal, agreed-upon reference points, so stock status</w:t>
      </w:r>
      <w:bookmarkStart w:id="46" w:name="_Hlk213047769"/>
      <w:r w:rsidRPr="0058490B">
        <w:rPr>
          <w:rFonts w:cs="Calibri"/>
        </w:rPr>
        <w:t xml:space="preserve"> </w:t>
      </w:r>
      <w:r w:rsidR="004F019F" w:rsidRPr="0058490B">
        <w:rPr>
          <w:rFonts w:cs="Calibri"/>
        </w:rPr>
        <w:t>(</w:t>
      </w:r>
      <w:r w:rsidR="004F019F" w:rsidRPr="0058490B">
        <w:rPr>
          <w:rFonts w:cs="Calibri"/>
          <w:b/>
          <w:bCs/>
        </w:rPr>
        <w:t xml:space="preserve">Table MLS-03) </w:t>
      </w:r>
      <w:bookmarkEnd w:id="46"/>
      <w:r w:rsidRPr="0058490B">
        <w:rPr>
          <w:rFonts w:cs="Calibri"/>
        </w:rPr>
        <w:t xml:space="preserve">was summarized using MSY-based reference points and total depletion relative to </w:t>
      </w:r>
      <w:r w:rsidR="005F0303" w:rsidRPr="0058490B">
        <w:rPr>
          <w:rFonts w:cs="Calibri"/>
        </w:rPr>
        <w:t xml:space="preserve">the </w:t>
      </w:r>
      <w:r w:rsidRPr="0058490B">
        <w:rPr>
          <w:rFonts w:cs="Calibri"/>
        </w:rPr>
        <w:t>generalized limit reference point of 20% total depletion from the unfished state (</w:t>
      </w:r>
      <m:oMath>
        <m:r>
          <w:rPr>
            <w:rFonts w:ascii="Cambria Math" w:hAnsi="Cambria Math" w:cs="Calibri"/>
          </w:rPr>
          <m:t>D/</m:t>
        </m:r>
        <m:sSub>
          <m:sSubPr>
            <m:ctrlPr>
              <w:rPr>
                <w:rFonts w:ascii="Cambria Math" w:hAnsi="Cambria Math" w:cs="Calibri"/>
                <w:i/>
              </w:rPr>
            </m:ctrlPr>
          </m:sSubPr>
          <m:e>
            <m:r>
              <w:rPr>
                <w:rFonts w:ascii="Cambria Math" w:hAnsi="Cambria Math" w:cs="Calibri"/>
              </w:rPr>
              <m:t>D</m:t>
            </m:r>
          </m:e>
          <m:sub>
            <m:r>
              <w:rPr>
                <w:rFonts w:ascii="Cambria Math" w:hAnsi="Cambria Math" w:cs="Calibri"/>
              </w:rPr>
              <m:t>0.2,F=0</m:t>
            </m:r>
          </m:sub>
        </m:sSub>
      </m:oMath>
      <w:r w:rsidRPr="0058490B">
        <w:rPr>
          <w:rFonts w:cs="Calibri"/>
        </w:rPr>
        <w:t xml:space="preserve">). </w:t>
      </w:r>
    </w:p>
    <w:p w14:paraId="17B90F4A" w14:textId="77777777" w:rsidR="00E247F3" w:rsidRPr="0058490B" w:rsidRDefault="00E247F3" w:rsidP="00E247F3">
      <w:pPr>
        <w:pStyle w:val="SCtext"/>
        <w:numPr>
          <w:ilvl w:val="0"/>
          <w:numId w:val="0"/>
        </w:numPr>
        <w:rPr>
          <w:rFonts w:cs="Calibri"/>
        </w:rPr>
      </w:pPr>
    </w:p>
    <w:p w14:paraId="454B3D1A" w14:textId="241EB279" w:rsidR="0052536B" w:rsidRPr="0058490B" w:rsidRDefault="00000000" w:rsidP="009E496E">
      <w:pPr>
        <w:pStyle w:val="SCtext"/>
        <w:widowControl w:val="0"/>
        <w:kinsoku w:val="0"/>
        <w:overflowPunct w:val="0"/>
        <w:ind w:left="0" w:firstLine="0"/>
        <w:rPr>
          <w:rFonts w:cs="Calibri"/>
          <w:b/>
          <w:bCs/>
        </w:rPr>
      </w:pPr>
      <w:sdt>
        <w:sdtPr>
          <w:rPr>
            <w:rFonts w:cs="Calibri"/>
          </w:rPr>
          <w:tag w:val="goog_rdk_88"/>
          <w:id w:val="-1279836398"/>
        </w:sdtPr>
        <w:sdtEndPr>
          <w:rPr>
            <w:b/>
            <w:bCs/>
          </w:rPr>
        </w:sdtEndPr>
        <w:sdtContent>
          <w:sdt>
            <w:sdtPr>
              <w:rPr>
                <w:rFonts w:cs="Calibri"/>
              </w:rPr>
              <w:tag w:val="goog_rdk_89"/>
              <w:id w:val="548525251"/>
            </w:sdtPr>
            <w:sdtEndPr>
              <w:rPr>
                <w:b/>
                <w:bCs/>
              </w:rPr>
            </w:sdtEndPr>
            <w:sdtContent>
              <w:r w:rsidR="0078574E" w:rsidRPr="0058490B">
                <w:rPr>
                  <w:rFonts w:cs="Calibri"/>
                  <w:b/>
                  <w:bCs/>
                </w:rPr>
                <w:t>Median recent fishing mortality was below F</w:t>
              </w:r>
            </w:sdtContent>
          </w:sdt>
          <w:sdt>
            <w:sdtPr>
              <w:rPr>
                <w:rFonts w:cs="Calibri"/>
                <w:b/>
                <w:bCs/>
              </w:rPr>
              <w:tag w:val="goog_rdk_90"/>
              <w:id w:val="393451861"/>
            </w:sdtPr>
            <w:sdtContent>
              <w:r w:rsidR="0078574E" w:rsidRPr="0058490B">
                <w:rPr>
                  <w:rFonts w:cs="Calibri"/>
                  <w:b/>
                  <w:bCs/>
                  <w:vertAlign w:val="subscript"/>
                </w:rPr>
                <w:t>MSY</w:t>
              </w:r>
            </w:sdtContent>
          </w:sdt>
          <w:sdt>
            <w:sdtPr>
              <w:rPr>
                <w:rFonts w:cs="Calibri"/>
                <w:b/>
                <w:bCs/>
              </w:rPr>
              <w:tag w:val="goog_rdk_91"/>
              <w:id w:val="312925174"/>
            </w:sdtPr>
            <w:sdtContent>
              <w:r w:rsidR="0078574E" w:rsidRPr="0058490B">
                <w:rPr>
                  <w:rFonts w:cs="Calibri"/>
                  <w:b/>
                  <w:bCs/>
                </w:rPr>
                <w:t xml:space="preserve"> (F</w:t>
              </w:r>
            </w:sdtContent>
          </w:sdt>
          <w:sdt>
            <w:sdtPr>
              <w:rPr>
                <w:rFonts w:cs="Calibri"/>
                <w:b/>
                <w:bCs/>
              </w:rPr>
              <w:tag w:val="goog_rdk_92"/>
              <w:id w:val="659332676"/>
            </w:sdtPr>
            <w:sdtContent>
              <w:r w:rsidR="0078574E" w:rsidRPr="0058490B">
                <w:rPr>
                  <w:rFonts w:cs="Calibri"/>
                  <w:b/>
                  <w:bCs/>
                  <w:vertAlign w:val="subscript"/>
                </w:rPr>
                <w:t>recent</w:t>
              </w:r>
            </w:sdtContent>
          </w:sdt>
          <w:sdt>
            <w:sdtPr>
              <w:rPr>
                <w:rFonts w:cs="Calibri"/>
                <w:b/>
                <w:bCs/>
              </w:rPr>
              <w:tag w:val="goog_rdk_93"/>
              <w:id w:val="-1390489474"/>
            </w:sdtPr>
            <w:sdtContent>
              <w:r w:rsidR="0078574E" w:rsidRPr="0058490B">
                <w:rPr>
                  <w:rFonts w:cs="Calibri"/>
                  <w:b/>
                  <w:bCs/>
                </w:rPr>
                <w:t>/F</w:t>
              </w:r>
            </w:sdtContent>
          </w:sdt>
          <w:sdt>
            <w:sdtPr>
              <w:rPr>
                <w:rFonts w:cs="Calibri"/>
                <w:b/>
                <w:bCs/>
              </w:rPr>
              <w:tag w:val="goog_rdk_94"/>
              <w:id w:val="-1578090452"/>
            </w:sdtPr>
            <w:sdtContent>
              <w:r w:rsidR="0078574E" w:rsidRPr="0058490B">
                <w:rPr>
                  <w:rFonts w:cs="Calibri"/>
                  <w:b/>
                  <w:bCs/>
                  <w:vertAlign w:val="subscript"/>
                </w:rPr>
                <w:t>MSY</w:t>
              </w:r>
            </w:sdtContent>
          </w:sdt>
          <w:sdt>
            <w:sdtPr>
              <w:rPr>
                <w:rFonts w:cs="Calibri"/>
                <w:b/>
                <w:bCs/>
              </w:rPr>
              <w:tag w:val="goog_rdk_95"/>
              <w:id w:val="-1401015745"/>
            </w:sdtPr>
            <w:sdtContent>
              <w:r w:rsidR="0078574E" w:rsidRPr="0058490B">
                <w:rPr>
                  <w:rFonts w:cs="Calibri"/>
                  <w:b/>
                  <w:bCs/>
                </w:rPr>
                <w:t xml:space="preserve"> = 0.77 with a 95% range of 0.05-1.51 and a 22.9% probability of F</w:t>
              </w:r>
            </w:sdtContent>
          </w:sdt>
          <w:sdt>
            <w:sdtPr>
              <w:rPr>
                <w:rFonts w:cs="Calibri"/>
                <w:b/>
                <w:bCs/>
              </w:rPr>
              <w:tag w:val="goog_rdk_96"/>
              <w:id w:val="-2132555966"/>
            </w:sdtPr>
            <w:sdtContent>
              <w:r w:rsidR="0078574E" w:rsidRPr="0058490B">
                <w:rPr>
                  <w:rFonts w:cs="Calibri"/>
                  <w:b/>
                  <w:bCs/>
                  <w:vertAlign w:val="subscript"/>
                </w:rPr>
                <w:t>recent</w:t>
              </w:r>
            </w:sdtContent>
          </w:sdt>
          <w:sdt>
            <w:sdtPr>
              <w:rPr>
                <w:rFonts w:cs="Calibri"/>
                <w:b/>
                <w:bCs/>
              </w:rPr>
              <w:tag w:val="goog_rdk_97"/>
              <w:id w:val="-1934418236"/>
            </w:sdtPr>
            <w:sdtContent>
              <w:r w:rsidR="0078574E" w:rsidRPr="0058490B">
                <w:rPr>
                  <w:rFonts w:cs="Calibri"/>
                  <w:b/>
                  <w:bCs/>
                </w:rPr>
                <w:t xml:space="preserve"> exceeding F</w:t>
              </w:r>
            </w:sdtContent>
          </w:sdt>
          <w:sdt>
            <w:sdtPr>
              <w:rPr>
                <w:rFonts w:cs="Calibri"/>
                <w:b/>
                <w:bCs/>
              </w:rPr>
              <w:tag w:val="goog_rdk_98"/>
              <w:id w:val="1625603546"/>
            </w:sdtPr>
            <w:sdtContent>
              <w:r w:rsidR="0078574E" w:rsidRPr="0058490B">
                <w:rPr>
                  <w:rFonts w:cs="Calibri"/>
                  <w:b/>
                  <w:bCs/>
                  <w:vertAlign w:val="subscript"/>
                </w:rPr>
                <w:t>MSY</w:t>
              </w:r>
            </w:sdtContent>
          </w:sdt>
          <w:sdt>
            <w:sdtPr>
              <w:rPr>
                <w:rFonts w:cs="Calibri"/>
                <w:b/>
                <w:bCs/>
              </w:rPr>
              <w:tag w:val="goog_rdk_99"/>
              <w:id w:val="-2019388902"/>
            </w:sdtPr>
            <w:sdtContent>
              <w:r w:rsidR="0078574E" w:rsidRPr="0058490B">
                <w:rPr>
                  <w:rFonts w:cs="Calibri"/>
                  <w:b/>
                  <w:bCs/>
                </w:rPr>
                <w:t xml:space="preserve">.  Figure MLS-06) indicating the stock was unlikely to be subject to overfishing. </w:t>
              </w:r>
            </w:sdtContent>
          </w:sdt>
        </w:sdtContent>
      </w:sdt>
    </w:p>
    <w:p w14:paraId="0A2E2A7B" w14:textId="77777777" w:rsidR="0052536B" w:rsidRPr="0058490B" w:rsidRDefault="0052536B" w:rsidP="0078574E">
      <w:pPr>
        <w:rPr>
          <w:rFonts w:cs="Calibri"/>
        </w:rPr>
      </w:pPr>
    </w:p>
    <w:sdt>
      <w:sdtPr>
        <w:rPr>
          <w:rFonts w:cs="Calibri"/>
        </w:rPr>
        <w:tag w:val="goog_rdk_111"/>
        <w:id w:val="385103730"/>
      </w:sdtPr>
      <w:sdtEndPr>
        <w:rPr>
          <w:b/>
          <w:bCs/>
        </w:rPr>
      </w:sdtEndPr>
      <w:sdtContent>
        <w:p w14:paraId="55C12DBB" w14:textId="620CF676" w:rsidR="0078574E" w:rsidRPr="0058490B" w:rsidRDefault="00000000" w:rsidP="009E496E">
          <w:pPr>
            <w:pStyle w:val="SCtext"/>
            <w:widowControl w:val="0"/>
            <w:kinsoku w:val="0"/>
            <w:overflowPunct w:val="0"/>
            <w:ind w:left="0" w:firstLine="0"/>
            <w:rPr>
              <w:rFonts w:cs="Calibri"/>
              <w:b/>
              <w:bCs/>
            </w:rPr>
          </w:pPr>
          <w:sdt>
            <w:sdtPr>
              <w:rPr>
                <w:rFonts w:cs="Calibri"/>
              </w:rPr>
              <w:tag w:val="goog_rdk_101"/>
              <w:id w:val="1080513245"/>
            </w:sdtPr>
            <w:sdtEndPr>
              <w:rPr>
                <w:b/>
                <w:bCs/>
              </w:rPr>
            </w:sdtEndPr>
            <w:sdtContent>
              <w:sdt>
                <w:sdtPr>
                  <w:rPr>
                    <w:rFonts w:cs="Calibri"/>
                  </w:rPr>
                  <w:tag w:val="goog_rdk_102"/>
                  <w:id w:val="-867992017"/>
                </w:sdtPr>
                <w:sdtEndPr>
                  <w:rPr>
                    <w:b/>
                    <w:bCs/>
                  </w:rPr>
                </w:sdtEndPr>
                <w:sdtContent>
                  <w:r w:rsidR="0078574E" w:rsidRPr="0058490B">
                    <w:rPr>
                      <w:rFonts w:cs="Calibri"/>
                      <w:b/>
                      <w:bCs/>
                    </w:rPr>
                    <w:t>Median recent stock abundance was below D</w:t>
                  </w:r>
                </w:sdtContent>
              </w:sdt>
              <w:sdt>
                <w:sdtPr>
                  <w:rPr>
                    <w:rFonts w:cs="Calibri"/>
                    <w:b/>
                    <w:bCs/>
                  </w:rPr>
                  <w:tag w:val="goog_rdk_103"/>
                  <w:id w:val="-2001193745"/>
                </w:sdtPr>
                <w:sdtContent>
                  <w:r w:rsidR="0078574E" w:rsidRPr="0058490B">
                    <w:rPr>
                      <w:rFonts w:cs="Calibri"/>
                      <w:b/>
                      <w:bCs/>
                      <w:vertAlign w:val="subscript"/>
                    </w:rPr>
                    <w:t>MSY</w:t>
                  </w:r>
                </w:sdtContent>
              </w:sdt>
              <w:sdt>
                <w:sdtPr>
                  <w:rPr>
                    <w:rFonts w:cs="Calibri"/>
                    <w:b/>
                    <w:bCs/>
                  </w:rPr>
                  <w:tag w:val="goog_rdk_104"/>
                  <w:id w:val="2103062912"/>
                </w:sdtPr>
                <w:sdtContent>
                  <w:r w:rsidR="0078574E" w:rsidRPr="0058490B">
                    <w:rPr>
                      <w:rFonts w:cs="Calibri"/>
                      <w:b/>
                      <w:bCs/>
                    </w:rPr>
                    <w:t xml:space="preserve"> (D</w:t>
                  </w:r>
                </w:sdtContent>
              </w:sdt>
              <w:sdt>
                <w:sdtPr>
                  <w:rPr>
                    <w:rFonts w:cs="Calibri"/>
                    <w:b/>
                    <w:bCs/>
                  </w:rPr>
                  <w:tag w:val="goog_rdk_105"/>
                  <w:id w:val="-1866682999"/>
                </w:sdtPr>
                <w:sdtContent>
                  <w:r w:rsidR="0078574E" w:rsidRPr="0058490B">
                    <w:rPr>
                      <w:rFonts w:cs="Calibri"/>
                      <w:b/>
                      <w:bCs/>
                      <w:vertAlign w:val="subscript"/>
                    </w:rPr>
                    <w:t>recent</w:t>
                  </w:r>
                </w:sdtContent>
              </w:sdt>
              <w:sdt>
                <w:sdtPr>
                  <w:rPr>
                    <w:rFonts w:cs="Calibri"/>
                    <w:b/>
                    <w:bCs/>
                  </w:rPr>
                  <w:tag w:val="goog_rdk_106"/>
                  <w:id w:val="258372198"/>
                </w:sdtPr>
                <w:sdtContent>
                  <w:r w:rsidR="0078574E" w:rsidRPr="0058490B">
                    <w:rPr>
                      <w:rFonts w:cs="Calibri"/>
                      <w:b/>
                      <w:bCs/>
                    </w:rPr>
                    <w:t>/D</w:t>
                  </w:r>
                </w:sdtContent>
              </w:sdt>
              <w:sdt>
                <w:sdtPr>
                  <w:rPr>
                    <w:rFonts w:cs="Calibri"/>
                    <w:b/>
                    <w:bCs/>
                  </w:rPr>
                  <w:tag w:val="goog_rdk_107"/>
                  <w:id w:val="805135247"/>
                </w:sdtPr>
                <w:sdtContent>
                  <w:r w:rsidR="0078574E" w:rsidRPr="0058490B">
                    <w:rPr>
                      <w:rFonts w:cs="Calibri"/>
                      <w:b/>
                      <w:bCs/>
                      <w:vertAlign w:val="subscript"/>
                    </w:rPr>
                    <w:t>MSY</w:t>
                  </w:r>
                </w:sdtContent>
              </w:sdt>
              <w:sdt>
                <w:sdtPr>
                  <w:rPr>
                    <w:rFonts w:cs="Calibri"/>
                    <w:b/>
                    <w:bCs/>
                  </w:rPr>
                  <w:tag w:val="goog_rdk_108"/>
                  <w:id w:val="-1041401292"/>
                </w:sdtPr>
                <w:sdtContent>
                  <w:r w:rsidR="0078574E" w:rsidRPr="0058490B">
                    <w:rPr>
                      <w:rFonts w:cs="Calibri"/>
                      <w:b/>
                      <w:bCs/>
                    </w:rPr>
                    <w:t xml:space="preserve"> = 0.77 with a 95% range of 0.33-2.3 and a 74% probability that the stock abundance was below D</w:t>
                  </w:r>
                </w:sdtContent>
              </w:sdt>
              <w:sdt>
                <w:sdtPr>
                  <w:rPr>
                    <w:rFonts w:cs="Calibri"/>
                    <w:b/>
                    <w:bCs/>
                  </w:rPr>
                  <w:tag w:val="goog_rdk_109"/>
                  <w:id w:val="-530955608"/>
                </w:sdtPr>
                <w:sdtContent>
                  <w:r w:rsidR="0078574E" w:rsidRPr="0058490B">
                    <w:rPr>
                      <w:rFonts w:cs="Calibri"/>
                      <w:b/>
                      <w:bCs/>
                      <w:vertAlign w:val="subscript"/>
                    </w:rPr>
                    <w:t>MSY</w:t>
                  </w:r>
                </w:sdtContent>
              </w:sdt>
              <w:sdt>
                <w:sdtPr>
                  <w:rPr>
                    <w:rFonts w:cs="Calibri"/>
                    <w:b/>
                    <w:bCs/>
                  </w:rPr>
                  <w:tag w:val="goog_rdk_110"/>
                  <w:id w:val="89272994"/>
                </w:sdtPr>
                <w:sdtContent>
                  <w:r w:rsidR="0078574E" w:rsidRPr="0058490B">
                    <w:rPr>
                      <w:rFonts w:cs="Calibri"/>
                      <w:b/>
                      <w:bCs/>
                    </w:rPr>
                    <w:t xml:space="preserve">.  Figure MLS-06) indicating the stock was likely to be overfished. The depletion value at which MSY occurs is 0.48 (the 95% credible interval is 0.26-0.7). </w:t>
                  </w:r>
                </w:sdtContent>
              </w:sdt>
            </w:sdtContent>
          </w:sdt>
        </w:p>
        <w:p w14:paraId="7F3ED896" w14:textId="77777777" w:rsidR="0052536B" w:rsidRPr="0058490B" w:rsidRDefault="00000000" w:rsidP="0052536B">
          <w:pPr>
            <w:pStyle w:val="SCtext"/>
            <w:numPr>
              <w:ilvl w:val="0"/>
              <w:numId w:val="0"/>
            </w:numPr>
            <w:rPr>
              <w:rFonts w:cs="Calibri"/>
              <w:b/>
              <w:bCs/>
            </w:rPr>
          </w:pPr>
        </w:p>
      </w:sdtContent>
    </w:sdt>
    <w:sdt>
      <w:sdtPr>
        <w:rPr>
          <w:rFonts w:cs="Calibri"/>
          <w:b/>
          <w:bCs/>
        </w:rPr>
        <w:tag w:val="goog_rdk_116"/>
        <w:id w:val="1123468341"/>
      </w:sdtPr>
      <w:sdtEndPr>
        <w:rPr>
          <w:b w:val="0"/>
          <w:bCs w:val="0"/>
        </w:rPr>
      </w:sdtEndPr>
      <w:sdtContent>
        <w:p w14:paraId="6F044A14" w14:textId="799A7EC2" w:rsidR="0078574E" w:rsidRPr="0058490B" w:rsidRDefault="00000000" w:rsidP="009E496E">
          <w:pPr>
            <w:pStyle w:val="SCtext"/>
            <w:widowControl w:val="0"/>
            <w:kinsoku w:val="0"/>
            <w:overflowPunct w:val="0"/>
            <w:ind w:left="0" w:firstLine="0"/>
            <w:rPr>
              <w:rFonts w:cs="Calibri"/>
              <w:b/>
              <w:bCs/>
            </w:rPr>
          </w:pPr>
          <w:sdt>
            <w:sdtPr>
              <w:rPr>
                <w:rFonts w:cs="Calibri"/>
                <w:b/>
                <w:bCs/>
              </w:rPr>
              <w:tag w:val="goog_rdk_112"/>
              <w:id w:val="-710200062"/>
            </w:sdtPr>
            <w:sdtContent>
              <w:sdt>
                <w:sdtPr>
                  <w:rPr>
                    <w:rFonts w:cs="Calibri"/>
                    <w:b/>
                    <w:bCs/>
                  </w:rPr>
                  <w:tag w:val="goog_rdk_113"/>
                  <w:id w:val="-1268308464"/>
                </w:sdtPr>
                <w:sdtContent>
                  <w:r w:rsidR="0078574E" w:rsidRPr="0058490B">
                    <w:rPr>
                      <w:rFonts w:cs="Calibri"/>
                      <w:b/>
                      <w:bCs/>
                    </w:rPr>
                    <w:t>The stock  is very unlikely to be below 20% of the unfished state (Figure MLS-05). The probability of the stock being below D</w:t>
                  </w:r>
                  <w:r w:rsidR="0078574E" w:rsidRPr="0058490B">
                    <w:rPr>
                      <w:rFonts w:cs="Calibri"/>
                      <w:b/>
                      <w:bCs/>
                      <w:vertAlign w:val="subscript"/>
                    </w:rPr>
                    <w:t>0.2,F=0</w:t>
                  </w:r>
                  <w:r w:rsidR="0078574E" w:rsidRPr="0058490B">
                    <w:rPr>
                      <w:rFonts w:cs="Calibri"/>
                      <w:b/>
                      <w:bCs/>
                    </w:rPr>
                    <w:t xml:space="preserve"> is 9.2% for the recent period, with a median ratio of 1.84 (95% CI: 0.73 – 4.7295). Noting that this depletion is relative to the 20% total depletion from the equilibrium unfished population level and is not equivalent to the conventional SB/SB</w:t>
                  </w:r>
                </w:sdtContent>
              </w:sdt>
              <w:sdt>
                <w:sdtPr>
                  <w:rPr>
                    <w:rFonts w:cs="Calibri"/>
                    <w:b/>
                    <w:bCs/>
                  </w:rPr>
                  <w:tag w:val="goog_rdk_114"/>
                  <w:id w:val="-1526064045"/>
                </w:sdtPr>
                <w:sdtContent>
                  <w:r w:rsidR="0078574E" w:rsidRPr="0058490B">
                    <w:rPr>
                      <w:rFonts w:cs="Calibri"/>
                      <w:b/>
                      <w:bCs/>
                      <w:vertAlign w:val="subscript"/>
                    </w:rPr>
                    <w:t>20%,F=0</w:t>
                  </w:r>
                </w:sdtContent>
              </w:sdt>
              <w:r w:rsidR="00777C5C" w:rsidRPr="0058490B">
                <w:rPr>
                  <w:rFonts w:cs="Calibri"/>
                  <w:b/>
                  <w:bCs/>
                </w:rPr>
                <w:t>.</w:t>
              </w:r>
              <w:sdt>
                <w:sdtPr>
                  <w:rPr>
                    <w:rFonts w:cs="Calibri"/>
                    <w:b/>
                    <w:bCs/>
                  </w:rPr>
                  <w:tag w:val="goog_rdk_115"/>
                  <w:id w:val="-401668566"/>
                  <w:showingPlcHdr/>
                </w:sdtPr>
                <w:sdtContent>
                  <w:r w:rsidR="00777C5C" w:rsidRPr="0058490B">
                    <w:rPr>
                      <w:rFonts w:cs="Calibri"/>
                      <w:b/>
                      <w:bCs/>
                    </w:rPr>
                    <w:t xml:space="preserve">     </w:t>
                  </w:r>
                </w:sdtContent>
              </w:sdt>
            </w:sdtContent>
          </w:sdt>
        </w:p>
        <w:p w14:paraId="2E4F8671" w14:textId="77777777" w:rsidR="0052536B" w:rsidRPr="0058490B" w:rsidRDefault="00000000" w:rsidP="0052536B">
          <w:pPr>
            <w:pStyle w:val="SCtext"/>
            <w:numPr>
              <w:ilvl w:val="0"/>
              <w:numId w:val="0"/>
            </w:numPr>
            <w:rPr>
              <w:rFonts w:cs="Calibri"/>
            </w:rPr>
          </w:pPr>
        </w:p>
      </w:sdtContent>
    </w:sdt>
    <w:p w14:paraId="2BA6235A" w14:textId="2ABA21E4" w:rsidR="004F019F" w:rsidRPr="0058490B" w:rsidRDefault="0078574E" w:rsidP="009E496E">
      <w:pPr>
        <w:pStyle w:val="SCtext"/>
        <w:widowControl w:val="0"/>
        <w:kinsoku w:val="0"/>
        <w:overflowPunct w:val="0"/>
        <w:ind w:left="0" w:firstLine="0"/>
        <w:rPr>
          <w:rFonts w:cs="Calibri"/>
        </w:rPr>
      </w:pPr>
      <w:r w:rsidRPr="0058490B">
        <w:rPr>
          <w:rFonts w:cs="Calibri"/>
          <w:b/>
          <w:bCs/>
        </w:rPr>
        <w:t>SC21 recommended that</w:t>
      </w:r>
      <w:r w:rsidRPr="0058490B">
        <w:rPr>
          <w:rFonts w:cs="Calibri"/>
        </w:rPr>
        <w:t xml:space="preserve"> future work investigate the estimated long-term decline in catchability and evaluate the assumption of stationary productivity, in order to reduce uncertainty and improve confidence in future stock assessments. </w:t>
      </w:r>
      <w:r w:rsidR="00E04165" w:rsidRPr="0058490B">
        <w:rPr>
          <w:rFonts w:cs="Calibri"/>
        </w:rPr>
        <w:t>In addition, it encouraged using the prior information and results from the BSP approach to improve the Stock Synthesis model and to continue using both models in parallel to improve understanding of the status of the SWPO MLS stock.</w:t>
      </w:r>
    </w:p>
    <w:p w14:paraId="129AD7BB" w14:textId="5A518E88" w:rsidR="0078574E" w:rsidRPr="0058490B" w:rsidRDefault="0078574E" w:rsidP="004F019F">
      <w:pPr>
        <w:pStyle w:val="SCtext"/>
        <w:widowControl w:val="0"/>
        <w:numPr>
          <w:ilvl w:val="0"/>
          <w:numId w:val="67"/>
        </w:numPr>
        <w:kinsoku w:val="0"/>
        <w:overflowPunct w:val="0"/>
        <w:rPr>
          <w:rFonts w:cs="Calibri"/>
        </w:rPr>
        <w:sectPr w:rsidR="0078574E" w:rsidRPr="0058490B" w:rsidSect="00006962">
          <w:pgSz w:w="12240" w:h="15840" w:code="1"/>
          <w:pgMar w:top="1440" w:right="1440" w:bottom="1440" w:left="1440" w:header="720" w:footer="720" w:gutter="0"/>
          <w:cols w:space="720"/>
          <w:docGrid w:linePitch="360"/>
        </w:sectPr>
      </w:pPr>
    </w:p>
    <w:p w14:paraId="6903DF16" w14:textId="77777777" w:rsidR="00241FE5" w:rsidRPr="008A5334" w:rsidRDefault="00241FE5" w:rsidP="00F946BC">
      <w:pPr>
        <w:jc w:val="both"/>
        <w:rPr>
          <w:rFonts w:cs="Calibri"/>
        </w:rPr>
      </w:pPr>
      <w:r w:rsidRPr="008A5334">
        <w:rPr>
          <w:rFonts w:cs="Calibri"/>
          <w:b/>
          <w:bCs/>
        </w:rPr>
        <w:lastRenderedPageBreak/>
        <w:t>Table MLS-03</w:t>
      </w:r>
      <w:r w:rsidRPr="008A5334">
        <w:rPr>
          <w:rFonts w:cs="Calibri"/>
        </w:rPr>
        <w:t>. Estimates of management quantities (stock status as depletion D</w:t>
      </w:r>
      <w:r w:rsidRPr="008A5334">
        <w:rPr>
          <w:rFonts w:cs="Calibri"/>
          <w:vertAlign w:val="subscript"/>
        </w:rPr>
        <w:t>recent</w:t>
      </w:r>
      <w:r w:rsidRPr="008A5334">
        <w:rPr>
          <w:rFonts w:cs="Calibri"/>
        </w:rPr>
        <w:t xml:space="preserve"> relative to MSY), and fishing mortality (F) relative to indicators (F</w:t>
      </w:r>
      <w:r w:rsidRPr="008A5334">
        <w:rPr>
          <w:rFonts w:cs="Calibri"/>
          <w:vertAlign w:val="subscript"/>
        </w:rPr>
        <w:t>MSY</w:t>
      </w:r>
      <w:r w:rsidRPr="008A5334">
        <w:rPr>
          <w:rFonts w:cs="Calibri"/>
        </w:rPr>
        <w:t>). P(&gt;RP) refers to the probability that the metric (status, fishing mortality) is above the respective indicator.</w:t>
      </w:r>
    </w:p>
    <w:tbl>
      <w:tblPr>
        <w:tblStyle w:val="Table"/>
        <w:tblW w:w="5000" w:type="pct"/>
        <w:tblLook w:val="0020" w:firstRow="1" w:lastRow="0" w:firstColumn="0" w:lastColumn="0" w:noHBand="0" w:noVBand="0"/>
      </w:tblPr>
      <w:tblGrid>
        <w:gridCol w:w="2592"/>
        <w:gridCol w:w="2592"/>
        <w:gridCol w:w="2592"/>
        <w:gridCol w:w="2592"/>
        <w:gridCol w:w="2592"/>
      </w:tblGrid>
      <w:tr w:rsidR="00241FE5" w:rsidRPr="008A5334" w14:paraId="6FBE6FB3" w14:textId="77777777" w:rsidTr="0058490B">
        <w:trPr>
          <w:cnfStyle w:val="100000000000" w:firstRow="1" w:lastRow="0" w:firstColumn="0" w:lastColumn="0" w:oddVBand="0" w:evenVBand="0" w:oddHBand="0" w:evenHBand="0" w:firstRowFirstColumn="0" w:firstRowLastColumn="0" w:lastRowFirstColumn="0" w:lastRowLastColumn="0"/>
          <w:tblHeader/>
        </w:trPr>
        <w:tc>
          <w:tcPr>
            <w:tcW w:w="1000" w:type="pct"/>
            <w:tcBorders>
              <w:top w:val="single" w:sz="2" w:space="0" w:color="auto"/>
              <w:bottom w:val="single" w:sz="2" w:space="0" w:color="auto"/>
            </w:tcBorders>
            <w:shd w:val="clear" w:color="auto" w:fill="D9D9D9" w:themeFill="background1" w:themeFillShade="D9"/>
          </w:tcPr>
          <w:p w14:paraId="54925078" w14:textId="77777777" w:rsidR="00241FE5" w:rsidRPr="008A5334" w:rsidRDefault="00241FE5" w:rsidP="00CB5E62">
            <w:pPr>
              <w:pStyle w:val="Compact"/>
              <w:rPr>
                <w:rFonts w:ascii="Calibri" w:hAnsi="Calibri" w:cs="Calibri"/>
                <w:sz w:val="22"/>
                <w:szCs w:val="22"/>
              </w:rPr>
            </w:pPr>
            <w:r w:rsidRPr="008A5334">
              <w:rPr>
                <w:rFonts w:ascii="Calibri" w:hAnsi="Calibri" w:cs="Calibri"/>
                <w:b/>
                <w:bCs/>
                <w:sz w:val="22"/>
                <w:szCs w:val="22"/>
              </w:rPr>
              <w:t>Summary</w:t>
            </w:r>
          </w:p>
        </w:tc>
        <w:tc>
          <w:tcPr>
            <w:tcW w:w="1000" w:type="pct"/>
            <w:tcBorders>
              <w:top w:val="single" w:sz="2" w:space="0" w:color="auto"/>
              <w:bottom w:val="single" w:sz="2" w:space="0" w:color="auto"/>
            </w:tcBorders>
            <w:shd w:val="clear" w:color="auto" w:fill="D9D9D9" w:themeFill="background1" w:themeFillShade="D9"/>
          </w:tcPr>
          <w:p w14:paraId="0C25E0A4" w14:textId="77777777" w:rsidR="00241FE5" w:rsidRPr="008A5334" w:rsidRDefault="00241FE5" w:rsidP="00CB5E62">
            <w:pPr>
              <w:pStyle w:val="Compact"/>
              <w:rPr>
                <w:rFonts w:ascii="Calibri" w:hAnsi="Calibri" w:cs="Calibri"/>
                <w:sz w:val="22"/>
                <w:szCs w:val="22"/>
              </w:rPr>
            </w:pPr>
          </w:p>
        </w:tc>
        <w:tc>
          <w:tcPr>
            <w:tcW w:w="1000" w:type="pct"/>
            <w:tcBorders>
              <w:top w:val="single" w:sz="2" w:space="0" w:color="auto"/>
              <w:bottom w:val="single" w:sz="2" w:space="0" w:color="auto"/>
            </w:tcBorders>
            <w:shd w:val="clear" w:color="auto" w:fill="D9D9D9" w:themeFill="background1" w:themeFillShade="D9"/>
          </w:tcPr>
          <w:p w14:paraId="2427AD46" w14:textId="77777777" w:rsidR="00241FE5" w:rsidRPr="008A5334" w:rsidRDefault="00241FE5" w:rsidP="00CB5E62">
            <w:pPr>
              <w:pStyle w:val="Compact"/>
              <w:rPr>
                <w:rFonts w:ascii="Calibri" w:hAnsi="Calibri" w:cs="Calibri"/>
                <w:sz w:val="22"/>
                <w:szCs w:val="22"/>
              </w:rPr>
            </w:pPr>
          </w:p>
        </w:tc>
        <w:tc>
          <w:tcPr>
            <w:tcW w:w="1000" w:type="pct"/>
            <w:tcBorders>
              <w:top w:val="single" w:sz="2" w:space="0" w:color="auto"/>
              <w:bottom w:val="single" w:sz="2" w:space="0" w:color="auto"/>
            </w:tcBorders>
            <w:shd w:val="clear" w:color="auto" w:fill="D9D9D9" w:themeFill="background1" w:themeFillShade="D9"/>
          </w:tcPr>
          <w:p w14:paraId="212F2B07" w14:textId="77777777" w:rsidR="00241FE5" w:rsidRPr="008A5334" w:rsidRDefault="00241FE5" w:rsidP="00CB5E62">
            <w:pPr>
              <w:pStyle w:val="Compact"/>
              <w:rPr>
                <w:rFonts w:ascii="Calibri" w:hAnsi="Calibri" w:cs="Calibri"/>
                <w:sz w:val="22"/>
                <w:szCs w:val="22"/>
              </w:rPr>
            </w:pPr>
          </w:p>
        </w:tc>
        <w:tc>
          <w:tcPr>
            <w:tcW w:w="1000" w:type="pct"/>
            <w:tcBorders>
              <w:top w:val="single" w:sz="2" w:space="0" w:color="auto"/>
              <w:bottom w:val="single" w:sz="2" w:space="0" w:color="auto"/>
            </w:tcBorders>
            <w:shd w:val="clear" w:color="auto" w:fill="D9D9D9" w:themeFill="background1" w:themeFillShade="D9"/>
          </w:tcPr>
          <w:p w14:paraId="299261CB" w14:textId="77777777" w:rsidR="00241FE5" w:rsidRPr="008A5334" w:rsidRDefault="00241FE5" w:rsidP="00CB5E62">
            <w:pPr>
              <w:pStyle w:val="Compact"/>
              <w:rPr>
                <w:rFonts w:ascii="Calibri" w:hAnsi="Calibri" w:cs="Calibri"/>
                <w:sz w:val="22"/>
                <w:szCs w:val="22"/>
              </w:rPr>
            </w:pPr>
          </w:p>
        </w:tc>
      </w:tr>
      <w:tr w:rsidR="00241FE5" w:rsidRPr="008A5334" w14:paraId="545A8296" w14:textId="77777777" w:rsidTr="0058490B">
        <w:tc>
          <w:tcPr>
            <w:tcW w:w="1000" w:type="pct"/>
          </w:tcPr>
          <w:p w14:paraId="53DC5245" w14:textId="77777777" w:rsidR="00241FE5" w:rsidRPr="008A5334" w:rsidRDefault="00241FE5" w:rsidP="0058490B">
            <w:pPr>
              <w:pStyle w:val="Compact"/>
              <w:spacing w:after="120"/>
              <w:rPr>
                <w:rFonts w:ascii="Calibri" w:hAnsi="Calibri" w:cs="Calibri"/>
                <w:sz w:val="22"/>
                <w:szCs w:val="22"/>
              </w:rPr>
            </w:pPr>
            <w:r w:rsidRPr="008A5334">
              <w:rPr>
                <w:rFonts w:ascii="Calibri" w:hAnsi="Calibri" w:cs="Calibri"/>
                <w:b/>
                <w:bCs/>
                <w:sz w:val="22"/>
                <w:szCs w:val="22"/>
              </w:rPr>
              <w:t>Year of assessment:</w:t>
            </w:r>
            <w:r w:rsidRPr="008A5334">
              <w:rPr>
                <w:rFonts w:ascii="Calibri" w:hAnsi="Calibri" w:cs="Calibri"/>
                <w:sz w:val="22"/>
                <w:szCs w:val="22"/>
              </w:rPr>
              <w:t xml:space="preserve"> 2025</w:t>
            </w:r>
          </w:p>
        </w:tc>
        <w:tc>
          <w:tcPr>
            <w:tcW w:w="1000" w:type="pct"/>
            <w:tcBorders>
              <w:top w:val="single" w:sz="2" w:space="0" w:color="auto"/>
              <w:bottom w:val="dotted" w:sz="4" w:space="0" w:color="auto"/>
            </w:tcBorders>
          </w:tcPr>
          <w:p w14:paraId="464D02EC" w14:textId="77777777" w:rsidR="00241FE5" w:rsidRPr="008A5334" w:rsidRDefault="00241FE5" w:rsidP="0058490B">
            <w:pPr>
              <w:pStyle w:val="Compact"/>
              <w:spacing w:after="120"/>
              <w:rPr>
                <w:rFonts w:ascii="Calibri" w:hAnsi="Calibri" w:cs="Calibri"/>
                <w:sz w:val="22"/>
                <w:szCs w:val="22"/>
              </w:rPr>
            </w:pPr>
            <w:r w:rsidRPr="008A5334">
              <w:rPr>
                <w:rFonts w:ascii="Calibri" w:hAnsi="Calibri" w:cs="Calibri"/>
                <w:b/>
                <w:bCs/>
                <w:sz w:val="22"/>
                <w:szCs w:val="22"/>
              </w:rPr>
              <w:t>Depletion (</w:t>
            </w:r>
            <m:oMath>
              <m:sSub>
                <m:sSubPr>
                  <m:ctrlPr>
                    <w:rPr>
                      <w:rFonts w:ascii="Cambria Math" w:hAnsi="Cambria Math" w:cs="Calibri"/>
                      <w:sz w:val="22"/>
                      <w:szCs w:val="22"/>
                    </w:rPr>
                  </m:ctrlPr>
                </m:sSubPr>
                <m:e>
                  <m:r>
                    <w:rPr>
                      <w:rFonts w:ascii="Cambria Math" w:hAnsi="Cambria Math" w:cs="Calibri"/>
                      <w:sz w:val="22"/>
                      <w:szCs w:val="22"/>
                    </w:rPr>
                    <m:t>D</m:t>
                  </m:r>
                </m:e>
                <m:sub>
                  <m:r>
                    <w:rPr>
                      <w:rFonts w:ascii="Cambria Math" w:hAnsi="Cambria Math" w:cs="Calibri"/>
                      <w:sz w:val="22"/>
                      <w:szCs w:val="22"/>
                    </w:rPr>
                    <m:t>recent</m:t>
                  </m:r>
                </m:sub>
              </m:sSub>
            </m:oMath>
            <w:r w:rsidRPr="008A5334">
              <w:rPr>
                <w:rFonts w:ascii="Calibri" w:hAnsi="Calibri" w:cs="Calibri"/>
                <w:b/>
                <w:bCs/>
                <w:sz w:val="22"/>
                <w:szCs w:val="22"/>
              </w:rPr>
              <w:t>)</w:t>
            </w:r>
          </w:p>
        </w:tc>
        <w:tc>
          <w:tcPr>
            <w:tcW w:w="1000" w:type="pct"/>
            <w:tcBorders>
              <w:top w:val="single" w:sz="2" w:space="0" w:color="auto"/>
              <w:bottom w:val="dotted" w:sz="4" w:space="0" w:color="auto"/>
            </w:tcBorders>
          </w:tcPr>
          <w:p w14:paraId="1375FA1E" w14:textId="77777777" w:rsidR="00241FE5" w:rsidRPr="008A5334" w:rsidRDefault="00241FE5" w:rsidP="0058490B">
            <w:pPr>
              <w:pStyle w:val="Compact"/>
              <w:spacing w:after="120"/>
              <w:rPr>
                <w:rFonts w:ascii="Calibri" w:hAnsi="Calibri" w:cs="Calibri"/>
                <w:sz w:val="22"/>
                <w:szCs w:val="22"/>
              </w:rPr>
            </w:pPr>
            <w:r w:rsidRPr="008A5334">
              <w:rPr>
                <w:rFonts w:ascii="Calibri" w:hAnsi="Calibri" w:cs="Calibri"/>
                <w:sz w:val="22"/>
                <w:szCs w:val="22"/>
              </w:rPr>
              <w:t xml:space="preserve">Likely (74%) to be below </w:t>
            </w:r>
            <m:oMath>
              <m:sSub>
                <m:sSubPr>
                  <m:ctrlPr>
                    <w:rPr>
                      <w:rFonts w:ascii="Cambria Math" w:hAnsi="Cambria Math" w:cs="Calibri"/>
                      <w:sz w:val="22"/>
                      <w:szCs w:val="22"/>
                    </w:rPr>
                  </m:ctrlPr>
                </m:sSubPr>
                <m:e>
                  <m:r>
                    <w:rPr>
                      <w:rFonts w:ascii="Cambria Math" w:hAnsi="Cambria Math" w:cs="Calibri"/>
                      <w:sz w:val="22"/>
                      <w:szCs w:val="22"/>
                    </w:rPr>
                    <m:t>D</m:t>
                  </m:r>
                </m:e>
                <m:sub>
                  <m:r>
                    <w:rPr>
                      <w:rFonts w:ascii="Cambria Math" w:hAnsi="Cambria Math" w:cs="Calibri"/>
                      <w:sz w:val="22"/>
                      <w:szCs w:val="22"/>
                    </w:rPr>
                    <m:t>MSY</m:t>
                  </m:r>
                </m:sub>
              </m:sSub>
            </m:oMath>
          </w:p>
        </w:tc>
        <w:tc>
          <w:tcPr>
            <w:tcW w:w="1000" w:type="pct"/>
            <w:tcBorders>
              <w:top w:val="single" w:sz="2" w:space="0" w:color="auto"/>
              <w:bottom w:val="dotted" w:sz="4" w:space="0" w:color="auto"/>
            </w:tcBorders>
          </w:tcPr>
          <w:p w14:paraId="30091755" w14:textId="77777777" w:rsidR="00241FE5" w:rsidRPr="008A5334" w:rsidRDefault="00241FE5" w:rsidP="0058490B">
            <w:pPr>
              <w:pStyle w:val="Compact"/>
              <w:spacing w:after="120"/>
              <w:rPr>
                <w:rFonts w:ascii="Calibri" w:hAnsi="Calibri" w:cs="Calibri"/>
                <w:sz w:val="22"/>
                <w:szCs w:val="22"/>
              </w:rPr>
            </w:pPr>
          </w:p>
        </w:tc>
        <w:tc>
          <w:tcPr>
            <w:tcW w:w="1000" w:type="pct"/>
            <w:tcBorders>
              <w:top w:val="single" w:sz="2" w:space="0" w:color="auto"/>
              <w:bottom w:val="dotted" w:sz="4" w:space="0" w:color="auto"/>
            </w:tcBorders>
          </w:tcPr>
          <w:p w14:paraId="67D0E7D3" w14:textId="3A017461" w:rsidR="00241FE5" w:rsidRPr="008A5334" w:rsidRDefault="005F0303" w:rsidP="0058490B">
            <w:pPr>
              <w:pStyle w:val="Compact"/>
              <w:spacing w:after="120"/>
              <w:rPr>
                <w:rFonts w:ascii="Calibri" w:hAnsi="Calibri" w:cs="Calibri"/>
                <w:sz w:val="22"/>
                <w:szCs w:val="22"/>
              </w:rPr>
            </w:pPr>
            <w:r>
              <w:rPr>
                <w:rFonts w:ascii="Calibri" w:hAnsi="Calibri" w:cs="Calibri"/>
                <w:sz w:val="22"/>
                <w:szCs w:val="22"/>
              </w:rPr>
              <w:t>The stock</w:t>
            </w:r>
            <w:r w:rsidRPr="008A5334">
              <w:rPr>
                <w:rFonts w:ascii="Calibri" w:hAnsi="Calibri" w:cs="Calibri"/>
                <w:sz w:val="22"/>
                <w:szCs w:val="22"/>
              </w:rPr>
              <w:t xml:space="preserve"> </w:t>
            </w:r>
            <w:r w:rsidR="00241FE5" w:rsidRPr="008A5334">
              <w:rPr>
                <w:rFonts w:ascii="Calibri" w:hAnsi="Calibri" w:cs="Calibri"/>
                <w:sz w:val="22"/>
                <w:szCs w:val="22"/>
              </w:rPr>
              <w:t>is overfished</w:t>
            </w:r>
          </w:p>
        </w:tc>
      </w:tr>
      <w:tr w:rsidR="00241FE5" w:rsidRPr="008A5334" w14:paraId="78969FA6" w14:textId="77777777" w:rsidTr="0058490B">
        <w:tc>
          <w:tcPr>
            <w:tcW w:w="1000" w:type="pct"/>
          </w:tcPr>
          <w:p w14:paraId="2F5094C7" w14:textId="77777777" w:rsidR="00241FE5" w:rsidRPr="008A5334" w:rsidRDefault="00241FE5" w:rsidP="0058490B">
            <w:pPr>
              <w:pStyle w:val="Compact"/>
              <w:spacing w:after="120"/>
              <w:rPr>
                <w:rFonts w:ascii="Calibri" w:hAnsi="Calibri" w:cs="Calibri"/>
                <w:sz w:val="22"/>
                <w:szCs w:val="22"/>
              </w:rPr>
            </w:pPr>
            <w:r w:rsidRPr="008A5334">
              <w:rPr>
                <w:rFonts w:ascii="Calibri" w:hAnsi="Calibri" w:cs="Calibri"/>
                <w:b/>
                <w:bCs/>
                <w:sz w:val="22"/>
                <w:szCs w:val="22"/>
              </w:rPr>
              <w:t>Last year of data:</w:t>
            </w:r>
            <w:r w:rsidRPr="008A5334">
              <w:rPr>
                <w:rFonts w:ascii="Calibri" w:hAnsi="Calibri" w:cs="Calibri"/>
                <w:sz w:val="22"/>
                <w:szCs w:val="22"/>
              </w:rPr>
              <w:t xml:space="preserve"> 2022</w:t>
            </w:r>
          </w:p>
        </w:tc>
        <w:tc>
          <w:tcPr>
            <w:tcW w:w="1000" w:type="pct"/>
            <w:tcBorders>
              <w:top w:val="dotted" w:sz="4" w:space="0" w:color="auto"/>
              <w:bottom w:val="dotted" w:sz="4" w:space="0" w:color="auto"/>
            </w:tcBorders>
          </w:tcPr>
          <w:p w14:paraId="4168596E" w14:textId="77777777" w:rsidR="00241FE5" w:rsidRPr="008A5334" w:rsidRDefault="00241FE5" w:rsidP="0058490B">
            <w:pPr>
              <w:pStyle w:val="Compact"/>
              <w:spacing w:after="120"/>
              <w:rPr>
                <w:rFonts w:ascii="Calibri" w:hAnsi="Calibri" w:cs="Calibri"/>
                <w:sz w:val="22"/>
                <w:szCs w:val="22"/>
              </w:rPr>
            </w:pPr>
            <w:r w:rsidRPr="008A5334">
              <w:rPr>
                <w:rFonts w:ascii="Calibri" w:hAnsi="Calibri" w:cs="Calibri"/>
                <w:b/>
                <w:bCs/>
                <w:sz w:val="22"/>
                <w:szCs w:val="22"/>
              </w:rPr>
              <w:t>Fishing mortality (</w:t>
            </w:r>
            <m:oMath>
              <m:sSub>
                <m:sSubPr>
                  <m:ctrlPr>
                    <w:rPr>
                      <w:rFonts w:ascii="Cambria Math" w:hAnsi="Cambria Math" w:cs="Calibri"/>
                      <w:sz w:val="22"/>
                      <w:szCs w:val="22"/>
                    </w:rPr>
                  </m:ctrlPr>
                </m:sSubPr>
                <m:e>
                  <m:r>
                    <w:rPr>
                      <w:rFonts w:ascii="Cambria Math" w:hAnsi="Cambria Math" w:cs="Calibri"/>
                      <w:sz w:val="22"/>
                      <w:szCs w:val="22"/>
                    </w:rPr>
                    <m:t>F</m:t>
                  </m:r>
                </m:e>
                <m:sub>
                  <m:r>
                    <w:rPr>
                      <w:rFonts w:ascii="Cambria Math" w:hAnsi="Cambria Math" w:cs="Calibri"/>
                      <w:sz w:val="22"/>
                      <w:szCs w:val="22"/>
                    </w:rPr>
                    <m:t>recent</m:t>
                  </m:r>
                </m:sub>
              </m:sSub>
            </m:oMath>
            <w:r w:rsidRPr="008A5334">
              <w:rPr>
                <w:rFonts w:ascii="Calibri" w:hAnsi="Calibri" w:cs="Calibri"/>
                <w:b/>
                <w:bCs/>
                <w:sz w:val="22"/>
                <w:szCs w:val="22"/>
              </w:rPr>
              <w:t>)</w:t>
            </w:r>
          </w:p>
        </w:tc>
        <w:tc>
          <w:tcPr>
            <w:tcW w:w="1000" w:type="pct"/>
            <w:tcBorders>
              <w:top w:val="dotted" w:sz="4" w:space="0" w:color="auto"/>
              <w:bottom w:val="dotted" w:sz="4" w:space="0" w:color="auto"/>
            </w:tcBorders>
          </w:tcPr>
          <w:p w14:paraId="5B3BA135" w14:textId="77777777" w:rsidR="00241FE5" w:rsidRPr="008A5334" w:rsidRDefault="00241FE5" w:rsidP="0058490B">
            <w:pPr>
              <w:pStyle w:val="Compact"/>
              <w:spacing w:after="120"/>
              <w:rPr>
                <w:rFonts w:ascii="Calibri" w:hAnsi="Calibri" w:cs="Calibri"/>
                <w:sz w:val="22"/>
                <w:szCs w:val="22"/>
              </w:rPr>
            </w:pPr>
            <w:r w:rsidRPr="008A5334">
              <w:rPr>
                <w:rFonts w:ascii="Calibri" w:hAnsi="Calibri" w:cs="Calibri"/>
                <w:sz w:val="22"/>
                <w:szCs w:val="22"/>
              </w:rPr>
              <w:t xml:space="preserve">Unlikely (23%) to be above </w:t>
            </w:r>
            <m:oMath>
              <m:sSub>
                <m:sSubPr>
                  <m:ctrlPr>
                    <w:rPr>
                      <w:rFonts w:ascii="Cambria Math" w:hAnsi="Cambria Math" w:cs="Calibri"/>
                      <w:sz w:val="22"/>
                      <w:szCs w:val="22"/>
                    </w:rPr>
                  </m:ctrlPr>
                </m:sSubPr>
                <m:e>
                  <m:r>
                    <w:rPr>
                      <w:rFonts w:ascii="Cambria Math" w:hAnsi="Cambria Math" w:cs="Calibri"/>
                      <w:sz w:val="22"/>
                      <w:szCs w:val="22"/>
                    </w:rPr>
                    <m:t>F</m:t>
                  </m:r>
                </m:e>
                <m:sub>
                  <m:r>
                    <w:rPr>
                      <w:rFonts w:ascii="Cambria Math" w:hAnsi="Cambria Math" w:cs="Calibri"/>
                      <w:sz w:val="22"/>
                      <w:szCs w:val="22"/>
                    </w:rPr>
                    <m:t>MSY</m:t>
                  </m:r>
                </m:sub>
              </m:sSub>
            </m:oMath>
          </w:p>
        </w:tc>
        <w:tc>
          <w:tcPr>
            <w:tcW w:w="1000" w:type="pct"/>
            <w:tcBorders>
              <w:top w:val="dotted" w:sz="4" w:space="0" w:color="auto"/>
              <w:bottom w:val="dotted" w:sz="4" w:space="0" w:color="auto"/>
            </w:tcBorders>
          </w:tcPr>
          <w:p w14:paraId="19A45CB3" w14:textId="77777777" w:rsidR="00241FE5" w:rsidRPr="008A5334" w:rsidRDefault="00241FE5" w:rsidP="0058490B">
            <w:pPr>
              <w:pStyle w:val="Compact"/>
              <w:spacing w:after="120"/>
              <w:rPr>
                <w:rFonts w:ascii="Calibri" w:hAnsi="Calibri" w:cs="Calibri"/>
                <w:sz w:val="22"/>
                <w:szCs w:val="22"/>
              </w:rPr>
            </w:pPr>
          </w:p>
        </w:tc>
        <w:tc>
          <w:tcPr>
            <w:tcW w:w="1000" w:type="pct"/>
            <w:tcBorders>
              <w:top w:val="dotted" w:sz="4" w:space="0" w:color="auto"/>
              <w:bottom w:val="dotted" w:sz="4" w:space="0" w:color="auto"/>
            </w:tcBorders>
          </w:tcPr>
          <w:p w14:paraId="51850ED3" w14:textId="77777777" w:rsidR="00241FE5" w:rsidRPr="008A5334" w:rsidRDefault="00241FE5" w:rsidP="0058490B">
            <w:pPr>
              <w:pStyle w:val="Compact"/>
              <w:spacing w:after="120"/>
              <w:rPr>
                <w:rFonts w:ascii="Calibri" w:hAnsi="Calibri" w:cs="Calibri"/>
                <w:sz w:val="22"/>
                <w:szCs w:val="22"/>
              </w:rPr>
            </w:pPr>
            <w:r w:rsidRPr="008A5334">
              <w:rPr>
                <w:rFonts w:ascii="Calibri" w:hAnsi="Calibri" w:cs="Calibri"/>
                <w:sz w:val="22"/>
                <w:szCs w:val="22"/>
              </w:rPr>
              <w:t>Overfishing is not occurring</w:t>
            </w:r>
          </w:p>
        </w:tc>
      </w:tr>
      <w:tr w:rsidR="00241FE5" w:rsidRPr="008A5334" w14:paraId="55F40D4A" w14:textId="77777777" w:rsidTr="0058490B">
        <w:tc>
          <w:tcPr>
            <w:tcW w:w="1000" w:type="pct"/>
          </w:tcPr>
          <w:p w14:paraId="45778BD4" w14:textId="77777777" w:rsidR="00241FE5" w:rsidRPr="008A5334" w:rsidRDefault="00241FE5" w:rsidP="0058490B">
            <w:pPr>
              <w:pStyle w:val="Compact"/>
              <w:spacing w:after="120"/>
              <w:rPr>
                <w:rFonts w:ascii="Calibri" w:hAnsi="Calibri" w:cs="Calibri"/>
                <w:sz w:val="22"/>
                <w:szCs w:val="22"/>
              </w:rPr>
            </w:pPr>
          </w:p>
        </w:tc>
        <w:tc>
          <w:tcPr>
            <w:tcW w:w="1000" w:type="pct"/>
            <w:tcBorders>
              <w:top w:val="dotted" w:sz="4" w:space="0" w:color="auto"/>
            </w:tcBorders>
          </w:tcPr>
          <w:p w14:paraId="163C2CD8" w14:textId="77777777" w:rsidR="00241FE5" w:rsidRPr="008A5334" w:rsidRDefault="00241FE5" w:rsidP="0058490B">
            <w:pPr>
              <w:pStyle w:val="Compact"/>
              <w:spacing w:after="120"/>
              <w:rPr>
                <w:rFonts w:ascii="Calibri" w:hAnsi="Calibri" w:cs="Calibri"/>
                <w:sz w:val="22"/>
                <w:szCs w:val="22"/>
              </w:rPr>
            </w:pPr>
            <w:r w:rsidRPr="008A5334">
              <w:rPr>
                <w:rFonts w:ascii="Calibri" w:hAnsi="Calibri" w:cs="Calibri"/>
                <w:b/>
                <w:bCs/>
                <w:sz w:val="22"/>
                <w:szCs w:val="22"/>
              </w:rPr>
              <w:t>Projection</w:t>
            </w:r>
          </w:p>
        </w:tc>
        <w:tc>
          <w:tcPr>
            <w:tcW w:w="1000" w:type="pct"/>
            <w:tcBorders>
              <w:top w:val="dotted" w:sz="4" w:space="0" w:color="auto"/>
              <w:bottom w:val="dotted" w:sz="4" w:space="0" w:color="auto"/>
            </w:tcBorders>
          </w:tcPr>
          <w:p w14:paraId="1D91125E" w14:textId="77777777" w:rsidR="00241FE5" w:rsidRPr="008A5334" w:rsidRDefault="00241FE5" w:rsidP="0058490B">
            <w:pPr>
              <w:pStyle w:val="Compact"/>
              <w:spacing w:after="120"/>
              <w:rPr>
                <w:rFonts w:ascii="Calibri" w:hAnsi="Calibri" w:cs="Calibri"/>
                <w:sz w:val="22"/>
                <w:szCs w:val="22"/>
              </w:rPr>
            </w:pPr>
            <m:oMath>
              <m:r>
                <w:rPr>
                  <w:rFonts w:ascii="Cambria Math" w:hAnsi="Cambria Math" w:cs="Calibri"/>
                  <w:sz w:val="22"/>
                  <w:szCs w:val="22"/>
                </w:rPr>
                <m:t>F</m:t>
              </m:r>
            </m:oMath>
            <w:r w:rsidRPr="008A5334">
              <w:rPr>
                <w:rFonts w:ascii="Calibri" w:hAnsi="Calibri" w:cs="Calibri"/>
                <w:sz w:val="22"/>
                <w:szCs w:val="22"/>
              </w:rPr>
              <w:t xml:space="preserve"> about as likely as not (33-66%) to decline further by 2027</w:t>
            </w:r>
          </w:p>
        </w:tc>
        <w:tc>
          <w:tcPr>
            <w:tcW w:w="1000" w:type="pct"/>
            <w:tcBorders>
              <w:top w:val="dotted" w:sz="4" w:space="0" w:color="auto"/>
              <w:bottom w:val="dotted" w:sz="4" w:space="0" w:color="auto"/>
            </w:tcBorders>
          </w:tcPr>
          <w:p w14:paraId="617A66F4" w14:textId="77777777" w:rsidR="00241FE5" w:rsidRPr="008A5334" w:rsidRDefault="00241FE5" w:rsidP="0058490B">
            <w:pPr>
              <w:pStyle w:val="Compact"/>
              <w:spacing w:after="120"/>
              <w:rPr>
                <w:rFonts w:ascii="Calibri" w:hAnsi="Calibri" w:cs="Calibri"/>
                <w:sz w:val="22"/>
                <w:szCs w:val="22"/>
              </w:rPr>
            </w:pPr>
          </w:p>
        </w:tc>
        <w:tc>
          <w:tcPr>
            <w:tcW w:w="1000" w:type="pct"/>
            <w:tcBorders>
              <w:top w:val="dotted" w:sz="4" w:space="0" w:color="auto"/>
              <w:bottom w:val="dotted" w:sz="4" w:space="0" w:color="auto"/>
            </w:tcBorders>
          </w:tcPr>
          <w:p w14:paraId="2FCC916F" w14:textId="77777777" w:rsidR="00241FE5" w:rsidRPr="008A5334" w:rsidRDefault="00241FE5" w:rsidP="0058490B">
            <w:pPr>
              <w:pStyle w:val="Compact"/>
              <w:spacing w:after="120"/>
              <w:rPr>
                <w:rFonts w:ascii="Calibri" w:hAnsi="Calibri" w:cs="Calibri"/>
                <w:sz w:val="22"/>
                <w:szCs w:val="22"/>
              </w:rPr>
            </w:pPr>
            <w:r w:rsidRPr="008A5334">
              <w:rPr>
                <w:rFonts w:ascii="Calibri" w:hAnsi="Calibri" w:cs="Calibri"/>
                <w:sz w:val="22"/>
                <w:szCs w:val="22"/>
              </w:rPr>
              <w:t>The stock is unlikely (&lt;33%) to be undergoing overfishing in the near term under recent average catch levels.</w:t>
            </w:r>
          </w:p>
        </w:tc>
      </w:tr>
      <w:tr w:rsidR="00241FE5" w:rsidRPr="008A5334" w14:paraId="72C7F3E3" w14:textId="77777777" w:rsidTr="0058490B">
        <w:tc>
          <w:tcPr>
            <w:tcW w:w="1000" w:type="pct"/>
            <w:tcBorders>
              <w:bottom w:val="single" w:sz="4" w:space="0" w:color="auto"/>
            </w:tcBorders>
          </w:tcPr>
          <w:p w14:paraId="0EAEB20B" w14:textId="77777777" w:rsidR="00241FE5" w:rsidRPr="008A5334" w:rsidRDefault="00241FE5" w:rsidP="00CB5E62">
            <w:pPr>
              <w:pStyle w:val="Compact"/>
              <w:rPr>
                <w:rFonts w:ascii="Calibri" w:hAnsi="Calibri" w:cs="Calibri"/>
                <w:sz w:val="22"/>
                <w:szCs w:val="22"/>
              </w:rPr>
            </w:pPr>
          </w:p>
        </w:tc>
        <w:tc>
          <w:tcPr>
            <w:tcW w:w="1000" w:type="pct"/>
            <w:tcBorders>
              <w:bottom w:val="single" w:sz="4" w:space="0" w:color="auto"/>
            </w:tcBorders>
          </w:tcPr>
          <w:p w14:paraId="5EF10186" w14:textId="77777777" w:rsidR="00241FE5" w:rsidRPr="008A5334" w:rsidRDefault="00241FE5" w:rsidP="00CB5E62">
            <w:pPr>
              <w:pStyle w:val="Compact"/>
              <w:rPr>
                <w:rFonts w:ascii="Calibri" w:hAnsi="Calibri" w:cs="Calibri"/>
                <w:sz w:val="22"/>
                <w:szCs w:val="22"/>
              </w:rPr>
            </w:pPr>
          </w:p>
        </w:tc>
        <w:tc>
          <w:tcPr>
            <w:tcW w:w="1000" w:type="pct"/>
            <w:tcBorders>
              <w:top w:val="dotted" w:sz="4" w:space="0" w:color="auto"/>
              <w:bottom w:val="single" w:sz="4" w:space="0" w:color="auto"/>
            </w:tcBorders>
          </w:tcPr>
          <w:p w14:paraId="5ED44DFD" w14:textId="77777777" w:rsidR="00241FE5" w:rsidRPr="008A5334" w:rsidRDefault="00241FE5" w:rsidP="00CB5E62">
            <w:pPr>
              <w:pStyle w:val="Compact"/>
              <w:rPr>
                <w:rFonts w:ascii="Calibri" w:hAnsi="Calibri" w:cs="Calibri"/>
                <w:sz w:val="22"/>
                <w:szCs w:val="22"/>
              </w:rPr>
            </w:pPr>
            <m:oMath>
              <m:r>
                <w:rPr>
                  <w:rFonts w:ascii="Cambria Math" w:hAnsi="Cambria Math" w:cs="Calibri"/>
                  <w:sz w:val="22"/>
                  <w:szCs w:val="22"/>
                </w:rPr>
                <m:t>D</m:t>
              </m:r>
            </m:oMath>
            <w:r w:rsidRPr="008A5334">
              <w:rPr>
                <w:rFonts w:ascii="Calibri" w:hAnsi="Calibri" w:cs="Calibri"/>
                <w:sz w:val="22"/>
                <w:szCs w:val="22"/>
              </w:rPr>
              <w:t xml:space="preserve"> likely (&gt;66%) to increase further by 2027</w:t>
            </w:r>
          </w:p>
        </w:tc>
        <w:tc>
          <w:tcPr>
            <w:tcW w:w="1000" w:type="pct"/>
            <w:tcBorders>
              <w:top w:val="dotted" w:sz="4" w:space="0" w:color="auto"/>
              <w:bottom w:val="single" w:sz="4" w:space="0" w:color="auto"/>
            </w:tcBorders>
          </w:tcPr>
          <w:p w14:paraId="11C0DAB9" w14:textId="77777777" w:rsidR="00241FE5" w:rsidRPr="008A5334" w:rsidRDefault="00241FE5" w:rsidP="00CB5E62">
            <w:pPr>
              <w:pStyle w:val="Compact"/>
              <w:rPr>
                <w:rFonts w:ascii="Calibri" w:hAnsi="Calibri" w:cs="Calibri"/>
                <w:sz w:val="22"/>
                <w:szCs w:val="22"/>
              </w:rPr>
            </w:pPr>
          </w:p>
        </w:tc>
        <w:tc>
          <w:tcPr>
            <w:tcW w:w="1000" w:type="pct"/>
            <w:tcBorders>
              <w:top w:val="dotted" w:sz="4" w:space="0" w:color="auto"/>
              <w:bottom w:val="single" w:sz="4" w:space="0" w:color="auto"/>
            </w:tcBorders>
          </w:tcPr>
          <w:p w14:paraId="2E93AFB1" w14:textId="77777777" w:rsidR="00241FE5" w:rsidRPr="008A5334" w:rsidRDefault="00241FE5" w:rsidP="00CB5E62">
            <w:pPr>
              <w:pStyle w:val="Compact"/>
              <w:rPr>
                <w:rFonts w:ascii="Calibri" w:hAnsi="Calibri" w:cs="Calibri"/>
                <w:sz w:val="22"/>
                <w:szCs w:val="22"/>
              </w:rPr>
            </w:pPr>
            <w:r w:rsidRPr="008A5334">
              <w:rPr>
                <w:rFonts w:ascii="Calibri" w:hAnsi="Calibri" w:cs="Calibri"/>
                <w:sz w:val="22"/>
                <w:szCs w:val="22"/>
              </w:rPr>
              <w:t>The stock is about as likely as not (33-66%) to be overfished in the near term under recent average catch levels.</w:t>
            </w:r>
          </w:p>
        </w:tc>
      </w:tr>
      <w:tr w:rsidR="00241FE5" w:rsidRPr="008A5334" w14:paraId="05ABAA5B" w14:textId="77777777" w:rsidTr="0058490B">
        <w:tc>
          <w:tcPr>
            <w:tcW w:w="1000" w:type="pct"/>
            <w:tcBorders>
              <w:top w:val="single" w:sz="4" w:space="0" w:color="auto"/>
              <w:bottom w:val="single" w:sz="4" w:space="0" w:color="auto"/>
            </w:tcBorders>
            <w:shd w:val="clear" w:color="auto" w:fill="D9D9D9" w:themeFill="background1" w:themeFillShade="D9"/>
          </w:tcPr>
          <w:p w14:paraId="4A5B9C75" w14:textId="77777777" w:rsidR="00241FE5" w:rsidRPr="008A5334" w:rsidRDefault="00241FE5" w:rsidP="00CB5E62">
            <w:pPr>
              <w:pStyle w:val="Compact"/>
              <w:rPr>
                <w:rFonts w:ascii="Calibri" w:hAnsi="Calibri" w:cs="Calibri"/>
                <w:sz w:val="22"/>
                <w:szCs w:val="22"/>
              </w:rPr>
            </w:pPr>
            <w:r w:rsidRPr="008A5334">
              <w:rPr>
                <w:rFonts w:ascii="Calibri" w:hAnsi="Calibri" w:cs="Calibri"/>
                <w:b/>
                <w:bCs/>
                <w:sz w:val="22"/>
                <w:szCs w:val="22"/>
              </w:rPr>
              <w:t>Reference points</w:t>
            </w:r>
          </w:p>
        </w:tc>
        <w:tc>
          <w:tcPr>
            <w:tcW w:w="1000" w:type="pct"/>
            <w:tcBorders>
              <w:top w:val="single" w:sz="4" w:space="0" w:color="auto"/>
              <w:bottom w:val="single" w:sz="4" w:space="0" w:color="auto"/>
            </w:tcBorders>
            <w:shd w:val="clear" w:color="auto" w:fill="D9D9D9" w:themeFill="background1" w:themeFillShade="D9"/>
          </w:tcPr>
          <w:p w14:paraId="378E1EC1" w14:textId="77777777" w:rsidR="00241FE5" w:rsidRPr="008A5334" w:rsidRDefault="00241FE5" w:rsidP="00CB5E62">
            <w:pPr>
              <w:pStyle w:val="Compact"/>
              <w:rPr>
                <w:rFonts w:ascii="Calibri" w:hAnsi="Calibri" w:cs="Calibri"/>
                <w:sz w:val="22"/>
                <w:szCs w:val="22"/>
              </w:rPr>
            </w:pPr>
            <w:r w:rsidRPr="008A5334">
              <w:rPr>
                <w:rFonts w:ascii="Calibri" w:hAnsi="Calibri" w:cs="Calibri"/>
                <w:b/>
                <w:bCs/>
                <w:sz w:val="22"/>
                <w:szCs w:val="22"/>
              </w:rPr>
              <w:t>Metric</w:t>
            </w:r>
          </w:p>
        </w:tc>
        <w:tc>
          <w:tcPr>
            <w:tcW w:w="1000" w:type="pct"/>
            <w:tcBorders>
              <w:top w:val="single" w:sz="4" w:space="0" w:color="auto"/>
              <w:bottom w:val="single" w:sz="4" w:space="0" w:color="auto"/>
            </w:tcBorders>
            <w:shd w:val="clear" w:color="auto" w:fill="D9D9D9" w:themeFill="background1" w:themeFillShade="D9"/>
          </w:tcPr>
          <w:p w14:paraId="623E9B51" w14:textId="77777777" w:rsidR="00241FE5" w:rsidRPr="008A5334" w:rsidRDefault="00241FE5" w:rsidP="00CB5E62">
            <w:pPr>
              <w:pStyle w:val="Compact"/>
              <w:rPr>
                <w:rFonts w:ascii="Calibri" w:hAnsi="Calibri" w:cs="Calibri"/>
                <w:sz w:val="22"/>
                <w:szCs w:val="22"/>
              </w:rPr>
            </w:pPr>
            <w:r w:rsidRPr="008A5334">
              <w:rPr>
                <w:rFonts w:ascii="Calibri" w:hAnsi="Calibri" w:cs="Calibri"/>
                <w:b/>
                <w:bCs/>
                <w:sz w:val="22"/>
                <w:szCs w:val="22"/>
              </w:rPr>
              <w:t>Median [2.5%-97.5% CI]</w:t>
            </w:r>
          </w:p>
        </w:tc>
        <w:tc>
          <w:tcPr>
            <w:tcW w:w="1000" w:type="pct"/>
            <w:tcBorders>
              <w:top w:val="single" w:sz="4" w:space="0" w:color="auto"/>
              <w:bottom w:val="single" w:sz="4" w:space="0" w:color="auto"/>
            </w:tcBorders>
            <w:shd w:val="clear" w:color="auto" w:fill="D9D9D9" w:themeFill="background1" w:themeFillShade="D9"/>
          </w:tcPr>
          <w:p w14:paraId="16D95E07" w14:textId="77777777" w:rsidR="00241FE5" w:rsidRPr="008A5334" w:rsidRDefault="00241FE5" w:rsidP="00CB5E62">
            <w:pPr>
              <w:pStyle w:val="Compact"/>
              <w:rPr>
                <w:rFonts w:ascii="Calibri" w:hAnsi="Calibri" w:cs="Calibri"/>
                <w:sz w:val="22"/>
                <w:szCs w:val="22"/>
              </w:rPr>
            </w:pPr>
            <w:r w:rsidRPr="008A5334">
              <w:rPr>
                <w:rFonts w:ascii="Calibri" w:hAnsi="Calibri" w:cs="Calibri"/>
                <w:b/>
                <w:bCs/>
                <w:sz w:val="22"/>
                <w:szCs w:val="22"/>
              </w:rPr>
              <w:t>Likelihood</w:t>
            </w:r>
          </w:p>
        </w:tc>
        <w:tc>
          <w:tcPr>
            <w:tcW w:w="1000" w:type="pct"/>
            <w:tcBorders>
              <w:top w:val="single" w:sz="4" w:space="0" w:color="auto"/>
              <w:bottom w:val="single" w:sz="4" w:space="0" w:color="auto"/>
            </w:tcBorders>
            <w:shd w:val="clear" w:color="auto" w:fill="D9D9D9" w:themeFill="background1" w:themeFillShade="D9"/>
          </w:tcPr>
          <w:p w14:paraId="2BF8DFBA" w14:textId="77777777" w:rsidR="00241FE5" w:rsidRPr="008A5334" w:rsidRDefault="00241FE5" w:rsidP="00CB5E62">
            <w:pPr>
              <w:pStyle w:val="Compact"/>
              <w:rPr>
                <w:rFonts w:ascii="Calibri" w:hAnsi="Calibri" w:cs="Calibri"/>
                <w:sz w:val="22"/>
                <w:szCs w:val="22"/>
              </w:rPr>
            </w:pPr>
            <w:r w:rsidRPr="008A5334">
              <w:rPr>
                <w:rFonts w:ascii="Calibri" w:hAnsi="Calibri" w:cs="Calibri"/>
                <w:b/>
                <w:bCs/>
                <w:sz w:val="22"/>
                <w:szCs w:val="22"/>
              </w:rPr>
              <w:t>Recent trend / projection</w:t>
            </w:r>
          </w:p>
        </w:tc>
      </w:tr>
      <w:tr w:rsidR="00241FE5" w:rsidRPr="008A5334" w14:paraId="72B1D946" w14:textId="77777777" w:rsidTr="0058490B">
        <w:tc>
          <w:tcPr>
            <w:tcW w:w="1000" w:type="pct"/>
            <w:tcBorders>
              <w:top w:val="single" w:sz="4" w:space="0" w:color="auto"/>
              <w:bottom w:val="dotted" w:sz="4" w:space="0" w:color="auto"/>
            </w:tcBorders>
          </w:tcPr>
          <w:p w14:paraId="25B318FC" w14:textId="77777777" w:rsidR="00241FE5" w:rsidRPr="008A5334" w:rsidRDefault="00241FE5" w:rsidP="0058490B">
            <w:pPr>
              <w:pStyle w:val="Compact"/>
              <w:spacing w:after="120"/>
              <w:rPr>
                <w:rFonts w:ascii="Calibri" w:hAnsi="Calibri" w:cs="Calibri"/>
                <w:sz w:val="22"/>
                <w:szCs w:val="22"/>
              </w:rPr>
            </w:pPr>
            <w:r w:rsidRPr="008A5334">
              <w:rPr>
                <w:rFonts w:ascii="Calibri" w:hAnsi="Calibri" w:cs="Calibri"/>
                <w:sz w:val="22"/>
                <w:szCs w:val="22"/>
              </w:rPr>
              <w:t>Depletion</w:t>
            </w:r>
          </w:p>
        </w:tc>
        <w:tc>
          <w:tcPr>
            <w:tcW w:w="1000" w:type="pct"/>
            <w:tcBorders>
              <w:top w:val="single" w:sz="4" w:space="0" w:color="auto"/>
              <w:bottom w:val="dotted" w:sz="4" w:space="0" w:color="auto"/>
            </w:tcBorders>
          </w:tcPr>
          <w:p w14:paraId="62D250AA" w14:textId="77777777" w:rsidR="00241FE5" w:rsidRPr="008A5334" w:rsidRDefault="00000000" w:rsidP="0058490B">
            <w:pPr>
              <w:pStyle w:val="Compact"/>
              <w:spacing w:after="120"/>
              <w:jc w:val="center"/>
              <w:rPr>
                <w:rFonts w:ascii="Calibri" w:hAnsi="Calibri" w:cs="Calibri"/>
                <w:sz w:val="22"/>
                <w:szCs w:val="22"/>
              </w:rPr>
            </w:pPr>
            <m:oMathPara>
              <m:oMath>
                <m:sSub>
                  <m:sSubPr>
                    <m:ctrlPr>
                      <w:rPr>
                        <w:rFonts w:ascii="Cambria Math" w:hAnsi="Cambria Math" w:cs="Calibri"/>
                        <w:sz w:val="22"/>
                        <w:szCs w:val="22"/>
                      </w:rPr>
                    </m:ctrlPr>
                  </m:sSubPr>
                  <m:e>
                    <m:r>
                      <w:rPr>
                        <w:rFonts w:ascii="Cambria Math" w:hAnsi="Cambria Math" w:cs="Calibri"/>
                        <w:sz w:val="22"/>
                        <w:szCs w:val="22"/>
                      </w:rPr>
                      <m:t>D</m:t>
                    </m:r>
                  </m:e>
                  <m:sub>
                    <m:r>
                      <w:rPr>
                        <w:rFonts w:ascii="Cambria Math" w:hAnsi="Cambria Math" w:cs="Calibri"/>
                        <w:sz w:val="22"/>
                        <w:szCs w:val="22"/>
                      </w:rPr>
                      <m:t>MSY</m:t>
                    </m:r>
                  </m:sub>
                </m:sSub>
              </m:oMath>
            </m:oMathPara>
          </w:p>
        </w:tc>
        <w:tc>
          <w:tcPr>
            <w:tcW w:w="1000" w:type="pct"/>
            <w:tcBorders>
              <w:top w:val="single" w:sz="4" w:space="0" w:color="auto"/>
              <w:bottom w:val="dotted" w:sz="4" w:space="0" w:color="auto"/>
            </w:tcBorders>
          </w:tcPr>
          <w:p w14:paraId="396D70C9" w14:textId="77777777" w:rsidR="00241FE5" w:rsidRPr="008A5334" w:rsidRDefault="00241FE5" w:rsidP="0058490B">
            <w:pPr>
              <w:pStyle w:val="Compact"/>
              <w:spacing w:after="120"/>
              <w:rPr>
                <w:rFonts w:ascii="Calibri" w:hAnsi="Calibri" w:cs="Calibri"/>
                <w:sz w:val="22"/>
                <w:szCs w:val="22"/>
              </w:rPr>
            </w:pPr>
            <w:r w:rsidRPr="008A5334">
              <w:rPr>
                <w:rFonts w:ascii="Calibri" w:hAnsi="Calibri" w:cs="Calibri"/>
                <w:sz w:val="22"/>
                <w:szCs w:val="22"/>
              </w:rPr>
              <w:t>0.48 [0.26 – 0.7]</w:t>
            </w:r>
          </w:p>
        </w:tc>
        <w:tc>
          <w:tcPr>
            <w:tcW w:w="1000" w:type="pct"/>
            <w:tcBorders>
              <w:top w:val="single" w:sz="4" w:space="0" w:color="auto"/>
              <w:bottom w:val="dotted" w:sz="4" w:space="0" w:color="auto"/>
            </w:tcBorders>
          </w:tcPr>
          <w:p w14:paraId="368C9F7E" w14:textId="77777777" w:rsidR="00241FE5" w:rsidRPr="008A5334" w:rsidRDefault="00241FE5" w:rsidP="0058490B">
            <w:pPr>
              <w:pStyle w:val="Compact"/>
              <w:spacing w:after="120"/>
              <w:rPr>
                <w:rFonts w:ascii="Calibri" w:hAnsi="Calibri" w:cs="Calibri"/>
                <w:sz w:val="22"/>
                <w:szCs w:val="22"/>
              </w:rPr>
            </w:pPr>
          </w:p>
        </w:tc>
        <w:tc>
          <w:tcPr>
            <w:tcW w:w="1000" w:type="pct"/>
            <w:tcBorders>
              <w:top w:val="single" w:sz="4" w:space="0" w:color="auto"/>
              <w:bottom w:val="dotted" w:sz="4" w:space="0" w:color="auto"/>
            </w:tcBorders>
          </w:tcPr>
          <w:p w14:paraId="4BCF81C2" w14:textId="77777777" w:rsidR="00241FE5" w:rsidRPr="008A5334" w:rsidRDefault="00241FE5" w:rsidP="0058490B">
            <w:pPr>
              <w:pStyle w:val="Compact"/>
              <w:spacing w:after="120"/>
              <w:rPr>
                <w:rFonts w:ascii="Calibri" w:hAnsi="Calibri" w:cs="Calibri"/>
                <w:sz w:val="22"/>
                <w:szCs w:val="22"/>
              </w:rPr>
            </w:pPr>
          </w:p>
        </w:tc>
      </w:tr>
      <w:tr w:rsidR="00241FE5" w:rsidRPr="008A5334" w14:paraId="64BE194B" w14:textId="77777777" w:rsidTr="0058490B">
        <w:tc>
          <w:tcPr>
            <w:tcW w:w="1000" w:type="pct"/>
            <w:tcBorders>
              <w:top w:val="dotted" w:sz="4" w:space="0" w:color="auto"/>
              <w:bottom w:val="dotted" w:sz="4" w:space="0" w:color="auto"/>
            </w:tcBorders>
          </w:tcPr>
          <w:p w14:paraId="2BE93E8E" w14:textId="77777777" w:rsidR="00241FE5" w:rsidRPr="008A5334" w:rsidRDefault="00241FE5" w:rsidP="0058490B">
            <w:pPr>
              <w:pStyle w:val="Compact"/>
              <w:spacing w:after="120"/>
              <w:rPr>
                <w:rFonts w:ascii="Calibri" w:hAnsi="Calibri" w:cs="Calibri"/>
                <w:sz w:val="22"/>
                <w:szCs w:val="22"/>
              </w:rPr>
            </w:pPr>
            <w:r w:rsidRPr="008A5334">
              <w:rPr>
                <w:rFonts w:ascii="Calibri" w:hAnsi="Calibri" w:cs="Calibri"/>
                <w:sz w:val="22"/>
                <w:szCs w:val="22"/>
              </w:rPr>
              <w:t>Abundance</w:t>
            </w:r>
          </w:p>
        </w:tc>
        <w:tc>
          <w:tcPr>
            <w:tcW w:w="1000" w:type="pct"/>
            <w:tcBorders>
              <w:top w:val="dotted" w:sz="4" w:space="0" w:color="auto"/>
              <w:bottom w:val="dotted" w:sz="4" w:space="0" w:color="auto"/>
            </w:tcBorders>
          </w:tcPr>
          <w:p w14:paraId="2E118542" w14:textId="77777777" w:rsidR="00241FE5" w:rsidRPr="008A5334" w:rsidRDefault="00000000" w:rsidP="0058490B">
            <w:pPr>
              <w:pStyle w:val="Compact"/>
              <w:spacing w:after="120"/>
              <w:jc w:val="center"/>
              <w:rPr>
                <w:rFonts w:ascii="Calibri" w:hAnsi="Calibri" w:cs="Calibri"/>
                <w:sz w:val="22"/>
                <w:szCs w:val="22"/>
              </w:rPr>
            </w:pPr>
            <m:oMathPara>
              <m:oMath>
                <m:sSub>
                  <m:sSubPr>
                    <m:ctrlPr>
                      <w:rPr>
                        <w:rFonts w:ascii="Cambria Math" w:hAnsi="Cambria Math" w:cs="Calibri"/>
                        <w:sz w:val="22"/>
                        <w:szCs w:val="22"/>
                      </w:rPr>
                    </m:ctrlPr>
                  </m:sSubPr>
                  <m:e>
                    <m:r>
                      <w:rPr>
                        <w:rFonts w:ascii="Cambria Math" w:hAnsi="Cambria Math" w:cs="Calibri"/>
                        <w:sz w:val="22"/>
                        <w:szCs w:val="22"/>
                      </w:rPr>
                      <m:t>P</m:t>
                    </m:r>
                  </m:e>
                  <m:sub>
                    <m:r>
                      <w:rPr>
                        <w:rFonts w:ascii="Cambria Math" w:hAnsi="Cambria Math" w:cs="Calibri"/>
                        <w:sz w:val="22"/>
                        <w:szCs w:val="22"/>
                      </w:rPr>
                      <m:t>MSY</m:t>
                    </m:r>
                  </m:sub>
                </m:sSub>
              </m:oMath>
            </m:oMathPara>
          </w:p>
        </w:tc>
        <w:tc>
          <w:tcPr>
            <w:tcW w:w="1000" w:type="pct"/>
            <w:tcBorders>
              <w:top w:val="dotted" w:sz="4" w:space="0" w:color="auto"/>
              <w:bottom w:val="dotted" w:sz="4" w:space="0" w:color="auto"/>
            </w:tcBorders>
          </w:tcPr>
          <w:p w14:paraId="71320D3D" w14:textId="77777777" w:rsidR="00241FE5" w:rsidRPr="008A5334" w:rsidRDefault="00241FE5" w:rsidP="0058490B">
            <w:pPr>
              <w:pStyle w:val="Compact"/>
              <w:spacing w:after="120"/>
              <w:rPr>
                <w:rFonts w:ascii="Calibri" w:hAnsi="Calibri" w:cs="Calibri"/>
                <w:sz w:val="22"/>
                <w:szCs w:val="22"/>
              </w:rPr>
            </w:pPr>
            <w:r w:rsidRPr="008A5334">
              <w:rPr>
                <w:rFonts w:ascii="Calibri" w:hAnsi="Calibri" w:cs="Calibri"/>
                <w:sz w:val="22"/>
                <w:szCs w:val="22"/>
              </w:rPr>
              <w:t>155,183 n [63,037 – 808,861]</w:t>
            </w:r>
          </w:p>
        </w:tc>
        <w:tc>
          <w:tcPr>
            <w:tcW w:w="1000" w:type="pct"/>
            <w:tcBorders>
              <w:top w:val="dotted" w:sz="4" w:space="0" w:color="auto"/>
              <w:bottom w:val="dotted" w:sz="4" w:space="0" w:color="auto"/>
            </w:tcBorders>
          </w:tcPr>
          <w:p w14:paraId="2832DC51" w14:textId="77777777" w:rsidR="00241FE5" w:rsidRPr="008A5334" w:rsidRDefault="00241FE5" w:rsidP="0058490B">
            <w:pPr>
              <w:pStyle w:val="Compact"/>
              <w:spacing w:after="120"/>
              <w:rPr>
                <w:rFonts w:ascii="Calibri" w:hAnsi="Calibri" w:cs="Calibri"/>
                <w:sz w:val="22"/>
                <w:szCs w:val="22"/>
              </w:rPr>
            </w:pPr>
          </w:p>
        </w:tc>
        <w:tc>
          <w:tcPr>
            <w:tcW w:w="1000" w:type="pct"/>
            <w:tcBorders>
              <w:top w:val="dotted" w:sz="4" w:space="0" w:color="auto"/>
              <w:bottom w:val="dotted" w:sz="4" w:space="0" w:color="auto"/>
            </w:tcBorders>
          </w:tcPr>
          <w:p w14:paraId="423ACC58" w14:textId="77777777" w:rsidR="00241FE5" w:rsidRPr="008A5334" w:rsidRDefault="00241FE5" w:rsidP="0058490B">
            <w:pPr>
              <w:pStyle w:val="Compact"/>
              <w:spacing w:after="120"/>
              <w:rPr>
                <w:rFonts w:ascii="Calibri" w:hAnsi="Calibri" w:cs="Calibri"/>
                <w:sz w:val="22"/>
                <w:szCs w:val="22"/>
              </w:rPr>
            </w:pPr>
          </w:p>
        </w:tc>
      </w:tr>
      <w:tr w:rsidR="00241FE5" w:rsidRPr="008A5334" w14:paraId="55B73012" w14:textId="77777777" w:rsidTr="0058490B">
        <w:tc>
          <w:tcPr>
            <w:tcW w:w="1000" w:type="pct"/>
            <w:tcBorders>
              <w:top w:val="dotted" w:sz="4" w:space="0" w:color="auto"/>
              <w:bottom w:val="dotted" w:sz="4" w:space="0" w:color="auto"/>
            </w:tcBorders>
          </w:tcPr>
          <w:p w14:paraId="6BDD3D77" w14:textId="77777777" w:rsidR="00241FE5" w:rsidRPr="008A5334" w:rsidRDefault="00241FE5" w:rsidP="0058490B">
            <w:pPr>
              <w:pStyle w:val="Compact"/>
              <w:spacing w:after="120"/>
              <w:rPr>
                <w:rFonts w:ascii="Calibri" w:hAnsi="Calibri" w:cs="Calibri"/>
                <w:sz w:val="22"/>
                <w:szCs w:val="22"/>
              </w:rPr>
            </w:pPr>
            <w:r w:rsidRPr="008A5334">
              <w:rPr>
                <w:rFonts w:ascii="Calibri" w:hAnsi="Calibri" w:cs="Calibri"/>
                <w:sz w:val="22"/>
                <w:szCs w:val="22"/>
              </w:rPr>
              <w:t>Abundance</w:t>
            </w:r>
          </w:p>
        </w:tc>
        <w:tc>
          <w:tcPr>
            <w:tcW w:w="1000" w:type="pct"/>
            <w:tcBorders>
              <w:top w:val="dotted" w:sz="4" w:space="0" w:color="auto"/>
              <w:bottom w:val="dotted" w:sz="4" w:space="0" w:color="auto"/>
            </w:tcBorders>
          </w:tcPr>
          <w:p w14:paraId="218BFBAA" w14:textId="77777777" w:rsidR="00241FE5" w:rsidRPr="008A5334" w:rsidRDefault="00241FE5" w:rsidP="0058490B">
            <w:pPr>
              <w:pStyle w:val="Compact"/>
              <w:spacing w:after="120"/>
              <w:jc w:val="center"/>
              <w:rPr>
                <w:rFonts w:ascii="Calibri" w:hAnsi="Calibri" w:cs="Calibri"/>
                <w:sz w:val="22"/>
                <w:szCs w:val="22"/>
              </w:rPr>
            </w:pPr>
            <m:oMathPara>
              <m:oMath>
                <m:r>
                  <w:rPr>
                    <w:rFonts w:ascii="Cambria Math" w:hAnsi="Cambria Math" w:cs="Calibri"/>
                    <w:sz w:val="22"/>
                    <w:szCs w:val="22"/>
                  </w:rPr>
                  <m:t>0.2</m:t>
                </m:r>
                <m:r>
                  <m:rPr>
                    <m:sty m:val="p"/>
                  </m:rPr>
                  <w:rPr>
                    <w:rFonts w:ascii="Cambria Math" w:hAnsi="Cambria Math" w:cs="Calibri"/>
                    <w:sz w:val="22"/>
                    <w:szCs w:val="22"/>
                  </w:rPr>
                  <m:t>×</m:t>
                </m:r>
                <m:r>
                  <w:rPr>
                    <w:rFonts w:ascii="Cambria Math" w:hAnsi="Cambria Math" w:cs="Calibri"/>
                    <w:sz w:val="22"/>
                    <w:szCs w:val="22"/>
                  </w:rPr>
                  <m:t>log</m:t>
                </m:r>
                <m:d>
                  <m:dPr>
                    <m:ctrlPr>
                      <w:rPr>
                        <w:rFonts w:ascii="Cambria Math" w:hAnsi="Cambria Math" w:cs="Calibri"/>
                        <w:sz w:val="22"/>
                        <w:szCs w:val="22"/>
                      </w:rPr>
                    </m:ctrlPr>
                  </m:dPr>
                  <m:e>
                    <m:r>
                      <w:rPr>
                        <w:rFonts w:ascii="Cambria Math" w:hAnsi="Cambria Math" w:cs="Calibri"/>
                        <w:sz w:val="22"/>
                        <w:szCs w:val="22"/>
                      </w:rPr>
                      <m:t>K</m:t>
                    </m:r>
                  </m:e>
                </m:d>
              </m:oMath>
            </m:oMathPara>
          </w:p>
        </w:tc>
        <w:tc>
          <w:tcPr>
            <w:tcW w:w="1000" w:type="pct"/>
            <w:tcBorders>
              <w:top w:val="dotted" w:sz="4" w:space="0" w:color="auto"/>
              <w:bottom w:val="dotted" w:sz="4" w:space="0" w:color="auto"/>
            </w:tcBorders>
          </w:tcPr>
          <w:p w14:paraId="12425EEF" w14:textId="77777777" w:rsidR="00241FE5" w:rsidRPr="008A5334" w:rsidRDefault="00241FE5" w:rsidP="0058490B">
            <w:pPr>
              <w:pStyle w:val="Compact"/>
              <w:spacing w:after="120"/>
              <w:rPr>
                <w:rFonts w:ascii="Calibri" w:hAnsi="Calibri" w:cs="Calibri"/>
                <w:sz w:val="22"/>
                <w:szCs w:val="22"/>
              </w:rPr>
            </w:pPr>
            <w:r w:rsidRPr="008A5334">
              <w:rPr>
                <w:rFonts w:ascii="Calibri" w:hAnsi="Calibri" w:cs="Calibri"/>
                <w:sz w:val="22"/>
                <w:szCs w:val="22"/>
              </w:rPr>
              <w:t>65,041 n [36,198 – 327,844]</w:t>
            </w:r>
          </w:p>
        </w:tc>
        <w:tc>
          <w:tcPr>
            <w:tcW w:w="1000" w:type="pct"/>
            <w:tcBorders>
              <w:top w:val="dotted" w:sz="4" w:space="0" w:color="auto"/>
              <w:bottom w:val="dotted" w:sz="4" w:space="0" w:color="auto"/>
            </w:tcBorders>
          </w:tcPr>
          <w:p w14:paraId="1740B6D1" w14:textId="77777777" w:rsidR="00241FE5" w:rsidRPr="008A5334" w:rsidRDefault="00241FE5" w:rsidP="0058490B">
            <w:pPr>
              <w:pStyle w:val="Compact"/>
              <w:spacing w:after="120"/>
              <w:rPr>
                <w:rFonts w:ascii="Calibri" w:hAnsi="Calibri" w:cs="Calibri"/>
                <w:sz w:val="22"/>
                <w:szCs w:val="22"/>
              </w:rPr>
            </w:pPr>
          </w:p>
        </w:tc>
        <w:tc>
          <w:tcPr>
            <w:tcW w:w="1000" w:type="pct"/>
            <w:tcBorders>
              <w:top w:val="dotted" w:sz="4" w:space="0" w:color="auto"/>
              <w:bottom w:val="dotted" w:sz="4" w:space="0" w:color="auto"/>
            </w:tcBorders>
          </w:tcPr>
          <w:p w14:paraId="28B2280C" w14:textId="77777777" w:rsidR="00241FE5" w:rsidRPr="008A5334" w:rsidRDefault="00241FE5" w:rsidP="0058490B">
            <w:pPr>
              <w:pStyle w:val="Compact"/>
              <w:spacing w:after="120"/>
              <w:rPr>
                <w:rFonts w:ascii="Calibri" w:hAnsi="Calibri" w:cs="Calibri"/>
                <w:sz w:val="22"/>
                <w:szCs w:val="22"/>
              </w:rPr>
            </w:pPr>
          </w:p>
        </w:tc>
      </w:tr>
      <w:tr w:rsidR="00241FE5" w:rsidRPr="008A5334" w14:paraId="105E5F7F" w14:textId="77777777" w:rsidTr="0058490B">
        <w:tc>
          <w:tcPr>
            <w:tcW w:w="1000" w:type="pct"/>
            <w:tcBorders>
              <w:top w:val="dotted" w:sz="4" w:space="0" w:color="auto"/>
              <w:bottom w:val="dotted" w:sz="4" w:space="0" w:color="auto"/>
            </w:tcBorders>
          </w:tcPr>
          <w:p w14:paraId="6FBC08F7" w14:textId="77777777" w:rsidR="00241FE5" w:rsidRPr="008A5334" w:rsidRDefault="00241FE5" w:rsidP="0058490B">
            <w:pPr>
              <w:pStyle w:val="Compact"/>
              <w:spacing w:after="120"/>
              <w:rPr>
                <w:rFonts w:ascii="Calibri" w:hAnsi="Calibri" w:cs="Calibri"/>
                <w:sz w:val="22"/>
                <w:szCs w:val="22"/>
              </w:rPr>
            </w:pPr>
            <w:r w:rsidRPr="008A5334">
              <w:rPr>
                <w:rFonts w:ascii="Calibri" w:hAnsi="Calibri" w:cs="Calibri"/>
                <w:sz w:val="22"/>
                <w:szCs w:val="22"/>
              </w:rPr>
              <w:t>Catch</w:t>
            </w:r>
          </w:p>
        </w:tc>
        <w:tc>
          <w:tcPr>
            <w:tcW w:w="1000" w:type="pct"/>
            <w:tcBorders>
              <w:top w:val="dotted" w:sz="4" w:space="0" w:color="auto"/>
              <w:bottom w:val="dotted" w:sz="4" w:space="0" w:color="auto"/>
            </w:tcBorders>
          </w:tcPr>
          <w:p w14:paraId="1BB0D130" w14:textId="77777777" w:rsidR="00241FE5" w:rsidRPr="008A5334" w:rsidRDefault="00241FE5" w:rsidP="0058490B">
            <w:pPr>
              <w:pStyle w:val="Compact"/>
              <w:spacing w:after="120"/>
              <w:jc w:val="center"/>
              <w:rPr>
                <w:rFonts w:ascii="Calibri" w:hAnsi="Calibri" w:cs="Calibri"/>
                <w:sz w:val="22"/>
                <w:szCs w:val="22"/>
              </w:rPr>
            </w:pPr>
            <w:r w:rsidRPr="008A5334">
              <w:rPr>
                <w:rFonts w:ascii="Calibri" w:hAnsi="Calibri" w:cs="Calibri"/>
                <w:i/>
                <w:iCs/>
                <w:sz w:val="22"/>
                <w:szCs w:val="22"/>
              </w:rPr>
              <w:t>MSY</w:t>
            </w:r>
          </w:p>
        </w:tc>
        <w:tc>
          <w:tcPr>
            <w:tcW w:w="1000" w:type="pct"/>
            <w:tcBorders>
              <w:top w:val="dotted" w:sz="4" w:space="0" w:color="auto"/>
              <w:bottom w:val="dotted" w:sz="4" w:space="0" w:color="auto"/>
            </w:tcBorders>
          </w:tcPr>
          <w:p w14:paraId="6955CFD0" w14:textId="77777777" w:rsidR="00241FE5" w:rsidRPr="008A5334" w:rsidRDefault="00241FE5" w:rsidP="0058490B">
            <w:pPr>
              <w:pStyle w:val="Compact"/>
              <w:spacing w:after="120"/>
              <w:rPr>
                <w:rFonts w:ascii="Calibri" w:hAnsi="Calibri" w:cs="Calibri"/>
                <w:sz w:val="22"/>
                <w:szCs w:val="22"/>
              </w:rPr>
            </w:pPr>
            <w:r w:rsidRPr="008A5334">
              <w:rPr>
                <w:rFonts w:ascii="Calibri" w:hAnsi="Calibri" w:cs="Calibri"/>
                <w:sz w:val="22"/>
                <w:szCs w:val="22"/>
              </w:rPr>
              <w:t>29,962 n [25,828 – 184,069]</w:t>
            </w:r>
          </w:p>
        </w:tc>
        <w:tc>
          <w:tcPr>
            <w:tcW w:w="1000" w:type="pct"/>
            <w:tcBorders>
              <w:top w:val="dotted" w:sz="4" w:space="0" w:color="auto"/>
              <w:bottom w:val="dotted" w:sz="4" w:space="0" w:color="auto"/>
            </w:tcBorders>
          </w:tcPr>
          <w:p w14:paraId="1C12534E" w14:textId="77777777" w:rsidR="00241FE5" w:rsidRPr="008A5334" w:rsidRDefault="00241FE5" w:rsidP="0058490B">
            <w:pPr>
              <w:pStyle w:val="Compact"/>
              <w:spacing w:after="120"/>
              <w:rPr>
                <w:rFonts w:ascii="Calibri" w:hAnsi="Calibri" w:cs="Calibri"/>
                <w:sz w:val="22"/>
                <w:szCs w:val="22"/>
              </w:rPr>
            </w:pPr>
          </w:p>
        </w:tc>
        <w:tc>
          <w:tcPr>
            <w:tcW w:w="1000" w:type="pct"/>
            <w:tcBorders>
              <w:top w:val="dotted" w:sz="4" w:space="0" w:color="auto"/>
              <w:bottom w:val="dotted" w:sz="4" w:space="0" w:color="auto"/>
            </w:tcBorders>
          </w:tcPr>
          <w:p w14:paraId="06128AAA" w14:textId="77777777" w:rsidR="00241FE5" w:rsidRPr="008A5334" w:rsidRDefault="00241FE5" w:rsidP="0058490B">
            <w:pPr>
              <w:pStyle w:val="Compact"/>
              <w:spacing w:after="120"/>
              <w:rPr>
                <w:rFonts w:ascii="Calibri" w:hAnsi="Calibri" w:cs="Calibri"/>
                <w:sz w:val="22"/>
                <w:szCs w:val="22"/>
              </w:rPr>
            </w:pPr>
          </w:p>
        </w:tc>
      </w:tr>
      <w:tr w:rsidR="00241FE5" w:rsidRPr="008A5334" w14:paraId="342C66A0" w14:textId="77777777" w:rsidTr="0058490B">
        <w:tc>
          <w:tcPr>
            <w:tcW w:w="1000" w:type="pct"/>
            <w:tcBorders>
              <w:top w:val="dotted" w:sz="4" w:space="0" w:color="auto"/>
              <w:bottom w:val="single" w:sz="4" w:space="0" w:color="auto"/>
            </w:tcBorders>
          </w:tcPr>
          <w:p w14:paraId="0F824669" w14:textId="77777777" w:rsidR="00241FE5" w:rsidRPr="008A5334" w:rsidRDefault="00241FE5" w:rsidP="00CB5E62">
            <w:pPr>
              <w:pStyle w:val="Compact"/>
              <w:rPr>
                <w:rFonts w:ascii="Calibri" w:hAnsi="Calibri" w:cs="Calibri"/>
                <w:sz w:val="22"/>
                <w:szCs w:val="22"/>
              </w:rPr>
            </w:pPr>
            <w:r w:rsidRPr="008A5334">
              <w:rPr>
                <w:rFonts w:ascii="Calibri" w:hAnsi="Calibri" w:cs="Calibri"/>
                <w:sz w:val="22"/>
                <w:szCs w:val="22"/>
              </w:rPr>
              <w:t>Fishing mortality</w:t>
            </w:r>
          </w:p>
        </w:tc>
        <w:tc>
          <w:tcPr>
            <w:tcW w:w="1000" w:type="pct"/>
            <w:tcBorders>
              <w:top w:val="dotted" w:sz="4" w:space="0" w:color="auto"/>
              <w:bottom w:val="single" w:sz="4" w:space="0" w:color="auto"/>
            </w:tcBorders>
          </w:tcPr>
          <w:p w14:paraId="13D3D143" w14:textId="77777777" w:rsidR="00241FE5" w:rsidRPr="008A5334" w:rsidRDefault="00000000" w:rsidP="0058490B">
            <w:pPr>
              <w:pStyle w:val="Compact"/>
              <w:jc w:val="center"/>
              <w:rPr>
                <w:rFonts w:ascii="Calibri" w:hAnsi="Calibri" w:cs="Calibri"/>
                <w:sz w:val="22"/>
                <w:szCs w:val="22"/>
              </w:rPr>
            </w:pPr>
            <m:oMathPara>
              <m:oMath>
                <m:sSub>
                  <m:sSubPr>
                    <m:ctrlPr>
                      <w:rPr>
                        <w:rFonts w:ascii="Cambria Math" w:hAnsi="Cambria Math" w:cs="Calibri"/>
                        <w:sz w:val="22"/>
                        <w:szCs w:val="22"/>
                      </w:rPr>
                    </m:ctrlPr>
                  </m:sSubPr>
                  <m:e>
                    <m:r>
                      <w:rPr>
                        <w:rFonts w:ascii="Cambria Math" w:hAnsi="Cambria Math" w:cs="Calibri"/>
                        <w:sz w:val="22"/>
                        <w:szCs w:val="22"/>
                      </w:rPr>
                      <m:t>F</m:t>
                    </m:r>
                  </m:e>
                  <m:sub>
                    <m:r>
                      <w:rPr>
                        <w:rFonts w:ascii="Cambria Math" w:hAnsi="Cambria Math" w:cs="Calibri"/>
                        <w:sz w:val="22"/>
                        <w:szCs w:val="22"/>
                      </w:rPr>
                      <m:t>MSY</m:t>
                    </m:r>
                  </m:sub>
                </m:sSub>
              </m:oMath>
            </m:oMathPara>
          </w:p>
        </w:tc>
        <w:tc>
          <w:tcPr>
            <w:tcW w:w="1000" w:type="pct"/>
            <w:tcBorders>
              <w:top w:val="dotted" w:sz="4" w:space="0" w:color="auto"/>
              <w:bottom w:val="single" w:sz="4" w:space="0" w:color="auto"/>
            </w:tcBorders>
          </w:tcPr>
          <w:p w14:paraId="400FA3C6" w14:textId="77777777" w:rsidR="00241FE5" w:rsidRPr="008A5334" w:rsidRDefault="00241FE5" w:rsidP="00CB5E62">
            <w:pPr>
              <w:pStyle w:val="Compact"/>
              <w:rPr>
                <w:rFonts w:ascii="Calibri" w:hAnsi="Calibri" w:cs="Calibri"/>
                <w:sz w:val="22"/>
                <w:szCs w:val="22"/>
              </w:rPr>
            </w:pPr>
            <w:r w:rsidRPr="008A5334">
              <w:rPr>
                <w:rFonts w:ascii="Calibri" w:hAnsi="Calibri" w:cs="Calibri"/>
                <w:sz w:val="22"/>
                <w:szCs w:val="22"/>
              </w:rPr>
              <w:t>0.23 [0.08 – 0.69]</w:t>
            </w:r>
          </w:p>
        </w:tc>
        <w:tc>
          <w:tcPr>
            <w:tcW w:w="1000" w:type="pct"/>
            <w:tcBorders>
              <w:top w:val="dotted" w:sz="4" w:space="0" w:color="auto"/>
              <w:bottom w:val="single" w:sz="4" w:space="0" w:color="auto"/>
            </w:tcBorders>
          </w:tcPr>
          <w:p w14:paraId="330AB1C1" w14:textId="77777777" w:rsidR="00241FE5" w:rsidRPr="008A5334" w:rsidRDefault="00241FE5" w:rsidP="00CB5E62">
            <w:pPr>
              <w:pStyle w:val="Compact"/>
              <w:rPr>
                <w:rFonts w:ascii="Calibri" w:hAnsi="Calibri" w:cs="Calibri"/>
                <w:sz w:val="22"/>
                <w:szCs w:val="22"/>
              </w:rPr>
            </w:pPr>
          </w:p>
        </w:tc>
        <w:tc>
          <w:tcPr>
            <w:tcW w:w="1000" w:type="pct"/>
            <w:tcBorders>
              <w:top w:val="dotted" w:sz="4" w:space="0" w:color="auto"/>
              <w:bottom w:val="single" w:sz="4" w:space="0" w:color="auto"/>
            </w:tcBorders>
          </w:tcPr>
          <w:p w14:paraId="3C521640" w14:textId="77777777" w:rsidR="00241FE5" w:rsidRPr="008A5334" w:rsidRDefault="00241FE5" w:rsidP="00CB5E62">
            <w:pPr>
              <w:pStyle w:val="Compact"/>
              <w:rPr>
                <w:rFonts w:ascii="Calibri" w:hAnsi="Calibri" w:cs="Calibri"/>
                <w:sz w:val="22"/>
                <w:szCs w:val="22"/>
              </w:rPr>
            </w:pPr>
          </w:p>
        </w:tc>
      </w:tr>
      <w:tr w:rsidR="00241FE5" w:rsidRPr="008A5334" w14:paraId="39A22F45" w14:textId="77777777" w:rsidTr="0058490B">
        <w:tc>
          <w:tcPr>
            <w:tcW w:w="1000" w:type="pct"/>
            <w:tcBorders>
              <w:top w:val="single" w:sz="4" w:space="0" w:color="auto"/>
              <w:bottom w:val="single" w:sz="4" w:space="0" w:color="auto"/>
            </w:tcBorders>
            <w:shd w:val="clear" w:color="auto" w:fill="D9D9D9" w:themeFill="background1" w:themeFillShade="D9"/>
          </w:tcPr>
          <w:p w14:paraId="70720EFB" w14:textId="77777777" w:rsidR="00241FE5" w:rsidRPr="008A5334" w:rsidRDefault="00241FE5" w:rsidP="00CB5E62">
            <w:pPr>
              <w:pStyle w:val="Compact"/>
              <w:rPr>
                <w:rFonts w:ascii="Calibri" w:hAnsi="Calibri" w:cs="Calibri"/>
                <w:sz w:val="22"/>
                <w:szCs w:val="22"/>
              </w:rPr>
            </w:pPr>
            <w:r w:rsidRPr="008A5334">
              <w:rPr>
                <w:rFonts w:ascii="Calibri" w:hAnsi="Calibri" w:cs="Calibri"/>
                <w:b/>
                <w:bCs/>
                <w:sz w:val="22"/>
                <w:szCs w:val="22"/>
              </w:rPr>
              <w:t>Estimates</w:t>
            </w:r>
          </w:p>
        </w:tc>
        <w:tc>
          <w:tcPr>
            <w:tcW w:w="1000" w:type="pct"/>
            <w:tcBorders>
              <w:top w:val="single" w:sz="4" w:space="0" w:color="auto"/>
              <w:bottom w:val="single" w:sz="4" w:space="0" w:color="auto"/>
            </w:tcBorders>
            <w:shd w:val="clear" w:color="auto" w:fill="D9D9D9" w:themeFill="background1" w:themeFillShade="D9"/>
          </w:tcPr>
          <w:p w14:paraId="62B59ABC" w14:textId="77777777" w:rsidR="00241FE5" w:rsidRPr="008A5334" w:rsidRDefault="00241FE5" w:rsidP="00CB5E62">
            <w:pPr>
              <w:pStyle w:val="Compact"/>
              <w:rPr>
                <w:rFonts w:ascii="Calibri" w:hAnsi="Calibri" w:cs="Calibri"/>
                <w:sz w:val="22"/>
                <w:szCs w:val="22"/>
              </w:rPr>
            </w:pPr>
            <w:r w:rsidRPr="008A5334">
              <w:rPr>
                <w:rFonts w:ascii="Calibri" w:hAnsi="Calibri" w:cs="Calibri"/>
                <w:b/>
                <w:bCs/>
                <w:sz w:val="22"/>
                <w:szCs w:val="22"/>
              </w:rPr>
              <w:t>Metric</w:t>
            </w:r>
          </w:p>
        </w:tc>
        <w:tc>
          <w:tcPr>
            <w:tcW w:w="1000" w:type="pct"/>
            <w:tcBorders>
              <w:top w:val="single" w:sz="4" w:space="0" w:color="auto"/>
              <w:bottom w:val="single" w:sz="4" w:space="0" w:color="auto"/>
            </w:tcBorders>
            <w:shd w:val="clear" w:color="auto" w:fill="D9D9D9" w:themeFill="background1" w:themeFillShade="D9"/>
          </w:tcPr>
          <w:p w14:paraId="6BFDF955" w14:textId="77777777" w:rsidR="00241FE5" w:rsidRPr="008A5334" w:rsidRDefault="00241FE5" w:rsidP="00CB5E62">
            <w:pPr>
              <w:pStyle w:val="Compact"/>
              <w:rPr>
                <w:rFonts w:ascii="Calibri" w:hAnsi="Calibri" w:cs="Calibri"/>
                <w:sz w:val="22"/>
                <w:szCs w:val="22"/>
              </w:rPr>
            </w:pPr>
            <w:r w:rsidRPr="008A5334">
              <w:rPr>
                <w:rFonts w:ascii="Calibri" w:hAnsi="Calibri" w:cs="Calibri"/>
                <w:b/>
                <w:bCs/>
                <w:sz w:val="22"/>
                <w:szCs w:val="22"/>
              </w:rPr>
              <w:t>Median [2.5%-97.5% CI]</w:t>
            </w:r>
          </w:p>
        </w:tc>
        <w:tc>
          <w:tcPr>
            <w:tcW w:w="1000" w:type="pct"/>
            <w:tcBorders>
              <w:top w:val="single" w:sz="4" w:space="0" w:color="auto"/>
              <w:bottom w:val="single" w:sz="4" w:space="0" w:color="auto"/>
            </w:tcBorders>
            <w:shd w:val="clear" w:color="auto" w:fill="D9D9D9" w:themeFill="background1" w:themeFillShade="D9"/>
          </w:tcPr>
          <w:p w14:paraId="09532652" w14:textId="77777777" w:rsidR="00241FE5" w:rsidRPr="008A5334" w:rsidRDefault="00241FE5" w:rsidP="00CB5E62">
            <w:pPr>
              <w:pStyle w:val="Compact"/>
              <w:rPr>
                <w:rFonts w:ascii="Calibri" w:hAnsi="Calibri" w:cs="Calibri"/>
                <w:sz w:val="22"/>
                <w:szCs w:val="22"/>
              </w:rPr>
            </w:pPr>
            <w:r w:rsidRPr="008A5334">
              <w:rPr>
                <w:rFonts w:ascii="Calibri" w:hAnsi="Calibri" w:cs="Calibri"/>
                <w:b/>
                <w:bCs/>
                <w:sz w:val="22"/>
                <w:szCs w:val="22"/>
              </w:rPr>
              <w:t>Likelihood</w:t>
            </w:r>
          </w:p>
        </w:tc>
        <w:tc>
          <w:tcPr>
            <w:tcW w:w="1000" w:type="pct"/>
            <w:tcBorders>
              <w:top w:val="single" w:sz="4" w:space="0" w:color="auto"/>
              <w:bottom w:val="single" w:sz="4" w:space="0" w:color="auto"/>
            </w:tcBorders>
            <w:shd w:val="clear" w:color="auto" w:fill="D9D9D9" w:themeFill="background1" w:themeFillShade="D9"/>
          </w:tcPr>
          <w:p w14:paraId="55F1D5C1" w14:textId="77777777" w:rsidR="00241FE5" w:rsidRPr="008A5334" w:rsidRDefault="00241FE5" w:rsidP="00CB5E62">
            <w:pPr>
              <w:pStyle w:val="Compact"/>
              <w:rPr>
                <w:rFonts w:ascii="Calibri" w:hAnsi="Calibri" w:cs="Calibri"/>
                <w:sz w:val="22"/>
                <w:szCs w:val="22"/>
              </w:rPr>
            </w:pPr>
            <w:r w:rsidRPr="008A5334">
              <w:rPr>
                <w:rFonts w:ascii="Calibri" w:hAnsi="Calibri" w:cs="Calibri"/>
                <w:b/>
                <w:bCs/>
                <w:sz w:val="22"/>
                <w:szCs w:val="22"/>
              </w:rPr>
              <w:t>Recent trend / projection</w:t>
            </w:r>
          </w:p>
        </w:tc>
      </w:tr>
      <w:tr w:rsidR="00241FE5" w:rsidRPr="008A5334" w14:paraId="0558D11D" w14:textId="77777777" w:rsidTr="0058490B">
        <w:tc>
          <w:tcPr>
            <w:tcW w:w="1000" w:type="pct"/>
            <w:tcBorders>
              <w:top w:val="single" w:sz="4" w:space="0" w:color="auto"/>
              <w:bottom w:val="dotted" w:sz="4" w:space="0" w:color="auto"/>
            </w:tcBorders>
          </w:tcPr>
          <w:p w14:paraId="1DFC41F6" w14:textId="77777777" w:rsidR="00241FE5" w:rsidRPr="008A5334" w:rsidRDefault="00241FE5" w:rsidP="00CB5E62">
            <w:pPr>
              <w:pStyle w:val="Compact"/>
              <w:rPr>
                <w:rFonts w:ascii="Calibri" w:hAnsi="Calibri" w:cs="Calibri"/>
                <w:sz w:val="22"/>
                <w:szCs w:val="22"/>
              </w:rPr>
            </w:pPr>
            <w:r w:rsidRPr="008A5334">
              <w:rPr>
                <w:rFonts w:ascii="Calibri" w:hAnsi="Calibri" w:cs="Calibri"/>
                <w:sz w:val="22"/>
                <w:szCs w:val="22"/>
              </w:rPr>
              <w:t>Depletion</w:t>
            </w:r>
          </w:p>
        </w:tc>
        <w:tc>
          <w:tcPr>
            <w:tcW w:w="1000" w:type="pct"/>
            <w:tcBorders>
              <w:top w:val="single" w:sz="4" w:space="0" w:color="auto"/>
              <w:bottom w:val="dotted" w:sz="4" w:space="0" w:color="auto"/>
            </w:tcBorders>
          </w:tcPr>
          <w:p w14:paraId="717B3050" w14:textId="77777777" w:rsidR="00241FE5" w:rsidRPr="008A5334" w:rsidRDefault="00000000" w:rsidP="00CB5E62">
            <w:pPr>
              <w:pStyle w:val="Compact"/>
              <w:rPr>
                <w:rFonts w:ascii="Calibri" w:hAnsi="Calibri" w:cs="Calibri"/>
                <w:sz w:val="22"/>
                <w:szCs w:val="22"/>
              </w:rPr>
            </w:pPr>
            <m:oMathPara>
              <m:oMath>
                <m:sSub>
                  <m:sSubPr>
                    <m:ctrlPr>
                      <w:rPr>
                        <w:rFonts w:ascii="Cambria Math" w:hAnsi="Cambria Math" w:cs="Calibri"/>
                        <w:sz w:val="22"/>
                        <w:szCs w:val="22"/>
                      </w:rPr>
                    </m:ctrlPr>
                  </m:sSubPr>
                  <m:e>
                    <m:r>
                      <w:rPr>
                        <w:rFonts w:ascii="Cambria Math" w:hAnsi="Cambria Math" w:cs="Calibri"/>
                        <w:sz w:val="22"/>
                        <w:szCs w:val="22"/>
                      </w:rPr>
                      <m:t>D</m:t>
                    </m:r>
                  </m:e>
                  <m:sub>
                    <m:r>
                      <w:rPr>
                        <w:rFonts w:ascii="Cambria Math" w:hAnsi="Cambria Math" w:cs="Calibri"/>
                        <w:sz w:val="22"/>
                        <w:szCs w:val="22"/>
                      </w:rPr>
                      <m:t>latest</m:t>
                    </m:r>
                  </m:sub>
                </m:sSub>
              </m:oMath>
            </m:oMathPara>
          </w:p>
        </w:tc>
        <w:tc>
          <w:tcPr>
            <w:tcW w:w="1000" w:type="pct"/>
            <w:tcBorders>
              <w:top w:val="single" w:sz="4" w:space="0" w:color="auto"/>
              <w:bottom w:val="dotted" w:sz="4" w:space="0" w:color="auto"/>
            </w:tcBorders>
          </w:tcPr>
          <w:p w14:paraId="1DF964E0" w14:textId="77777777" w:rsidR="00241FE5" w:rsidRPr="008A5334" w:rsidRDefault="00241FE5" w:rsidP="00CB5E62">
            <w:pPr>
              <w:pStyle w:val="Compact"/>
              <w:rPr>
                <w:rFonts w:ascii="Calibri" w:hAnsi="Calibri" w:cs="Calibri"/>
                <w:sz w:val="22"/>
                <w:szCs w:val="22"/>
              </w:rPr>
            </w:pPr>
            <w:r w:rsidRPr="008A5334">
              <w:rPr>
                <w:rFonts w:ascii="Calibri" w:hAnsi="Calibri" w:cs="Calibri"/>
                <w:sz w:val="22"/>
                <w:szCs w:val="22"/>
              </w:rPr>
              <w:t>0.38 [0.14 – 0.96]</w:t>
            </w:r>
          </w:p>
        </w:tc>
        <w:tc>
          <w:tcPr>
            <w:tcW w:w="1000" w:type="pct"/>
            <w:tcBorders>
              <w:top w:val="single" w:sz="4" w:space="0" w:color="auto"/>
              <w:bottom w:val="dotted" w:sz="4" w:space="0" w:color="auto"/>
            </w:tcBorders>
          </w:tcPr>
          <w:p w14:paraId="039FA9F0" w14:textId="77777777" w:rsidR="00241FE5" w:rsidRPr="008A5334" w:rsidRDefault="00241FE5" w:rsidP="00CB5E62">
            <w:pPr>
              <w:pStyle w:val="Compact"/>
              <w:rPr>
                <w:rFonts w:ascii="Calibri" w:hAnsi="Calibri" w:cs="Calibri"/>
                <w:sz w:val="22"/>
                <w:szCs w:val="22"/>
              </w:rPr>
            </w:pPr>
          </w:p>
        </w:tc>
        <w:tc>
          <w:tcPr>
            <w:tcW w:w="1000" w:type="pct"/>
            <w:tcBorders>
              <w:top w:val="single" w:sz="4" w:space="0" w:color="auto"/>
              <w:bottom w:val="dotted" w:sz="4" w:space="0" w:color="auto"/>
            </w:tcBorders>
          </w:tcPr>
          <w:p w14:paraId="1F471762" w14:textId="77777777" w:rsidR="00241FE5" w:rsidRPr="008A5334" w:rsidRDefault="00241FE5" w:rsidP="00CB5E62">
            <w:pPr>
              <w:pStyle w:val="Compact"/>
              <w:rPr>
                <w:rFonts w:ascii="Calibri" w:hAnsi="Calibri" w:cs="Calibri"/>
                <w:sz w:val="22"/>
                <w:szCs w:val="22"/>
              </w:rPr>
            </w:pPr>
            <w:r w:rsidRPr="008A5334">
              <w:rPr>
                <w:rFonts w:ascii="Calibri" w:hAnsi="Calibri" w:cs="Calibri"/>
                <w:sz w:val="22"/>
                <w:szCs w:val="22"/>
              </w:rPr>
              <w:t>Increasing</w:t>
            </w:r>
          </w:p>
        </w:tc>
      </w:tr>
      <w:tr w:rsidR="00241FE5" w:rsidRPr="008A5334" w14:paraId="1AE87F6F" w14:textId="77777777" w:rsidTr="0058490B">
        <w:tc>
          <w:tcPr>
            <w:tcW w:w="1000" w:type="pct"/>
            <w:tcBorders>
              <w:top w:val="dotted" w:sz="4" w:space="0" w:color="auto"/>
              <w:bottom w:val="dotted" w:sz="4" w:space="0" w:color="auto"/>
            </w:tcBorders>
          </w:tcPr>
          <w:p w14:paraId="3B5AF617" w14:textId="77777777" w:rsidR="00241FE5" w:rsidRPr="008A5334" w:rsidRDefault="00241FE5" w:rsidP="00CB5E62">
            <w:pPr>
              <w:pStyle w:val="Compact"/>
              <w:rPr>
                <w:rFonts w:ascii="Calibri" w:hAnsi="Calibri" w:cs="Calibri"/>
                <w:sz w:val="22"/>
                <w:szCs w:val="22"/>
              </w:rPr>
            </w:pPr>
            <w:r w:rsidRPr="008A5334">
              <w:rPr>
                <w:rFonts w:ascii="Calibri" w:hAnsi="Calibri" w:cs="Calibri"/>
                <w:sz w:val="22"/>
                <w:szCs w:val="22"/>
              </w:rPr>
              <w:t>Depletion</w:t>
            </w:r>
          </w:p>
        </w:tc>
        <w:tc>
          <w:tcPr>
            <w:tcW w:w="1000" w:type="pct"/>
            <w:tcBorders>
              <w:top w:val="dotted" w:sz="4" w:space="0" w:color="auto"/>
              <w:bottom w:val="dotted" w:sz="4" w:space="0" w:color="auto"/>
            </w:tcBorders>
          </w:tcPr>
          <w:p w14:paraId="2B9F9ECF" w14:textId="77777777" w:rsidR="00241FE5" w:rsidRPr="008A5334" w:rsidRDefault="00000000" w:rsidP="00CB5E62">
            <w:pPr>
              <w:pStyle w:val="Compact"/>
              <w:rPr>
                <w:rFonts w:ascii="Calibri" w:hAnsi="Calibri" w:cs="Calibri"/>
                <w:sz w:val="22"/>
                <w:szCs w:val="22"/>
              </w:rPr>
            </w:pPr>
            <m:oMathPara>
              <m:oMath>
                <m:sSub>
                  <m:sSubPr>
                    <m:ctrlPr>
                      <w:rPr>
                        <w:rFonts w:ascii="Cambria Math" w:hAnsi="Cambria Math" w:cs="Calibri"/>
                        <w:sz w:val="22"/>
                        <w:szCs w:val="22"/>
                      </w:rPr>
                    </m:ctrlPr>
                  </m:sSubPr>
                  <m:e>
                    <m:r>
                      <w:rPr>
                        <w:rFonts w:ascii="Cambria Math" w:hAnsi="Cambria Math" w:cs="Calibri"/>
                        <w:sz w:val="22"/>
                        <w:szCs w:val="22"/>
                      </w:rPr>
                      <m:t>D</m:t>
                    </m:r>
                  </m:e>
                  <m:sub>
                    <m:r>
                      <w:rPr>
                        <w:rFonts w:ascii="Cambria Math" w:hAnsi="Cambria Math" w:cs="Calibri"/>
                        <w:sz w:val="22"/>
                        <w:szCs w:val="22"/>
                      </w:rPr>
                      <m:t>recent</m:t>
                    </m:r>
                  </m:sub>
                </m:sSub>
              </m:oMath>
            </m:oMathPara>
          </w:p>
        </w:tc>
        <w:tc>
          <w:tcPr>
            <w:tcW w:w="1000" w:type="pct"/>
            <w:tcBorders>
              <w:top w:val="dotted" w:sz="4" w:space="0" w:color="auto"/>
              <w:bottom w:val="dotted" w:sz="4" w:space="0" w:color="auto"/>
            </w:tcBorders>
          </w:tcPr>
          <w:p w14:paraId="259C257F" w14:textId="77777777" w:rsidR="00241FE5" w:rsidRPr="008A5334" w:rsidRDefault="00241FE5" w:rsidP="00CB5E62">
            <w:pPr>
              <w:pStyle w:val="Compact"/>
              <w:rPr>
                <w:rFonts w:ascii="Calibri" w:hAnsi="Calibri" w:cs="Calibri"/>
                <w:sz w:val="22"/>
                <w:szCs w:val="22"/>
              </w:rPr>
            </w:pPr>
            <w:r w:rsidRPr="008A5334">
              <w:rPr>
                <w:rFonts w:ascii="Calibri" w:hAnsi="Calibri" w:cs="Calibri"/>
                <w:sz w:val="22"/>
                <w:szCs w:val="22"/>
              </w:rPr>
              <w:t>0.37 [0.15 – 0.94]</w:t>
            </w:r>
          </w:p>
        </w:tc>
        <w:tc>
          <w:tcPr>
            <w:tcW w:w="1000" w:type="pct"/>
            <w:tcBorders>
              <w:top w:val="dotted" w:sz="4" w:space="0" w:color="auto"/>
              <w:bottom w:val="dotted" w:sz="4" w:space="0" w:color="auto"/>
            </w:tcBorders>
          </w:tcPr>
          <w:p w14:paraId="725738C0" w14:textId="77777777" w:rsidR="00241FE5" w:rsidRPr="008A5334" w:rsidRDefault="00241FE5" w:rsidP="00CB5E62">
            <w:pPr>
              <w:pStyle w:val="Compact"/>
              <w:rPr>
                <w:rFonts w:ascii="Calibri" w:hAnsi="Calibri" w:cs="Calibri"/>
                <w:sz w:val="22"/>
                <w:szCs w:val="22"/>
              </w:rPr>
            </w:pPr>
          </w:p>
        </w:tc>
        <w:tc>
          <w:tcPr>
            <w:tcW w:w="1000" w:type="pct"/>
            <w:tcBorders>
              <w:top w:val="dotted" w:sz="4" w:space="0" w:color="auto"/>
              <w:bottom w:val="dotted" w:sz="4" w:space="0" w:color="auto"/>
            </w:tcBorders>
          </w:tcPr>
          <w:p w14:paraId="1728FFC2" w14:textId="77777777" w:rsidR="00241FE5" w:rsidRPr="008A5334" w:rsidRDefault="00241FE5" w:rsidP="00CB5E62">
            <w:pPr>
              <w:pStyle w:val="Compact"/>
              <w:rPr>
                <w:rFonts w:ascii="Calibri" w:hAnsi="Calibri" w:cs="Calibri"/>
                <w:sz w:val="22"/>
                <w:szCs w:val="22"/>
              </w:rPr>
            </w:pPr>
            <w:r w:rsidRPr="008A5334">
              <w:rPr>
                <w:rFonts w:ascii="Calibri" w:hAnsi="Calibri" w:cs="Calibri"/>
                <w:sz w:val="22"/>
                <w:szCs w:val="22"/>
              </w:rPr>
              <w:t>Increasing</w:t>
            </w:r>
          </w:p>
        </w:tc>
      </w:tr>
      <w:tr w:rsidR="00241FE5" w:rsidRPr="008A5334" w14:paraId="54E0B669" w14:textId="77777777" w:rsidTr="0058490B">
        <w:tc>
          <w:tcPr>
            <w:tcW w:w="1000" w:type="pct"/>
            <w:tcBorders>
              <w:top w:val="dotted" w:sz="4" w:space="0" w:color="auto"/>
              <w:bottom w:val="dotted" w:sz="4" w:space="0" w:color="auto"/>
            </w:tcBorders>
          </w:tcPr>
          <w:p w14:paraId="646D8383" w14:textId="77777777" w:rsidR="00241FE5" w:rsidRPr="008A5334" w:rsidRDefault="00241FE5" w:rsidP="00CB5E62">
            <w:pPr>
              <w:pStyle w:val="Compact"/>
              <w:rPr>
                <w:rFonts w:ascii="Calibri" w:hAnsi="Calibri" w:cs="Calibri"/>
                <w:sz w:val="22"/>
                <w:szCs w:val="22"/>
              </w:rPr>
            </w:pPr>
            <w:r w:rsidRPr="008A5334">
              <w:rPr>
                <w:rFonts w:ascii="Calibri" w:hAnsi="Calibri" w:cs="Calibri"/>
                <w:sz w:val="22"/>
                <w:szCs w:val="22"/>
              </w:rPr>
              <w:lastRenderedPageBreak/>
              <w:t>Abundance</w:t>
            </w:r>
          </w:p>
        </w:tc>
        <w:tc>
          <w:tcPr>
            <w:tcW w:w="1000" w:type="pct"/>
            <w:tcBorders>
              <w:top w:val="dotted" w:sz="4" w:space="0" w:color="auto"/>
              <w:bottom w:val="dotted" w:sz="4" w:space="0" w:color="auto"/>
            </w:tcBorders>
          </w:tcPr>
          <w:p w14:paraId="585B2FA6" w14:textId="77777777" w:rsidR="00241FE5" w:rsidRPr="008A5334" w:rsidRDefault="00000000" w:rsidP="00CB5E62">
            <w:pPr>
              <w:pStyle w:val="Compact"/>
              <w:rPr>
                <w:rFonts w:ascii="Calibri" w:hAnsi="Calibri" w:cs="Calibri"/>
                <w:sz w:val="22"/>
                <w:szCs w:val="22"/>
              </w:rPr>
            </w:pPr>
            <m:oMathPara>
              <m:oMath>
                <m:sSub>
                  <m:sSubPr>
                    <m:ctrlPr>
                      <w:rPr>
                        <w:rFonts w:ascii="Cambria Math" w:hAnsi="Cambria Math" w:cs="Calibri"/>
                        <w:sz w:val="22"/>
                        <w:szCs w:val="22"/>
                      </w:rPr>
                    </m:ctrlPr>
                  </m:sSubPr>
                  <m:e>
                    <m:r>
                      <w:rPr>
                        <w:rFonts w:ascii="Cambria Math" w:hAnsi="Cambria Math" w:cs="Calibri"/>
                        <w:sz w:val="22"/>
                        <w:szCs w:val="22"/>
                      </w:rPr>
                      <m:t>P</m:t>
                    </m:r>
                  </m:e>
                  <m:sub>
                    <m:r>
                      <w:rPr>
                        <w:rFonts w:ascii="Cambria Math" w:hAnsi="Cambria Math" w:cs="Calibri"/>
                        <w:sz w:val="22"/>
                        <w:szCs w:val="22"/>
                      </w:rPr>
                      <m:t>latest</m:t>
                    </m:r>
                  </m:sub>
                </m:sSub>
              </m:oMath>
            </m:oMathPara>
          </w:p>
        </w:tc>
        <w:tc>
          <w:tcPr>
            <w:tcW w:w="1000" w:type="pct"/>
            <w:tcBorders>
              <w:top w:val="dotted" w:sz="4" w:space="0" w:color="auto"/>
              <w:bottom w:val="dotted" w:sz="4" w:space="0" w:color="auto"/>
            </w:tcBorders>
          </w:tcPr>
          <w:p w14:paraId="3D3FE532" w14:textId="77777777" w:rsidR="00241FE5" w:rsidRPr="008A5334" w:rsidRDefault="00241FE5" w:rsidP="00CB5E62">
            <w:pPr>
              <w:pStyle w:val="Compact"/>
              <w:rPr>
                <w:rFonts w:ascii="Calibri" w:hAnsi="Calibri" w:cs="Calibri"/>
                <w:sz w:val="22"/>
                <w:szCs w:val="22"/>
              </w:rPr>
            </w:pPr>
            <w:r w:rsidRPr="008A5334">
              <w:rPr>
                <w:rFonts w:ascii="Calibri" w:hAnsi="Calibri" w:cs="Calibri"/>
                <w:sz w:val="22"/>
                <w:szCs w:val="22"/>
              </w:rPr>
              <w:t>121,943 n [34,067 – 1,479,253]</w:t>
            </w:r>
          </w:p>
        </w:tc>
        <w:tc>
          <w:tcPr>
            <w:tcW w:w="1000" w:type="pct"/>
            <w:tcBorders>
              <w:top w:val="dotted" w:sz="4" w:space="0" w:color="auto"/>
              <w:bottom w:val="dotted" w:sz="4" w:space="0" w:color="auto"/>
            </w:tcBorders>
          </w:tcPr>
          <w:p w14:paraId="57488C99" w14:textId="77777777" w:rsidR="00241FE5" w:rsidRPr="008A5334" w:rsidRDefault="00241FE5" w:rsidP="00CB5E62">
            <w:pPr>
              <w:pStyle w:val="Compact"/>
              <w:rPr>
                <w:rFonts w:ascii="Calibri" w:hAnsi="Calibri" w:cs="Calibri"/>
                <w:sz w:val="22"/>
                <w:szCs w:val="22"/>
              </w:rPr>
            </w:pPr>
          </w:p>
        </w:tc>
        <w:tc>
          <w:tcPr>
            <w:tcW w:w="1000" w:type="pct"/>
            <w:tcBorders>
              <w:top w:val="dotted" w:sz="4" w:space="0" w:color="auto"/>
              <w:bottom w:val="dotted" w:sz="4" w:space="0" w:color="auto"/>
            </w:tcBorders>
          </w:tcPr>
          <w:p w14:paraId="1546B6D5" w14:textId="77777777" w:rsidR="00241FE5" w:rsidRPr="008A5334" w:rsidRDefault="00241FE5" w:rsidP="00CB5E62">
            <w:pPr>
              <w:pStyle w:val="Compact"/>
              <w:rPr>
                <w:rFonts w:ascii="Calibri" w:hAnsi="Calibri" w:cs="Calibri"/>
                <w:sz w:val="22"/>
                <w:szCs w:val="22"/>
              </w:rPr>
            </w:pPr>
            <w:r w:rsidRPr="008A5334">
              <w:rPr>
                <w:rFonts w:ascii="Calibri" w:hAnsi="Calibri" w:cs="Calibri"/>
                <w:sz w:val="22"/>
                <w:szCs w:val="22"/>
              </w:rPr>
              <w:t>Increasing</w:t>
            </w:r>
          </w:p>
        </w:tc>
      </w:tr>
      <w:tr w:rsidR="00241FE5" w:rsidRPr="008A5334" w14:paraId="5805DC59" w14:textId="77777777" w:rsidTr="0058490B">
        <w:tc>
          <w:tcPr>
            <w:tcW w:w="1000" w:type="pct"/>
            <w:tcBorders>
              <w:top w:val="dotted" w:sz="4" w:space="0" w:color="auto"/>
              <w:bottom w:val="dotted" w:sz="4" w:space="0" w:color="auto"/>
            </w:tcBorders>
          </w:tcPr>
          <w:p w14:paraId="4BC2BA5A" w14:textId="77777777" w:rsidR="00241FE5" w:rsidRPr="008A5334" w:rsidRDefault="00241FE5" w:rsidP="00CB5E62">
            <w:pPr>
              <w:pStyle w:val="Compact"/>
              <w:rPr>
                <w:rFonts w:ascii="Calibri" w:hAnsi="Calibri" w:cs="Calibri"/>
                <w:sz w:val="22"/>
                <w:szCs w:val="22"/>
              </w:rPr>
            </w:pPr>
            <w:r w:rsidRPr="008A5334">
              <w:rPr>
                <w:rFonts w:ascii="Calibri" w:hAnsi="Calibri" w:cs="Calibri"/>
                <w:sz w:val="22"/>
                <w:szCs w:val="22"/>
              </w:rPr>
              <w:t>Abundance</w:t>
            </w:r>
          </w:p>
        </w:tc>
        <w:tc>
          <w:tcPr>
            <w:tcW w:w="1000" w:type="pct"/>
            <w:tcBorders>
              <w:top w:val="dotted" w:sz="4" w:space="0" w:color="auto"/>
              <w:bottom w:val="dotted" w:sz="4" w:space="0" w:color="auto"/>
            </w:tcBorders>
          </w:tcPr>
          <w:p w14:paraId="0873F13B" w14:textId="77777777" w:rsidR="00241FE5" w:rsidRPr="008A5334" w:rsidRDefault="00000000" w:rsidP="00CB5E62">
            <w:pPr>
              <w:pStyle w:val="Compact"/>
              <w:rPr>
                <w:rFonts w:ascii="Calibri" w:hAnsi="Calibri" w:cs="Calibri"/>
                <w:sz w:val="22"/>
                <w:szCs w:val="22"/>
              </w:rPr>
            </w:pPr>
            <m:oMathPara>
              <m:oMath>
                <m:sSub>
                  <m:sSubPr>
                    <m:ctrlPr>
                      <w:rPr>
                        <w:rFonts w:ascii="Cambria Math" w:hAnsi="Cambria Math" w:cs="Calibri"/>
                        <w:sz w:val="22"/>
                        <w:szCs w:val="22"/>
                      </w:rPr>
                    </m:ctrlPr>
                  </m:sSubPr>
                  <m:e>
                    <m:r>
                      <w:rPr>
                        <w:rFonts w:ascii="Cambria Math" w:hAnsi="Cambria Math" w:cs="Calibri"/>
                        <w:sz w:val="22"/>
                        <w:szCs w:val="22"/>
                      </w:rPr>
                      <m:t>P</m:t>
                    </m:r>
                  </m:e>
                  <m:sub>
                    <m:r>
                      <w:rPr>
                        <w:rFonts w:ascii="Cambria Math" w:hAnsi="Cambria Math" w:cs="Calibri"/>
                        <w:sz w:val="22"/>
                        <w:szCs w:val="22"/>
                      </w:rPr>
                      <m:t>recent</m:t>
                    </m:r>
                  </m:sub>
                </m:sSub>
              </m:oMath>
            </m:oMathPara>
          </w:p>
        </w:tc>
        <w:tc>
          <w:tcPr>
            <w:tcW w:w="1000" w:type="pct"/>
            <w:tcBorders>
              <w:top w:val="dotted" w:sz="4" w:space="0" w:color="auto"/>
              <w:bottom w:val="dotted" w:sz="4" w:space="0" w:color="auto"/>
            </w:tcBorders>
          </w:tcPr>
          <w:p w14:paraId="62FA1270" w14:textId="77777777" w:rsidR="00241FE5" w:rsidRPr="008A5334" w:rsidRDefault="00241FE5" w:rsidP="00CB5E62">
            <w:pPr>
              <w:pStyle w:val="Compact"/>
              <w:rPr>
                <w:rFonts w:ascii="Calibri" w:hAnsi="Calibri" w:cs="Calibri"/>
                <w:sz w:val="22"/>
                <w:szCs w:val="22"/>
              </w:rPr>
            </w:pPr>
            <w:r w:rsidRPr="008A5334">
              <w:rPr>
                <w:rFonts w:ascii="Calibri" w:hAnsi="Calibri" w:cs="Calibri"/>
                <w:sz w:val="22"/>
                <w:szCs w:val="22"/>
              </w:rPr>
              <w:t>117,967 n [34,199 – 1,442,511]</w:t>
            </w:r>
          </w:p>
        </w:tc>
        <w:tc>
          <w:tcPr>
            <w:tcW w:w="1000" w:type="pct"/>
            <w:tcBorders>
              <w:top w:val="dotted" w:sz="4" w:space="0" w:color="auto"/>
              <w:bottom w:val="dotted" w:sz="4" w:space="0" w:color="auto"/>
            </w:tcBorders>
          </w:tcPr>
          <w:p w14:paraId="2EA240C2" w14:textId="77777777" w:rsidR="00241FE5" w:rsidRPr="008A5334" w:rsidRDefault="00241FE5" w:rsidP="00CB5E62">
            <w:pPr>
              <w:pStyle w:val="Compact"/>
              <w:rPr>
                <w:rFonts w:ascii="Calibri" w:hAnsi="Calibri" w:cs="Calibri"/>
                <w:sz w:val="22"/>
                <w:szCs w:val="22"/>
              </w:rPr>
            </w:pPr>
          </w:p>
        </w:tc>
        <w:tc>
          <w:tcPr>
            <w:tcW w:w="1000" w:type="pct"/>
            <w:tcBorders>
              <w:top w:val="dotted" w:sz="4" w:space="0" w:color="auto"/>
              <w:bottom w:val="dotted" w:sz="4" w:space="0" w:color="auto"/>
            </w:tcBorders>
          </w:tcPr>
          <w:p w14:paraId="219B25CD" w14:textId="77777777" w:rsidR="00241FE5" w:rsidRPr="008A5334" w:rsidRDefault="00241FE5" w:rsidP="00CB5E62">
            <w:pPr>
              <w:pStyle w:val="Compact"/>
              <w:rPr>
                <w:rFonts w:ascii="Calibri" w:hAnsi="Calibri" w:cs="Calibri"/>
                <w:sz w:val="22"/>
                <w:szCs w:val="22"/>
              </w:rPr>
            </w:pPr>
            <w:r w:rsidRPr="008A5334">
              <w:rPr>
                <w:rFonts w:ascii="Calibri" w:hAnsi="Calibri" w:cs="Calibri"/>
                <w:sz w:val="22"/>
                <w:szCs w:val="22"/>
              </w:rPr>
              <w:t>Increasing</w:t>
            </w:r>
          </w:p>
        </w:tc>
      </w:tr>
      <w:tr w:rsidR="00241FE5" w:rsidRPr="008A5334" w14:paraId="0F16C4D6" w14:textId="77777777" w:rsidTr="0058490B">
        <w:tc>
          <w:tcPr>
            <w:tcW w:w="1000" w:type="pct"/>
            <w:tcBorders>
              <w:top w:val="dotted" w:sz="4" w:space="0" w:color="auto"/>
              <w:left w:val="dotted" w:sz="4" w:space="0" w:color="auto"/>
              <w:bottom w:val="dotted" w:sz="4" w:space="0" w:color="auto"/>
            </w:tcBorders>
          </w:tcPr>
          <w:p w14:paraId="73E328FB" w14:textId="77777777" w:rsidR="00241FE5" w:rsidRPr="008A5334" w:rsidRDefault="00241FE5" w:rsidP="00CB5E62">
            <w:pPr>
              <w:pStyle w:val="Compact"/>
              <w:rPr>
                <w:rFonts w:ascii="Calibri" w:hAnsi="Calibri" w:cs="Calibri"/>
                <w:sz w:val="22"/>
                <w:szCs w:val="22"/>
              </w:rPr>
            </w:pPr>
            <w:r w:rsidRPr="008A5334">
              <w:rPr>
                <w:rFonts w:ascii="Calibri" w:hAnsi="Calibri" w:cs="Calibri"/>
                <w:sz w:val="22"/>
                <w:szCs w:val="22"/>
              </w:rPr>
              <w:t>Catch</w:t>
            </w:r>
          </w:p>
        </w:tc>
        <w:tc>
          <w:tcPr>
            <w:tcW w:w="1000" w:type="pct"/>
            <w:tcBorders>
              <w:top w:val="dotted" w:sz="4" w:space="0" w:color="auto"/>
              <w:bottom w:val="dotted" w:sz="4" w:space="0" w:color="auto"/>
            </w:tcBorders>
          </w:tcPr>
          <w:p w14:paraId="6CA81F8A" w14:textId="77777777" w:rsidR="00241FE5" w:rsidRPr="008A5334" w:rsidRDefault="00000000" w:rsidP="00CB5E62">
            <w:pPr>
              <w:pStyle w:val="Compact"/>
              <w:rPr>
                <w:rFonts w:ascii="Calibri" w:hAnsi="Calibri" w:cs="Calibri"/>
                <w:sz w:val="22"/>
                <w:szCs w:val="22"/>
              </w:rPr>
            </w:pPr>
            <m:oMathPara>
              <m:oMath>
                <m:sSub>
                  <m:sSubPr>
                    <m:ctrlPr>
                      <w:rPr>
                        <w:rFonts w:ascii="Cambria Math" w:hAnsi="Cambria Math" w:cs="Calibri"/>
                        <w:sz w:val="22"/>
                        <w:szCs w:val="22"/>
                      </w:rPr>
                    </m:ctrlPr>
                  </m:sSubPr>
                  <m:e>
                    <m:r>
                      <w:rPr>
                        <w:rFonts w:ascii="Cambria Math" w:hAnsi="Cambria Math" w:cs="Calibri"/>
                        <w:sz w:val="22"/>
                        <w:szCs w:val="22"/>
                      </w:rPr>
                      <m:t>C</m:t>
                    </m:r>
                  </m:e>
                  <m:sub>
                    <m:r>
                      <w:rPr>
                        <w:rFonts w:ascii="Cambria Math" w:hAnsi="Cambria Math" w:cs="Calibri"/>
                        <w:sz w:val="22"/>
                        <w:szCs w:val="22"/>
                      </w:rPr>
                      <m:t>latest</m:t>
                    </m:r>
                  </m:sub>
                </m:sSub>
              </m:oMath>
            </m:oMathPara>
          </w:p>
        </w:tc>
        <w:tc>
          <w:tcPr>
            <w:tcW w:w="1000" w:type="pct"/>
            <w:tcBorders>
              <w:top w:val="dotted" w:sz="4" w:space="0" w:color="auto"/>
              <w:bottom w:val="dotted" w:sz="4" w:space="0" w:color="auto"/>
            </w:tcBorders>
          </w:tcPr>
          <w:p w14:paraId="08CEE2CD" w14:textId="77777777" w:rsidR="00241FE5" w:rsidRPr="008A5334" w:rsidRDefault="00241FE5" w:rsidP="00CB5E62">
            <w:pPr>
              <w:pStyle w:val="Compact"/>
              <w:rPr>
                <w:rFonts w:ascii="Calibri" w:hAnsi="Calibri" w:cs="Calibri"/>
                <w:sz w:val="22"/>
                <w:szCs w:val="22"/>
              </w:rPr>
            </w:pPr>
            <w:r w:rsidRPr="008A5334">
              <w:rPr>
                <w:rFonts w:ascii="Calibri" w:hAnsi="Calibri" w:cs="Calibri"/>
                <w:sz w:val="22"/>
                <w:szCs w:val="22"/>
              </w:rPr>
              <w:t>17,488 n [11,545 – 25,988]</w:t>
            </w:r>
          </w:p>
        </w:tc>
        <w:tc>
          <w:tcPr>
            <w:tcW w:w="1000" w:type="pct"/>
            <w:tcBorders>
              <w:top w:val="dotted" w:sz="4" w:space="0" w:color="auto"/>
              <w:bottom w:val="dotted" w:sz="4" w:space="0" w:color="auto"/>
            </w:tcBorders>
          </w:tcPr>
          <w:p w14:paraId="03DF9B15" w14:textId="77777777" w:rsidR="00241FE5" w:rsidRPr="008A5334" w:rsidRDefault="00241FE5" w:rsidP="00CB5E62">
            <w:pPr>
              <w:pStyle w:val="Compact"/>
              <w:rPr>
                <w:rFonts w:ascii="Calibri" w:hAnsi="Calibri" w:cs="Calibri"/>
                <w:sz w:val="22"/>
                <w:szCs w:val="22"/>
              </w:rPr>
            </w:pPr>
          </w:p>
        </w:tc>
        <w:tc>
          <w:tcPr>
            <w:tcW w:w="1000" w:type="pct"/>
            <w:tcBorders>
              <w:top w:val="dotted" w:sz="4" w:space="0" w:color="auto"/>
              <w:bottom w:val="dotted" w:sz="4" w:space="0" w:color="auto"/>
              <w:right w:val="dotted" w:sz="4" w:space="0" w:color="auto"/>
            </w:tcBorders>
          </w:tcPr>
          <w:p w14:paraId="344D287B" w14:textId="77777777" w:rsidR="00241FE5" w:rsidRPr="008A5334" w:rsidRDefault="00241FE5" w:rsidP="00CB5E62">
            <w:pPr>
              <w:pStyle w:val="Compact"/>
              <w:rPr>
                <w:rFonts w:ascii="Calibri" w:hAnsi="Calibri" w:cs="Calibri"/>
                <w:sz w:val="22"/>
                <w:szCs w:val="22"/>
              </w:rPr>
            </w:pPr>
            <w:r w:rsidRPr="008A5334">
              <w:rPr>
                <w:rFonts w:ascii="Calibri" w:hAnsi="Calibri" w:cs="Calibri"/>
                <w:sz w:val="22"/>
                <w:szCs w:val="22"/>
              </w:rPr>
              <w:t>Stable, decreasing</w:t>
            </w:r>
          </w:p>
        </w:tc>
      </w:tr>
      <w:tr w:rsidR="00241FE5" w:rsidRPr="008A5334" w14:paraId="4EBF7D83" w14:textId="77777777" w:rsidTr="0058490B">
        <w:tc>
          <w:tcPr>
            <w:tcW w:w="1000" w:type="pct"/>
            <w:tcBorders>
              <w:top w:val="dotted" w:sz="4" w:space="0" w:color="auto"/>
              <w:left w:val="dotted" w:sz="4" w:space="0" w:color="auto"/>
              <w:bottom w:val="dotted" w:sz="4" w:space="0" w:color="auto"/>
            </w:tcBorders>
          </w:tcPr>
          <w:p w14:paraId="778A0A86" w14:textId="77777777" w:rsidR="00241FE5" w:rsidRPr="008A5334" w:rsidRDefault="00241FE5" w:rsidP="00CB5E62">
            <w:pPr>
              <w:pStyle w:val="Compact"/>
              <w:rPr>
                <w:rFonts w:ascii="Calibri" w:hAnsi="Calibri" w:cs="Calibri"/>
                <w:sz w:val="22"/>
                <w:szCs w:val="22"/>
              </w:rPr>
            </w:pPr>
            <w:r w:rsidRPr="008A5334">
              <w:rPr>
                <w:rFonts w:ascii="Calibri" w:hAnsi="Calibri" w:cs="Calibri"/>
                <w:sz w:val="22"/>
                <w:szCs w:val="22"/>
              </w:rPr>
              <w:t>Catch</w:t>
            </w:r>
          </w:p>
        </w:tc>
        <w:tc>
          <w:tcPr>
            <w:tcW w:w="1000" w:type="pct"/>
            <w:tcBorders>
              <w:top w:val="dotted" w:sz="4" w:space="0" w:color="auto"/>
              <w:bottom w:val="dotted" w:sz="4" w:space="0" w:color="auto"/>
            </w:tcBorders>
          </w:tcPr>
          <w:p w14:paraId="05C2AD25" w14:textId="77777777" w:rsidR="00241FE5" w:rsidRPr="008A5334" w:rsidRDefault="00000000" w:rsidP="00CB5E62">
            <w:pPr>
              <w:pStyle w:val="Compact"/>
              <w:rPr>
                <w:rFonts w:ascii="Calibri" w:hAnsi="Calibri" w:cs="Calibri"/>
                <w:sz w:val="22"/>
                <w:szCs w:val="22"/>
              </w:rPr>
            </w:pPr>
            <m:oMathPara>
              <m:oMath>
                <m:sSub>
                  <m:sSubPr>
                    <m:ctrlPr>
                      <w:rPr>
                        <w:rFonts w:ascii="Cambria Math" w:hAnsi="Cambria Math" w:cs="Calibri"/>
                        <w:sz w:val="22"/>
                        <w:szCs w:val="22"/>
                      </w:rPr>
                    </m:ctrlPr>
                  </m:sSubPr>
                  <m:e>
                    <m:r>
                      <w:rPr>
                        <w:rFonts w:ascii="Cambria Math" w:hAnsi="Cambria Math" w:cs="Calibri"/>
                        <w:sz w:val="22"/>
                        <w:szCs w:val="22"/>
                      </w:rPr>
                      <m:t>C</m:t>
                    </m:r>
                  </m:e>
                  <m:sub>
                    <m:r>
                      <w:rPr>
                        <w:rFonts w:ascii="Cambria Math" w:hAnsi="Cambria Math" w:cs="Calibri"/>
                        <w:sz w:val="22"/>
                        <w:szCs w:val="22"/>
                      </w:rPr>
                      <m:t>recent</m:t>
                    </m:r>
                  </m:sub>
                </m:sSub>
              </m:oMath>
            </m:oMathPara>
          </w:p>
        </w:tc>
        <w:tc>
          <w:tcPr>
            <w:tcW w:w="1000" w:type="pct"/>
            <w:tcBorders>
              <w:top w:val="dotted" w:sz="4" w:space="0" w:color="auto"/>
              <w:bottom w:val="dotted" w:sz="4" w:space="0" w:color="auto"/>
            </w:tcBorders>
          </w:tcPr>
          <w:p w14:paraId="18791EAA" w14:textId="77777777" w:rsidR="00241FE5" w:rsidRPr="008A5334" w:rsidRDefault="00241FE5" w:rsidP="00CB5E62">
            <w:pPr>
              <w:pStyle w:val="Compact"/>
              <w:rPr>
                <w:rFonts w:ascii="Calibri" w:hAnsi="Calibri" w:cs="Calibri"/>
                <w:sz w:val="22"/>
                <w:szCs w:val="22"/>
              </w:rPr>
            </w:pPr>
            <w:r w:rsidRPr="008A5334">
              <w:rPr>
                <w:rFonts w:ascii="Calibri" w:hAnsi="Calibri" w:cs="Calibri"/>
                <w:sz w:val="22"/>
                <w:szCs w:val="22"/>
              </w:rPr>
              <w:t>20,570 n [13,357 – 28,058]</w:t>
            </w:r>
          </w:p>
        </w:tc>
        <w:tc>
          <w:tcPr>
            <w:tcW w:w="1000" w:type="pct"/>
            <w:tcBorders>
              <w:top w:val="dotted" w:sz="4" w:space="0" w:color="auto"/>
              <w:bottom w:val="dotted" w:sz="4" w:space="0" w:color="auto"/>
            </w:tcBorders>
          </w:tcPr>
          <w:p w14:paraId="799A1867" w14:textId="77777777" w:rsidR="00241FE5" w:rsidRPr="008A5334" w:rsidRDefault="00241FE5" w:rsidP="00CB5E62">
            <w:pPr>
              <w:pStyle w:val="Compact"/>
              <w:rPr>
                <w:rFonts w:ascii="Calibri" w:hAnsi="Calibri" w:cs="Calibri"/>
                <w:sz w:val="22"/>
                <w:szCs w:val="22"/>
              </w:rPr>
            </w:pPr>
          </w:p>
        </w:tc>
        <w:tc>
          <w:tcPr>
            <w:tcW w:w="1000" w:type="pct"/>
            <w:tcBorders>
              <w:top w:val="dotted" w:sz="4" w:space="0" w:color="auto"/>
              <w:bottom w:val="dotted" w:sz="4" w:space="0" w:color="auto"/>
              <w:right w:val="dotted" w:sz="4" w:space="0" w:color="auto"/>
            </w:tcBorders>
          </w:tcPr>
          <w:p w14:paraId="27A70D8C" w14:textId="77777777" w:rsidR="00241FE5" w:rsidRPr="008A5334" w:rsidRDefault="00241FE5" w:rsidP="00CB5E62">
            <w:pPr>
              <w:pStyle w:val="Compact"/>
              <w:rPr>
                <w:rFonts w:ascii="Calibri" w:hAnsi="Calibri" w:cs="Calibri"/>
                <w:sz w:val="22"/>
                <w:szCs w:val="22"/>
              </w:rPr>
            </w:pPr>
            <w:r w:rsidRPr="008A5334">
              <w:rPr>
                <w:rFonts w:ascii="Calibri" w:hAnsi="Calibri" w:cs="Calibri"/>
                <w:sz w:val="22"/>
                <w:szCs w:val="22"/>
              </w:rPr>
              <w:t>Stable, decreasing</w:t>
            </w:r>
          </w:p>
        </w:tc>
      </w:tr>
      <w:tr w:rsidR="00241FE5" w:rsidRPr="008A5334" w14:paraId="68290D3B" w14:textId="77777777" w:rsidTr="0058490B">
        <w:tc>
          <w:tcPr>
            <w:tcW w:w="1000" w:type="pct"/>
            <w:tcBorders>
              <w:top w:val="dotted" w:sz="4" w:space="0" w:color="auto"/>
              <w:left w:val="dotted" w:sz="4" w:space="0" w:color="auto"/>
              <w:bottom w:val="dotted" w:sz="4" w:space="0" w:color="auto"/>
            </w:tcBorders>
          </w:tcPr>
          <w:p w14:paraId="233EF9A3" w14:textId="77777777" w:rsidR="00241FE5" w:rsidRPr="008A5334" w:rsidRDefault="00241FE5" w:rsidP="00CB5E62">
            <w:pPr>
              <w:pStyle w:val="Compact"/>
              <w:rPr>
                <w:rFonts w:ascii="Calibri" w:hAnsi="Calibri" w:cs="Calibri"/>
                <w:sz w:val="22"/>
                <w:szCs w:val="22"/>
              </w:rPr>
            </w:pPr>
            <w:r w:rsidRPr="008A5334">
              <w:rPr>
                <w:rFonts w:ascii="Calibri" w:hAnsi="Calibri" w:cs="Calibri"/>
                <w:sz w:val="22"/>
                <w:szCs w:val="22"/>
              </w:rPr>
              <w:t>Fishing mortality</w:t>
            </w:r>
          </w:p>
        </w:tc>
        <w:tc>
          <w:tcPr>
            <w:tcW w:w="1000" w:type="pct"/>
            <w:tcBorders>
              <w:top w:val="dotted" w:sz="4" w:space="0" w:color="auto"/>
              <w:bottom w:val="dotted" w:sz="4" w:space="0" w:color="auto"/>
            </w:tcBorders>
          </w:tcPr>
          <w:p w14:paraId="41FB9D09" w14:textId="77777777" w:rsidR="00241FE5" w:rsidRPr="008A5334" w:rsidRDefault="00000000" w:rsidP="00CB5E62">
            <w:pPr>
              <w:pStyle w:val="Compact"/>
              <w:rPr>
                <w:rFonts w:ascii="Calibri" w:hAnsi="Calibri" w:cs="Calibri"/>
                <w:sz w:val="22"/>
                <w:szCs w:val="22"/>
              </w:rPr>
            </w:pPr>
            <m:oMathPara>
              <m:oMath>
                <m:sSub>
                  <m:sSubPr>
                    <m:ctrlPr>
                      <w:rPr>
                        <w:rFonts w:ascii="Cambria Math" w:hAnsi="Cambria Math" w:cs="Calibri"/>
                        <w:sz w:val="22"/>
                        <w:szCs w:val="22"/>
                      </w:rPr>
                    </m:ctrlPr>
                  </m:sSubPr>
                  <m:e>
                    <m:r>
                      <w:rPr>
                        <w:rFonts w:ascii="Cambria Math" w:hAnsi="Cambria Math" w:cs="Calibri"/>
                        <w:sz w:val="22"/>
                        <w:szCs w:val="22"/>
                      </w:rPr>
                      <m:t>F</m:t>
                    </m:r>
                  </m:e>
                  <m:sub>
                    <m:r>
                      <w:rPr>
                        <w:rFonts w:ascii="Cambria Math" w:hAnsi="Cambria Math" w:cs="Calibri"/>
                        <w:sz w:val="22"/>
                        <w:szCs w:val="22"/>
                      </w:rPr>
                      <m:t>latest</m:t>
                    </m:r>
                  </m:sub>
                </m:sSub>
              </m:oMath>
            </m:oMathPara>
          </w:p>
        </w:tc>
        <w:tc>
          <w:tcPr>
            <w:tcW w:w="1000" w:type="pct"/>
            <w:tcBorders>
              <w:top w:val="dotted" w:sz="4" w:space="0" w:color="auto"/>
              <w:bottom w:val="dotted" w:sz="4" w:space="0" w:color="auto"/>
            </w:tcBorders>
          </w:tcPr>
          <w:p w14:paraId="6CC42C4C" w14:textId="77777777" w:rsidR="00241FE5" w:rsidRPr="008A5334" w:rsidRDefault="00241FE5" w:rsidP="00CB5E62">
            <w:pPr>
              <w:pStyle w:val="Compact"/>
              <w:rPr>
                <w:rFonts w:ascii="Calibri" w:hAnsi="Calibri" w:cs="Calibri"/>
                <w:sz w:val="22"/>
                <w:szCs w:val="22"/>
              </w:rPr>
            </w:pPr>
            <w:r w:rsidRPr="008A5334">
              <w:rPr>
                <w:rFonts w:ascii="Calibri" w:hAnsi="Calibri" w:cs="Calibri"/>
                <w:sz w:val="22"/>
                <w:szCs w:val="22"/>
              </w:rPr>
              <w:t>0.15 [0.01 – 0.47]</w:t>
            </w:r>
          </w:p>
        </w:tc>
        <w:tc>
          <w:tcPr>
            <w:tcW w:w="1000" w:type="pct"/>
            <w:tcBorders>
              <w:top w:val="dotted" w:sz="4" w:space="0" w:color="auto"/>
              <w:bottom w:val="dotted" w:sz="4" w:space="0" w:color="auto"/>
            </w:tcBorders>
          </w:tcPr>
          <w:p w14:paraId="3CE44B22" w14:textId="77777777" w:rsidR="00241FE5" w:rsidRPr="008A5334" w:rsidRDefault="00241FE5" w:rsidP="00CB5E62">
            <w:pPr>
              <w:pStyle w:val="Compact"/>
              <w:rPr>
                <w:rFonts w:ascii="Calibri" w:hAnsi="Calibri" w:cs="Calibri"/>
                <w:sz w:val="22"/>
                <w:szCs w:val="22"/>
              </w:rPr>
            </w:pPr>
          </w:p>
        </w:tc>
        <w:tc>
          <w:tcPr>
            <w:tcW w:w="1000" w:type="pct"/>
            <w:tcBorders>
              <w:top w:val="dotted" w:sz="4" w:space="0" w:color="auto"/>
              <w:bottom w:val="dotted" w:sz="4" w:space="0" w:color="auto"/>
              <w:right w:val="dotted" w:sz="4" w:space="0" w:color="auto"/>
            </w:tcBorders>
          </w:tcPr>
          <w:p w14:paraId="1D232401" w14:textId="77777777" w:rsidR="00241FE5" w:rsidRPr="008A5334" w:rsidRDefault="00241FE5" w:rsidP="00CB5E62">
            <w:pPr>
              <w:pStyle w:val="Compact"/>
              <w:rPr>
                <w:rFonts w:ascii="Calibri" w:hAnsi="Calibri" w:cs="Calibri"/>
                <w:sz w:val="22"/>
                <w:szCs w:val="22"/>
              </w:rPr>
            </w:pPr>
            <w:r w:rsidRPr="008A5334">
              <w:rPr>
                <w:rFonts w:ascii="Calibri" w:hAnsi="Calibri" w:cs="Calibri"/>
                <w:sz w:val="22"/>
                <w:szCs w:val="22"/>
              </w:rPr>
              <w:t>Decreasing</w:t>
            </w:r>
          </w:p>
        </w:tc>
      </w:tr>
      <w:tr w:rsidR="00241FE5" w:rsidRPr="008A5334" w14:paraId="5F00DCD9" w14:textId="77777777" w:rsidTr="0058490B">
        <w:tc>
          <w:tcPr>
            <w:tcW w:w="1000" w:type="pct"/>
            <w:tcBorders>
              <w:top w:val="dotted" w:sz="4" w:space="0" w:color="auto"/>
              <w:bottom w:val="single" w:sz="4" w:space="0" w:color="auto"/>
            </w:tcBorders>
          </w:tcPr>
          <w:p w14:paraId="09ED8C98" w14:textId="77777777" w:rsidR="00241FE5" w:rsidRPr="008A5334" w:rsidRDefault="00241FE5" w:rsidP="00CB5E62">
            <w:pPr>
              <w:pStyle w:val="Compact"/>
              <w:rPr>
                <w:rFonts w:ascii="Calibri" w:hAnsi="Calibri" w:cs="Calibri"/>
                <w:sz w:val="22"/>
                <w:szCs w:val="22"/>
              </w:rPr>
            </w:pPr>
            <w:r w:rsidRPr="008A5334">
              <w:rPr>
                <w:rFonts w:ascii="Calibri" w:hAnsi="Calibri" w:cs="Calibri"/>
                <w:sz w:val="22"/>
                <w:szCs w:val="22"/>
              </w:rPr>
              <w:t>Fishing mortality</w:t>
            </w:r>
          </w:p>
        </w:tc>
        <w:tc>
          <w:tcPr>
            <w:tcW w:w="1000" w:type="pct"/>
            <w:tcBorders>
              <w:top w:val="dotted" w:sz="4" w:space="0" w:color="auto"/>
              <w:bottom w:val="single" w:sz="4" w:space="0" w:color="auto"/>
            </w:tcBorders>
          </w:tcPr>
          <w:p w14:paraId="793755DE" w14:textId="77777777" w:rsidR="00241FE5" w:rsidRPr="008A5334" w:rsidRDefault="00000000" w:rsidP="00CB5E62">
            <w:pPr>
              <w:pStyle w:val="Compact"/>
              <w:rPr>
                <w:rFonts w:ascii="Calibri" w:hAnsi="Calibri" w:cs="Calibri"/>
                <w:sz w:val="22"/>
                <w:szCs w:val="22"/>
              </w:rPr>
            </w:pPr>
            <m:oMathPara>
              <m:oMath>
                <m:sSub>
                  <m:sSubPr>
                    <m:ctrlPr>
                      <w:rPr>
                        <w:rFonts w:ascii="Cambria Math" w:hAnsi="Cambria Math" w:cs="Calibri"/>
                        <w:sz w:val="22"/>
                        <w:szCs w:val="22"/>
                      </w:rPr>
                    </m:ctrlPr>
                  </m:sSubPr>
                  <m:e>
                    <m:r>
                      <w:rPr>
                        <w:rFonts w:ascii="Cambria Math" w:hAnsi="Cambria Math" w:cs="Calibri"/>
                        <w:sz w:val="22"/>
                        <w:szCs w:val="22"/>
                      </w:rPr>
                      <m:t>F</m:t>
                    </m:r>
                  </m:e>
                  <m:sub>
                    <m:r>
                      <w:rPr>
                        <w:rFonts w:ascii="Cambria Math" w:hAnsi="Cambria Math" w:cs="Calibri"/>
                        <w:sz w:val="22"/>
                        <w:szCs w:val="22"/>
                      </w:rPr>
                      <m:t>recent</m:t>
                    </m:r>
                  </m:sub>
                </m:sSub>
              </m:oMath>
            </m:oMathPara>
          </w:p>
        </w:tc>
        <w:tc>
          <w:tcPr>
            <w:tcW w:w="1000" w:type="pct"/>
            <w:tcBorders>
              <w:top w:val="dotted" w:sz="4" w:space="0" w:color="auto"/>
              <w:bottom w:val="single" w:sz="4" w:space="0" w:color="auto"/>
            </w:tcBorders>
          </w:tcPr>
          <w:p w14:paraId="5AE61DC2" w14:textId="77777777" w:rsidR="00241FE5" w:rsidRPr="008A5334" w:rsidRDefault="00241FE5" w:rsidP="00CB5E62">
            <w:pPr>
              <w:pStyle w:val="Compact"/>
              <w:rPr>
                <w:rFonts w:ascii="Calibri" w:hAnsi="Calibri" w:cs="Calibri"/>
                <w:sz w:val="22"/>
                <w:szCs w:val="22"/>
              </w:rPr>
            </w:pPr>
            <w:r w:rsidRPr="008A5334">
              <w:rPr>
                <w:rFonts w:ascii="Calibri" w:hAnsi="Calibri" w:cs="Calibri"/>
                <w:sz w:val="22"/>
                <w:szCs w:val="22"/>
              </w:rPr>
              <w:t>0.17 [0.01 – 0.49]</w:t>
            </w:r>
          </w:p>
        </w:tc>
        <w:tc>
          <w:tcPr>
            <w:tcW w:w="1000" w:type="pct"/>
            <w:tcBorders>
              <w:top w:val="dotted" w:sz="4" w:space="0" w:color="auto"/>
              <w:bottom w:val="single" w:sz="4" w:space="0" w:color="auto"/>
            </w:tcBorders>
          </w:tcPr>
          <w:p w14:paraId="49107BE9" w14:textId="77777777" w:rsidR="00241FE5" w:rsidRPr="008A5334" w:rsidRDefault="00241FE5" w:rsidP="00CB5E62">
            <w:pPr>
              <w:pStyle w:val="Compact"/>
              <w:rPr>
                <w:rFonts w:ascii="Calibri" w:hAnsi="Calibri" w:cs="Calibri"/>
                <w:sz w:val="22"/>
                <w:szCs w:val="22"/>
              </w:rPr>
            </w:pPr>
          </w:p>
        </w:tc>
        <w:tc>
          <w:tcPr>
            <w:tcW w:w="1000" w:type="pct"/>
            <w:tcBorders>
              <w:top w:val="dotted" w:sz="4" w:space="0" w:color="auto"/>
              <w:bottom w:val="single" w:sz="4" w:space="0" w:color="auto"/>
            </w:tcBorders>
          </w:tcPr>
          <w:p w14:paraId="186E6AB8" w14:textId="77777777" w:rsidR="00241FE5" w:rsidRPr="008A5334" w:rsidRDefault="00241FE5" w:rsidP="00CB5E62">
            <w:pPr>
              <w:pStyle w:val="Compact"/>
              <w:rPr>
                <w:rFonts w:ascii="Calibri" w:hAnsi="Calibri" w:cs="Calibri"/>
                <w:sz w:val="22"/>
                <w:szCs w:val="22"/>
              </w:rPr>
            </w:pPr>
            <w:r w:rsidRPr="008A5334">
              <w:rPr>
                <w:rFonts w:ascii="Calibri" w:hAnsi="Calibri" w:cs="Calibri"/>
                <w:sz w:val="22"/>
                <w:szCs w:val="22"/>
              </w:rPr>
              <w:t>Decreasing</w:t>
            </w:r>
          </w:p>
        </w:tc>
      </w:tr>
      <w:tr w:rsidR="00241FE5" w:rsidRPr="008A5334" w14:paraId="660169A1" w14:textId="77777777" w:rsidTr="0058490B">
        <w:tc>
          <w:tcPr>
            <w:tcW w:w="1000" w:type="pct"/>
            <w:tcBorders>
              <w:top w:val="single" w:sz="4" w:space="0" w:color="auto"/>
              <w:bottom w:val="single" w:sz="4" w:space="0" w:color="auto"/>
            </w:tcBorders>
            <w:shd w:val="clear" w:color="auto" w:fill="D9D9D9" w:themeFill="background1" w:themeFillShade="D9"/>
          </w:tcPr>
          <w:p w14:paraId="0498FF11" w14:textId="77777777" w:rsidR="00241FE5" w:rsidRPr="008A5334" w:rsidRDefault="00241FE5" w:rsidP="00CB5E62">
            <w:pPr>
              <w:pStyle w:val="Compact"/>
              <w:rPr>
                <w:rFonts w:ascii="Calibri" w:hAnsi="Calibri" w:cs="Calibri"/>
                <w:sz w:val="22"/>
                <w:szCs w:val="22"/>
              </w:rPr>
            </w:pPr>
            <w:r w:rsidRPr="008A5334">
              <w:rPr>
                <w:rFonts w:ascii="Calibri" w:hAnsi="Calibri" w:cs="Calibri"/>
                <w:b/>
                <w:bCs/>
                <w:sz w:val="22"/>
                <w:szCs w:val="22"/>
              </w:rPr>
              <w:t>Status</w:t>
            </w:r>
          </w:p>
        </w:tc>
        <w:tc>
          <w:tcPr>
            <w:tcW w:w="1000" w:type="pct"/>
            <w:tcBorders>
              <w:top w:val="single" w:sz="4" w:space="0" w:color="auto"/>
              <w:bottom w:val="single" w:sz="4" w:space="0" w:color="auto"/>
            </w:tcBorders>
            <w:shd w:val="clear" w:color="auto" w:fill="D9D9D9" w:themeFill="background1" w:themeFillShade="D9"/>
          </w:tcPr>
          <w:p w14:paraId="7C7DE499" w14:textId="77777777" w:rsidR="00241FE5" w:rsidRPr="008A5334" w:rsidRDefault="00241FE5" w:rsidP="00CB5E62">
            <w:pPr>
              <w:pStyle w:val="Compact"/>
              <w:rPr>
                <w:rFonts w:ascii="Calibri" w:hAnsi="Calibri" w:cs="Calibri"/>
                <w:sz w:val="22"/>
                <w:szCs w:val="22"/>
              </w:rPr>
            </w:pPr>
            <w:r w:rsidRPr="008A5334">
              <w:rPr>
                <w:rFonts w:ascii="Calibri" w:hAnsi="Calibri" w:cs="Calibri"/>
                <w:b/>
                <w:bCs/>
                <w:sz w:val="22"/>
                <w:szCs w:val="22"/>
              </w:rPr>
              <w:t>Metric</w:t>
            </w:r>
          </w:p>
        </w:tc>
        <w:tc>
          <w:tcPr>
            <w:tcW w:w="1000" w:type="pct"/>
            <w:tcBorders>
              <w:top w:val="single" w:sz="4" w:space="0" w:color="auto"/>
              <w:bottom w:val="single" w:sz="4" w:space="0" w:color="auto"/>
            </w:tcBorders>
            <w:shd w:val="clear" w:color="auto" w:fill="D9D9D9" w:themeFill="background1" w:themeFillShade="D9"/>
          </w:tcPr>
          <w:p w14:paraId="04B7AEFB" w14:textId="77777777" w:rsidR="00241FE5" w:rsidRPr="008A5334" w:rsidRDefault="00241FE5" w:rsidP="00CB5E62">
            <w:pPr>
              <w:pStyle w:val="Compact"/>
              <w:rPr>
                <w:rFonts w:ascii="Calibri" w:hAnsi="Calibri" w:cs="Calibri"/>
                <w:sz w:val="22"/>
                <w:szCs w:val="22"/>
              </w:rPr>
            </w:pPr>
            <w:r w:rsidRPr="008A5334">
              <w:rPr>
                <w:rFonts w:ascii="Calibri" w:hAnsi="Calibri" w:cs="Calibri"/>
                <w:b/>
                <w:bCs/>
                <w:sz w:val="22"/>
                <w:szCs w:val="22"/>
              </w:rPr>
              <w:t>Median [2.5%-97.5% CI]</w:t>
            </w:r>
          </w:p>
        </w:tc>
        <w:tc>
          <w:tcPr>
            <w:tcW w:w="1000" w:type="pct"/>
            <w:tcBorders>
              <w:top w:val="single" w:sz="4" w:space="0" w:color="auto"/>
              <w:bottom w:val="single" w:sz="4" w:space="0" w:color="auto"/>
            </w:tcBorders>
            <w:shd w:val="clear" w:color="auto" w:fill="D9D9D9" w:themeFill="background1" w:themeFillShade="D9"/>
          </w:tcPr>
          <w:p w14:paraId="15C08E28" w14:textId="77777777" w:rsidR="00241FE5" w:rsidRPr="008A5334" w:rsidRDefault="00241FE5" w:rsidP="00CB5E62">
            <w:pPr>
              <w:pStyle w:val="Compact"/>
              <w:rPr>
                <w:rFonts w:ascii="Calibri" w:hAnsi="Calibri" w:cs="Calibri"/>
                <w:sz w:val="22"/>
                <w:szCs w:val="22"/>
              </w:rPr>
            </w:pPr>
            <w:r w:rsidRPr="008A5334">
              <w:rPr>
                <w:rFonts w:ascii="Calibri" w:hAnsi="Calibri" w:cs="Calibri"/>
                <w:b/>
                <w:bCs/>
                <w:sz w:val="22"/>
                <w:szCs w:val="22"/>
              </w:rPr>
              <w:t>Likelihood</w:t>
            </w:r>
          </w:p>
        </w:tc>
        <w:tc>
          <w:tcPr>
            <w:tcW w:w="1000" w:type="pct"/>
            <w:tcBorders>
              <w:top w:val="single" w:sz="4" w:space="0" w:color="auto"/>
              <w:bottom w:val="single" w:sz="4" w:space="0" w:color="auto"/>
            </w:tcBorders>
            <w:shd w:val="clear" w:color="auto" w:fill="D9D9D9" w:themeFill="background1" w:themeFillShade="D9"/>
          </w:tcPr>
          <w:p w14:paraId="171A4623" w14:textId="77777777" w:rsidR="00241FE5" w:rsidRPr="008A5334" w:rsidRDefault="00241FE5" w:rsidP="00CB5E62">
            <w:pPr>
              <w:pStyle w:val="Compact"/>
              <w:rPr>
                <w:rFonts w:ascii="Calibri" w:hAnsi="Calibri" w:cs="Calibri"/>
                <w:sz w:val="22"/>
                <w:szCs w:val="22"/>
              </w:rPr>
            </w:pPr>
            <w:r w:rsidRPr="008A5334">
              <w:rPr>
                <w:rFonts w:ascii="Calibri" w:hAnsi="Calibri" w:cs="Calibri"/>
                <w:b/>
                <w:bCs/>
                <w:sz w:val="22"/>
                <w:szCs w:val="22"/>
              </w:rPr>
              <w:t>Recent trend / projection</w:t>
            </w:r>
          </w:p>
        </w:tc>
      </w:tr>
      <w:tr w:rsidR="00241FE5" w:rsidRPr="008A5334" w14:paraId="3655A46D" w14:textId="77777777" w:rsidTr="0058490B">
        <w:tc>
          <w:tcPr>
            <w:tcW w:w="1000" w:type="pct"/>
            <w:tcBorders>
              <w:top w:val="single" w:sz="4" w:space="0" w:color="auto"/>
              <w:bottom w:val="dotted" w:sz="4" w:space="0" w:color="auto"/>
            </w:tcBorders>
          </w:tcPr>
          <w:p w14:paraId="5F3E392D" w14:textId="77777777" w:rsidR="00241FE5" w:rsidRPr="008A5334" w:rsidRDefault="00241FE5" w:rsidP="00CB5E62">
            <w:pPr>
              <w:pStyle w:val="Compact"/>
              <w:rPr>
                <w:rFonts w:ascii="Calibri" w:hAnsi="Calibri" w:cs="Calibri"/>
                <w:sz w:val="22"/>
                <w:szCs w:val="22"/>
              </w:rPr>
            </w:pPr>
            <w:r w:rsidRPr="008A5334">
              <w:rPr>
                <w:rFonts w:ascii="Calibri" w:hAnsi="Calibri" w:cs="Calibri"/>
                <w:sz w:val="22"/>
                <w:szCs w:val="22"/>
              </w:rPr>
              <w:t>Depletion</w:t>
            </w:r>
          </w:p>
        </w:tc>
        <w:tc>
          <w:tcPr>
            <w:tcW w:w="1000" w:type="pct"/>
            <w:tcBorders>
              <w:top w:val="single" w:sz="4" w:space="0" w:color="auto"/>
              <w:bottom w:val="dotted" w:sz="4" w:space="0" w:color="auto"/>
            </w:tcBorders>
          </w:tcPr>
          <w:p w14:paraId="71245E91" w14:textId="77777777" w:rsidR="00241FE5" w:rsidRPr="008A5334" w:rsidRDefault="00000000" w:rsidP="00CB5E62">
            <w:pPr>
              <w:pStyle w:val="Compact"/>
              <w:rPr>
                <w:rFonts w:ascii="Calibri" w:hAnsi="Calibri" w:cs="Calibri"/>
                <w:sz w:val="22"/>
                <w:szCs w:val="22"/>
              </w:rPr>
            </w:pPr>
            <m:oMathPara>
              <m:oMath>
                <m:sSub>
                  <m:sSubPr>
                    <m:ctrlPr>
                      <w:rPr>
                        <w:rFonts w:ascii="Cambria Math" w:hAnsi="Cambria Math" w:cs="Calibri"/>
                        <w:sz w:val="22"/>
                        <w:szCs w:val="22"/>
                      </w:rPr>
                    </m:ctrlPr>
                  </m:sSubPr>
                  <m:e>
                    <m:r>
                      <w:rPr>
                        <w:rFonts w:ascii="Cambria Math" w:hAnsi="Cambria Math" w:cs="Calibri"/>
                        <w:sz w:val="22"/>
                        <w:szCs w:val="22"/>
                      </w:rPr>
                      <m:t>D</m:t>
                    </m:r>
                  </m:e>
                  <m:sub>
                    <m:r>
                      <w:rPr>
                        <w:rFonts w:ascii="Cambria Math" w:hAnsi="Cambria Math" w:cs="Calibri"/>
                        <w:sz w:val="22"/>
                        <w:szCs w:val="22"/>
                      </w:rPr>
                      <m:t>latest</m:t>
                    </m:r>
                  </m:sub>
                </m:sSub>
                <m:r>
                  <m:rPr>
                    <m:sty m:val="p"/>
                  </m:rPr>
                  <w:rPr>
                    <w:rFonts w:ascii="Cambria Math" w:hAnsi="Cambria Math" w:cs="Calibri"/>
                    <w:sz w:val="22"/>
                    <w:szCs w:val="22"/>
                  </w:rPr>
                  <m:t>/</m:t>
                </m:r>
                <m:sSub>
                  <m:sSubPr>
                    <m:ctrlPr>
                      <w:rPr>
                        <w:rFonts w:ascii="Cambria Math" w:hAnsi="Cambria Math" w:cs="Calibri"/>
                        <w:sz w:val="22"/>
                        <w:szCs w:val="22"/>
                      </w:rPr>
                    </m:ctrlPr>
                  </m:sSubPr>
                  <m:e>
                    <m:r>
                      <w:rPr>
                        <w:rFonts w:ascii="Cambria Math" w:hAnsi="Cambria Math" w:cs="Calibri"/>
                        <w:sz w:val="22"/>
                        <w:szCs w:val="22"/>
                      </w:rPr>
                      <m:t>D</m:t>
                    </m:r>
                  </m:e>
                  <m:sub>
                    <m:r>
                      <w:rPr>
                        <w:rFonts w:ascii="Cambria Math" w:hAnsi="Cambria Math" w:cs="Calibri"/>
                        <w:sz w:val="22"/>
                        <w:szCs w:val="22"/>
                      </w:rPr>
                      <m:t>MSY</m:t>
                    </m:r>
                  </m:sub>
                </m:sSub>
              </m:oMath>
            </m:oMathPara>
          </w:p>
        </w:tc>
        <w:tc>
          <w:tcPr>
            <w:tcW w:w="1000" w:type="pct"/>
            <w:tcBorders>
              <w:top w:val="single" w:sz="4" w:space="0" w:color="auto"/>
              <w:bottom w:val="dotted" w:sz="4" w:space="0" w:color="auto"/>
            </w:tcBorders>
          </w:tcPr>
          <w:p w14:paraId="1B4CDE1C" w14:textId="77777777" w:rsidR="00241FE5" w:rsidRPr="008A5334" w:rsidRDefault="00241FE5" w:rsidP="00CB5E62">
            <w:pPr>
              <w:pStyle w:val="Compact"/>
              <w:rPr>
                <w:rFonts w:ascii="Calibri" w:hAnsi="Calibri" w:cs="Calibri"/>
                <w:sz w:val="22"/>
                <w:szCs w:val="22"/>
              </w:rPr>
            </w:pPr>
            <w:r w:rsidRPr="008A5334">
              <w:rPr>
                <w:rFonts w:ascii="Calibri" w:hAnsi="Calibri" w:cs="Calibri"/>
                <w:sz w:val="22"/>
                <w:szCs w:val="22"/>
              </w:rPr>
              <w:t>0.81 [0.32 – 2.36]</w:t>
            </w:r>
          </w:p>
        </w:tc>
        <w:tc>
          <w:tcPr>
            <w:tcW w:w="1000" w:type="pct"/>
            <w:tcBorders>
              <w:top w:val="single" w:sz="4" w:space="0" w:color="auto"/>
              <w:bottom w:val="dotted" w:sz="4" w:space="0" w:color="auto"/>
            </w:tcBorders>
          </w:tcPr>
          <w:p w14:paraId="6EF18E58" w14:textId="77777777" w:rsidR="00241FE5" w:rsidRPr="008A5334" w:rsidRDefault="00241FE5" w:rsidP="00CB5E62">
            <w:pPr>
              <w:pStyle w:val="Compact"/>
              <w:rPr>
                <w:rFonts w:ascii="Calibri" w:hAnsi="Calibri" w:cs="Calibri"/>
                <w:sz w:val="22"/>
                <w:szCs w:val="22"/>
              </w:rPr>
            </w:pPr>
            <w:r w:rsidRPr="008A5334">
              <w:rPr>
                <w:rFonts w:ascii="Calibri" w:hAnsi="Calibri" w:cs="Calibri"/>
                <w:sz w:val="22"/>
                <w:szCs w:val="22"/>
              </w:rPr>
              <w:t xml:space="preserve">Likely (&gt;66%) to be below </w:t>
            </w:r>
            <m:oMath>
              <m:sSub>
                <m:sSubPr>
                  <m:ctrlPr>
                    <w:rPr>
                      <w:rFonts w:ascii="Cambria Math" w:hAnsi="Cambria Math" w:cs="Calibri"/>
                      <w:sz w:val="22"/>
                      <w:szCs w:val="22"/>
                    </w:rPr>
                  </m:ctrlPr>
                </m:sSubPr>
                <m:e>
                  <m:r>
                    <w:rPr>
                      <w:rFonts w:ascii="Cambria Math" w:hAnsi="Cambria Math" w:cs="Calibri"/>
                      <w:sz w:val="22"/>
                      <w:szCs w:val="22"/>
                    </w:rPr>
                    <m:t>D</m:t>
                  </m:r>
                </m:e>
                <m:sub>
                  <m:r>
                    <w:rPr>
                      <w:rFonts w:ascii="Cambria Math" w:hAnsi="Cambria Math" w:cs="Calibri"/>
                      <w:sz w:val="22"/>
                      <w:szCs w:val="22"/>
                    </w:rPr>
                    <m:t>MSY</m:t>
                  </m:r>
                </m:sub>
              </m:sSub>
            </m:oMath>
          </w:p>
        </w:tc>
        <w:tc>
          <w:tcPr>
            <w:tcW w:w="1000" w:type="pct"/>
            <w:tcBorders>
              <w:top w:val="single" w:sz="4" w:space="0" w:color="auto"/>
              <w:bottom w:val="dotted" w:sz="4" w:space="0" w:color="auto"/>
            </w:tcBorders>
          </w:tcPr>
          <w:p w14:paraId="43EEAC52" w14:textId="77777777" w:rsidR="00241FE5" w:rsidRPr="008A5334" w:rsidRDefault="00241FE5" w:rsidP="00CB5E62">
            <w:pPr>
              <w:pStyle w:val="Compact"/>
              <w:rPr>
                <w:rFonts w:ascii="Calibri" w:hAnsi="Calibri" w:cs="Calibri"/>
                <w:sz w:val="22"/>
                <w:szCs w:val="22"/>
              </w:rPr>
            </w:pPr>
          </w:p>
        </w:tc>
      </w:tr>
      <w:tr w:rsidR="00241FE5" w:rsidRPr="008A5334" w14:paraId="0BB77902" w14:textId="77777777" w:rsidTr="0058490B">
        <w:tc>
          <w:tcPr>
            <w:tcW w:w="1000" w:type="pct"/>
            <w:tcBorders>
              <w:top w:val="dotted" w:sz="4" w:space="0" w:color="auto"/>
              <w:bottom w:val="dotted" w:sz="4" w:space="0" w:color="auto"/>
            </w:tcBorders>
          </w:tcPr>
          <w:p w14:paraId="0E91ACE3" w14:textId="77777777" w:rsidR="00241FE5" w:rsidRPr="008A5334" w:rsidRDefault="00241FE5" w:rsidP="00CB5E62">
            <w:pPr>
              <w:pStyle w:val="Compact"/>
              <w:rPr>
                <w:rFonts w:ascii="Calibri" w:hAnsi="Calibri" w:cs="Calibri"/>
                <w:sz w:val="22"/>
                <w:szCs w:val="22"/>
              </w:rPr>
            </w:pPr>
            <w:r w:rsidRPr="008A5334">
              <w:rPr>
                <w:rFonts w:ascii="Calibri" w:hAnsi="Calibri" w:cs="Calibri"/>
                <w:sz w:val="22"/>
                <w:szCs w:val="22"/>
              </w:rPr>
              <w:t>Depletion</w:t>
            </w:r>
          </w:p>
        </w:tc>
        <w:tc>
          <w:tcPr>
            <w:tcW w:w="1000" w:type="pct"/>
            <w:tcBorders>
              <w:top w:val="dotted" w:sz="4" w:space="0" w:color="auto"/>
              <w:bottom w:val="dotted" w:sz="4" w:space="0" w:color="auto"/>
            </w:tcBorders>
          </w:tcPr>
          <w:p w14:paraId="05A2384A" w14:textId="77777777" w:rsidR="00241FE5" w:rsidRPr="008A5334" w:rsidRDefault="00000000" w:rsidP="00CB5E62">
            <w:pPr>
              <w:pStyle w:val="Compact"/>
              <w:rPr>
                <w:rFonts w:ascii="Calibri" w:hAnsi="Calibri" w:cs="Calibri"/>
                <w:sz w:val="22"/>
                <w:szCs w:val="22"/>
              </w:rPr>
            </w:pPr>
            <m:oMathPara>
              <m:oMath>
                <m:sSub>
                  <m:sSubPr>
                    <m:ctrlPr>
                      <w:rPr>
                        <w:rFonts w:ascii="Cambria Math" w:hAnsi="Cambria Math" w:cs="Calibri"/>
                        <w:sz w:val="22"/>
                        <w:szCs w:val="22"/>
                      </w:rPr>
                    </m:ctrlPr>
                  </m:sSubPr>
                  <m:e>
                    <m:r>
                      <w:rPr>
                        <w:rFonts w:ascii="Cambria Math" w:hAnsi="Cambria Math" w:cs="Calibri"/>
                        <w:sz w:val="22"/>
                        <w:szCs w:val="22"/>
                      </w:rPr>
                      <m:t>D</m:t>
                    </m:r>
                  </m:e>
                  <m:sub>
                    <m:r>
                      <w:rPr>
                        <w:rFonts w:ascii="Cambria Math" w:hAnsi="Cambria Math" w:cs="Calibri"/>
                        <w:sz w:val="22"/>
                        <w:szCs w:val="22"/>
                      </w:rPr>
                      <m:t>recent</m:t>
                    </m:r>
                  </m:sub>
                </m:sSub>
                <m:r>
                  <m:rPr>
                    <m:sty m:val="p"/>
                  </m:rPr>
                  <w:rPr>
                    <w:rFonts w:ascii="Cambria Math" w:hAnsi="Cambria Math" w:cs="Calibri"/>
                    <w:sz w:val="22"/>
                    <w:szCs w:val="22"/>
                  </w:rPr>
                  <m:t>/</m:t>
                </m:r>
                <m:sSub>
                  <m:sSubPr>
                    <m:ctrlPr>
                      <w:rPr>
                        <w:rFonts w:ascii="Cambria Math" w:hAnsi="Cambria Math" w:cs="Calibri"/>
                        <w:sz w:val="22"/>
                        <w:szCs w:val="22"/>
                      </w:rPr>
                    </m:ctrlPr>
                  </m:sSubPr>
                  <m:e>
                    <m:r>
                      <w:rPr>
                        <w:rFonts w:ascii="Cambria Math" w:hAnsi="Cambria Math" w:cs="Calibri"/>
                        <w:sz w:val="22"/>
                        <w:szCs w:val="22"/>
                      </w:rPr>
                      <m:t>D</m:t>
                    </m:r>
                  </m:e>
                  <m:sub>
                    <m:r>
                      <w:rPr>
                        <w:rFonts w:ascii="Cambria Math" w:hAnsi="Cambria Math" w:cs="Calibri"/>
                        <w:sz w:val="22"/>
                        <w:szCs w:val="22"/>
                      </w:rPr>
                      <m:t>MSY</m:t>
                    </m:r>
                  </m:sub>
                </m:sSub>
              </m:oMath>
            </m:oMathPara>
          </w:p>
        </w:tc>
        <w:tc>
          <w:tcPr>
            <w:tcW w:w="1000" w:type="pct"/>
            <w:tcBorders>
              <w:top w:val="dotted" w:sz="4" w:space="0" w:color="auto"/>
              <w:bottom w:val="dotted" w:sz="4" w:space="0" w:color="auto"/>
            </w:tcBorders>
          </w:tcPr>
          <w:p w14:paraId="3B562EB9" w14:textId="77777777" w:rsidR="00241FE5" w:rsidRPr="008A5334" w:rsidRDefault="00241FE5" w:rsidP="00CB5E62">
            <w:pPr>
              <w:pStyle w:val="Compact"/>
              <w:rPr>
                <w:rFonts w:ascii="Calibri" w:hAnsi="Calibri" w:cs="Calibri"/>
                <w:sz w:val="22"/>
                <w:szCs w:val="22"/>
              </w:rPr>
            </w:pPr>
            <w:r w:rsidRPr="008A5334">
              <w:rPr>
                <w:rFonts w:ascii="Calibri" w:hAnsi="Calibri" w:cs="Calibri"/>
                <w:sz w:val="22"/>
                <w:szCs w:val="22"/>
              </w:rPr>
              <w:t>0.77 [0.33 – 2.3]</w:t>
            </w:r>
          </w:p>
        </w:tc>
        <w:tc>
          <w:tcPr>
            <w:tcW w:w="1000" w:type="pct"/>
            <w:tcBorders>
              <w:top w:val="dotted" w:sz="4" w:space="0" w:color="auto"/>
              <w:bottom w:val="dotted" w:sz="4" w:space="0" w:color="auto"/>
            </w:tcBorders>
          </w:tcPr>
          <w:p w14:paraId="744B3FC1" w14:textId="77777777" w:rsidR="00241FE5" w:rsidRPr="008A5334" w:rsidRDefault="00241FE5" w:rsidP="00CB5E62">
            <w:pPr>
              <w:pStyle w:val="Compact"/>
              <w:rPr>
                <w:rFonts w:ascii="Calibri" w:hAnsi="Calibri" w:cs="Calibri"/>
                <w:sz w:val="22"/>
                <w:szCs w:val="22"/>
              </w:rPr>
            </w:pPr>
            <w:r w:rsidRPr="008A5334">
              <w:rPr>
                <w:rFonts w:ascii="Calibri" w:hAnsi="Calibri" w:cs="Calibri"/>
                <w:sz w:val="22"/>
                <w:szCs w:val="22"/>
              </w:rPr>
              <w:t xml:space="preserve">Likely (&gt;66%) to be below </w:t>
            </w:r>
            <m:oMath>
              <m:sSub>
                <m:sSubPr>
                  <m:ctrlPr>
                    <w:rPr>
                      <w:rFonts w:ascii="Cambria Math" w:hAnsi="Cambria Math" w:cs="Calibri"/>
                      <w:sz w:val="22"/>
                      <w:szCs w:val="22"/>
                    </w:rPr>
                  </m:ctrlPr>
                </m:sSubPr>
                <m:e>
                  <m:r>
                    <w:rPr>
                      <w:rFonts w:ascii="Cambria Math" w:hAnsi="Cambria Math" w:cs="Calibri"/>
                      <w:sz w:val="22"/>
                      <w:szCs w:val="22"/>
                    </w:rPr>
                    <m:t>D</m:t>
                  </m:r>
                </m:e>
                <m:sub>
                  <m:r>
                    <w:rPr>
                      <w:rFonts w:ascii="Cambria Math" w:hAnsi="Cambria Math" w:cs="Calibri"/>
                      <w:sz w:val="22"/>
                      <w:szCs w:val="22"/>
                    </w:rPr>
                    <m:t>MSY</m:t>
                  </m:r>
                </m:sub>
              </m:sSub>
            </m:oMath>
          </w:p>
        </w:tc>
        <w:tc>
          <w:tcPr>
            <w:tcW w:w="1000" w:type="pct"/>
            <w:tcBorders>
              <w:top w:val="dotted" w:sz="4" w:space="0" w:color="auto"/>
              <w:bottom w:val="dotted" w:sz="4" w:space="0" w:color="auto"/>
            </w:tcBorders>
          </w:tcPr>
          <w:p w14:paraId="05D9B312" w14:textId="77777777" w:rsidR="00241FE5" w:rsidRPr="008A5334" w:rsidRDefault="00241FE5" w:rsidP="00CB5E62">
            <w:pPr>
              <w:pStyle w:val="Compact"/>
              <w:rPr>
                <w:rFonts w:ascii="Calibri" w:hAnsi="Calibri" w:cs="Calibri"/>
                <w:sz w:val="22"/>
                <w:szCs w:val="22"/>
              </w:rPr>
            </w:pPr>
          </w:p>
        </w:tc>
      </w:tr>
      <w:tr w:rsidR="00241FE5" w:rsidRPr="008A5334" w14:paraId="195EE639" w14:textId="77777777" w:rsidTr="0058490B">
        <w:tc>
          <w:tcPr>
            <w:tcW w:w="1000" w:type="pct"/>
            <w:tcBorders>
              <w:top w:val="dotted" w:sz="4" w:space="0" w:color="auto"/>
              <w:bottom w:val="dotted" w:sz="4" w:space="0" w:color="auto"/>
            </w:tcBorders>
          </w:tcPr>
          <w:p w14:paraId="18A9EF70" w14:textId="77777777" w:rsidR="00241FE5" w:rsidRPr="008A5334" w:rsidRDefault="00241FE5" w:rsidP="00CB5E62">
            <w:pPr>
              <w:pStyle w:val="Compact"/>
              <w:rPr>
                <w:rFonts w:ascii="Calibri" w:hAnsi="Calibri" w:cs="Calibri"/>
                <w:sz w:val="22"/>
                <w:szCs w:val="22"/>
              </w:rPr>
            </w:pPr>
            <w:r w:rsidRPr="008A5334">
              <w:rPr>
                <w:rFonts w:ascii="Calibri" w:hAnsi="Calibri" w:cs="Calibri"/>
                <w:sz w:val="22"/>
                <w:szCs w:val="22"/>
              </w:rPr>
              <w:t>Fishing mortality</w:t>
            </w:r>
          </w:p>
        </w:tc>
        <w:tc>
          <w:tcPr>
            <w:tcW w:w="1000" w:type="pct"/>
            <w:tcBorders>
              <w:top w:val="dotted" w:sz="4" w:space="0" w:color="auto"/>
              <w:bottom w:val="dotted" w:sz="4" w:space="0" w:color="auto"/>
            </w:tcBorders>
          </w:tcPr>
          <w:p w14:paraId="4A534785" w14:textId="77777777" w:rsidR="00241FE5" w:rsidRPr="008A5334" w:rsidRDefault="00000000" w:rsidP="00CB5E62">
            <w:pPr>
              <w:pStyle w:val="Compact"/>
              <w:rPr>
                <w:rFonts w:ascii="Calibri" w:hAnsi="Calibri" w:cs="Calibri"/>
                <w:sz w:val="22"/>
                <w:szCs w:val="22"/>
              </w:rPr>
            </w:pPr>
            <m:oMathPara>
              <m:oMath>
                <m:sSub>
                  <m:sSubPr>
                    <m:ctrlPr>
                      <w:rPr>
                        <w:rFonts w:ascii="Cambria Math" w:hAnsi="Cambria Math" w:cs="Calibri"/>
                        <w:sz w:val="22"/>
                        <w:szCs w:val="22"/>
                      </w:rPr>
                    </m:ctrlPr>
                  </m:sSubPr>
                  <m:e>
                    <m:r>
                      <w:rPr>
                        <w:rFonts w:ascii="Cambria Math" w:hAnsi="Cambria Math" w:cs="Calibri"/>
                        <w:sz w:val="22"/>
                        <w:szCs w:val="22"/>
                      </w:rPr>
                      <m:t>F</m:t>
                    </m:r>
                  </m:e>
                  <m:sub>
                    <m:r>
                      <w:rPr>
                        <w:rFonts w:ascii="Cambria Math" w:hAnsi="Cambria Math" w:cs="Calibri"/>
                        <w:sz w:val="22"/>
                        <w:szCs w:val="22"/>
                      </w:rPr>
                      <m:t>latest</m:t>
                    </m:r>
                  </m:sub>
                </m:sSub>
                <m:r>
                  <m:rPr>
                    <m:sty m:val="p"/>
                  </m:rPr>
                  <w:rPr>
                    <w:rFonts w:ascii="Cambria Math" w:hAnsi="Cambria Math" w:cs="Calibri"/>
                    <w:sz w:val="22"/>
                    <w:szCs w:val="22"/>
                  </w:rPr>
                  <m:t>/</m:t>
                </m:r>
                <m:sSub>
                  <m:sSubPr>
                    <m:ctrlPr>
                      <w:rPr>
                        <w:rFonts w:ascii="Cambria Math" w:hAnsi="Cambria Math" w:cs="Calibri"/>
                        <w:sz w:val="22"/>
                        <w:szCs w:val="22"/>
                      </w:rPr>
                    </m:ctrlPr>
                  </m:sSubPr>
                  <m:e>
                    <m:r>
                      <w:rPr>
                        <w:rFonts w:ascii="Cambria Math" w:hAnsi="Cambria Math" w:cs="Calibri"/>
                        <w:sz w:val="22"/>
                        <w:szCs w:val="22"/>
                      </w:rPr>
                      <m:t>F</m:t>
                    </m:r>
                  </m:e>
                  <m:sub>
                    <m:r>
                      <w:rPr>
                        <w:rFonts w:ascii="Cambria Math" w:hAnsi="Cambria Math" w:cs="Calibri"/>
                        <w:sz w:val="22"/>
                        <w:szCs w:val="22"/>
                      </w:rPr>
                      <m:t>MSY</m:t>
                    </m:r>
                  </m:sub>
                </m:sSub>
              </m:oMath>
            </m:oMathPara>
          </w:p>
        </w:tc>
        <w:tc>
          <w:tcPr>
            <w:tcW w:w="1000" w:type="pct"/>
            <w:tcBorders>
              <w:top w:val="dotted" w:sz="4" w:space="0" w:color="auto"/>
              <w:bottom w:val="dotted" w:sz="4" w:space="0" w:color="auto"/>
            </w:tcBorders>
          </w:tcPr>
          <w:p w14:paraId="77EB9D1E" w14:textId="77777777" w:rsidR="00241FE5" w:rsidRPr="008A5334" w:rsidRDefault="00241FE5" w:rsidP="00CB5E62">
            <w:pPr>
              <w:pStyle w:val="Compact"/>
              <w:rPr>
                <w:rFonts w:ascii="Calibri" w:hAnsi="Calibri" w:cs="Calibri"/>
                <w:sz w:val="22"/>
                <w:szCs w:val="22"/>
              </w:rPr>
            </w:pPr>
            <w:r w:rsidRPr="008A5334">
              <w:rPr>
                <w:rFonts w:ascii="Calibri" w:hAnsi="Calibri" w:cs="Calibri"/>
                <w:sz w:val="22"/>
                <w:szCs w:val="22"/>
              </w:rPr>
              <w:t>0.69 [0.05 – 1.51]</w:t>
            </w:r>
          </w:p>
        </w:tc>
        <w:tc>
          <w:tcPr>
            <w:tcW w:w="1000" w:type="pct"/>
            <w:tcBorders>
              <w:top w:val="dotted" w:sz="4" w:space="0" w:color="auto"/>
              <w:bottom w:val="dotted" w:sz="4" w:space="0" w:color="auto"/>
            </w:tcBorders>
          </w:tcPr>
          <w:p w14:paraId="24F78601" w14:textId="77777777" w:rsidR="00241FE5" w:rsidRPr="008A5334" w:rsidRDefault="00241FE5" w:rsidP="00CB5E62">
            <w:pPr>
              <w:pStyle w:val="Compact"/>
              <w:rPr>
                <w:rFonts w:ascii="Calibri" w:hAnsi="Calibri" w:cs="Calibri"/>
                <w:sz w:val="22"/>
                <w:szCs w:val="22"/>
              </w:rPr>
            </w:pPr>
            <w:r w:rsidRPr="008A5334">
              <w:rPr>
                <w:rFonts w:ascii="Calibri" w:hAnsi="Calibri" w:cs="Calibri"/>
                <w:sz w:val="22"/>
                <w:szCs w:val="22"/>
              </w:rPr>
              <w:t xml:space="preserve">Unlikely (&lt;33%) to be above </w:t>
            </w:r>
            <m:oMath>
              <m:sSub>
                <m:sSubPr>
                  <m:ctrlPr>
                    <w:rPr>
                      <w:rFonts w:ascii="Cambria Math" w:hAnsi="Cambria Math" w:cs="Calibri"/>
                      <w:sz w:val="22"/>
                      <w:szCs w:val="22"/>
                    </w:rPr>
                  </m:ctrlPr>
                </m:sSubPr>
                <m:e>
                  <m:r>
                    <w:rPr>
                      <w:rFonts w:ascii="Cambria Math" w:hAnsi="Cambria Math" w:cs="Calibri"/>
                      <w:sz w:val="22"/>
                      <w:szCs w:val="22"/>
                    </w:rPr>
                    <m:t>F</m:t>
                  </m:r>
                </m:e>
                <m:sub>
                  <m:r>
                    <w:rPr>
                      <w:rFonts w:ascii="Cambria Math" w:hAnsi="Cambria Math" w:cs="Calibri"/>
                      <w:sz w:val="22"/>
                      <w:szCs w:val="22"/>
                    </w:rPr>
                    <m:t>MSY</m:t>
                  </m:r>
                </m:sub>
              </m:sSub>
            </m:oMath>
          </w:p>
        </w:tc>
        <w:tc>
          <w:tcPr>
            <w:tcW w:w="1000" w:type="pct"/>
            <w:tcBorders>
              <w:top w:val="dotted" w:sz="4" w:space="0" w:color="auto"/>
              <w:bottom w:val="dotted" w:sz="4" w:space="0" w:color="auto"/>
            </w:tcBorders>
          </w:tcPr>
          <w:p w14:paraId="46DCA2D0" w14:textId="77777777" w:rsidR="00241FE5" w:rsidRPr="008A5334" w:rsidRDefault="00241FE5" w:rsidP="00CB5E62">
            <w:pPr>
              <w:pStyle w:val="Compact"/>
              <w:rPr>
                <w:rFonts w:ascii="Calibri" w:hAnsi="Calibri" w:cs="Calibri"/>
                <w:sz w:val="22"/>
                <w:szCs w:val="22"/>
              </w:rPr>
            </w:pPr>
          </w:p>
        </w:tc>
      </w:tr>
      <w:tr w:rsidR="00241FE5" w:rsidRPr="008A5334" w14:paraId="207DD75D" w14:textId="77777777" w:rsidTr="0058490B">
        <w:tc>
          <w:tcPr>
            <w:tcW w:w="1000" w:type="pct"/>
            <w:tcBorders>
              <w:top w:val="dotted" w:sz="4" w:space="0" w:color="auto"/>
              <w:bottom w:val="single" w:sz="4" w:space="0" w:color="auto"/>
            </w:tcBorders>
          </w:tcPr>
          <w:p w14:paraId="68B2D852" w14:textId="77777777" w:rsidR="00241FE5" w:rsidRPr="008A5334" w:rsidRDefault="00241FE5" w:rsidP="00CB5E62">
            <w:pPr>
              <w:pStyle w:val="Compact"/>
              <w:rPr>
                <w:rFonts w:ascii="Calibri" w:hAnsi="Calibri" w:cs="Calibri"/>
                <w:sz w:val="22"/>
                <w:szCs w:val="22"/>
              </w:rPr>
            </w:pPr>
            <w:r w:rsidRPr="008A5334">
              <w:rPr>
                <w:rFonts w:ascii="Calibri" w:hAnsi="Calibri" w:cs="Calibri"/>
                <w:sz w:val="22"/>
                <w:szCs w:val="22"/>
              </w:rPr>
              <w:t>Fishing mortality</w:t>
            </w:r>
          </w:p>
        </w:tc>
        <w:tc>
          <w:tcPr>
            <w:tcW w:w="1000" w:type="pct"/>
            <w:tcBorders>
              <w:top w:val="dotted" w:sz="4" w:space="0" w:color="auto"/>
              <w:bottom w:val="single" w:sz="4" w:space="0" w:color="auto"/>
            </w:tcBorders>
          </w:tcPr>
          <w:p w14:paraId="3021A3CC" w14:textId="77777777" w:rsidR="00241FE5" w:rsidRPr="008A5334" w:rsidRDefault="00000000" w:rsidP="00CB5E62">
            <w:pPr>
              <w:pStyle w:val="Compact"/>
              <w:rPr>
                <w:rFonts w:ascii="Calibri" w:hAnsi="Calibri" w:cs="Calibri"/>
                <w:sz w:val="22"/>
                <w:szCs w:val="22"/>
              </w:rPr>
            </w:pPr>
            <m:oMathPara>
              <m:oMath>
                <m:sSub>
                  <m:sSubPr>
                    <m:ctrlPr>
                      <w:rPr>
                        <w:rFonts w:ascii="Cambria Math" w:hAnsi="Cambria Math" w:cs="Calibri"/>
                        <w:sz w:val="22"/>
                        <w:szCs w:val="22"/>
                      </w:rPr>
                    </m:ctrlPr>
                  </m:sSubPr>
                  <m:e>
                    <m:r>
                      <w:rPr>
                        <w:rFonts w:ascii="Cambria Math" w:hAnsi="Cambria Math" w:cs="Calibri"/>
                        <w:sz w:val="22"/>
                        <w:szCs w:val="22"/>
                      </w:rPr>
                      <m:t>F</m:t>
                    </m:r>
                  </m:e>
                  <m:sub>
                    <m:r>
                      <w:rPr>
                        <w:rFonts w:ascii="Cambria Math" w:hAnsi="Cambria Math" w:cs="Calibri"/>
                        <w:sz w:val="22"/>
                        <w:szCs w:val="22"/>
                      </w:rPr>
                      <m:t>recent</m:t>
                    </m:r>
                  </m:sub>
                </m:sSub>
                <m:r>
                  <m:rPr>
                    <m:sty m:val="p"/>
                  </m:rPr>
                  <w:rPr>
                    <w:rFonts w:ascii="Cambria Math" w:hAnsi="Cambria Math" w:cs="Calibri"/>
                    <w:sz w:val="22"/>
                    <w:szCs w:val="22"/>
                  </w:rPr>
                  <m:t>/</m:t>
                </m:r>
                <m:sSub>
                  <m:sSubPr>
                    <m:ctrlPr>
                      <w:rPr>
                        <w:rFonts w:ascii="Cambria Math" w:hAnsi="Cambria Math" w:cs="Calibri"/>
                        <w:sz w:val="22"/>
                        <w:szCs w:val="22"/>
                      </w:rPr>
                    </m:ctrlPr>
                  </m:sSubPr>
                  <m:e>
                    <m:r>
                      <w:rPr>
                        <w:rFonts w:ascii="Cambria Math" w:hAnsi="Cambria Math" w:cs="Calibri"/>
                        <w:sz w:val="22"/>
                        <w:szCs w:val="22"/>
                      </w:rPr>
                      <m:t>F</m:t>
                    </m:r>
                  </m:e>
                  <m:sub>
                    <m:r>
                      <w:rPr>
                        <w:rFonts w:ascii="Cambria Math" w:hAnsi="Cambria Math" w:cs="Calibri"/>
                        <w:sz w:val="22"/>
                        <w:szCs w:val="22"/>
                      </w:rPr>
                      <m:t>MSY</m:t>
                    </m:r>
                  </m:sub>
                </m:sSub>
              </m:oMath>
            </m:oMathPara>
          </w:p>
        </w:tc>
        <w:tc>
          <w:tcPr>
            <w:tcW w:w="1000" w:type="pct"/>
            <w:tcBorders>
              <w:top w:val="dotted" w:sz="4" w:space="0" w:color="auto"/>
              <w:bottom w:val="single" w:sz="4" w:space="0" w:color="auto"/>
            </w:tcBorders>
          </w:tcPr>
          <w:p w14:paraId="15959311" w14:textId="77777777" w:rsidR="00241FE5" w:rsidRPr="008A5334" w:rsidRDefault="00241FE5" w:rsidP="00CB5E62">
            <w:pPr>
              <w:pStyle w:val="Compact"/>
              <w:rPr>
                <w:rFonts w:ascii="Calibri" w:hAnsi="Calibri" w:cs="Calibri"/>
                <w:sz w:val="22"/>
                <w:szCs w:val="22"/>
              </w:rPr>
            </w:pPr>
            <w:r w:rsidRPr="008A5334">
              <w:rPr>
                <w:rFonts w:ascii="Calibri" w:hAnsi="Calibri" w:cs="Calibri"/>
                <w:sz w:val="22"/>
                <w:szCs w:val="22"/>
              </w:rPr>
              <w:t>0.77 [0.05 – 1.51]</w:t>
            </w:r>
          </w:p>
        </w:tc>
        <w:tc>
          <w:tcPr>
            <w:tcW w:w="1000" w:type="pct"/>
            <w:tcBorders>
              <w:top w:val="dotted" w:sz="4" w:space="0" w:color="auto"/>
              <w:bottom w:val="single" w:sz="4" w:space="0" w:color="auto"/>
            </w:tcBorders>
          </w:tcPr>
          <w:p w14:paraId="2637B15E" w14:textId="77777777" w:rsidR="00241FE5" w:rsidRPr="008A5334" w:rsidRDefault="00241FE5" w:rsidP="00CB5E62">
            <w:pPr>
              <w:pStyle w:val="Compact"/>
              <w:rPr>
                <w:rFonts w:ascii="Calibri" w:hAnsi="Calibri" w:cs="Calibri"/>
                <w:sz w:val="22"/>
                <w:szCs w:val="22"/>
              </w:rPr>
            </w:pPr>
            <w:r w:rsidRPr="008A5334">
              <w:rPr>
                <w:rFonts w:ascii="Calibri" w:hAnsi="Calibri" w:cs="Calibri"/>
                <w:sz w:val="22"/>
                <w:szCs w:val="22"/>
              </w:rPr>
              <w:t xml:space="preserve">Unlikely (&lt;33%) to be above </w:t>
            </w:r>
            <m:oMath>
              <m:sSub>
                <m:sSubPr>
                  <m:ctrlPr>
                    <w:rPr>
                      <w:rFonts w:ascii="Cambria Math" w:hAnsi="Cambria Math" w:cs="Calibri"/>
                      <w:sz w:val="22"/>
                      <w:szCs w:val="22"/>
                    </w:rPr>
                  </m:ctrlPr>
                </m:sSubPr>
                <m:e>
                  <m:r>
                    <w:rPr>
                      <w:rFonts w:ascii="Cambria Math" w:hAnsi="Cambria Math" w:cs="Calibri"/>
                      <w:sz w:val="22"/>
                      <w:szCs w:val="22"/>
                    </w:rPr>
                    <m:t>F</m:t>
                  </m:r>
                </m:e>
                <m:sub>
                  <m:r>
                    <w:rPr>
                      <w:rFonts w:ascii="Cambria Math" w:hAnsi="Cambria Math" w:cs="Calibri"/>
                      <w:sz w:val="22"/>
                      <w:szCs w:val="22"/>
                    </w:rPr>
                    <m:t>MSY</m:t>
                  </m:r>
                </m:sub>
              </m:sSub>
            </m:oMath>
          </w:p>
        </w:tc>
        <w:tc>
          <w:tcPr>
            <w:tcW w:w="1000" w:type="pct"/>
            <w:tcBorders>
              <w:top w:val="dotted" w:sz="4" w:space="0" w:color="auto"/>
              <w:bottom w:val="single" w:sz="4" w:space="0" w:color="auto"/>
            </w:tcBorders>
          </w:tcPr>
          <w:p w14:paraId="419C33D9" w14:textId="77777777" w:rsidR="00241FE5" w:rsidRPr="008A5334" w:rsidRDefault="00241FE5" w:rsidP="00CB5E62">
            <w:pPr>
              <w:pStyle w:val="Compact"/>
              <w:rPr>
                <w:rFonts w:ascii="Calibri" w:hAnsi="Calibri" w:cs="Calibri"/>
                <w:sz w:val="22"/>
                <w:szCs w:val="22"/>
              </w:rPr>
            </w:pPr>
          </w:p>
        </w:tc>
      </w:tr>
      <w:tr w:rsidR="00241FE5" w:rsidRPr="008A5334" w14:paraId="61FF1B01" w14:textId="77777777" w:rsidTr="0058490B">
        <w:tc>
          <w:tcPr>
            <w:tcW w:w="1000" w:type="pct"/>
            <w:tcBorders>
              <w:top w:val="single" w:sz="4" w:space="0" w:color="auto"/>
              <w:bottom w:val="single" w:sz="4" w:space="0" w:color="auto"/>
            </w:tcBorders>
            <w:shd w:val="clear" w:color="auto" w:fill="D9D9D9" w:themeFill="background1" w:themeFillShade="D9"/>
          </w:tcPr>
          <w:p w14:paraId="3F721434" w14:textId="77777777" w:rsidR="00241FE5" w:rsidRPr="008A5334" w:rsidRDefault="00241FE5" w:rsidP="00CB5E62">
            <w:pPr>
              <w:pStyle w:val="Compact"/>
              <w:rPr>
                <w:rFonts w:ascii="Calibri" w:hAnsi="Calibri" w:cs="Calibri"/>
                <w:sz w:val="22"/>
                <w:szCs w:val="22"/>
              </w:rPr>
            </w:pPr>
            <w:r w:rsidRPr="008A5334">
              <w:rPr>
                <w:rFonts w:ascii="Calibri" w:hAnsi="Calibri" w:cs="Calibri"/>
                <w:b/>
                <w:bCs/>
                <w:sz w:val="22"/>
                <w:szCs w:val="22"/>
              </w:rPr>
              <w:t>Projections</w:t>
            </w:r>
          </w:p>
        </w:tc>
        <w:tc>
          <w:tcPr>
            <w:tcW w:w="1000" w:type="pct"/>
            <w:tcBorders>
              <w:top w:val="single" w:sz="4" w:space="0" w:color="auto"/>
              <w:bottom w:val="single" w:sz="4" w:space="0" w:color="auto"/>
            </w:tcBorders>
            <w:shd w:val="clear" w:color="auto" w:fill="D9D9D9" w:themeFill="background1" w:themeFillShade="D9"/>
          </w:tcPr>
          <w:p w14:paraId="167DE237" w14:textId="77777777" w:rsidR="00241FE5" w:rsidRPr="008A5334" w:rsidRDefault="00241FE5" w:rsidP="00CB5E62">
            <w:pPr>
              <w:pStyle w:val="Compact"/>
              <w:rPr>
                <w:rFonts w:ascii="Calibri" w:hAnsi="Calibri" w:cs="Calibri"/>
                <w:sz w:val="22"/>
                <w:szCs w:val="22"/>
              </w:rPr>
            </w:pPr>
            <w:r w:rsidRPr="008A5334">
              <w:rPr>
                <w:rFonts w:ascii="Calibri" w:hAnsi="Calibri" w:cs="Calibri"/>
                <w:b/>
                <w:bCs/>
                <w:sz w:val="22"/>
                <w:szCs w:val="22"/>
              </w:rPr>
              <w:t>Metric</w:t>
            </w:r>
          </w:p>
        </w:tc>
        <w:tc>
          <w:tcPr>
            <w:tcW w:w="1000" w:type="pct"/>
            <w:tcBorders>
              <w:top w:val="single" w:sz="4" w:space="0" w:color="auto"/>
              <w:bottom w:val="single" w:sz="4" w:space="0" w:color="auto"/>
            </w:tcBorders>
            <w:shd w:val="clear" w:color="auto" w:fill="D9D9D9" w:themeFill="background1" w:themeFillShade="D9"/>
          </w:tcPr>
          <w:p w14:paraId="765C0ADB" w14:textId="77777777" w:rsidR="00241FE5" w:rsidRPr="008A5334" w:rsidRDefault="00241FE5" w:rsidP="00CB5E62">
            <w:pPr>
              <w:pStyle w:val="Compact"/>
              <w:rPr>
                <w:rFonts w:ascii="Calibri" w:hAnsi="Calibri" w:cs="Calibri"/>
                <w:sz w:val="22"/>
                <w:szCs w:val="22"/>
              </w:rPr>
            </w:pPr>
            <w:r w:rsidRPr="008A5334">
              <w:rPr>
                <w:rFonts w:ascii="Calibri" w:hAnsi="Calibri" w:cs="Calibri"/>
                <w:b/>
                <w:bCs/>
                <w:sz w:val="22"/>
                <w:szCs w:val="22"/>
              </w:rPr>
              <w:t>Median [2.5%-97.5% CI]</w:t>
            </w:r>
          </w:p>
        </w:tc>
        <w:tc>
          <w:tcPr>
            <w:tcW w:w="1000" w:type="pct"/>
            <w:tcBorders>
              <w:top w:val="single" w:sz="4" w:space="0" w:color="auto"/>
              <w:bottom w:val="single" w:sz="4" w:space="0" w:color="auto"/>
            </w:tcBorders>
            <w:shd w:val="clear" w:color="auto" w:fill="D9D9D9" w:themeFill="background1" w:themeFillShade="D9"/>
          </w:tcPr>
          <w:p w14:paraId="44195A36" w14:textId="77777777" w:rsidR="00241FE5" w:rsidRPr="008A5334" w:rsidRDefault="00241FE5" w:rsidP="00CB5E62">
            <w:pPr>
              <w:pStyle w:val="Compact"/>
              <w:rPr>
                <w:rFonts w:ascii="Calibri" w:hAnsi="Calibri" w:cs="Calibri"/>
                <w:sz w:val="22"/>
                <w:szCs w:val="22"/>
              </w:rPr>
            </w:pPr>
            <w:r w:rsidRPr="008A5334">
              <w:rPr>
                <w:rFonts w:ascii="Calibri" w:hAnsi="Calibri" w:cs="Calibri"/>
                <w:b/>
                <w:bCs/>
                <w:sz w:val="22"/>
                <w:szCs w:val="22"/>
              </w:rPr>
              <w:t>Likelihood</w:t>
            </w:r>
          </w:p>
        </w:tc>
        <w:tc>
          <w:tcPr>
            <w:tcW w:w="1000" w:type="pct"/>
            <w:tcBorders>
              <w:top w:val="single" w:sz="4" w:space="0" w:color="auto"/>
              <w:bottom w:val="single" w:sz="4" w:space="0" w:color="auto"/>
            </w:tcBorders>
            <w:shd w:val="clear" w:color="auto" w:fill="D9D9D9" w:themeFill="background1" w:themeFillShade="D9"/>
          </w:tcPr>
          <w:p w14:paraId="1BA69DC4" w14:textId="77777777" w:rsidR="00241FE5" w:rsidRPr="008A5334" w:rsidRDefault="00241FE5" w:rsidP="00CB5E62">
            <w:pPr>
              <w:pStyle w:val="Compact"/>
              <w:rPr>
                <w:rFonts w:ascii="Calibri" w:hAnsi="Calibri" w:cs="Calibri"/>
                <w:sz w:val="22"/>
                <w:szCs w:val="22"/>
              </w:rPr>
            </w:pPr>
            <w:r w:rsidRPr="008A5334">
              <w:rPr>
                <w:rFonts w:ascii="Calibri" w:hAnsi="Calibri" w:cs="Calibri"/>
                <w:b/>
                <w:bCs/>
                <w:sz w:val="22"/>
                <w:szCs w:val="22"/>
              </w:rPr>
              <w:t>Recent trend / projection</w:t>
            </w:r>
          </w:p>
        </w:tc>
      </w:tr>
      <w:tr w:rsidR="00241FE5" w:rsidRPr="008A5334" w14:paraId="39E55AD9" w14:textId="77777777" w:rsidTr="0058490B">
        <w:tc>
          <w:tcPr>
            <w:tcW w:w="1000" w:type="pct"/>
            <w:tcBorders>
              <w:top w:val="single" w:sz="4" w:space="0" w:color="auto"/>
              <w:bottom w:val="dotted" w:sz="4" w:space="0" w:color="auto"/>
            </w:tcBorders>
          </w:tcPr>
          <w:p w14:paraId="12BBD50D" w14:textId="77777777" w:rsidR="00241FE5" w:rsidRPr="008A5334" w:rsidRDefault="00241FE5" w:rsidP="00CB5E62">
            <w:pPr>
              <w:pStyle w:val="Compact"/>
              <w:rPr>
                <w:rFonts w:ascii="Calibri" w:hAnsi="Calibri" w:cs="Calibri"/>
                <w:sz w:val="22"/>
                <w:szCs w:val="22"/>
              </w:rPr>
            </w:pPr>
            <w:r w:rsidRPr="008A5334">
              <w:rPr>
                <w:rFonts w:ascii="Calibri" w:hAnsi="Calibri" w:cs="Calibri"/>
                <w:sz w:val="22"/>
                <w:szCs w:val="22"/>
              </w:rPr>
              <w:t>Depletion</w:t>
            </w:r>
          </w:p>
        </w:tc>
        <w:tc>
          <w:tcPr>
            <w:tcW w:w="1000" w:type="pct"/>
            <w:tcBorders>
              <w:top w:val="single" w:sz="4" w:space="0" w:color="auto"/>
              <w:bottom w:val="dotted" w:sz="4" w:space="0" w:color="auto"/>
            </w:tcBorders>
          </w:tcPr>
          <w:p w14:paraId="4AE9057A" w14:textId="77777777" w:rsidR="00241FE5" w:rsidRPr="008A5334" w:rsidRDefault="00000000" w:rsidP="00CB5E62">
            <w:pPr>
              <w:pStyle w:val="Compact"/>
              <w:rPr>
                <w:rFonts w:ascii="Calibri" w:hAnsi="Calibri" w:cs="Calibri"/>
                <w:sz w:val="22"/>
                <w:szCs w:val="22"/>
              </w:rPr>
            </w:pPr>
            <m:oMathPara>
              <m:oMath>
                <m:sSubSup>
                  <m:sSubSupPr>
                    <m:ctrlPr>
                      <w:rPr>
                        <w:rFonts w:ascii="Cambria Math" w:hAnsi="Cambria Math" w:cs="Calibri"/>
                        <w:sz w:val="22"/>
                        <w:szCs w:val="22"/>
                      </w:rPr>
                    </m:ctrlPr>
                  </m:sSubSupPr>
                  <m:e>
                    <m:r>
                      <w:rPr>
                        <w:rFonts w:ascii="Cambria Math" w:hAnsi="Cambria Math" w:cs="Calibri"/>
                        <w:sz w:val="22"/>
                        <w:szCs w:val="22"/>
                      </w:rPr>
                      <m:t>D</m:t>
                    </m:r>
                  </m:e>
                  <m:sub>
                    <m:r>
                      <w:rPr>
                        <w:rFonts w:ascii="Cambria Math" w:hAnsi="Cambria Math" w:cs="Calibri"/>
                        <w:sz w:val="22"/>
                        <w:szCs w:val="22"/>
                      </w:rPr>
                      <m:t>proj</m:t>
                    </m:r>
                  </m:sub>
                  <m:sup>
                    <m:r>
                      <w:rPr>
                        <w:rFonts w:ascii="Cambria Math" w:hAnsi="Cambria Math" w:cs="Calibri"/>
                        <w:sz w:val="22"/>
                        <w:szCs w:val="22"/>
                      </w:rPr>
                      <m:t>2027</m:t>
                    </m:r>
                  </m:sup>
                </m:sSubSup>
                <m:r>
                  <m:rPr>
                    <m:sty m:val="p"/>
                  </m:rPr>
                  <w:rPr>
                    <w:rFonts w:ascii="Cambria Math" w:hAnsi="Cambria Math" w:cs="Calibri"/>
                    <w:sz w:val="22"/>
                    <w:szCs w:val="22"/>
                  </w:rPr>
                  <m:t>/</m:t>
                </m:r>
                <m:sSub>
                  <m:sSubPr>
                    <m:ctrlPr>
                      <w:rPr>
                        <w:rFonts w:ascii="Cambria Math" w:hAnsi="Cambria Math" w:cs="Calibri"/>
                        <w:sz w:val="22"/>
                        <w:szCs w:val="22"/>
                      </w:rPr>
                    </m:ctrlPr>
                  </m:sSubPr>
                  <m:e>
                    <m:r>
                      <w:rPr>
                        <w:rFonts w:ascii="Cambria Math" w:hAnsi="Cambria Math" w:cs="Calibri"/>
                        <w:sz w:val="22"/>
                        <w:szCs w:val="22"/>
                      </w:rPr>
                      <m:t>D</m:t>
                    </m:r>
                  </m:e>
                  <m:sub>
                    <m:r>
                      <w:rPr>
                        <w:rFonts w:ascii="Cambria Math" w:hAnsi="Cambria Math" w:cs="Calibri"/>
                        <w:sz w:val="22"/>
                        <w:szCs w:val="22"/>
                      </w:rPr>
                      <m:t>MSY</m:t>
                    </m:r>
                  </m:sub>
                </m:sSub>
              </m:oMath>
            </m:oMathPara>
          </w:p>
        </w:tc>
        <w:tc>
          <w:tcPr>
            <w:tcW w:w="1000" w:type="pct"/>
            <w:tcBorders>
              <w:top w:val="single" w:sz="4" w:space="0" w:color="auto"/>
              <w:bottom w:val="dotted" w:sz="4" w:space="0" w:color="auto"/>
            </w:tcBorders>
          </w:tcPr>
          <w:p w14:paraId="6883E42C" w14:textId="77777777" w:rsidR="00241FE5" w:rsidRPr="008A5334" w:rsidRDefault="00241FE5" w:rsidP="00CB5E62">
            <w:pPr>
              <w:pStyle w:val="Compact"/>
              <w:rPr>
                <w:rFonts w:ascii="Calibri" w:hAnsi="Calibri" w:cs="Calibri"/>
                <w:sz w:val="22"/>
                <w:szCs w:val="22"/>
              </w:rPr>
            </w:pPr>
            <w:r w:rsidRPr="008A5334">
              <w:rPr>
                <w:rFonts w:ascii="Calibri" w:hAnsi="Calibri" w:cs="Calibri"/>
                <w:sz w:val="22"/>
                <w:szCs w:val="22"/>
              </w:rPr>
              <w:t>1.1 [0.13 – 2.47]</w:t>
            </w:r>
          </w:p>
        </w:tc>
        <w:tc>
          <w:tcPr>
            <w:tcW w:w="1000" w:type="pct"/>
            <w:tcBorders>
              <w:top w:val="single" w:sz="4" w:space="0" w:color="auto"/>
              <w:bottom w:val="dotted" w:sz="4" w:space="0" w:color="auto"/>
            </w:tcBorders>
          </w:tcPr>
          <w:p w14:paraId="26D5576F" w14:textId="77777777" w:rsidR="00241FE5" w:rsidRPr="008A5334" w:rsidRDefault="00241FE5" w:rsidP="00CB5E62">
            <w:pPr>
              <w:pStyle w:val="Compact"/>
              <w:rPr>
                <w:rFonts w:ascii="Calibri" w:hAnsi="Calibri" w:cs="Calibri"/>
                <w:sz w:val="22"/>
                <w:szCs w:val="22"/>
              </w:rPr>
            </w:pPr>
            <w:r w:rsidRPr="008A5334">
              <w:rPr>
                <w:rFonts w:ascii="Calibri" w:hAnsi="Calibri" w:cs="Calibri"/>
                <w:sz w:val="22"/>
                <w:szCs w:val="22"/>
              </w:rPr>
              <w:t xml:space="preserve">About as Likely as Not (33-66%) to be below </w:t>
            </w:r>
            <m:oMath>
              <m:sSub>
                <m:sSubPr>
                  <m:ctrlPr>
                    <w:rPr>
                      <w:rFonts w:ascii="Cambria Math" w:hAnsi="Cambria Math" w:cs="Calibri"/>
                      <w:sz w:val="22"/>
                      <w:szCs w:val="22"/>
                    </w:rPr>
                  </m:ctrlPr>
                </m:sSubPr>
                <m:e>
                  <m:r>
                    <w:rPr>
                      <w:rFonts w:ascii="Cambria Math" w:hAnsi="Cambria Math" w:cs="Calibri"/>
                      <w:sz w:val="22"/>
                      <w:szCs w:val="22"/>
                    </w:rPr>
                    <m:t>D</m:t>
                  </m:r>
                </m:e>
                <m:sub>
                  <m:r>
                    <w:rPr>
                      <w:rFonts w:ascii="Cambria Math" w:hAnsi="Cambria Math" w:cs="Calibri"/>
                      <w:sz w:val="22"/>
                      <w:szCs w:val="22"/>
                    </w:rPr>
                    <m:t>MSY</m:t>
                  </m:r>
                </m:sub>
              </m:sSub>
            </m:oMath>
          </w:p>
        </w:tc>
        <w:tc>
          <w:tcPr>
            <w:tcW w:w="1000" w:type="pct"/>
            <w:tcBorders>
              <w:top w:val="single" w:sz="4" w:space="0" w:color="auto"/>
              <w:bottom w:val="dotted" w:sz="4" w:space="0" w:color="auto"/>
            </w:tcBorders>
          </w:tcPr>
          <w:p w14:paraId="618802EE" w14:textId="77777777" w:rsidR="00241FE5" w:rsidRPr="008A5334" w:rsidRDefault="00000000" w:rsidP="00CB5E62">
            <w:pPr>
              <w:pStyle w:val="Compact"/>
              <w:rPr>
                <w:rFonts w:ascii="Calibri" w:hAnsi="Calibri" w:cs="Calibri"/>
                <w:sz w:val="22"/>
                <w:szCs w:val="22"/>
              </w:rPr>
            </w:pPr>
            <m:oMath>
              <m:sSub>
                <m:sSubPr>
                  <m:ctrlPr>
                    <w:rPr>
                      <w:rFonts w:ascii="Cambria Math" w:hAnsi="Cambria Math" w:cs="Calibri"/>
                      <w:sz w:val="22"/>
                      <w:szCs w:val="22"/>
                    </w:rPr>
                  </m:ctrlPr>
                </m:sSubPr>
                <m:e>
                  <m:r>
                    <w:rPr>
                      <w:rFonts w:ascii="Cambria Math" w:hAnsi="Cambria Math" w:cs="Calibri"/>
                      <w:sz w:val="22"/>
                      <w:szCs w:val="22"/>
                    </w:rPr>
                    <m:t>D</m:t>
                  </m:r>
                </m:e>
                <m:sub>
                  <m:r>
                    <w:rPr>
                      <w:rFonts w:ascii="Cambria Math" w:hAnsi="Cambria Math" w:cs="Calibri"/>
                      <w:sz w:val="22"/>
                      <w:szCs w:val="22"/>
                    </w:rPr>
                    <m:t>proj</m:t>
                  </m:r>
                </m:sub>
              </m:sSub>
            </m:oMath>
            <w:r w:rsidR="00241FE5" w:rsidRPr="008A5334">
              <w:rPr>
                <w:rFonts w:ascii="Calibri" w:hAnsi="Calibri" w:cs="Calibri"/>
                <w:sz w:val="22"/>
                <w:szCs w:val="22"/>
              </w:rPr>
              <w:t xml:space="preserve"> increasing</w:t>
            </w:r>
          </w:p>
        </w:tc>
      </w:tr>
      <w:tr w:rsidR="00241FE5" w:rsidRPr="008A5334" w14:paraId="7DB7A89C" w14:textId="77777777" w:rsidTr="0058490B">
        <w:tc>
          <w:tcPr>
            <w:tcW w:w="1000" w:type="pct"/>
            <w:tcBorders>
              <w:top w:val="dotted" w:sz="4" w:space="0" w:color="auto"/>
              <w:bottom w:val="single" w:sz="4" w:space="0" w:color="auto"/>
            </w:tcBorders>
          </w:tcPr>
          <w:p w14:paraId="2EDB105F" w14:textId="77777777" w:rsidR="00241FE5" w:rsidRPr="008A5334" w:rsidRDefault="00241FE5" w:rsidP="00CB5E62">
            <w:pPr>
              <w:pStyle w:val="Compact"/>
              <w:rPr>
                <w:rFonts w:ascii="Calibri" w:hAnsi="Calibri" w:cs="Calibri"/>
                <w:sz w:val="22"/>
                <w:szCs w:val="22"/>
              </w:rPr>
            </w:pPr>
            <w:r w:rsidRPr="008A5334">
              <w:rPr>
                <w:rFonts w:ascii="Calibri" w:hAnsi="Calibri" w:cs="Calibri"/>
                <w:sz w:val="22"/>
                <w:szCs w:val="22"/>
              </w:rPr>
              <w:t>Fishing mortality</w:t>
            </w:r>
          </w:p>
        </w:tc>
        <w:tc>
          <w:tcPr>
            <w:tcW w:w="1000" w:type="pct"/>
            <w:tcBorders>
              <w:top w:val="dotted" w:sz="4" w:space="0" w:color="auto"/>
              <w:bottom w:val="single" w:sz="4" w:space="0" w:color="auto"/>
            </w:tcBorders>
          </w:tcPr>
          <w:p w14:paraId="250FE8AD" w14:textId="77777777" w:rsidR="00241FE5" w:rsidRPr="008A5334" w:rsidRDefault="00000000" w:rsidP="00CB5E62">
            <w:pPr>
              <w:pStyle w:val="Compact"/>
              <w:rPr>
                <w:rFonts w:ascii="Calibri" w:hAnsi="Calibri" w:cs="Calibri"/>
                <w:sz w:val="22"/>
                <w:szCs w:val="22"/>
              </w:rPr>
            </w:pPr>
            <m:oMathPara>
              <m:oMath>
                <m:sSubSup>
                  <m:sSubSupPr>
                    <m:ctrlPr>
                      <w:rPr>
                        <w:rFonts w:ascii="Cambria Math" w:hAnsi="Cambria Math" w:cs="Calibri"/>
                        <w:sz w:val="22"/>
                        <w:szCs w:val="22"/>
                      </w:rPr>
                    </m:ctrlPr>
                  </m:sSubSupPr>
                  <m:e>
                    <m:r>
                      <w:rPr>
                        <w:rFonts w:ascii="Cambria Math" w:hAnsi="Cambria Math" w:cs="Calibri"/>
                        <w:sz w:val="22"/>
                        <w:szCs w:val="22"/>
                      </w:rPr>
                      <m:t>F</m:t>
                    </m:r>
                  </m:e>
                  <m:sub>
                    <m:r>
                      <w:rPr>
                        <w:rFonts w:ascii="Cambria Math" w:hAnsi="Cambria Math" w:cs="Calibri"/>
                        <w:sz w:val="22"/>
                        <w:szCs w:val="22"/>
                      </w:rPr>
                      <m:t>proj</m:t>
                    </m:r>
                  </m:sub>
                  <m:sup>
                    <m:r>
                      <w:rPr>
                        <w:rFonts w:ascii="Cambria Math" w:hAnsi="Cambria Math" w:cs="Calibri"/>
                        <w:sz w:val="22"/>
                        <w:szCs w:val="22"/>
                      </w:rPr>
                      <m:t>2027</m:t>
                    </m:r>
                  </m:sup>
                </m:sSubSup>
                <m:r>
                  <m:rPr>
                    <m:sty m:val="p"/>
                  </m:rPr>
                  <w:rPr>
                    <w:rFonts w:ascii="Cambria Math" w:hAnsi="Cambria Math" w:cs="Calibri"/>
                    <w:sz w:val="22"/>
                    <w:szCs w:val="22"/>
                  </w:rPr>
                  <m:t>/</m:t>
                </m:r>
                <m:sSub>
                  <m:sSubPr>
                    <m:ctrlPr>
                      <w:rPr>
                        <w:rFonts w:ascii="Cambria Math" w:hAnsi="Cambria Math" w:cs="Calibri"/>
                        <w:sz w:val="22"/>
                        <w:szCs w:val="22"/>
                      </w:rPr>
                    </m:ctrlPr>
                  </m:sSubPr>
                  <m:e>
                    <m:r>
                      <w:rPr>
                        <w:rFonts w:ascii="Cambria Math" w:hAnsi="Cambria Math" w:cs="Calibri"/>
                        <w:sz w:val="22"/>
                        <w:szCs w:val="22"/>
                      </w:rPr>
                      <m:t>F</m:t>
                    </m:r>
                  </m:e>
                  <m:sub>
                    <m:r>
                      <w:rPr>
                        <w:rFonts w:ascii="Cambria Math" w:hAnsi="Cambria Math" w:cs="Calibri"/>
                        <w:sz w:val="22"/>
                        <w:szCs w:val="22"/>
                      </w:rPr>
                      <m:t>MSY</m:t>
                    </m:r>
                  </m:sub>
                </m:sSub>
              </m:oMath>
            </m:oMathPara>
          </w:p>
        </w:tc>
        <w:tc>
          <w:tcPr>
            <w:tcW w:w="1000" w:type="pct"/>
            <w:tcBorders>
              <w:top w:val="dotted" w:sz="4" w:space="0" w:color="auto"/>
              <w:bottom w:val="single" w:sz="4" w:space="0" w:color="auto"/>
            </w:tcBorders>
          </w:tcPr>
          <w:p w14:paraId="6E5DF85B" w14:textId="77777777" w:rsidR="00241FE5" w:rsidRPr="008A5334" w:rsidRDefault="00241FE5" w:rsidP="00CB5E62">
            <w:pPr>
              <w:pStyle w:val="Compact"/>
              <w:rPr>
                <w:rFonts w:ascii="Calibri" w:hAnsi="Calibri" w:cs="Calibri"/>
                <w:sz w:val="22"/>
                <w:szCs w:val="22"/>
              </w:rPr>
            </w:pPr>
            <w:r w:rsidRPr="008A5334">
              <w:rPr>
                <w:rFonts w:ascii="Calibri" w:hAnsi="Calibri" w:cs="Calibri"/>
                <w:sz w:val="22"/>
                <w:szCs w:val="22"/>
              </w:rPr>
              <w:t>0.6 [0.04 – 19.3]</w:t>
            </w:r>
          </w:p>
        </w:tc>
        <w:tc>
          <w:tcPr>
            <w:tcW w:w="1000" w:type="pct"/>
            <w:tcBorders>
              <w:top w:val="dotted" w:sz="4" w:space="0" w:color="auto"/>
              <w:bottom w:val="single" w:sz="4" w:space="0" w:color="auto"/>
            </w:tcBorders>
          </w:tcPr>
          <w:p w14:paraId="260DAE26" w14:textId="77777777" w:rsidR="00241FE5" w:rsidRPr="008A5334" w:rsidRDefault="00241FE5" w:rsidP="00CB5E62">
            <w:pPr>
              <w:pStyle w:val="Compact"/>
              <w:rPr>
                <w:rFonts w:ascii="Calibri" w:hAnsi="Calibri" w:cs="Calibri"/>
                <w:sz w:val="22"/>
                <w:szCs w:val="22"/>
              </w:rPr>
            </w:pPr>
            <w:r w:rsidRPr="008A5334">
              <w:rPr>
                <w:rFonts w:ascii="Calibri" w:hAnsi="Calibri" w:cs="Calibri"/>
                <w:sz w:val="22"/>
                <w:szCs w:val="22"/>
              </w:rPr>
              <w:t xml:space="preserve">Unlikely (&lt;33%) to be above </w:t>
            </w:r>
            <m:oMath>
              <m:sSub>
                <m:sSubPr>
                  <m:ctrlPr>
                    <w:rPr>
                      <w:rFonts w:ascii="Cambria Math" w:hAnsi="Cambria Math" w:cs="Calibri"/>
                      <w:sz w:val="22"/>
                      <w:szCs w:val="22"/>
                    </w:rPr>
                  </m:ctrlPr>
                </m:sSubPr>
                <m:e>
                  <m:r>
                    <w:rPr>
                      <w:rFonts w:ascii="Cambria Math" w:hAnsi="Cambria Math" w:cs="Calibri"/>
                      <w:sz w:val="22"/>
                      <w:szCs w:val="22"/>
                    </w:rPr>
                    <m:t>F</m:t>
                  </m:r>
                </m:e>
                <m:sub>
                  <m:r>
                    <w:rPr>
                      <w:rFonts w:ascii="Cambria Math" w:hAnsi="Cambria Math" w:cs="Calibri"/>
                      <w:sz w:val="22"/>
                      <w:szCs w:val="22"/>
                    </w:rPr>
                    <m:t>MSY</m:t>
                  </m:r>
                </m:sub>
              </m:sSub>
            </m:oMath>
          </w:p>
        </w:tc>
        <w:tc>
          <w:tcPr>
            <w:tcW w:w="1000" w:type="pct"/>
            <w:tcBorders>
              <w:top w:val="dotted" w:sz="4" w:space="0" w:color="auto"/>
              <w:bottom w:val="single" w:sz="4" w:space="0" w:color="auto"/>
            </w:tcBorders>
          </w:tcPr>
          <w:p w14:paraId="75DEC1A4" w14:textId="77777777" w:rsidR="00241FE5" w:rsidRPr="008A5334" w:rsidRDefault="00000000" w:rsidP="00CB5E62">
            <w:pPr>
              <w:pStyle w:val="Compact"/>
              <w:rPr>
                <w:rFonts w:ascii="Calibri" w:hAnsi="Calibri" w:cs="Calibri"/>
                <w:sz w:val="22"/>
                <w:szCs w:val="22"/>
              </w:rPr>
            </w:pPr>
            <m:oMath>
              <m:sSub>
                <m:sSubPr>
                  <m:ctrlPr>
                    <w:rPr>
                      <w:rFonts w:ascii="Cambria Math" w:hAnsi="Cambria Math" w:cs="Calibri"/>
                      <w:sz w:val="22"/>
                      <w:szCs w:val="22"/>
                    </w:rPr>
                  </m:ctrlPr>
                </m:sSubPr>
                <m:e>
                  <m:r>
                    <w:rPr>
                      <w:rFonts w:ascii="Cambria Math" w:hAnsi="Cambria Math" w:cs="Calibri"/>
                      <w:sz w:val="22"/>
                      <w:szCs w:val="22"/>
                    </w:rPr>
                    <m:t>F</m:t>
                  </m:r>
                </m:e>
                <m:sub>
                  <m:r>
                    <w:rPr>
                      <w:rFonts w:ascii="Cambria Math" w:hAnsi="Cambria Math" w:cs="Calibri"/>
                      <w:sz w:val="22"/>
                      <w:szCs w:val="22"/>
                    </w:rPr>
                    <m:t>proj</m:t>
                  </m:r>
                </m:sub>
              </m:sSub>
            </m:oMath>
            <w:r w:rsidR="00241FE5" w:rsidRPr="008A5334">
              <w:rPr>
                <w:rFonts w:ascii="Calibri" w:hAnsi="Calibri" w:cs="Calibri"/>
                <w:sz w:val="22"/>
                <w:szCs w:val="22"/>
              </w:rPr>
              <w:t xml:space="preserve"> decreasing</w:t>
            </w:r>
          </w:p>
        </w:tc>
      </w:tr>
    </w:tbl>
    <w:p w14:paraId="09CC6894" w14:textId="77777777" w:rsidR="00241FE5" w:rsidRPr="008A5334" w:rsidRDefault="00241FE5" w:rsidP="00241FE5">
      <w:pPr>
        <w:rPr>
          <w:rFonts w:cs="Calibri"/>
        </w:rPr>
        <w:sectPr w:rsidR="00241FE5" w:rsidRPr="008A5334" w:rsidSect="00E04165">
          <w:pgSz w:w="15840" w:h="12240" w:code="1"/>
          <w:pgMar w:top="1080" w:right="1440" w:bottom="1080" w:left="1440" w:header="720" w:footer="720" w:gutter="0"/>
          <w:cols w:space="720"/>
          <w:docGrid w:linePitch="360"/>
        </w:sectPr>
      </w:pPr>
    </w:p>
    <w:p w14:paraId="01D4ABA5" w14:textId="77777777" w:rsidR="00241FE5" w:rsidRPr="008A5334" w:rsidRDefault="00241FE5" w:rsidP="00241FE5">
      <w:pPr>
        <w:rPr>
          <w:rFonts w:cs="Calibri"/>
        </w:rPr>
      </w:pPr>
    </w:p>
    <w:p w14:paraId="56C97D0E" w14:textId="77777777" w:rsidR="00241FE5" w:rsidRPr="008A5334" w:rsidRDefault="00241FE5" w:rsidP="00241FE5">
      <w:pPr>
        <w:keepNext/>
        <w:rPr>
          <w:rFonts w:cs="Calibri"/>
        </w:rPr>
      </w:pPr>
      <w:r w:rsidRPr="008A5334">
        <w:rPr>
          <w:rFonts w:cs="Calibri"/>
          <w:noProof/>
        </w:rPr>
        <w:drawing>
          <wp:inline distT="0" distB="0" distL="0" distR="0" wp14:anchorId="4CE384D8" wp14:editId="324EBE2C">
            <wp:extent cx="5943600" cy="59436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52" cstate="print">
                      <a:extLst>
                        <a:ext uri="{28A0092B-C50C-407E-A947-70E740481C1C}">
                          <a14:useLocalDpi xmlns:a14="http://schemas.microsoft.com/office/drawing/2010/main" val="0"/>
                        </a:ext>
                      </a:extLst>
                    </a:blip>
                    <a:stretch>
                      <a:fillRect/>
                    </a:stretch>
                  </pic:blipFill>
                  <pic:spPr>
                    <a:xfrm>
                      <a:off x="0" y="0"/>
                      <a:ext cx="5943600" cy="5943600"/>
                    </a:xfrm>
                    <a:prstGeom prst="rect">
                      <a:avLst/>
                    </a:prstGeom>
                  </pic:spPr>
                </pic:pic>
              </a:graphicData>
            </a:graphic>
          </wp:inline>
        </w:drawing>
      </w:r>
    </w:p>
    <w:p w14:paraId="0ACF7110" w14:textId="1F129EE7" w:rsidR="00241FE5" w:rsidRPr="008A5334" w:rsidRDefault="00241FE5" w:rsidP="005F0303">
      <w:pPr>
        <w:pStyle w:val="Caption"/>
        <w:jc w:val="both"/>
        <w:rPr>
          <w:rFonts w:cs="Calibri"/>
          <w:b w:val="0"/>
          <w:bCs/>
          <w:szCs w:val="22"/>
        </w:rPr>
      </w:pPr>
      <w:bookmarkStart w:id="47" w:name="_Ref206231791"/>
      <w:r w:rsidRPr="008A5334">
        <w:rPr>
          <w:rFonts w:cs="Calibri"/>
          <w:bCs/>
          <w:szCs w:val="22"/>
        </w:rPr>
        <w:t>Figure MLS-0</w:t>
      </w:r>
      <w:r w:rsidRPr="008A5334">
        <w:rPr>
          <w:rFonts w:cs="Calibri"/>
          <w:b w:val="0"/>
          <w:bCs/>
          <w:szCs w:val="22"/>
        </w:rPr>
        <w:fldChar w:fldCharType="begin"/>
      </w:r>
      <w:r w:rsidRPr="008A5334">
        <w:rPr>
          <w:rFonts w:cs="Calibri"/>
          <w:bCs/>
          <w:szCs w:val="22"/>
        </w:rPr>
        <w:instrText xml:space="preserve"> SEQ Figure \* ARABIC </w:instrText>
      </w:r>
      <w:r w:rsidRPr="008A5334">
        <w:rPr>
          <w:rFonts w:cs="Calibri"/>
          <w:b w:val="0"/>
          <w:bCs/>
          <w:szCs w:val="22"/>
        </w:rPr>
        <w:fldChar w:fldCharType="separate"/>
      </w:r>
      <w:r w:rsidR="006E786C">
        <w:rPr>
          <w:rFonts w:cs="Calibri"/>
          <w:bCs/>
          <w:noProof/>
          <w:szCs w:val="22"/>
        </w:rPr>
        <w:t>5</w:t>
      </w:r>
      <w:r w:rsidRPr="008A5334">
        <w:rPr>
          <w:rFonts w:cs="Calibri"/>
          <w:b w:val="0"/>
          <w:bCs/>
          <w:szCs w:val="22"/>
        </w:rPr>
        <w:fldChar w:fldCharType="end"/>
      </w:r>
      <w:bookmarkEnd w:id="47"/>
      <w:r w:rsidRPr="008A5334">
        <w:rPr>
          <w:rFonts w:cs="Calibri"/>
          <w:szCs w:val="22"/>
        </w:rPr>
        <w:t xml:space="preserve">. </w:t>
      </w:r>
      <w:r w:rsidRPr="008A5334">
        <w:rPr>
          <w:rFonts w:cs="Calibri"/>
          <w:b w:val="0"/>
          <w:bCs/>
          <w:szCs w:val="22"/>
        </w:rPr>
        <w:t xml:space="preserve">Majuro plot showing the median posterior estimate of </w:t>
      </w:r>
      <w:r w:rsidR="00A0062E">
        <w:rPr>
          <w:rFonts w:cs="Calibri"/>
          <w:b w:val="0"/>
          <w:bCs/>
          <w:szCs w:val="22"/>
        </w:rPr>
        <w:t xml:space="preserve">the </w:t>
      </w:r>
      <w:r w:rsidRPr="008A5334">
        <w:rPr>
          <w:rFonts w:cs="Calibri"/>
          <w:b w:val="0"/>
          <w:bCs/>
          <w:szCs w:val="22"/>
        </w:rPr>
        <w:t>latest stock depletion (</w:t>
      </w:r>
      <m:oMath>
        <m:sSub>
          <m:sSubPr>
            <m:ctrlPr>
              <w:rPr>
                <w:rFonts w:ascii="Cambria Math" w:hAnsi="Cambria Math" w:cs="Calibri"/>
                <w:b w:val="0"/>
                <w:bCs/>
                <w:szCs w:val="22"/>
              </w:rPr>
            </m:ctrlPr>
          </m:sSubPr>
          <m:e>
            <m:r>
              <m:rPr>
                <m:sty m:val="bi"/>
              </m:rPr>
              <w:rPr>
                <w:rFonts w:ascii="Cambria Math" w:hAnsi="Cambria Math" w:cs="Calibri"/>
                <w:szCs w:val="22"/>
              </w:rPr>
              <m:t>D</m:t>
            </m:r>
          </m:e>
          <m:sub>
            <m:r>
              <m:rPr>
                <m:sty m:val="bi"/>
              </m:rPr>
              <w:rPr>
                <w:rFonts w:ascii="Cambria Math" w:hAnsi="Cambria Math" w:cs="Calibri"/>
                <w:szCs w:val="22"/>
              </w:rPr>
              <m:t>latest</m:t>
            </m:r>
          </m:sub>
        </m:sSub>
        <m:r>
          <m:rPr>
            <m:sty m:val="bi"/>
          </m:rPr>
          <w:rPr>
            <w:rFonts w:ascii="Cambria Math" w:hAnsi="Cambria Math" w:cs="Calibri"/>
            <w:szCs w:val="22"/>
          </w:rPr>
          <m:t xml:space="preserve"> = </m:t>
        </m:r>
        <m:sSub>
          <m:sSubPr>
            <m:ctrlPr>
              <w:rPr>
                <w:rFonts w:ascii="Cambria Math" w:hAnsi="Cambria Math" w:cs="Calibri"/>
                <w:b w:val="0"/>
                <w:bCs/>
                <w:szCs w:val="22"/>
              </w:rPr>
            </m:ctrlPr>
          </m:sSubPr>
          <m:e>
            <m:r>
              <m:rPr>
                <m:sty m:val="bi"/>
              </m:rPr>
              <w:rPr>
                <w:rFonts w:ascii="Cambria Math" w:hAnsi="Cambria Math" w:cs="Calibri"/>
                <w:szCs w:val="22"/>
              </w:rPr>
              <m:t>P</m:t>
            </m:r>
          </m:e>
          <m:sub>
            <m:r>
              <m:rPr>
                <m:sty m:val="bi"/>
              </m:rPr>
              <w:rPr>
                <w:rFonts w:ascii="Cambria Math" w:hAnsi="Cambria Math" w:cs="Calibri"/>
                <w:szCs w:val="22"/>
              </w:rPr>
              <m:t>latest</m:t>
            </m:r>
          </m:sub>
        </m:sSub>
        <m:r>
          <m:rPr>
            <m:sty m:val="bi"/>
          </m:rPr>
          <w:rPr>
            <w:rFonts w:ascii="Cambria Math" w:hAnsi="Cambria Math" w:cs="Calibri"/>
            <w:szCs w:val="22"/>
          </w:rPr>
          <m:t>/</m:t>
        </m:r>
        <m:sSub>
          <m:sSubPr>
            <m:ctrlPr>
              <w:rPr>
                <w:rFonts w:ascii="Cambria Math" w:hAnsi="Cambria Math" w:cs="Calibri"/>
                <w:b w:val="0"/>
                <w:bCs/>
                <w:szCs w:val="22"/>
              </w:rPr>
            </m:ctrlPr>
          </m:sSubPr>
          <m:e>
            <m:r>
              <m:rPr>
                <m:sty m:val="bi"/>
              </m:rPr>
              <w:rPr>
                <w:rFonts w:ascii="Cambria Math" w:hAnsi="Cambria Math" w:cs="Calibri"/>
                <w:szCs w:val="22"/>
              </w:rPr>
              <m:t>P</m:t>
            </m:r>
          </m:e>
          <m:sub>
            <m:r>
              <m:rPr>
                <m:sty m:val="bi"/>
              </m:rPr>
              <w:rPr>
                <w:rFonts w:ascii="Cambria Math" w:hAnsi="Cambria Math" w:cs="Calibri"/>
                <w:szCs w:val="22"/>
              </w:rPr>
              <m:t>0</m:t>
            </m:r>
          </m:sub>
        </m:sSub>
      </m:oMath>
      <w:r w:rsidRPr="008A5334">
        <w:rPr>
          <w:rFonts w:cs="Calibri"/>
          <w:b w:val="0"/>
          <w:bCs/>
          <w:szCs w:val="22"/>
        </w:rPr>
        <w:t>) and fishing mortality relative to MSY (</w:t>
      </w:r>
      <m:oMath>
        <m:sSub>
          <m:sSubPr>
            <m:ctrlPr>
              <w:rPr>
                <w:rFonts w:ascii="Cambria Math" w:hAnsi="Cambria Math" w:cs="Calibri"/>
                <w:b w:val="0"/>
                <w:bCs/>
                <w:szCs w:val="22"/>
              </w:rPr>
            </m:ctrlPr>
          </m:sSubPr>
          <m:e>
            <m:r>
              <m:rPr>
                <m:sty m:val="bi"/>
              </m:rPr>
              <w:rPr>
                <w:rFonts w:ascii="Cambria Math" w:hAnsi="Cambria Math" w:cs="Calibri"/>
                <w:szCs w:val="22"/>
              </w:rPr>
              <m:t>F</m:t>
            </m:r>
          </m:e>
          <m:sub>
            <m:r>
              <m:rPr>
                <m:sty m:val="bi"/>
              </m:rPr>
              <w:rPr>
                <w:rFonts w:ascii="Cambria Math" w:hAnsi="Cambria Math" w:cs="Calibri"/>
                <w:szCs w:val="22"/>
              </w:rPr>
              <m:t>latest</m:t>
            </m:r>
          </m:sub>
        </m:sSub>
        <m:r>
          <m:rPr>
            <m:sty m:val="bi"/>
          </m:rPr>
          <w:rPr>
            <w:rFonts w:ascii="Cambria Math" w:hAnsi="Cambria Math" w:cs="Calibri"/>
            <w:szCs w:val="22"/>
          </w:rPr>
          <m:t>/</m:t>
        </m:r>
        <m:sSub>
          <m:sSubPr>
            <m:ctrlPr>
              <w:rPr>
                <w:rFonts w:ascii="Cambria Math" w:hAnsi="Cambria Math" w:cs="Calibri"/>
                <w:b w:val="0"/>
                <w:bCs/>
                <w:szCs w:val="22"/>
              </w:rPr>
            </m:ctrlPr>
          </m:sSubPr>
          <m:e>
            <m:r>
              <m:rPr>
                <m:sty m:val="bi"/>
              </m:rPr>
              <w:rPr>
                <w:rFonts w:ascii="Cambria Math" w:hAnsi="Cambria Math" w:cs="Calibri"/>
                <w:szCs w:val="22"/>
              </w:rPr>
              <m:t>F</m:t>
            </m:r>
          </m:e>
          <m:sub>
            <m:r>
              <m:rPr>
                <m:sty m:val="bi"/>
              </m:rPr>
              <w:rPr>
                <w:rFonts w:ascii="Cambria Math" w:hAnsi="Cambria Math" w:cs="Calibri"/>
                <w:szCs w:val="22"/>
              </w:rPr>
              <m:t>MSY</m:t>
            </m:r>
          </m:sub>
        </m:sSub>
      </m:oMath>
      <w:r w:rsidRPr="008A5334">
        <w:rPr>
          <w:rFonts w:cs="Calibri"/>
          <w:b w:val="0"/>
          <w:bCs/>
          <w:szCs w:val="22"/>
        </w:rPr>
        <w:t xml:space="preserve"> ). Points represent model estimates colored by year (blue </w:t>
      </w:r>
      <w:r w:rsidRPr="008A5334">
        <w:rPr>
          <w:rFonts w:ascii="Cambria Math" w:hAnsi="Cambria Math" w:cs="Cambria Math"/>
          <w:b w:val="0"/>
          <w:bCs/>
          <w:szCs w:val="22"/>
        </w:rPr>
        <w:t>∼</w:t>
      </w:r>
      <w:r w:rsidRPr="008A5334">
        <w:rPr>
          <w:rFonts w:cs="Calibri"/>
          <w:b w:val="0"/>
          <w:bCs/>
          <w:szCs w:val="22"/>
        </w:rPr>
        <w:t xml:space="preserve"> 2020, green </w:t>
      </w:r>
      <w:r w:rsidRPr="008A5334">
        <w:rPr>
          <w:rFonts w:ascii="Cambria Math" w:hAnsi="Cambria Math" w:cs="Cambria Math"/>
          <w:b w:val="0"/>
          <w:bCs/>
          <w:szCs w:val="22"/>
        </w:rPr>
        <w:t>∼</w:t>
      </w:r>
      <w:r w:rsidRPr="008A5334">
        <w:rPr>
          <w:rFonts w:cs="Calibri"/>
          <w:b w:val="0"/>
          <w:bCs/>
          <w:szCs w:val="22"/>
        </w:rPr>
        <w:t xml:space="preserve"> 1985, orange </w:t>
      </w:r>
      <w:r w:rsidRPr="008A5334">
        <w:rPr>
          <w:rFonts w:ascii="Cambria Math" w:hAnsi="Cambria Math" w:cs="Cambria Math"/>
          <w:b w:val="0"/>
          <w:bCs/>
          <w:szCs w:val="22"/>
        </w:rPr>
        <w:t>∼</w:t>
      </w:r>
      <w:r w:rsidRPr="008A5334">
        <w:rPr>
          <w:rFonts w:cs="Calibri"/>
          <w:b w:val="0"/>
          <w:bCs/>
          <w:szCs w:val="22"/>
        </w:rPr>
        <w:t xml:space="preserve"> 1950), with </w:t>
      </w:r>
      <w:r w:rsidR="00A0062E">
        <w:rPr>
          <w:rFonts w:cs="Calibri"/>
          <w:b w:val="0"/>
          <w:bCs/>
          <w:szCs w:val="22"/>
        </w:rPr>
        <w:t xml:space="preserve">a </w:t>
      </w:r>
      <w:r w:rsidRPr="008A5334">
        <w:rPr>
          <w:rFonts w:cs="Calibri"/>
          <w:b w:val="0"/>
          <w:bCs/>
          <w:szCs w:val="22"/>
        </w:rPr>
        <w:t xml:space="preserve">connecting line showing the trajectory over time. The gray shaded contour is the bi-variate 95% credible distribution around the terminal year estimate </w:t>
      </w:r>
      <m:oMath>
        <m:sSub>
          <m:sSubPr>
            <m:ctrlPr>
              <w:rPr>
                <w:rFonts w:ascii="Cambria Math" w:hAnsi="Cambria Math" w:cs="Calibri"/>
                <w:b w:val="0"/>
                <w:bCs/>
                <w:szCs w:val="22"/>
              </w:rPr>
            </m:ctrlPr>
          </m:sSubPr>
          <m:e>
            <m:r>
              <m:rPr>
                <m:sty m:val="bi"/>
              </m:rPr>
              <w:rPr>
                <w:rFonts w:ascii="Cambria Math" w:hAnsi="Cambria Math" w:cs="Calibri"/>
                <w:szCs w:val="22"/>
              </w:rPr>
              <m:t>D</m:t>
            </m:r>
          </m:e>
          <m:sub>
            <m:r>
              <m:rPr>
                <m:sty m:val="bi"/>
              </m:rPr>
              <w:rPr>
                <w:rFonts w:ascii="Cambria Math" w:hAnsi="Cambria Math" w:cs="Calibri"/>
                <w:szCs w:val="22"/>
              </w:rPr>
              <m:t>2022</m:t>
            </m:r>
          </m:sub>
        </m:sSub>
      </m:oMath>
      <w:r w:rsidRPr="008A5334">
        <w:rPr>
          <w:rFonts w:cs="Calibri"/>
          <w:b w:val="0"/>
          <w:bCs/>
          <w:szCs w:val="22"/>
        </w:rPr>
        <w:t xml:space="preserve"> and </w:t>
      </w:r>
      <m:oMath>
        <m:sSub>
          <m:sSubPr>
            <m:ctrlPr>
              <w:rPr>
                <w:rFonts w:ascii="Cambria Math" w:hAnsi="Cambria Math" w:cs="Calibri"/>
                <w:b w:val="0"/>
                <w:bCs/>
                <w:szCs w:val="22"/>
              </w:rPr>
            </m:ctrlPr>
          </m:sSubPr>
          <m:e>
            <m:r>
              <m:rPr>
                <m:sty m:val="bi"/>
              </m:rPr>
              <w:rPr>
                <w:rFonts w:ascii="Cambria Math" w:hAnsi="Cambria Math" w:cs="Calibri"/>
                <w:szCs w:val="22"/>
              </w:rPr>
              <m:t>F</m:t>
            </m:r>
          </m:e>
          <m:sub>
            <m:r>
              <m:rPr>
                <m:sty m:val="bi"/>
              </m:rPr>
              <w:rPr>
                <w:rFonts w:ascii="Cambria Math" w:hAnsi="Cambria Math" w:cs="Calibri"/>
                <w:szCs w:val="22"/>
              </w:rPr>
              <m:t>2021</m:t>
            </m:r>
          </m:sub>
        </m:sSub>
        <m:r>
          <m:rPr>
            <m:sty m:val="bi"/>
          </m:rPr>
          <w:rPr>
            <w:rFonts w:ascii="Cambria Math" w:hAnsi="Cambria Math" w:cs="Calibri"/>
            <w:szCs w:val="22"/>
          </w:rPr>
          <m:t>/</m:t>
        </m:r>
        <m:sSub>
          <m:sSubPr>
            <m:ctrlPr>
              <w:rPr>
                <w:rFonts w:ascii="Cambria Math" w:hAnsi="Cambria Math" w:cs="Calibri"/>
                <w:b w:val="0"/>
                <w:bCs/>
                <w:szCs w:val="22"/>
              </w:rPr>
            </m:ctrlPr>
          </m:sSubPr>
          <m:e>
            <m:r>
              <m:rPr>
                <m:sty m:val="bi"/>
              </m:rPr>
              <w:rPr>
                <w:rFonts w:ascii="Cambria Math" w:hAnsi="Cambria Math" w:cs="Calibri"/>
                <w:szCs w:val="22"/>
              </w:rPr>
              <m:t>F</m:t>
            </m:r>
          </m:e>
          <m:sub>
            <m:r>
              <m:rPr>
                <m:sty m:val="bi"/>
              </m:rPr>
              <w:rPr>
                <w:rFonts w:ascii="Cambria Math" w:hAnsi="Cambria Math" w:cs="Calibri"/>
                <w:szCs w:val="22"/>
              </w:rPr>
              <m:t>MSY</m:t>
            </m:r>
          </m:sub>
        </m:sSub>
      </m:oMath>
      <w:r w:rsidRPr="008A5334">
        <w:rPr>
          <w:rFonts w:cs="Calibri"/>
          <w:b w:val="0"/>
          <w:bCs/>
          <w:szCs w:val="22"/>
        </w:rPr>
        <w:t>.</w:t>
      </w:r>
    </w:p>
    <w:p w14:paraId="5331174D" w14:textId="77777777" w:rsidR="00241FE5" w:rsidRPr="008A5334" w:rsidRDefault="00241FE5" w:rsidP="00241FE5">
      <w:pPr>
        <w:keepNext/>
        <w:rPr>
          <w:rFonts w:cs="Calibri"/>
        </w:rPr>
      </w:pPr>
      <w:r w:rsidRPr="008A5334">
        <w:rPr>
          <w:rFonts w:cs="Calibri"/>
          <w:noProof/>
        </w:rPr>
        <w:lastRenderedPageBreak/>
        <w:drawing>
          <wp:inline distT="0" distB="0" distL="0" distR="0" wp14:anchorId="02741551" wp14:editId="4041AB20">
            <wp:extent cx="5943600" cy="59436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53" cstate="print">
                      <a:extLst>
                        <a:ext uri="{28A0092B-C50C-407E-A947-70E740481C1C}">
                          <a14:useLocalDpi xmlns:a14="http://schemas.microsoft.com/office/drawing/2010/main" val="0"/>
                        </a:ext>
                      </a:extLst>
                    </a:blip>
                    <a:stretch>
                      <a:fillRect/>
                    </a:stretch>
                  </pic:blipFill>
                  <pic:spPr>
                    <a:xfrm>
                      <a:off x="0" y="0"/>
                      <a:ext cx="5943600" cy="5943600"/>
                    </a:xfrm>
                    <a:prstGeom prst="rect">
                      <a:avLst/>
                    </a:prstGeom>
                  </pic:spPr>
                </pic:pic>
              </a:graphicData>
            </a:graphic>
          </wp:inline>
        </w:drawing>
      </w:r>
    </w:p>
    <w:p w14:paraId="1D57D06C" w14:textId="1124C3D3" w:rsidR="00241FE5" w:rsidRPr="008A5334" w:rsidRDefault="00241FE5" w:rsidP="00241FE5">
      <w:pPr>
        <w:pStyle w:val="Caption"/>
        <w:jc w:val="both"/>
        <w:rPr>
          <w:rFonts w:cs="Calibri"/>
          <w:b w:val="0"/>
          <w:bCs/>
          <w:szCs w:val="22"/>
        </w:rPr>
      </w:pPr>
      <w:bookmarkStart w:id="48" w:name="_Ref206231800"/>
      <w:r w:rsidRPr="008A5334">
        <w:rPr>
          <w:rFonts w:cs="Calibri"/>
          <w:bCs/>
          <w:szCs w:val="22"/>
        </w:rPr>
        <w:t>Figure MLS-0</w:t>
      </w:r>
      <w:r w:rsidRPr="008A5334">
        <w:rPr>
          <w:rFonts w:cs="Calibri"/>
          <w:b w:val="0"/>
          <w:bCs/>
          <w:szCs w:val="22"/>
        </w:rPr>
        <w:fldChar w:fldCharType="begin"/>
      </w:r>
      <w:r w:rsidRPr="008A5334">
        <w:rPr>
          <w:rFonts w:cs="Calibri"/>
          <w:bCs/>
          <w:szCs w:val="22"/>
        </w:rPr>
        <w:instrText xml:space="preserve"> SEQ Figure \* ARABIC </w:instrText>
      </w:r>
      <w:r w:rsidRPr="008A5334">
        <w:rPr>
          <w:rFonts w:cs="Calibri"/>
          <w:b w:val="0"/>
          <w:bCs/>
          <w:szCs w:val="22"/>
        </w:rPr>
        <w:fldChar w:fldCharType="separate"/>
      </w:r>
      <w:r w:rsidR="006E786C">
        <w:rPr>
          <w:rFonts w:cs="Calibri"/>
          <w:bCs/>
          <w:noProof/>
          <w:szCs w:val="22"/>
        </w:rPr>
        <w:t>6</w:t>
      </w:r>
      <w:r w:rsidRPr="008A5334">
        <w:rPr>
          <w:rFonts w:cs="Calibri"/>
          <w:b w:val="0"/>
          <w:bCs/>
          <w:szCs w:val="22"/>
        </w:rPr>
        <w:fldChar w:fldCharType="end"/>
      </w:r>
      <w:bookmarkEnd w:id="48"/>
      <w:r w:rsidRPr="008A5334">
        <w:rPr>
          <w:rFonts w:cs="Calibri"/>
          <w:bCs/>
          <w:szCs w:val="22"/>
        </w:rPr>
        <w:t xml:space="preserve">. </w:t>
      </w:r>
      <w:r w:rsidRPr="008A5334">
        <w:rPr>
          <w:rFonts w:cs="Calibri"/>
          <w:b w:val="0"/>
          <w:bCs/>
          <w:szCs w:val="22"/>
        </w:rPr>
        <w:t xml:space="preserve">Kobe plot showing the median posterior estimate of </w:t>
      </w:r>
      <w:r w:rsidR="00A0062E">
        <w:rPr>
          <w:rFonts w:cs="Calibri"/>
          <w:b w:val="0"/>
          <w:bCs/>
          <w:szCs w:val="22"/>
        </w:rPr>
        <w:t xml:space="preserve">the </w:t>
      </w:r>
      <w:r w:rsidRPr="008A5334">
        <w:rPr>
          <w:rFonts w:cs="Calibri"/>
          <w:b w:val="0"/>
          <w:bCs/>
          <w:szCs w:val="22"/>
        </w:rPr>
        <w:t>latest stock depletion relative to depletion at MSY (</w:t>
      </w:r>
      <m:oMath>
        <m:sSub>
          <m:sSubPr>
            <m:ctrlPr>
              <w:rPr>
                <w:rFonts w:ascii="Cambria Math" w:hAnsi="Cambria Math" w:cs="Calibri"/>
                <w:b w:val="0"/>
                <w:bCs/>
                <w:szCs w:val="22"/>
              </w:rPr>
            </m:ctrlPr>
          </m:sSubPr>
          <m:e>
            <m:r>
              <m:rPr>
                <m:sty m:val="bi"/>
              </m:rPr>
              <w:rPr>
                <w:rFonts w:ascii="Cambria Math" w:hAnsi="Cambria Math" w:cs="Calibri"/>
                <w:szCs w:val="22"/>
              </w:rPr>
              <m:t>D</m:t>
            </m:r>
          </m:e>
          <m:sub>
            <m:r>
              <m:rPr>
                <m:sty m:val="bi"/>
              </m:rPr>
              <w:rPr>
                <w:rFonts w:ascii="Cambria Math" w:hAnsi="Cambria Math" w:cs="Calibri"/>
                <w:szCs w:val="22"/>
              </w:rPr>
              <m:t>latest</m:t>
            </m:r>
          </m:sub>
        </m:sSub>
        <m:r>
          <m:rPr>
            <m:sty m:val="bi"/>
          </m:rPr>
          <w:rPr>
            <w:rFonts w:ascii="Cambria Math" w:hAnsi="Cambria Math" w:cs="Calibri"/>
            <w:szCs w:val="22"/>
          </w:rPr>
          <m:t>/</m:t>
        </m:r>
        <m:sSub>
          <m:sSubPr>
            <m:ctrlPr>
              <w:rPr>
                <w:rFonts w:ascii="Cambria Math" w:hAnsi="Cambria Math" w:cs="Calibri"/>
                <w:b w:val="0"/>
                <w:bCs/>
                <w:szCs w:val="22"/>
              </w:rPr>
            </m:ctrlPr>
          </m:sSubPr>
          <m:e>
            <m:r>
              <m:rPr>
                <m:sty m:val="bi"/>
              </m:rPr>
              <w:rPr>
                <w:rFonts w:ascii="Cambria Math" w:hAnsi="Cambria Math" w:cs="Calibri"/>
                <w:szCs w:val="22"/>
              </w:rPr>
              <m:t>D</m:t>
            </m:r>
          </m:e>
          <m:sub>
            <m:r>
              <m:rPr>
                <m:sty m:val="bi"/>
              </m:rPr>
              <w:rPr>
                <w:rFonts w:ascii="Cambria Math" w:hAnsi="Cambria Math" w:cs="Calibri"/>
                <w:szCs w:val="22"/>
              </w:rPr>
              <m:t>MSY</m:t>
            </m:r>
          </m:sub>
        </m:sSub>
      </m:oMath>
      <w:r w:rsidRPr="008A5334">
        <w:rPr>
          <w:rFonts w:cs="Calibri"/>
          <w:b w:val="0"/>
          <w:bCs/>
          <w:szCs w:val="22"/>
        </w:rPr>
        <w:t xml:space="preserve"> ) and fishing mortality relative to MSY (</w:t>
      </w:r>
      <m:oMath>
        <m:sSub>
          <m:sSubPr>
            <m:ctrlPr>
              <w:rPr>
                <w:rFonts w:ascii="Cambria Math" w:hAnsi="Cambria Math" w:cs="Calibri"/>
                <w:b w:val="0"/>
                <w:bCs/>
                <w:szCs w:val="22"/>
              </w:rPr>
            </m:ctrlPr>
          </m:sSubPr>
          <m:e>
            <m:r>
              <m:rPr>
                <m:sty m:val="bi"/>
              </m:rPr>
              <w:rPr>
                <w:rFonts w:ascii="Cambria Math" w:hAnsi="Cambria Math" w:cs="Calibri"/>
                <w:szCs w:val="22"/>
              </w:rPr>
              <m:t>F</m:t>
            </m:r>
          </m:e>
          <m:sub>
            <m:r>
              <m:rPr>
                <m:sty m:val="bi"/>
              </m:rPr>
              <w:rPr>
                <w:rFonts w:ascii="Cambria Math" w:hAnsi="Cambria Math" w:cs="Calibri"/>
                <w:szCs w:val="22"/>
              </w:rPr>
              <m:t>latest</m:t>
            </m:r>
          </m:sub>
        </m:sSub>
        <m:r>
          <m:rPr>
            <m:sty m:val="bi"/>
          </m:rPr>
          <w:rPr>
            <w:rFonts w:ascii="Cambria Math" w:hAnsi="Cambria Math" w:cs="Calibri"/>
            <w:szCs w:val="22"/>
          </w:rPr>
          <m:t>/</m:t>
        </m:r>
        <m:sSub>
          <m:sSubPr>
            <m:ctrlPr>
              <w:rPr>
                <w:rFonts w:ascii="Cambria Math" w:hAnsi="Cambria Math" w:cs="Calibri"/>
                <w:b w:val="0"/>
                <w:bCs/>
                <w:szCs w:val="22"/>
              </w:rPr>
            </m:ctrlPr>
          </m:sSubPr>
          <m:e>
            <m:r>
              <m:rPr>
                <m:sty m:val="bi"/>
              </m:rPr>
              <w:rPr>
                <w:rFonts w:ascii="Cambria Math" w:hAnsi="Cambria Math" w:cs="Calibri"/>
                <w:szCs w:val="22"/>
              </w:rPr>
              <m:t>F</m:t>
            </m:r>
          </m:e>
          <m:sub>
            <m:r>
              <m:rPr>
                <m:sty m:val="bi"/>
              </m:rPr>
              <w:rPr>
                <w:rFonts w:ascii="Cambria Math" w:hAnsi="Cambria Math" w:cs="Calibri"/>
                <w:szCs w:val="22"/>
              </w:rPr>
              <m:t>MSY</m:t>
            </m:r>
          </m:sub>
        </m:sSub>
      </m:oMath>
      <w:r w:rsidRPr="008A5334">
        <w:rPr>
          <w:rFonts w:cs="Calibri"/>
          <w:b w:val="0"/>
          <w:bCs/>
          <w:szCs w:val="22"/>
        </w:rPr>
        <w:t xml:space="preserve"> ). Points represent model estimates colored by year (blue </w:t>
      </w:r>
      <w:r w:rsidRPr="008A5334">
        <w:rPr>
          <w:rFonts w:ascii="Cambria Math" w:hAnsi="Cambria Math" w:cs="Cambria Math"/>
          <w:b w:val="0"/>
          <w:bCs/>
          <w:szCs w:val="22"/>
        </w:rPr>
        <w:t>∼</w:t>
      </w:r>
      <w:r w:rsidRPr="008A5334">
        <w:rPr>
          <w:rFonts w:cs="Calibri"/>
          <w:b w:val="0"/>
          <w:bCs/>
          <w:szCs w:val="22"/>
        </w:rPr>
        <w:t xml:space="preserve"> 2020, green </w:t>
      </w:r>
      <w:r w:rsidRPr="008A5334">
        <w:rPr>
          <w:rFonts w:ascii="Cambria Math" w:hAnsi="Cambria Math" w:cs="Cambria Math"/>
          <w:b w:val="0"/>
          <w:bCs/>
          <w:szCs w:val="22"/>
        </w:rPr>
        <w:t>∼</w:t>
      </w:r>
      <w:r w:rsidRPr="008A5334">
        <w:rPr>
          <w:rFonts w:cs="Calibri"/>
          <w:b w:val="0"/>
          <w:bCs/>
          <w:szCs w:val="22"/>
        </w:rPr>
        <w:t xml:space="preserve"> 1985, orange </w:t>
      </w:r>
      <w:r w:rsidRPr="008A5334">
        <w:rPr>
          <w:rFonts w:ascii="Cambria Math" w:hAnsi="Cambria Math" w:cs="Cambria Math"/>
          <w:b w:val="0"/>
          <w:bCs/>
          <w:szCs w:val="22"/>
        </w:rPr>
        <w:t>∼</w:t>
      </w:r>
      <w:r w:rsidRPr="008A5334">
        <w:rPr>
          <w:rFonts w:cs="Calibri"/>
          <w:b w:val="0"/>
          <w:bCs/>
          <w:szCs w:val="22"/>
        </w:rPr>
        <w:t xml:space="preserve"> 1950), with </w:t>
      </w:r>
      <w:r w:rsidR="00A0062E">
        <w:rPr>
          <w:rFonts w:cs="Calibri"/>
          <w:b w:val="0"/>
          <w:bCs/>
          <w:szCs w:val="22"/>
        </w:rPr>
        <w:t xml:space="preserve">a </w:t>
      </w:r>
      <w:r w:rsidRPr="008A5334">
        <w:rPr>
          <w:rFonts w:cs="Calibri"/>
          <w:b w:val="0"/>
          <w:bCs/>
          <w:szCs w:val="22"/>
        </w:rPr>
        <w:t xml:space="preserve">connecting line showing the trajectory over time. The gray shaded contour is the bi-variate 95% credible distribution around the terminal year estimate </w:t>
      </w:r>
      <m:oMath>
        <m:sSub>
          <m:sSubPr>
            <m:ctrlPr>
              <w:rPr>
                <w:rFonts w:ascii="Cambria Math" w:hAnsi="Cambria Math" w:cs="Calibri"/>
                <w:b w:val="0"/>
                <w:bCs/>
                <w:szCs w:val="22"/>
              </w:rPr>
            </m:ctrlPr>
          </m:sSubPr>
          <m:e>
            <m:r>
              <m:rPr>
                <m:sty m:val="bi"/>
              </m:rPr>
              <w:rPr>
                <w:rFonts w:ascii="Cambria Math" w:hAnsi="Cambria Math" w:cs="Calibri"/>
                <w:szCs w:val="22"/>
              </w:rPr>
              <m:t>D</m:t>
            </m:r>
          </m:e>
          <m:sub>
            <m:r>
              <m:rPr>
                <m:sty m:val="bi"/>
              </m:rPr>
              <w:rPr>
                <w:rFonts w:ascii="Cambria Math" w:hAnsi="Cambria Math" w:cs="Calibri"/>
                <w:szCs w:val="22"/>
              </w:rPr>
              <m:t>2022</m:t>
            </m:r>
          </m:sub>
        </m:sSub>
        <m:r>
          <m:rPr>
            <m:sty m:val="bi"/>
          </m:rPr>
          <w:rPr>
            <w:rFonts w:ascii="Cambria Math" w:hAnsi="Cambria Math" w:cs="Calibri"/>
            <w:szCs w:val="22"/>
          </w:rPr>
          <m:t>/</m:t>
        </m:r>
        <m:sSub>
          <m:sSubPr>
            <m:ctrlPr>
              <w:rPr>
                <w:rFonts w:ascii="Cambria Math" w:hAnsi="Cambria Math" w:cs="Calibri"/>
                <w:b w:val="0"/>
                <w:bCs/>
                <w:szCs w:val="22"/>
              </w:rPr>
            </m:ctrlPr>
          </m:sSubPr>
          <m:e>
            <m:r>
              <m:rPr>
                <m:sty m:val="bi"/>
              </m:rPr>
              <w:rPr>
                <w:rFonts w:ascii="Cambria Math" w:hAnsi="Cambria Math" w:cs="Calibri"/>
                <w:szCs w:val="22"/>
              </w:rPr>
              <m:t>D</m:t>
            </m:r>
          </m:e>
          <m:sub>
            <m:r>
              <m:rPr>
                <m:sty m:val="bi"/>
              </m:rPr>
              <w:rPr>
                <w:rFonts w:ascii="Cambria Math" w:hAnsi="Cambria Math" w:cs="Calibri"/>
                <w:szCs w:val="22"/>
              </w:rPr>
              <m:t>MSY</m:t>
            </m:r>
          </m:sub>
        </m:sSub>
      </m:oMath>
      <w:r w:rsidRPr="008A5334">
        <w:rPr>
          <w:rFonts w:cs="Calibri"/>
          <w:b w:val="0"/>
          <w:bCs/>
          <w:szCs w:val="22"/>
        </w:rPr>
        <w:t xml:space="preserve"> and </w:t>
      </w:r>
      <m:oMath>
        <m:sSub>
          <m:sSubPr>
            <m:ctrlPr>
              <w:rPr>
                <w:rFonts w:ascii="Cambria Math" w:hAnsi="Cambria Math" w:cs="Calibri"/>
                <w:b w:val="0"/>
                <w:bCs/>
                <w:szCs w:val="22"/>
              </w:rPr>
            </m:ctrlPr>
          </m:sSubPr>
          <m:e>
            <m:r>
              <m:rPr>
                <m:sty m:val="bi"/>
              </m:rPr>
              <w:rPr>
                <w:rFonts w:ascii="Cambria Math" w:hAnsi="Cambria Math" w:cs="Calibri"/>
                <w:szCs w:val="22"/>
              </w:rPr>
              <m:t>F</m:t>
            </m:r>
          </m:e>
          <m:sub>
            <m:r>
              <m:rPr>
                <m:sty m:val="bi"/>
              </m:rPr>
              <w:rPr>
                <w:rFonts w:ascii="Cambria Math" w:hAnsi="Cambria Math" w:cs="Calibri"/>
                <w:szCs w:val="22"/>
              </w:rPr>
              <m:t>2021</m:t>
            </m:r>
          </m:sub>
        </m:sSub>
        <m:r>
          <m:rPr>
            <m:sty m:val="bi"/>
          </m:rPr>
          <w:rPr>
            <w:rFonts w:ascii="Cambria Math" w:hAnsi="Cambria Math" w:cs="Calibri"/>
            <w:szCs w:val="22"/>
          </w:rPr>
          <m:t>/</m:t>
        </m:r>
        <m:sSub>
          <m:sSubPr>
            <m:ctrlPr>
              <w:rPr>
                <w:rFonts w:ascii="Cambria Math" w:hAnsi="Cambria Math" w:cs="Calibri"/>
                <w:b w:val="0"/>
                <w:bCs/>
                <w:szCs w:val="22"/>
              </w:rPr>
            </m:ctrlPr>
          </m:sSubPr>
          <m:e>
            <m:r>
              <m:rPr>
                <m:sty m:val="bi"/>
              </m:rPr>
              <w:rPr>
                <w:rFonts w:ascii="Cambria Math" w:hAnsi="Cambria Math" w:cs="Calibri"/>
                <w:szCs w:val="22"/>
              </w:rPr>
              <m:t>F</m:t>
            </m:r>
          </m:e>
          <m:sub>
            <m:r>
              <m:rPr>
                <m:sty m:val="bi"/>
              </m:rPr>
              <w:rPr>
                <w:rFonts w:ascii="Cambria Math" w:hAnsi="Cambria Math" w:cs="Calibri"/>
                <w:szCs w:val="22"/>
              </w:rPr>
              <m:t>MSY</m:t>
            </m:r>
          </m:sub>
        </m:sSub>
      </m:oMath>
      <w:r w:rsidRPr="008A5334">
        <w:rPr>
          <w:rFonts w:cs="Calibri"/>
          <w:b w:val="0"/>
          <w:bCs/>
          <w:szCs w:val="22"/>
        </w:rPr>
        <w:t xml:space="preserve"> .</w:t>
      </w:r>
    </w:p>
    <w:p w14:paraId="08D4DBE0" w14:textId="5F0B8812" w:rsidR="00241FE5" w:rsidRPr="008A5334" w:rsidRDefault="00241FE5">
      <w:pPr>
        <w:rPr>
          <w:rFonts w:eastAsiaTheme="minorEastAsia" w:cs="Calibri"/>
          <w:szCs w:val="22"/>
          <w:lang w:val="en-AU" w:eastAsia="ko-KR"/>
        </w:rPr>
      </w:pPr>
      <w:r w:rsidRPr="008A5334">
        <w:rPr>
          <w:rFonts w:cs="Calibri"/>
        </w:rPr>
        <w:br w:type="page"/>
      </w:r>
    </w:p>
    <w:p w14:paraId="586FFBCB" w14:textId="77777777" w:rsidR="00241FE5" w:rsidRPr="008A5334" w:rsidRDefault="00241FE5" w:rsidP="00777C5C">
      <w:pPr>
        <w:pStyle w:val="SCtext"/>
        <w:numPr>
          <w:ilvl w:val="0"/>
          <w:numId w:val="0"/>
        </w:numPr>
        <w:rPr>
          <w:rFonts w:cs="Calibri"/>
        </w:rPr>
      </w:pPr>
    </w:p>
    <w:p w14:paraId="0721D5C5" w14:textId="77777777" w:rsidR="00D649E0" w:rsidRPr="008A5334" w:rsidRDefault="00D649E0" w:rsidP="00E856FF">
      <w:pPr>
        <w:pStyle w:val="ListParagraph"/>
        <w:widowControl w:val="0"/>
        <w:numPr>
          <w:ilvl w:val="0"/>
          <w:numId w:val="23"/>
        </w:numPr>
        <w:kinsoku w:val="0"/>
        <w:overflowPunct w:val="0"/>
        <w:autoSpaceDE w:val="0"/>
        <w:autoSpaceDN w:val="0"/>
        <w:adjustRightInd w:val="0"/>
        <w:snapToGrid w:val="0"/>
        <w:ind w:left="0" w:firstLine="0"/>
        <w:jc w:val="both"/>
        <w:rPr>
          <w:rFonts w:eastAsia="Batang" w:cs="Calibri"/>
          <w:b/>
          <w:szCs w:val="22"/>
          <w:lang w:eastAsia="ko-KR"/>
        </w:rPr>
      </w:pPr>
      <w:r w:rsidRPr="008A5334">
        <w:rPr>
          <w:rFonts w:cs="Calibri"/>
          <w:b/>
          <w:szCs w:val="22"/>
        </w:rPr>
        <w:t>Management advice</w:t>
      </w:r>
    </w:p>
    <w:p w14:paraId="381295FF" w14:textId="43E1226B" w:rsidR="00D649E0" w:rsidRPr="008A5334" w:rsidRDefault="00D649E0" w:rsidP="00D649E0">
      <w:pPr>
        <w:pStyle w:val="ListParagraph"/>
        <w:widowControl w:val="0"/>
        <w:kinsoku w:val="0"/>
        <w:overflowPunct w:val="0"/>
        <w:autoSpaceDE w:val="0"/>
        <w:autoSpaceDN w:val="0"/>
        <w:adjustRightInd w:val="0"/>
        <w:snapToGrid w:val="0"/>
        <w:jc w:val="both"/>
        <w:rPr>
          <w:rFonts w:eastAsia="Batang" w:cs="Calibri"/>
          <w:b/>
          <w:bCs/>
          <w:szCs w:val="22"/>
          <w:lang w:eastAsia="ko-KR"/>
        </w:rPr>
      </w:pPr>
    </w:p>
    <w:p w14:paraId="08A224D8" w14:textId="369CC06A" w:rsidR="00175A11" w:rsidRPr="008A5334" w:rsidRDefault="00175A11" w:rsidP="009E496E">
      <w:pPr>
        <w:pStyle w:val="SCtext"/>
        <w:widowControl w:val="0"/>
        <w:kinsoku w:val="0"/>
        <w:overflowPunct w:val="0"/>
        <w:ind w:left="0" w:firstLine="0"/>
        <w:rPr>
          <w:rFonts w:cs="Calibri"/>
        </w:rPr>
      </w:pPr>
      <w:r w:rsidRPr="008A5334">
        <w:rPr>
          <w:rFonts w:cs="Calibri"/>
        </w:rPr>
        <w:t>Ten-year stochastic projections (</w:t>
      </w:r>
      <w:r w:rsidRPr="008A5334">
        <w:rPr>
          <w:rFonts w:cs="Calibri"/>
          <w:b/>
          <w:bCs/>
        </w:rPr>
        <w:fldChar w:fldCharType="begin"/>
      </w:r>
      <w:r w:rsidRPr="008A5334">
        <w:rPr>
          <w:rFonts w:cs="Calibri"/>
          <w:b/>
          <w:bCs/>
        </w:rPr>
        <w:instrText xml:space="preserve"> REF _Ref206231809 \h  \* MERGEFORMAT </w:instrText>
      </w:r>
      <w:r w:rsidRPr="008A5334">
        <w:rPr>
          <w:rFonts w:cs="Calibri"/>
          <w:b/>
          <w:bCs/>
        </w:rPr>
      </w:r>
      <w:r w:rsidRPr="008A5334">
        <w:rPr>
          <w:rFonts w:cs="Calibri"/>
          <w:b/>
          <w:bCs/>
        </w:rPr>
        <w:fldChar w:fldCharType="separate"/>
      </w:r>
      <w:r w:rsidR="006E786C" w:rsidRPr="006E786C">
        <w:rPr>
          <w:rFonts w:cs="Calibri"/>
          <w:b/>
          <w:bCs/>
        </w:rPr>
        <w:t>Figure MLS-07</w:t>
      </w:r>
      <w:r w:rsidRPr="008A5334">
        <w:rPr>
          <w:rFonts w:cs="Calibri"/>
          <w:b/>
          <w:bCs/>
        </w:rPr>
        <w:fldChar w:fldCharType="end"/>
      </w:r>
      <w:r w:rsidRPr="008A5334">
        <w:rPr>
          <w:rFonts w:cs="Calibri"/>
        </w:rPr>
        <w:t>)</w:t>
      </w:r>
      <w:r w:rsidR="00A0062E">
        <w:rPr>
          <w:rFonts w:cs="Calibri"/>
        </w:rPr>
        <w:t>,</w:t>
      </w:r>
      <w:r w:rsidRPr="008A5334">
        <w:rPr>
          <w:rFonts w:cs="Calibri"/>
        </w:rPr>
        <w:t xml:space="preserve"> assuming recent average catch levels (2018-2022)</w:t>
      </w:r>
      <w:r w:rsidR="00A0062E">
        <w:rPr>
          <w:rFonts w:cs="Calibri"/>
        </w:rPr>
        <w:t>,</w:t>
      </w:r>
      <w:r w:rsidRPr="008A5334">
        <w:rPr>
          <w:rFonts w:cs="Calibri"/>
        </w:rPr>
        <w:t xml:space="preserve"> indicated continued population recovery through 2032, with </w:t>
      </w:r>
      <w:r w:rsidR="00A0062E">
        <w:rPr>
          <w:rFonts w:cs="Calibri"/>
        </w:rPr>
        <w:t xml:space="preserve">a </w:t>
      </w:r>
      <w:r w:rsidRPr="008A5334">
        <w:rPr>
          <w:rFonts w:cs="Calibri"/>
        </w:rPr>
        <w:t xml:space="preserve">median </w:t>
      </w:r>
      <m:oMath>
        <m:r>
          <w:rPr>
            <w:rFonts w:ascii="Cambria Math" w:hAnsi="Cambria Math" w:cs="Calibri"/>
          </w:rPr>
          <m:t>D/</m:t>
        </m:r>
        <m:sSub>
          <m:sSubPr>
            <m:ctrlPr>
              <w:rPr>
                <w:rFonts w:ascii="Cambria Math" w:hAnsi="Cambria Math" w:cs="Calibri"/>
                <w:i/>
              </w:rPr>
            </m:ctrlPr>
          </m:sSubPr>
          <m:e>
            <m:r>
              <w:rPr>
                <w:rFonts w:ascii="Cambria Math" w:hAnsi="Cambria Math" w:cs="Calibri"/>
              </w:rPr>
              <m:t>D</m:t>
            </m:r>
          </m:e>
          <m:sub>
            <m:r>
              <w:rPr>
                <w:rFonts w:ascii="Cambria Math" w:hAnsi="Cambria Math" w:cs="Calibri"/>
              </w:rPr>
              <m:t>MSY</m:t>
            </m:r>
          </m:sub>
        </m:sSub>
      </m:oMath>
      <w:r w:rsidRPr="008A5334">
        <w:rPr>
          <w:rFonts w:cs="Calibri"/>
        </w:rPr>
        <w:t xml:space="preserve"> projected to reach 1.32 by 2032 and only a 26% chance of remaining overfished. Projections to 2025 showed </w:t>
      </w:r>
      <w:r w:rsidR="005F0303">
        <w:rPr>
          <w:rFonts w:cs="Calibri"/>
        </w:rPr>
        <w:t xml:space="preserve">a </w:t>
      </w:r>
      <w:r w:rsidRPr="008A5334">
        <w:rPr>
          <w:rFonts w:cs="Calibri"/>
        </w:rPr>
        <w:t xml:space="preserve">median </w:t>
      </w:r>
      <m:oMath>
        <m:r>
          <w:rPr>
            <w:rFonts w:ascii="Cambria Math" w:hAnsi="Cambria Math" w:cs="Calibri"/>
          </w:rPr>
          <m:t>D/</m:t>
        </m:r>
        <m:sSub>
          <m:sSubPr>
            <m:ctrlPr>
              <w:rPr>
                <w:rFonts w:ascii="Cambria Math" w:hAnsi="Cambria Math" w:cs="Calibri"/>
                <w:i/>
              </w:rPr>
            </m:ctrlPr>
          </m:sSubPr>
          <m:e>
            <m:r>
              <w:rPr>
                <w:rFonts w:ascii="Cambria Math" w:hAnsi="Cambria Math" w:cs="Calibri"/>
              </w:rPr>
              <m:t>D</m:t>
            </m:r>
          </m:e>
          <m:sub>
            <m:r>
              <w:rPr>
                <w:rFonts w:ascii="Cambria Math" w:hAnsi="Cambria Math" w:cs="Calibri"/>
              </w:rPr>
              <m:t>MSY</m:t>
            </m:r>
          </m:sub>
        </m:sSub>
      </m:oMath>
      <w:r w:rsidRPr="008A5334">
        <w:rPr>
          <w:rFonts w:cs="Calibri"/>
        </w:rPr>
        <w:t xml:space="preserve"> of 0.99 with only a 51% chance of being overfished, improving to less than 50% probability by 2026. Fishing mortality was projected to continue declining through the projection period, with </w:t>
      </w:r>
      <w:r w:rsidR="00A0062E">
        <w:rPr>
          <w:rFonts w:cs="Calibri"/>
        </w:rPr>
        <w:t xml:space="preserve">a </w:t>
      </w:r>
      <w:r w:rsidRPr="008A5334">
        <w:rPr>
          <w:rFonts w:cs="Calibri"/>
        </w:rPr>
        <w:t xml:space="preserve">median </w:t>
      </w:r>
      <m:oMath>
        <m:r>
          <w:rPr>
            <w:rFonts w:ascii="Cambria Math" w:hAnsi="Cambria Math" w:cs="Calibri"/>
          </w:rPr>
          <m:t>F/</m:t>
        </m:r>
        <m:sSub>
          <m:sSubPr>
            <m:ctrlPr>
              <w:rPr>
                <w:rFonts w:ascii="Cambria Math" w:hAnsi="Cambria Math" w:cs="Calibri"/>
                <w:i/>
              </w:rPr>
            </m:ctrlPr>
          </m:sSubPr>
          <m:e>
            <m:r>
              <w:rPr>
                <w:rFonts w:ascii="Cambria Math" w:hAnsi="Cambria Math" w:cs="Calibri"/>
              </w:rPr>
              <m:t>F</m:t>
            </m:r>
          </m:e>
          <m:sub>
            <m:r>
              <w:rPr>
                <w:rFonts w:ascii="Cambria Math" w:hAnsi="Cambria Math" w:cs="Calibri"/>
              </w:rPr>
              <m:t>MSY</m:t>
            </m:r>
          </m:sub>
        </m:sSub>
        <m:r>
          <w:rPr>
            <w:rFonts w:ascii="Cambria Math" w:hAnsi="Cambria Math" w:cs="Calibri"/>
          </w:rPr>
          <m:t xml:space="preserve"> </m:t>
        </m:r>
      </m:oMath>
      <w:r w:rsidRPr="008A5334">
        <w:rPr>
          <w:rFonts w:eastAsia="Times New Roman" w:cs="Calibri"/>
        </w:rPr>
        <w:t xml:space="preserve"> </w:t>
      </w:r>
      <w:r w:rsidRPr="008A5334">
        <w:rPr>
          <w:rFonts w:cs="Calibri"/>
        </w:rPr>
        <w:t xml:space="preserve">reaching 0.49 by 2032 and only a 15% chance of overfishing occurring. While continued recovery was expected under status quo catch scenarios, the substantial uncertainty in model inputs was carried forward into projections, and, for example, there remained a very unlikely risk (5%) of the stock declining to less than 5% depletion under recent average catch levels by 2032. This risk would be expected to increase if catches rose above recent average levels. </w:t>
      </w:r>
    </w:p>
    <w:p w14:paraId="349E0FD3" w14:textId="77777777" w:rsidR="00175A11" w:rsidRPr="008A5334" w:rsidRDefault="00175A11" w:rsidP="00175A11">
      <w:pPr>
        <w:pStyle w:val="SCtext"/>
        <w:numPr>
          <w:ilvl w:val="0"/>
          <w:numId w:val="0"/>
        </w:numPr>
        <w:rPr>
          <w:rFonts w:cs="Calibri"/>
        </w:rPr>
      </w:pPr>
    </w:p>
    <w:p w14:paraId="325625F2" w14:textId="77777777" w:rsidR="00175A11" w:rsidRPr="008A5334" w:rsidRDefault="00175A11" w:rsidP="009E496E">
      <w:pPr>
        <w:pStyle w:val="SCtext"/>
        <w:widowControl w:val="0"/>
        <w:kinsoku w:val="0"/>
        <w:overflowPunct w:val="0"/>
        <w:ind w:left="0" w:firstLine="0"/>
        <w:rPr>
          <w:rFonts w:cs="Calibri"/>
          <w:b/>
          <w:bCs/>
        </w:rPr>
      </w:pPr>
      <w:r w:rsidRPr="008A5334">
        <w:rPr>
          <w:rFonts w:eastAsia="Calibri" w:cs="Calibri"/>
          <w:b/>
          <w:bCs/>
        </w:rPr>
        <w:t xml:space="preserve">SC21 noted that under projections using recent average catch, the stock had a 55% probability of recovering to greater than MSY levels by 2026 (Table MLS-04), and recommended not increasing catch above recent average levels. </w:t>
      </w:r>
    </w:p>
    <w:p w14:paraId="7BB4484A" w14:textId="77777777" w:rsidR="00175A11" w:rsidRPr="008A5334" w:rsidRDefault="00175A11" w:rsidP="00175A11">
      <w:pPr>
        <w:pStyle w:val="SCtext"/>
        <w:numPr>
          <w:ilvl w:val="0"/>
          <w:numId w:val="0"/>
        </w:numPr>
        <w:rPr>
          <w:rFonts w:cs="Calibri"/>
        </w:rPr>
      </w:pPr>
    </w:p>
    <w:p w14:paraId="1E5A9B5B" w14:textId="2BC1E777" w:rsidR="00175A11" w:rsidRPr="00942C6D" w:rsidRDefault="00175A11" w:rsidP="009E496E">
      <w:pPr>
        <w:pStyle w:val="SCtext"/>
        <w:widowControl w:val="0"/>
        <w:kinsoku w:val="0"/>
        <w:overflowPunct w:val="0"/>
        <w:ind w:left="0" w:firstLine="0"/>
        <w:rPr>
          <w:rFonts w:cs="Calibri"/>
          <w:b/>
          <w:bCs/>
        </w:rPr>
      </w:pPr>
      <w:r w:rsidRPr="00942C6D">
        <w:rPr>
          <w:rFonts w:eastAsia="Calibri" w:cs="Calibri"/>
          <w:b/>
          <w:bCs/>
        </w:rPr>
        <w:t>SC21 also agreed that the projections requested in SC20 were likely not necessary based upon the results provided</w:t>
      </w:r>
      <w:r w:rsidR="00E07606" w:rsidRPr="00942C6D">
        <w:rPr>
          <w:rFonts w:eastAsia="Calibri" w:cs="Calibri"/>
          <w:b/>
          <w:bCs/>
        </w:rPr>
        <w:t xml:space="preserve"> </w:t>
      </w:r>
      <w:r w:rsidRPr="00942C6D">
        <w:rPr>
          <w:rFonts w:eastAsia="Calibri" w:cs="Calibri"/>
          <w:b/>
          <w:bCs/>
        </w:rPr>
        <w:t xml:space="preserve">(Agenda item 5.3). </w:t>
      </w:r>
    </w:p>
    <w:p w14:paraId="73149FBE" w14:textId="77777777" w:rsidR="00175A11" w:rsidRPr="008A5334" w:rsidRDefault="00175A11" w:rsidP="00175A11">
      <w:pPr>
        <w:pStyle w:val="SCtext"/>
        <w:numPr>
          <w:ilvl w:val="0"/>
          <w:numId w:val="0"/>
        </w:numPr>
        <w:rPr>
          <w:rFonts w:cs="Calibri"/>
        </w:rPr>
      </w:pPr>
    </w:p>
    <w:p w14:paraId="6B631889" w14:textId="30049F95" w:rsidR="00175A11" w:rsidRPr="008A5334" w:rsidRDefault="00175A11" w:rsidP="009E496E">
      <w:pPr>
        <w:pStyle w:val="SCtext"/>
        <w:widowControl w:val="0"/>
        <w:kinsoku w:val="0"/>
        <w:overflowPunct w:val="0"/>
        <w:ind w:left="0" w:firstLine="0"/>
        <w:rPr>
          <w:rFonts w:cs="Calibri"/>
        </w:rPr>
      </w:pPr>
      <w:r w:rsidRPr="008A5334">
        <w:rPr>
          <w:rFonts w:eastAsia="Calibri" w:cs="Calibri"/>
        </w:rPr>
        <w:t xml:space="preserve">SC21 noted </w:t>
      </w:r>
      <w:r w:rsidR="00A0062E">
        <w:rPr>
          <w:rFonts w:eastAsia="Calibri" w:cs="Calibri"/>
        </w:rPr>
        <w:t xml:space="preserve">that the </w:t>
      </w:r>
      <w:r w:rsidRPr="008A5334">
        <w:rPr>
          <w:rFonts w:eastAsia="Calibri" w:cs="Calibri"/>
        </w:rPr>
        <w:t xml:space="preserve">current BSPM may not reflect population dynamics associated with the changing population age structure, and encouraged the SSP to include non-stationary population processes in model parameters to improve understanding </w:t>
      </w:r>
      <w:r w:rsidR="00A0062E">
        <w:rPr>
          <w:rFonts w:eastAsia="Calibri" w:cs="Calibri"/>
        </w:rPr>
        <w:t>of</w:t>
      </w:r>
      <w:r w:rsidR="00A0062E" w:rsidRPr="008A5334">
        <w:rPr>
          <w:rFonts w:eastAsia="Calibri" w:cs="Calibri"/>
        </w:rPr>
        <w:t xml:space="preserve"> </w:t>
      </w:r>
      <w:r w:rsidRPr="008A5334">
        <w:rPr>
          <w:rFonts w:eastAsia="Calibri" w:cs="Calibri"/>
        </w:rPr>
        <w:t xml:space="preserve">the population dynamics in future assessments. </w:t>
      </w:r>
    </w:p>
    <w:p w14:paraId="34E0A3CF" w14:textId="77777777" w:rsidR="007D2862" w:rsidRPr="008A5334" w:rsidRDefault="007D2862" w:rsidP="007D2862">
      <w:pPr>
        <w:pStyle w:val="SCtext"/>
        <w:numPr>
          <w:ilvl w:val="0"/>
          <w:numId w:val="0"/>
        </w:numPr>
        <w:rPr>
          <w:rFonts w:cs="Calibri"/>
        </w:rPr>
      </w:pPr>
    </w:p>
    <w:p w14:paraId="20BC0503" w14:textId="77777777" w:rsidR="00241FE5" w:rsidRPr="008A5334" w:rsidRDefault="00241FE5" w:rsidP="00D649E0">
      <w:pPr>
        <w:pStyle w:val="ListParagraph"/>
        <w:widowControl w:val="0"/>
        <w:kinsoku w:val="0"/>
        <w:overflowPunct w:val="0"/>
        <w:autoSpaceDE w:val="0"/>
        <w:autoSpaceDN w:val="0"/>
        <w:adjustRightInd w:val="0"/>
        <w:snapToGrid w:val="0"/>
        <w:jc w:val="both"/>
        <w:rPr>
          <w:rFonts w:eastAsia="Batang" w:cs="Calibri"/>
          <w:b/>
          <w:bCs/>
          <w:szCs w:val="22"/>
          <w:lang w:eastAsia="ko-KR"/>
        </w:rPr>
      </w:pPr>
    </w:p>
    <w:p w14:paraId="7FD5B160" w14:textId="3C6AE7D4" w:rsidR="006F0D45" w:rsidRPr="008A5334" w:rsidRDefault="006F0D45" w:rsidP="00F946BC">
      <w:pPr>
        <w:ind w:right="90"/>
        <w:jc w:val="both"/>
        <w:rPr>
          <w:rFonts w:cs="Calibri"/>
        </w:rPr>
      </w:pPr>
      <w:r w:rsidRPr="008A5334">
        <w:rPr>
          <w:rFonts w:cs="Calibri"/>
          <w:b/>
          <w:bCs/>
        </w:rPr>
        <w:t>Table MLS-04.</w:t>
      </w:r>
      <w:r w:rsidRPr="008A5334">
        <w:rPr>
          <w:rFonts w:cs="Calibri"/>
        </w:rPr>
        <w:t xml:space="preserve"> Table of the probability of Southwest Pacific striped marlin reaching D</w:t>
      </w:r>
      <w:r w:rsidRPr="008A5334">
        <w:rPr>
          <w:rFonts w:cs="Calibri"/>
          <w:vertAlign w:val="subscript"/>
        </w:rPr>
        <w:t xml:space="preserve">MSY </w:t>
      </w:r>
      <w:r w:rsidRPr="008A5334">
        <w:rPr>
          <w:rFonts w:cs="Calibri"/>
        </w:rPr>
        <w:t>from status quo projections.</w:t>
      </w:r>
    </w:p>
    <w:tbl>
      <w:tblPr>
        <w:tblStyle w:val="TableGrid0"/>
        <w:tblW w:w="2321" w:type="dxa"/>
        <w:jc w:val="center"/>
        <w:tblInd w:w="0" w:type="dxa"/>
        <w:tblLook w:val="04A0" w:firstRow="1" w:lastRow="0" w:firstColumn="1" w:lastColumn="0" w:noHBand="0" w:noVBand="1"/>
      </w:tblPr>
      <w:tblGrid>
        <w:gridCol w:w="895"/>
        <w:gridCol w:w="1426"/>
      </w:tblGrid>
      <w:tr w:rsidR="006F0D45" w:rsidRPr="008A5334" w14:paraId="302A4FE2" w14:textId="77777777" w:rsidTr="00CB5E62">
        <w:trPr>
          <w:trHeight w:val="309"/>
          <w:jc w:val="center"/>
        </w:trPr>
        <w:tc>
          <w:tcPr>
            <w:tcW w:w="895" w:type="dxa"/>
            <w:tcBorders>
              <w:top w:val="single" w:sz="4" w:space="0" w:color="auto"/>
              <w:bottom w:val="single" w:sz="4" w:space="0" w:color="auto"/>
            </w:tcBorders>
            <w:shd w:val="clear" w:color="auto" w:fill="D9D9D9" w:themeFill="background1" w:themeFillShade="D9"/>
          </w:tcPr>
          <w:p w14:paraId="4402AAFB" w14:textId="77777777" w:rsidR="006F0D45" w:rsidRPr="008A5334" w:rsidRDefault="006F0D45" w:rsidP="00CB5E62">
            <w:pPr>
              <w:rPr>
                <w:rFonts w:cs="Calibri"/>
              </w:rPr>
            </w:pPr>
            <w:r w:rsidRPr="008A5334">
              <w:rPr>
                <w:rFonts w:cs="Calibri"/>
              </w:rPr>
              <w:t>Year</w:t>
            </w:r>
          </w:p>
        </w:tc>
        <w:tc>
          <w:tcPr>
            <w:tcW w:w="1426" w:type="dxa"/>
            <w:tcBorders>
              <w:top w:val="single" w:sz="4" w:space="0" w:color="auto"/>
              <w:bottom w:val="single" w:sz="4" w:space="0" w:color="auto"/>
            </w:tcBorders>
            <w:shd w:val="clear" w:color="auto" w:fill="D9D9D9" w:themeFill="background1" w:themeFillShade="D9"/>
          </w:tcPr>
          <w:p w14:paraId="356649CF" w14:textId="77777777" w:rsidR="006F0D45" w:rsidRPr="008A5334" w:rsidRDefault="006F0D45" w:rsidP="00CB5E62">
            <w:pPr>
              <w:rPr>
                <w:rFonts w:cs="Calibri"/>
              </w:rPr>
            </w:pPr>
            <w:r w:rsidRPr="008A5334">
              <w:rPr>
                <w:rFonts w:cs="Calibri"/>
              </w:rPr>
              <w:t>Probability</w:t>
            </w:r>
          </w:p>
        </w:tc>
      </w:tr>
      <w:tr w:rsidR="006F0D45" w:rsidRPr="008A5334" w14:paraId="5A36B940" w14:textId="77777777" w:rsidTr="00CB5E62">
        <w:trPr>
          <w:trHeight w:val="302"/>
          <w:jc w:val="center"/>
        </w:trPr>
        <w:tc>
          <w:tcPr>
            <w:tcW w:w="895" w:type="dxa"/>
            <w:tcBorders>
              <w:top w:val="single" w:sz="4" w:space="0" w:color="auto"/>
            </w:tcBorders>
          </w:tcPr>
          <w:p w14:paraId="62476817" w14:textId="77777777" w:rsidR="006F0D45" w:rsidRPr="008A5334" w:rsidRDefault="006F0D45" w:rsidP="00CB5E62">
            <w:pPr>
              <w:rPr>
                <w:rFonts w:cs="Calibri"/>
              </w:rPr>
            </w:pPr>
            <w:r w:rsidRPr="008A5334">
              <w:rPr>
                <w:rFonts w:cs="Calibri"/>
              </w:rPr>
              <w:t>2023</w:t>
            </w:r>
          </w:p>
        </w:tc>
        <w:tc>
          <w:tcPr>
            <w:tcW w:w="1426" w:type="dxa"/>
            <w:tcBorders>
              <w:top w:val="single" w:sz="4" w:space="0" w:color="auto"/>
            </w:tcBorders>
          </w:tcPr>
          <w:p w14:paraId="68713623" w14:textId="77777777" w:rsidR="006F0D45" w:rsidRPr="008A5334" w:rsidRDefault="006F0D45" w:rsidP="00310EF1">
            <w:pPr>
              <w:jc w:val="center"/>
              <w:rPr>
                <w:rFonts w:cs="Calibri"/>
              </w:rPr>
            </w:pPr>
            <w:r w:rsidRPr="008A5334">
              <w:rPr>
                <w:rFonts w:cs="Calibri"/>
              </w:rPr>
              <w:t>38%</w:t>
            </w:r>
          </w:p>
        </w:tc>
      </w:tr>
      <w:tr w:rsidR="006F0D45" w:rsidRPr="008A5334" w14:paraId="6DA303AC" w14:textId="77777777" w:rsidTr="00CB5E62">
        <w:trPr>
          <w:trHeight w:val="309"/>
          <w:jc w:val="center"/>
        </w:trPr>
        <w:tc>
          <w:tcPr>
            <w:tcW w:w="895" w:type="dxa"/>
          </w:tcPr>
          <w:p w14:paraId="006DB29B" w14:textId="77777777" w:rsidR="006F0D45" w:rsidRPr="008A5334" w:rsidRDefault="006F0D45" w:rsidP="00CB5E62">
            <w:pPr>
              <w:rPr>
                <w:rFonts w:cs="Calibri"/>
              </w:rPr>
            </w:pPr>
            <w:r w:rsidRPr="008A5334">
              <w:rPr>
                <w:rFonts w:cs="Calibri"/>
              </w:rPr>
              <w:t>2024</w:t>
            </w:r>
          </w:p>
        </w:tc>
        <w:tc>
          <w:tcPr>
            <w:tcW w:w="1426" w:type="dxa"/>
          </w:tcPr>
          <w:p w14:paraId="0B699C6F" w14:textId="77777777" w:rsidR="006F0D45" w:rsidRPr="008A5334" w:rsidRDefault="006F0D45" w:rsidP="00310EF1">
            <w:pPr>
              <w:jc w:val="center"/>
              <w:rPr>
                <w:rFonts w:cs="Calibri"/>
              </w:rPr>
            </w:pPr>
            <w:r w:rsidRPr="008A5334">
              <w:rPr>
                <w:rFonts w:cs="Calibri"/>
              </w:rPr>
              <w:t>44%</w:t>
            </w:r>
          </w:p>
        </w:tc>
      </w:tr>
      <w:tr w:rsidR="006F0D45" w:rsidRPr="008A5334" w14:paraId="5D6C0FB2" w14:textId="77777777" w:rsidTr="00CB5E62">
        <w:trPr>
          <w:trHeight w:val="309"/>
          <w:jc w:val="center"/>
        </w:trPr>
        <w:tc>
          <w:tcPr>
            <w:tcW w:w="895" w:type="dxa"/>
          </w:tcPr>
          <w:p w14:paraId="21D0CF6A" w14:textId="77777777" w:rsidR="006F0D45" w:rsidRPr="008A5334" w:rsidRDefault="006F0D45" w:rsidP="00CB5E62">
            <w:pPr>
              <w:rPr>
                <w:rFonts w:cs="Calibri"/>
              </w:rPr>
            </w:pPr>
            <w:r w:rsidRPr="008A5334">
              <w:rPr>
                <w:rFonts w:cs="Calibri"/>
              </w:rPr>
              <w:t>2025</w:t>
            </w:r>
          </w:p>
        </w:tc>
        <w:tc>
          <w:tcPr>
            <w:tcW w:w="1426" w:type="dxa"/>
          </w:tcPr>
          <w:p w14:paraId="62B1E35B" w14:textId="77777777" w:rsidR="006F0D45" w:rsidRPr="008A5334" w:rsidRDefault="006F0D45" w:rsidP="00310EF1">
            <w:pPr>
              <w:jc w:val="center"/>
              <w:rPr>
                <w:rFonts w:cs="Calibri"/>
              </w:rPr>
            </w:pPr>
            <w:r w:rsidRPr="008A5334">
              <w:rPr>
                <w:rFonts w:cs="Calibri"/>
              </w:rPr>
              <w:t>49%</w:t>
            </w:r>
          </w:p>
        </w:tc>
      </w:tr>
      <w:tr w:rsidR="006F0D45" w:rsidRPr="008A5334" w14:paraId="15FEEA52" w14:textId="77777777" w:rsidTr="00CB5E62">
        <w:trPr>
          <w:trHeight w:val="309"/>
          <w:jc w:val="center"/>
        </w:trPr>
        <w:tc>
          <w:tcPr>
            <w:tcW w:w="895" w:type="dxa"/>
          </w:tcPr>
          <w:p w14:paraId="15A30040" w14:textId="77777777" w:rsidR="006F0D45" w:rsidRPr="008A5334" w:rsidRDefault="006F0D45" w:rsidP="00CB5E62">
            <w:pPr>
              <w:rPr>
                <w:rFonts w:cs="Calibri"/>
              </w:rPr>
            </w:pPr>
            <w:r w:rsidRPr="008A5334">
              <w:rPr>
                <w:rFonts w:cs="Calibri"/>
              </w:rPr>
              <w:t>2026</w:t>
            </w:r>
          </w:p>
        </w:tc>
        <w:tc>
          <w:tcPr>
            <w:tcW w:w="1426" w:type="dxa"/>
          </w:tcPr>
          <w:p w14:paraId="294D4FE6" w14:textId="77777777" w:rsidR="006F0D45" w:rsidRPr="008A5334" w:rsidRDefault="006F0D45" w:rsidP="00310EF1">
            <w:pPr>
              <w:jc w:val="center"/>
              <w:rPr>
                <w:rFonts w:cs="Calibri"/>
              </w:rPr>
            </w:pPr>
            <w:r w:rsidRPr="008A5334">
              <w:rPr>
                <w:rFonts w:cs="Calibri"/>
              </w:rPr>
              <w:t>55%</w:t>
            </w:r>
          </w:p>
        </w:tc>
      </w:tr>
      <w:tr w:rsidR="006F0D45" w:rsidRPr="008A5334" w14:paraId="5F193315" w14:textId="77777777" w:rsidTr="00CB5E62">
        <w:trPr>
          <w:trHeight w:val="302"/>
          <w:jc w:val="center"/>
        </w:trPr>
        <w:tc>
          <w:tcPr>
            <w:tcW w:w="895" w:type="dxa"/>
          </w:tcPr>
          <w:p w14:paraId="6F70155E" w14:textId="77777777" w:rsidR="006F0D45" w:rsidRPr="008A5334" w:rsidRDefault="006F0D45" w:rsidP="00CB5E62">
            <w:pPr>
              <w:rPr>
                <w:rFonts w:cs="Calibri"/>
              </w:rPr>
            </w:pPr>
            <w:r w:rsidRPr="008A5334">
              <w:rPr>
                <w:rFonts w:cs="Calibri"/>
              </w:rPr>
              <w:t>2027</w:t>
            </w:r>
          </w:p>
        </w:tc>
        <w:tc>
          <w:tcPr>
            <w:tcW w:w="1426" w:type="dxa"/>
          </w:tcPr>
          <w:p w14:paraId="39F09F39" w14:textId="77777777" w:rsidR="006F0D45" w:rsidRPr="008A5334" w:rsidRDefault="006F0D45" w:rsidP="00310EF1">
            <w:pPr>
              <w:jc w:val="center"/>
              <w:rPr>
                <w:rFonts w:cs="Calibri"/>
              </w:rPr>
            </w:pPr>
            <w:r w:rsidRPr="008A5334">
              <w:rPr>
                <w:rFonts w:cs="Calibri"/>
              </w:rPr>
              <w:t>59%</w:t>
            </w:r>
          </w:p>
        </w:tc>
      </w:tr>
      <w:tr w:rsidR="006F0D45" w:rsidRPr="008A5334" w14:paraId="7CDCA08F" w14:textId="77777777" w:rsidTr="00CB5E62">
        <w:trPr>
          <w:trHeight w:val="309"/>
          <w:jc w:val="center"/>
        </w:trPr>
        <w:tc>
          <w:tcPr>
            <w:tcW w:w="895" w:type="dxa"/>
          </w:tcPr>
          <w:p w14:paraId="64C9A39D" w14:textId="77777777" w:rsidR="006F0D45" w:rsidRPr="008A5334" w:rsidRDefault="006F0D45" w:rsidP="00CB5E62">
            <w:pPr>
              <w:rPr>
                <w:rFonts w:cs="Calibri"/>
              </w:rPr>
            </w:pPr>
            <w:r w:rsidRPr="008A5334">
              <w:rPr>
                <w:rFonts w:cs="Calibri"/>
              </w:rPr>
              <w:t>2028</w:t>
            </w:r>
          </w:p>
        </w:tc>
        <w:tc>
          <w:tcPr>
            <w:tcW w:w="1426" w:type="dxa"/>
          </w:tcPr>
          <w:p w14:paraId="2696A8F6" w14:textId="77777777" w:rsidR="006F0D45" w:rsidRPr="008A5334" w:rsidRDefault="006F0D45" w:rsidP="00310EF1">
            <w:pPr>
              <w:jc w:val="center"/>
              <w:rPr>
                <w:rFonts w:cs="Calibri"/>
              </w:rPr>
            </w:pPr>
            <w:r w:rsidRPr="008A5334">
              <w:rPr>
                <w:rFonts w:cs="Calibri"/>
              </w:rPr>
              <w:t>62%</w:t>
            </w:r>
          </w:p>
        </w:tc>
      </w:tr>
      <w:tr w:rsidR="006F0D45" w:rsidRPr="008A5334" w14:paraId="0BA41C94" w14:textId="77777777" w:rsidTr="00CB5E62">
        <w:trPr>
          <w:trHeight w:val="309"/>
          <w:jc w:val="center"/>
        </w:trPr>
        <w:tc>
          <w:tcPr>
            <w:tcW w:w="895" w:type="dxa"/>
          </w:tcPr>
          <w:p w14:paraId="37087AD2" w14:textId="77777777" w:rsidR="006F0D45" w:rsidRPr="008A5334" w:rsidRDefault="006F0D45" w:rsidP="00CB5E62">
            <w:pPr>
              <w:rPr>
                <w:rFonts w:cs="Calibri"/>
              </w:rPr>
            </w:pPr>
            <w:r w:rsidRPr="008A5334">
              <w:rPr>
                <w:rFonts w:cs="Calibri"/>
              </w:rPr>
              <w:t>2029</w:t>
            </w:r>
          </w:p>
        </w:tc>
        <w:tc>
          <w:tcPr>
            <w:tcW w:w="1426" w:type="dxa"/>
          </w:tcPr>
          <w:p w14:paraId="5B5CA148" w14:textId="77777777" w:rsidR="006F0D45" w:rsidRPr="008A5334" w:rsidRDefault="006F0D45" w:rsidP="00310EF1">
            <w:pPr>
              <w:jc w:val="center"/>
              <w:rPr>
                <w:rFonts w:cs="Calibri"/>
              </w:rPr>
            </w:pPr>
            <w:r w:rsidRPr="008A5334">
              <w:rPr>
                <w:rFonts w:cs="Calibri"/>
              </w:rPr>
              <w:t>66%</w:t>
            </w:r>
          </w:p>
        </w:tc>
      </w:tr>
      <w:tr w:rsidR="006F0D45" w:rsidRPr="008A5334" w14:paraId="2DBF9C9E" w14:textId="77777777" w:rsidTr="00CB5E62">
        <w:trPr>
          <w:trHeight w:val="309"/>
          <w:jc w:val="center"/>
        </w:trPr>
        <w:tc>
          <w:tcPr>
            <w:tcW w:w="895" w:type="dxa"/>
          </w:tcPr>
          <w:p w14:paraId="31E90FF1" w14:textId="77777777" w:rsidR="006F0D45" w:rsidRPr="008A5334" w:rsidRDefault="006F0D45" w:rsidP="00CB5E62">
            <w:pPr>
              <w:rPr>
                <w:rFonts w:cs="Calibri"/>
              </w:rPr>
            </w:pPr>
            <w:r w:rsidRPr="008A5334">
              <w:rPr>
                <w:rFonts w:cs="Calibri"/>
              </w:rPr>
              <w:t>2030</w:t>
            </w:r>
          </w:p>
        </w:tc>
        <w:tc>
          <w:tcPr>
            <w:tcW w:w="1426" w:type="dxa"/>
          </w:tcPr>
          <w:p w14:paraId="5515508A" w14:textId="77777777" w:rsidR="006F0D45" w:rsidRPr="008A5334" w:rsidRDefault="006F0D45" w:rsidP="00310EF1">
            <w:pPr>
              <w:jc w:val="center"/>
              <w:rPr>
                <w:rFonts w:cs="Calibri"/>
              </w:rPr>
            </w:pPr>
            <w:r w:rsidRPr="008A5334">
              <w:rPr>
                <w:rFonts w:cs="Calibri"/>
              </w:rPr>
              <w:t>69%</w:t>
            </w:r>
          </w:p>
        </w:tc>
      </w:tr>
      <w:tr w:rsidR="006F0D45" w:rsidRPr="008A5334" w14:paraId="245C2809" w14:textId="77777777" w:rsidTr="00CB5E62">
        <w:trPr>
          <w:trHeight w:val="302"/>
          <w:jc w:val="center"/>
        </w:trPr>
        <w:tc>
          <w:tcPr>
            <w:tcW w:w="895" w:type="dxa"/>
          </w:tcPr>
          <w:p w14:paraId="2AE8351D" w14:textId="77777777" w:rsidR="006F0D45" w:rsidRPr="008A5334" w:rsidRDefault="006F0D45" w:rsidP="00CB5E62">
            <w:pPr>
              <w:rPr>
                <w:rFonts w:cs="Calibri"/>
              </w:rPr>
            </w:pPr>
            <w:r w:rsidRPr="008A5334">
              <w:rPr>
                <w:rFonts w:cs="Calibri"/>
              </w:rPr>
              <w:t>2031</w:t>
            </w:r>
          </w:p>
        </w:tc>
        <w:tc>
          <w:tcPr>
            <w:tcW w:w="1426" w:type="dxa"/>
          </w:tcPr>
          <w:p w14:paraId="294A599A" w14:textId="77777777" w:rsidR="006F0D45" w:rsidRPr="008A5334" w:rsidRDefault="006F0D45" w:rsidP="00310EF1">
            <w:pPr>
              <w:jc w:val="center"/>
              <w:rPr>
                <w:rFonts w:cs="Calibri"/>
              </w:rPr>
            </w:pPr>
            <w:r w:rsidRPr="008A5334">
              <w:rPr>
                <w:rFonts w:cs="Calibri"/>
              </w:rPr>
              <w:t>71%</w:t>
            </w:r>
          </w:p>
        </w:tc>
      </w:tr>
      <w:tr w:rsidR="006F0D45" w:rsidRPr="008A5334" w14:paraId="7E66B923" w14:textId="77777777" w:rsidTr="00CB5E62">
        <w:trPr>
          <w:trHeight w:val="309"/>
          <w:jc w:val="center"/>
        </w:trPr>
        <w:tc>
          <w:tcPr>
            <w:tcW w:w="895" w:type="dxa"/>
            <w:tcBorders>
              <w:bottom w:val="single" w:sz="4" w:space="0" w:color="auto"/>
            </w:tcBorders>
          </w:tcPr>
          <w:p w14:paraId="7E78B8DB" w14:textId="77777777" w:rsidR="006F0D45" w:rsidRPr="008A5334" w:rsidRDefault="006F0D45" w:rsidP="00CB5E62">
            <w:pPr>
              <w:rPr>
                <w:rFonts w:cs="Calibri"/>
              </w:rPr>
            </w:pPr>
            <w:r w:rsidRPr="008A5334">
              <w:rPr>
                <w:rFonts w:cs="Calibri"/>
              </w:rPr>
              <w:t>2032</w:t>
            </w:r>
          </w:p>
        </w:tc>
        <w:tc>
          <w:tcPr>
            <w:tcW w:w="1426" w:type="dxa"/>
            <w:tcBorders>
              <w:bottom w:val="single" w:sz="4" w:space="0" w:color="auto"/>
            </w:tcBorders>
          </w:tcPr>
          <w:p w14:paraId="7858B6B8" w14:textId="77777777" w:rsidR="006F0D45" w:rsidRPr="008A5334" w:rsidRDefault="006F0D45" w:rsidP="00310EF1">
            <w:pPr>
              <w:jc w:val="center"/>
              <w:rPr>
                <w:rFonts w:cs="Calibri"/>
              </w:rPr>
            </w:pPr>
            <w:r w:rsidRPr="008A5334">
              <w:rPr>
                <w:rFonts w:cs="Calibri"/>
              </w:rPr>
              <w:t>74%</w:t>
            </w:r>
          </w:p>
        </w:tc>
      </w:tr>
    </w:tbl>
    <w:p w14:paraId="45D95D24" w14:textId="77777777" w:rsidR="006F0D45" w:rsidRPr="008A5334" w:rsidRDefault="006F0D45" w:rsidP="006F0D45">
      <w:pPr>
        <w:ind w:left="360"/>
        <w:rPr>
          <w:rFonts w:cs="Calibri"/>
        </w:rPr>
      </w:pPr>
    </w:p>
    <w:p w14:paraId="6B809CB8" w14:textId="77777777" w:rsidR="001B0C39" w:rsidRPr="008A5334" w:rsidRDefault="001B0C39" w:rsidP="001B0C39">
      <w:pPr>
        <w:keepNext/>
        <w:rPr>
          <w:rFonts w:cs="Calibri"/>
        </w:rPr>
      </w:pPr>
      <w:r w:rsidRPr="008A5334">
        <w:rPr>
          <w:rFonts w:eastAsia="Batang" w:cs="Calibri"/>
          <w:szCs w:val="22"/>
          <w:lang w:eastAsia="ko-KR"/>
        </w:rPr>
        <w:br w:type="page"/>
      </w:r>
      <w:r w:rsidRPr="008A5334">
        <w:rPr>
          <w:rFonts w:cs="Calibri"/>
          <w:noProof/>
        </w:rPr>
        <w:lastRenderedPageBreak/>
        <w:drawing>
          <wp:inline distT="0" distB="0" distL="0" distR="0" wp14:anchorId="61E6BFDA" wp14:editId="6C5B0328">
            <wp:extent cx="5943600" cy="29718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54" cstate="print">
                      <a:extLst>
                        <a:ext uri="{28A0092B-C50C-407E-A947-70E740481C1C}">
                          <a14:useLocalDpi xmlns:a14="http://schemas.microsoft.com/office/drawing/2010/main" val="0"/>
                        </a:ext>
                      </a:extLst>
                    </a:blip>
                    <a:stretch>
                      <a:fillRect/>
                    </a:stretch>
                  </pic:blipFill>
                  <pic:spPr>
                    <a:xfrm>
                      <a:off x="0" y="0"/>
                      <a:ext cx="5943600" cy="2971800"/>
                    </a:xfrm>
                    <a:prstGeom prst="rect">
                      <a:avLst/>
                    </a:prstGeom>
                  </pic:spPr>
                </pic:pic>
              </a:graphicData>
            </a:graphic>
          </wp:inline>
        </w:drawing>
      </w:r>
    </w:p>
    <w:p w14:paraId="234B2B6A" w14:textId="7A1C31BB" w:rsidR="001B0C39" w:rsidRPr="008A5334" w:rsidRDefault="001B0C39" w:rsidP="00C93BDE">
      <w:pPr>
        <w:pStyle w:val="Caption"/>
        <w:jc w:val="both"/>
        <w:rPr>
          <w:rFonts w:cs="Calibri"/>
          <w:b w:val="0"/>
          <w:bCs/>
          <w:szCs w:val="22"/>
        </w:rPr>
      </w:pPr>
      <w:bookmarkStart w:id="49" w:name="_Ref206231809"/>
      <w:r w:rsidRPr="008A5334">
        <w:rPr>
          <w:rFonts w:cs="Calibri"/>
          <w:bCs/>
          <w:szCs w:val="22"/>
        </w:rPr>
        <w:t>Figure MLS-0</w:t>
      </w:r>
      <w:r w:rsidRPr="008A5334">
        <w:rPr>
          <w:rFonts w:cs="Calibri"/>
          <w:b w:val="0"/>
          <w:bCs/>
          <w:szCs w:val="22"/>
        </w:rPr>
        <w:fldChar w:fldCharType="begin"/>
      </w:r>
      <w:r w:rsidRPr="008A5334">
        <w:rPr>
          <w:rFonts w:cs="Calibri"/>
          <w:bCs/>
          <w:szCs w:val="22"/>
        </w:rPr>
        <w:instrText xml:space="preserve"> SEQ Figure \* ARABIC </w:instrText>
      </w:r>
      <w:r w:rsidRPr="008A5334">
        <w:rPr>
          <w:rFonts w:cs="Calibri"/>
          <w:b w:val="0"/>
          <w:bCs/>
          <w:szCs w:val="22"/>
        </w:rPr>
        <w:fldChar w:fldCharType="separate"/>
      </w:r>
      <w:r w:rsidR="006E786C">
        <w:rPr>
          <w:rFonts w:cs="Calibri"/>
          <w:bCs/>
          <w:noProof/>
          <w:szCs w:val="22"/>
        </w:rPr>
        <w:t>7</w:t>
      </w:r>
      <w:r w:rsidRPr="008A5334">
        <w:rPr>
          <w:rFonts w:cs="Calibri"/>
          <w:b w:val="0"/>
          <w:bCs/>
          <w:szCs w:val="22"/>
        </w:rPr>
        <w:fldChar w:fldCharType="end"/>
      </w:r>
      <w:bookmarkEnd w:id="49"/>
      <w:r w:rsidRPr="008A5334">
        <w:rPr>
          <w:rFonts w:cs="Calibri"/>
          <w:bCs/>
          <w:szCs w:val="22"/>
        </w:rPr>
        <w:t>.</w:t>
      </w:r>
      <w:r w:rsidRPr="008A5334">
        <w:rPr>
          <w:rFonts w:cs="Calibri"/>
          <w:szCs w:val="22"/>
        </w:rPr>
        <w:t xml:space="preserve"> </w:t>
      </w:r>
      <w:r w:rsidRPr="008A5334">
        <w:rPr>
          <w:rFonts w:cs="Calibri"/>
          <w:b w:val="0"/>
          <w:bCs/>
          <w:szCs w:val="22"/>
        </w:rPr>
        <w:t>Posterior time series distributions for key derived quantities over time during the forecast period 2023-2032 (line = median, shading = 90% credible interval): depletion (D), absolute population size in numbers (P), fishing mortality (F), stock status relative to MSY reference points (</w:t>
      </w:r>
      <m:oMath>
        <m:r>
          <m:rPr>
            <m:sty m:val="bi"/>
          </m:rPr>
          <w:rPr>
            <w:rFonts w:ascii="Cambria Math" w:hAnsi="Cambria Math" w:cs="Calibri"/>
            <w:szCs w:val="22"/>
          </w:rPr>
          <m:t>D/</m:t>
        </m:r>
        <m:sSub>
          <m:sSubPr>
            <m:ctrlPr>
              <w:rPr>
                <w:rFonts w:ascii="Cambria Math" w:hAnsi="Cambria Math" w:cs="Calibri"/>
                <w:b w:val="0"/>
                <w:bCs/>
                <w:szCs w:val="22"/>
              </w:rPr>
            </m:ctrlPr>
          </m:sSubPr>
          <m:e>
            <m:r>
              <m:rPr>
                <m:sty m:val="bi"/>
              </m:rPr>
              <w:rPr>
                <w:rFonts w:ascii="Cambria Math" w:hAnsi="Cambria Math" w:cs="Calibri"/>
                <w:szCs w:val="22"/>
              </w:rPr>
              <m:t>D</m:t>
            </m:r>
          </m:e>
          <m:sub>
            <m:r>
              <m:rPr>
                <m:sty m:val="bi"/>
              </m:rPr>
              <w:rPr>
                <w:rFonts w:ascii="Cambria Math" w:hAnsi="Cambria Math" w:cs="Calibri"/>
                <w:szCs w:val="22"/>
              </w:rPr>
              <m:t>MSY</m:t>
            </m:r>
          </m:sub>
        </m:sSub>
      </m:oMath>
      <w:r w:rsidRPr="008A5334">
        <w:rPr>
          <w:rFonts w:cs="Calibri"/>
          <w:b w:val="0"/>
          <w:bCs/>
          <w:szCs w:val="22"/>
        </w:rPr>
        <w:t xml:space="preserve"> , </w:t>
      </w:r>
      <m:oMath>
        <m:r>
          <m:rPr>
            <m:sty m:val="bi"/>
          </m:rPr>
          <w:rPr>
            <w:rFonts w:ascii="Cambria Math" w:hAnsi="Cambria Math" w:cs="Calibri"/>
            <w:szCs w:val="22"/>
          </w:rPr>
          <m:t>F/</m:t>
        </m:r>
        <m:sSub>
          <m:sSubPr>
            <m:ctrlPr>
              <w:rPr>
                <w:rFonts w:ascii="Cambria Math" w:hAnsi="Cambria Math" w:cs="Calibri"/>
                <w:b w:val="0"/>
                <w:bCs/>
                <w:szCs w:val="22"/>
              </w:rPr>
            </m:ctrlPr>
          </m:sSubPr>
          <m:e>
            <m:r>
              <m:rPr>
                <m:sty m:val="bi"/>
              </m:rPr>
              <w:rPr>
                <w:rFonts w:ascii="Cambria Math" w:hAnsi="Cambria Math" w:cs="Calibri"/>
                <w:szCs w:val="22"/>
              </w:rPr>
              <m:t>F</m:t>
            </m:r>
          </m:e>
          <m:sub>
            <m:r>
              <m:rPr>
                <m:sty m:val="bi"/>
              </m:rPr>
              <w:rPr>
                <w:rFonts w:ascii="Cambria Math" w:hAnsi="Cambria Math" w:cs="Calibri"/>
                <w:szCs w:val="22"/>
              </w:rPr>
              <m:t>MSY</m:t>
            </m:r>
          </m:sub>
        </m:sSub>
      </m:oMath>
      <w:r w:rsidRPr="008A5334">
        <w:rPr>
          <w:rFonts w:cs="Calibri"/>
          <w:b w:val="0"/>
          <w:bCs/>
          <w:szCs w:val="22"/>
        </w:rPr>
        <w:t>), total removals in numbers, and process error. The model ensemble is shown in orange. A 90% credible interval is shown to restrict the y-axis of the fishing mortality F panel</w:t>
      </w:r>
      <w:r w:rsidR="00A0062E">
        <w:rPr>
          <w:rFonts w:cs="Calibri"/>
          <w:b w:val="0"/>
          <w:bCs/>
          <w:szCs w:val="22"/>
        </w:rPr>
        <w:t>,</w:t>
      </w:r>
      <w:r w:rsidRPr="008A5334">
        <w:rPr>
          <w:rFonts w:cs="Calibri"/>
          <w:b w:val="0"/>
          <w:bCs/>
          <w:szCs w:val="22"/>
        </w:rPr>
        <w:t xml:space="preserve"> which shows high values of F in the projection period</w:t>
      </w:r>
      <w:r w:rsidR="00A0062E">
        <w:rPr>
          <w:rFonts w:cs="Calibri"/>
          <w:b w:val="0"/>
          <w:bCs/>
          <w:szCs w:val="22"/>
        </w:rPr>
        <w:t>,</w:t>
      </w:r>
      <w:r w:rsidRPr="008A5334">
        <w:rPr>
          <w:rFonts w:cs="Calibri"/>
          <w:b w:val="0"/>
          <w:bCs/>
          <w:szCs w:val="22"/>
        </w:rPr>
        <w:t xml:space="preserve"> as a very small percentage of populations are estimated to go to zero under recent average catch levels.</w:t>
      </w:r>
    </w:p>
    <w:p w14:paraId="438A3DB9" w14:textId="77777777" w:rsidR="00241FE5" w:rsidRPr="008A5334" w:rsidRDefault="00241FE5" w:rsidP="00D649E0">
      <w:pPr>
        <w:pStyle w:val="ListParagraph"/>
        <w:widowControl w:val="0"/>
        <w:kinsoku w:val="0"/>
        <w:overflowPunct w:val="0"/>
        <w:autoSpaceDE w:val="0"/>
        <w:autoSpaceDN w:val="0"/>
        <w:adjustRightInd w:val="0"/>
        <w:snapToGrid w:val="0"/>
        <w:jc w:val="both"/>
        <w:rPr>
          <w:rFonts w:eastAsia="Batang" w:cs="Calibri"/>
          <w:szCs w:val="22"/>
          <w:lang w:eastAsia="ko-KR"/>
        </w:rPr>
      </w:pPr>
    </w:p>
    <w:p w14:paraId="7A844869" w14:textId="1C019EC7" w:rsidR="00D649E0" w:rsidRPr="008A5334" w:rsidRDefault="00D649E0" w:rsidP="00C93BDE">
      <w:pPr>
        <w:pStyle w:val="SC2"/>
        <w:rPr>
          <w:rFonts w:eastAsia="Batang" w:cs="Calibri"/>
          <w:lang w:eastAsia="ko-KR"/>
        </w:rPr>
      </w:pPr>
      <w:r w:rsidRPr="008A5334">
        <w:rPr>
          <w:rFonts w:eastAsia="Batang" w:cs="Calibri"/>
          <w:lang w:eastAsia="ko-KR"/>
        </w:rPr>
        <w:t>Sharks</w:t>
      </w:r>
    </w:p>
    <w:p w14:paraId="4C7110E7" w14:textId="0C0CFE68" w:rsidR="00D649E0" w:rsidRPr="008A5334" w:rsidRDefault="00D649E0" w:rsidP="00E856FF">
      <w:pPr>
        <w:pStyle w:val="SC3"/>
        <w:ind w:left="0" w:firstLine="0"/>
        <w:rPr>
          <w:rFonts w:eastAsia="Batang" w:cs="Calibri"/>
          <w:lang w:eastAsia="ko-KR"/>
        </w:rPr>
      </w:pPr>
      <w:r w:rsidRPr="008A5334">
        <w:rPr>
          <w:rFonts w:eastAsia="Batang" w:cs="Calibri"/>
          <w:lang w:eastAsia="ko-KR"/>
        </w:rPr>
        <w:t>Oceanic whitetip shark (</w:t>
      </w:r>
      <w:r w:rsidRPr="008A5334">
        <w:rPr>
          <w:rFonts w:eastAsia="Batang" w:cs="Calibri"/>
          <w:i/>
          <w:iCs/>
          <w:lang w:eastAsia="ko-KR"/>
        </w:rPr>
        <w:t>Carcharhinus longimanus</w:t>
      </w:r>
      <w:r w:rsidRPr="008A5334">
        <w:rPr>
          <w:rFonts w:eastAsia="Batang" w:cs="Calibri"/>
          <w:lang w:eastAsia="ko-KR"/>
        </w:rPr>
        <w:t>)</w:t>
      </w:r>
    </w:p>
    <w:p w14:paraId="28A247FC" w14:textId="30E94D18" w:rsidR="00D649E0" w:rsidRPr="008A5334" w:rsidRDefault="00D649E0" w:rsidP="00E856FF">
      <w:pPr>
        <w:pStyle w:val="ListParagraph"/>
        <w:widowControl w:val="0"/>
        <w:numPr>
          <w:ilvl w:val="3"/>
          <w:numId w:val="34"/>
        </w:numPr>
        <w:kinsoku w:val="0"/>
        <w:overflowPunct w:val="0"/>
        <w:autoSpaceDE w:val="0"/>
        <w:autoSpaceDN w:val="0"/>
        <w:adjustRightInd w:val="0"/>
        <w:snapToGrid w:val="0"/>
        <w:ind w:left="0" w:firstLine="0"/>
        <w:jc w:val="both"/>
        <w:rPr>
          <w:rFonts w:eastAsia="Batang" w:cs="Calibri"/>
          <w:b/>
          <w:bCs/>
          <w:szCs w:val="22"/>
          <w:lang w:eastAsia="ko-KR"/>
        </w:rPr>
      </w:pPr>
      <w:bookmarkStart w:id="50" w:name="_Hlk197524013"/>
      <w:r w:rsidRPr="008A5334">
        <w:rPr>
          <w:rFonts w:eastAsia="Batang" w:cs="Calibri"/>
          <w:b/>
          <w:bCs/>
          <w:szCs w:val="22"/>
          <w:lang w:eastAsia="ko-KR"/>
        </w:rPr>
        <w:t>Oceanic whitetip shark stock assessment (Project 124)</w:t>
      </w:r>
    </w:p>
    <w:bookmarkEnd w:id="50"/>
    <w:p w14:paraId="7E539E2B" w14:textId="77777777" w:rsidR="007D0154" w:rsidRPr="008A5334" w:rsidRDefault="007D0154" w:rsidP="007D0154">
      <w:pPr>
        <w:widowControl w:val="0"/>
        <w:tabs>
          <w:tab w:val="left" w:pos="4282"/>
        </w:tabs>
        <w:kinsoku w:val="0"/>
        <w:overflowPunct w:val="0"/>
        <w:autoSpaceDE w:val="0"/>
        <w:autoSpaceDN w:val="0"/>
        <w:adjustRightInd w:val="0"/>
        <w:snapToGrid w:val="0"/>
        <w:jc w:val="both"/>
        <w:rPr>
          <w:rFonts w:eastAsia="Batang" w:cs="Calibri"/>
          <w:szCs w:val="22"/>
          <w:lang w:eastAsia="ko-KR"/>
        </w:rPr>
      </w:pPr>
    </w:p>
    <w:p w14:paraId="0916E984" w14:textId="77777777" w:rsidR="0071342F" w:rsidRPr="0071342F" w:rsidRDefault="00EF1E42" w:rsidP="009E496E">
      <w:pPr>
        <w:pStyle w:val="SCtext"/>
        <w:widowControl w:val="0"/>
        <w:kinsoku w:val="0"/>
        <w:overflowPunct w:val="0"/>
        <w:ind w:left="0" w:firstLine="0"/>
        <w:rPr>
          <w:rFonts w:cs="Calibri"/>
          <w:bCs/>
        </w:rPr>
      </w:pPr>
      <w:r w:rsidRPr="008A5334">
        <w:rPr>
          <w:rFonts w:cs="Calibri"/>
        </w:rPr>
        <w:t xml:space="preserve">SC21 noted the extensive efforts undertaken to provide the dual-model stock assessment and appreciated the thoroughness of the assessment approach. While the Stock Synthesis (SS3) integrated age-structured model and Dynamic Surplus Production Model (DSPM) provide different structural assumptions for addressing data conflicts and uncertainties, SC21 noted that the multi-model ensemble approach strengthened conclusions about stock status compared to single-model approaches used previously. </w:t>
      </w:r>
    </w:p>
    <w:p w14:paraId="6DD6B8E8" w14:textId="77777777" w:rsidR="0071342F" w:rsidRPr="0071342F" w:rsidRDefault="0071342F" w:rsidP="00310EF1">
      <w:pPr>
        <w:pStyle w:val="SCtext"/>
        <w:widowControl w:val="0"/>
        <w:numPr>
          <w:ilvl w:val="0"/>
          <w:numId w:val="0"/>
        </w:numPr>
        <w:kinsoku w:val="0"/>
        <w:overflowPunct w:val="0"/>
        <w:rPr>
          <w:rFonts w:cs="Calibri"/>
          <w:bCs/>
        </w:rPr>
      </w:pPr>
    </w:p>
    <w:p w14:paraId="3413094F" w14:textId="68931698" w:rsidR="00EF1E42" w:rsidRPr="008A5334" w:rsidRDefault="00EF1E42" w:rsidP="009E496E">
      <w:pPr>
        <w:pStyle w:val="SCtext"/>
        <w:widowControl w:val="0"/>
        <w:kinsoku w:val="0"/>
        <w:overflowPunct w:val="0"/>
        <w:ind w:left="0" w:firstLine="0"/>
        <w:rPr>
          <w:rFonts w:cs="Calibri"/>
          <w:bCs/>
        </w:rPr>
      </w:pPr>
      <w:r w:rsidRPr="008A5334">
        <w:rPr>
          <w:rFonts w:cs="Calibri"/>
          <w:b/>
        </w:rPr>
        <w:t>SC21 recommended that stock status and management advice be based upon the Bayesian ensemble across SS3 models</w:t>
      </w:r>
      <w:r w:rsidR="00A0062E">
        <w:rPr>
          <w:rFonts w:cs="Calibri"/>
          <w:b/>
        </w:rPr>
        <w:t>,</w:t>
      </w:r>
      <w:r w:rsidRPr="008A5334">
        <w:rPr>
          <w:rFonts w:cs="Calibri"/>
          <w:b/>
        </w:rPr>
        <w:t xml:space="preserve"> given that it both more appropriately captures the age-structured dynamics and has satisfactory model diagnostics</w:t>
      </w:r>
      <w:r w:rsidR="00A0062E">
        <w:rPr>
          <w:rFonts w:cs="Calibri"/>
          <w:b/>
        </w:rPr>
        <w:t>.</w:t>
      </w:r>
      <w:r w:rsidRPr="008A5334">
        <w:rPr>
          <w:rFonts w:cs="Calibri"/>
          <w:b/>
        </w:rPr>
        <w:t xml:space="preserve"> Additionally, the Bayesian approach provides a comprehensive and principled framework for characterizing uncertainty in stock status and recent fishing mortality. </w:t>
      </w:r>
    </w:p>
    <w:p w14:paraId="51B7D529" w14:textId="77777777" w:rsidR="00EF1E42" w:rsidRDefault="00EF1E42" w:rsidP="005301E2">
      <w:pPr>
        <w:pStyle w:val="SCDR"/>
        <w:rPr>
          <w:rFonts w:cs="Calibri"/>
        </w:rPr>
      </w:pPr>
    </w:p>
    <w:p w14:paraId="0A9DC88C" w14:textId="77777777" w:rsidR="0058490B" w:rsidRDefault="0058490B" w:rsidP="005301E2">
      <w:pPr>
        <w:pStyle w:val="SCDR"/>
        <w:rPr>
          <w:rFonts w:cs="Calibri"/>
        </w:rPr>
      </w:pPr>
    </w:p>
    <w:p w14:paraId="021E22A0" w14:textId="77777777" w:rsidR="0058490B" w:rsidRPr="008A5334" w:rsidRDefault="0058490B" w:rsidP="005301E2">
      <w:pPr>
        <w:pStyle w:val="SCDR"/>
        <w:rPr>
          <w:rFonts w:cs="Calibri"/>
        </w:rPr>
      </w:pPr>
    </w:p>
    <w:p w14:paraId="6508F027" w14:textId="03489B36" w:rsidR="00D649E0" w:rsidRPr="008A5334" w:rsidRDefault="00D649E0" w:rsidP="00E856FF">
      <w:pPr>
        <w:pStyle w:val="ListParagraph"/>
        <w:widowControl w:val="0"/>
        <w:numPr>
          <w:ilvl w:val="3"/>
          <w:numId w:val="34"/>
        </w:numPr>
        <w:kinsoku w:val="0"/>
        <w:overflowPunct w:val="0"/>
        <w:autoSpaceDE w:val="0"/>
        <w:autoSpaceDN w:val="0"/>
        <w:adjustRightInd w:val="0"/>
        <w:snapToGrid w:val="0"/>
        <w:ind w:left="0" w:firstLine="0"/>
        <w:jc w:val="both"/>
        <w:rPr>
          <w:rFonts w:eastAsia="Batang" w:cs="Calibri"/>
          <w:b/>
          <w:bCs/>
          <w:szCs w:val="22"/>
          <w:lang w:eastAsia="ko-KR"/>
        </w:rPr>
      </w:pPr>
      <w:r w:rsidRPr="008A5334">
        <w:rPr>
          <w:rFonts w:eastAsia="Batang" w:cs="Calibri"/>
          <w:b/>
          <w:bCs/>
          <w:szCs w:val="22"/>
          <w:lang w:eastAsia="ko-KR"/>
        </w:rPr>
        <w:lastRenderedPageBreak/>
        <w:t>Provision of scientific information to the Commission</w:t>
      </w:r>
    </w:p>
    <w:p w14:paraId="39132EB4" w14:textId="77777777" w:rsidR="00C93BDE" w:rsidRPr="008A5334" w:rsidRDefault="00C93BDE" w:rsidP="00C93BDE">
      <w:pPr>
        <w:pStyle w:val="ListParagraph"/>
        <w:widowControl w:val="0"/>
        <w:kinsoku w:val="0"/>
        <w:overflowPunct w:val="0"/>
        <w:autoSpaceDE w:val="0"/>
        <w:autoSpaceDN w:val="0"/>
        <w:adjustRightInd w:val="0"/>
        <w:snapToGrid w:val="0"/>
        <w:ind w:left="1440"/>
        <w:jc w:val="both"/>
        <w:rPr>
          <w:rFonts w:eastAsia="Batang" w:cs="Calibri"/>
          <w:b/>
          <w:bCs/>
          <w:szCs w:val="22"/>
          <w:lang w:eastAsia="ko-KR"/>
        </w:rPr>
      </w:pPr>
    </w:p>
    <w:p w14:paraId="7D8B45B2" w14:textId="77777777" w:rsidR="005853F5" w:rsidRPr="008A5334" w:rsidRDefault="00D649E0" w:rsidP="00E856FF">
      <w:pPr>
        <w:pStyle w:val="ListParagraph"/>
        <w:widowControl w:val="0"/>
        <w:numPr>
          <w:ilvl w:val="1"/>
          <w:numId w:val="23"/>
        </w:numPr>
        <w:kinsoku w:val="0"/>
        <w:overflowPunct w:val="0"/>
        <w:autoSpaceDE w:val="0"/>
        <w:autoSpaceDN w:val="0"/>
        <w:adjustRightInd w:val="0"/>
        <w:snapToGrid w:val="0"/>
        <w:ind w:left="0" w:firstLine="0"/>
        <w:jc w:val="both"/>
        <w:rPr>
          <w:rFonts w:eastAsia="Batang" w:cs="Calibri"/>
          <w:b/>
          <w:szCs w:val="22"/>
          <w:lang w:eastAsia="ko-KR"/>
        </w:rPr>
      </w:pPr>
      <w:r w:rsidRPr="008A5334">
        <w:rPr>
          <w:rFonts w:cs="Calibri"/>
          <w:b/>
          <w:szCs w:val="22"/>
        </w:rPr>
        <w:t xml:space="preserve">Stock </w:t>
      </w:r>
      <w:r w:rsidRPr="008A5334">
        <w:rPr>
          <w:rFonts w:eastAsiaTheme="minorEastAsia" w:cs="Calibri"/>
          <w:b/>
          <w:szCs w:val="22"/>
          <w:lang w:eastAsia="ko-KR"/>
        </w:rPr>
        <w:t xml:space="preserve">assessment and </w:t>
      </w:r>
      <w:r w:rsidRPr="008A5334">
        <w:rPr>
          <w:rFonts w:cs="Calibri"/>
          <w:b/>
          <w:szCs w:val="22"/>
        </w:rPr>
        <w:t>trends</w:t>
      </w:r>
    </w:p>
    <w:p w14:paraId="22F1ED40" w14:textId="4F9761AF" w:rsidR="00D649E0" w:rsidRPr="008A5334" w:rsidRDefault="00D649E0" w:rsidP="005853F5">
      <w:pPr>
        <w:pStyle w:val="ListParagraph"/>
        <w:widowControl w:val="0"/>
        <w:kinsoku w:val="0"/>
        <w:overflowPunct w:val="0"/>
        <w:autoSpaceDE w:val="0"/>
        <w:autoSpaceDN w:val="0"/>
        <w:adjustRightInd w:val="0"/>
        <w:snapToGrid w:val="0"/>
        <w:ind w:left="1080"/>
        <w:jc w:val="both"/>
        <w:rPr>
          <w:rFonts w:eastAsia="Batang" w:cs="Calibri"/>
          <w:szCs w:val="22"/>
          <w:lang w:eastAsia="ko-KR"/>
        </w:rPr>
      </w:pPr>
      <w:r w:rsidRPr="008A5334">
        <w:rPr>
          <w:rFonts w:cs="Calibri"/>
          <w:bCs/>
          <w:szCs w:val="22"/>
        </w:rPr>
        <w:t xml:space="preserve"> </w:t>
      </w:r>
    </w:p>
    <w:p w14:paraId="31FB97F0" w14:textId="385ECAE0" w:rsidR="00887501" w:rsidRPr="008A5334" w:rsidRDefault="00887501" w:rsidP="009E496E">
      <w:pPr>
        <w:pStyle w:val="SCtext"/>
        <w:widowControl w:val="0"/>
        <w:kinsoku w:val="0"/>
        <w:overflowPunct w:val="0"/>
        <w:ind w:left="0" w:firstLine="0"/>
        <w:rPr>
          <w:rFonts w:cs="Calibri"/>
        </w:rPr>
      </w:pPr>
      <w:r w:rsidRPr="008A5334">
        <w:rPr>
          <w:rFonts w:cs="Calibri"/>
        </w:rPr>
        <w:t>This assessment represents the third for oceanic whitetip shark (</w:t>
      </w:r>
      <w:r w:rsidRPr="008A5334">
        <w:rPr>
          <w:rFonts w:cs="Calibri"/>
          <w:i/>
        </w:rPr>
        <w:t>Carcharhinus longimanus</w:t>
      </w:r>
      <w:r w:rsidRPr="008A5334">
        <w:rPr>
          <w:rFonts w:cs="Calibri"/>
        </w:rPr>
        <w:t>; OCS) in the Western and Central Pacific Ocean. The assessment employed a dual-model approach to address persistent data conflicts and structural uncertainties. The primary assessment utilized an integrated, age-structured population model in Stock Synthesis (SS3), building on the 2019 assessment framework, using a single region model (</w:t>
      </w:r>
      <w:r w:rsidRPr="008A5334">
        <w:rPr>
          <w:rFonts w:cs="Calibri"/>
          <w:b/>
          <w:bCs/>
        </w:rPr>
        <w:t>Figure OCS-01, Table OCS-01</w:t>
      </w:r>
      <w:r w:rsidRPr="008A5334">
        <w:rPr>
          <w:rFonts w:cs="Calibri"/>
        </w:rPr>
        <w:t xml:space="preserve">). A parallel dynamic surplus production model (DSPM) served as a structural sensitivity analysis, relying on catch and CPUE data while avoiding potentially problematic length-composition data. The assessment incorporated updated data inputs, largely based on observer data, from 1995 through 2023. </w:t>
      </w:r>
    </w:p>
    <w:p w14:paraId="1C00B10D" w14:textId="77777777" w:rsidR="00887501" w:rsidRPr="008A5334" w:rsidRDefault="00887501" w:rsidP="00887501">
      <w:pPr>
        <w:pStyle w:val="SCtext"/>
        <w:numPr>
          <w:ilvl w:val="0"/>
          <w:numId w:val="0"/>
        </w:numPr>
        <w:rPr>
          <w:rFonts w:cs="Calibri"/>
          <w:i/>
        </w:rPr>
      </w:pPr>
    </w:p>
    <w:p w14:paraId="6194F18C" w14:textId="6C4C7B8A" w:rsidR="00887501" w:rsidRPr="008A5334" w:rsidRDefault="00887501" w:rsidP="009E496E">
      <w:pPr>
        <w:pStyle w:val="SCtext"/>
        <w:widowControl w:val="0"/>
        <w:kinsoku w:val="0"/>
        <w:overflowPunct w:val="0"/>
        <w:ind w:left="0" w:firstLine="0"/>
        <w:rPr>
          <w:rFonts w:cs="Calibri"/>
        </w:rPr>
      </w:pPr>
      <w:r w:rsidRPr="008A5334">
        <w:rPr>
          <w:rFonts w:cs="Calibri"/>
        </w:rPr>
        <w:t>The assessment identified multiple sources of uncertainty, and, in particular, emphasized the issue surrounding data quality following non-retention measures (</w:t>
      </w:r>
      <w:r w:rsidRPr="008A5334">
        <w:rPr>
          <w:rFonts w:cs="Calibri"/>
          <w:b/>
          <w:bCs/>
        </w:rPr>
        <w:t>Table OCS-02</w:t>
      </w:r>
      <w:r w:rsidRPr="008A5334">
        <w:rPr>
          <w:rFonts w:cs="Calibri"/>
        </w:rPr>
        <w:t xml:space="preserve">). Conflicts between CPUE indices and length-composition data, and life history parameter uncertainty, both identified in the 2019 stock assessment, remained present. Uncertainties in the level of survival from current discarding practices were considered to inform alternative estimates of recent fishing mortality. Potential non-representativeness of length data </w:t>
      </w:r>
      <w:r w:rsidR="00A0062E">
        <w:rPr>
          <w:rFonts w:cs="Calibri"/>
        </w:rPr>
        <w:t>was</w:t>
      </w:r>
      <w:r w:rsidR="00A0062E" w:rsidRPr="008A5334">
        <w:rPr>
          <w:rFonts w:cs="Calibri"/>
        </w:rPr>
        <w:t xml:space="preserve"> </w:t>
      </w:r>
      <w:r w:rsidRPr="008A5334">
        <w:rPr>
          <w:rFonts w:cs="Calibri"/>
        </w:rPr>
        <w:t xml:space="preserve">addressed by fitting the DSPM and including model runs with alternative weighting for length compositions in the Bayesian model ensemble. </w:t>
      </w:r>
    </w:p>
    <w:p w14:paraId="2A03800C" w14:textId="77777777" w:rsidR="00887501" w:rsidRPr="008A5334" w:rsidRDefault="00887501" w:rsidP="00887501">
      <w:pPr>
        <w:pStyle w:val="SCtext"/>
        <w:numPr>
          <w:ilvl w:val="0"/>
          <w:numId w:val="0"/>
        </w:numPr>
        <w:rPr>
          <w:rFonts w:cs="Calibri"/>
          <w:i/>
        </w:rPr>
      </w:pPr>
    </w:p>
    <w:p w14:paraId="63540D52" w14:textId="7C98466D" w:rsidR="00887501" w:rsidRPr="008A5334" w:rsidRDefault="00887501" w:rsidP="009E496E">
      <w:pPr>
        <w:pStyle w:val="SCtext"/>
        <w:widowControl w:val="0"/>
        <w:kinsoku w:val="0"/>
        <w:overflowPunct w:val="0"/>
        <w:ind w:left="0" w:firstLine="0"/>
        <w:rPr>
          <w:rFonts w:cs="Calibri"/>
        </w:rPr>
      </w:pPr>
      <w:r w:rsidRPr="008A5334">
        <w:rPr>
          <w:rFonts w:cs="Calibri"/>
        </w:rPr>
        <w:t>Historical catch reconstruction suggested markedly lower and less variable early catch estimates compared to the previous assessment. This discrepancy was largely due to the treatment of likely mis-reported hooks-between-float numbers in early assessment years (late 1990s and early 2000s). Longline fisheries were identified as the primary source of catch and historical fishing mortality (</w:t>
      </w:r>
      <w:r w:rsidRPr="008A5334">
        <w:rPr>
          <w:rFonts w:cs="Calibri"/>
          <w:b/>
          <w:bCs/>
        </w:rPr>
        <w:t>Figure OCS-02</w:t>
      </w:r>
      <w:r w:rsidRPr="008A5334">
        <w:rPr>
          <w:rFonts w:cs="Calibri"/>
        </w:rPr>
        <w:t xml:space="preserve">). Significant reductions in catches were predicted over the past decade, following the implementation of the non-retention measure for OCS (CMM-2011-04). </w:t>
      </w:r>
    </w:p>
    <w:p w14:paraId="2A8FEF23" w14:textId="77777777" w:rsidR="00887501" w:rsidRPr="008A5334" w:rsidRDefault="00887501" w:rsidP="00887501">
      <w:pPr>
        <w:pStyle w:val="SCtext"/>
        <w:numPr>
          <w:ilvl w:val="0"/>
          <w:numId w:val="0"/>
        </w:numPr>
        <w:rPr>
          <w:rFonts w:cs="Calibri"/>
          <w:i/>
        </w:rPr>
      </w:pPr>
    </w:p>
    <w:p w14:paraId="6ED5DE37" w14:textId="64DA90BE" w:rsidR="00887501" w:rsidRPr="008A5334" w:rsidRDefault="00887501" w:rsidP="009E496E">
      <w:pPr>
        <w:pStyle w:val="SCtext"/>
        <w:widowControl w:val="0"/>
        <w:kinsoku w:val="0"/>
        <w:overflowPunct w:val="0"/>
        <w:ind w:left="0" w:firstLine="0"/>
        <w:rPr>
          <w:rFonts w:cs="Calibri"/>
        </w:rPr>
      </w:pPr>
      <w:r w:rsidRPr="008A5334">
        <w:rPr>
          <w:rFonts w:cs="Calibri"/>
        </w:rPr>
        <w:t>Standardized CPUE indices showed a steep historic decline, with a slow recent increase since the implementation of CMM-2011-04 (</w:t>
      </w:r>
      <w:r w:rsidRPr="008A5334">
        <w:rPr>
          <w:rFonts w:cs="Calibri"/>
          <w:b/>
          <w:bCs/>
        </w:rPr>
        <w:t>Figure OCS-03</w:t>
      </w:r>
      <w:r w:rsidRPr="008A5334">
        <w:rPr>
          <w:rFonts w:cs="Calibri"/>
        </w:rPr>
        <w:t xml:space="preserve">). These trends in CPUE created a persistent conflict with </w:t>
      </w:r>
      <w:r w:rsidR="005F0303">
        <w:rPr>
          <w:rFonts w:cs="Calibri"/>
        </w:rPr>
        <w:t>length-composition</w:t>
      </w:r>
      <w:r w:rsidRPr="008A5334">
        <w:rPr>
          <w:rFonts w:cs="Calibri"/>
        </w:rPr>
        <w:t xml:space="preserve"> data; the latter did not show any trends over time.  </w:t>
      </w:r>
    </w:p>
    <w:p w14:paraId="1DBACF48" w14:textId="77777777" w:rsidR="00887501" w:rsidRPr="008A5334" w:rsidRDefault="00887501" w:rsidP="00887501">
      <w:pPr>
        <w:pStyle w:val="SCtext"/>
        <w:numPr>
          <w:ilvl w:val="0"/>
          <w:numId w:val="0"/>
        </w:numPr>
        <w:rPr>
          <w:rFonts w:cs="Calibri"/>
          <w:i/>
        </w:rPr>
      </w:pPr>
    </w:p>
    <w:p w14:paraId="22AEB4D5" w14:textId="5927A043" w:rsidR="00887501" w:rsidRPr="008A5334" w:rsidRDefault="00887501" w:rsidP="009E496E">
      <w:pPr>
        <w:pStyle w:val="SCtext"/>
        <w:widowControl w:val="0"/>
        <w:kinsoku w:val="0"/>
        <w:overflowPunct w:val="0"/>
        <w:ind w:left="0" w:firstLine="0"/>
        <w:rPr>
          <w:rFonts w:cs="Calibri"/>
        </w:rPr>
      </w:pPr>
      <w:r w:rsidRPr="008A5334">
        <w:rPr>
          <w:rFonts w:cs="Calibri"/>
        </w:rPr>
        <w:t>The diagnostic model showed a reasonable fit to CPUE and length compositions, despite the low weight assigned to the length compositions (</w:t>
      </w:r>
      <w:r w:rsidRPr="008A5334">
        <w:rPr>
          <w:rFonts w:cs="Calibri"/>
          <w:b/>
          <w:bCs/>
        </w:rPr>
        <w:t>Figure OCS-04</w:t>
      </w:r>
      <w:r w:rsidRPr="008A5334">
        <w:rPr>
          <w:rFonts w:cs="Calibri"/>
        </w:rPr>
        <w:t xml:space="preserve">). Recent CPUE increases could not be fitted without some residual trends, suggesting that recent CPUE increases exceed expectations under the current model configuration. SC21 noted that future shark assessments should explore time-blocks or alternative methods to more explicitly account for changes in the fishery post-CMM-2011-04. The model showed little retrospective pattern in recent depletion or fishing mortality estimates, with retrospective patterns mainly concerning estimates of initial depletion. </w:t>
      </w:r>
    </w:p>
    <w:p w14:paraId="235C0149" w14:textId="77777777" w:rsidR="00887501" w:rsidRPr="008A5334" w:rsidRDefault="00887501" w:rsidP="00887501">
      <w:pPr>
        <w:pStyle w:val="SCtext"/>
        <w:numPr>
          <w:ilvl w:val="0"/>
          <w:numId w:val="0"/>
        </w:numPr>
        <w:rPr>
          <w:rFonts w:cs="Calibri"/>
          <w:i/>
        </w:rPr>
      </w:pPr>
    </w:p>
    <w:p w14:paraId="1BA9FFF3" w14:textId="7B1469B1" w:rsidR="00887501" w:rsidRPr="008A5334" w:rsidRDefault="00887501" w:rsidP="009E496E">
      <w:pPr>
        <w:pStyle w:val="SCtext"/>
        <w:widowControl w:val="0"/>
        <w:kinsoku w:val="0"/>
        <w:overflowPunct w:val="0"/>
        <w:ind w:left="0" w:firstLine="0"/>
        <w:rPr>
          <w:rFonts w:cs="Calibri"/>
        </w:rPr>
      </w:pPr>
      <w:r w:rsidRPr="008A5334">
        <w:rPr>
          <w:rFonts w:cs="Calibri"/>
        </w:rPr>
        <w:t xml:space="preserve">A full Bayesian ensemble across key uncertainties was used to characterise uncertainty in stock status and fishing mortality levels. Growth and associated natural mortality priors were key determinants of stock status estimates in the ensemble, while recent discard mortality was a major determinant for recent fishing mortality estimates. </w:t>
      </w:r>
    </w:p>
    <w:p w14:paraId="63CCCA1E" w14:textId="77777777" w:rsidR="00887501" w:rsidRPr="008A5334" w:rsidRDefault="00887501" w:rsidP="00887501">
      <w:pPr>
        <w:pStyle w:val="SCtext"/>
        <w:numPr>
          <w:ilvl w:val="0"/>
          <w:numId w:val="0"/>
        </w:numPr>
        <w:rPr>
          <w:rFonts w:cs="Calibri"/>
        </w:rPr>
      </w:pPr>
    </w:p>
    <w:p w14:paraId="4272CD9F" w14:textId="498FE3BC" w:rsidR="00887501" w:rsidRPr="008A5334" w:rsidRDefault="00887501" w:rsidP="009E496E">
      <w:pPr>
        <w:pStyle w:val="SCtext"/>
        <w:widowControl w:val="0"/>
        <w:kinsoku w:val="0"/>
        <w:overflowPunct w:val="0"/>
        <w:ind w:left="0" w:firstLine="0"/>
        <w:rPr>
          <w:rFonts w:cs="Calibri"/>
        </w:rPr>
      </w:pPr>
      <w:r w:rsidRPr="008A5334">
        <w:rPr>
          <w:rFonts w:cs="Calibri"/>
        </w:rPr>
        <w:t>SC21 noted that biomass and recruitment declined substantially during the late 1990s from a starting point that was estimated to be near 20% of equilibrium unfished levels (SB</w:t>
      </w:r>
      <w:r w:rsidRPr="008A5334">
        <w:rPr>
          <w:rFonts w:cs="Calibri"/>
          <w:vertAlign w:val="subscript"/>
        </w:rPr>
        <w:t>0</w:t>
      </w:r>
      <w:r w:rsidRPr="008A5334">
        <w:rPr>
          <w:rFonts w:cs="Calibri"/>
        </w:rPr>
        <w:t>) to levels around 4% of equilibrium unfished biomass between 2013-2015 (</w:t>
      </w:r>
      <w:r w:rsidRPr="008A5334">
        <w:rPr>
          <w:rFonts w:cs="Calibri"/>
          <w:b/>
          <w:bCs/>
        </w:rPr>
        <w:t>Figure OCS-05</w:t>
      </w:r>
      <w:r w:rsidRPr="008A5334">
        <w:rPr>
          <w:rFonts w:cs="Calibri"/>
        </w:rPr>
        <w:t xml:space="preserve">). Recent biomass was estimated at </w:t>
      </w:r>
      <w:r w:rsidRPr="008A5334">
        <w:rPr>
          <w:rFonts w:cs="Calibri"/>
        </w:rPr>
        <w:lastRenderedPageBreak/>
        <w:t>approximately 6% of unfished biomass in 2022-2023, following a substantial decline in fishing mortality. The stock</w:t>
      </w:r>
      <w:r w:rsidR="00E04165">
        <w:rPr>
          <w:rFonts w:cs="Calibri"/>
        </w:rPr>
        <w:t>,</w:t>
      </w:r>
      <w:r w:rsidRPr="008A5334">
        <w:rPr>
          <w:rFonts w:cs="Calibri"/>
        </w:rPr>
        <w:t xml:space="preserve"> therefore</w:t>
      </w:r>
      <w:r w:rsidR="00E04165">
        <w:rPr>
          <w:rFonts w:cs="Calibri"/>
        </w:rPr>
        <w:t>,</w:t>
      </w:r>
      <w:r w:rsidRPr="008A5334">
        <w:rPr>
          <w:rFonts w:cs="Calibri"/>
        </w:rPr>
        <w:t xml:space="preserve"> remains in a severely depleted state, with </w:t>
      </w:r>
      <w:r w:rsidR="00A0062E">
        <w:rPr>
          <w:rFonts w:cs="Calibri"/>
        </w:rPr>
        <w:t>indications</w:t>
      </w:r>
      <w:r w:rsidR="00A0062E" w:rsidRPr="008A5334">
        <w:rPr>
          <w:rFonts w:cs="Calibri"/>
        </w:rPr>
        <w:t xml:space="preserve"> </w:t>
      </w:r>
      <w:r w:rsidRPr="008A5334">
        <w:rPr>
          <w:rFonts w:cs="Calibri"/>
        </w:rPr>
        <w:t xml:space="preserve">that declines have been halted and slow rebuilding is taking place. </w:t>
      </w:r>
    </w:p>
    <w:p w14:paraId="494715BE" w14:textId="77777777" w:rsidR="00887501" w:rsidRPr="008A5334" w:rsidRDefault="00887501" w:rsidP="00887501">
      <w:pPr>
        <w:pStyle w:val="SCtext"/>
        <w:numPr>
          <w:ilvl w:val="0"/>
          <w:numId w:val="0"/>
        </w:numPr>
        <w:rPr>
          <w:rFonts w:cs="Calibri"/>
          <w:i/>
        </w:rPr>
      </w:pPr>
    </w:p>
    <w:p w14:paraId="4719F0B7" w14:textId="262234C4" w:rsidR="00887501" w:rsidRPr="008A5334" w:rsidRDefault="00887501" w:rsidP="009E496E">
      <w:pPr>
        <w:pStyle w:val="SCtext"/>
        <w:widowControl w:val="0"/>
        <w:kinsoku w:val="0"/>
        <w:overflowPunct w:val="0"/>
        <w:ind w:left="0" w:firstLine="0"/>
        <w:rPr>
          <w:rFonts w:cs="Calibri"/>
        </w:rPr>
      </w:pPr>
      <w:r w:rsidRPr="008A5334">
        <w:rPr>
          <w:rFonts w:cs="Calibri"/>
        </w:rPr>
        <w:t xml:space="preserve">SC21 noted that the 2025 assessment showed a high level of consistency with the previous stock assessment (Tremblay-Boyer et al. 2019) as well as with projections performed from the 2019 stock assessment (Bigelow et al. 2022), while incorporating improved methodologies and data. The dual-model approach strengthened conclusions about stock status compared to single-model approaches used previously. </w:t>
      </w:r>
    </w:p>
    <w:p w14:paraId="53FD1CF2" w14:textId="77777777" w:rsidR="005853F5" w:rsidRPr="008A5334" w:rsidRDefault="005853F5" w:rsidP="00235E37">
      <w:pPr>
        <w:jc w:val="both"/>
        <w:rPr>
          <w:rFonts w:eastAsia="Calibri" w:cs="Calibri"/>
          <w:b/>
          <w:szCs w:val="22"/>
          <w:lang w:val="en"/>
        </w:rPr>
      </w:pPr>
    </w:p>
    <w:p w14:paraId="304C590A" w14:textId="6B20B485" w:rsidR="005853F5" w:rsidRPr="008A5334" w:rsidRDefault="005853F5" w:rsidP="00F946BC">
      <w:pPr>
        <w:rPr>
          <w:rFonts w:eastAsia="Calibri" w:cs="Calibri"/>
          <w:szCs w:val="22"/>
          <w:lang w:val="en"/>
        </w:rPr>
      </w:pPr>
      <w:r w:rsidRPr="008A5334">
        <w:rPr>
          <w:rFonts w:eastAsia="Calibri" w:cs="Calibri"/>
          <w:b/>
          <w:szCs w:val="22"/>
          <w:lang w:val="en"/>
        </w:rPr>
        <w:t xml:space="preserve">Table OCS-01. </w:t>
      </w:r>
      <w:r w:rsidRPr="008A5334">
        <w:rPr>
          <w:rFonts w:eastAsia="Calibri" w:cs="Calibri"/>
          <w:szCs w:val="22"/>
          <w:lang w:val="en"/>
        </w:rPr>
        <w:t>Assessment structure, including key ﬁsheries and catch proportions.</w:t>
      </w:r>
    </w:p>
    <w:tbl>
      <w:tblPr>
        <w:tblW w:w="5000" w:type="pct"/>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79"/>
        <w:gridCol w:w="7461"/>
      </w:tblGrid>
      <w:tr w:rsidR="005853F5" w:rsidRPr="008A5334" w14:paraId="3917AB69" w14:textId="77777777" w:rsidTr="00C76E2D">
        <w:trPr>
          <w:trHeight w:val="330"/>
          <w:jc w:val="center"/>
        </w:trPr>
        <w:tc>
          <w:tcPr>
            <w:tcW w:w="1006" w:type="pct"/>
            <w:tcBorders>
              <w:top w:val="single" w:sz="8" w:space="0" w:color="CCCCCC"/>
              <w:left w:val="single" w:sz="8" w:space="0" w:color="CCCCCC"/>
              <w:bottom w:val="single" w:sz="8" w:space="0" w:color="CCCCCC"/>
              <w:right w:val="single" w:sz="8" w:space="0" w:color="CCCCCC"/>
            </w:tcBorders>
            <w:shd w:val="clear" w:color="auto" w:fill="F2F2F2" w:themeFill="background1" w:themeFillShade="F2"/>
            <w:tcMar>
              <w:top w:w="40" w:type="dxa"/>
              <w:left w:w="40" w:type="dxa"/>
              <w:bottom w:w="40" w:type="dxa"/>
              <w:right w:w="40" w:type="dxa"/>
            </w:tcMar>
            <w:vAlign w:val="bottom"/>
            <w:hideMark/>
          </w:tcPr>
          <w:p w14:paraId="4049541B" w14:textId="77777777" w:rsidR="005853F5" w:rsidRPr="008A5334" w:rsidRDefault="005853F5" w:rsidP="005853F5">
            <w:pPr>
              <w:widowControl w:val="0"/>
              <w:spacing w:line="276" w:lineRule="auto"/>
              <w:jc w:val="both"/>
              <w:rPr>
                <w:rFonts w:eastAsia="Calibri" w:cs="Calibri"/>
                <w:b/>
                <w:kern w:val="2"/>
                <w:sz w:val="20"/>
                <w:szCs w:val="20"/>
                <w:lang w:val="en"/>
                <w14:ligatures w14:val="standardContextual"/>
              </w:rPr>
            </w:pPr>
            <w:r w:rsidRPr="008A5334">
              <w:rPr>
                <w:rFonts w:eastAsia="Calibri" w:cs="Calibri"/>
                <w:b/>
                <w:kern w:val="2"/>
                <w:szCs w:val="22"/>
                <w:lang w:val="en"/>
                <w14:ligatures w14:val="standardContextual"/>
              </w:rPr>
              <w:t>Species</w:t>
            </w:r>
          </w:p>
        </w:tc>
        <w:tc>
          <w:tcPr>
            <w:tcW w:w="3994" w:type="pct"/>
            <w:tcBorders>
              <w:top w:val="single" w:sz="8" w:space="0" w:color="CCCCCC"/>
              <w:left w:val="single" w:sz="8" w:space="0" w:color="CCCCCC"/>
              <w:bottom w:val="single" w:sz="8" w:space="0" w:color="CCCCCC"/>
              <w:right w:val="single" w:sz="8" w:space="0" w:color="CCCCCC"/>
            </w:tcBorders>
            <w:shd w:val="clear" w:color="auto" w:fill="F2F2F2" w:themeFill="background1" w:themeFillShade="F2"/>
            <w:tcMar>
              <w:top w:w="40" w:type="dxa"/>
              <w:left w:w="40" w:type="dxa"/>
              <w:bottom w:w="40" w:type="dxa"/>
              <w:right w:w="40" w:type="dxa"/>
            </w:tcMar>
            <w:vAlign w:val="bottom"/>
            <w:hideMark/>
          </w:tcPr>
          <w:p w14:paraId="582C5DCF" w14:textId="77777777" w:rsidR="005853F5" w:rsidRPr="00E04165" w:rsidRDefault="005853F5" w:rsidP="005853F5">
            <w:pPr>
              <w:widowControl w:val="0"/>
              <w:spacing w:line="276" w:lineRule="auto"/>
              <w:jc w:val="both"/>
              <w:rPr>
                <w:rFonts w:eastAsia="Calibri" w:cs="Calibri"/>
                <w:bCs/>
                <w:kern w:val="2"/>
                <w:sz w:val="20"/>
                <w:szCs w:val="20"/>
                <w:lang w:val="en"/>
                <w14:ligatures w14:val="standardContextual"/>
              </w:rPr>
            </w:pPr>
            <w:r w:rsidRPr="00E04165">
              <w:rPr>
                <w:rFonts w:eastAsia="Calibri" w:cs="Calibri"/>
                <w:bCs/>
                <w:kern w:val="2"/>
                <w:szCs w:val="22"/>
                <w:lang w:val="en"/>
                <w14:ligatures w14:val="standardContextual"/>
              </w:rPr>
              <w:t>Oceanic whitetip shark (Carcharhinus longimanus)</w:t>
            </w:r>
          </w:p>
        </w:tc>
      </w:tr>
      <w:tr w:rsidR="005853F5" w:rsidRPr="008A5334" w14:paraId="7B936CEB" w14:textId="77777777" w:rsidTr="00C76E2D">
        <w:trPr>
          <w:trHeight w:val="330"/>
          <w:jc w:val="center"/>
        </w:trPr>
        <w:tc>
          <w:tcPr>
            <w:tcW w:w="1006" w:type="pct"/>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hideMark/>
          </w:tcPr>
          <w:p w14:paraId="5C17B37C" w14:textId="77777777" w:rsidR="005853F5" w:rsidRPr="00C76E2D" w:rsidRDefault="005853F5" w:rsidP="00C76E2D">
            <w:pPr>
              <w:widowControl w:val="0"/>
              <w:spacing w:line="276" w:lineRule="auto"/>
              <w:rPr>
                <w:rFonts w:eastAsia="Calibri" w:cs="Calibri"/>
                <w:b/>
                <w:bCs/>
                <w:kern w:val="2"/>
                <w:sz w:val="20"/>
                <w:szCs w:val="20"/>
                <w:lang w:val="en"/>
                <w14:ligatures w14:val="standardContextual"/>
              </w:rPr>
            </w:pPr>
            <w:r w:rsidRPr="00C76E2D">
              <w:rPr>
                <w:rFonts w:eastAsia="Calibri" w:cs="Calibri"/>
                <w:b/>
                <w:bCs/>
                <w:kern w:val="2"/>
                <w:szCs w:val="22"/>
                <w:lang w:val="en"/>
                <w14:ligatures w14:val="standardContextual"/>
              </w:rPr>
              <w:t>Stock area</w:t>
            </w:r>
          </w:p>
        </w:tc>
        <w:tc>
          <w:tcPr>
            <w:tcW w:w="3994" w:type="pct"/>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hideMark/>
          </w:tcPr>
          <w:p w14:paraId="144D7BCF" w14:textId="77777777" w:rsidR="005853F5" w:rsidRPr="008A5334" w:rsidRDefault="005853F5" w:rsidP="00C76E2D">
            <w:pPr>
              <w:widowControl w:val="0"/>
              <w:spacing w:line="276" w:lineRule="auto"/>
              <w:rPr>
                <w:rFonts w:eastAsia="Calibri" w:cs="Calibri"/>
                <w:kern w:val="2"/>
                <w:sz w:val="20"/>
                <w:szCs w:val="20"/>
                <w:lang w:val="en"/>
                <w14:ligatures w14:val="standardContextual"/>
              </w:rPr>
            </w:pPr>
            <w:r w:rsidRPr="008A5334">
              <w:rPr>
                <w:rFonts w:eastAsia="Calibri" w:cs="Calibri"/>
                <w:kern w:val="2"/>
                <w:szCs w:val="22"/>
                <w:lang w:val="en"/>
                <w14:ligatures w14:val="standardContextual"/>
              </w:rPr>
              <w:t>Western and Central Pacific Ocean; Single area</w:t>
            </w:r>
          </w:p>
        </w:tc>
      </w:tr>
      <w:tr w:rsidR="005853F5" w:rsidRPr="008A5334" w14:paraId="5F82582C" w14:textId="77777777" w:rsidTr="00C76E2D">
        <w:trPr>
          <w:trHeight w:val="585"/>
          <w:jc w:val="center"/>
        </w:trPr>
        <w:tc>
          <w:tcPr>
            <w:tcW w:w="1006" w:type="pct"/>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hideMark/>
          </w:tcPr>
          <w:p w14:paraId="61C66077" w14:textId="77777777" w:rsidR="005853F5" w:rsidRPr="00C76E2D" w:rsidRDefault="005853F5" w:rsidP="00C76E2D">
            <w:pPr>
              <w:widowControl w:val="0"/>
              <w:spacing w:line="276" w:lineRule="auto"/>
              <w:rPr>
                <w:rFonts w:eastAsia="Calibri" w:cs="Calibri"/>
                <w:b/>
                <w:bCs/>
                <w:kern w:val="2"/>
                <w:sz w:val="20"/>
                <w:szCs w:val="20"/>
                <w:lang w:val="en"/>
                <w14:ligatures w14:val="standardContextual"/>
              </w:rPr>
            </w:pPr>
            <w:r w:rsidRPr="00C76E2D">
              <w:rPr>
                <w:rFonts w:eastAsia="Calibri" w:cs="Calibri"/>
                <w:b/>
                <w:bCs/>
                <w:kern w:val="2"/>
                <w:szCs w:val="22"/>
                <w:lang w:val="en"/>
                <w14:ligatures w14:val="standardContextual"/>
              </w:rPr>
              <w:t>Assessment model</w:t>
            </w:r>
          </w:p>
        </w:tc>
        <w:tc>
          <w:tcPr>
            <w:tcW w:w="3994" w:type="pct"/>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hideMark/>
          </w:tcPr>
          <w:p w14:paraId="126FA10E" w14:textId="77777777" w:rsidR="005853F5" w:rsidRPr="008A5334" w:rsidRDefault="005853F5" w:rsidP="00C76E2D">
            <w:pPr>
              <w:widowControl w:val="0"/>
              <w:spacing w:line="276" w:lineRule="auto"/>
              <w:rPr>
                <w:rFonts w:eastAsia="Calibri" w:cs="Calibri"/>
                <w:kern w:val="2"/>
                <w:sz w:val="20"/>
                <w:szCs w:val="20"/>
                <w:lang w:val="en"/>
                <w14:ligatures w14:val="standardContextual"/>
              </w:rPr>
            </w:pPr>
            <w:r w:rsidRPr="008A5334">
              <w:rPr>
                <w:rFonts w:eastAsia="Calibri" w:cs="Calibri"/>
                <w:kern w:val="2"/>
                <w:szCs w:val="22"/>
                <w:lang w:val="en"/>
                <w14:ligatures w14:val="standardContextual"/>
              </w:rPr>
              <w:t>Dual approach: Stock Synthesis (SS3) and Dynamic Surplus Production Model (DSPM)</w:t>
            </w:r>
          </w:p>
        </w:tc>
      </w:tr>
      <w:tr w:rsidR="005853F5" w:rsidRPr="008A5334" w14:paraId="620242F3" w14:textId="77777777" w:rsidTr="00C76E2D">
        <w:trPr>
          <w:trHeight w:val="330"/>
          <w:jc w:val="center"/>
        </w:trPr>
        <w:tc>
          <w:tcPr>
            <w:tcW w:w="1006" w:type="pct"/>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hideMark/>
          </w:tcPr>
          <w:p w14:paraId="267D71C5" w14:textId="77777777" w:rsidR="005853F5" w:rsidRPr="00C76E2D" w:rsidRDefault="005853F5" w:rsidP="00C76E2D">
            <w:pPr>
              <w:widowControl w:val="0"/>
              <w:spacing w:line="276" w:lineRule="auto"/>
              <w:rPr>
                <w:rFonts w:eastAsia="Calibri" w:cs="Calibri"/>
                <w:b/>
                <w:bCs/>
                <w:kern w:val="2"/>
                <w:sz w:val="20"/>
                <w:szCs w:val="20"/>
                <w:lang w:val="en"/>
                <w14:ligatures w14:val="standardContextual"/>
              </w:rPr>
            </w:pPr>
            <w:r w:rsidRPr="00C76E2D">
              <w:rPr>
                <w:rFonts w:eastAsia="Calibri" w:cs="Calibri"/>
                <w:b/>
                <w:bCs/>
                <w:kern w:val="2"/>
                <w:szCs w:val="22"/>
                <w:lang w:val="en"/>
                <w14:ligatures w14:val="standardContextual"/>
              </w:rPr>
              <w:t>Data period</w:t>
            </w:r>
          </w:p>
        </w:tc>
        <w:tc>
          <w:tcPr>
            <w:tcW w:w="3994" w:type="pct"/>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hideMark/>
          </w:tcPr>
          <w:p w14:paraId="3582479E" w14:textId="77777777" w:rsidR="005853F5" w:rsidRPr="008A5334" w:rsidRDefault="005853F5" w:rsidP="00C76E2D">
            <w:pPr>
              <w:widowControl w:val="0"/>
              <w:spacing w:line="276" w:lineRule="auto"/>
              <w:rPr>
                <w:rFonts w:eastAsia="Calibri" w:cs="Calibri"/>
                <w:kern w:val="2"/>
                <w:sz w:val="20"/>
                <w:szCs w:val="20"/>
                <w:lang w:val="en"/>
                <w14:ligatures w14:val="standardContextual"/>
              </w:rPr>
            </w:pPr>
            <w:r w:rsidRPr="008A5334">
              <w:rPr>
                <w:rFonts w:eastAsia="Calibri" w:cs="Calibri"/>
                <w:kern w:val="2"/>
                <w:szCs w:val="22"/>
                <w:lang w:val="en"/>
                <w14:ligatures w14:val="standardContextual"/>
              </w:rPr>
              <w:t>1995 through 2023</w:t>
            </w:r>
          </w:p>
        </w:tc>
      </w:tr>
      <w:tr w:rsidR="005853F5" w:rsidRPr="008A5334" w14:paraId="13EF956E" w14:textId="77777777" w:rsidTr="00C76E2D">
        <w:trPr>
          <w:trHeight w:val="330"/>
          <w:jc w:val="center"/>
        </w:trPr>
        <w:tc>
          <w:tcPr>
            <w:tcW w:w="1006" w:type="pct"/>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hideMark/>
          </w:tcPr>
          <w:p w14:paraId="0BCF5A38" w14:textId="77777777" w:rsidR="005853F5" w:rsidRPr="00C76E2D" w:rsidRDefault="005853F5" w:rsidP="00C76E2D">
            <w:pPr>
              <w:widowControl w:val="0"/>
              <w:spacing w:line="276" w:lineRule="auto"/>
              <w:rPr>
                <w:rFonts w:eastAsia="Calibri" w:cs="Calibri"/>
                <w:b/>
                <w:bCs/>
                <w:kern w:val="2"/>
                <w:sz w:val="20"/>
                <w:szCs w:val="20"/>
                <w:lang w:val="en"/>
                <w14:ligatures w14:val="standardContextual"/>
              </w:rPr>
            </w:pPr>
            <w:r w:rsidRPr="00C76E2D">
              <w:rPr>
                <w:rFonts w:eastAsia="Calibri" w:cs="Calibri"/>
                <w:b/>
                <w:bCs/>
                <w:kern w:val="2"/>
                <w:szCs w:val="22"/>
                <w:lang w:val="en"/>
                <w14:ligatures w14:val="standardContextual"/>
              </w:rPr>
              <w:t>Primary fisheries</w:t>
            </w:r>
          </w:p>
        </w:tc>
        <w:tc>
          <w:tcPr>
            <w:tcW w:w="3994" w:type="pct"/>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hideMark/>
          </w:tcPr>
          <w:p w14:paraId="2CC4C613" w14:textId="77777777" w:rsidR="005853F5" w:rsidRPr="008A5334" w:rsidRDefault="005853F5" w:rsidP="00C76E2D">
            <w:pPr>
              <w:widowControl w:val="0"/>
              <w:spacing w:line="276" w:lineRule="auto"/>
              <w:rPr>
                <w:rFonts w:eastAsia="Calibri" w:cs="Calibri"/>
                <w:kern w:val="2"/>
                <w:sz w:val="20"/>
                <w:szCs w:val="20"/>
                <w:lang w:val="en"/>
                <w14:ligatures w14:val="standardContextual"/>
              </w:rPr>
            </w:pPr>
            <w:r w:rsidRPr="008A5334">
              <w:rPr>
                <w:rFonts w:eastAsia="Calibri" w:cs="Calibri"/>
                <w:kern w:val="2"/>
                <w:szCs w:val="22"/>
                <w:lang w:val="en"/>
                <w14:ligatures w14:val="standardContextual"/>
              </w:rPr>
              <w:t>Longline bycatch (major source of mortality), purse seine (minor)</w:t>
            </w:r>
          </w:p>
        </w:tc>
      </w:tr>
      <w:tr w:rsidR="005853F5" w:rsidRPr="008A5334" w14:paraId="620680B1" w14:textId="77777777" w:rsidTr="00C76E2D">
        <w:trPr>
          <w:trHeight w:val="585"/>
          <w:jc w:val="center"/>
        </w:trPr>
        <w:tc>
          <w:tcPr>
            <w:tcW w:w="1006" w:type="pct"/>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hideMark/>
          </w:tcPr>
          <w:p w14:paraId="69445E39" w14:textId="77777777" w:rsidR="005853F5" w:rsidRPr="00C76E2D" w:rsidRDefault="005853F5" w:rsidP="00C76E2D">
            <w:pPr>
              <w:widowControl w:val="0"/>
              <w:spacing w:line="276" w:lineRule="auto"/>
              <w:rPr>
                <w:rFonts w:eastAsia="Calibri" w:cs="Calibri"/>
                <w:b/>
                <w:bCs/>
                <w:kern w:val="2"/>
                <w:sz w:val="20"/>
                <w:szCs w:val="20"/>
                <w:lang w:val="en"/>
                <w14:ligatures w14:val="standardContextual"/>
              </w:rPr>
            </w:pPr>
            <w:r w:rsidRPr="00C76E2D">
              <w:rPr>
                <w:rFonts w:eastAsia="Calibri" w:cs="Calibri"/>
                <w:b/>
                <w:bCs/>
                <w:kern w:val="2"/>
                <w:szCs w:val="22"/>
                <w:lang w:val="en"/>
                <w14:ligatures w14:val="standardContextual"/>
              </w:rPr>
              <w:t>Key data</w:t>
            </w:r>
          </w:p>
        </w:tc>
        <w:tc>
          <w:tcPr>
            <w:tcW w:w="3994" w:type="pct"/>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hideMark/>
          </w:tcPr>
          <w:p w14:paraId="7EDF928F" w14:textId="2D03F815" w:rsidR="005853F5" w:rsidRPr="008A5334" w:rsidRDefault="005853F5" w:rsidP="00C76E2D">
            <w:pPr>
              <w:widowControl w:val="0"/>
              <w:spacing w:line="276" w:lineRule="auto"/>
              <w:rPr>
                <w:rFonts w:eastAsia="Calibri" w:cs="Calibri"/>
                <w:kern w:val="2"/>
                <w:sz w:val="20"/>
                <w:szCs w:val="20"/>
                <w:lang w:val="en"/>
                <w14:ligatures w14:val="standardContextual"/>
              </w:rPr>
            </w:pPr>
            <w:r w:rsidRPr="008A5334">
              <w:rPr>
                <w:rFonts w:eastAsia="Calibri" w:cs="Calibri"/>
                <w:kern w:val="2"/>
                <w:szCs w:val="22"/>
                <w:lang w:val="en"/>
                <w14:ligatures w14:val="standardContextual"/>
              </w:rPr>
              <w:t xml:space="preserve">Catch predictions, discard condition (mortality) estimates, standardized CPUE, </w:t>
            </w:r>
            <w:r w:rsidR="005F0303">
              <w:rPr>
                <w:rFonts w:eastAsia="Calibri" w:cs="Calibri"/>
                <w:kern w:val="2"/>
                <w:szCs w:val="22"/>
                <w:lang w:val="en"/>
                <w14:ligatures w14:val="standardContextual"/>
              </w:rPr>
              <w:t xml:space="preserve">and </w:t>
            </w:r>
            <w:r w:rsidRPr="008A5334">
              <w:rPr>
                <w:rFonts w:eastAsia="Calibri" w:cs="Calibri"/>
                <w:kern w:val="2"/>
                <w:szCs w:val="22"/>
                <w:lang w:val="en"/>
                <w14:ligatures w14:val="standardContextual"/>
              </w:rPr>
              <w:t>length compositions</w:t>
            </w:r>
          </w:p>
        </w:tc>
      </w:tr>
    </w:tbl>
    <w:p w14:paraId="2E83F32C" w14:textId="77777777" w:rsidR="005853F5" w:rsidRPr="008A5334" w:rsidRDefault="005853F5" w:rsidP="005853F5">
      <w:pPr>
        <w:ind w:left="1260" w:hanging="900"/>
        <w:jc w:val="both"/>
        <w:rPr>
          <w:rFonts w:eastAsia="Calibri" w:cs="Calibri"/>
          <w:b/>
          <w:color w:val="000000"/>
          <w:szCs w:val="22"/>
          <w:lang w:val="en"/>
        </w:rPr>
      </w:pPr>
    </w:p>
    <w:p w14:paraId="1714B5E7" w14:textId="77777777" w:rsidR="005853F5" w:rsidRPr="008A5334" w:rsidRDefault="005853F5" w:rsidP="005853F5">
      <w:pPr>
        <w:ind w:left="1260" w:hanging="900"/>
        <w:jc w:val="both"/>
        <w:rPr>
          <w:rFonts w:eastAsia="Calibri" w:cs="Calibri"/>
          <w:b/>
          <w:color w:val="000000"/>
          <w:szCs w:val="22"/>
          <w:lang w:val="en"/>
        </w:rPr>
      </w:pPr>
    </w:p>
    <w:p w14:paraId="5A8059F0" w14:textId="77777777" w:rsidR="00E04165" w:rsidRDefault="00E04165">
      <w:pPr>
        <w:rPr>
          <w:rFonts w:eastAsia="Calibri" w:cs="Calibri"/>
          <w:b/>
          <w:color w:val="000000"/>
          <w:szCs w:val="22"/>
          <w:lang w:val="en"/>
        </w:rPr>
      </w:pPr>
      <w:r>
        <w:rPr>
          <w:rFonts w:eastAsia="Calibri" w:cs="Calibri"/>
          <w:b/>
          <w:color w:val="000000"/>
          <w:szCs w:val="22"/>
          <w:lang w:val="en"/>
        </w:rPr>
        <w:br w:type="page"/>
      </w:r>
    </w:p>
    <w:p w14:paraId="10932D5F" w14:textId="5F18EE71" w:rsidR="005853F5" w:rsidRPr="008A5334" w:rsidRDefault="005853F5" w:rsidP="005853F5">
      <w:pPr>
        <w:jc w:val="both"/>
        <w:rPr>
          <w:rFonts w:eastAsia="Calibri" w:cs="Calibri"/>
          <w:i/>
          <w:iCs/>
          <w:color w:val="000000"/>
          <w:szCs w:val="22"/>
          <w:lang w:val="en"/>
        </w:rPr>
      </w:pPr>
      <w:r w:rsidRPr="008A5334">
        <w:rPr>
          <w:rFonts w:eastAsia="Calibri" w:cs="Calibri"/>
          <w:b/>
          <w:color w:val="000000"/>
          <w:szCs w:val="22"/>
          <w:lang w:val="en"/>
        </w:rPr>
        <w:lastRenderedPageBreak/>
        <w:t xml:space="preserve">Table OCS-02. </w:t>
      </w:r>
      <w:r w:rsidRPr="008A5334">
        <w:rPr>
          <w:rFonts w:eastAsia="Calibri" w:cs="Calibri"/>
          <w:color w:val="000000"/>
          <w:szCs w:val="22"/>
          <w:lang w:val="en"/>
        </w:rPr>
        <w:t>Summary of main sources of uncertainty in the assessment, with a degree of conﬁdence assigned to each aspect of the assessment and potential source of uncertainty</w:t>
      </w:r>
      <w:r w:rsidRPr="008A5334">
        <w:rPr>
          <w:rFonts w:eastAsia="Calibri" w:cs="Calibri"/>
          <w:i/>
          <w:iCs/>
          <w:color w:val="000000"/>
          <w:szCs w:val="22"/>
          <w:lang w:val="en"/>
        </w:rPr>
        <w:t>.</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600" w:firstRow="0" w:lastRow="0" w:firstColumn="0" w:lastColumn="0" w:noHBand="1" w:noVBand="1"/>
      </w:tblPr>
      <w:tblGrid>
        <w:gridCol w:w="1534"/>
        <w:gridCol w:w="1195"/>
        <w:gridCol w:w="1564"/>
        <w:gridCol w:w="1918"/>
        <w:gridCol w:w="1841"/>
        <w:gridCol w:w="1302"/>
      </w:tblGrid>
      <w:tr w:rsidR="00E04165" w:rsidRPr="00713B84" w14:paraId="47F29195" w14:textId="77777777" w:rsidTr="002014E9">
        <w:trPr>
          <w:trHeight w:val="315"/>
        </w:trPr>
        <w:tc>
          <w:tcPr>
            <w:tcW w:w="820" w:type="pct"/>
            <w:shd w:val="clear" w:color="auto" w:fill="D9D9D9" w:themeFill="background1" w:themeFillShade="D9"/>
            <w:tcMar>
              <w:top w:w="40" w:type="dxa"/>
              <w:left w:w="40" w:type="dxa"/>
              <w:bottom w:w="40" w:type="dxa"/>
              <w:right w:w="40" w:type="dxa"/>
            </w:tcMar>
            <w:vAlign w:val="bottom"/>
            <w:hideMark/>
          </w:tcPr>
          <w:p w14:paraId="13BE320E" w14:textId="77777777" w:rsidR="00E04165" w:rsidRPr="00713B84" w:rsidRDefault="00E04165" w:rsidP="002014E9">
            <w:pPr>
              <w:widowControl w:val="0"/>
              <w:spacing w:line="276" w:lineRule="auto"/>
              <w:jc w:val="center"/>
              <w:rPr>
                <w:rFonts w:eastAsia="Calibri" w:cs="Calibri"/>
                <w:b/>
                <w:kern w:val="2"/>
                <w:sz w:val="20"/>
                <w:szCs w:val="20"/>
                <w14:ligatures w14:val="standardContextual"/>
              </w:rPr>
            </w:pPr>
            <w:r w:rsidRPr="00713B84">
              <w:rPr>
                <w:rFonts w:eastAsia="Calibri" w:cs="Calibri"/>
                <w:b/>
                <w:kern w:val="2"/>
                <w:sz w:val="20"/>
                <w:szCs w:val="20"/>
                <w14:ligatures w14:val="standardContextual"/>
              </w:rPr>
              <w:t>Source</w:t>
            </w:r>
          </w:p>
        </w:tc>
        <w:tc>
          <w:tcPr>
            <w:tcW w:w="639" w:type="pct"/>
            <w:shd w:val="clear" w:color="auto" w:fill="D9D9D9" w:themeFill="background1" w:themeFillShade="D9"/>
            <w:tcMar>
              <w:top w:w="40" w:type="dxa"/>
              <w:left w:w="40" w:type="dxa"/>
              <w:bottom w:w="40" w:type="dxa"/>
              <w:right w:w="40" w:type="dxa"/>
            </w:tcMar>
            <w:vAlign w:val="bottom"/>
            <w:hideMark/>
          </w:tcPr>
          <w:p w14:paraId="0292FDE9" w14:textId="77777777" w:rsidR="00E04165" w:rsidRPr="00713B84" w:rsidRDefault="00E04165" w:rsidP="002014E9">
            <w:pPr>
              <w:widowControl w:val="0"/>
              <w:spacing w:line="276" w:lineRule="auto"/>
              <w:jc w:val="center"/>
              <w:rPr>
                <w:rFonts w:eastAsia="Calibri" w:cs="Calibri"/>
                <w:b/>
                <w:kern w:val="2"/>
                <w:sz w:val="20"/>
                <w:szCs w:val="20"/>
                <w14:ligatures w14:val="standardContextual"/>
              </w:rPr>
            </w:pPr>
            <w:r w:rsidRPr="00713B84">
              <w:rPr>
                <w:rFonts w:eastAsia="Calibri" w:cs="Calibri"/>
                <w:b/>
                <w:kern w:val="2"/>
                <w:sz w:val="20"/>
                <w:szCs w:val="20"/>
                <w14:ligatures w14:val="standardContextual"/>
              </w:rPr>
              <w:t>Type</w:t>
            </w:r>
          </w:p>
        </w:tc>
        <w:tc>
          <w:tcPr>
            <w:tcW w:w="836" w:type="pct"/>
            <w:shd w:val="clear" w:color="auto" w:fill="D9D9D9" w:themeFill="background1" w:themeFillShade="D9"/>
            <w:tcMar>
              <w:top w:w="40" w:type="dxa"/>
              <w:left w:w="40" w:type="dxa"/>
              <w:bottom w:w="40" w:type="dxa"/>
              <w:right w:w="40" w:type="dxa"/>
            </w:tcMar>
            <w:vAlign w:val="bottom"/>
            <w:hideMark/>
          </w:tcPr>
          <w:p w14:paraId="5C23774F" w14:textId="77777777" w:rsidR="00E04165" w:rsidRPr="00713B84" w:rsidRDefault="00E04165" w:rsidP="002014E9">
            <w:pPr>
              <w:widowControl w:val="0"/>
              <w:spacing w:line="276" w:lineRule="auto"/>
              <w:jc w:val="center"/>
              <w:rPr>
                <w:rFonts w:eastAsia="Calibri" w:cs="Calibri"/>
                <w:b/>
                <w:kern w:val="2"/>
                <w:sz w:val="20"/>
                <w:szCs w:val="20"/>
                <w14:ligatures w14:val="standardContextual"/>
              </w:rPr>
            </w:pPr>
            <w:r w:rsidRPr="00713B84">
              <w:rPr>
                <w:rFonts w:eastAsia="Calibri" w:cs="Calibri"/>
                <w:b/>
                <w:kern w:val="2"/>
                <w:sz w:val="20"/>
                <w:szCs w:val="20"/>
                <w14:ligatures w14:val="standardContextual"/>
              </w:rPr>
              <w:t>Rationale</w:t>
            </w:r>
          </w:p>
        </w:tc>
        <w:tc>
          <w:tcPr>
            <w:tcW w:w="1025" w:type="pct"/>
            <w:shd w:val="clear" w:color="auto" w:fill="D9D9D9" w:themeFill="background1" w:themeFillShade="D9"/>
            <w:tcMar>
              <w:top w:w="40" w:type="dxa"/>
              <w:left w:w="40" w:type="dxa"/>
              <w:bottom w:w="40" w:type="dxa"/>
              <w:right w:w="40" w:type="dxa"/>
            </w:tcMar>
            <w:vAlign w:val="bottom"/>
            <w:hideMark/>
          </w:tcPr>
          <w:p w14:paraId="57A4FD39" w14:textId="77777777" w:rsidR="00E04165" w:rsidRPr="00713B84" w:rsidRDefault="00E04165" w:rsidP="002014E9">
            <w:pPr>
              <w:widowControl w:val="0"/>
              <w:spacing w:line="276" w:lineRule="auto"/>
              <w:jc w:val="center"/>
              <w:rPr>
                <w:rFonts w:eastAsia="Calibri" w:cs="Calibri"/>
                <w:b/>
                <w:kern w:val="2"/>
                <w:sz w:val="20"/>
                <w:szCs w:val="20"/>
                <w14:ligatures w14:val="standardContextual"/>
              </w:rPr>
            </w:pPr>
            <w:r w:rsidRPr="00713B84">
              <w:rPr>
                <w:rFonts w:eastAsia="Calibri" w:cs="Calibri"/>
                <w:b/>
                <w:kern w:val="2"/>
                <w:sz w:val="20"/>
                <w:szCs w:val="20"/>
                <w14:ligatures w14:val="standardContextual"/>
              </w:rPr>
              <w:t>Uncertainty</w:t>
            </w:r>
          </w:p>
        </w:tc>
        <w:tc>
          <w:tcPr>
            <w:tcW w:w="984" w:type="pct"/>
            <w:shd w:val="clear" w:color="auto" w:fill="D9D9D9" w:themeFill="background1" w:themeFillShade="D9"/>
            <w:tcMar>
              <w:top w:w="40" w:type="dxa"/>
              <w:left w:w="40" w:type="dxa"/>
              <w:bottom w:w="40" w:type="dxa"/>
              <w:right w:w="40" w:type="dxa"/>
            </w:tcMar>
            <w:vAlign w:val="bottom"/>
            <w:hideMark/>
          </w:tcPr>
          <w:p w14:paraId="6F935749" w14:textId="77777777" w:rsidR="00E04165" w:rsidRPr="00713B84" w:rsidRDefault="00E04165" w:rsidP="002014E9">
            <w:pPr>
              <w:widowControl w:val="0"/>
              <w:spacing w:line="276" w:lineRule="auto"/>
              <w:jc w:val="center"/>
              <w:rPr>
                <w:rFonts w:eastAsia="Calibri" w:cs="Calibri"/>
                <w:b/>
                <w:kern w:val="2"/>
                <w:sz w:val="20"/>
                <w:szCs w:val="20"/>
                <w14:ligatures w14:val="standardContextual"/>
              </w:rPr>
            </w:pPr>
            <w:r w:rsidRPr="00713B84">
              <w:rPr>
                <w:rFonts w:eastAsia="Calibri" w:cs="Calibri"/>
                <w:b/>
                <w:kern w:val="2"/>
                <w:sz w:val="20"/>
                <w:szCs w:val="20"/>
                <w14:ligatures w14:val="standardContextual"/>
              </w:rPr>
              <w:t>Impact</w:t>
            </w:r>
          </w:p>
        </w:tc>
        <w:tc>
          <w:tcPr>
            <w:tcW w:w="697" w:type="pct"/>
            <w:shd w:val="clear" w:color="auto" w:fill="D9D9D9" w:themeFill="background1" w:themeFillShade="D9"/>
            <w:tcMar>
              <w:top w:w="40" w:type="dxa"/>
              <w:left w:w="40" w:type="dxa"/>
              <w:bottom w:w="40" w:type="dxa"/>
              <w:right w:w="40" w:type="dxa"/>
            </w:tcMar>
            <w:vAlign w:val="bottom"/>
            <w:hideMark/>
          </w:tcPr>
          <w:p w14:paraId="028874B9" w14:textId="77777777" w:rsidR="00E04165" w:rsidRPr="00713B84" w:rsidRDefault="00E04165" w:rsidP="002014E9">
            <w:pPr>
              <w:widowControl w:val="0"/>
              <w:spacing w:line="276" w:lineRule="auto"/>
              <w:jc w:val="center"/>
              <w:rPr>
                <w:rFonts w:eastAsia="Calibri" w:cs="Calibri"/>
                <w:b/>
                <w:kern w:val="2"/>
                <w:sz w:val="20"/>
                <w:szCs w:val="20"/>
                <w14:ligatures w14:val="standardContextual"/>
              </w:rPr>
            </w:pPr>
            <w:r w:rsidRPr="00713B84">
              <w:rPr>
                <w:rFonts w:eastAsia="Calibri" w:cs="Calibri"/>
                <w:b/>
                <w:kern w:val="2"/>
                <w:sz w:val="20"/>
                <w:szCs w:val="20"/>
                <w14:ligatures w14:val="standardContextual"/>
              </w:rPr>
              <w:t>Confidence</w:t>
            </w:r>
          </w:p>
        </w:tc>
      </w:tr>
      <w:tr w:rsidR="00E04165" w:rsidRPr="00713B84" w14:paraId="54A6B451" w14:textId="77777777" w:rsidTr="002014E9">
        <w:trPr>
          <w:trHeight w:val="735"/>
        </w:trPr>
        <w:tc>
          <w:tcPr>
            <w:tcW w:w="820" w:type="pct"/>
            <w:vMerge w:val="restart"/>
            <w:tcMar>
              <w:top w:w="40" w:type="dxa"/>
              <w:left w:w="40" w:type="dxa"/>
              <w:bottom w:w="40" w:type="dxa"/>
              <w:right w:w="40" w:type="dxa"/>
            </w:tcMar>
            <w:vAlign w:val="center"/>
            <w:hideMark/>
          </w:tcPr>
          <w:p w14:paraId="3FC7D9B2" w14:textId="77777777" w:rsidR="00E04165" w:rsidRPr="00713B84" w:rsidRDefault="00E04165" w:rsidP="002014E9">
            <w:pPr>
              <w:widowControl w:val="0"/>
              <w:adjustRightInd w:val="0"/>
              <w:snapToGrid w:val="0"/>
              <w:spacing w:line="240" w:lineRule="exact"/>
              <w:rPr>
                <w:rFonts w:eastAsia="Calibri" w:cs="Calibri"/>
                <w:kern w:val="2"/>
                <w:sz w:val="20"/>
                <w:szCs w:val="20"/>
                <w14:ligatures w14:val="standardContextual"/>
              </w:rPr>
            </w:pPr>
            <w:r w:rsidRPr="00713B84">
              <w:rPr>
                <w:rFonts w:eastAsia="Calibri" w:cs="Calibri"/>
                <w:kern w:val="2"/>
                <w:sz w:val="20"/>
                <w:szCs w:val="20"/>
                <w14:ligatures w14:val="standardContextual"/>
              </w:rPr>
              <w:t>Data</w:t>
            </w:r>
          </w:p>
        </w:tc>
        <w:tc>
          <w:tcPr>
            <w:tcW w:w="639" w:type="pct"/>
            <w:tcMar>
              <w:top w:w="40" w:type="dxa"/>
              <w:left w:w="40" w:type="dxa"/>
              <w:bottom w:w="40" w:type="dxa"/>
              <w:right w:w="40" w:type="dxa"/>
            </w:tcMar>
            <w:vAlign w:val="center"/>
            <w:hideMark/>
          </w:tcPr>
          <w:p w14:paraId="70F766F7" w14:textId="77777777" w:rsidR="00E04165" w:rsidRPr="00713B84" w:rsidRDefault="00E04165" w:rsidP="002014E9">
            <w:pPr>
              <w:widowControl w:val="0"/>
              <w:adjustRightInd w:val="0"/>
              <w:snapToGrid w:val="0"/>
              <w:spacing w:line="240" w:lineRule="exact"/>
              <w:rPr>
                <w:rFonts w:eastAsia="Calibri" w:cs="Calibri"/>
                <w:kern w:val="2"/>
                <w:sz w:val="20"/>
                <w:szCs w:val="20"/>
                <w14:ligatures w14:val="standardContextual"/>
              </w:rPr>
            </w:pPr>
            <w:r w:rsidRPr="00713B84">
              <w:rPr>
                <w:rFonts w:eastAsia="Calibri" w:cs="Calibri"/>
                <w:kern w:val="2"/>
                <w:sz w:val="20"/>
                <w:szCs w:val="20"/>
                <w14:ligatures w14:val="standardContextual"/>
              </w:rPr>
              <w:t>CPUE</w:t>
            </w:r>
          </w:p>
        </w:tc>
        <w:tc>
          <w:tcPr>
            <w:tcW w:w="836" w:type="pct"/>
            <w:tcMar>
              <w:top w:w="40" w:type="dxa"/>
              <w:left w:w="40" w:type="dxa"/>
              <w:bottom w:w="40" w:type="dxa"/>
              <w:right w:w="40" w:type="dxa"/>
            </w:tcMar>
            <w:vAlign w:val="center"/>
            <w:hideMark/>
          </w:tcPr>
          <w:p w14:paraId="5E3601BF" w14:textId="77777777" w:rsidR="00E04165" w:rsidRPr="00713B84" w:rsidRDefault="00E04165" w:rsidP="002014E9">
            <w:pPr>
              <w:widowControl w:val="0"/>
              <w:adjustRightInd w:val="0"/>
              <w:snapToGrid w:val="0"/>
              <w:spacing w:line="240" w:lineRule="exact"/>
              <w:rPr>
                <w:rFonts w:eastAsia="Calibri" w:cs="Calibri"/>
                <w:kern w:val="2"/>
                <w:sz w:val="20"/>
                <w:szCs w:val="20"/>
                <w14:ligatures w14:val="standardContextual"/>
              </w:rPr>
            </w:pPr>
            <w:r w:rsidRPr="00713B84">
              <w:rPr>
                <w:rFonts w:eastAsia="Calibri" w:cs="Calibri"/>
                <w:kern w:val="2"/>
                <w:sz w:val="20"/>
                <w:szCs w:val="20"/>
                <w14:ligatures w14:val="standardContextual"/>
              </w:rPr>
              <w:t>Standardized longline CPUE index</w:t>
            </w:r>
          </w:p>
        </w:tc>
        <w:tc>
          <w:tcPr>
            <w:tcW w:w="1025" w:type="pct"/>
            <w:tcMar>
              <w:top w:w="40" w:type="dxa"/>
              <w:left w:w="40" w:type="dxa"/>
              <w:bottom w:w="40" w:type="dxa"/>
              <w:right w:w="40" w:type="dxa"/>
            </w:tcMar>
            <w:vAlign w:val="center"/>
            <w:hideMark/>
          </w:tcPr>
          <w:p w14:paraId="58EDEB81" w14:textId="77777777" w:rsidR="00E04165" w:rsidRPr="00713B84" w:rsidRDefault="00E04165" w:rsidP="002014E9">
            <w:pPr>
              <w:widowControl w:val="0"/>
              <w:adjustRightInd w:val="0"/>
              <w:snapToGrid w:val="0"/>
              <w:spacing w:line="240" w:lineRule="exact"/>
              <w:rPr>
                <w:rFonts w:eastAsia="Calibri" w:cs="Calibri"/>
                <w:kern w:val="2"/>
                <w:sz w:val="20"/>
                <w:szCs w:val="20"/>
                <w14:ligatures w14:val="standardContextual"/>
              </w:rPr>
            </w:pPr>
            <w:r w:rsidRPr="00713B84">
              <w:rPr>
                <w:rFonts w:eastAsia="Calibri" w:cs="Calibri"/>
                <w:kern w:val="2"/>
                <w:sz w:val="20"/>
                <w:szCs w:val="20"/>
                <w14:ligatures w14:val="standardContextual"/>
              </w:rPr>
              <w:t>Steep decline and recent recovery conflicts with length data; recent CPUE may be biased by cutting free of sharks</w:t>
            </w:r>
          </w:p>
        </w:tc>
        <w:tc>
          <w:tcPr>
            <w:tcW w:w="984" w:type="pct"/>
            <w:tcMar>
              <w:top w:w="40" w:type="dxa"/>
              <w:left w:w="40" w:type="dxa"/>
              <w:bottom w:w="40" w:type="dxa"/>
              <w:right w:w="40" w:type="dxa"/>
            </w:tcMar>
            <w:vAlign w:val="center"/>
            <w:hideMark/>
          </w:tcPr>
          <w:p w14:paraId="3A709C04" w14:textId="77777777" w:rsidR="00E04165" w:rsidRPr="00713B84" w:rsidRDefault="00E04165" w:rsidP="002014E9">
            <w:pPr>
              <w:widowControl w:val="0"/>
              <w:adjustRightInd w:val="0"/>
              <w:snapToGrid w:val="0"/>
              <w:spacing w:line="240" w:lineRule="exact"/>
              <w:rPr>
                <w:rFonts w:eastAsia="Calibri" w:cs="Calibri"/>
                <w:kern w:val="2"/>
                <w:sz w:val="20"/>
                <w:szCs w:val="20"/>
                <w14:ligatures w14:val="standardContextual"/>
              </w:rPr>
            </w:pPr>
            <w:r w:rsidRPr="00713B84">
              <w:rPr>
                <w:rFonts w:eastAsia="Calibri" w:cs="Calibri"/>
                <w:kern w:val="2"/>
                <w:sz w:val="20"/>
                <w:szCs w:val="20"/>
                <w14:ligatures w14:val="standardContextual"/>
              </w:rPr>
              <w:t>Potential bias in recent abundance trends</w:t>
            </w:r>
          </w:p>
        </w:tc>
        <w:tc>
          <w:tcPr>
            <w:tcW w:w="697" w:type="pct"/>
            <w:tcMar>
              <w:top w:w="40" w:type="dxa"/>
              <w:left w:w="40" w:type="dxa"/>
              <w:bottom w:w="40" w:type="dxa"/>
              <w:right w:w="40" w:type="dxa"/>
            </w:tcMar>
            <w:vAlign w:val="center"/>
            <w:hideMark/>
          </w:tcPr>
          <w:p w14:paraId="0D1E0B5D" w14:textId="77777777" w:rsidR="00E04165" w:rsidRPr="00713B84" w:rsidRDefault="00E04165" w:rsidP="002014E9">
            <w:pPr>
              <w:widowControl w:val="0"/>
              <w:adjustRightInd w:val="0"/>
              <w:snapToGrid w:val="0"/>
              <w:spacing w:line="240" w:lineRule="exact"/>
              <w:rPr>
                <w:rFonts w:eastAsia="Calibri" w:cs="Calibri"/>
                <w:kern w:val="2"/>
                <w:sz w:val="20"/>
                <w:szCs w:val="20"/>
                <w14:ligatures w14:val="standardContextual"/>
              </w:rPr>
            </w:pPr>
            <w:r w:rsidRPr="00713B84">
              <w:rPr>
                <w:rFonts w:eastAsia="Calibri" w:cs="Calibri"/>
                <w:kern w:val="2"/>
                <w:sz w:val="20"/>
                <w:szCs w:val="20"/>
                <w14:ligatures w14:val="standardContextual"/>
              </w:rPr>
              <w:t>Medium</w:t>
            </w:r>
          </w:p>
        </w:tc>
      </w:tr>
      <w:tr w:rsidR="00E04165" w:rsidRPr="00713B84" w14:paraId="7C60F0CD" w14:textId="77777777" w:rsidTr="002014E9">
        <w:trPr>
          <w:trHeight w:val="1170"/>
        </w:trPr>
        <w:tc>
          <w:tcPr>
            <w:tcW w:w="820" w:type="pct"/>
            <w:vMerge/>
            <w:vAlign w:val="center"/>
            <w:hideMark/>
          </w:tcPr>
          <w:p w14:paraId="1A6076D9" w14:textId="77777777" w:rsidR="00E04165" w:rsidRPr="00713B84" w:rsidRDefault="00E04165" w:rsidP="002014E9">
            <w:pPr>
              <w:adjustRightInd w:val="0"/>
              <w:snapToGrid w:val="0"/>
              <w:spacing w:line="240" w:lineRule="exact"/>
              <w:rPr>
                <w:rFonts w:eastAsia="Calibri" w:cs="Calibri"/>
                <w:kern w:val="2"/>
                <w:sz w:val="20"/>
                <w:szCs w:val="20"/>
                <w14:ligatures w14:val="standardContextual"/>
              </w:rPr>
            </w:pPr>
          </w:p>
        </w:tc>
        <w:tc>
          <w:tcPr>
            <w:tcW w:w="639" w:type="pct"/>
            <w:tcMar>
              <w:top w:w="40" w:type="dxa"/>
              <w:left w:w="40" w:type="dxa"/>
              <w:bottom w:w="40" w:type="dxa"/>
              <w:right w:w="40" w:type="dxa"/>
            </w:tcMar>
            <w:vAlign w:val="center"/>
            <w:hideMark/>
          </w:tcPr>
          <w:p w14:paraId="01BC1A22" w14:textId="77777777" w:rsidR="00E04165" w:rsidRPr="00713B84" w:rsidRDefault="00E04165" w:rsidP="002014E9">
            <w:pPr>
              <w:widowControl w:val="0"/>
              <w:adjustRightInd w:val="0"/>
              <w:snapToGrid w:val="0"/>
              <w:spacing w:line="240" w:lineRule="exact"/>
              <w:rPr>
                <w:rFonts w:eastAsia="Calibri" w:cs="Calibri"/>
                <w:kern w:val="2"/>
                <w:sz w:val="20"/>
                <w:szCs w:val="20"/>
                <w14:ligatures w14:val="standardContextual"/>
              </w:rPr>
            </w:pPr>
            <w:r w:rsidRPr="00713B84">
              <w:rPr>
                <w:rFonts w:eastAsia="Calibri" w:cs="Calibri"/>
                <w:kern w:val="2"/>
                <w:sz w:val="20"/>
                <w:szCs w:val="20"/>
                <w14:ligatures w14:val="standardContextual"/>
              </w:rPr>
              <w:t>Catch</w:t>
            </w:r>
          </w:p>
        </w:tc>
        <w:tc>
          <w:tcPr>
            <w:tcW w:w="836" w:type="pct"/>
            <w:tcMar>
              <w:top w:w="40" w:type="dxa"/>
              <w:left w:w="40" w:type="dxa"/>
              <w:bottom w:w="40" w:type="dxa"/>
              <w:right w:w="40" w:type="dxa"/>
            </w:tcMar>
            <w:vAlign w:val="center"/>
            <w:hideMark/>
          </w:tcPr>
          <w:p w14:paraId="28433FC7" w14:textId="77777777" w:rsidR="00E04165" w:rsidRPr="00713B84" w:rsidRDefault="00E04165" w:rsidP="002014E9">
            <w:pPr>
              <w:widowControl w:val="0"/>
              <w:adjustRightInd w:val="0"/>
              <w:snapToGrid w:val="0"/>
              <w:spacing w:line="240" w:lineRule="exact"/>
              <w:rPr>
                <w:rFonts w:eastAsia="Calibri" w:cs="Calibri"/>
                <w:kern w:val="2"/>
                <w:sz w:val="20"/>
                <w:szCs w:val="20"/>
                <w14:ligatures w14:val="standardContextual"/>
              </w:rPr>
            </w:pPr>
            <w:r w:rsidRPr="00713B84">
              <w:rPr>
                <w:rFonts w:eastAsia="Calibri" w:cs="Calibri"/>
                <w:kern w:val="2"/>
                <w:sz w:val="20"/>
                <w:szCs w:val="20"/>
                <w14:ligatures w14:val="standardContextual"/>
              </w:rPr>
              <w:t>Reconstructed historical catches using refined HBF methods</w:t>
            </w:r>
          </w:p>
        </w:tc>
        <w:tc>
          <w:tcPr>
            <w:tcW w:w="1025" w:type="pct"/>
            <w:tcMar>
              <w:top w:w="40" w:type="dxa"/>
              <w:left w:w="40" w:type="dxa"/>
              <w:bottom w:w="40" w:type="dxa"/>
              <w:right w:w="40" w:type="dxa"/>
            </w:tcMar>
            <w:vAlign w:val="center"/>
            <w:hideMark/>
          </w:tcPr>
          <w:p w14:paraId="36F27C54" w14:textId="77777777" w:rsidR="00E04165" w:rsidRPr="00713B84" w:rsidRDefault="00E04165" w:rsidP="002014E9">
            <w:pPr>
              <w:widowControl w:val="0"/>
              <w:adjustRightInd w:val="0"/>
              <w:snapToGrid w:val="0"/>
              <w:spacing w:line="240" w:lineRule="exact"/>
              <w:rPr>
                <w:rFonts w:eastAsia="Calibri" w:cs="Calibri"/>
                <w:kern w:val="2"/>
                <w:sz w:val="20"/>
                <w:szCs w:val="20"/>
                <w14:ligatures w14:val="standardContextual"/>
              </w:rPr>
            </w:pPr>
            <w:r w:rsidRPr="00713B84">
              <w:rPr>
                <w:rFonts w:eastAsia="Calibri" w:cs="Calibri"/>
                <w:kern w:val="2"/>
                <w:sz w:val="20"/>
                <w:szCs w:val="20"/>
                <w14:ligatures w14:val="standardContextual"/>
              </w:rPr>
              <w:t>Early period uncertainty, zero-HBF treatment. HBF may not reflect depth of hook in some cases. Uncertainty in the proportion of discard survival and historic overall catch</w:t>
            </w:r>
          </w:p>
        </w:tc>
        <w:tc>
          <w:tcPr>
            <w:tcW w:w="984" w:type="pct"/>
            <w:tcMar>
              <w:top w:w="40" w:type="dxa"/>
              <w:left w:w="40" w:type="dxa"/>
              <w:bottom w:w="40" w:type="dxa"/>
              <w:right w:w="40" w:type="dxa"/>
            </w:tcMar>
            <w:vAlign w:val="center"/>
            <w:hideMark/>
          </w:tcPr>
          <w:p w14:paraId="0F98747E" w14:textId="77777777" w:rsidR="00E04165" w:rsidRPr="00713B84" w:rsidRDefault="00E04165" w:rsidP="002014E9">
            <w:pPr>
              <w:widowControl w:val="0"/>
              <w:adjustRightInd w:val="0"/>
              <w:snapToGrid w:val="0"/>
              <w:spacing w:line="240" w:lineRule="exact"/>
              <w:rPr>
                <w:rFonts w:eastAsia="Calibri" w:cs="Calibri"/>
                <w:kern w:val="2"/>
                <w:sz w:val="20"/>
                <w:szCs w:val="20"/>
                <w14:ligatures w14:val="standardContextual"/>
              </w:rPr>
            </w:pPr>
            <w:r w:rsidRPr="00713B84">
              <w:rPr>
                <w:rFonts w:eastAsia="Calibri" w:cs="Calibri"/>
                <w:kern w:val="2"/>
                <w:sz w:val="20"/>
                <w:szCs w:val="20"/>
                <w14:ligatures w14:val="standardContextual"/>
              </w:rPr>
              <w:t>Population scale estimates may be impacted</w:t>
            </w:r>
          </w:p>
        </w:tc>
        <w:tc>
          <w:tcPr>
            <w:tcW w:w="697" w:type="pct"/>
            <w:tcMar>
              <w:top w:w="40" w:type="dxa"/>
              <w:left w:w="40" w:type="dxa"/>
              <w:bottom w:w="40" w:type="dxa"/>
              <w:right w:w="40" w:type="dxa"/>
            </w:tcMar>
            <w:vAlign w:val="center"/>
            <w:hideMark/>
          </w:tcPr>
          <w:p w14:paraId="66B9AE4F" w14:textId="77777777" w:rsidR="00E04165" w:rsidRPr="00713B84" w:rsidRDefault="00E04165" w:rsidP="002014E9">
            <w:pPr>
              <w:widowControl w:val="0"/>
              <w:adjustRightInd w:val="0"/>
              <w:snapToGrid w:val="0"/>
              <w:spacing w:line="240" w:lineRule="exact"/>
              <w:rPr>
                <w:rFonts w:eastAsia="Calibri" w:cs="Calibri"/>
                <w:kern w:val="2"/>
                <w:sz w:val="20"/>
                <w:szCs w:val="20"/>
                <w14:ligatures w14:val="standardContextual"/>
              </w:rPr>
            </w:pPr>
            <w:r w:rsidRPr="00713B84">
              <w:rPr>
                <w:rFonts w:eastAsia="Calibri" w:cs="Calibri"/>
                <w:kern w:val="2"/>
                <w:sz w:val="20"/>
                <w:szCs w:val="20"/>
                <w14:ligatures w14:val="standardContextual"/>
              </w:rPr>
              <w:t>Medium</w:t>
            </w:r>
          </w:p>
        </w:tc>
      </w:tr>
      <w:tr w:rsidR="00E04165" w:rsidRPr="00713B84" w14:paraId="47D17A19" w14:textId="77777777" w:rsidTr="002014E9">
        <w:trPr>
          <w:trHeight w:val="945"/>
        </w:trPr>
        <w:tc>
          <w:tcPr>
            <w:tcW w:w="820" w:type="pct"/>
            <w:vMerge/>
            <w:vAlign w:val="center"/>
            <w:hideMark/>
          </w:tcPr>
          <w:p w14:paraId="2E02DC17" w14:textId="77777777" w:rsidR="00E04165" w:rsidRPr="00713B84" w:rsidRDefault="00E04165" w:rsidP="002014E9">
            <w:pPr>
              <w:adjustRightInd w:val="0"/>
              <w:snapToGrid w:val="0"/>
              <w:spacing w:line="240" w:lineRule="exact"/>
              <w:rPr>
                <w:rFonts w:eastAsia="Calibri" w:cs="Calibri"/>
                <w:kern w:val="2"/>
                <w:sz w:val="20"/>
                <w:szCs w:val="20"/>
                <w14:ligatures w14:val="standardContextual"/>
              </w:rPr>
            </w:pPr>
          </w:p>
        </w:tc>
        <w:tc>
          <w:tcPr>
            <w:tcW w:w="639" w:type="pct"/>
            <w:tcMar>
              <w:top w:w="40" w:type="dxa"/>
              <w:left w:w="40" w:type="dxa"/>
              <w:bottom w:w="40" w:type="dxa"/>
              <w:right w:w="40" w:type="dxa"/>
            </w:tcMar>
            <w:vAlign w:val="center"/>
            <w:hideMark/>
          </w:tcPr>
          <w:p w14:paraId="3EC21C52" w14:textId="77777777" w:rsidR="00E04165" w:rsidRPr="00713B84" w:rsidRDefault="00E04165" w:rsidP="002014E9">
            <w:pPr>
              <w:widowControl w:val="0"/>
              <w:adjustRightInd w:val="0"/>
              <w:snapToGrid w:val="0"/>
              <w:spacing w:line="240" w:lineRule="exact"/>
              <w:rPr>
                <w:rFonts w:eastAsia="Calibri" w:cs="Calibri"/>
                <w:kern w:val="2"/>
                <w:sz w:val="20"/>
                <w:szCs w:val="20"/>
                <w14:ligatures w14:val="standardContextual"/>
              </w:rPr>
            </w:pPr>
            <w:r w:rsidRPr="00713B84">
              <w:rPr>
                <w:rFonts w:eastAsia="Calibri" w:cs="Calibri"/>
                <w:kern w:val="2"/>
                <w:sz w:val="20"/>
                <w:szCs w:val="20"/>
                <w14:ligatures w14:val="standardContextual"/>
              </w:rPr>
              <w:t>Length composition</w:t>
            </w:r>
          </w:p>
        </w:tc>
        <w:tc>
          <w:tcPr>
            <w:tcW w:w="836" w:type="pct"/>
            <w:tcMar>
              <w:top w:w="40" w:type="dxa"/>
              <w:left w:w="40" w:type="dxa"/>
              <w:bottom w:w="40" w:type="dxa"/>
              <w:right w:w="40" w:type="dxa"/>
            </w:tcMar>
            <w:vAlign w:val="center"/>
            <w:hideMark/>
          </w:tcPr>
          <w:p w14:paraId="37C557F2" w14:textId="77777777" w:rsidR="00E04165" w:rsidRPr="00713B84" w:rsidRDefault="00E04165" w:rsidP="002014E9">
            <w:pPr>
              <w:widowControl w:val="0"/>
              <w:adjustRightInd w:val="0"/>
              <w:snapToGrid w:val="0"/>
              <w:spacing w:line="240" w:lineRule="exact"/>
              <w:rPr>
                <w:rFonts w:eastAsia="Calibri" w:cs="Calibri"/>
                <w:kern w:val="2"/>
                <w:sz w:val="20"/>
                <w:szCs w:val="20"/>
                <w14:ligatures w14:val="standardContextual"/>
              </w:rPr>
            </w:pPr>
            <w:r w:rsidRPr="00713B84">
              <w:rPr>
                <w:rFonts w:eastAsia="Calibri" w:cs="Calibri"/>
                <w:kern w:val="2"/>
                <w:sz w:val="20"/>
                <w:szCs w:val="20"/>
                <w14:ligatures w14:val="standardContextual"/>
              </w:rPr>
              <w:t>Observer length measurements</w:t>
            </w:r>
          </w:p>
        </w:tc>
        <w:tc>
          <w:tcPr>
            <w:tcW w:w="1025" w:type="pct"/>
            <w:tcMar>
              <w:top w:w="40" w:type="dxa"/>
              <w:left w:w="40" w:type="dxa"/>
              <w:bottom w:w="40" w:type="dxa"/>
              <w:right w:w="40" w:type="dxa"/>
            </w:tcMar>
            <w:vAlign w:val="center"/>
            <w:hideMark/>
          </w:tcPr>
          <w:p w14:paraId="28CBB6CF" w14:textId="77777777" w:rsidR="00E04165" w:rsidRPr="00713B84" w:rsidRDefault="00E04165" w:rsidP="002014E9">
            <w:pPr>
              <w:widowControl w:val="0"/>
              <w:adjustRightInd w:val="0"/>
              <w:snapToGrid w:val="0"/>
              <w:spacing w:line="240" w:lineRule="exact"/>
              <w:rPr>
                <w:rFonts w:eastAsia="Calibri" w:cs="Calibri"/>
                <w:kern w:val="2"/>
                <w:sz w:val="20"/>
                <w:szCs w:val="20"/>
                <w14:ligatures w14:val="standardContextual"/>
              </w:rPr>
            </w:pPr>
            <w:r w:rsidRPr="00713B84">
              <w:rPr>
                <w:rFonts w:eastAsia="Calibri" w:cs="Calibri"/>
                <w:kern w:val="2"/>
                <w:sz w:val="20"/>
                <w:szCs w:val="20"/>
                <w14:ligatures w14:val="standardContextual"/>
              </w:rPr>
              <w:t>Data quality degraded by non-retention policy</w:t>
            </w:r>
          </w:p>
        </w:tc>
        <w:tc>
          <w:tcPr>
            <w:tcW w:w="984" w:type="pct"/>
            <w:tcMar>
              <w:top w:w="40" w:type="dxa"/>
              <w:left w:w="40" w:type="dxa"/>
              <w:bottom w:w="40" w:type="dxa"/>
              <w:right w:w="40" w:type="dxa"/>
            </w:tcMar>
            <w:vAlign w:val="center"/>
            <w:hideMark/>
          </w:tcPr>
          <w:p w14:paraId="2A30D926" w14:textId="77777777" w:rsidR="00E04165" w:rsidRPr="00713B84" w:rsidRDefault="00E04165" w:rsidP="002014E9">
            <w:pPr>
              <w:widowControl w:val="0"/>
              <w:adjustRightInd w:val="0"/>
              <w:snapToGrid w:val="0"/>
              <w:spacing w:line="240" w:lineRule="exact"/>
              <w:rPr>
                <w:rFonts w:eastAsia="Calibri" w:cs="Calibri"/>
                <w:kern w:val="2"/>
                <w:sz w:val="20"/>
                <w:szCs w:val="20"/>
                <w14:ligatures w14:val="standardContextual"/>
              </w:rPr>
            </w:pPr>
            <w:r w:rsidRPr="00713B84">
              <w:rPr>
                <w:rFonts w:eastAsia="Calibri" w:cs="Calibri"/>
                <w:kern w:val="2"/>
                <w:sz w:val="20"/>
                <w:szCs w:val="20"/>
                <w14:ligatures w14:val="standardContextual"/>
              </w:rPr>
              <w:t>Conflicts with CPUE trends</w:t>
            </w:r>
          </w:p>
        </w:tc>
        <w:tc>
          <w:tcPr>
            <w:tcW w:w="697" w:type="pct"/>
            <w:tcMar>
              <w:top w:w="40" w:type="dxa"/>
              <w:left w:w="40" w:type="dxa"/>
              <w:bottom w:w="40" w:type="dxa"/>
              <w:right w:w="40" w:type="dxa"/>
            </w:tcMar>
            <w:vAlign w:val="center"/>
            <w:hideMark/>
          </w:tcPr>
          <w:p w14:paraId="2F075841" w14:textId="77777777" w:rsidR="00E04165" w:rsidRPr="00713B84" w:rsidRDefault="00E04165" w:rsidP="002014E9">
            <w:pPr>
              <w:widowControl w:val="0"/>
              <w:adjustRightInd w:val="0"/>
              <w:snapToGrid w:val="0"/>
              <w:spacing w:line="240" w:lineRule="exact"/>
              <w:rPr>
                <w:rFonts w:eastAsia="Calibri" w:cs="Calibri"/>
                <w:kern w:val="2"/>
                <w:sz w:val="20"/>
                <w:szCs w:val="20"/>
                <w14:ligatures w14:val="standardContextual"/>
              </w:rPr>
            </w:pPr>
            <w:r w:rsidRPr="00713B84">
              <w:rPr>
                <w:rFonts w:eastAsia="Calibri" w:cs="Calibri"/>
                <w:kern w:val="2"/>
                <w:sz w:val="20"/>
                <w:szCs w:val="20"/>
                <w14:ligatures w14:val="standardContextual"/>
              </w:rPr>
              <w:t>Low</w:t>
            </w:r>
          </w:p>
        </w:tc>
      </w:tr>
      <w:tr w:rsidR="00E04165" w:rsidRPr="00713B84" w14:paraId="1884F4EF" w14:textId="77777777" w:rsidTr="002014E9">
        <w:trPr>
          <w:trHeight w:val="735"/>
        </w:trPr>
        <w:tc>
          <w:tcPr>
            <w:tcW w:w="820" w:type="pct"/>
            <w:vMerge w:val="restart"/>
            <w:tcMar>
              <w:top w:w="40" w:type="dxa"/>
              <w:left w:w="40" w:type="dxa"/>
              <w:bottom w:w="40" w:type="dxa"/>
              <w:right w:w="40" w:type="dxa"/>
            </w:tcMar>
            <w:vAlign w:val="center"/>
            <w:hideMark/>
          </w:tcPr>
          <w:p w14:paraId="4A45EBAC" w14:textId="77777777" w:rsidR="00E04165" w:rsidRPr="00713B84" w:rsidRDefault="00E04165" w:rsidP="002014E9">
            <w:pPr>
              <w:widowControl w:val="0"/>
              <w:adjustRightInd w:val="0"/>
              <w:snapToGrid w:val="0"/>
              <w:spacing w:line="240" w:lineRule="exact"/>
              <w:rPr>
                <w:rFonts w:eastAsia="Calibri" w:cs="Calibri"/>
                <w:kern w:val="2"/>
                <w:sz w:val="20"/>
                <w:szCs w:val="20"/>
                <w14:ligatures w14:val="standardContextual"/>
              </w:rPr>
            </w:pPr>
            <w:r w:rsidRPr="00713B84">
              <w:rPr>
                <w:rFonts w:eastAsia="Calibri" w:cs="Calibri"/>
                <w:kern w:val="2"/>
                <w:sz w:val="20"/>
                <w:szCs w:val="20"/>
                <w14:ligatures w14:val="standardContextual"/>
              </w:rPr>
              <w:t>Model</w:t>
            </w:r>
          </w:p>
        </w:tc>
        <w:tc>
          <w:tcPr>
            <w:tcW w:w="639" w:type="pct"/>
            <w:tcMar>
              <w:top w:w="40" w:type="dxa"/>
              <w:left w:w="40" w:type="dxa"/>
              <w:bottom w:w="40" w:type="dxa"/>
              <w:right w:w="40" w:type="dxa"/>
            </w:tcMar>
            <w:vAlign w:val="center"/>
            <w:hideMark/>
          </w:tcPr>
          <w:p w14:paraId="776EF01C" w14:textId="77777777" w:rsidR="00E04165" w:rsidRPr="00713B84" w:rsidRDefault="00E04165" w:rsidP="002014E9">
            <w:pPr>
              <w:widowControl w:val="0"/>
              <w:adjustRightInd w:val="0"/>
              <w:snapToGrid w:val="0"/>
              <w:spacing w:line="240" w:lineRule="exact"/>
              <w:rPr>
                <w:rFonts w:eastAsia="Calibri" w:cs="Calibri"/>
                <w:kern w:val="2"/>
                <w:sz w:val="20"/>
                <w:szCs w:val="20"/>
                <w14:ligatures w14:val="standardContextual"/>
              </w:rPr>
            </w:pPr>
            <w:r w:rsidRPr="00713B84">
              <w:rPr>
                <w:rFonts w:eastAsia="Calibri" w:cs="Calibri"/>
                <w:kern w:val="2"/>
                <w:sz w:val="20"/>
                <w:szCs w:val="20"/>
                <w14:ligatures w14:val="standardContextual"/>
              </w:rPr>
              <w:t>Stock Synthesis</w:t>
            </w:r>
          </w:p>
        </w:tc>
        <w:tc>
          <w:tcPr>
            <w:tcW w:w="836" w:type="pct"/>
            <w:tcMar>
              <w:top w:w="40" w:type="dxa"/>
              <w:left w:w="40" w:type="dxa"/>
              <w:bottom w:w="40" w:type="dxa"/>
              <w:right w:w="40" w:type="dxa"/>
            </w:tcMar>
            <w:vAlign w:val="center"/>
            <w:hideMark/>
          </w:tcPr>
          <w:p w14:paraId="75FE5F13" w14:textId="77777777" w:rsidR="00E04165" w:rsidRPr="00713B84" w:rsidRDefault="00E04165" w:rsidP="002014E9">
            <w:pPr>
              <w:widowControl w:val="0"/>
              <w:adjustRightInd w:val="0"/>
              <w:snapToGrid w:val="0"/>
              <w:spacing w:line="240" w:lineRule="exact"/>
              <w:rPr>
                <w:rFonts w:eastAsia="Calibri" w:cs="Calibri"/>
                <w:kern w:val="2"/>
                <w:sz w:val="20"/>
                <w:szCs w:val="20"/>
                <w14:ligatures w14:val="standardContextual"/>
              </w:rPr>
            </w:pPr>
            <w:r w:rsidRPr="00713B84">
              <w:rPr>
                <w:rFonts w:eastAsia="Calibri" w:cs="Calibri"/>
                <w:kern w:val="2"/>
                <w:sz w:val="20"/>
                <w:szCs w:val="20"/>
                <w14:ligatures w14:val="standardContextual"/>
              </w:rPr>
              <w:t>Integrated age-structured model</w:t>
            </w:r>
          </w:p>
        </w:tc>
        <w:tc>
          <w:tcPr>
            <w:tcW w:w="1025" w:type="pct"/>
            <w:tcMar>
              <w:top w:w="40" w:type="dxa"/>
              <w:left w:w="40" w:type="dxa"/>
              <w:bottom w:w="40" w:type="dxa"/>
              <w:right w:w="40" w:type="dxa"/>
            </w:tcMar>
            <w:vAlign w:val="center"/>
            <w:hideMark/>
          </w:tcPr>
          <w:p w14:paraId="3A925450" w14:textId="77777777" w:rsidR="00E04165" w:rsidRPr="00713B84" w:rsidRDefault="00E04165" w:rsidP="002014E9">
            <w:pPr>
              <w:widowControl w:val="0"/>
              <w:adjustRightInd w:val="0"/>
              <w:snapToGrid w:val="0"/>
              <w:spacing w:line="240" w:lineRule="exact"/>
              <w:rPr>
                <w:rFonts w:eastAsia="Calibri" w:cs="Calibri"/>
                <w:kern w:val="2"/>
                <w:sz w:val="20"/>
                <w:szCs w:val="20"/>
                <w14:ligatures w14:val="standardContextual"/>
              </w:rPr>
            </w:pPr>
            <w:r w:rsidRPr="00713B84">
              <w:rPr>
                <w:rFonts w:eastAsia="Calibri" w:cs="Calibri"/>
                <w:kern w:val="2"/>
                <w:sz w:val="20"/>
                <w:szCs w:val="20"/>
                <w14:ligatures w14:val="standardContextual"/>
              </w:rPr>
              <w:t>Length data probably not representative of abundance trends</w:t>
            </w:r>
          </w:p>
        </w:tc>
        <w:tc>
          <w:tcPr>
            <w:tcW w:w="984" w:type="pct"/>
            <w:tcMar>
              <w:top w:w="40" w:type="dxa"/>
              <w:left w:w="40" w:type="dxa"/>
              <w:bottom w:w="40" w:type="dxa"/>
              <w:right w:w="40" w:type="dxa"/>
            </w:tcMar>
            <w:vAlign w:val="center"/>
            <w:hideMark/>
          </w:tcPr>
          <w:p w14:paraId="1AB95702" w14:textId="77777777" w:rsidR="00E04165" w:rsidRPr="00713B84" w:rsidRDefault="00E04165" w:rsidP="002014E9">
            <w:pPr>
              <w:widowControl w:val="0"/>
              <w:adjustRightInd w:val="0"/>
              <w:snapToGrid w:val="0"/>
              <w:spacing w:line="240" w:lineRule="exact"/>
              <w:rPr>
                <w:rFonts w:eastAsia="Calibri" w:cs="Calibri"/>
                <w:kern w:val="2"/>
                <w:sz w:val="20"/>
                <w:szCs w:val="20"/>
                <w14:ligatures w14:val="standardContextual"/>
              </w:rPr>
            </w:pPr>
            <w:r w:rsidRPr="00713B84">
              <w:rPr>
                <w:rFonts w:eastAsia="Calibri" w:cs="Calibri"/>
                <w:kern w:val="2"/>
                <w:sz w:val="20"/>
                <w:szCs w:val="20"/>
                <w14:ligatures w14:val="standardContextual"/>
              </w:rPr>
              <w:t>Primary model for inference</w:t>
            </w:r>
          </w:p>
        </w:tc>
        <w:tc>
          <w:tcPr>
            <w:tcW w:w="697" w:type="pct"/>
            <w:tcMar>
              <w:top w:w="40" w:type="dxa"/>
              <w:left w:w="40" w:type="dxa"/>
              <w:bottom w:w="40" w:type="dxa"/>
              <w:right w:w="40" w:type="dxa"/>
            </w:tcMar>
            <w:vAlign w:val="center"/>
            <w:hideMark/>
          </w:tcPr>
          <w:p w14:paraId="534BA850" w14:textId="77777777" w:rsidR="00E04165" w:rsidRPr="00713B84" w:rsidRDefault="00E04165" w:rsidP="002014E9">
            <w:pPr>
              <w:widowControl w:val="0"/>
              <w:adjustRightInd w:val="0"/>
              <w:snapToGrid w:val="0"/>
              <w:spacing w:line="240" w:lineRule="exact"/>
              <w:rPr>
                <w:rFonts w:eastAsia="Calibri" w:cs="Calibri"/>
                <w:kern w:val="2"/>
                <w:sz w:val="20"/>
                <w:szCs w:val="20"/>
                <w14:ligatures w14:val="standardContextual"/>
              </w:rPr>
            </w:pPr>
            <w:r w:rsidRPr="00713B84">
              <w:rPr>
                <w:rFonts w:eastAsia="Calibri" w:cs="Calibri"/>
                <w:kern w:val="2"/>
                <w:sz w:val="20"/>
                <w:szCs w:val="20"/>
                <w14:ligatures w14:val="standardContextual"/>
              </w:rPr>
              <w:t>High</w:t>
            </w:r>
          </w:p>
        </w:tc>
      </w:tr>
      <w:tr w:rsidR="00E04165" w:rsidRPr="00713B84" w14:paraId="7266C0A3" w14:textId="77777777" w:rsidTr="002014E9">
        <w:trPr>
          <w:trHeight w:val="735"/>
        </w:trPr>
        <w:tc>
          <w:tcPr>
            <w:tcW w:w="820" w:type="pct"/>
            <w:vMerge/>
            <w:vAlign w:val="center"/>
            <w:hideMark/>
          </w:tcPr>
          <w:p w14:paraId="3FB52F91" w14:textId="77777777" w:rsidR="00E04165" w:rsidRPr="00713B84" w:rsidRDefault="00E04165" w:rsidP="002014E9">
            <w:pPr>
              <w:adjustRightInd w:val="0"/>
              <w:snapToGrid w:val="0"/>
              <w:spacing w:line="240" w:lineRule="exact"/>
              <w:rPr>
                <w:rFonts w:eastAsia="Calibri" w:cs="Calibri"/>
                <w:kern w:val="2"/>
                <w:sz w:val="20"/>
                <w:szCs w:val="20"/>
                <w14:ligatures w14:val="standardContextual"/>
              </w:rPr>
            </w:pPr>
          </w:p>
        </w:tc>
        <w:tc>
          <w:tcPr>
            <w:tcW w:w="639" w:type="pct"/>
            <w:tcMar>
              <w:top w:w="40" w:type="dxa"/>
              <w:left w:w="40" w:type="dxa"/>
              <w:bottom w:w="40" w:type="dxa"/>
              <w:right w:w="40" w:type="dxa"/>
            </w:tcMar>
            <w:vAlign w:val="center"/>
            <w:hideMark/>
          </w:tcPr>
          <w:p w14:paraId="24EEB71A" w14:textId="77777777" w:rsidR="00E04165" w:rsidRPr="00713B84" w:rsidRDefault="00E04165" w:rsidP="002014E9">
            <w:pPr>
              <w:widowControl w:val="0"/>
              <w:adjustRightInd w:val="0"/>
              <w:snapToGrid w:val="0"/>
              <w:spacing w:line="240" w:lineRule="exact"/>
              <w:rPr>
                <w:rFonts w:eastAsia="Calibri" w:cs="Calibri"/>
                <w:kern w:val="2"/>
                <w:sz w:val="20"/>
                <w:szCs w:val="20"/>
                <w14:ligatures w14:val="standardContextual"/>
              </w:rPr>
            </w:pPr>
            <w:r w:rsidRPr="00713B84">
              <w:rPr>
                <w:rFonts w:eastAsia="Calibri" w:cs="Calibri"/>
                <w:kern w:val="2"/>
                <w:sz w:val="20"/>
                <w:szCs w:val="20"/>
                <w14:ligatures w14:val="standardContextual"/>
              </w:rPr>
              <w:t>DSPM</w:t>
            </w:r>
          </w:p>
        </w:tc>
        <w:tc>
          <w:tcPr>
            <w:tcW w:w="836" w:type="pct"/>
            <w:tcMar>
              <w:top w:w="40" w:type="dxa"/>
              <w:left w:w="40" w:type="dxa"/>
              <w:bottom w:w="40" w:type="dxa"/>
              <w:right w:w="40" w:type="dxa"/>
            </w:tcMar>
            <w:vAlign w:val="center"/>
            <w:hideMark/>
          </w:tcPr>
          <w:p w14:paraId="74F329B9" w14:textId="77777777" w:rsidR="00E04165" w:rsidRPr="00713B84" w:rsidRDefault="00E04165" w:rsidP="002014E9">
            <w:pPr>
              <w:widowControl w:val="0"/>
              <w:adjustRightInd w:val="0"/>
              <w:snapToGrid w:val="0"/>
              <w:spacing w:line="240" w:lineRule="exact"/>
              <w:rPr>
                <w:rFonts w:eastAsia="Calibri" w:cs="Calibri"/>
                <w:kern w:val="2"/>
                <w:sz w:val="20"/>
                <w:szCs w:val="20"/>
                <w14:ligatures w14:val="standardContextual"/>
              </w:rPr>
            </w:pPr>
            <w:r w:rsidRPr="00713B84">
              <w:rPr>
                <w:rFonts w:eastAsia="Calibri" w:cs="Calibri"/>
                <w:kern w:val="2"/>
                <w:sz w:val="20"/>
                <w:szCs w:val="20"/>
                <w14:ligatures w14:val="standardContextual"/>
              </w:rPr>
              <w:t>Surplus production model</w:t>
            </w:r>
          </w:p>
        </w:tc>
        <w:tc>
          <w:tcPr>
            <w:tcW w:w="1025" w:type="pct"/>
            <w:tcMar>
              <w:top w:w="40" w:type="dxa"/>
              <w:left w:w="40" w:type="dxa"/>
              <w:bottom w:w="40" w:type="dxa"/>
              <w:right w:w="40" w:type="dxa"/>
            </w:tcMar>
            <w:vAlign w:val="center"/>
            <w:hideMark/>
          </w:tcPr>
          <w:p w14:paraId="2F9490C6" w14:textId="77777777" w:rsidR="00E04165" w:rsidRPr="00713B84" w:rsidRDefault="00E04165" w:rsidP="002014E9">
            <w:pPr>
              <w:widowControl w:val="0"/>
              <w:adjustRightInd w:val="0"/>
              <w:snapToGrid w:val="0"/>
              <w:spacing w:line="240" w:lineRule="exact"/>
              <w:rPr>
                <w:rFonts w:eastAsia="Calibri" w:cs="Calibri"/>
                <w:kern w:val="2"/>
                <w:sz w:val="20"/>
                <w:szCs w:val="20"/>
                <w14:ligatures w14:val="standardContextual"/>
              </w:rPr>
            </w:pPr>
            <w:r w:rsidRPr="00713B84">
              <w:rPr>
                <w:rFonts w:eastAsia="Calibri" w:cs="Calibri"/>
                <w:kern w:val="2"/>
                <w:sz w:val="20"/>
                <w:szCs w:val="20"/>
                <w14:ligatures w14:val="standardContextual"/>
              </w:rPr>
              <w:t>Alternative structural assumption</w:t>
            </w:r>
          </w:p>
        </w:tc>
        <w:tc>
          <w:tcPr>
            <w:tcW w:w="984" w:type="pct"/>
            <w:tcMar>
              <w:top w:w="40" w:type="dxa"/>
              <w:left w:w="40" w:type="dxa"/>
              <w:bottom w:w="40" w:type="dxa"/>
              <w:right w:w="40" w:type="dxa"/>
            </w:tcMar>
            <w:vAlign w:val="center"/>
            <w:hideMark/>
          </w:tcPr>
          <w:p w14:paraId="7182CB6D" w14:textId="77777777" w:rsidR="00E04165" w:rsidRPr="00713B84" w:rsidRDefault="00E04165" w:rsidP="002014E9">
            <w:pPr>
              <w:widowControl w:val="0"/>
              <w:adjustRightInd w:val="0"/>
              <w:snapToGrid w:val="0"/>
              <w:spacing w:line="240" w:lineRule="exact"/>
              <w:rPr>
                <w:rFonts w:eastAsia="Calibri" w:cs="Calibri"/>
                <w:kern w:val="2"/>
                <w:sz w:val="20"/>
                <w:szCs w:val="20"/>
                <w14:ligatures w14:val="standardContextual"/>
              </w:rPr>
            </w:pPr>
            <w:r w:rsidRPr="00713B84">
              <w:rPr>
                <w:rFonts w:eastAsia="Calibri" w:cs="Calibri"/>
                <w:kern w:val="2"/>
                <w:sz w:val="20"/>
                <w:szCs w:val="20"/>
                <w14:ligatures w14:val="standardContextual"/>
              </w:rPr>
              <w:t>Provides robustness check</w:t>
            </w:r>
          </w:p>
        </w:tc>
        <w:tc>
          <w:tcPr>
            <w:tcW w:w="697" w:type="pct"/>
            <w:tcMar>
              <w:top w:w="40" w:type="dxa"/>
              <w:left w:w="40" w:type="dxa"/>
              <w:bottom w:w="40" w:type="dxa"/>
              <w:right w:w="40" w:type="dxa"/>
            </w:tcMar>
            <w:vAlign w:val="center"/>
            <w:hideMark/>
          </w:tcPr>
          <w:p w14:paraId="41C30A16" w14:textId="77777777" w:rsidR="00E04165" w:rsidRPr="00713B84" w:rsidRDefault="00E04165" w:rsidP="002014E9">
            <w:pPr>
              <w:widowControl w:val="0"/>
              <w:adjustRightInd w:val="0"/>
              <w:snapToGrid w:val="0"/>
              <w:spacing w:line="240" w:lineRule="exact"/>
              <w:rPr>
                <w:rFonts w:eastAsia="Calibri" w:cs="Calibri"/>
                <w:kern w:val="2"/>
                <w:sz w:val="20"/>
                <w:szCs w:val="20"/>
                <w14:ligatures w14:val="standardContextual"/>
              </w:rPr>
            </w:pPr>
            <w:r w:rsidRPr="00713B84">
              <w:rPr>
                <w:rFonts w:eastAsia="Calibri" w:cs="Calibri"/>
                <w:kern w:val="2"/>
                <w:sz w:val="20"/>
                <w:szCs w:val="20"/>
                <w14:ligatures w14:val="standardContextual"/>
              </w:rPr>
              <w:t>Medium</w:t>
            </w:r>
          </w:p>
        </w:tc>
      </w:tr>
      <w:tr w:rsidR="00E04165" w:rsidRPr="00713B84" w14:paraId="706221B8" w14:textId="77777777" w:rsidTr="002014E9">
        <w:trPr>
          <w:trHeight w:val="735"/>
        </w:trPr>
        <w:tc>
          <w:tcPr>
            <w:tcW w:w="820" w:type="pct"/>
            <w:tcMar>
              <w:top w:w="40" w:type="dxa"/>
              <w:left w:w="40" w:type="dxa"/>
              <w:bottom w:w="40" w:type="dxa"/>
              <w:right w:w="40" w:type="dxa"/>
            </w:tcMar>
            <w:vAlign w:val="center"/>
            <w:hideMark/>
          </w:tcPr>
          <w:p w14:paraId="6AF91477" w14:textId="77777777" w:rsidR="00E04165" w:rsidRPr="00713B84" w:rsidRDefault="00E04165" w:rsidP="002014E9">
            <w:pPr>
              <w:widowControl w:val="0"/>
              <w:adjustRightInd w:val="0"/>
              <w:snapToGrid w:val="0"/>
              <w:spacing w:line="240" w:lineRule="exact"/>
              <w:rPr>
                <w:rFonts w:eastAsia="Calibri" w:cs="Calibri"/>
                <w:kern w:val="2"/>
                <w:sz w:val="20"/>
                <w:szCs w:val="20"/>
                <w14:ligatures w14:val="standardContextual"/>
              </w:rPr>
            </w:pPr>
            <w:r w:rsidRPr="00713B84">
              <w:rPr>
                <w:rFonts w:eastAsia="Calibri" w:cs="Calibri"/>
                <w:kern w:val="2"/>
                <w:sz w:val="20"/>
                <w:szCs w:val="20"/>
                <w14:ligatures w14:val="standardContextual"/>
              </w:rPr>
              <w:t>Spatial assumptions</w:t>
            </w:r>
          </w:p>
        </w:tc>
        <w:tc>
          <w:tcPr>
            <w:tcW w:w="639" w:type="pct"/>
            <w:tcMar>
              <w:top w:w="40" w:type="dxa"/>
              <w:left w:w="40" w:type="dxa"/>
              <w:bottom w:w="40" w:type="dxa"/>
              <w:right w:w="40" w:type="dxa"/>
            </w:tcMar>
            <w:vAlign w:val="center"/>
            <w:hideMark/>
          </w:tcPr>
          <w:p w14:paraId="7092FEC1" w14:textId="77777777" w:rsidR="00E04165" w:rsidRPr="00713B84" w:rsidRDefault="00E04165" w:rsidP="002014E9">
            <w:pPr>
              <w:widowControl w:val="0"/>
              <w:adjustRightInd w:val="0"/>
              <w:snapToGrid w:val="0"/>
              <w:spacing w:line="240" w:lineRule="exact"/>
              <w:rPr>
                <w:rFonts w:eastAsia="Calibri" w:cs="Calibri"/>
                <w:kern w:val="2"/>
                <w:sz w:val="20"/>
                <w:szCs w:val="20"/>
                <w14:ligatures w14:val="standardContextual"/>
              </w:rPr>
            </w:pPr>
            <w:r w:rsidRPr="00713B84">
              <w:rPr>
                <w:rFonts w:eastAsia="Calibri" w:cs="Calibri"/>
                <w:kern w:val="2"/>
                <w:sz w:val="20"/>
                <w:szCs w:val="20"/>
                <w14:ligatures w14:val="standardContextual"/>
              </w:rPr>
              <w:t>Single stock</w:t>
            </w:r>
          </w:p>
        </w:tc>
        <w:tc>
          <w:tcPr>
            <w:tcW w:w="836" w:type="pct"/>
            <w:tcMar>
              <w:top w:w="40" w:type="dxa"/>
              <w:left w:w="40" w:type="dxa"/>
              <w:bottom w:w="40" w:type="dxa"/>
              <w:right w:w="40" w:type="dxa"/>
            </w:tcMar>
            <w:vAlign w:val="center"/>
            <w:hideMark/>
          </w:tcPr>
          <w:p w14:paraId="5244371C" w14:textId="77777777" w:rsidR="00E04165" w:rsidRPr="00713B84" w:rsidRDefault="00E04165" w:rsidP="002014E9">
            <w:pPr>
              <w:widowControl w:val="0"/>
              <w:adjustRightInd w:val="0"/>
              <w:snapToGrid w:val="0"/>
              <w:spacing w:line="240" w:lineRule="exact"/>
              <w:rPr>
                <w:rFonts w:eastAsia="Calibri" w:cs="Calibri"/>
                <w:kern w:val="2"/>
                <w:sz w:val="20"/>
                <w:szCs w:val="20"/>
                <w14:ligatures w14:val="standardContextual"/>
              </w:rPr>
            </w:pPr>
            <w:r w:rsidRPr="00713B84">
              <w:rPr>
                <w:rFonts w:eastAsia="Calibri" w:cs="Calibri"/>
                <w:kern w:val="2"/>
                <w:sz w:val="20"/>
                <w:szCs w:val="20"/>
                <w14:ligatures w14:val="standardContextual"/>
              </w:rPr>
              <w:t>WCPO treated as single unit</w:t>
            </w:r>
          </w:p>
        </w:tc>
        <w:tc>
          <w:tcPr>
            <w:tcW w:w="1025" w:type="pct"/>
            <w:tcMar>
              <w:top w:w="40" w:type="dxa"/>
              <w:left w:w="40" w:type="dxa"/>
              <w:bottom w:w="40" w:type="dxa"/>
              <w:right w:w="40" w:type="dxa"/>
            </w:tcMar>
            <w:vAlign w:val="center"/>
            <w:hideMark/>
          </w:tcPr>
          <w:p w14:paraId="1E0316E6" w14:textId="77777777" w:rsidR="00E04165" w:rsidRPr="00713B84" w:rsidRDefault="00E04165" w:rsidP="002014E9">
            <w:pPr>
              <w:widowControl w:val="0"/>
              <w:adjustRightInd w:val="0"/>
              <w:snapToGrid w:val="0"/>
              <w:spacing w:line="240" w:lineRule="exact"/>
              <w:rPr>
                <w:rFonts w:eastAsia="Calibri" w:cs="Calibri"/>
                <w:kern w:val="2"/>
                <w:sz w:val="20"/>
                <w:szCs w:val="20"/>
                <w14:ligatures w14:val="standardContextual"/>
              </w:rPr>
            </w:pPr>
            <w:r w:rsidRPr="00713B84">
              <w:rPr>
                <w:rFonts w:eastAsia="Calibri" w:cs="Calibri"/>
                <w:kern w:val="2"/>
                <w:sz w:val="20"/>
                <w:szCs w:val="20"/>
                <w14:ligatures w14:val="standardContextual"/>
              </w:rPr>
              <w:t>Stock structure unknown</w:t>
            </w:r>
          </w:p>
        </w:tc>
        <w:tc>
          <w:tcPr>
            <w:tcW w:w="984" w:type="pct"/>
            <w:tcMar>
              <w:top w:w="40" w:type="dxa"/>
              <w:left w:w="40" w:type="dxa"/>
              <w:bottom w:w="40" w:type="dxa"/>
              <w:right w:w="40" w:type="dxa"/>
            </w:tcMar>
            <w:vAlign w:val="center"/>
            <w:hideMark/>
          </w:tcPr>
          <w:p w14:paraId="77923457" w14:textId="77777777" w:rsidR="00E04165" w:rsidRPr="00713B84" w:rsidRDefault="00E04165" w:rsidP="002014E9">
            <w:pPr>
              <w:widowControl w:val="0"/>
              <w:adjustRightInd w:val="0"/>
              <w:snapToGrid w:val="0"/>
              <w:spacing w:line="240" w:lineRule="exact"/>
              <w:rPr>
                <w:rFonts w:eastAsia="Calibri" w:cs="Calibri"/>
                <w:kern w:val="2"/>
                <w:sz w:val="20"/>
                <w:szCs w:val="20"/>
                <w14:ligatures w14:val="standardContextual"/>
              </w:rPr>
            </w:pPr>
            <w:r w:rsidRPr="00713B84">
              <w:rPr>
                <w:rFonts w:eastAsia="Calibri" w:cs="Calibri"/>
                <w:kern w:val="2"/>
                <w:sz w:val="20"/>
                <w:szCs w:val="20"/>
                <w14:ligatures w14:val="standardContextual"/>
              </w:rPr>
              <w:t>May affect assessment validity</w:t>
            </w:r>
          </w:p>
        </w:tc>
        <w:tc>
          <w:tcPr>
            <w:tcW w:w="697" w:type="pct"/>
            <w:tcMar>
              <w:top w:w="40" w:type="dxa"/>
              <w:left w:w="40" w:type="dxa"/>
              <w:bottom w:w="40" w:type="dxa"/>
              <w:right w:w="40" w:type="dxa"/>
            </w:tcMar>
            <w:vAlign w:val="center"/>
            <w:hideMark/>
          </w:tcPr>
          <w:p w14:paraId="3EEEF60D" w14:textId="77777777" w:rsidR="00E04165" w:rsidRPr="00713B84" w:rsidRDefault="00E04165" w:rsidP="002014E9">
            <w:pPr>
              <w:widowControl w:val="0"/>
              <w:adjustRightInd w:val="0"/>
              <w:snapToGrid w:val="0"/>
              <w:spacing w:line="240" w:lineRule="exact"/>
              <w:rPr>
                <w:rFonts w:eastAsia="Calibri" w:cs="Calibri"/>
                <w:kern w:val="2"/>
                <w:sz w:val="20"/>
                <w:szCs w:val="20"/>
                <w14:ligatures w14:val="standardContextual"/>
              </w:rPr>
            </w:pPr>
            <w:r w:rsidRPr="00713B84">
              <w:rPr>
                <w:rFonts w:eastAsia="Calibri" w:cs="Calibri"/>
                <w:kern w:val="2"/>
                <w:sz w:val="20"/>
                <w:szCs w:val="20"/>
                <w14:ligatures w14:val="standardContextual"/>
              </w:rPr>
              <w:t>Low</w:t>
            </w:r>
          </w:p>
        </w:tc>
      </w:tr>
      <w:tr w:rsidR="00E04165" w:rsidRPr="00713B84" w14:paraId="228A1D89" w14:textId="77777777" w:rsidTr="002014E9">
        <w:trPr>
          <w:trHeight w:val="735"/>
        </w:trPr>
        <w:tc>
          <w:tcPr>
            <w:tcW w:w="820" w:type="pct"/>
            <w:vMerge w:val="restart"/>
            <w:tcMar>
              <w:top w:w="40" w:type="dxa"/>
              <w:left w:w="40" w:type="dxa"/>
              <w:bottom w:w="40" w:type="dxa"/>
              <w:right w:w="40" w:type="dxa"/>
            </w:tcMar>
            <w:vAlign w:val="center"/>
            <w:hideMark/>
          </w:tcPr>
          <w:p w14:paraId="7FB4773E" w14:textId="77777777" w:rsidR="00E04165" w:rsidRPr="00713B84" w:rsidRDefault="00E04165" w:rsidP="002014E9">
            <w:pPr>
              <w:widowControl w:val="0"/>
              <w:adjustRightInd w:val="0"/>
              <w:snapToGrid w:val="0"/>
              <w:spacing w:line="240" w:lineRule="exact"/>
              <w:rPr>
                <w:rFonts w:eastAsia="Calibri" w:cs="Calibri"/>
                <w:kern w:val="2"/>
                <w:sz w:val="20"/>
                <w:szCs w:val="20"/>
                <w14:ligatures w14:val="standardContextual"/>
              </w:rPr>
            </w:pPr>
            <w:r w:rsidRPr="00713B84">
              <w:rPr>
                <w:rFonts w:eastAsia="Calibri" w:cs="Calibri"/>
                <w:kern w:val="2"/>
                <w:sz w:val="20"/>
                <w:szCs w:val="20"/>
                <w14:ligatures w14:val="standardContextual"/>
              </w:rPr>
              <w:t>Key parameter</w:t>
            </w:r>
          </w:p>
        </w:tc>
        <w:tc>
          <w:tcPr>
            <w:tcW w:w="639" w:type="pct"/>
            <w:tcMar>
              <w:top w:w="40" w:type="dxa"/>
              <w:left w:w="40" w:type="dxa"/>
              <w:bottom w:w="40" w:type="dxa"/>
              <w:right w:w="40" w:type="dxa"/>
            </w:tcMar>
            <w:vAlign w:val="center"/>
            <w:hideMark/>
          </w:tcPr>
          <w:p w14:paraId="494F78D6" w14:textId="77777777" w:rsidR="00E04165" w:rsidRPr="00713B84" w:rsidRDefault="00E04165" w:rsidP="002014E9">
            <w:pPr>
              <w:widowControl w:val="0"/>
              <w:adjustRightInd w:val="0"/>
              <w:snapToGrid w:val="0"/>
              <w:spacing w:line="240" w:lineRule="exact"/>
              <w:rPr>
                <w:rFonts w:eastAsia="Calibri" w:cs="Calibri"/>
                <w:kern w:val="2"/>
                <w:sz w:val="20"/>
                <w:szCs w:val="20"/>
                <w14:ligatures w14:val="standardContextual"/>
              </w:rPr>
            </w:pPr>
            <w:r w:rsidRPr="00713B84">
              <w:rPr>
                <w:rFonts w:eastAsia="Calibri" w:cs="Calibri"/>
                <w:kern w:val="2"/>
                <w:sz w:val="20"/>
                <w:szCs w:val="20"/>
                <w14:ligatures w14:val="standardContextual"/>
              </w:rPr>
              <w:t>Natural mortality (M)</w:t>
            </w:r>
          </w:p>
        </w:tc>
        <w:tc>
          <w:tcPr>
            <w:tcW w:w="836" w:type="pct"/>
            <w:tcMar>
              <w:top w:w="40" w:type="dxa"/>
              <w:left w:w="40" w:type="dxa"/>
              <w:bottom w:w="40" w:type="dxa"/>
              <w:right w:w="40" w:type="dxa"/>
            </w:tcMar>
            <w:vAlign w:val="center"/>
            <w:hideMark/>
          </w:tcPr>
          <w:p w14:paraId="08DB9891" w14:textId="77777777" w:rsidR="00E04165" w:rsidRPr="00713B84" w:rsidRDefault="00E04165" w:rsidP="002014E9">
            <w:pPr>
              <w:widowControl w:val="0"/>
              <w:adjustRightInd w:val="0"/>
              <w:snapToGrid w:val="0"/>
              <w:spacing w:line="240" w:lineRule="exact"/>
              <w:rPr>
                <w:rFonts w:eastAsia="Calibri" w:cs="Calibri"/>
                <w:kern w:val="2"/>
                <w:sz w:val="20"/>
                <w:szCs w:val="20"/>
                <w14:ligatures w14:val="standardContextual"/>
              </w:rPr>
            </w:pPr>
            <w:r w:rsidRPr="00713B84">
              <w:rPr>
                <w:rFonts w:eastAsia="Calibri" w:cs="Calibri"/>
                <w:kern w:val="2"/>
                <w:sz w:val="20"/>
                <w:szCs w:val="20"/>
                <w14:ligatures w14:val="standardContextual"/>
              </w:rPr>
              <w:t>Literature- derived priors</w:t>
            </w:r>
          </w:p>
        </w:tc>
        <w:tc>
          <w:tcPr>
            <w:tcW w:w="1025" w:type="pct"/>
            <w:tcMar>
              <w:top w:w="40" w:type="dxa"/>
              <w:left w:w="40" w:type="dxa"/>
              <w:bottom w:w="40" w:type="dxa"/>
              <w:right w:w="40" w:type="dxa"/>
            </w:tcMar>
            <w:vAlign w:val="center"/>
            <w:hideMark/>
          </w:tcPr>
          <w:p w14:paraId="6B789896" w14:textId="77777777" w:rsidR="00E04165" w:rsidRPr="00713B84" w:rsidRDefault="00E04165" w:rsidP="002014E9">
            <w:pPr>
              <w:widowControl w:val="0"/>
              <w:adjustRightInd w:val="0"/>
              <w:snapToGrid w:val="0"/>
              <w:spacing w:line="240" w:lineRule="exact"/>
              <w:rPr>
                <w:rFonts w:eastAsia="Calibri" w:cs="Calibri"/>
                <w:kern w:val="2"/>
                <w:sz w:val="20"/>
                <w:szCs w:val="20"/>
                <w14:ligatures w14:val="standardContextual"/>
              </w:rPr>
            </w:pPr>
            <w:r w:rsidRPr="00713B84">
              <w:rPr>
                <w:rFonts w:eastAsia="Calibri" w:cs="Calibri"/>
                <w:kern w:val="2"/>
                <w:sz w:val="20"/>
                <w:szCs w:val="20"/>
                <w14:ligatures w14:val="standardContextual"/>
              </w:rPr>
              <w:t>Conflicting information in data</w:t>
            </w:r>
          </w:p>
        </w:tc>
        <w:tc>
          <w:tcPr>
            <w:tcW w:w="984" w:type="pct"/>
            <w:tcMar>
              <w:top w:w="40" w:type="dxa"/>
              <w:left w:w="40" w:type="dxa"/>
              <w:bottom w:w="40" w:type="dxa"/>
              <w:right w:w="40" w:type="dxa"/>
            </w:tcMar>
            <w:vAlign w:val="center"/>
            <w:hideMark/>
          </w:tcPr>
          <w:p w14:paraId="0C82AF40" w14:textId="77777777" w:rsidR="00E04165" w:rsidRPr="00713B84" w:rsidRDefault="00E04165" w:rsidP="002014E9">
            <w:pPr>
              <w:widowControl w:val="0"/>
              <w:adjustRightInd w:val="0"/>
              <w:snapToGrid w:val="0"/>
              <w:spacing w:line="240" w:lineRule="exact"/>
              <w:rPr>
                <w:rFonts w:eastAsia="Calibri" w:cs="Calibri"/>
                <w:kern w:val="2"/>
                <w:sz w:val="20"/>
                <w:szCs w:val="20"/>
                <w14:ligatures w14:val="standardContextual"/>
              </w:rPr>
            </w:pPr>
            <w:r w:rsidRPr="00713B84">
              <w:rPr>
                <w:rFonts w:eastAsia="Calibri" w:cs="Calibri"/>
                <w:kern w:val="2"/>
                <w:sz w:val="20"/>
                <w:szCs w:val="20"/>
                <w14:ligatures w14:val="standardContextual"/>
              </w:rPr>
              <w:t>Affects productivity</w:t>
            </w:r>
          </w:p>
        </w:tc>
        <w:tc>
          <w:tcPr>
            <w:tcW w:w="697" w:type="pct"/>
            <w:tcMar>
              <w:top w:w="40" w:type="dxa"/>
              <w:left w:w="40" w:type="dxa"/>
              <w:bottom w:w="40" w:type="dxa"/>
              <w:right w:w="40" w:type="dxa"/>
            </w:tcMar>
            <w:vAlign w:val="center"/>
            <w:hideMark/>
          </w:tcPr>
          <w:p w14:paraId="0C89EE5D" w14:textId="77777777" w:rsidR="00E04165" w:rsidRPr="00713B84" w:rsidRDefault="00E04165" w:rsidP="002014E9">
            <w:pPr>
              <w:widowControl w:val="0"/>
              <w:adjustRightInd w:val="0"/>
              <w:snapToGrid w:val="0"/>
              <w:spacing w:line="240" w:lineRule="exact"/>
              <w:rPr>
                <w:rFonts w:eastAsia="Calibri" w:cs="Calibri"/>
                <w:kern w:val="2"/>
                <w:sz w:val="20"/>
                <w:szCs w:val="20"/>
                <w14:ligatures w14:val="standardContextual"/>
              </w:rPr>
            </w:pPr>
            <w:r w:rsidRPr="00713B84">
              <w:rPr>
                <w:rFonts w:eastAsia="Calibri" w:cs="Calibri"/>
                <w:kern w:val="2"/>
                <w:sz w:val="20"/>
                <w:szCs w:val="20"/>
                <w14:ligatures w14:val="standardContextual"/>
              </w:rPr>
              <w:t>Medium</w:t>
            </w:r>
          </w:p>
        </w:tc>
      </w:tr>
      <w:tr w:rsidR="00E04165" w:rsidRPr="00713B84" w14:paraId="60104D63" w14:textId="77777777" w:rsidTr="002014E9">
        <w:trPr>
          <w:trHeight w:val="510"/>
        </w:trPr>
        <w:tc>
          <w:tcPr>
            <w:tcW w:w="820" w:type="pct"/>
            <w:vMerge/>
            <w:vAlign w:val="center"/>
            <w:hideMark/>
          </w:tcPr>
          <w:p w14:paraId="279BC9A4" w14:textId="77777777" w:rsidR="00E04165" w:rsidRPr="00713B84" w:rsidRDefault="00E04165" w:rsidP="002014E9">
            <w:pPr>
              <w:adjustRightInd w:val="0"/>
              <w:snapToGrid w:val="0"/>
              <w:spacing w:line="240" w:lineRule="exact"/>
              <w:rPr>
                <w:rFonts w:eastAsia="Calibri" w:cs="Calibri"/>
                <w:kern w:val="2"/>
                <w:sz w:val="20"/>
                <w:szCs w:val="20"/>
                <w14:ligatures w14:val="standardContextual"/>
              </w:rPr>
            </w:pPr>
          </w:p>
        </w:tc>
        <w:tc>
          <w:tcPr>
            <w:tcW w:w="639" w:type="pct"/>
            <w:tcMar>
              <w:top w:w="40" w:type="dxa"/>
              <w:left w:w="40" w:type="dxa"/>
              <w:bottom w:w="40" w:type="dxa"/>
              <w:right w:w="40" w:type="dxa"/>
            </w:tcMar>
            <w:vAlign w:val="center"/>
            <w:hideMark/>
          </w:tcPr>
          <w:p w14:paraId="1E936D40" w14:textId="77777777" w:rsidR="00E04165" w:rsidRPr="00713B84" w:rsidRDefault="00E04165" w:rsidP="002014E9">
            <w:pPr>
              <w:widowControl w:val="0"/>
              <w:adjustRightInd w:val="0"/>
              <w:snapToGrid w:val="0"/>
              <w:spacing w:line="240" w:lineRule="exact"/>
              <w:rPr>
                <w:rFonts w:eastAsia="Calibri" w:cs="Calibri"/>
                <w:kern w:val="2"/>
                <w:sz w:val="20"/>
                <w:szCs w:val="20"/>
                <w14:ligatures w14:val="standardContextual"/>
              </w:rPr>
            </w:pPr>
            <w:r w:rsidRPr="00713B84">
              <w:rPr>
                <w:rFonts w:eastAsia="Calibri" w:cs="Calibri"/>
                <w:kern w:val="2"/>
                <w:sz w:val="20"/>
                <w:szCs w:val="20"/>
                <w14:ligatures w14:val="standardContextual"/>
              </w:rPr>
              <w:t>Growth</w:t>
            </w:r>
          </w:p>
        </w:tc>
        <w:tc>
          <w:tcPr>
            <w:tcW w:w="836" w:type="pct"/>
            <w:tcMar>
              <w:top w:w="40" w:type="dxa"/>
              <w:left w:w="40" w:type="dxa"/>
              <w:bottom w:w="40" w:type="dxa"/>
              <w:right w:w="40" w:type="dxa"/>
            </w:tcMar>
            <w:vAlign w:val="center"/>
            <w:hideMark/>
          </w:tcPr>
          <w:p w14:paraId="18D2ED78" w14:textId="77777777" w:rsidR="00E04165" w:rsidRPr="00713B84" w:rsidRDefault="00E04165" w:rsidP="002014E9">
            <w:pPr>
              <w:widowControl w:val="0"/>
              <w:adjustRightInd w:val="0"/>
              <w:snapToGrid w:val="0"/>
              <w:spacing w:line="240" w:lineRule="exact"/>
              <w:rPr>
                <w:rFonts w:eastAsia="Calibri" w:cs="Calibri"/>
                <w:kern w:val="2"/>
                <w:sz w:val="20"/>
                <w:szCs w:val="20"/>
                <w14:ligatures w14:val="standardContextual"/>
              </w:rPr>
            </w:pPr>
            <w:r w:rsidRPr="00713B84">
              <w:rPr>
                <w:rFonts w:eastAsia="Calibri" w:cs="Calibri"/>
                <w:kern w:val="2"/>
                <w:sz w:val="20"/>
                <w:szCs w:val="20"/>
                <w14:ligatures w14:val="standardContextual"/>
              </w:rPr>
              <w:t>Fixed, from Literature</w:t>
            </w:r>
          </w:p>
        </w:tc>
        <w:tc>
          <w:tcPr>
            <w:tcW w:w="1025" w:type="pct"/>
            <w:tcMar>
              <w:top w:w="40" w:type="dxa"/>
              <w:left w:w="40" w:type="dxa"/>
              <w:bottom w:w="40" w:type="dxa"/>
              <w:right w:w="40" w:type="dxa"/>
            </w:tcMar>
            <w:vAlign w:val="center"/>
            <w:hideMark/>
          </w:tcPr>
          <w:p w14:paraId="6EECD76D" w14:textId="77777777" w:rsidR="00E04165" w:rsidRPr="00713B84" w:rsidRDefault="00E04165" w:rsidP="002014E9">
            <w:pPr>
              <w:widowControl w:val="0"/>
              <w:adjustRightInd w:val="0"/>
              <w:snapToGrid w:val="0"/>
              <w:spacing w:line="240" w:lineRule="exact"/>
              <w:rPr>
                <w:rFonts w:eastAsia="Calibri" w:cs="Calibri"/>
                <w:kern w:val="2"/>
                <w:sz w:val="20"/>
                <w:szCs w:val="20"/>
                <w14:ligatures w14:val="standardContextual"/>
              </w:rPr>
            </w:pPr>
            <w:r w:rsidRPr="00713B84">
              <w:rPr>
                <w:rFonts w:eastAsia="Calibri" w:cs="Calibri"/>
                <w:kern w:val="2"/>
                <w:sz w:val="20"/>
                <w:szCs w:val="20"/>
                <w14:ligatures w14:val="standardContextual"/>
              </w:rPr>
              <w:t>Not estimable from data</w:t>
            </w:r>
          </w:p>
        </w:tc>
        <w:tc>
          <w:tcPr>
            <w:tcW w:w="984" w:type="pct"/>
            <w:tcMar>
              <w:top w:w="40" w:type="dxa"/>
              <w:left w:w="40" w:type="dxa"/>
              <w:bottom w:w="40" w:type="dxa"/>
              <w:right w:w="40" w:type="dxa"/>
            </w:tcMar>
            <w:vAlign w:val="center"/>
            <w:hideMark/>
          </w:tcPr>
          <w:p w14:paraId="0F1171B4" w14:textId="77777777" w:rsidR="00E04165" w:rsidRPr="00713B84" w:rsidRDefault="00E04165" w:rsidP="002014E9">
            <w:pPr>
              <w:widowControl w:val="0"/>
              <w:adjustRightInd w:val="0"/>
              <w:snapToGrid w:val="0"/>
              <w:spacing w:line="240" w:lineRule="exact"/>
              <w:rPr>
                <w:rFonts w:eastAsia="Calibri" w:cs="Calibri"/>
                <w:kern w:val="2"/>
                <w:sz w:val="20"/>
                <w:szCs w:val="20"/>
                <w14:ligatures w14:val="standardContextual"/>
              </w:rPr>
            </w:pPr>
            <w:r w:rsidRPr="00713B84">
              <w:rPr>
                <w:rFonts w:eastAsia="Calibri" w:cs="Calibri"/>
                <w:kern w:val="2"/>
                <w:sz w:val="20"/>
                <w:szCs w:val="20"/>
                <w14:ligatures w14:val="standardContextual"/>
              </w:rPr>
              <w:t>Structural uncertainty</w:t>
            </w:r>
          </w:p>
        </w:tc>
        <w:tc>
          <w:tcPr>
            <w:tcW w:w="697" w:type="pct"/>
            <w:tcMar>
              <w:top w:w="40" w:type="dxa"/>
              <w:left w:w="40" w:type="dxa"/>
              <w:bottom w:w="40" w:type="dxa"/>
              <w:right w:w="40" w:type="dxa"/>
            </w:tcMar>
            <w:vAlign w:val="center"/>
            <w:hideMark/>
          </w:tcPr>
          <w:p w14:paraId="2B43B8AB" w14:textId="77777777" w:rsidR="00E04165" w:rsidRPr="00713B84" w:rsidRDefault="00E04165" w:rsidP="002014E9">
            <w:pPr>
              <w:widowControl w:val="0"/>
              <w:adjustRightInd w:val="0"/>
              <w:snapToGrid w:val="0"/>
              <w:spacing w:line="240" w:lineRule="exact"/>
              <w:rPr>
                <w:rFonts w:eastAsia="Calibri" w:cs="Calibri"/>
                <w:kern w:val="2"/>
                <w:sz w:val="20"/>
                <w:szCs w:val="20"/>
                <w14:ligatures w14:val="standardContextual"/>
              </w:rPr>
            </w:pPr>
            <w:r w:rsidRPr="00713B84">
              <w:rPr>
                <w:rFonts w:eastAsia="Calibri" w:cs="Calibri"/>
                <w:kern w:val="2"/>
                <w:sz w:val="20"/>
                <w:szCs w:val="20"/>
                <w14:ligatures w14:val="standardContextual"/>
              </w:rPr>
              <w:t>Medium</w:t>
            </w:r>
          </w:p>
        </w:tc>
      </w:tr>
      <w:tr w:rsidR="00E04165" w:rsidRPr="00713B84" w14:paraId="4621EC7B" w14:textId="77777777" w:rsidTr="002014E9">
        <w:trPr>
          <w:trHeight w:val="735"/>
        </w:trPr>
        <w:tc>
          <w:tcPr>
            <w:tcW w:w="820" w:type="pct"/>
            <w:tcMar>
              <w:top w:w="40" w:type="dxa"/>
              <w:left w:w="40" w:type="dxa"/>
              <w:bottom w:w="40" w:type="dxa"/>
              <w:right w:w="40" w:type="dxa"/>
            </w:tcMar>
            <w:vAlign w:val="center"/>
            <w:hideMark/>
          </w:tcPr>
          <w:p w14:paraId="6C75C3ED" w14:textId="77777777" w:rsidR="00E04165" w:rsidRPr="00713B84" w:rsidRDefault="00E04165" w:rsidP="002014E9">
            <w:pPr>
              <w:widowControl w:val="0"/>
              <w:adjustRightInd w:val="0"/>
              <w:snapToGrid w:val="0"/>
              <w:spacing w:line="240" w:lineRule="exact"/>
              <w:rPr>
                <w:rFonts w:eastAsia="Calibri" w:cs="Calibri"/>
                <w:kern w:val="2"/>
                <w:sz w:val="20"/>
                <w:szCs w:val="20"/>
                <w14:ligatures w14:val="standardContextual"/>
              </w:rPr>
            </w:pPr>
            <w:r w:rsidRPr="00713B84">
              <w:rPr>
                <w:rFonts w:eastAsia="Calibri" w:cs="Calibri"/>
                <w:kern w:val="2"/>
                <w:sz w:val="20"/>
                <w:szCs w:val="20"/>
                <w14:ligatures w14:val="standardContextual"/>
              </w:rPr>
              <w:t>Structural</w:t>
            </w:r>
          </w:p>
        </w:tc>
        <w:tc>
          <w:tcPr>
            <w:tcW w:w="639" w:type="pct"/>
            <w:tcMar>
              <w:top w:w="40" w:type="dxa"/>
              <w:left w:w="40" w:type="dxa"/>
              <w:bottom w:w="40" w:type="dxa"/>
              <w:right w:w="40" w:type="dxa"/>
            </w:tcMar>
            <w:vAlign w:val="center"/>
            <w:hideMark/>
          </w:tcPr>
          <w:p w14:paraId="7CEA49B0" w14:textId="77777777" w:rsidR="00E04165" w:rsidRPr="00713B84" w:rsidRDefault="00E04165" w:rsidP="002014E9">
            <w:pPr>
              <w:widowControl w:val="0"/>
              <w:adjustRightInd w:val="0"/>
              <w:snapToGrid w:val="0"/>
              <w:spacing w:line="240" w:lineRule="exact"/>
              <w:rPr>
                <w:rFonts w:eastAsia="Calibri" w:cs="Calibri"/>
                <w:kern w:val="2"/>
                <w:sz w:val="20"/>
                <w:szCs w:val="20"/>
                <w14:ligatures w14:val="standardContextual"/>
              </w:rPr>
            </w:pPr>
            <w:r w:rsidRPr="00713B84">
              <w:rPr>
                <w:rFonts w:eastAsia="Calibri" w:cs="Calibri"/>
                <w:kern w:val="2"/>
                <w:sz w:val="20"/>
                <w:szCs w:val="20"/>
                <w14:ligatures w14:val="standardContextual"/>
              </w:rPr>
              <w:t>CMM-2011-04 effects</w:t>
            </w:r>
          </w:p>
        </w:tc>
        <w:tc>
          <w:tcPr>
            <w:tcW w:w="836" w:type="pct"/>
            <w:tcMar>
              <w:top w:w="40" w:type="dxa"/>
              <w:left w:w="40" w:type="dxa"/>
              <w:bottom w:w="40" w:type="dxa"/>
              <w:right w:w="40" w:type="dxa"/>
            </w:tcMar>
            <w:vAlign w:val="center"/>
            <w:hideMark/>
          </w:tcPr>
          <w:p w14:paraId="4319E909" w14:textId="77777777" w:rsidR="00E04165" w:rsidRPr="00713B84" w:rsidRDefault="00E04165" w:rsidP="002014E9">
            <w:pPr>
              <w:widowControl w:val="0"/>
              <w:adjustRightInd w:val="0"/>
              <w:snapToGrid w:val="0"/>
              <w:spacing w:line="240" w:lineRule="exact"/>
              <w:rPr>
                <w:rFonts w:eastAsia="Calibri" w:cs="Calibri"/>
                <w:kern w:val="2"/>
                <w:sz w:val="20"/>
                <w:szCs w:val="20"/>
                <w14:ligatures w14:val="standardContextual"/>
              </w:rPr>
            </w:pPr>
            <w:r w:rsidRPr="00713B84">
              <w:rPr>
                <w:rFonts w:eastAsia="Calibri" w:cs="Calibri"/>
                <w:kern w:val="2"/>
                <w:sz w:val="20"/>
                <w:szCs w:val="20"/>
                <w14:ligatures w14:val="standardContextual"/>
              </w:rPr>
              <w:t>Non-retention conservation measure</w:t>
            </w:r>
          </w:p>
        </w:tc>
        <w:tc>
          <w:tcPr>
            <w:tcW w:w="1025" w:type="pct"/>
            <w:tcMar>
              <w:top w:w="40" w:type="dxa"/>
              <w:left w:w="40" w:type="dxa"/>
              <w:bottom w:w="40" w:type="dxa"/>
              <w:right w:w="40" w:type="dxa"/>
            </w:tcMar>
            <w:vAlign w:val="center"/>
            <w:hideMark/>
          </w:tcPr>
          <w:p w14:paraId="540DE119" w14:textId="77777777" w:rsidR="00E04165" w:rsidRPr="00713B84" w:rsidRDefault="00E04165" w:rsidP="002014E9">
            <w:pPr>
              <w:widowControl w:val="0"/>
              <w:adjustRightInd w:val="0"/>
              <w:snapToGrid w:val="0"/>
              <w:spacing w:line="240" w:lineRule="exact"/>
              <w:rPr>
                <w:rFonts w:eastAsia="Calibri" w:cs="Calibri"/>
                <w:kern w:val="2"/>
                <w:sz w:val="20"/>
                <w:szCs w:val="20"/>
                <w14:ligatures w14:val="standardContextual"/>
              </w:rPr>
            </w:pPr>
            <w:r w:rsidRPr="00713B84">
              <w:rPr>
                <w:rFonts w:eastAsia="Calibri" w:cs="Calibri"/>
                <w:kern w:val="2"/>
                <w:sz w:val="20"/>
                <w:szCs w:val="20"/>
                <w14:ligatures w14:val="standardContextual"/>
              </w:rPr>
              <w:t>Data quality</w:t>
            </w:r>
          </w:p>
        </w:tc>
        <w:tc>
          <w:tcPr>
            <w:tcW w:w="984" w:type="pct"/>
            <w:tcMar>
              <w:top w:w="40" w:type="dxa"/>
              <w:left w:w="40" w:type="dxa"/>
              <w:bottom w:w="40" w:type="dxa"/>
              <w:right w:w="40" w:type="dxa"/>
            </w:tcMar>
            <w:vAlign w:val="center"/>
            <w:hideMark/>
          </w:tcPr>
          <w:p w14:paraId="33816C53" w14:textId="77777777" w:rsidR="00E04165" w:rsidRPr="00713B84" w:rsidRDefault="00E04165" w:rsidP="002014E9">
            <w:pPr>
              <w:widowControl w:val="0"/>
              <w:adjustRightInd w:val="0"/>
              <w:snapToGrid w:val="0"/>
              <w:spacing w:line="240" w:lineRule="exact"/>
              <w:rPr>
                <w:rFonts w:eastAsia="Calibri" w:cs="Calibri"/>
                <w:kern w:val="2"/>
                <w:sz w:val="20"/>
                <w:szCs w:val="20"/>
                <w14:ligatures w14:val="standardContextual"/>
              </w:rPr>
            </w:pPr>
            <w:r w:rsidRPr="00713B84">
              <w:rPr>
                <w:rFonts w:eastAsia="Calibri" w:cs="Calibri"/>
                <w:kern w:val="2"/>
                <w:sz w:val="20"/>
                <w:szCs w:val="20"/>
                <w14:ligatures w14:val="standardContextual"/>
              </w:rPr>
              <w:t>Potential under-estimated recent CPUE</w:t>
            </w:r>
          </w:p>
        </w:tc>
        <w:tc>
          <w:tcPr>
            <w:tcW w:w="697" w:type="pct"/>
            <w:tcMar>
              <w:top w:w="40" w:type="dxa"/>
              <w:left w:w="40" w:type="dxa"/>
              <w:bottom w:w="40" w:type="dxa"/>
              <w:right w:w="40" w:type="dxa"/>
            </w:tcMar>
            <w:vAlign w:val="center"/>
            <w:hideMark/>
          </w:tcPr>
          <w:p w14:paraId="072589BE" w14:textId="77777777" w:rsidR="00E04165" w:rsidRPr="00713B84" w:rsidRDefault="00E04165" w:rsidP="002014E9">
            <w:pPr>
              <w:widowControl w:val="0"/>
              <w:adjustRightInd w:val="0"/>
              <w:snapToGrid w:val="0"/>
              <w:spacing w:line="240" w:lineRule="exact"/>
              <w:rPr>
                <w:rFonts w:eastAsia="Calibri" w:cs="Calibri"/>
                <w:kern w:val="2"/>
                <w:sz w:val="20"/>
                <w:szCs w:val="20"/>
                <w14:ligatures w14:val="standardContextual"/>
              </w:rPr>
            </w:pPr>
            <w:r w:rsidRPr="00713B84">
              <w:rPr>
                <w:rFonts w:eastAsia="Calibri" w:cs="Calibri"/>
                <w:kern w:val="2"/>
                <w:sz w:val="20"/>
                <w:szCs w:val="20"/>
                <w14:ligatures w14:val="standardContextual"/>
              </w:rPr>
              <w:t>Low</w:t>
            </w:r>
          </w:p>
        </w:tc>
      </w:tr>
      <w:tr w:rsidR="00E04165" w:rsidRPr="00713B84" w14:paraId="2F253B0F" w14:textId="77777777" w:rsidTr="002014E9">
        <w:trPr>
          <w:trHeight w:val="510"/>
        </w:trPr>
        <w:tc>
          <w:tcPr>
            <w:tcW w:w="820" w:type="pct"/>
            <w:tcMar>
              <w:top w:w="40" w:type="dxa"/>
              <w:left w:w="40" w:type="dxa"/>
              <w:bottom w:w="40" w:type="dxa"/>
              <w:right w:w="40" w:type="dxa"/>
            </w:tcMar>
            <w:vAlign w:val="center"/>
            <w:hideMark/>
          </w:tcPr>
          <w:p w14:paraId="1E79F5D7" w14:textId="77777777" w:rsidR="00E04165" w:rsidRPr="00713B84" w:rsidRDefault="00E04165" w:rsidP="002014E9">
            <w:pPr>
              <w:widowControl w:val="0"/>
              <w:adjustRightInd w:val="0"/>
              <w:snapToGrid w:val="0"/>
              <w:spacing w:line="240" w:lineRule="exact"/>
              <w:rPr>
                <w:rFonts w:eastAsia="Calibri" w:cs="Calibri"/>
                <w:kern w:val="2"/>
                <w:sz w:val="20"/>
                <w:szCs w:val="20"/>
                <w14:ligatures w14:val="standardContextual"/>
              </w:rPr>
            </w:pPr>
            <w:r w:rsidRPr="00713B84">
              <w:rPr>
                <w:rFonts w:eastAsia="Calibri" w:cs="Calibri"/>
                <w:kern w:val="2"/>
                <w:sz w:val="20"/>
                <w:szCs w:val="20"/>
                <w14:ligatures w14:val="standardContextual"/>
              </w:rPr>
              <w:t>Estimation</w:t>
            </w:r>
          </w:p>
        </w:tc>
        <w:tc>
          <w:tcPr>
            <w:tcW w:w="639" w:type="pct"/>
            <w:tcMar>
              <w:top w:w="40" w:type="dxa"/>
              <w:left w:w="40" w:type="dxa"/>
              <w:bottom w:w="40" w:type="dxa"/>
              <w:right w:w="40" w:type="dxa"/>
            </w:tcMar>
            <w:vAlign w:val="center"/>
            <w:hideMark/>
          </w:tcPr>
          <w:p w14:paraId="47D8F3B3" w14:textId="77777777" w:rsidR="00E04165" w:rsidRPr="00713B84" w:rsidRDefault="00E04165" w:rsidP="002014E9">
            <w:pPr>
              <w:widowControl w:val="0"/>
              <w:adjustRightInd w:val="0"/>
              <w:snapToGrid w:val="0"/>
              <w:spacing w:line="240" w:lineRule="exact"/>
              <w:rPr>
                <w:rFonts w:eastAsia="Calibri" w:cs="Calibri"/>
                <w:kern w:val="2"/>
                <w:sz w:val="20"/>
                <w:szCs w:val="20"/>
                <w14:ligatures w14:val="standardContextual"/>
              </w:rPr>
            </w:pPr>
            <w:r w:rsidRPr="00713B84">
              <w:rPr>
                <w:rFonts w:eastAsia="Calibri" w:cs="Calibri"/>
                <w:kern w:val="2"/>
                <w:sz w:val="20"/>
                <w:szCs w:val="20"/>
                <w14:ligatures w14:val="standardContextual"/>
              </w:rPr>
              <w:t>Bayesian inference</w:t>
            </w:r>
          </w:p>
        </w:tc>
        <w:tc>
          <w:tcPr>
            <w:tcW w:w="836" w:type="pct"/>
            <w:tcMar>
              <w:top w:w="40" w:type="dxa"/>
              <w:left w:w="40" w:type="dxa"/>
              <w:bottom w:w="40" w:type="dxa"/>
              <w:right w:w="40" w:type="dxa"/>
            </w:tcMar>
            <w:vAlign w:val="center"/>
            <w:hideMark/>
          </w:tcPr>
          <w:p w14:paraId="6909F583" w14:textId="77777777" w:rsidR="00E04165" w:rsidRPr="00713B84" w:rsidRDefault="00E04165" w:rsidP="002014E9">
            <w:pPr>
              <w:widowControl w:val="0"/>
              <w:adjustRightInd w:val="0"/>
              <w:snapToGrid w:val="0"/>
              <w:spacing w:line="240" w:lineRule="exact"/>
              <w:rPr>
                <w:rFonts w:eastAsia="Calibri" w:cs="Calibri"/>
                <w:kern w:val="2"/>
                <w:sz w:val="20"/>
                <w:szCs w:val="20"/>
                <w14:ligatures w14:val="standardContextual"/>
              </w:rPr>
            </w:pPr>
            <w:r w:rsidRPr="00713B84">
              <w:rPr>
                <w:rFonts w:eastAsia="Calibri" w:cs="Calibri"/>
                <w:kern w:val="2"/>
                <w:sz w:val="20"/>
                <w:szCs w:val="20"/>
                <w14:ligatures w14:val="standardContextual"/>
              </w:rPr>
              <w:t>MCMC estimation</w:t>
            </w:r>
          </w:p>
        </w:tc>
        <w:tc>
          <w:tcPr>
            <w:tcW w:w="1025" w:type="pct"/>
            <w:tcMar>
              <w:top w:w="40" w:type="dxa"/>
              <w:left w:w="40" w:type="dxa"/>
              <w:bottom w:w="40" w:type="dxa"/>
              <w:right w:w="40" w:type="dxa"/>
            </w:tcMar>
            <w:vAlign w:val="center"/>
            <w:hideMark/>
          </w:tcPr>
          <w:p w14:paraId="3E1C9A7A" w14:textId="77777777" w:rsidR="00E04165" w:rsidRPr="00713B84" w:rsidRDefault="00E04165" w:rsidP="002014E9">
            <w:pPr>
              <w:widowControl w:val="0"/>
              <w:adjustRightInd w:val="0"/>
              <w:snapToGrid w:val="0"/>
              <w:spacing w:line="240" w:lineRule="exact"/>
              <w:rPr>
                <w:rFonts w:eastAsia="Calibri" w:cs="Calibri"/>
                <w:kern w:val="2"/>
                <w:sz w:val="20"/>
                <w:szCs w:val="20"/>
                <w14:ligatures w14:val="standardContextual"/>
              </w:rPr>
            </w:pPr>
            <w:r w:rsidRPr="00713B84">
              <w:rPr>
                <w:rFonts w:eastAsia="Calibri" w:cs="Calibri"/>
                <w:kern w:val="2"/>
                <w:sz w:val="20"/>
                <w:szCs w:val="20"/>
                <w14:ligatures w14:val="standardContextual"/>
              </w:rPr>
              <w:t>Parameter uncertainty</w:t>
            </w:r>
          </w:p>
        </w:tc>
        <w:tc>
          <w:tcPr>
            <w:tcW w:w="984" w:type="pct"/>
            <w:tcMar>
              <w:top w:w="40" w:type="dxa"/>
              <w:left w:w="40" w:type="dxa"/>
              <w:bottom w:w="40" w:type="dxa"/>
              <w:right w:w="40" w:type="dxa"/>
            </w:tcMar>
            <w:vAlign w:val="center"/>
            <w:hideMark/>
          </w:tcPr>
          <w:p w14:paraId="6A5F05C5" w14:textId="77777777" w:rsidR="00E04165" w:rsidRPr="00713B84" w:rsidRDefault="00E04165" w:rsidP="002014E9">
            <w:pPr>
              <w:widowControl w:val="0"/>
              <w:adjustRightInd w:val="0"/>
              <w:snapToGrid w:val="0"/>
              <w:spacing w:line="240" w:lineRule="exact"/>
              <w:rPr>
                <w:rFonts w:eastAsia="Calibri" w:cs="Calibri"/>
                <w:kern w:val="2"/>
                <w:sz w:val="20"/>
                <w:szCs w:val="20"/>
                <w14:ligatures w14:val="standardContextual"/>
              </w:rPr>
            </w:pPr>
            <w:r w:rsidRPr="00713B84">
              <w:rPr>
                <w:rFonts w:eastAsia="Calibri" w:cs="Calibri"/>
                <w:kern w:val="2"/>
                <w:sz w:val="20"/>
                <w:szCs w:val="20"/>
                <w14:ligatures w14:val="standardContextual"/>
              </w:rPr>
              <w:t xml:space="preserve">Principled estimation of uncertainty </w:t>
            </w:r>
          </w:p>
        </w:tc>
        <w:tc>
          <w:tcPr>
            <w:tcW w:w="697" w:type="pct"/>
            <w:tcMar>
              <w:top w:w="40" w:type="dxa"/>
              <w:left w:w="40" w:type="dxa"/>
              <w:bottom w:w="40" w:type="dxa"/>
              <w:right w:w="40" w:type="dxa"/>
            </w:tcMar>
            <w:vAlign w:val="center"/>
            <w:hideMark/>
          </w:tcPr>
          <w:p w14:paraId="5A6D5365" w14:textId="77777777" w:rsidR="00E04165" w:rsidRPr="00713B84" w:rsidRDefault="00E04165" w:rsidP="002014E9">
            <w:pPr>
              <w:widowControl w:val="0"/>
              <w:adjustRightInd w:val="0"/>
              <w:snapToGrid w:val="0"/>
              <w:spacing w:line="240" w:lineRule="exact"/>
              <w:rPr>
                <w:rFonts w:eastAsia="Calibri" w:cs="Calibri"/>
                <w:kern w:val="2"/>
                <w:sz w:val="20"/>
                <w:szCs w:val="20"/>
                <w14:ligatures w14:val="standardContextual"/>
              </w:rPr>
            </w:pPr>
            <w:r w:rsidRPr="00713B84">
              <w:rPr>
                <w:rFonts w:eastAsia="Calibri" w:cs="Calibri"/>
                <w:kern w:val="2"/>
                <w:sz w:val="20"/>
                <w:szCs w:val="20"/>
                <w14:ligatures w14:val="standardContextual"/>
              </w:rPr>
              <w:t>High</w:t>
            </w:r>
          </w:p>
        </w:tc>
      </w:tr>
    </w:tbl>
    <w:p w14:paraId="34DC405F" w14:textId="77777777" w:rsidR="005853F5" w:rsidRPr="008A5334" w:rsidRDefault="005853F5" w:rsidP="005853F5">
      <w:pPr>
        <w:ind w:left="1260" w:hanging="900"/>
        <w:jc w:val="both"/>
        <w:rPr>
          <w:rFonts w:eastAsia="Calibri" w:cs="Calibri"/>
          <w:b/>
          <w:szCs w:val="22"/>
          <w:lang w:val="en"/>
        </w:rPr>
      </w:pPr>
    </w:p>
    <w:p w14:paraId="798DC79C" w14:textId="77777777" w:rsidR="005853F5" w:rsidRPr="008A5334" w:rsidRDefault="005853F5" w:rsidP="005853F5">
      <w:pPr>
        <w:ind w:left="1260" w:hanging="900"/>
        <w:jc w:val="both"/>
        <w:rPr>
          <w:rFonts w:eastAsia="Calibri" w:cs="Calibri"/>
          <w:b/>
          <w:szCs w:val="22"/>
          <w:lang w:val="en"/>
        </w:rPr>
      </w:pPr>
      <w:r w:rsidRPr="008A5334">
        <w:rPr>
          <w:rFonts w:eastAsia="Calibri" w:cs="Calibri"/>
          <w:b/>
          <w:noProof/>
          <w:szCs w:val="22"/>
          <w:lang w:val="en"/>
        </w:rPr>
        <w:lastRenderedPageBreak/>
        <w:drawing>
          <wp:inline distT="0" distB="0" distL="0" distR="0" wp14:anchorId="55FC5438" wp14:editId="4C37C302">
            <wp:extent cx="5947410" cy="3394075"/>
            <wp:effectExtent l="0" t="0" r="0" b="0"/>
            <wp:docPr id="19"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png"/>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947410" cy="3394075"/>
                    </a:xfrm>
                    <a:prstGeom prst="rect">
                      <a:avLst/>
                    </a:prstGeom>
                    <a:noFill/>
                    <a:ln>
                      <a:noFill/>
                    </a:ln>
                  </pic:spPr>
                </pic:pic>
              </a:graphicData>
            </a:graphic>
          </wp:inline>
        </w:drawing>
      </w:r>
    </w:p>
    <w:p w14:paraId="4F2FB7B6" w14:textId="77777777" w:rsidR="005853F5" w:rsidRPr="008A5334" w:rsidRDefault="005853F5" w:rsidP="005853F5">
      <w:pPr>
        <w:ind w:left="1260" w:hanging="900"/>
        <w:jc w:val="both"/>
        <w:rPr>
          <w:rFonts w:eastAsia="Calibri" w:cs="Calibri"/>
          <w:b/>
          <w:szCs w:val="22"/>
          <w:lang w:val="en"/>
        </w:rPr>
      </w:pPr>
    </w:p>
    <w:p w14:paraId="74A7ADAF" w14:textId="04924CAD" w:rsidR="005853F5" w:rsidRPr="008A5334" w:rsidRDefault="005853F5" w:rsidP="00F946BC">
      <w:pPr>
        <w:jc w:val="both"/>
        <w:rPr>
          <w:rFonts w:eastAsia="Calibri" w:cs="Calibri"/>
          <w:szCs w:val="22"/>
          <w:lang w:val="en"/>
        </w:rPr>
      </w:pPr>
      <w:r w:rsidRPr="008A5334">
        <w:rPr>
          <w:rFonts w:eastAsia="Calibri" w:cs="Calibri"/>
          <w:b/>
          <w:color w:val="000000"/>
          <w:szCs w:val="22"/>
          <w:lang w:val="en"/>
        </w:rPr>
        <w:t xml:space="preserve">Figure OCS-01.  </w:t>
      </w:r>
      <w:r w:rsidRPr="008A5334">
        <w:rPr>
          <w:rFonts w:eastAsia="Calibri" w:cs="Calibri"/>
          <w:szCs w:val="22"/>
          <w:lang w:val="en"/>
        </w:rPr>
        <w:t xml:space="preserve">Western and Central Pacific Fisheries Commission </w:t>
      </w:r>
      <w:r w:rsidR="0071342F">
        <w:rPr>
          <w:rFonts w:eastAsia="Calibri" w:cs="Calibri"/>
          <w:szCs w:val="22"/>
          <w:lang w:val="en"/>
        </w:rPr>
        <w:t>Convention Area</w:t>
      </w:r>
      <w:r w:rsidRPr="008A5334">
        <w:rPr>
          <w:rFonts w:eastAsia="Calibri" w:cs="Calibri"/>
          <w:szCs w:val="22"/>
          <w:lang w:val="en"/>
        </w:rPr>
        <w:t xml:space="preserve"> (light grey), including the stock assessment area for oceanic whitetip shark (dark grey), bounded by the 30◦ N and 30◦S parallels.</w:t>
      </w:r>
    </w:p>
    <w:p w14:paraId="5FBF1A58" w14:textId="77777777" w:rsidR="005853F5" w:rsidRPr="008A5334" w:rsidRDefault="005853F5" w:rsidP="005853F5">
      <w:pPr>
        <w:ind w:left="1260" w:hanging="900"/>
        <w:jc w:val="both"/>
        <w:rPr>
          <w:rFonts w:eastAsia="Calibri" w:cs="Calibri"/>
          <w:b/>
          <w:szCs w:val="22"/>
          <w:lang w:val="en"/>
        </w:rPr>
      </w:pPr>
    </w:p>
    <w:p w14:paraId="416280E7" w14:textId="77777777" w:rsidR="005853F5" w:rsidRPr="008A5334" w:rsidRDefault="005853F5" w:rsidP="005853F5">
      <w:pPr>
        <w:ind w:left="1260" w:hanging="900"/>
        <w:jc w:val="both"/>
        <w:rPr>
          <w:rFonts w:eastAsia="Calibri" w:cs="Calibri"/>
          <w:szCs w:val="22"/>
          <w:lang w:val="en"/>
        </w:rPr>
      </w:pPr>
    </w:p>
    <w:p w14:paraId="7AF7FD13" w14:textId="77777777" w:rsidR="005853F5" w:rsidRPr="008A5334" w:rsidRDefault="005853F5" w:rsidP="005853F5">
      <w:pPr>
        <w:ind w:left="1260" w:hanging="900"/>
        <w:jc w:val="both"/>
        <w:rPr>
          <w:rFonts w:eastAsia="Calibri" w:cs="Calibri"/>
          <w:szCs w:val="22"/>
          <w:lang w:val="en"/>
        </w:rPr>
      </w:pPr>
      <w:r w:rsidRPr="008A5334">
        <w:rPr>
          <w:rFonts w:eastAsia="Calibri" w:cs="Calibri"/>
          <w:noProof/>
          <w:szCs w:val="22"/>
          <w:lang w:val="en"/>
        </w:rPr>
        <w:lastRenderedPageBreak/>
        <w:drawing>
          <wp:inline distT="0" distB="0" distL="0" distR="0" wp14:anchorId="1240F554" wp14:editId="61104392">
            <wp:extent cx="5947410" cy="7212965"/>
            <wp:effectExtent l="0" t="0" r="0" b="6985"/>
            <wp:docPr id="20"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png"/>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947410" cy="7212965"/>
                    </a:xfrm>
                    <a:prstGeom prst="rect">
                      <a:avLst/>
                    </a:prstGeom>
                    <a:noFill/>
                    <a:ln>
                      <a:noFill/>
                    </a:ln>
                  </pic:spPr>
                </pic:pic>
              </a:graphicData>
            </a:graphic>
          </wp:inline>
        </w:drawing>
      </w:r>
    </w:p>
    <w:p w14:paraId="16B4B5F8" w14:textId="77777777" w:rsidR="005853F5" w:rsidRPr="008A5334" w:rsidRDefault="005853F5" w:rsidP="005853F5">
      <w:pPr>
        <w:ind w:left="1260" w:hanging="900"/>
        <w:jc w:val="both"/>
        <w:rPr>
          <w:rFonts w:eastAsia="Calibri" w:cs="Calibri"/>
          <w:szCs w:val="22"/>
          <w:lang w:val="en"/>
        </w:rPr>
      </w:pPr>
    </w:p>
    <w:p w14:paraId="2DB5AC82" w14:textId="77777777" w:rsidR="005853F5" w:rsidRPr="008A5334" w:rsidRDefault="005853F5" w:rsidP="00F946BC">
      <w:pPr>
        <w:jc w:val="both"/>
        <w:rPr>
          <w:rFonts w:eastAsia="Calibri" w:cs="Calibri"/>
          <w:szCs w:val="22"/>
          <w:lang w:val="en"/>
        </w:rPr>
      </w:pPr>
      <w:r w:rsidRPr="008A5334">
        <w:rPr>
          <w:rFonts w:eastAsia="Calibri" w:cs="Calibri"/>
          <w:b/>
          <w:szCs w:val="22"/>
          <w:lang w:val="en"/>
        </w:rPr>
        <w:t xml:space="preserve">Figure OCS-02. </w:t>
      </w:r>
      <w:r w:rsidRPr="008A5334">
        <w:rPr>
          <w:rFonts w:eastAsia="Calibri" w:cs="Calibri"/>
          <w:szCs w:val="22"/>
          <w:lang w:val="en"/>
        </w:rPr>
        <w:t xml:space="preserve"> Estimated mortality by fleet in biomass and numbers.</w:t>
      </w:r>
    </w:p>
    <w:p w14:paraId="2DA7C0A8" w14:textId="77777777" w:rsidR="005853F5" w:rsidRPr="008A5334" w:rsidRDefault="005853F5" w:rsidP="005853F5">
      <w:pPr>
        <w:ind w:left="1260" w:hanging="900"/>
        <w:jc w:val="both"/>
        <w:rPr>
          <w:rFonts w:eastAsia="Calibri" w:cs="Calibri"/>
          <w:szCs w:val="22"/>
          <w:lang w:val="en"/>
        </w:rPr>
      </w:pPr>
    </w:p>
    <w:p w14:paraId="1796C72C" w14:textId="77777777" w:rsidR="005853F5" w:rsidRPr="008A5334" w:rsidRDefault="005853F5" w:rsidP="005853F5">
      <w:pPr>
        <w:ind w:left="1260" w:hanging="900"/>
        <w:jc w:val="both"/>
        <w:rPr>
          <w:rFonts w:eastAsia="Calibri" w:cs="Calibri"/>
          <w:szCs w:val="22"/>
          <w:lang w:val="en"/>
        </w:rPr>
      </w:pPr>
    </w:p>
    <w:p w14:paraId="0E63AA2B" w14:textId="77777777" w:rsidR="005853F5" w:rsidRPr="008A5334" w:rsidRDefault="005853F5" w:rsidP="005853F5">
      <w:pPr>
        <w:ind w:left="1260" w:hanging="900"/>
        <w:jc w:val="both"/>
        <w:rPr>
          <w:rFonts w:eastAsia="Calibri" w:cs="Calibri"/>
          <w:szCs w:val="22"/>
          <w:lang w:val="en"/>
        </w:rPr>
      </w:pPr>
    </w:p>
    <w:p w14:paraId="2083FC87" w14:textId="77777777" w:rsidR="005853F5" w:rsidRPr="008A5334" w:rsidRDefault="005853F5" w:rsidP="005853F5">
      <w:pPr>
        <w:ind w:left="1260" w:hanging="900"/>
        <w:jc w:val="both"/>
        <w:rPr>
          <w:rFonts w:eastAsia="Calibri" w:cs="Calibri"/>
          <w:b/>
          <w:szCs w:val="22"/>
          <w:lang w:val="en"/>
        </w:rPr>
      </w:pPr>
    </w:p>
    <w:p w14:paraId="027B96C5" w14:textId="77777777" w:rsidR="005853F5" w:rsidRPr="008A5334" w:rsidRDefault="005853F5" w:rsidP="005853F5">
      <w:pPr>
        <w:ind w:left="1260" w:hanging="900"/>
        <w:jc w:val="both"/>
        <w:rPr>
          <w:rFonts w:eastAsia="Calibri" w:cs="Calibri"/>
          <w:szCs w:val="22"/>
          <w:lang w:val="en"/>
        </w:rPr>
      </w:pPr>
    </w:p>
    <w:p w14:paraId="5A53C13B" w14:textId="77777777" w:rsidR="005853F5" w:rsidRPr="008A5334" w:rsidRDefault="005853F5" w:rsidP="005853F5">
      <w:pPr>
        <w:ind w:left="1260" w:hanging="900"/>
        <w:jc w:val="both"/>
        <w:rPr>
          <w:rFonts w:eastAsia="Calibri" w:cs="Calibri"/>
          <w:szCs w:val="22"/>
          <w:lang w:val="en"/>
        </w:rPr>
      </w:pPr>
    </w:p>
    <w:p w14:paraId="5A28E115" w14:textId="77777777" w:rsidR="005853F5" w:rsidRPr="008A5334" w:rsidRDefault="005853F5" w:rsidP="005853F5">
      <w:pPr>
        <w:ind w:left="1260" w:hanging="900"/>
        <w:jc w:val="both"/>
        <w:rPr>
          <w:rFonts w:eastAsia="Calibri" w:cs="Calibri"/>
          <w:szCs w:val="22"/>
          <w:lang w:val="en"/>
        </w:rPr>
      </w:pPr>
      <w:r w:rsidRPr="008A5334">
        <w:rPr>
          <w:rFonts w:eastAsia="Calibri" w:cs="Calibri"/>
          <w:noProof/>
          <w:szCs w:val="22"/>
          <w:lang w:val="en"/>
        </w:rPr>
        <w:drawing>
          <wp:inline distT="0" distB="0" distL="0" distR="0" wp14:anchorId="47FD30C0" wp14:editId="57440120">
            <wp:extent cx="5947410" cy="3935730"/>
            <wp:effectExtent l="0" t="0" r="0" b="7620"/>
            <wp:docPr id="21"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png"/>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947410" cy="3935730"/>
                    </a:xfrm>
                    <a:prstGeom prst="rect">
                      <a:avLst/>
                    </a:prstGeom>
                    <a:noFill/>
                    <a:ln>
                      <a:noFill/>
                    </a:ln>
                  </pic:spPr>
                </pic:pic>
              </a:graphicData>
            </a:graphic>
          </wp:inline>
        </w:drawing>
      </w:r>
    </w:p>
    <w:p w14:paraId="6D4FBBA4" w14:textId="77777777" w:rsidR="005853F5" w:rsidRPr="008A5334" w:rsidRDefault="005853F5" w:rsidP="005853F5">
      <w:pPr>
        <w:ind w:left="1260" w:hanging="900"/>
        <w:jc w:val="both"/>
        <w:rPr>
          <w:rFonts w:eastAsia="Calibri" w:cs="Calibri"/>
          <w:szCs w:val="22"/>
          <w:lang w:val="en"/>
        </w:rPr>
      </w:pPr>
    </w:p>
    <w:p w14:paraId="26DE7AB1" w14:textId="77777777" w:rsidR="005853F5" w:rsidRPr="008A5334" w:rsidRDefault="005853F5" w:rsidP="00F946BC">
      <w:pPr>
        <w:jc w:val="both"/>
        <w:rPr>
          <w:rFonts w:eastAsia="Calibri" w:cs="Calibri"/>
          <w:szCs w:val="22"/>
          <w:lang w:val="en"/>
        </w:rPr>
      </w:pPr>
      <w:r w:rsidRPr="008A5334">
        <w:rPr>
          <w:rFonts w:eastAsia="Calibri" w:cs="Calibri"/>
          <w:b/>
          <w:color w:val="000000"/>
          <w:szCs w:val="22"/>
          <w:lang w:val="en"/>
        </w:rPr>
        <w:t>Figure OCS-03.</w:t>
      </w:r>
      <w:r w:rsidRPr="008A5334">
        <w:rPr>
          <w:rFonts w:eastAsia="Calibri" w:cs="Calibri"/>
          <w:color w:val="000000"/>
          <w:szCs w:val="22"/>
          <w:lang w:val="en"/>
        </w:rPr>
        <w:t xml:space="preserve"> </w:t>
      </w:r>
      <w:r w:rsidRPr="008A5334">
        <w:rPr>
          <w:rFonts w:eastAsia="Calibri" w:cs="Calibri"/>
          <w:szCs w:val="22"/>
          <w:lang w:val="en"/>
        </w:rPr>
        <w:t xml:space="preserve"> Longline CPUE index using long-running observer indices. Shown is the posterior median and 95% credible interval for the year effect, standardised for regional trends and environmental variables.</w:t>
      </w:r>
    </w:p>
    <w:p w14:paraId="4015925F" w14:textId="77777777" w:rsidR="005853F5" w:rsidRPr="008A5334" w:rsidRDefault="005853F5" w:rsidP="005853F5">
      <w:pPr>
        <w:ind w:left="1260" w:hanging="900"/>
        <w:jc w:val="both"/>
        <w:rPr>
          <w:rFonts w:eastAsia="Calibri" w:cs="Calibri"/>
          <w:szCs w:val="22"/>
          <w:lang w:val="en"/>
        </w:rPr>
      </w:pPr>
    </w:p>
    <w:p w14:paraId="169D1796" w14:textId="77777777" w:rsidR="005853F5" w:rsidRPr="008A5334" w:rsidRDefault="005853F5" w:rsidP="005853F5">
      <w:pPr>
        <w:ind w:left="1260" w:hanging="900"/>
        <w:jc w:val="both"/>
        <w:rPr>
          <w:rFonts w:eastAsia="Calibri" w:cs="Calibri"/>
          <w:b/>
          <w:szCs w:val="22"/>
          <w:lang w:val="en"/>
        </w:rPr>
      </w:pPr>
    </w:p>
    <w:p w14:paraId="239E9D80" w14:textId="77777777" w:rsidR="005853F5" w:rsidRPr="008A5334" w:rsidRDefault="005853F5" w:rsidP="005853F5">
      <w:pPr>
        <w:ind w:left="1260" w:hanging="900"/>
        <w:jc w:val="both"/>
        <w:rPr>
          <w:rFonts w:eastAsia="Calibri" w:cs="Calibri"/>
          <w:b/>
          <w:szCs w:val="22"/>
          <w:lang w:val="en"/>
        </w:rPr>
      </w:pPr>
    </w:p>
    <w:p w14:paraId="170D0055" w14:textId="77777777" w:rsidR="005853F5" w:rsidRPr="008A5334" w:rsidRDefault="005853F5" w:rsidP="005853F5">
      <w:pPr>
        <w:ind w:left="1260" w:hanging="900"/>
        <w:jc w:val="both"/>
        <w:rPr>
          <w:rFonts w:eastAsia="Calibri" w:cs="Calibri"/>
          <w:b/>
          <w:szCs w:val="22"/>
          <w:lang w:val="en"/>
        </w:rPr>
      </w:pPr>
    </w:p>
    <w:p w14:paraId="68D285A2" w14:textId="77777777" w:rsidR="005853F5" w:rsidRPr="008A5334" w:rsidRDefault="005853F5" w:rsidP="005853F5">
      <w:pPr>
        <w:ind w:left="1260" w:hanging="900"/>
        <w:jc w:val="both"/>
        <w:rPr>
          <w:rFonts w:eastAsia="Calibri" w:cs="Calibri"/>
          <w:b/>
          <w:szCs w:val="22"/>
          <w:lang w:val="en"/>
        </w:rPr>
      </w:pPr>
      <w:r w:rsidRPr="008A5334">
        <w:rPr>
          <w:rFonts w:eastAsia="Calibri" w:cs="Calibri"/>
          <w:b/>
          <w:noProof/>
          <w:szCs w:val="22"/>
          <w:lang w:val="en"/>
        </w:rPr>
        <w:lastRenderedPageBreak/>
        <w:drawing>
          <wp:inline distT="0" distB="0" distL="0" distR="0" wp14:anchorId="66EC1E7C" wp14:editId="7925F555">
            <wp:extent cx="4645025" cy="3986530"/>
            <wp:effectExtent l="0" t="0" r="3175" b="0"/>
            <wp:docPr id="22"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4645025" cy="3986530"/>
                    </a:xfrm>
                    <a:prstGeom prst="rect">
                      <a:avLst/>
                    </a:prstGeom>
                    <a:noFill/>
                    <a:ln>
                      <a:noFill/>
                    </a:ln>
                  </pic:spPr>
                </pic:pic>
              </a:graphicData>
            </a:graphic>
          </wp:inline>
        </w:drawing>
      </w:r>
    </w:p>
    <w:p w14:paraId="6F5D8000" w14:textId="77777777" w:rsidR="005853F5" w:rsidRPr="008A5334" w:rsidRDefault="005853F5" w:rsidP="005853F5">
      <w:pPr>
        <w:ind w:left="1260" w:hanging="900"/>
        <w:jc w:val="both"/>
        <w:rPr>
          <w:rFonts w:eastAsia="Calibri" w:cs="Calibri"/>
          <w:b/>
          <w:szCs w:val="22"/>
          <w:lang w:val="en"/>
        </w:rPr>
      </w:pPr>
    </w:p>
    <w:p w14:paraId="71046C45" w14:textId="77777777" w:rsidR="005853F5" w:rsidRPr="008A5334" w:rsidRDefault="005853F5" w:rsidP="005853F5">
      <w:pPr>
        <w:ind w:left="1260" w:hanging="900"/>
        <w:jc w:val="both"/>
        <w:rPr>
          <w:rFonts w:eastAsia="Calibri" w:cs="Calibri"/>
          <w:b/>
          <w:szCs w:val="22"/>
          <w:lang w:val="en"/>
        </w:rPr>
      </w:pPr>
      <w:r w:rsidRPr="008A5334">
        <w:rPr>
          <w:rFonts w:eastAsia="Calibri" w:cs="Calibri"/>
          <w:b/>
          <w:noProof/>
          <w:szCs w:val="22"/>
          <w:lang w:val="en"/>
        </w:rPr>
        <w:drawing>
          <wp:inline distT="0" distB="0" distL="0" distR="0" wp14:anchorId="279C0A6B" wp14:editId="4ACB6D1E">
            <wp:extent cx="5932805" cy="3628390"/>
            <wp:effectExtent l="0" t="0" r="0" b="0"/>
            <wp:docPr id="23"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png"/>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5932805" cy="3628390"/>
                    </a:xfrm>
                    <a:prstGeom prst="rect">
                      <a:avLst/>
                    </a:prstGeom>
                    <a:noFill/>
                    <a:ln>
                      <a:noFill/>
                    </a:ln>
                  </pic:spPr>
                </pic:pic>
              </a:graphicData>
            </a:graphic>
          </wp:inline>
        </w:drawing>
      </w:r>
    </w:p>
    <w:p w14:paraId="51BA7F0A" w14:textId="77777777" w:rsidR="005853F5" w:rsidRPr="008A5334" w:rsidRDefault="005853F5" w:rsidP="00F946BC">
      <w:pPr>
        <w:jc w:val="both"/>
        <w:rPr>
          <w:rFonts w:eastAsia="Calibri" w:cs="Calibri"/>
          <w:i/>
          <w:iCs/>
          <w:szCs w:val="22"/>
          <w:lang w:val="en"/>
        </w:rPr>
      </w:pPr>
      <w:r w:rsidRPr="008A5334">
        <w:rPr>
          <w:rFonts w:eastAsia="Calibri" w:cs="Calibri"/>
          <w:b/>
          <w:szCs w:val="22"/>
          <w:lang w:val="en"/>
        </w:rPr>
        <w:t>Figure OCS-04.</w:t>
      </w:r>
      <w:r w:rsidRPr="008A5334">
        <w:rPr>
          <w:rFonts w:eastAsia="Calibri" w:cs="Calibri"/>
          <w:szCs w:val="22"/>
          <w:lang w:val="en"/>
        </w:rPr>
        <w:t xml:space="preserve"> Fits to CPUE and length composition data for the diagnostic model for OCS in 2025</w:t>
      </w:r>
      <w:r w:rsidRPr="008A5334">
        <w:rPr>
          <w:rFonts w:eastAsia="Calibri" w:cs="Calibri"/>
          <w:i/>
          <w:iCs/>
          <w:szCs w:val="22"/>
          <w:lang w:val="en"/>
        </w:rPr>
        <w:t>.</w:t>
      </w:r>
    </w:p>
    <w:p w14:paraId="7AA872BA" w14:textId="77777777" w:rsidR="005853F5" w:rsidRPr="008A5334" w:rsidRDefault="005853F5" w:rsidP="005853F5">
      <w:pPr>
        <w:ind w:left="1260" w:hanging="900"/>
        <w:jc w:val="both"/>
        <w:rPr>
          <w:rFonts w:eastAsia="Calibri" w:cs="Calibri"/>
          <w:b/>
          <w:szCs w:val="22"/>
          <w:lang w:val="en"/>
        </w:rPr>
      </w:pPr>
    </w:p>
    <w:p w14:paraId="2B465071" w14:textId="77777777" w:rsidR="005853F5" w:rsidRPr="008A5334" w:rsidRDefault="005853F5" w:rsidP="005853F5">
      <w:pPr>
        <w:ind w:left="1260" w:hanging="900"/>
        <w:jc w:val="both"/>
        <w:rPr>
          <w:rFonts w:eastAsia="Calibri" w:cs="Calibri"/>
          <w:b/>
          <w:szCs w:val="22"/>
          <w:lang w:val="en"/>
        </w:rPr>
      </w:pPr>
    </w:p>
    <w:p w14:paraId="4388D717" w14:textId="77777777" w:rsidR="005853F5" w:rsidRPr="008A5334" w:rsidRDefault="005853F5" w:rsidP="005853F5">
      <w:pPr>
        <w:ind w:left="1260" w:hanging="900"/>
        <w:jc w:val="both"/>
        <w:rPr>
          <w:rFonts w:eastAsia="Calibri" w:cs="Calibri"/>
          <w:b/>
          <w:szCs w:val="22"/>
          <w:lang w:val="en"/>
        </w:rPr>
      </w:pPr>
      <w:r w:rsidRPr="008A5334">
        <w:rPr>
          <w:rFonts w:eastAsia="Calibri" w:cs="Calibri"/>
          <w:b/>
          <w:noProof/>
          <w:szCs w:val="22"/>
          <w:lang w:val="en"/>
        </w:rPr>
        <w:drawing>
          <wp:inline distT="0" distB="0" distL="0" distR="0" wp14:anchorId="7D5AD6DA" wp14:editId="60BA31B3">
            <wp:extent cx="5932805" cy="3994150"/>
            <wp:effectExtent l="0" t="0" r="0" b="6350"/>
            <wp:docPr id="24"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png"/>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5932805" cy="3994150"/>
                    </a:xfrm>
                    <a:prstGeom prst="rect">
                      <a:avLst/>
                    </a:prstGeom>
                    <a:noFill/>
                    <a:ln>
                      <a:noFill/>
                    </a:ln>
                  </pic:spPr>
                </pic:pic>
              </a:graphicData>
            </a:graphic>
          </wp:inline>
        </w:drawing>
      </w:r>
    </w:p>
    <w:p w14:paraId="36101343" w14:textId="77777777" w:rsidR="005853F5" w:rsidRPr="008A5334" w:rsidRDefault="005853F5" w:rsidP="00F946BC">
      <w:pPr>
        <w:jc w:val="both"/>
        <w:rPr>
          <w:rFonts w:eastAsia="Calibri" w:cs="Calibri"/>
          <w:szCs w:val="22"/>
          <w:lang w:val="en"/>
        </w:rPr>
      </w:pPr>
      <w:r w:rsidRPr="008A5334">
        <w:rPr>
          <w:rFonts w:eastAsia="Calibri" w:cs="Calibri"/>
          <w:b/>
          <w:color w:val="000000"/>
          <w:szCs w:val="22"/>
          <w:lang w:val="en"/>
        </w:rPr>
        <w:t>Figure OCS-0</w:t>
      </w:r>
      <w:r w:rsidRPr="008A5334">
        <w:rPr>
          <w:rFonts w:eastAsia="Calibri" w:cs="Calibri"/>
          <w:b/>
          <w:szCs w:val="22"/>
          <w:lang w:val="en"/>
        </w:rPr>
        <w:t>5</w:t>
      </w:r>
      <w:r w:rsidRPr="008A5334">
        <w:rPr>
          <w:rFonts w:eastAsia="Calibri" w:cs="Calibri"/>
          <w:b/>
          <w:color w:val="000000"/>
          <w:szCs w:val="22"/>
          <w:lang w:val="en"/>
        </w:rPr>
        <w:t>.</w:t>
      </w:r>
      <w:r w:rsidRPr="008A5334">
        <w:rPr>
          <w:rFonts w:eastAsia="Calibri" w:cs="Calibri"/>
          <w:b/>
          <w:szCs w:val="22"/>
          <w:lang w:val="en"/>
        </w:rPr>
        <w:t xml:space="preserve"> </w:t>
      </w:r>
      <w:r w:rsidRPr="008A5334">
        <w:rPr>
          <w:rFonts w:eastAsia="Calibri" w:cs="Calibri"/>
          <w:color w:val="000000"/>
          <w:szCs w:val="22"/>
          <w:lang w:val="en"/>
        </w:rPr>
        <w:t xml:space="preserve">Estimated annual average recruitment </w:t>
      </w:r>
      <w:r w:rsidRPr="008A5334">
        <w:rPr>
          <w:rFonts w:eastAsia="Calibri" w:cs="Calibri"/>
          <w:szCs w:val="22"/>
          <w:lang w:val="en"/>
        </w:rPr>
        <w:t xml:space="preserve">(top left), recruitment deviations (top middle), fishing mortality (F; top right), fishing mortality relative to FMSY (bottom left), </w:t>
      </w:r>
      <w:r w:rsidRPr="008A5334">
        <w:rPr>
          <w:rFonts w:eastAsia="Calibri" w:cs="Calibri"/>
          <w:color w:val="000000"/>
          <w:szCs w:val="22"/>
          <w:lang w:val="en"/>
        </w:rPr>
        <w:t>spawning</w:t>
      </w:r>
      <w:r w:rsidRPr="008A5334">
        <w:rPr>
          <w:rFonts w:eastAsia="Calibri" w:cs="Calibri"/>
          <w:szCs w:val="22"/>
          <w:lang w:val="en"/>
        </w:rPr>
        <w:t xml:space="preserve"> </w:t>
      </w:r>
      <w:r w:rsidRPr="008A5334">
        <w:rPr>
          <w:rFonts w:eastAsia="Calibri" w:cs="Calibri"/>
          <w:color w:val="000000"/>
          <w:szCs w:val="22"/>
          <w:lang w:val="en"/>
        </w:rPr>
        <w:t>biomass (bottom</w:t>
      </w:r>
      <w:r w:rsidRPr="008A5334">
        <w:rPr>
          <w:rFonts w:eastAsia="Calibri" w:cs="Calibri"/>
          <w:szCs w:val="22"/>
          <w:lang w:val="en"/>
        </w:rPr>
        <w:t xml:space="preserve"> middle</w:t>
      </w:r>
      <w:r w:rsidRPr="008A5334">
        <w:rPr>
          <w:rFonts w:eastAsia="Calibri" w:cs="Calibri"/>
          <w:color w:val="000000"/>
          <w:szCs w:val="22"/>
          <w:lang w:val="en"/>
        </w:rPr>
        <w:t xml:space="preserve">), and </w:t>
      </w:r>
      <w:r w:rsidRPr="008A5334">
        <w:rPr>
          <w:rFonts w:eastAsia="Calibri" w:cs="Calibri"/>
          <w:szCs w:val="22"/>
          <w:lang w:val="en"/>
        </w:rPr>
        <w:t>spawning biomass depletion (bottom right) across the model ensemble</w:t>
      </w:r>
      <w:r w:rsidRPr="008A5334">
        <w:rPr>
          <w:rFonts w:eastAsia="Calibri" w:cs="Calibri"/>
          <w:color w:val="000000"/>
          <w:szCs w:val="22"/>
          <w:lang w:val="en"/>
        </w:rPr>
        <w:t>.</w:t>
      </w:r>
    </w:p>
    <w:p w14:paraId="3963ACCD" w14:textId="77777777" w:rsidR="005853F5" w:rsidRPr="008A5334" w:rsidRDefault="005853F5" w:rsidP="005853F5">
      <w:pPr>
        <w:pStyle w:val="ListParagraph"/>
        <w:widowControl w:val="0"/>
        <w:kinsoku w:val="0"/>
        <w:overflowPunct w:val="0"/>
        <w:autoSpaceDE w:val="0"/>
        <w:autoSpaceDN w:val="0"/>
        <w:adjustRightInd w:val="0"/>
        <w:snapToGrid w:val="0"/>
        <w:ind w:left="0"/>
        <w:rPr>
          <w:rFonts w:eastAsia="Batang" w:cs="Calibri"/>
          <w:szCs w:val="22"/>
          <w:lang w:eastAsia="ko-KR"/>
        </w:rPr>
      </w:pPr>
    </w:p>
    <w:p w14:paraId="36276500" w14:textId="77777777" w:rsidR="00D649E0" w:rsidRPr="008A5334" w:rsidRDefault="00D649E0" w:rsidP="00E856FF">
      <w:pPr>
        <w:pStyle w:val="ListParagraph"/>
        <w:widowControl w:val="0"/>
        <w:numPr>
          <w:ilvl w:val="1"/>
          <w:numId w:val="23"/>
        </w:numPr>
        <w:kinsoku w:val="0"/>
        <w:overflowPunct w:val="0"/>
        <w:autoSpaceDE w:val="0"/>
        <w:autoSpaceDN w:val="0"/>
        <w:adjustRightInd w:val="0"/>
        <w:snapToGrid w:val="0"/>
        <w:ind w:left="0" w:firstLine="0"/>
        <w:jc w:val="both"/>
        <w:rPr>
          <w:rFonts w:eastAsia="Batang" w:cs="Calibri"/>
          <w:b/>
          <w:szCs w:val="22"/>
          <w:lang w:eastAsia="ko-KR"/>
        </w:rPr>
      </w:pPr>
      <w:r w:rsidRPr="008A5334">
        <w:rPr>
          <w:rFonts w:eastAsiaTheme="minorEastAsia" w:cs="Calibri"/>
          <w:b/>
          <w:szCs w:val="22"/>
          <w:lang w:eastAsia="ko-KR"/>
        </w:rPr>
        <w:t xml:space="preserve">Stock </w:t>
      </w:r>
      <w:r w:rsidRPr="008A5334">
        <w:rPr>
          <w:rFonts w:cs="Calibri"/>
          <w:b/>
          <w:szCs w:val="22"/>
        </w:rPr>
        <w:t>status</w:t>
      </w:r>
    </w:p>
    <w:p w14:paraId="0B70385E" w14:textId="77777777" w:rsidR="00054F95" w:rsidRPr="008A5334" w:rsidRDefault="00054F95" w:rsidP="00054F95">
      <w:pPr>
        <w:pStyle w:val="ListParagraph"/>
        <w:widowControl w:val="0"/>
        <w:kinsoku w:val="0"/>
        <w:overflowPunct w:val="0"/>
        <w:autoSpaceDE w:val="0"/>
        <w:autoSpaceDN w:val="0"/>
        <w:adjustRightInd w:val="0"/>
        <w:snapToGrid w:val="0"/>
        <w:ind w:left="1080"/>
        <w:jc w:val="both"/>
        <w:rPr>
          <w:rFonts w:eastAsia="Batang" w:cs="Calibri"/>
          <w:szCs w:val="22"/>
          <w:lang w:eastAsia="ko-KR"/>
        </w:rPr>
      </w:pPr>
    </w:p>
    <w:p w14:paraId="0FD482B6" w14:textId="795BE86E" w:rsidR="00A95FC5" w:rsidRPr="008A5334" w:rsidRDefault="00A95FC5" w:rsidP="009E496E">
      <w:pPr>
        <w:pStyle w:val="SCtext"/>
        <w:widowControl w:val="0"/>
        <w:kinsoku w:val="0"/>
        <w:overflowPunct w:val="0"/>
        <w:ind w:left="0" w:firstLine="0"/>
        <w:rPr>
          <w:rFonts w:cs="Calibri"/>
          <w:b/>
          <w:bCs/>
        </w:rPr>
      </w:pPr>
      <w:r w:rsidRPr="008A5334">
        <w:rPr>
          <w:rFonts w:cs="Calibri"/>
          <w:b/>
          <w:bCs/>
        </w:rPr>
        <w:t>SC21 noted that there are no agreed reference points for sharks in the WCPFC. The 2025 model suggested that stock status has been improving since 2015. Recent fishing mortality was estimated to be below suggested biological reference points for sharks with high probability (</w:t>
      </w:r>
      <w:r w:rsidRPr="008A5334">
        <w:rPr>
          <w:rFonts w:cs="Calibri"/>
          <w:b/>
          <w:bCs/>
          <w:i/>
        </w:rPr>
        <w:t>F</w:t>
      </w:r>
      <w:r w:rsidRPr="008A5334">
        <w:rPr>
          <w:rFonts w:cs="Calibri"/>
          <w:b/>
          <w:bCs/>
          <w:vertAlign w:val="subscript"/>
        </w:rPr>
        <w:t>recent</w:t>
      </w:r>
      <w:r w:rsidRPr="008A5334">
        <w:rPr>
          <w:rFonts w:cs="Calibri"/>
          <w:b/>
          <w:bCs/>
          <w:i/>
        </w:rPr>
        <w:t>/F</w:t>
      </w:r>
      <w:r w:rsidRPr="008A5334">
        <w:rPr>
          <w:rFonts w:cs="Calibri"/>
          <w:b/>
          <w:bCs/>
          <w:i/>
          <w:vertAlign w:val="subscript"/>
        </w:rPr>
        <w:t>crash</w:t>
      </w:r>
      <w:r w:rsidRPr="008A5334">
        <w:rPr>
          <w:rFonts w:cs="Calibri"/>
          <w:b/>
          <w:bCs/>
        </w:rPr>
        <w:t xml:space="preserve"> = 0.54 [95% credible interval 0.37-0.74];  Figure OCS-06, Table OCS-03). </w:t>
      </w:r>
    </w:p>
    <w:p w14:paraId="66A72F8B" w14:textId="77777777" w:rsidR="00A95FC5" w:rsidRPr="008A5334" w:rsidRDefault="00A95FC5" w:rsidP="00054F95">
      <w:pPr>
        <w:pStyle w:val="SCtext"/>
        <w:numPr>
          <w:ilvl w:val="0"/>
          <w:numId w:val="0"/>
        </w:numPr>
        <w:rPr>
          <w:rFonts w:cs="Calibri"/>
          <w:b/>
          <w:bCs/>
        </w:rPr>
      </w:pPr>
    </w:p>
    <w:p w14:paraId="36D7E6E0" w14:textId="3A8F77C8" w:rsidR="00A95FC5" w:rsidRPr="008A5334" w:rsidRDefault="00A95FC5" w:rsidP="009E496E">
      <w:pPr>
        <w:pStyle w:val="SCtext"/>
        <w:widowControl w:val="0"/>
        <w:kinsoku w:val="0"/>
        <w:overflowPunct w:val="0"/>
        <w:ind w:left="0" w:firstLine="0"/>
        <w:rPr>
          <w:rFonts w:cs="Calibri"/>
          <w:b/>
          <w:bCs/>
          <w:i/>
        </w:rPr>
      </w:pPr>
      <w:r w:rsidRPr="008A5334">
        <w:rPr>
          <w:rFonts w:cs="Calibri"/>
          <w:b/>
          <w:bCs/>
          <w:iCs/>
        </w:rPr>
        <w:t>SC21 noted that</w:t>
      </w:r>
      <w:r w:rsidRPr="008A5334">
        <w:rPr>
          <w:rFonts w:cs="Calibri"/>
          <w:b/>
          <w:bCs/>
          <w:i/>
        </w:rPr>
        <w:t xml:space="preserve"> </w:t>
      </w:r>
      <w:r w:rsidRPr="008A5334">
        <w:rPr>
          <w:rFonts w:cs="Calibri"/>
          <w:b/>
          <w:bCs/>
        </w:rPr>
        <w:t>the 2025 assessment for oceanic whitetip shark concluded that the stock was overfished at 6% of estimated unfished equilibrium biomass, and as likely as not to be subject to overfishing (F</w:t>
      </w:r>
      <w:r w:rsidRPr="008A5334">
        <w:rPr>
          <w:rFonts w:cs="Calibri"/>
          <w:b/>
          <w:bCs/>
          <w:vertAlign w:val="subscript"/>
        </w:rPr>
        <w:t>recent</w:t>
      </w:r>
      <w:r w:rsidRPr="008A5334">
        <w:rPr>
          <w:rFonts w:cs="Calibri"/>
          <w:b/>
          <w:bCs/>
        </w:rPr>
        <w:t>/F</w:t>
      </w:r>
      <w:r w:rsidRPr="008A5334">
        <w:rPr>
          <w:rFonts w:cs="Calibri"/>
          <w:b/>
          <w:bCs/>
          <w:vertAlign w:val="subscript"/>
        </w:rPr>
        <w:t>MSY</w:t>
      </w:r>
      <w:r w:rsidRPr="008A5334">
        <w:rPr>
          <w:rFonts w:cs="Calibri"/>
          <w:b/>
          <w:bCs/>
        </w:rPr>
        <w:t xml:space="preserve"> = 1.07 [0.73 – 1.39]; P[F&gt;F</w:t>
      </w:r>
      <w:r w:rsidRPr="008A5334">
        <w:rPr>
          <w:rFonts w:cs="Calibri"/>
          <w:b/>
          <w:bCs/>
          <w:vertAlign w:val="subscript"/>
        </w:rPr>
        <w:t>MSY</w:t>
      </w:r>
      <w:r w:rsidRPr="008A5334">
        <w:rPr>
          <w:rFonts w:cs="Calibri"/>
          <w:b/>
          <w:bCs/>
        </w:rPr>
        <w:t xml:space="preserve">] = 0.57). </w:t>
      </w:r>
    </w:p>
    <w:p w14:paraId="13C0F120" w14:textId="77777777" w:rsidR="00A95FC5" w:rsidRPr="008A5334" w:rsidRDefault="00A95FC5" w:rsidP="00054F95">
      <w:pPr>
        <w:pStyle w:val="SCtext"/>
        <w:numPr>
          <w:ilvl w:val="0"/>
          <w:numId w:val="0"/>
        </w:numPr>
        <w:rPr>
          <w:rFonts w:cs="Calibri"/>
          <w:b/>
          <w:bCs/>
          <w:i/>
        </w:rPr>
      </w:pPr>
    </w:p>
    <w:p w14:paraId="4DAA27DE" w14:textId="2CF30E05" w:rsidR="00A95FC5" w:rsidRPr="008A5334" w:rsidRDefault="00A95FC5" w:rsidP="009E496E">
      <w:pPr>
        <w:pStyle w:val="SCtext"/>
        <w:widowControl w:val="0"/>
        <w:kinsoku w:val="0"/>
        <w:overflowPunct w:val="0"/>
        <w:ind w:left="0" w:firstLine="0"/>
        <w:rPr>
          <w:rFonts w:cs="Calibri"/>
          <w:b/>
          <w:bCs/>
          <w:lang w:val="en-US"/>
        </w:rPr>
      </w:pPr>
      <w:r w:rsidRPr="008A5334">
        <w:rPr>
          <w:rFonts w:cs="Calibri"/>
          <w:b/>
          <w:bCs/>
        </w:rPr>
        <w:t>SC21 noted that the multi-model ensemble indicated recent fishing mortality rates are below suggested limit reference points (F</w:t>
      </w:r>
      <w:r w:rsidRPr="008A5334">
        <w:rPr>
          <w:rFonts w:cs="Calibri"/>
          <w:b/>
          <w:bCs/>
          <w:vertAlign w:val="subscript"/>
        </w:rPr>
        <w:t>lim</w:t>
      </w:r>
      <w:r w:rsidRPr="008A5334">
        <w:rPr>
          <w:rFonts w:cs="Calibri"/>
          <w:b/>
          <w:bCs/>
        </w:rPr>
        <w:t xml:space="preserve"> and F</w:t>
      </w:r>
      <w:r w:rsidRPr="008A5334">
        <w:rPr>
          <w:rFonts w:cs="Calibri"/>
          <w:b/>
          <w:bCs/>
          <w:vertAlign w:val="subscript"/>
        </w:rPr>
        <w:t>crash</w:t>
      </w:r>
      <w:r w:rsidRPr="008A5334">
        <w:rPr>
          <w:rFonts w:cs="Calibri"/>
          <w:b/>
          <w:bCs/>
        </w:rPr>
        <w:t xml:space="preserve">,, </w:t>
      </w:r>
      <w:hyperlink r:id="rId61" w:history="1">
        <w:r w:rsidRPr="008A5334">
          <w:rPr>
            <w:rStyle w:val="Hyperlink"/>
            <w:rFonts w:eastAsia="Calibri" w:cs="Calibri"/>
            <w:b/>
            <w:bCs/>
            <w:lang w:val="en-US"/>
          </w:rPr>
          <w:t>WCPFC-SC15-2019/MI-IP-04</w:t>
        </w:r>
      </w:hyperlink>
      <w:r w:rsidRPr="008A5334">
        <w:rPr>
          <w:rFonts w:cs="Calibri"/>
          <w:b/>
          <w:bCs/>
        </w:rPr>
        <w:t xml:space="preserve">), and current estimated fishing pressure is unlikely to preclude stock rebuilding. </w:t>
      </w:r>
    </w:p>
    <w:p w14:paraId="75BEC020" w14:textId="77777777" w:rsidR="00054F95" w:rsidRPr="008A5334" w:rsidRDefault="00054F95" w:rsidP="00054F95">
      <w:pPr>
        <w:jc w:val="both"/>
        <w:rPr>
          <w:rFonts w:eastAsia="Calibri" w:cs="Calibri"/>
          <w:szCs w:val="22"/>
          <w:lang w:val="en"/>
        </w:rPr>
      </w:pPr>
    </w:p>
    <w:p w14:paraId="31DD847C" w14:textId="77777777" w:rsidR="00054F95" w:rsidRPr="008A5334" w:rsidRDefault="00054F95" w:rsidP="00054F95">
      <w:pPr>
        <w:jc w:val="center"/>
        <w:rPr>
          <w:rFonts w:eastAsia="Calibri" w:cs="Calibri"/>
          <w:szCs w:val="22"/>
          <w:lang w:val="en"/>
        </w:rPr>
      </w:pPr>
      <w:r w:rsidRPr="008A5334">
        <w:rPr>
          <w:rFonts w:eastAsia="Calibri" w:cs="Calibri"/>
          <w:noProof/>
          <w:szCs w:val="22"/>
          <w:lang w:val="en"/>
        </w:rPr>
        <w:lastRenderedPageBreak/>
        <w:drawing>
          <wp:inline distT="0" distB="0" distL="0" distR="0" wp14:anchorId="3F8A4CC3" wp14:editId="13B91583">
            <wp:extent cx="4510585" cy="4555849"/>
            <wp:effectExtent l="0" t="0" r="4445" b="0"/>
            <wp:docPr id="26"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4519859" cy="4565216"/>
                    </a:xfrm>
                    <a:prstGeom prst="rect">
                      <a:avLst/>
                    </a:prstGeom>
                    <a:noFill/>
                    <a:ln>
                      <a:noFill/>
                    </a:ln>
                  </pic:spPr>
                </pic:pic>
              </a:graphicData>
            </a:graphic>
          </wp:inline>
        </w:drawing>
      </w:r>
    </w:p>
    <w:p w14:paraId="1A306270" w14:textId="77777777" w:rsidR="00054F95" w:rsidRPr="008A5334" w:rsidRDefault="00054F95" w:rsidP="00054F95">
      <w:pPr>
        <w:jc w:val="both"/>
        <w:rPr>
          <w:rFonts w:eastAsia="Calibri" w:cs="Calibri"/>
          <w:b/>
          <w:color w:val="000000"/>
          <w:szCs w:val="22"/>
          <w:lang w:val="en"/>
        </w:rPr>
      </w:pPr>
    </w:p>
    <w:p w14:paraId="7428AE19" w14:textId="06A228A1" w:rsidR="00A95FC5" w:rsidRPr="008A5334" w:rsidRDefault="00054F95" w:rsidP="00F946BC">
      <w:pPr>
        <w:jc w:val="both"/>
        <w:rPr>
          <w:rFonts w:eastAsia="Calibri" w:cs="Calibri"/>
          <w:color w:val="000000"/>
          <w:szCs w:val="22"/>
          <w:lang w:val="en"/>
        </w:rPr>
      </w:pPr>
      <w:r w:rsidRPr="008A5334">
        <w:rPr>
          <w:rFonts w:eastAsia="Calibri" w:cs="Calibri"/>
          <w:b/>
          <w:color w:val="000000"/>
          <w:szCs w:val="22"/>
          <w:lang w:val="en"/>
        </w:rPr>
        <w:t>Figure OCS-0</w:t>
      </w:r>
      <w:r w:rsidRPr="008A5334">
        <w:rPr>
          <w:rFonts w:eastAsia="Calibri" w:cs="Calibri"/>
          <w:b/>
          <w:szCs w:val="22"/>
          <w:lang w:val="en"/>
        </w:rPr>
        <w:t>6</w:t>
      </w:r>
      <w:r w:rsidRPr="008A5334">
        <w:rPr>
          <w:rFonts w:eastAsia="Calibri" w:cs="Calibri"/>
          <w:color w:val="000000"/>
          <w:szCs w:val="22"/>
          <w:lang w:val="en"/>
        </w:rPr>
        <w:t>. Majuro plot summarising the results for each of the models</w:t>
      </w:r>
      <w:r w:rsidR="005F0303">
        <w:rPr>
          <w:rFonts w:eastAsia="Calibri" w:cs="Calibri"/>
          <w:color w:val="000000"/>
          <w:szCs w:val="22"/>
          <w:lang w:val="en"/>
        </w:rPr>
        <w:t>, including uncertainty arising from estimation, structural,</w:t>
      </w:r>
      <w:r w:rsidRPr="008A5334">
        <w:rPr>
          <w:rFonts w:eastAsia="Calibri" w:cs="Calibri"/>
          <w:color w:val="000000"/>
          <w:szCs w:val="22"/>
          <w:lang w:val="en"/>
        </w:rPr>
        <w:t xml:space="preserve"> and intrinsic uncertainties (variability and process error). Note that the SSB axis has been truncated to better depict the results.</w:t>
      </w:r>
    </w:p>
    <w:p w14:paraId="38536701" w14:textId="77777777" w:rsidR="00CB058F" w:rsidRPr="008A5334" w:rsidRDefault="00CB058F" w:rsidP="00420230">
      <w:pPr>
        <w:ind w:left="720" w:right="1350"/>
        <w:jc w:val="both"/>
        <w:rPr>
          <w:rFonts w:eastAsia="Calibri" w:cs="Calibri"/>
          <w:i/>
          <w:iCs/>
          <w:color w:val="000000"/>
          <w:szCs w:val="22"/>
          <w:lang w:val="en"/>
        </w:rPr>
      </w:pPr>
    </w:p>
    <w:p w14:paraId="205A860C" w14:textId="77777777" w:rsidR="00D649E0" w:rsidRPr="008A5334" w:rsidRDefault="00D649E0" w:rsidP="00E856FF">
      <w:pPr>
        <w:pStyle w:val="ListParagraph"/>
        <w:widowControl w:val="0"/>
        <w:numPr>
          <w:ilvl w:val="1"/>
          <w:numId w:val="23"/>
        </w:numPr>
        <w:kinsoku w:val="0"/>
        <w:overflowPunct w:val="0"/>
        <w:autoSpaceDE w:val="0"/>
        <w:autoSpaceDN w:val="0"/>
        <w:adjustRightInd w:val="0"/>
        <w:snapToGrid w:val="0"/>
        <w:ind w:left="0" w:firstLine="0"/>
        <w:jc w:val="both"/>
        <w:rPr>
          <w:rFonts w:eastAsia="Batang" w:cs="Calibri"/>
          <w:b/>
          <w:szCs w:val="22"/>
          <w:lang w:eastAsia="ko-KR"/>
        </w:rPr>
      </w:pPr>
      <w:r w:rsidRPr="008A5334">
        <w:rPr>
          <w:rFonts w:cs="Calibri"/>
          <w:b/>
          <w:szCs w:val="22"/>
        </w:rPr>
        <w:t>Management advice</w:t>
      </w:r>
    </w:p>
    <w:p w14:paraId="7845F5CC" w14:textId="77777777" w:rsidR="006B16CC" w:rsidRPr="008A5334" w:rsidRDefault="006B16CC" w:rsidP="006B16CC">
      <w:pPr>
        <w:jc w:val="both"/>
        <w:rPr>
          <w:rFonts w:eastAsia="Calibri" w:cs="Calibri"/>
        </w:rPr>
      </w:pPr>
    </w:p>
    <w:p w14:paraId="652E152F" w14:textId="72A36C19" w:rsidR="006B16CC" w:rsidRPr="008A5334" w:rsidRDefault="006B16CC" w:rsidP="009E496E">
      <w:pPr>
        <w:pStyle w:val="SCtext"/>
        <w:widowControl w:val="0"/>
        <w:kinsoku w:val="0"/>
        <w:overflowPunct w:val="0"/>
        <w:ind w:left="0" w:firstLine="0"/>
        <w:rPr>
          <w:rFonts w:cs="Calibri"/>
        </w:rPr>
      </w:pPr>
      <w:r w:rsidRPr="008A5334">
        <w:rPr>
          <w:rFonts w:cs="Calibri"/>
        </w:rPr>
        <w:t>SC21 noted that the 2025 oceanic whitetip assessment concluded that while oceanic whitetip shark remains severely depleted at approximately 6% of unfished biomass (</w:t>
      </w:r>
      <w:r w:rsidRPr="008A5334">
        <w:rPr>
          <w:rFonts w:cs="Calibri"/>
          <w:b/>
          <w:bCs/>
        </w:rPr>
        <w:t>Table OCS-03</w:t>
      </w:r>
      <w:r w:rsidRPr="008A5334">
        <w:rPr>
          <w:rFonts w:cs="Calibri"/>
        </w:rPr>
        <w:t xml:space="preserve">), recent signs of recovery indicate conservation measures are likely providing some positive effects.  </w:t>
      </w:r>
    </w:p>
    <w:p w14:paraId="33EF9C18" w14:textId="77777777" w:rsidR="006B16CC" w:rsidRPr="008A5334" w:rsidRDefault="006B16CC" w:rsidP="006B16CC">
      <w:pPr>
        <w:pStyle w:val="SCtext"/>
        <w:numPr>
          <w:ilvl w:val="0"/>
          <w:numId w:val="0"/>
        </w:numPr>
        <w:rPr>
          <w:rFonts w:cs="Calibri"/>
        </w:rPr>
      </w:pPr>
    </w:p>
    <w:p w14:paraId="2B6E1F6A" w14:textId="463BFBBA" w:rsidR="001D5424" w:rsidRPr="008A5334" w:rsidRDefault="006B16CC" w:rsidP="009E496E">
      <w:pPr>
        <w:pStyle w:val="SCtext"/>
        <w:widowControl w:val="0"/>
        <w:kinsoku w:val="0"/>
        <w:overflowPunct w:val="0"/>
        <w:ind w:left="0" w:firstLine="0"/>
        <w:rPr>
          <w:rFonts w:cs="Calibri"/>
        </w:rPr>
      </w:pPr>
      <w:r w:rsidRPr="008A5334">
        <w:rPr>
          <w:rFonts w:cs="Calibri"/>
        </w:rPr>
        <w:t xml:space="preserve">SC21 noted that the largest reductions in mortality appear to have come from changes in longline fishing practices, suggesting gear-based mitigation measures have been effective. However, given the subtle nature of estimated recovery and persistent uncertainties, continued monitoring is essential. </w:t>
      </w:r>
    </w:p>
    <w:p w14:paraId="2962138B" w14:textId="77777777" w:rsidR="00CB058F" w:rsidRPr="008A5334" w:rsidRDefault="00CB058F" w:rsidP="00CB058F">
      <w:pPr>
        <w:pStyle w:val="SCtext"/>
        <w:numPr>
          <w:ilvl w:val="0"/>
          <w:numId w:val="0"/>
        </w:numPr>
        <w:rPr>
          <w:rFonts w:cs="Calibri"/>
        </w:rPr>
      </w:pPr>
    </w:p>
    <w:p w14:paraId="22946531" w14:textId="329475CB" w:rsidR="006B16CC" w:rsidRPr="008A5334" w:rsidRDefault="006B16CC" w:rsidP="009E496E">
      <w:pPr>
        <w:pStyle w:val="SCtext"/>
        <w:widowControl w:val="0"/>
        <w:kinsoku w:val="0"/>
        <w:overflowPunct w:val="0"/>
        <w:ind w:left="0" w:firstLine="0"/>
        <w:rPr>
          <w:rFonts w:cs="Calibri"/>
        </w:rPr>
      </w:pPr>
      <w:r w:rsidRPr="008A5334">
        <w:rPr>
          <w:rFonts w:cs="Calibri"/>
        </w:rPr>
        <w:t xml:space="preserve">SC21 noted that the assessment provides high confidence that recent fishing mortality is below levels that would preclude rebuilding, with </w:t>
      </w:r>
      <w:r w:rsidRPr="008A5334">
        <w:rPr>
          <w:rFonts w:cs="Calibri"/>
          <w:i/>
        </w:rPr>
        <w:t>F/F</w:t>
      </w:r>
      <w:r w:rsidRPr="008A5334">
        <w:rPr>
          <w:rFonts w:cs="Calibri"/>
          <w:i/>
          <w:vertAlign w:val="subscript"/>
        </w:rPr>
        <w:t>crash</w:t>
      </w:r>
      <w:r w:rsidRPr="008A5334">
        <w:rPr>
          <w:rFonts w:cs="Calibri"/>
        </w:rPr>
        <w:t xml:space="preserve"> ratios well below 1. It is as likely as not that recent fishing mortality has exceeded F</w:t>
      </w:r>
      <w:r w:rsidRPr="008A5334">
        <w:rPr>
          <w:rFonts w:cs="Calibri"/>
          <w:vertAlign w:val="subscript"/>
        </w:rPr>
        <w:t xml:space="preserve">MSY. </w:t>
      </w:r>
      <w:r w:rsidRPr="008A5334">
        <w:rPr>
          <w:rFonts w:cs="Calibri"/>
          <w:strike/>
        </w:rPr>
        <w:t xml:space="preserve"> </w:t>
      </w:r>
    </w:p>
    <w:p w14:paraId="31FACDF6" w14:textId="77777777" w:rsidR="006B16CC" w:rsidRPr="008A5334" w:rsidRDefault="006B16CC" w:rsidP="006B16CC">
      <w:pPr>
        <w:pStyle w:val="SCtext"/>
        <w:numPr>
          <w:ilvl w:val="0"/>
          <w:numId w:val="0"/>
        </w:numPr>
        <w:rPr>
          <w:rFonts w:cs="Calibri"/>
          <w:color w:val="000000"/>
        </w:rPr>
      </w:pPr>
    </w:p>
    <w:p w14:paraId="7DBC22F1" w14:textId="15FD6974" w:rsidR="006B16CC" w:rsidRPr="008A5334" w:rsidRDefault="006B16CC" w:rsidP="009E496E">
      <w:pPr>
        <w:pStyle w:val="SCtext"/>
        <w:widowControl w:val="0"/>
        <w:kinsoku w:val="0"/>
        <w:overflowPunct w:val="0"/>
        <w:ind w:left="0" w:firstLine="0"/>
        <w:rPr>
          <w:rFonts w:cs="Calibri"/>
          <w:b/>
          <w:bCs/>
        </w:rPr>
      </w:pPr>
      <w:r w:rsidRPr="008A5334">
        <w:rPr>
          <w:rFonts w:cs="Calibri"/>
          <w:b/>
          <w:bCs/>
        </w:rPr>
        <w:t>SC21 additionally recommended continuing multi-model assessments for shark species</w:t>
      </w:r>
      <w:r w:rsidR="005F0303">
        <w:rPr>
          <w:rFonts w:cs="Calibri"/>
          <w:b/>
          <w:bCs/>
        </w:rPr>
        <w:t>, where possible,</w:t>
      </w:r>
      <w:r w:rsidRPr="008A5334">
        <w:rPr>
          <w:rFonts w:cs="Calibri"/>
          <w:b/>
          <w:bCs/>
        </w:rPr>
        <w:t xml:space="preserve"> to address persistent concerns with data quality and structural assumptions. </w:t>
      </w:r>
    </w:p>
    <w:p w14:paraId="359569D1" w14:textId="77777777" w:rsidR="006B16CC" w:rsidRPr="008A5334" w:rsidRDefault="006B16CC" w:rsidP="006B16CC">
      <w:pPr>
        <w:pStyle w:val="SCtext"/>
        <w:numPr>
          <w:ilvl w:val="0"/>
          <w:numId w:val="0"/>
        </w:numPr>
        <w:rPr>
          <w:rFonts w:cs="Calibri"/>
          <w:b/>
          <w:bCs/>
        </w:rPr>
      </w:pPr>
    </w:p>
    <w:p w14:paraId="2FC5666B" w14:textId="35C34D20" w:rsidR="006B16CC" w:rsidRPr="008A5334" w:rsidRDefault="006B16CC" w:rsidP="009E496E">
      <w:pPr>
        <w:pStyle w:val="SCtext"/>
        <w:widowControl w:val="0"/>
        <w:kinsoku w:val="0"/>
        <w:overflowPunct w:val="0"/>
        <w:ind w:left="0" w:firstLine="0"/>
        <w:rPr>
          <w:rFonts w:cs="Calibri"/>
          <w:b/>
          <w:bCs/>
        </w:rPr>
      </w:pPr>
      <w:r w:rsidRPr="008A5334">
        <w:rPr>
          <w:rFonts w:cs="Calibri"/>
          <w:b/>
          <w:bCs/>
        </w:rPr>
        <w:t xml:space="preserve">SC21 noted the need for improved observer data collection to inform monitoring of shark abundance trends and shark post-release survival. SC21 also noted this would be expected to inform </w:t>
      </w:r>
      <w:r w:rsidR="005F0303">
        <w:rPr>
          <w:rFonts w:cs="Calibri"/>
          <w:b/>
          <w:bCs/>
        </w:rPr>
        <w:t>the review of implementation of CMM 2024-05 paragraphs</w:t>
      </w:r>
      <w:r w:rsidRPr="008A5334">
        <w:rPr>
          <w:rFonts w:cs="Calibri"/>
          <w:b/>
          <w:bCs/>
        </w:rPr>
        <w:t xml:space="preserve"> 21 and 22. </w:t>
      </w:r>
    </w:p>
    <w:p w14:paraId="7CB82F95" w14:textId="77777777" w:rsidR="006B16CC" w:rsidRPr="008A5334" w:rsidRDefault="006B16CC" w:rsidP="006B16CC">
      <w:pPr>
        <w:pStyle w:val="SCtext"/>
        <w:numPr>
          <w:ilvl w:val="0"/>
          <w:numId w:val="0"/>
        </w:numPr>
        <w:rPr>
          <w:rFonts w:cs="Calibri"/>
          <w:b/>
          <w:bCs/>
        </w:rPr>
      </w:pPr>
    </w:p>
    <w:p w14:paraId="7C1889E8" w14:textId="546F722E" w:rsidR="001D5424" w:rsidRPr="008A5334" w:rsidRDefault="006B16CC" w:rsidP="009E496E">
      <w:pPr>
        <w:pStyle w:val="SCtext"/>
        <w:widowControl w:val="0"/>
        <w:kinsoku w:val="0"/>
        <w:overflowPunct w:val="0"/>
        <w:ind w:left="0" w:firstLine="0"/>
        <w:rPr>
          <w:rFonts w:cs="Calibri"/>
          <w:b/>
          <w:bCs/>
        </w:rPr>
      </w:pPr>
      <w:r w:rsidRPr="008A5334">
        <w:rPr>
          <w:rFonts w:cs="Calibri"/>
          <w:b/>
          <w:bCs/>
        </w:rPr>
        <w:t xml:space="preserve">SC21 recommended that the IWG-ROP assess and identify specific data gaps for enhancements needed in order to improve the accuracy and consistency of shark species identification and reporting, noting lower reporting rates of oceanic whitetip sharks by observers relative to logbooks in some regions and diminishing levels of length records since the implementation of CMM 2011-04. </w:t>
      </w:r>
    </w:p>
    <w:p w14:paraId="01E1673E" w14:textId="77777777" w:rsidR="001D5424" w:rsidRPr="008A5334" w:rsidRDefault="001D5424" w:rsidP="001D5424">
      <w:pPr>
        <w:pStyle w:val="SCtext"/>
        <w:numPr>
          <w:ilvl w:val="0"/>
          <w:numId w:val="0"/>
        </w:numPr>
        <w:rPr>
          <w:rFonts w:cs="Calibri"/>
          <w:b/>
          <w:bCs/>
        </w:rPr>
      </w:pPr>
    </w:p>
    <w:p w14:paraId="09FA8E6A" w14:textId="3E237815" w:rsidR="00420230" w:rsidRPr="008A5334" w:rsidRDefault="006B16CC" w:rsidP="009E496E">
      <w:pPr>
        <w:pStyle w:val="SCtext"/>
        <w:widowControl w:val="0"/>
        <w:kinsoku w:val="0"/>
        <w:overflowPunct w:val="0"/>
        <w:ind w:left="0" w:firstLine="0"/>
        <w:rPr>
          <w:rFonts w:cs="Calibri"/>
          <w:b/>
          <w:bCs/>
        </w:rPr>
      </w:pPr>
      <w:r w:rsidRPr="008A5334">
        <w:rPr>
          <w:rFonts w:eastAsia="Calibri" w:cs="Calibri"/>
          <w:b/>
          <w:bCs/>
        </w:rPr>
        <w:t xml:space="preserve">Given persistent uncertainties about stock structure and life-history parameters, SC21 recommended that tagging, genetic, and life-history studies be conducted to improve the biological baseline for future stock assessments of </w:t>
      </w:r>
      <w:r w:rsidR="005F0303">
        <w:rPr>
          <w:rFonts w:eastAsia="Calibri" w:cs="Calibri"/>
          <w:b/>
          <w:bCs/>
        </w:rPr>
        <w:t xml:space="preserve">the </w:t>
      </w:r>
      <w:r w:rsidRPr="008A5334">
        <w:rPr>
          <w:rFonts w:eastAsia="Calibri" w:cs="Calibri"/>
          <w:b/>
          <w:bCs/>
        </w:rPr>
        <w:t xml:space="preserve">oceanic whitetip shark. </w:t>
      </w:r>
    </w:p>
    <w:p w14:paraId="3DD89FBD" w14:textId="77777777" w:rsidR="006B16CC" w:rsidRDefault="006B16CC" w:rsidP="006B16CC">
      <w:pPr>
        <w:jc w:val="both"/>
        <w:rPr>
          <w:rFonts w:eastAsia="Calibri" w:cs="Calibri"/>
          <w:color w:val="000000"/>
        </w:rPr>
      </w:pPr>
    </w:p>
    <w:p w14:paraId="748D2991" w14:textId="77777777" w:rsidR="007872F0" w:rsidRDefault="007872F0" w:rsidP="006B16CC">
      <w:pPr>
        <w:jc w:val="both"/>
        <w:rPr>
          <w:rFonts w:eastAsia="Calibri" w:cs="Calibri"/>
          <w:color w:val="000000"/>
        </w:rPr>
      </w:pPr>
    </w:p>
    <w:p w14:paraId="6FE12824" w14:textId="77777777" w:rsidR="007872F0" w:rsidRPr="008A5334" w:rsidRDefault="007872F0" w:rsidP="006B16CC">
      <w:pPr>
        <w:jc w:val="both"/>
        <w:rPr>
          <w:rFonts w:eastAsia="Calibri" w:cs="Calibri"/>
          <w:color w:val="000000"/>
        </w:rPr>
      </w:pPr>
    </w:p>
    <w:p w14:paraId="6C3629CF" w14:textId="77777777" w:rsidR="006B16CC" w:rsidRPr="008A5334" w:rsidRDefault="006B16CC" w:rsidP="006B16CC">
      <w:pPr>
        <w:jc w:val="both"/>
        <w:rPr>
          <w:rFonts w:eastAsia="Calibri" w:cs="Calibri"/>
          <w:color w:val="000000"/>
        </w:rPr>
      </w:pPr>
      <w:r w:rsidRPr="008A5334">
        <w:rPr>
          <w:rFonts w:eastAsia="Calibri" w:cs="Calibri"/>
          <w:b/>
          <w:color w:val="000000"/>
        </w:rPr>
        <w:t xml:space="preserve">Table OCS-03. </w:t>
      </w:r>
      <w:r w:rsidRPr="008A5334">
        <w:rPr>
          <w:rFonts w:eastAsia="Calibri" w:cs="Calibri"/>
          <w:color w:val="000000"/>
        </w:rPr>
        <w:t>Stock status summary table</w:t>
      </w:r>
    </w:p>
    <w:tbl>
      <w:tblPr>
        <w:tblW w:w="5000" w:type="pct"/>
        <w:tblLook w:val="04A0" w:firstRow="1" w:lastRow="0" w:firstColumn="1" w:lastColumn="0" w:noHBand="0" w:noVBand="1"/>
      </w:tblPr>
      <w:tblGrid>
        <w:gridCol w:w="1213"/>
        <w:gridCol w:w="1713"/>
        <w:gridCol w:w="2144"/>
        <w:gridCol w:w="1603"/>
        <w:gridCol w:w="2657"/>
      </w:tblGrid>
      <w:tr w:rsidR="006B16CC" w:rsidRPr="008A5334" w14:paraId="7314E31B" w14:textId="77777777" w:rsidTr="00F946BC">
        <w:trPr>
          <w:trHeight w:val="330"/>
        </w:trPr>
        <w:tc>
          <w:tcPr>
            <w:tcW w:w="650" w:type="pct"/>
            <w:tcBorders>
              <w:top w:val="single" w:sz="12" w:space="0" w:color="FFFFFF"/>
              <w:left w:val="single" w:sz="12" w:space="0" w:color="FFFFFF"/>
              <w:bottom w:val="single" w:sz="12" w:space="0" w:color="000000"/>
              <w:right w:val="single" w:sz="12" w:space="0" w:color="FFFFFF"/>
            </w:tcBorders>
            <w:vAlign w:val="bottom"/>
            <w:hideMark/>
          </w:tcPr>
          <w:p w14:paraId="74EED7F7" w14:textId="77777777" w:rsidR="006B16CC" w:rsidRPr="008A5334" w:rsidRDefault="006B16CC">
            <w:pPr>
              <w:spacing w:line="276" w:lineRule="auto"/>
              <w:jc w:val="both"/>
              <w:rPr>
                <w:rFonts w:eastAsia="Calibri" w:cs="Calibri"/>
                <w:b/>
                <w:color w:val="000000"/>
                <w:kern w:val="2"/>
                <w14:ligatures w14:val="standardContextual"/>
              </w:rPr>
            </w:pPr>
            <w:r w:rsidRPr="008A5334">
              <w:rPr>
                <w:rFonts w:eastAsia="Calibri" w:cs="Calibri"/>
                <w:b/>
                <w:color w:val="000000"/>
                <w:kern w:val="2"/>
                <w14:ligatures w14:val="standardContextual"/>
              </w:rPr>
              <w:t>Summary</w:t>
            </w:r>
          </w:p>
        </w:tc>
        <w:tc>
          <w:tcPr>
            <w:tcW w:w="918" w:type="pct"/>
            <w:tcBorders>
              <w:top w:val="single" w:sz="12" w:space="0" w:color="FFFFFF"/>
              <w:left w:val="single" w:sz="12" w:space="0" w:color="FFFFFF"/>
              <w:bottom w:val="single" w:sz="12" w:space="0" w:color="000000"/>
              <w:right w:val="single" w:sz="12" w:space="0" w:color="FFFFFF"/>
            </w:tcBorders>
            <w:vAlign w:val="bottom"/>
          </w:tcPr>
          <w:p w14:paraId="09E022FC" w14:textId="77777777" w:rsidR="006B16CC" w:rsidRPr="008A5334" w:rsidRDefault="006B16CC">
            <w:pPr>
              <w:spacing w:line="276" w:lineRule="auto"/>
              <w:jc w:val="both"/>
              <w:rPr>
                <w:rFonts w:eastAsia="Calibri" w:cs="Calibri"/>
                <w:b/>
                <w:color w:val="000000"/>
                <w:kern w:val="2"/>
                <w:sz w:val="20"/>
                <w:szCs w:val="20"/>
                <w14:ligatures w14:val="standardContextual"/>
              </w:rPr>
            </w:pPr>
          </w:p>
        </w:tc>
        <w:tc>
          <w:tcPr>
            <w:tcW w:w="2008" w:type="pct"/>
            <w:gridSpan w:val="2"/>
            <w:tcBorders>
              <w:top w:val="single" w:sz="12" w:space="0" w:color="FFFFFF"/>
              <w:left w:val="single" w:sz="12" w:space="0" w:color="FFFFFF"/>
              <w:bottom w:val="single" w:sz="12" w:space="0" w:color="000000"/>
              <w:right w:val="single" w:sz="12" w:space="0" w:color="CCCCCC"/>
            </w:tcBorders>
            <w:vAlign w:val="bottom"/>
          </w:tcPr>
          <w:p w14:paraId="76AAC196" w14:textId="77777777" w:rsidR="006B16CC" w:rsidRPr="008A5334" w:rsidRDefault="006B16CC">
            <w:pPr>
              <w:spacing w:line="276" w:lineRule="auto"/>
              <w:jc w:val="both"/>
              <w:rPr>
                <w:rFonts w:eastAsia="Calibri" w:cs="Calibri"/>
                <w:color w:val="000000"/>
                <w:kern w:val="2"/>
                <w:sz w:val="20"/>
                <w:szCs w:val="20"/>
                <w14:ligatures w14:val="standardContextual"/>
              </w:rPr>
            </w:pPr>
          </w:p>
        </w:tc>
        <w:tc>
          <w:tcPr>
            <w:tcW w:w="1424" w:type="pct"/>
            <w:tcBorders>
              <w:top w:val="single" w:sz="12" w:space="0" w:color="FFFFFF"/>
              <w:left w:val="single" w:sz="12" w:space="0" w:color="FFFFFF"/>
              <w:bottom w:val="single" w:sz="12" w:space="0" w:color="000000"/>
              <w:right w:val="single" w:sz="12" w:space="0" w:color="FFFFFF"/>
            </w:tcBorders>
            <w:vAlign w:val="bottom"/>
          </w:tcPr>
          <w:p w14:paraId="0FD17F7F" w14:textId="77777777" w:rsidR="006B16CC" w:rsidRPr="008A5334" w:rsidRDefault="006B16CC">
            <w:pPr>
              <w:spacing w:line="276" w:lineRule="auto"/>
              <w:jc w:val="both"/>
              <w:rPr>
                <w:rFonts w:eastAsia="Calibri" w:cs="Calibri"/>
                <w:color w:val="000000"/>
                <w:kern w:val="2"/>
                <w:sz w:val="20"/>
                <w:szCs w:val="20"/>
                <w14:ligatures w14:val="standardContextual"/>
              </w:rPr>
            </w:pPr>
          </w:p>
        </w:tc>
      </w:tr>
      <w:tr w:rsidR="006B16CC" w:rsidRPr="008A5334" w14:paraId="656FA725" w14:textId="77777777" w:rsidTr="00F946BC">
        <w:trPr>
          <w:trHeight w:val="315"/>
        </w:trPr>
        <w:tc>
          <w:tcPr>
            <w:tcW w:w="650" w:type="pct"/>
            <w:tcBorders>
              <w:top w:val="single" w:sz="12" w:space="0" w:color="000000"/>
              <w:left w:val="single" w:sz="6" w:space="0" w:color="FFFFFF"/>
              <w:bottom w:val="single" w:sz="12" w:space="0" w:color="FFFFFF"/>
              <w:right w:val="single" w:sz="6" w:space="0" w:color="FFFFFF"/>
            </w:tcBorders>
            <w:shd w:val="clear" w:color="auto" w:fill="FFFFFF"/>
            <w:vAlign w:val="bottom"/>
            <w:hideMark/>
          </w:tcPr>
          <w:p w14:paraId="035976F4" w14:textId="77777777" w:rsidR="006B16CC" w:rsidRPr="008A5334" w:rsidRDefault="006B16CC">
            <w:pPr>
              <w:spacing w:line="276" w:lineRule="auto"/>
              <w:jc w:val="both"/>
              <w:rPr>
                <w:rFonts w:eastAsia="Calibri" w:cs="Calibri"/>
                <w:b/>
                <w:color w:val="000000"/>
                <w:kern w:val="2"/>
                <w:sz w:val="20"/>
                <w:szCs w:val="20"/>
                <w14:ligatures w14:val="standardContextual"/>
              </w:rPr>
            </w:pPr>
            <w:r w:rsidRPr="008A5334">
              <w:rPr>
                <w:rFonts w:eastAsia="Calibri" w:cs="Calibri"/>
                <w:b/>
                <w:color w:val="000000"/>
                <w:kern w:val="2"/>
                <w:sz w:val="20"/>
                <w:szCs w:val="20"/>
                <w14:ligatures w14:val="standardContextual"/>
              </w:rPr>
              <w:t xml:space="preserve">Year: 2023 </w:t>
            </w:r>
          </w:p>
        </w:tc>
        <w:tc>
          <w:tcPr>
            <w:tcW w:w="918" w:type="pct"/>
            <w:tcBorders>
              <w:top w:val="single" w:sz="12" w:space="0" w:color="FFFFFF"/>
              <w:left w:val="single" w:sz="12" w:space="0" w:color="FFFFFF"/>
              <w:bottom w:val="single" w:sz="12" w:space="0" w:color="000000"/>
              <w:right w:val="single" w:sz="12" w:space="0" w:color="FFFFFF"/>
            </w:tcBorders>
            <w:vAlign w:val="bottom"/>
            <w:hideMark/>
          </w:tcPr>
          <w:p w14:paraId="1A3510BC" w14:textId="77777777" w:rsidR="006B16CC" w:rsidRPr="008A5334" w:rsidRDefault="006B16CC">
            <w:pPr>
              <w:spacing w:line="276" w:lineRule="auto"/>
              <w:jc w:val="both"/>
              <w:rPr>
                <w:rFonts w:eastAsia="Calibri" w:cs="Calibri"/>
                <w:b/>
                <w:kern w:val="2"/>
                <w:sz w:val="20"/>
                <w:szCs w:val="20"/>
                <w14:ligatures w14:val="standardContextual"/>
              </w:rPr>
            </w:pPr>
            <w:r w:rsidRPr="008A5334">
              <w:rPr>
                <w:rFonts w:eastAsia="Calibri" w:cs="Calibri"/>
                <w:b/>
                <w:kern w:val="2"/>
                <w:sz w:val="20"/>
                <w:szCs w:val="20"/>
                <w14:ligatures w14:val="standardContextual"/>
              </w:rPr>
              <w:t xml:space="preserve"> Fishing mortality</w:t>
            </w:r>
          </w:p>
        </w:tc>
        <w:tc>
          <w:tcPr>
            <w:tcW w:w="2008" w:type="pct"/>
            <w:gridSpan w:val="2"/>
            <w:tcBorders>
              <w:top w:val="single" w:sz="12" w:space="0" w:color="FFFFFF"/>
              <w:left w:val="single" w:sz="12" w:space="0" w:color="FFFFFF"/>
              <w:bottom w:val="single" w:sz="12" w:space="0" w:color="000000"/>
              <w:right w:val="single" w:sz="12" w:space="0" w:color="CCCCCC"/>
            </w:tcBorders>
            <w:vAlign w:val="bottom"/>
            <w:hideMark/>
          </w:tcPr>
          <w:p w14:paraId="00CFC894" w14:textId="77777777" w:rsidR="006B16CC" w:rsidRPr="008A5334" w:rsidRDefault="006B16CC">
            <w:pPr>
              <w:spacing w:line="276" w:lineRule="auto"/>
              <w:jc w:val="both"/>
              <w:rPr>
                <w:rFonts w:eastAsia="Calibri" w:cs="Calibri"/>
                <w:b/>
                <w:kern w:val="2"/>
                <w:sz w:val="20"/>
                <w:szCs w:val="20"/>
                <w14:ligatures w14:val="standardContextual"/>
              </w:rPr>
            </w:pPr>
            <w:r w:rsidRPr="008A5334">
              <w:rPr>
                <w:rFonts w:eastAsia="Calibri" w:cs="Calibri"/>
                <w:b/>
                <w:kern w:val="2"/>
                <w:sz w:val="20"/>
                <w:szCs w:val="20"/>
                <w14:ligatures w14:val="standardContextual"/>
              </w:rPr>
              <w:t>Likely (&gt;60%) to be below tentative limits</w:t>
            </w:r>
          </w:p>
        </w:tc>
        <w:tc>
          <w:tcPr>
            <w:tcW w:w="1424" w:type="pct"/>
            <w:tcBorders>
              <w:top w:val="single" w:sz="12" w:space="0" w:color="FFFFFF"/>
              <w:left w:val="single" w:sz="12" w:space="0" w:color="FFFFFF"/>
              <w:bottom w:val="single" w:sz="12" w:space="0" w:color="000000"/>
              <w:right w:val="single" w:sz="12" w:space="0" w:color="FFFFFF"/>
            </w:tcBorders>
            <w:vAlign w:val="bottom"/>
            <w:hideMark/>
          </w:tcPr>
          <w:p w14:paraId="3E4E85CC" w14:textId="77777777" w:rsidR="006B16CC" w:rsidRPr="008A5334" w:rsidRDefault="00000000">
            <w:pPr>
              <w:spacing w:line="276" w:lineRule="auto"/>
              <w:jc w:val="both"/>
              <w:rPr>
                <w:rFonts w:eastAsia="Calibri" w:cs="Calibri"/>
                <w:b/>
                <w:kern w:val="2"/>
                <w:sz w:val="20"/>
                <w:szCs w:val="20"/>
                <w14:ligatures w14:val="standardContextual"/>
              </w:rPr>
            </w:pPr>
            <w:sdt>
              <w:sdtPr>
                <w:rPr>
                  <w:rFonts w:cs="Calibri"/>
                  <w:kern w:val="2"/>
                  <w14:ligatures w14:val="standardContextual"/>
                </w:rPr>
                <w:tag w:val="goog_rdk_0"/>
                <w:id w:val="2119810790"/>
              </w:sdtPr>
              <w:sdtContent/>
            </w:sdt>
            <w:sdt>
              <w:sdtPr>
                <w:rPr>
                  <w:rFonts w:cs="Calibri"/>
                  <w:kern w:val="2"/>
                  <w14:ligatures w14:val="standardContextual"/>
                </w:rPr>
                <w:tag w:val="goog_rdk_1"/>
                <w:id w:val="-1940220189"/>
                <w:showingPlcHdr/>
              </w:sdtPr>
              <w:sdtContent>
                <w:r w:rsidR="006B16CC" w:rsidRPr="008A5334">
                  <w:rPr>
                    <w:rFonts w:cs="Calibri"/>
                    <w:kern w:val="2"/>
                    <w14:ligatures w14:val="standardContextual"/>
                  </w:rPr>
                  <w:t xml:space="preserve">     </w:t>
                </w:r>
              </w:sdtContent>
            </w:sdt>
          </w:p>
        </w:tc>
      </w:tr>
      <w:tr w:rsidR="006B16CC" w:rsidRPr="008A5334" w14:paraId="353A74BB" w14:textId="77777777" w:rsidTr="00F946BC">
        <w:trPr>
          <w:trHeight w:val="400"/>
        </w:trPr>
        <w:tc>
          <w:tcPr>
            <w:tcW w:w="650" w:type="pct"/>
            <w:tcBorders>
              <w:top w:val="single" w:sz="12" w:space="0" w:color="FFFFFF"/>
              <w:left w:val="single" w:sz="12" w:space="0" w:color="FFFFFF"/>
              <w:bottom w:val="single" w:sz="12" w:space="0" w:color="000000"/>
              <w:right w:val="single" w:sz="12" w:space="0" w:color="FFFFFF"/>
            </w:tcBorders>
            <w:vAlign w:val="bottom"/>
          </w:tcPr>
          <w:p w14:paraId="076C190D" w14:textId="77777777" w:rsidR="006B16CC" w:rsidRPr="008A5334" w:rsidRDefault="006B16CC">
            <w:pPr>
              <w:spacing w:line="276" w:lineRule="auto"/>
              <w:jc w:val="both"/>
              <w:rPr>
                <w:rFonts w:eastAsia="Calibri" w:cs="Calibri"/>
                <w:color w:val="000000"/>
                <w:kern w:val="2"/>
                <w:sz w:val="20"/>
                <w:szCs w:val="20"/>
                <w14:ligatures w14:val="standardContextual"/>
              </w:rPr>
            </w:pPr>
          </w:p>
        </w:tc>
        <w:tc>
          <w:tcPr>
            <w:tcW w:w="918" w:type="pct"/>
            <w:tcMar>
              <w:top w:w="100" w:type="dxa"/>
              <w:left w:w="100" w:type="dxa"/>
              <w:bottom w:w="100" w:type="dxa"/>
              <w:right w:w="100" w:type="dxa"/>
            </w:tcMar>
            <w:hideMark/>
          </w:tcPr>
          <w:p w14:paraId="5909BCB2" w14:textId="77777777" w:rsidR="006B16CC" w:rsidRPr="008A5334" w:rsidRDefault="006B16CC">
            <w:pPr>
              <w:spacing w:line="276" w:lineRule="auto"/>
              <w:jc w:val="both"/>
              <w:rPr>
                <w:rFonts w:eastAsia="Calibri" w:cs="Calibri"/>
                <w:b/>
                <w:color w:val="000000"/>
                <w:kern w:val="2"/>
                <w:sz w:val="20"/>
                <w:szCs w:val="20"/>
                <w14:ligatures w14:val="standardContextual"/>
              </w:rPr>
            </w:pPr>
            <w:r w:rsidRPr="008A5334">
              <w:rPr>
                <w:rFonts w:eastAsia="Calibri" w:cs="Calibri"/>
                <w:b/>
                <w:color w:val="000000"/>
                <w:kern w:val="2"/>
                <w:sz w:val="20"/>
                <w:szCs w:val="20"/>
                <w14:ligatures w14:val="standardContextual"/>
              </w:rPr>
              <w:t>Recommendation</w:t>
            </w:r>
          </w:p>
        </w:tc>
        <w:tc>
          <w:tcPr>
            <w:tcW w:w="3432" w:type="pct"/>
            <w:gridSpan w:val="3"/>
            <w:tcMar>
              <w:top w:w="100" w:type="dxa"/>
              <w:left w:w="100" w:type="dxa"/>
              <w:bottom w:w="100" w:type="dxa"/>
              <w:right w:w="100" w:type="dxa"/>
            </w:tcMar>
            <w:hideMark/>
          </w:tcPr>
          <w:p w14:paraId="6598E29C" w14:textId="1A45796A" w:rsidR="006B16CC" w:rsidRPr="008A5334" w:rsidRDefault="00E04165" w:rsidP="00F946BC">
            <w:pPr>
              <w:spacing w:line="256" w:lineRule="auto"/>
              <w:rPr>
                <w:rFonts w:eastAsia="Calibri" w:cs="Calibri"/>
                <w:color w:val="000000"/>
                <w:kern w:val="2"/>
                <w:sz w:val="20"/>
                <w:szCs w:val="20"/>
                <w14:ligatures w14:val="standardContextual"/>
              </w:rPr>
            </w:pPr>
            <w:r w:rsidRPr="00713B84">
              <w:rPr>
                <w:rFonts w:eastAsia="Calibri" w:cs="Calibri"/>
                <w:color w:val="000000"/>
                <w:kern w:val="2"/>
                <w:sz w:val="20"/>
                <w:szCs w:val="20"/>
                <w14:ligatures w14:val="standardContextual"/>
              </w:rPr>
              <w:t xml:space="preserve">Stock </w:t>
            </w:r>
            <w:r>
              <w:rPr>
                <w:rFonts w:eastAsia="Calibri" w:cs="Calibri"/>
                <w:color w:val="000000"/>
                <w:kern w:val="2"/>
                <w:sz w:val="20"/>
                <w:szCs w:val="20"/>
                <w14:ligatures w14:val="standardContextual"/>
              </w:rPr>
              <w:t>is increasing slowly, and F is declining at the current catch; maintain conservation measures to minimize</w:t>
            </w:r>
            <w:r w:rsidRPr="00713B84">
              <w:rPr>
                <w:rFonts w:eastAsia="Calibri" w:cs="Calibri"/>
                <w:kern w:val="2"/>
                <w:sz w:val="20"/>
                <w:szCs w:val="20"/>
                <w14:ligatures w14:val="standardContextual"/>
              </w:rPr>
              <w:t xml:space="preserve"> fishing mortality. There is a high level of confidence that recent fishing mortality is below levels that would preclude stock rebuilding.</w:t>
            </w:r>
            <w:r w:rsidR="006B16CC" w:rsidRPr="008A5334">
              <w:rPr>
                <w:rFonts w:eastAsia="Calibri" w:cs="Calibri"/>
                <w:kern w:val="2"/>
                <w:sz w:val="20"/>
                <w:szCs w:val="20"/>
                <w14:ligatures w14:val="standardContextual"/>
              </w:rPr>
              <w:t>.</w:t>
            </w:r>
          </w:p>
        </w:tc>
      </w:tr>
      <w:tr w:rsidR="006B16CC" w:rsidRPr="008A5334" w14:paraId="4A3AC80D" w14:textId="77777777" w:rsidTr="00F946BC">
        <w:trPr>
          <w:trHeight w:val="330"/>
        </w:trPr>
        <w:tc>
          <w:tcPr>
            <w:tcW w:w="1568" w:type="pct"/>
            <w:gridSpan w:val="2"/>
            <w:tcBorders>
              <w:top w:val="single" w:sz="12" w:space="0" w:color="000000"/>
              <w:left w:val="single" w:sz="6" w:space="0" w:color="FFFFFF"/>
              <w:bottom w:val="single" w:sz="6" w:space="0" w:color="000000"/>
              <w:right w:val="single" w:sz="6" w:space="0" w:color="FFFFFF"/>
            </w:tcBorders>
            <w:vAlign w:val="bottom"/>
            <w:hideMark/>
          </w:tcPr>
          <w:p w14:paraId="1E9CFFA7" w14:textId="77777777" w:rsidR="006B16CC" w:rsidRPr="008A5334" w:rsidRDefault="006B16CC">
            <w:pPr>
              <w:spacing w:line="276" w:lineRule="auto"/>
              <w:jc w:val="both"/>
              <w:rPr>
                <w:rFonts w:eastAsia="Calibri" w:cs="Calibri"/>
                <w:b/>
                <w:color w:val="000000"/>
                <w:kern w:val="2"/>
                <w:szCs w:val="22"/>
                <w14:ligatures w14:val="standardContextual"/>
              </w:rPr>
            </w:pPr>
            <w:r w:rsidRPr="008A5334">
              <w:rPr>
                <w:rFonts w:eastAsia="Calibri" w:cs="Calibri"/>
                <w:b/>
                <w:color w:val="000000"/>
                <w:kern w:val="2"/>
                <w14:ligatures w14:val="standardContextual"/>
              </w:rPr>
              <w:t>Reference points</w:t>
            </w:r>
          </w:p>
        </w:tc>
        <w:tc>
          <w:tcPr>
            <w:tcW w:w="1149" w:type="pct"/>
            <w:tcBorders>
              <w:top w:val="single" w:sz="12" w:space="0" w:color="000000"/>
              <w:left w:val="single" w:sz="6" w:space="0" w:color="FFFFFF"/>
              <w:bottom w:val="single" w:sz="6" w:space="0" w:color="000000"/>
              <w:right w:val="single" w:sz="6" w:space="0" w:color="FFFFFF"/>
            </w:tcBorders>
            <w:vAlign w:val="bottom"/>
            <w:hideMark/>
          </w:tcPr>
          <w:p w14:paraId="08087BB8" w14:textId="77777777" w:rsidR="006B16CC" w:rsidRPr="008A5334" w:rsidRDefault="006B16CC">
            <w:pPr>
              <w:spacing w:line="276" w:lineRule="auto"/>
              <w:jc w:val="both"/>
              <w:rPr>
                <w:rFonts w:eastAsia="Calibri" w:cs="Calibri"/>
                <w:b/>
                <w:color w:val="000000"/>
                <w:kern w:val="2"/>
                <w14:ligatures w14:val="standardContextual"/>
              </w:rPr>
            </w:pPr>
            <w:r w:rsidRPr="008A5334">
              <w:rPr>
                <w:rFonts w:eastAsia="Calibri" w:cs="Calibri"/>
                <w:b/>
                <w:color w:val="000000"/>
                <w:kern w:val="2"/>
                <w14:ligatures w14:val="standardContextual"/>
              </w:rPr>
              <w:t>Estimate [5%--95%]</w:t>
            </w:r>
          </w:p>
        </w:tc>
        <w:tc>
          <w:tcPr>
            <w:tcW w:w="859" w:type="pct"/>
            <w:tcBorders>
              <w:top w:val="single" w:sz="12" w:space="0" w:color="000000"/>
              <w:left w:val="single" w:sz="6" w:space="0" w:color="FFFFFF"/>
              <w:bottom w:val="single" w:sz="6" w:space="0" w:color="000000"/>
              <w:right w:val="single" w:sz="6" w:space="0" w:color="FFFFFF"/>
            </w:tcBorders>
            <w:vAlign w:val="bottom"/>
          </w:tcPr>
          <w:p w14:paraId="487EF159" w14:textId="77777777" w:rsidR="006B16CC" w:rsidRPr="008A5334" w:rsidRDefault="006B16CC">
            <w:pPr>
              <w:spacing w:line="276" w:lineRule="auto"/>
              <w:jc w:val="both"/>
              <w:rPr>
                <w:rFonts w:eastAsia="Calibri" w:cs="Calibri"/>
                <w:color w:val="000000"/>
                <w:kern w:val="2"/>
                <w:sz w:val="20"/>
                <w:szCs w:val="20"/>
                <w14:ligatures w14:val="standardContextual"/>
              </w:rPr>
            </w:pPr>
          </w:p>
        </w:tc>
        <w:tc>
          <w:tcPr>
            <w:tcW w:w="1424" w:type="pct"/>
            <w:tcBorders>
              <w:top w:val="single" w:sz="12" w:space="0" w:color="000000"/>
              <w:left w:val="single" w:sz="6" w:space="0" w:color="FFFFFF"/>
              <w:bottom w:val="single" w:sz="6" w:space="0" w:color="000000"/>
              <w:right w:val="single" w:sz="6" w:space="0" w:color="FFFFFF"/>
            </w:tcBorders>
            <w:vAlign w:val="bottom"/>
            <w:hideMark/>
          </w:tcPr>
          <w:p w14:paraId="48FDC351" w14:textId="77777777" w:rsidR="006B16CC" w:rsidRPr="008A5334" w:rsidRDefault="006B16CC">
            <w:pPr>
              <w:spacing w:line="276" w:lineRule="auto"/>
              <w:jc w:val="both"/>
              <w:rPr>
                <w:rFonts w:eastAsia="Calibri" w:cs="Calibri"/>
                <w:b/>
                <w:color w:val="000000"/>
                <w:kern w:val="2"/>
                <w:sz w:val="20"/>
                <w:szCs w:val="20"/>
                <w14:ligatures w14:val="standardContextual"/>
              </w:rPr>
            </w:pPr>
            <w:r w:rsidRPr="008A5334">
              <w:rPr>
                <w:rFonts w:eastAsia="Calibri" w:cs="Calibri"/>
                <w:b/>
                <w:color w:val="000000"/>
                <w:kern w:val="2"/>
                <w:sz w:val="20"/>
                <w:szCs w:val="20"/>
                <w14:ligatures w14:val="standardContextual"/>
              </w:rPr>
              <w:t>Comment</w:t>
            </w:r>
          </w:p>
        </w:tc>
      </w:tr>
      <w:tr w:rsidR="006B16CC" w:rsidRPr="008A5334" w14:paraId="53497884" w14:textId="77777777" w:rsidTr="00C76E2D">
        <w:trPr>
          <w:trHeight w:val="534"/>
        </w:trPr>
        <w:tc>
          <w:tcPr>
            <w:tcW w:w="650" w:type="pct"/>
            <w:vMerge w:val="restart"/>
            <w:tcBorders>
              <w:top w:val="single" w:sz="6" w:space="0" w:color="FFFFFF"/>
              <w:left w:val="single" w:sz="6" w:space="0" w:color="FFFFFF"/>
              <w:bottom w:val="single" w:sz="6" w:space="0" w:color="000000"/>
              <w:right w:val="single" w:sz="6" w:space="0" w:color="FFFFFF"/>
            </w:tcBorders>
            <w:hideMark/>
          </w:tcPr>
          <w:p w14:paraId="4C197B74" w14:textId="77777777" w:rsidR="006B16CC" w:rsidRPr="008A5334" w:rsidRDefault="006B16CC" w:rsidP="00C76E2D">
            <w:pPr>
              <w:spacing w:line="256" w:lineRule="auto"/>
              <w:rPr>
                <w:rFonts w:eastAsia="Calibri" w:cs="Calibri"/>
                <w:kern w:val="2"/>
                <w:sz w:val="20"/>
                <w:szCs w:val="20"/>
                <w14:ligatures w14:val="standardContextual"/>
              </w:rPr>
            </w:pPr>
            <w:r w:rsidRPr="008A5334">
              <w:rPr>
                <w:rFonts w:eastAsia="Calibri" w:cs="Calibri"/>
                <w:kern w:val="2"/>
                <w:sz w:val="20"/>
                <w:szCs w:val="20"/>
                <w14:ligatures w14:val="standardContextual"/>
              </w:rPr>
              <w:t xml:space="preserve">Fishing Mortality </w:t>
            </w:r>
          </w:p>
        </w:tc>
        <w:tc>
          <w:tcPr>
            <w:tcW w:w="918" w:type="pct"/>
            <w:tcBorders>
              <w:top w:val="single" w:sz="6" w:space="0" w:color="FFFFFF"/>
              <w:left w:val="single" w:sz="6" w:space="0" w:color="FFFFFF"/>
              <w:bottom w:val="single" w:sz="6" w:space="0" w:color="FFFFFF"/>
              <w:right w:val="single" w:sz="6" w:space="0" w:color="FFFFFF"/>
            </w:tcBorders>
          </w:tcPr>
          <w:p w14:paraId="499D6FE1" w14:textId="77777777" w:rsidR="006B16CC" w:rsidRPr="008A5334" w:rsidRDefault="006B16CC" w:rsidP="00C76E2D">
            <w:pPr>
              <w:spacing w:line="256" w:lineRule="auto"/>
              <w:rPr>
                <w:rFonts w:eastAsia="Calibri" w:cs="Calibri"/>
                <w:kern w:val="2"/>
                <w:sz w:val="20"/>
                <w:szCs w:val="20"/>
                <w14:ligatures w14:val="standardContextual"/>
              </w:rPr>
            </w:pPr>
            <w:r w:rsidRPr="008A5334">
              <w:rPr>
                <w:rFonts w:eastAsia="Calibri" w:cs="Calibri"/>
                <w:kern w:val="2"/>
                <w:sz w:val="20"/>
                <w:szCs w:val="20"/>
                <w14:ligatures w14:val="standardContextual"/>
              </w:rPr>
              <w:t>F</w:t>
            </w:r>
            <w:r w:rsidRPr="008A5334">
              <w:rPr>
                <w:rFonts w:eastAsia="Calibri" w:cs="Calibri"/>
                <w:kern w:val="2"/>
                <w:sz w:val="20"/>
                <w:szCs w:val="20"/>
                <w:vertAlign w:val="subscript"/>
                <w14:ligatures w14:val="standardContextual"/>
              </w:rPr>
              <w:t>MSY</w:t>
            </w:r>
          </w:p>
        </w:tc>
        <w:tc>
          <w:tcPr>
            <w:tcW w:w="1149" w:type="pct"/>
            <w:tcBorders>
              <w:top w:val="single" w:sz="6" w:space="0" w:color="FFFFFF"/>
              <w:left w:val="single" w:sz="6" w:space="0" w:color="FFFFFF"/>
              <w:bottom w:val="single" w:sz="6" w:space="0" w:color="FFFFFF"/>
              <w:right w:val="single" w:sz="6" w:space="0" w:color="FFFFFF"/>
            </w:tcBorders>
            <w:hideMark/>
          </w:tcPr>
          <w:p w14:paraId="37D9D511" w14:textId="77777777" w:rsidR="006B16CC" w:rsidRPr="008A5334" w:rsidRDefault="006B16CC" w:rsidP="00C76E2D">
            <w:pPr>
              <w:spacing w:line="256" w:lineRule="auto"/>
              <w:rPr>
                <w:rFonts w:eastAsia="Calibri" w:cs="Calibri"/>
                <w:kern w:val="2"/>
                <w:sz w:val="20"/>
                <w:szCs w:val="20"/>
                <w14:ligatures w14:val="standardContextual"/>
              </w:rPr>
            </w:pPr>
            <w:r w:rsidRPr="008A5334">
              <w:rPr>
                <w:rFonts w:eastAsia="Calibri" w:cs="Calibri"/>
                <w:kern w:val="2"/>
                <w:sz w:val="20"/>
                <w:szCs w:val="20"/>
                <w14:ligatures w14:val="standardContextual"/>
              </w:rPr>
              <w:t>0.11 [0.09 – 0.13]</w:t>
            </w:r>
          </w:p>
        </w:tc>
        <w:tc>
          <w:tcPr>
            <w:tcW w:w="859" w:type="pct"/>
            <w:tcBorders>
              <w:top w:val="single" w:sz="6" w:space="0" w:color="FFFFFF"/>
              <w:left w:val="single" w:sz="6" w:space="0" w:color="FFFFFF"/>
              <w:bottom w:val="single" w:sz="6" w:space="0" w:color="FFFFFF"/>
              <w:right w:val="single" w:sz="6" w:space="0" w:color="FFFFFF"/>
            </w:tcBorders>
          </w:tcPr>
          <w:p w14:paraId="3ACFCE35" w14:textId="77777777" w:rsidR="006B16CC" w:rsidRPr="008A5334" w:rsidRDefault="006B16CC" w:rsidP="00C76E2D">
            <w:pPr>
              <w:spacing w:line="276" w:lineRule="auto"/>
              <w:rPr>
                <w:rFonts w:eastAsia="Calibri" w:cs="Calibri"/>
                <w:kern w:val="2"/>
                <w:sz w:val="20"/>
                <w:szCs w:val="20"/>
                <w14:ligatures w14:val="standardContextual"/>
              </w:rPr>
            </w:pPr>
          </w:p>
        </w:tc>
        <w:tc>
          <w:tcPr>
            <w:tcW w:w="1424" w:type="pct"/>
            <w:tcBorders>
              <w:top w:val="single" w:sz="6" w:space="0" w:color="FFFFFF"/>
              <w:left w:val="single" w:sz="6" w:space="0" w:color="FFFFFF"/>
              <w:bottom w:val="single" w:sz="6" w:space="0" w:color="FFFFFF"/>
              <w:right w:val="single" w:sz="6" w:space="0" w:color="FFFFFF"/>
            </w:tcBorders>
            <w:hideMark/>
          </w:tcPr>
          <w:p w14:paraId="5126A9B5" w14:textId="77777777" w:rsidR="006B16CC" w:rsidRPr="008A5334" w:rsidRDefault="006B16CC" w:rsidP="00C76E2D">
            <w:pPr>
              <w:spacing w:line="256" w:lineRule="auto"/>
              <w:rPr>
                <w:rFonts w:eastAsia="Calibri" w:cs="Calibri"/>
                <w:kern w:val="2"/>
                <w:sz w:val="20"/>
                <w:szCs w:val="20"/>
                <w14:ligatures w14:val="standardContextual"/>
              </w:rPr>
            </w:pPr>
            <w:r w:rsidRPr="008A5334">
              <w:rPr>
                <w:rFonts w:eastAsia="Calibri" w:cs="Calibri"/>
                <w:kern w:val="2"/>
                <w:sz w:val="20"/>
                <w:szCs w:val="20"/>
                <w14:ligatures w14:val="standardContextual"/>
              </w:rPr>
              <w:t>(not agreed)</w:t>
            </w:r>
          </w:p>
        </w:tc>
      </w:tr>
      <w:tr w:rsidR="006B16CC" w:rsidRPr="008A5334" w14:paraId="70F3EF6A" w14:textId="77777777" w:rsidTr="00C76E2D">
        <w:trPr>
          <w:trHeight w:val="534"/>
        </w:trPr>
        <w:tc>
          <w:tcPr>
            <w:tcW w:w="650" w:type="pct"/>
            <w:vMerge/>
            <w:tcBorders>
              <w:top w:val="single" w:sz="6" w:space="0" w:color="FFFFFF"/>
              <w:left w:val="single" w:sz="6" w:space="0" w:color="FFFFFF"/>
              <w:bottom w:val="single" w:sz="6" w:space="0" w:color="000000"/>
              <w:right w:val="single" w:sz="6" w:space="0" w:color="FFFFFF"/>
            </w:tcBorders>
            <w:hideMark/>
          </w:tcPr>
          <w:p w14:paraId="44A15225" w14:textId="77777777" w:rsidR="006B16CC" w:rsidRPr="008A5334" w:rsidRDefault="006B16CC" w:rsidP="00D61039">
            <w:pPr>
              <w:spacing w:line="256" w:lineRule="auto"/>
              <w:rPr>
                <w:rFonts w:eastAsia="Calibri" w:cs="Calibri"/>
                <w:kern w:val="2"/>
                <w:sz w:val="20"/>
                <w:szCs w:val="20"/>
                <w:lang w:val="en"/>
                <w14:ligatures w14:val="standardContextual"/>
              </w:rPr>
            </w:pPr>
          </w:p>
        </w:tc>
        <w:tc>
          <w:tcPr>
            <w:tcW w:w="918" w:type="pct"/>
            <w:tcBorders>
              <w:top w:val="single" w:sz="6" w:space="0" w:color="FFFFFF"/>
              <w:left w:val="single" w:sz="6" w:space="0" w:color="FFFFFF"/>
              <w:bottom w:val="single" w:sz="6" w:space="0" w:color="FFFFFF"/>
              <w:right w:val="single" w:sz="6" w:space="0" w:color="FFFFFF"/>
            </w:tcBorders>
          </w:tcPr>
          <w:p w14:paraId="54EF3ABA" w14:textId="77777777" w:rsidR="006B16CC" w:rsidRPr="008A5334" w:rsidRDefault="006B16CC" w:rsidP="00C76E2D">
            <w:pPr>
              <w:spacing w:line="256" w:lineRule="auto"/>
              <w:rPr>
                <w:rFonts w:eastAsia="Calibri" w:cs="Calibri"/>
                <w:color w:val="000000"/>
                <w:kern w:val="2"/>
                <w:sz w:val="20"/>
                <w:szCs w:val="20"/>
                <w14:ligatures w14:val="standardContextual"/>
              </w:rPr>
            </w:pPr>
            <w:r w:rsidRPr="008A5334">
              <w:rPr>
                <w:rFonts w:eastAsia="Calibri" w:cs="Calibri"/>
                <w:kern w:val="2"/>
                <w:sz w:val="20"/>
                <w:szCs w:val="20"/>
                <w14:ligatures w14:val="standardContextual"/>
              </w:rPr>
              <w:t>F</w:t>
            </w:r>
            <w:r w:rsidRPr="008A5334">
              <w:rPr>
                <w:rFonts w:eastAsia="Calibri" w:cs="Calibri"/>
                <w:kern w:val="2"/>
                <w:sz w:val="20"/>
                <w:szCs w:val="20"/>
                <w:vertAlign w:val="subscript"/>
                <w14:ligatures w14:val="standardContextual"/>
              </w:rPr>
              <w:t>Lim</w:t>
            </w:r>
          </w:p>
        </w:tc>
        <w:tc>
          <w:tcPr>
            <w:tcW w:w="1149" w:type="pct"/>
            <w:tcBorders>
              <w:top w:val="single" w:sz="6" w:space="0" w:color="FFFFFF"/>
              <w:left w:val="single" w:sz="6" w:space="0" w:color="FFFFFF"/>
              <w:bottom w:val="single" w:sz="6" w:space="0" w:color="FFFFFF"/>
              <w:right w:val="single" w:sz="6" w:space="0" w:color="FFFFFF"/>
            </w:tcBorders>
            <w:hideMark/>
          </w:tcPr>
          <w:p w14:paraId="78ACC69C" w14:textId="77777777" w:rsidR="006B16CC" w:rsidRPr="008A5334" w:rsidRDefault="006B16CC" w:rsidP="00C76E2D">
            <w:pPr>
              <w:spacing w:line="256" w:lineRule="auto"/>
              <w:rPr>
                <w:rFonts w:eastAsia="Calibri" w:cs="Calibri"/>
                <w:kern w:val="2"/>
                <w:sz w:val="20"/>
                <w:szCs w:val="20"/>
                <w14:ligatures w14:val="standardContextual"/>
              </w:rPr>
            </w:pPr>
            <w:r w:rsidRPr="008A5334">
              <w:rPr>
                <w:rFonts w:eastAsia="Calibri" w:cs="Calibri"/>
                <w:kern w:val="2"/>
                <w:sz w:val="20"/>
                <w:szCs w:val="20"/>
                <w14:ligatures w14:val="standardContextual"/>
              </w:rPr>
              <w:t>0.16 [0.14 – 0.18]</w:t>
            </w:r>
          </w:p>
        </w:tc>
        <w:tc>
          <w:tcPr>
            <w:tcW w:w="859" w:type="pct"/>
            <w:tcBorders>
              <w:top w:val="single" w:sz="6" w:space="0" w:color="FFFFFF"/>
              <w:left w:val="single" w:sz="6" w:space="0" w:color="FFFFFF"/>
              <w:bottom w:val="single" w:sz="6" w:space="0" w:color="FFFFFF"/>
              <w:right w:val="single" w:sz="6" w:space="0" w:color="FFFFFF"/>
            </w:tcBorders>
          </w:tcPr>
          <w:p w14:paraId="174C5519" w14:textId="77777777" w:rsidR="006B16CC" w:rsidRPr="008A5334" w:rsidRDefault="006B16CC" w:rsidP="00C76E2D">
            <w:pPr>
              <w:spacing w:line="276" w:lineRule="auto"/>
              <w:rPr>
                <w:rFonts w:eastAsia="Calibri" w:cs="Calibri"/>
                <w:color w:val="000000"/>
                <w:kern w:val="2"/>
                <w:sz w:val="20"/>
                <w:szCs w:val="20"/>
                <w14:ligatures w14:val="standardContextual"/>
              </w:rPr>
            </w:pPr>
          </w:p>
        </w:tc>
        <w:tc>
          <w:tcPr>
            <w:tcW w:w="1424" w:type="pct"/>
            <w:tcBorders>
              <w:top w:val="single" w:sz="6" w:space="0" w:color="FFFFFF"/>
              <w:left w:val="single" w:sz="6" w:space="0" w:color="FFFFFF"/>
              <w:bottom w:val="single" w:sz="6" w:space="0" w:color="FFFFFF"/>
              <w:right w:val="single" w:sz="6" w:space="0" w:color="FFFFFF"/>
            </w:tcBorders>
            <w:hideMark/>
          </w:tcPr>
          <w:p w14:paraId="66694E76" w14:textId="77777777" w:rsidR="006B16CC" w:rsidRPr="008A5334" w:rsidRDefault="006B16CC" w:rsidP="00C76E2D">
            <w:pPr>
              <w:spacing w:line="256" w:lineRule="auto"/>
              <w:rPr>
                <w:rFonts w:eastAsia="Calibri" w:cs="Calibri"/>
                <w:kern w:val="2"/>
                <w:sz w:val="20"/>
                <w:szCs w:val="20"/>
                <w14:ligatures w14:val="standardContextual"/>
              </w:rPr>
            </w:pPr>
            <w:r w:rsidRPr="008A5334">
              <w:rPr>
                <w:rFonts w:eastAsia="Calibri" w:cs="Calibri"/>
                <w:kern w:val="2"/>
                <w:sz w:val="20"/>
                <w:szCs w:val="20"/>
                <w14:ligatures w14:val="standardContextual"/>
              </w:rPr>
              <w:t>(not agreed)</w:t>
            </w:r>
          </w:p>
        </w:tc>
      </w:tr>
      <w:tr w:rsidR="006B16CC" w:rsidRPr="008A5334" w14:paraId="0656F19C" w14:textId="77777777" w:rsidTr="00C76E2D">
        <w:trPr>
          <w:trHeight w:val="315"/>
        </w:trPr>
        <w:tc>
          <w:tcPr>
            <w:tcW w:w="650" w:type="pct"/>
            <w:vMerge/>
            <w:tcBorders>
              <w:top w:val="single" w:sz="6" w:space="0" w:color="FFFFFF"/>
              <w:left w:val="single" w:sz="6" w:space="0" w:color="FFFFFF"/>
              <w:bottom w:val="single" w:sz="6" w:space="0" w:color="000000"/>
              <w:right w:val="single" w:sz="6" w:space="0" w:color="FFFFFF"/>
            </w:tcBorders>
            <w:hideMark/>
          </w:tcPr>
          <w:p w14:paraId="59349A96" w14:textId="77777777" w:rsidR="006B16CC" w:rsidRPr="008A5334" w:rsidRDefault="006B16CC" w:rsidP="00D61039">
            <w:pPr>
              <w:spacing w:line="256" w:lineRule="auto"/>
              <w:rPr>
                <w:rFonts w:eastAsia="Calibri" w:cs="Calibri"/>
                <w:kern w:val="2"/>
                <w:sz w:val="20"/>
                <w:szCs w:val="20"/>
                <w:lang w:val="en"/>
                <w14:ligatures w14:val="standardContextual"/>
              </w:rPr>
            </w:pPr>
          </w:p>
        </w:tc>
        <w:tc>
          <w:tcPr>
            <w:tcW w:w="918" w:type="pct"/>
            <w:tcBorders>
              <w:top w:val="single" w:sz="6" w:space="0" w:color="FFFFFF"/>
              <w:left w:val="single" w:sz="6" w:space="0" w:color="FFFFFF"/>
              <w:bottom w:val="single" w:sz="6" w:space="0" w:color="000000"/>
              <w:right w:val="single" w:sz="6" w:space="0" w:color="FFFFFF"/>
            </w:tcBorders>
            <w:hideMark/>
          </w:tcPr>
          <w:p w14:paraId="521B47AE" w14:textId="77777777" w:rsidR="006B16CC" w:rsidRPr="008A5334" w:rsidRDefault="006B16CC" w:rsidP="00C76E2D">
            <w:pPr>
              <w:spacing w:line="256" w:lineRule="auto"/>
              <w:rPr>
                <w:rFonts w:eastAsia="Calibri" w:cs="Calibri"/>
                <w:color w:val="000000"/>
                <w:kern w:val="2"/>
                <w:szCs w:val="22"/>
                <w14:ligatures w14:val="standardContextual"/>
              </w:rPr>
            </w:pPr>
            <w:r w:rsidRPr="008A5334">
              <w:rPr>
                <w:rFonts w:eastAsia="Calibri" w:cs="Calibri"/>
                <w:color w:val="000000"/>
                <w:kern w:val="2"/>
                <w:sz w:val="20"/>
                <w:szCs w:val="20"/>
                <w14:ligatures w14:val="standardContextual"/>
              </w:rPr>
              <w:t>F</w:t>
            </w:r>
            <w:r w:rsidRPr="008A5334">
              <w:rPr>
                <w:rFonts w:eastAsia="Calibri" w:cs="Calibri"/>
                <w:kern w:val="2"/>
                <w:sz w:val="20"/>
                <w:szCs w:val="20"/>
                <w:vertAlign w:val="subscript"/>
                <w14:ligatures w14:val="standardContextual"/>
              </w:rPr>
              <w:t>Crash</w:t>
            </w:r>
          </w:p>
        </w:tc>
        <w:tc>
          <w:tcPr>
            <w:tcW w:w="1149" w:type="pct"/>
            <w:tcBorders>
              <w:top w:val="single" w:sz="6" w:space="0" w:color="FFFFFF"/>
              <w:left w:val="single" w:sz="6" w:space="0" w:color="FFFFFF"/>
              <w:bottom w:val="single" w:sz="6" w:space="0" w:color="000000"/>
              <w:right w:val="single" w:sz="6" w:space="0" w:color="FFFFFF"/>
            </w:tcBorders>
            <w:hideMark/>
          </w:tcPr>
          <w:p w14:paraId="7B99BA38" w14:textId="77777777" w:rsidR="006B16CC" w:rsidRPr="008A5334" w:rsidRDefault="006B16CC" w:rsidP="00C76E2D">
            <w:pPr>
              <w:spacing w:line="256" w:lineRule="auto"/>
              <w:rPr>
                <w:rFonts w:eastAsia="Calibri" w:cs="Calibri"/>
                <w:kern w:val="2"/>
                <w14:ligatures w14:val="standardContextual"/>
              </w:rPr>
            </w:pPr>
            <w:r w:rsidRPr="008A5334">
              <w:rPr>
                <w:rFonts w:eastAsia="Calibri" w:cs="Calibri"/>
                <w:kern w:val="2"/>
                <w:sz w:val="20"/>
                <w:szCs w:val="20"/>
                <w14:ligatures w14:val="standardContextual"/>
              </w:rPr>
              <w:t>0.21 [0.18 – 0.24]</w:t>
            </w:r>
          </w:p>
        </w:tc>
        <w:tc>
          <w:tcPr>
            <w:tcW w:w="859" w:type="pct"/>
            <w:tcBorders>
              <w:top w:val="single" w:sz="6" w:space="0" w:color="FFFFFF"/>
              <w:left w:val="single" w:sz="6" w:space="0" w:color="FFFFFF"/>
              <w:bottom w:val="single" w:sz="6" w:space="0" w:color="000000"/>
              <w:right w:val="single" w:sz="6" w:space="0" w:color="FFFFFF"/>
            </w:tcBorders>
          </w:tcPr>
          <w:p w14:paraId="5389F8A5" w14:textId="77777777" w:rsidR="006B16CC" w:rsidRPr="008A5334" w:rsidRDefault="006B16CC" w:rsidP="00C76E2D">
            <w:pPr>
              <w:spacing w:line="276" w:lineRule="auto"/>
              <w:rPr>
                <w:rFonts w:eastAsia="Calibri" w:cs="Calibri"/>
                <w:color w:val="000000"/>
                <w:kern w:val="2"/>
                <w:sz w:val="20"/>
                <w:szCs w:val="20"/>
                <w14:ligatures w14:val="standardContextual"/>
              </w:rPr>
            </w:pPr>
          </w:p>
        </w:tc>
        <w:tc>
          <w:tcPr>
            <w:tcW w:w="1424" w:type="pct"/>
            <w:tcBorders>
              <w:top w:val="single" w:sz="6" w:space="0" w:color="FFFFFF"/>
              <w:left w:val="single" w:sz="6" w:space="0" w:color="FFFFFF"/>
              <w:bottom w:val="single" w:sz="6" w:space="0" w:color="000000"/>
              <w:right w:val="single" w:sz="6" w:space="0" w:color="FFFFFF"/>
            </w:tcBorders>
            <w:hideMark/>
          </w:tcPr>
          <w:p w14:paraId="6F14A6FC" w14:textId="77777777" w:rsidR="006B16CC" w:rsidRPr="008A5334" w:rsidRDefault="006B16CC" w:rsidP="00C76E2D">
            <w:pPr>
              <w:spacing w:line="256" w:lineRule="auto"/>
              <w:rPr>
                <w:rFonts w:eastAsia="Calibri" w:cs="Calibri"/>
                <w:kern w:val="2"/>
                <w:sz w:val="20"/>
                <w:szCs w:val="20"/>
                <w14:ligatures w14:val="standardContextual"/>
              </w:rPr>
            </w:pPr>
            <w:r w:rsidRPr="008A5334">
              <w:rPr>
                <w:rFonts w:eastAsia="Calibri" w:cs="Calibri"/>
                <w:kern w:val="2"/>
                <w:sz w:val="20"/>
                <w:szCs w:val="20"/>
                <w14:ligatures w14:val="standardContextual"/>
              </w:rPr>
              <w:t>(not agreed)</w:t>
            </w:r>
          </w:p>
        </w:tc>
      </w:tr>
      <w:tr w:rsidR="006B16CC" w:rsidRPr="008A5334" w14:paraId="589DC38E" w14:textId="77777777" w:rsidTr="00F946BC">
        <w:trPr>
          <w:trHeight w:val="315"/>
        </w:trPr>
        <w:tc>
          <w:tcPr>
            <w:tcW w:w="2717" w:type="pct"/>
            <w:gridSpan w:val="3"/>
            <w:tcBorders>
              <w:top w:val="single" w:sz="6" w:space="0" w:color="CCCCCC"/>
              <w:left w:val="single" w:sz="6" w:space="0" w:color="FFFFFF"/>
              <w:bottom w:val="single" w:sz="6" w:space="0" w:color="000000"/>
              <w:right w:val="single" w:sz="6" w:space="0" w:color="FFFFFF"/>
            </w:tcBorders>
            <w:vAlign w:val="bottom"/>
            <w:hideMark/>
          </w:tcPr>
          <w:p w14:paraId="507F9C0D" w14:textId="77777777" w:rsidR="006B16CC" w:rsidRPr="008A5334" w:rsidRDefault="006B16CC">
            <w:pPr>
              <w:spacing w:line="276" w:lineRule="auto"/>
              <w:jc w:val="both"/>
              <w:rPr>
                <w:rFonts w:eastAsia="Calibri" w:cs="Calibri"/>
                <w:b/>
                <w:color w:val="000000"/>
                <w:kern w:val="2"/>
                <w:szCs w:val="22"/>
                <w14:ligatures w14:val="standardContextual"/>
              </w:rPr>
            </w:pPr>
            <w:r w:rsidRPr="008A5334">
              <w:rPr>
                <w:rFonts w:eastAsia="Calibri" w:cs="Calibri"/>
                <w:b/>
                <w:color w:val="000000"/>
                <w:kern w:val="2"/>
                <w14:ligatures w14:val="standardContextual"/>
              </w:rPr>
              <w:t>Recent (2023) estimates</w:t>
            </w:r>
          </w:p>
        </w:tc>
        <w:tc>
          <w:tcPr>
            <w:tcW w:w="859" w:type="pct"/>
            <w:tcBorders>
              <w:top w:val="single" w:sz="6" w:space="0" w:color="CCCCCC"/>
              <w:left w:val="single" w:sz="6" w:space="0" w:color="FFFFFF"/>
              <w:bottom w:val="single" w:sz="6" w:space="0" w:color="000000"/>
              <w:right w:val="single" w:sz="6" w:space="0" w:color="FFFFFF"/>
            </w:tcBorders>
            <w:vAlign w:val="bottom"/>
          </w:tcPr>
          <w:p w14:paraId="4A928945" w14:textId="77777777" w:rsidR="006B16CC" w:rsidRPr="008A5334" w:rsidRDefault="006B16CC">
            <w:pPr>
              <w:spacing w:line="276" w:lineRule="auto"/>
              <w:jc w:val="both"/>
              <w:rPr>
                <w:rFonts w:eastAsia="Calibri" w:cs="Calibri"/>
                <w:color w:val="000000"/>
                <w:kern w:val="2"/>
                <w14:ligatures w14:val="standardContextual"/>
              </w:rPr>
            </w:pPr>
          </w:p>
        </w:tc>
        <w:tc>
          <w:tcPr>
            <w:tcW w:w="1424" w:type="pct"/>
            <w:tcBorders>
              <w:top w:val="single" w:sz="6" w:space="0" w:color="CCCCCC"/>
              <w:left w:val="single" w:sz="6" w:space="0" w:color="FFFFFF"/>
              <w:bottom w:val="single" w:sz="6" w:space="0" w:color="000000"/>
              <w:right w:val="single" w:sz="6" w:space="0" w:color="FFFFFF"/>
            </w:tcBorders>
            <w:vAlign w:val="bottom"/>
            <w:hideMark/>
          </w:tcPr>
          <w:p w14:paraId="72A90124" w14:textId="65282BD2" w:rsidR="006B16CC" w:rsidRPr="008A5334" w:rsidRDefault="006B16CC">
            <w:pPr>
              <w:spacing w:line="276" w:lineRule="auto"/>
              <w:jc w:val="both"/>
              <w:rPr>
                <w:rFonts w:eastAsia="Calibri" w:cs="Calibri"/>
                <w:b/>
                <w:color w:val="000000"/>
                <w:kern w:val="2"/>
                <w14:ligatures w14:val="standardContextual"/>
              </w:rPr>
            </w:pPr>
            <w:r w:rsidRPr="008A5334">
              <w:rPr>
                <w:rFonts w:eastAsia="Calibri" w:cs="Calibri"/>
                <w:b/>
                <w:color w:val="000000"/>
                <w:kern w:val="2"/>
                <w14:ligatures w14:val="standardContextual"/>
              </w:rPr>
              <w:t>Recent trend/projection</w:t>
            </w:r>
          </w:p>
        </w:tc>
      </w:tr>
      <w:tr w:rsidR="006B16CC" w:rsidRPr="008A5334" w14:paraId="7CDE43E6" w14:textId="77777777" w:rsidTr="00D61039">
        <w:trPr>
          <w:trHeight w:val="219"/>
        </w:trPr>
        <w:tc>
          <w:tcPr>
            <w:tcW w:w="650" w:type="pct"/>
            <w:tcBorders>
              <w:top w:val="single" w:sz="6" w:space="0" w:color="CCCCCC"/>
              <w:left w:val="single" w:sz="6" w:space="0" w:color="FFFFFF"/>
              <w:bottom w:val="single" w:sz="6" w:space="0" w:color="FFFFFF"/>
              <w:right w:val="single" w:sz="6" w:space="0" w:color="FFFFFF"/>
            </w:tcBorders>
            <w:hideMark/>
          </w:tcPr>
          <w:p w14:paraId="3763F3A1" w14:textId="77777777" w:rsidR="006B16CC" w:rsidRPr="008A5334" w:rsidRDefault="006B16CC" w:rsidP="00D61039">
            <w:pPr>
              <w:spacing w:line="256" w:lineRule="auto"/>
              <w:rPr>
                <w:rFonts w:eastAsia="Calibri" w:cs="Calibri"/>
                <w:color w:val="000000"/>
                <w:kern w:val="2"/>
                <w:sz w:val="20"/>
                <w:szCs w:val="20"/>
                <w14:ligatures w14:val="standardContextual"/>
              </w:rPr>
            </w:pPr>
            <w:r w:rsidRPr="008A5334">
              <w:rPr>
                <w:rFonts w:eastAsia="Calibri" w:cs="Calibri"/>
                <w:color w:val="000000"/>
                <w:kern w:val="2"/>
                <w:sz w:val="20"/>
                <w:szCs w:val="20"/>
                <w14:ligatures w14:val="standardContextual"/>
              </w:rPr>
              <w:t>Biomass</w:t>
            </w:r>
          </w:p>
        </w:tc>
        <w:tc>
          <w:tcPr>
            <w:tcW w:w="918" w:type="pct"/>
            <w:tcBorders>
              <w:top w:val="single" w:sz="6" w:space="0" w:color="000000"/>
              <w:left w:val="single" w:sz="6" w:space="0" w:color="FFFFFF"/>
              <w:bottom w:val="single" w:sz="6" w:space="0" w:color="FFFFFF"/>
              <w:right w:val="single" w:sz="6" w:space="0" w:color="FFFFFF"/>
            </w:tcBorders>
            <w:hideMark/>
          </w:tcPr>
          <w:p w14:paraId="1086478D" w14:textId="77777777" w:rsidR="006B16CC" w:rsidRPr="008A5334" w:rsidRDefault="006B16CC" w:rsidP="00D61039">
            <w:pPr>
              <w:spacing w:line="256" w:lineRule="auto"/>
              <w:rPr>
                <w:rFonts w:eastAsia="Calibri" w:cs="Calibri"/>
                <w:color w:val="000000"/>
                <w:kern w:val="2"/>
                <w:szCs w:val="22"/>
                <w14:ligatures w14:val="standardContextual"/>
              </w:rPr>
            </w:pPr>
            <w:r w:rsidRPr="008A5334">
              <w:rPr>
                <w:rFonts w:eastAsia="Calibri" w:cs="Calibri"/>
                <w:kern w:val="2"/>
                <w:sz w:val="20"/>
                <w:szCs w:val="20"/>
                <w14:ligatures w14:val="standardContextual"/>
              </w:rPr>
              <w:t>S</w:t>
            </w:r>
            <w:r w:rsidRPr="008A5334">
              <w:rPr>
                <w:rFonts w:eastAsia="Calibri" w:cs="Calibri"/>
                <w:color w:val="000000"/>
                <w:kern w:val="2"/>
                <w:sz w:val="20"/>
                <w:szCs w:val="20"/>
                <w14:ligatures w14:val="standardContextual"/>
              </w:rPr>
              <w:t>B</w:t>
            </w:r>
            <w:r w:rsidRPr="008A5334">
              <w:rPr>
                <w:rFonts w:eastAsia="Calibri" w:cs="Calibri"/>
                <w:color w:val="000000"/>
                <w:kern w:val="2"/>
                <w:sz w:val="20"/>
                <w:szCs w:val="20"/>
                <w:vertAlign w:val="subscript"/>
                <w14:ligatures w14:val="standardContextual"/>
              </w:rPr>
              <w:t>recent</w:t>
            </w:r>
          </w:p>
        </w:tc>
        <w:tc>
          <w:tcPr>
            <w:tcW w:w="1149" w:type="pct"/>
            <w:tcBorders>
              <w:top w:val="single" w:sz="6" w:space="0" w:color="000000"/>
              <w:left w:val="single" w:sz="6" w:space="0" w:color="FFFFFF"/>
              <w:bottom w:val="single" w:sz="6" w:space="0" w:color="FFFFFF"/>
              <w:right w:val="single" w:sz="6" w:space="0" w:color="FFFFFF"/>
            </w:tcBorders>
            <w:hideMark/>
          </w:tcPr>
          <w:p w14:paraId="0A739A75" w14:textId="77777777" w:rsidR="006B16CC" w:rsidRPr="008A5334" w:rsidRDefault="006B16CC" w:rsidP="00D61039">
            <w:pPr>
              <w:spacing w:line="256" w:lineRule="auto"/>
              <w:rPr>
                <w:rFonts w:eastAsia="Calibri" w:cs="Calibri"/>
                <w:color w:val="000000"/>
                <w:kern w:val="2"/>
                <w:sz w:val="20"/>
                <w:szCs w:val="20"/>
                <w14:ligatures w14:val="standardContextual"/>
              </w:rPr>
            </w:pPr>
            <w:r w:rsidRPr="008A5334">
              <w:rPr>
                <w:rFonts w:eastAsia="Calibri" w:cs="Calibri"/>
                <w:kern w:val="2"/>
                <w:sz w:val="20"/>
                <w:szCs w:val="20"/>
                <w14:ligatures w14:val="standardContextual"/>
              </w:rPr>
              <w:t>12 630</w:t>
            </w:r>
            <w:r w:rsidRPr="008A5334">
              <w:rPr>
                <w:rFonts w:eastAsia="Calibri" w:cs="Calibri"/>
                <w:color w:val="000000"/>
                <w:kern w:val="2"/>
                <w:sz w:val="20"/>
                <w:szCs w:val="20"/>
                <w14:ligatures w14:val="standardContextual"/>
              </w:rPr>
              <w:t xml:space="preserve"> [</w:t>
            </w:r>
            <w:r w:rsidRPr="008A5334">
              <w:rPr>
                <w:rFonts w:eastAsia="Calibri" w:cs="Calibri"/>
                <w:kern w:val="2"/>
                <w:sz w:val="20"/>
                <w:szCs w:val="20"/>
                <w14:ligatures w14:val="standardContextual"/>
              </w:rPr>
              <w:t>7 670</w:t>
            </w:r>
            <w:r w:rsidRPr="008A5334">
              <w:rPr>
                <w:rFonts w:eastAsia="Calibri" w:cs="Calibri"/>
                <w:color w:val="000000"/>
                <w:kern w:val="2"/>
                <w:sz w:val="20"/>
                <w:szCs w:val="20"/>
                <w14:ligatures w14:val="standardContextual"/>
              </w:rPr>
              <w:t xml:space="preserve"> –</w:t>
            </w:r>
            <w:r w:rsidRPr="008A5334">
              <w:rPr>
                <w:rFonts w:eastAsia="Calibri" w:cs="Calibri"/>
                <w:kern w:val="2"/>
                <w:sz w:val="20"/>
                <w:szCs w:val="20"/>
                <w14:ligatures w14:val="standardContextual"/>
              </w:rPr>
              <w:t xml:space="preserve"> 19 350</w:t>
            </w:r>
            <w:r w:rsidRPr="008A5334">
              <w:rPr>
                <w:rFonts w:eastAsia="Calibri" w:cs="Calibri"/>
                <w:color w:val="000000"/>
                <w:kern w:val="2"/>
                <w:sz w:val="20"/>
                <w:szCs w:val="20"/>
                <w14:ligatures w14:val="standardContextual"/>
              </w:rPr>
              <w:t>]</w:t>
            </w:r>
          </w:p>
        </w:tc>
        <w:tc>
          <w:tcPr>
            <w:tcW w:w="859" w:type="pct"/>
            <w:tcBorders>
              <w:top w:val="single" w:sz="6" w:space="0" w:color="000000"/>
              <w:left w:val="single" w:sz="6" w:space="0" w:color="FFFFFF"/>
              <w:bottom w:val="single" w:sz="6" w:space="0" w:color="FFFFFF"/>
              <w:right w:val="single" w:sz="6" w:space="0" w:color="FFFFFF"/>
            </w:tcBorders>
          </w:tcPr>
          <w:p w14:paraId="0FF930C1" w14:textId="77777777" w:rsidR="006B16CC" w:rsidRPr="008A5334" w:rsidRDefault="006B16CC" w:rsidP="00D61039">
            <w:pPr>
              <w:spacing w:line="256" w:lineRule="auto"/>
              <w:rPr>
                <w:rFonts w:eastAsia="Calibri" w:cs="Calibri"/>
                <w:color w:val="000000"/>
                <w:kern w:val="2"/>
                <w:sz w:val="20"/>
                <w:szCs w:val="20"/>
                <w14:ligatures w14:val="standardContextual"/>
              </w:rPr>
            </w:pPr>
          </w:p>
        </w:tc>
        <w:tc>
          <w:tcPr>
            <w:tcW w:w="1424" w:type="pct"/>
            <w:tcBorders>
              <w:top w:val="single" w:sz="6" w:space="0" w:color="000000"/>
              <w:left w:val="single" w:sz="6" w:space="0" w:color="FFFFFF"/>
              <w:bottom w:val="single" w:sz="6" w:space="0" w:color="FFFFFF"/>
              <w:right w:val="single" w:sz="6" w:space="0" w:color="FFFFFF"/>
            </w:tcBorders>
            <w:hideMark/>
          </w:tcPr>
          <w:p w14:paraId="65D02312" w14:textId="77777777" w:rsidR="006B16CC" w:rsidRPr="008A5334" w:rsidRDefault="006B16CC" w:rsidP="00D61039">
            <w:pPr>
              <w:spacing w:line="256" w:lineRule="auto"/>
              <w:rPr>
                <w:rFonts w:eastAsia="Calibri" w:cs="Calibri"/>
                <w:color w:val="000000"/>
                <w:kern w:val="2"/>
                <w:szCs w:val="22"/>
                <w14:ligatures w14:val="standardContextual"/>
              </w:rPr>
            </w:pPr>
            <w:r w:rsidRPr="008A5334">
              <w:rPr>
                <w:rFonts w:eastAsia="Calibri" w:cs="Calibri"/>
                <w:kern w:val="2"/>
                <w:sz w:val="20"/>
                <w:szCs w:val="20"/>
                <w14:ligatures w14:val="standardContextual"/>
              </w:rPr>
              <w:t>S</w:t>
            </w:r>
            <w:r w:rsidRPr="008A5334">
              <w:rPr>
                <w:rFonts w:eastAsia="Calibri" w:cs="Calibri"/>
                <w:color w:val="000000"/>
                <w:kern w:val="2"/>
                <w:sz w:val="20"/>
                <w:szCs w:val="20"/>
                <w14:ligatures w14:val="standardContextual"/>
              </w:rPr>
              <w:t>B</w:t>
            </w:r>
            <w:r w:rsidRPr="008A5334">
              <w:rPr>
                <w:rFonts w:eastAsia="Calibri" w:cs="Calibri"/>
                <w:color w:val="000000"/>
                <w:kern w:val="2"/>
                <w:sz w:val="20"/>
                <w:szCs w:val="20"/>
                <w:vertAlign w:val="subscript"/>
                <w14:ligatures w14:val="standardContextual"/>
              </w:rPr>
              <w:t>recent</w:t>
            </w:r>
            <w:r w:rsidRPr="008A5334">
              <w:rPr>
                <w:rFonts w:eastAsia="Calibri" w:cs="Calibri"/>
                <w:color w:val="000000"/>
                <w:kern w:val="2"/>
                <w:sz w:val="20"/>
                <w:szCs w:val="20"/>
                <w14:ligatures w14:val="standardContextual"/>
              </w:rPr>
              <w:t xml:space="preserve"> increasing</w:t>
            </w:r>
          </w:p>
        </w:tc>
      </w:tr>
      <w:tr w:rsidR="006B16CC" w:rsidRPr="008A5334" w14:paraId="2929D55F" w14:textId="77777777" w:rsidTr="00D61039">
        <w:trPr>
          <w:trHeight w:val="315"/>
        </w:trPr>
        <w:tc>
          <w:tcPr>
            <w:tcW w:w="650" w:type="pct"/>
            <w:tcBorders>
              <w:top w:val="single" w:sz="6" w:space="0" w:color="FFFFFF"/>
              <w:left w:val="single" w:sz="6" w:space="0" w:color="FFFFFF"/>
              <w:bottom w:val="single" w:sz="6" w:space="0" w:color="FFFFFF"/>
              <w:right w:val="single" w:sz="6" w:space="0" w:color="FFFFFF"/>
            </w:tcBorders>
            <w:hideMark/>
          </w:tcPr>
          <w:p w14:paraId="75DFD100" w14:textId="77777777" w:rsidR="006B16CC" w:rsidRPr="008A5334" w:rsidRDefault="006B16CC" w:rsidP="00D61039">
            <w:pPr>
              <w:spacing w:line="256" w:lineRule="auto"/>
              <w:rPr>
                <w:rFonts w:eastAsia="Calibri" w:cs="Calibri"/>
                <w:color w:val="000000"/>
                <w:kern w:val="2"/>
                <w:sz w:val="20"/>
                <w:szCs w:val="20"/>
                <w14:ligatures w14:val="standardContextual"/>
              </w:rPr>
            </w:pPr>
            <w:r w:rsidRPr="008A5334">
              <w:rPr>
                <w:rFonts w:eastAsia="Calibri" w:cs="Calibri"/>
                <w:color w:val="000000"/>
                <w:kern w:val="2"/>
                <w:sz w:val="20"/>
                <w:szCs w:val="20"/>
                <w14:ligatures w14:val="standardContextual"/>
              </w:rPr>
              <w:t>Depletion</w:t>
            </w:r>
          </w:p>
        </w:tc>
        <w:tc>
          <w:tcPr>
            <w:tcW w:w="918" w:type="pct"/>
            <w:tcBorders>
              <w:top w:val="single" w:sz="6" w:space="0" w:color="FFFFFF"/>
              <w:left w:val="single" w:sz="6" w:space="0" w:color="FFFFFF"/>
              <w:bottom w:val="single" w:sz="6" w:space="0" w:color="FFFFFF"/>
              <w:right w:val="single" w:sz="6" w:space="0" w:color="FFFFFF"/>
            </w:tcBorders>
            <w:hideMark/>
          </w:tcPr>
          <w:p w14:paraId="2661F658" w14:textId="77777777" w:rsidR="006B16CC" w:rsidRPr="008A5334" w:rsidRDefault="006B16CC" w:rsidP="00D61039">
            <w:pPr>
              <w:spacing w:line="256" w:lineRule="auto"/>
              <w:rPr>
                <w:rFonts w:eastAsia="Calibri" w:cs="Calibri"/>
                <w:color w:val="000000"/>
                <w:kern w:val="2"/>
                <w:szCs w:val="22"/>
                <w14:ligatures w14:val="standardContextual"/>
              </w:rPr>
            </w:pPr>
            <w:r w:rsidRPr="008A5334">
              <w:rPr>
                <w:rFonts w:eastAsia="Calibri" w:cs="Calibri"/>
                <w:kern w:val="2"/>
                <w:sz w:val="20"/>
                <w:szCs w:val="20"/>
                <w14:ligatures w14:val="standardContextual"/>
              </w:rPr>
              <w:t>S</w:t>
            </w:r>
            <w:r w:rsidRPr="008A5334">
              <w:rPr>
                <w:rFonts w:eastAsia="Calibri" w:cs="Calibri"/>
                <w:color w:val="000000"/>
                <w:kern w:val="2"/>
                <w:sz w:val="20"/>
                <w:szCs w:val="20"/>
                <w14:ligatures w14:val="standardContextual"/>
              </w:rPr>
              <w:t>B</w:t>
            </w:r>
            <w:r w:rsidRPr="008A5334">
              <w:rPr>
                <w:rFonts w:eastAsia="Calibri" w:cs="Calibri"/>
                <w:color w:val="000000"/>
                <w:kern w:val="2"/>
                <w:sz w:val="20"/>
                <w:szCs w:val="20"/>
                <w:vertAlign w:val="subscript"/>
                <w14:ligatures w14:val="standardContextual"/>
              </w:rPr>
              <w:t>recent</w:t>
            </w:r>
            <w:r w:rsidRPr="008A5334">
              <w:rPr>
                <w:rFonts w:eastAsia="Calibri" w:cs="Calibri"/>
                <w:color w:val="000000"/>
                <w:kern w:val="2"/>
                <w:sz w:val="20"/>
                <w:szCs w:val="20"/>
                <w14:ligatures w14:val="standardContextual"/>
              </w:rPr>
              <w:t>/SB</w:t>
            </w:r>
            <w:r w:rsidRPr="008A5334">
              <w:rPr>
                <w:rFonts w:eastAsia="Calibri" w:cs="Calibri"/>
                <w:color w:val="000000"/>
                <w:kern w:val="2"/>
                <w:sz w:val="20"/>
                <w:szCs w:val="20"/>
                <w:vertAlign w:val="subscript"/>
                <w14:ligatures w14:val="standardContextual"/>
              </w:rPr>
              <w:t>0</w:t>
            </w:r>
          </w:p>
        </w:tc>
        <w:tc>
          <w:tcPr>
            <w:tcW w:w="1149" w:type="pct"/>
            <w:tcBorders>
              <w:top w:val="single" w:sz="6" w:space="0" w:color="FFFFFF"/>
              <w:left w:val="single" w:sz="6" w:space="0" w:color="FFFFFF"/>
              <w:bottom w:val="single" w:sz="6" w:space="0" w:color="FFFFFF"/>
              <w:right w:val="single" w:sz="6" w:space="0" w:color="FFFFFF"/>
            </w:tcBorders>
            <w:hideMark/>
          </w:tcPr>
          <w:p w14:paraId="173465DD" w14:textId="77777777" w:rsidR="006B16CC" w:rsidRPr="008A5334" w:rsidRDefault="006B16CC" w:rsidP="00D61039">
            <w:pPr>
              <w:spacing w:line="256" w:lineRule="auto"/>
              <w:rPr>
                <w:rFonts w:eastAsia="Calibri" w:cs="Calibri"/>
                <w:color w:val="000000"/>
                <w:kern w:val="2"/>
                <w:sz w:val="20"/>
                <w:szCs w:val="20"/>
                <w14:ligatures w14:val="standardContextual"/>
              </w:rPr>
            </w:pPr>
            <w:r w:rsidRPr="008A5334">
              <w:rPr>
                <w:rFonts w:eastAsia="Calibri" w:cs="Calibri"/>
                <w:color w:val="000000"/>
                <w:kern w:val="2"/>
                <w:sz w:val="20"/>
                <w:szCs w:val="20"/>
                <w14:ligatures w14:val="standardContextual"/>
              </w:rPr>
              <w:t>0.</w:t>
            </w:r>
            <w:r w:rsidRPr="008A5334">
              <w:rPr>
                <w:rFonts w:eastAsia="Calibri" w:cs="Calibri"/>
                <w:kern w:val="2"/>
                <w:sz w:val="20"/>
                <w:szCs w:val="20"/>
                <w14:ligatures w14:val="standardContextual"/>
              </w:rPr>
              <w:t>06</w:t>
            </w:r>
            <w:r w:rsidRPr="008A5334">
              <w:rPr>
                <w:rFonts w:eastAsia="Calibri" w:cs="Calibri"/>
                <w:color w:val="000000"/>
                <w:kern w:val="2"/>
                <w:sz w:val="20"/>
                <w:szCs w:val="20"/>
                <w14:ligatures w14:val="standardContextual"/>
              </w:rPr>
              <w:t xml:space="preserve"> [0.</w:t>
            </w:r>
            <w:r w:rsidRPr="008A5334">
              <w:rPr>
                <w:rFonts w:eastAsia="Calibri" w:cs="Calibri"/>
                <w:kern w:val="2"/>
                <w:sz w:val="20"/>
                <w:szCs w:val="20"/>
                <w14:ligatures w14:val="standardContextual"/>
              </w:rPr>
              <w:t>04</w:t>
            </w:r>
            <w:r w:rsidRPr="008A5334">
              <w:rPr>
                <w:rFonts w:eastAsia="Calibri" w:cs="Calibri"/>
                <w:color w:val="000000"/>
                <w:kern w:val="2"/>
                <w:sz w:val="20"/>
                <w:szCs w:val="20"/>
                <w14:ligatures w14:val="standardContextual"/>
              </w:rPr>
              <w:t xml:space="preserve"> – 0.</w:t>
            </w:r>
            <w:r w:rsidRPr="008A5334">
              <w:rPr>
                <w:rFonts w:eastAsia="Calibri" w:cs="Calibri"/>
                <w:kern w:val="2"/>
                <w:sz w:val="20"/>
                <w:szCs w:val="20"/>
                <w14:ligatures w14:val="standardContextual"/>
              </w:rPr>
              <w:t>08</w:t>
            </w:r>
            <w:r w:rsidRPr="008A5334">
              <w:rPr>
                <w:rFonts w:eastAsia="Calibri" w:cs="Calibri"/>
                <w:color w:val="000000"/>
                <w:kern w:val="2"/>
                <w:sz w:val="20"/>
                <w:szCs w:val="20"/>
                <w14:ligatures w14:val="standardContextual"/>
              </w:rPr>
              <w:t>]</w:t>
            </w:r>
          </w:p>
        </w:tc>
        <w:tc>
          <w:tcPr>
            <w:tcW w:w="859" w:type="pct"/>
            <w:tcBorders>
              <w:top w:val="single" w:sz="6" w:space="0" w:color="FFFFFF"/>
              <w:left w:val="single" w:sz="6" w:space="0" w:color="FFFFFF"/>
              <w:bottom w:val="single" w:sz="6" w:space="0" w:color="FFFFFF"/>
              <w:right w:val="single" w:sz="6" w:space="0" w:color="FFFFFF"/>
            </w:tcBorders>
          </w:tcPr>
          <w:p w14:paraId="5034853C" w14:textId="77777777" w:rsidR="006B16CC" w:rsidRPr="008A5334" w:rsidRDefault="006B16CC" w:rsidP="00D61039">
            <w:pPr>
              <w:spacing w:line="256" w:lineRule="auto"/>
              <w:rPr>
                <w:rFonts w:eastAsia="Calibri" w:cs="Calibri"/>
                <w:color w:val="000000"/>
                <w:kern w:val="2"/>
                <w:sz w:val="20"/>
                <w:szCs w:val="20"/>
                <w14:ligatures w14:val="standardContextual"/>
              </w:rPr>
            </w:pPr>
          </w:p>
        </w:tc>
        <w:tc>
          <w:tcPr>
            <w:tcW w:w="1424" w:type="pct"/>
            <w:tcBorders>
              <w:top w:val="single" w:sz="6" w:space="0" w:color="FFFFFF"/>
              <w:left w:val="single" w:sz="6" w:space="0" w:color="FFFFFF"/>
              <w:bottom w:val="single" w:sz="6" w:space="0" w:color="FFFFFF"/>
              <w:right w:val="single" w:sz="6" w:space="0" w:color="FFFFFF"/>
            </w:tcBorders>
          </w:tcPr>
          <w:p w14:paraId="09E8203F" w14:textId="77777777" w:rsidR="006B16CC" w:rsidRPr="008A5334" w:rsidRDefault="006B16CC" w:rsidP="00D61039">
            <w:pPr>
              <w:spacing w:line="256" w:lineRule="auto"/>
              <w:rPr>
                <w:rFonts w:eastAsia="Calibri" w:cs="Calibri"/>
                <w:color w:val="000000"/>
                <w:kern w:val="2"/>
                <w:sz w:val="20"/>
                <w:szCs w:val="20"/>
                <w14:ligatures w14:val="standardContextual"/>
              </w:rPr>
            </w:pPr>
          </w:p>
        </w:tc>
      </w:tr>
      <w:tr w:rsidR="006B16CC" w:rsidRPr="008A5334" w14:paraId="642A2863" w14:textId="77777777" w:rsidTr="00D61039">
        <w:trPr>
          <w:trHeight w:val="315"/>
        </w:trPr>
        <w:tc>
          <w:tcPr>
            <w:tcW w:w="650" w:type="pct"/>
            <w:tcBorders>
              <w:top w:val="single" w:sz="6" w:space="0" w:color="FFFFFF"/>
              <w:left w:val="single" w:sz="6" w:space="0" w:color="FFFFFF"/>
              <w:bottom w:val="single" w:sz="6" w:space="0" w:color="FFFFFF"/>
              <w:right w:val="single" w:sz="6" w:space="0" w:color="FFFFFF"/>
            </w:tcBorders>
            <w:hideMark/>
          </w:tcPr>
          <w:p w14:paraId="44EB781A" w14:textId="77777777" w:rsidR="006B16CC" w:rsidRPr="008A5334" w:rsidRDefault="006B16CC" w:rsidP="00D61039">
            <w:pPr>
              <w:spacing w:line="256" w:lineRule="auto"/>
              <w:rPr>
                <w:rFonts w:eastAsia="Calibri" w:cs="Calibri"/>
                <w:color w:val="000000"/>
                <w:kern w:val="2"/>
                <w:sz w:val="20"/>
                <w:szCs w:val="20"/>
                <w14:ligatures w14:val="standardContextual"/>
              </w:rPr>
            </w:pPr>
            <w:r w:rsidRPr="008A5334">
              <w:rPr>
                <w:rFonts w:eastAsia="Calibri" w:cs="Calibri"/>
                <w:color w:val="000000"/>
                <w:kern w:val="2"/>
                <w:sz w:val="20"/>
                <w:szCs w:val="20"/>
                <w14:ligatures w14:val="standardContextual"/>
              </w:rPr>
              <w:t>Fishing mortality</w:t>
            </w:r>
          </w:p>
        </w:tc>
        <w:tc>
          <w:tcPr>
            <w:tcW w:w="918" w:type="pct"/>
            <w:tcBorders>
              <w:top w:val="single" w:sz="6" w:space="0" w:color="FFFFFF"/>
              <w:left w:val="single" w:sz="6" w:space="0" w:color="FFFFFF"/>
              <w:bottom w:val="single" w:sz="6" w:space="0" w:color="FFFFFF"/>
              <w:right w:val="single" w:sz="6" w:space="0" w:color="FFFFFF"/>
            </w:tcBorders>
            <w:hideMark/>
          </w:tcPr>
          <w:p w14:paraId="186B4814" w14:textId="77777777" w:rsidR="006B16CC" w:rsidRPr="008A5334" w:rsidRDefault="006B16CC" w:rsidP="00D61039">
            <w:pPr>
              <w:spacing w:line="256" w:lineRule="auto"/>
              <w:rPr>
                <w:rFonts w:eastAsia="Calibri" w:cs="Calibri"/>
                <w:color w:val="000000"/>
                <w:kern w:val="2"/>
                <w:szCs w:val="22"/>
                <w14:ligatures w14:val="standardContextual"/>
              </w:rPr>
            </w:pPr>
            <w:r w:rsidRPr="008A5334">
              <w:rPr>
                <w:rFonts w:eastAsia="Calibri" w:cs="Calibri"/>
                <w:color w:val="000000"/>
                <w:kern w:val="2"/>
                <w:sz w:val="20"/>
                <w:szCs w:val="20"/>
                <w14:ligatures w14:val="standardContextual"/>
              </w:rPr>
              <w:t>F</w:t>
            </w:r>
            <w:r w:rsidRPr="008A5334">
              <w:rPr>
                <w:rFonts w:eastAsia="Calibri" w:cs="Calibri"/>
                <w:color w:val="000000"/>
                <w:kern w:val="2"/>
                <w:sz w:val="20"/>
                <w:szCs w:val="20"/>
                <w:vertAlign w:val="subscript"/>
                <w14:ligatures w14:val="standardContextual"/>
              </w:rPr>
              <w:t>recent</w:t>
            </w:r>
          </w:p>
        </w:tc>
        <w:tc>
          <w:tcPr>
            <w:tcW w:w="1149" w:type="pct"/>
            <w:tcBorders>
              <w:top w:val="single" w:sz="6" w:space="0" w:color="FFFFFF"/>
              <w:left w:val="single" w:sz="6" w:space="0" w:color="FFFFFF"/>
              <w:bottom w:val="single" w:sz="6" w:space="0" w:color="FFFFFF"/>
              <w:right w:val="single" w:sz="6" w:space="0" w:color="FFFFFF"/>
            </w:tcBorders>
            <w:hideMark/>
          </w:tcPr>
          <w:p w14:paraId="66B8D771" w14:textId="77777777" w:rsidR="006B16CC" w:rsidRPr="008A5334" w:rsidRDefault="006B16CC" w:rsidP="00D61039">
            <w:pPr>
              <w:spacing w:line="256" w:lineRule="auto"/>
              <w:rPr>
                <w:rFonts w:eastAsia="Calibri" w:cs="Calibri"/>
                <w:color w:val="000000"/>
                <w:kern w:val="2"/>
                <w:sz w:val="20"/>
                <w:szCs w:val="20"/>
                <w14:ligatures w14:val="standardContextual"/>
              </w:rPr>
            </w:pPr>
            <w:r w:rsidRPr="008A5334">
              <w:rPr>
                <w:rFonts w:eastAsia="Calibri" w:cs="Calibri"/>
                <w:kern w:val="2"/>
                <w:sz w:val="20"/>
                <w:szCs w:val="20"/>
                <w14:ligatures w14:val="standardContextual"/>
              </w:rPr>
              <w:t>0.12</w:t>
            </w:r>
            <w:r w:rsidRPr="008A5334">
              <w:rPr>
                <w:rFonts w:eastAsia="Calibri" w:cs="Calibri"/>
                <w:color w:val="000000"/>
                <w:kern w:val="2"/>
                <w:sz w:val="20"/>
                <w:szCs w:val="20"/>
                <w14:ligatures w14:val="standardContextual"/>
              </w:rPr>
              <w:t xml:space="preserve"> [0.</w:t>
            </w:r>
            <w:r w:rsidRPr="008A5334">
              <w:rPr>
                <w:rFonts w:eastAsia="Calibri" w:cs="Calibri"/>
                <w:kern w:val="2"/>
                <w:sz w:val="20"/>
                <w:szCs w:val="20"/>
                <w14:ligatures w14:val="standardContextual"/>
              </w:rPr>
              <w:t>07</w:t>
            </w:r>
            <w:r w:rsidRPr="008A5334">
              <w:rPr>
                <w:rFonts w:eastAsia="Calibri" w:cs="Calibri"/>
                <w:color w:val="000000"/>
                <w:kern w:val="2"/>
                <w:sz w:val="20"/>
                <w:szCs w:val="20"/>
                <w14:ligatures w14:val="standardContextual"/>
              </w:rPr>
              <w:t xml:space="preserve"> – 0.</w:t>
            </w:r>
            <w:r w:rsidRPr="008A5334">
              <w:rPr>
                <w:rFonts w:eastAsia="Calibri" w:cs="Calibri"/>
                <w:kern w:val="2"/>
                <w:sz w:val="20"/>
                <w:szCs w:val="20"/>
                <w14:ligatures w14:val="standardContextual"/>
              </w:rPr>
              <w:t>16</w:t>
            </w:r>
            <w:r w:rsidRPr="008A5334">
              <w:rPr>
                <w:rFonts w:eastAsia="Calibri" w:cs="Calibri"/>
                <w:color w:val="000000"/>
                <w:kern w:val="2"/>
                <w:sz w:val="20"/>
                <w:szCs w:val="20"/>
                <w14:ligatures w14:val="standardContextual"/>
              </w:rPr>
              <w:t>]</w:t>
            </w:r>
          </w:p>
        </w:tc>
        <w:tc>
          <w:tcPr>
            <w:tcW w:w="859" w:type="pct"/>
            <w:tcBorders>
              <w:top w:val="single" w:sz="6" w:space="0" w:color="FFFFFF"/>
              <w:left w:val="single" w:sz="6" w:space="0" w:color="FFFFFF"/>
              <w:bottom w:val="single" w:sz="6" w:space="0" w:color="FFFFFF"/>
              <w:right w:val="single" w:sz="6" w:space="0" w:color="FFFFFF"/>
            </w:tcBorders>
          </w:tcPr>
          <w:p w14:paraId="5C2E0262" w14:textId="77777777" w:rsidR="006B16CC" w:rsidRPr="008A5334" w:rsidRDefault="006B16CC" w:rsidP="00D61039">
            <w:pPr>
              <w:spacing w:line="256" w:lineRule="auto"/>
              <w:rPr>
                <w:rFonts w:eastAsia="Calibri" w:cs="Calibri"/>
                <w:color w:val="000000"/>
                <w:kern w:val="2"/>
                <w:sz w:val="20"/>
                <w:szCs w:val="20"/>
                <w14:ligatures w14:val="standardContextual"/>
              </w:rPr>
            </w:pPr>
          </w:p>
        </w:tc>
        <w:tc>
          <w:tcPr>
            <w:tcW w:w="1424" w:type="pct"/>
            <w:tcBorders>
              <w:top w:val="single" w:sz="6" w:space="0" w:color="FFFFFF"/>
              <w:left w:val="single" w:sz="6" w:space="0" w:color="FFFFFF"/>
              <w:bottom w:val="single" w:sz="6" w:space="0" w:color="FFFFFF"/>
              <w:right w:val="single" w:sz="6" w:space="0" w:color="FFFFFF"/>
            </w:tcBorders>
            <w:hideMark/>
          </w:tcPr>
          <w:p w14:paraId="6C1E5EDD" w14:textId="77777777" w:rsidR="006B16CC" w:rsidRPr="008A5334" w:rsidRDefault="006B16CC" w:rsidP="00D61039">
            <w:pPr>
              <w:spacing w:line="256" w:lineRule="auto"/>
              <w:rPr>
                <w:rFonts w:eastAsia="Calibri" w:cs="Calibri"/>
                <w:color w:val="000000"/>
                <w:kern w:val="2"/>
                <w:szCs w:val="22"/>
                <w14:ligatures w14:val="standardContextual"/>
              </w:rPr>
            </w:pPr>
            <w:r w:rsidRPr="008A5334">
              <w:rPr>
                <w:rFonts w:eastAsia="Calibri" w:cs="Calibri"/>
                <w:color w:val="000000"/>
                <w:kern w:val="2"/>
                <w:sz w:val="20"/>
                <w:szCs w:val="20"/>
                <w14:ligatures w14:val="standardContextual"/>
              </w:rPr>
              <w:t>F</w:t>
            </w:r>
            <w:r w:rsidRPr="008A5334">
              <w:rPr>
                <w:rFonts w:eastAsia="Calibri" w:cs="Calibri"/>
                <w:color w:val="000000"/>
                <w:kern w:val="2"/>
                <w:sz w:val="20"/>
                <w:szCs w:val="20"/>
                <w:vertAlign w:val="subscript"/>
                <w14:ligatures w14:val="standardContextual"/>
              </w:rPr>
              <w:t>recent</w:t>
            </w:r>
            <w:r w:rsidRPr="008A5334">
              <w:rPr>
                <w:rFonts w:eastAsia="Calibri" w:cs="Calibri"/>
                <w:color w:val="000000"/>
                <w:kern w:val="2"/>
                <w:sz w:val="20"/>
                <w:szCs w:val="20"/>
                <w14:ligatures w14:val="standardContextual"/>
              </w:rPr>
              <w:t xml:space="preserve"> declining</w:t>
            </w:r>
          </w:p>
        </w:tc>
      </w:tr>
      <w:tr w:rsidR="006B16CC" w:rsidRPr="008A5334" w14:paraId="38E90860" w14:textId="77777777" w:rsidTr="00F946BC">
        <w:trPr>
          <w:trHeight w:val="330"/>
        </w:trPr>
        <w:tc>
          <w:tcPr>
            <w:tcW w:w="2717" w:type="pct"/>
            <w:gridSpan w:val="3"/>
            <w:tcBorders>
              <w:top w:val="single" w:sz="6" w:space="0" w:color="000000"/>
              <w:left w:val="single" w:sz="6" w:space="0" w:color="FFFFFF"/>
              <w:bottom w:val="single" w:sz="6" w:space="0" w:color="000000"/>
              <w:right w:val="single" w:sz="6" w:space="0" w:color="000000"/>
            </w:tcBorders>
            <w:vAlign w:val="bottom"/>
            <w:hideMark/>
          </w:tcPr>
          <w:p w14:paraId="405C5194" w14:textId="77777777" w:rsidR="006B16CC" w:rsidRPr="008A5334" w:rsidRDefault="006B16CC">
            <w:pPr>
              <w:spacing w:line="276" w:lineRule="auto"/>
              <w:jc w:val="both"/>
              <w:rPr>
                <w:rFonts w:eastAsia="Calibri" w:cs="Calibri"/>
                <w:b/>
                <w:color w:val="000000"/>
                <w:kern w:val="2"/>
                <w14:ligatures w14:val="standardContextual"/>
              </w:rPr>
            </w:pPr>
            <w:r w:rsidRPr="008A5334">
              <w:rPr>
                <w:rFonts w:eastAsia="Calibri" w:cs="Calibri"/>
                <w:b/>
                <w:color w:val="000000"/>
                <w:kern w:val="2"/>
                <w14:ligatures w14:val="standardContextual"/>
              </w:rPr>
              <w:t>Status</w:t>
            </w:r>
          </w:p>
        </w:tc>
        <w:tc>
          <w:tcPr>
            <w:tcW w:w="859" w:type="pct"/>
            <w:tcBorders>
              <w:top w:val="single" w:sz="6" w:space="0" w:color="000000"/>
              <w:left w:val="single" w:sz="6" w:space="0" w:color="FFFFFF"/>
              <w:bottom w:val="single" w:sz="6" w:space="0" w:color="000000"/>
              <w:right w:val="single" w:sz="6" w:space="0" w:color="FFFFFF"/>
            </w:tcBorders>
            <w:vAlign w:val="bottom"/>
            <w:hideMark/>
          </w:tcPr>
          <w:p w14:paraId="30B27F05" w14:textId="77777777" w:rsidR="006B16CC" w:rsidRPr="008A5334" w:rsidRDefault="006B16CC">
            <w:pPr>
              <w:spacing w:line="276" w:lineRule="auto"/>
              <w:jc w:val="both"/>
              <w:rPr>
                <w:rFonts w:eastAsia="Calibri" w:cs="Calibri"/>
                <w:color w:val="000000"/>
                <w:kern w:val="2"/>
                <w14:ligatures w14:val="standardContextual"/>
              </w:rPr>
            </w:pPr>
            <w:r w:rsidRPr="008A5334">
              <w:rPr>
                <w:rFonts w:eastAsia="Calibri" w:cs="Calibri"/>
                <w:b/>
                <w:color w:val="000000"/>
                <w:kern w:val="2"/>
                <w14:ligatures w14:val="standardContextual"/>
              </w:rPr>
              <w:t>Likelihoo</w:t>
            </w:r>
            <w:r w:rsidRPr="008A5334">
              <w:rPr>
                <w:rFonts w:eastAsia="Calibri" w:cs="Calibri"/>
                <w:b/>
                <w:kern w:val="2"/>
                <w14:ligatures w14:val="standardContextual"/>
              </w:rPr>
              <w:t>d</w:t>
            </w:r>
          </w:p>
        </w:tc>
        <w:tc>
          <w:tcPr>
            <w:tcW w:w="1424" w:type="pct"/>
            <w:tcBorders>
              <w:top w:val="single" w:sz="6" w:space="0" w:color="000000"/>
              <w:left w:val="single" w:sz="6" w:space="0" w:color="FFFFFF"/>
              <w:bottom w:val="single" w:sz="6" w:space="0" w:color="000000"/>
              <w:right w:val="single" w:sz="6" w:space="0" w:color="FFFFFF"/>
            </w:tcBorders>
            <w:vAlign w:val="bottom"/>
          </w:tcPr>
          <w:p w14:paraId="4ABFBE01" w14:textId="77777777" w:rsidR="006B16CC" w:rsidRPr="008A5334" w:rsidRDefault="006B16CC">
            <w:pPr>
              <w:spacing w:line="276" w:lineRule="auto"/>
              <w:jc w:val="both"/>
              <w:rPr>
                <w:rFonts w:eastAsia="Calibri" w:cs="Calibri"/>
                <w:color w:val="000000"/>
                <w:kern w:val="2"/>
                <w:sz w:val="20"/>
                <w:szCs w:val="20"/>
                <w14:ligatures w14:val="standardContextual"/>
              </w:rPr>
            </w:pPr>
          </w:p>
        </w:tc>
      </w:tr>
      <w:tr w:rsidR="006B16CC" w:rsidRPr="008A5334" w14:paraId="4C92776E" w14:textId="77777777" w:rsidTr="00D61039">
        <w:trPr>
          <w:trHeight w:val="280"/>
        </w:trPr>
        <w:tc>
          <w:tcPr>
            <w:tcW w:w="650" w:type="pct"/>
            <w:vMerge w:val="restart"/>
            <w:tcBorders>
              <w:top w:val="single" w:sz="6" w:space="0" w:color="000000"/>
              <w:left w:val="single" w:sz="6" w:space="0" w:color="FFFFFF"/>
              <w:bottom w:val="single" w:sz="6" w:space="0" w:color="000000"/>
              <w:right w:val="single" w:sz="6" w:space="0" w:color="FFFFFF"/>
            </w:tcBorders>
            <w:hideMark/>
          </w:tcPr>
          <w:p w14:paraId="5EF326CF" w14:textId="77777777" w:rsidR="006B16CC" w:rsidRPr="008A5334" w:rsidRDefault="006B16CC" w:rsidP="00D61039">
            <w:pPr>
              <w:spacing w:line="256" w:lineRule="auto"/>
              <w:rPr>
                <w:rFonts w:eastAsia="Calibri" w:cs="Calibri"/>
                <w:kern w:val="2"/>
                <w:sz w:val="20"/>
                <w:szCs w:val="20"/>
                <w14:ligatures w14:val="standardContextual"/>
              </w:rPr>
            </w:pPr>
            <w:r w:rsidRPr="008A5334">
              <w:rPr>
                <w:rFonts w:eastAsia="Calibri" w:cs="Calibri"/>
                <w:kern w:val="2"/>
                <w:sz w:val="20"/>
                <w:szCs w:val="20"/>
                <w14:ligatures w14:val="standardContextual"/>
              </w:rPr>
              <w:t>Fishing mortality</w:t>
            </w:r>
          </w:p>
        </w:tc>
        <w:tc>
          <w:tcPr>
            <w:tcW w:w="918" w:type="pct"/>
            <w:tcBorders>
              <w:top w:val="single" w:sz="6" w:space="0" w:color="FFFFFF"/>
              <w:left w:val="single" w:sz="6" w:space="0" w:color="FFFFFF"/>
              <w:bottom w:val="single" w:sz="6" w:space="0" w:color="FFFFFF"/>
              <w:right w:val="single" w:sz="6" w:space="0" w:color="FFFFFF"/>
            </w:tcBorders>
            <w:shd w:val="clear" w:color="auto" w:fill="FFFFFF"/>
            <w:hideMark/>
          </w:tcPr>
          <w:p w14:paraId="3124CE88" w14:textId="77777777" w:rsidR="006B16CC" w:rsidRPr="008A5334" w:rsidRDefault="006B16CC" w:rsidP="00D61039">
            <w:pPr>
              <w:spacing w:line="256" w:lineRule="auto"/>
              <w:rPr>
                <w:rFonts w:eastAsia="Calibri" w:cs="Calibri"/>
                <w:kern w:val="2"/>
                <w:szCs w:val="22"/>
                <w14:ligatures w14:val="standardContextual"/>
              </w:rPr>
            </w:pPr>
            <w:r w:rsidRPr="008A5334">
              <w:rPr>
                <w:rFonts w:eastAsia="Calibri" w:cs="Calibri"/>
                <w:kern w:val="2"/>
                <w:sz w:val="20"/>
                <w:szCs w:val="20"/>
                <w14:ligatures w14:val="standardContextual"/>
              </w:rPr>
              <w:t>F</w:t>
            </w:r>
            <w:r w:rsidRPr="008A5334">
              <w:rPr>
                <w:rFonts w:eastAsia="Calibri" w:cs="Calibri"/>
                <w:kern w:val="2"/>
                <w:sz w:val="20"/>
                <w:szCs w:val="20"/>
                <w:vertAlign w:val="subscript"/>
                <w14:ligatures w14:val="standardContextual"/>
              </w:rPr>
              <w:t>recent</w:t>
            </w:r>
            <w:r w:rsidRPr="008A5334">
              <w:rPr>
                <w:rFonts w:eastAsia="Calibri" w:cs="Calibri"/>
                <w:kern w:val="2"/>
                <w:sz w:val="20"/>
                <w:szCs w:val="20"/>
                <w14:ligatures w14:val="standardContextual"/>
              </w:rPr>
              <w:t>/F</w:t>
            </w:r>
            <w:r w:rsidRPr="008A5334">
              <w:rPr>
                <w:rFonts w:eastAsia="Calibri" w:cs="Calibri"/>
                <w:kern w:val="2"/>
                <w:sz w:val="20"/>
                <w:szCs w:val="20"/>
                <w:vertAlign w:val="subscript"/>
                <w14:ligatures w14:val="standardContextual"/>
              </w:rPr>
              <w:t>MSY</w:t>
            </w:r>
          </w:p>
        </w:tc>
        <w:tc>
          <w:tcPr>
            <w:tcW w:w="1149" w:type="pct"/>
            <w:tcBorders>
              <w:top w:val="single" w:sz="6" w:space="0" w:color="FFFFFF"/>
              <w:left w:val="single" w:sz="6" w:space="0" w:color="FFFFFF"/>
              <w:bottom w:val="single" w:sz="6" w:space="0" w:color="FFFFFF"/>
              <w:right w:val="single" w:sz="6" w:space="0" w:color="FFFFFF"/>
            </w:tcBorders>
            <w:hideMark/>
          </w:tcPr>
          <w:p w14:paraId="6C14107E" w14:textId="77777777" w:rsidR="006B16CC" w:rsidRPr="008A5334" w:rsidRDefault="006B16CC" w:rsidP="00D61039">
            <w:pPr>
              <w:spacing w:line="256" w:lineRule="auto"/>
              <w:rPr>
                <w:rFonts w:eastAsia="Calibri" w:cs="Calibri"/>
                <w:kern w:val="2"/>
                <w:sz w:val="20"/>
                <w:szCs w:val="20"/>
                <w14:ligatures w14:val="standardContextual"/>
              </w:rPr>
            </w:pPr>
            <w:r w:rsidRPr="008A5334">
              <w:rPr>
                <w:rFonts w:eastAsia="Calibri" w:cs="Calibri"/>
                <w:kern w:val="2"/>
                <w:sz w:val="20"/>
                <w:szCs w:val="20"/>
                <w14:ligatures w14:val="standardContextual"/>
              </w:rPr>
              <w:t>1.07 [0.73 – 1.39]</w:t>
            </w:r>
          </w:p>
        </w:tc>
        <w:tc>
          <w:tcPr>
            <w:tcW w:w="2283" w:type="pct"/>
            <w:gridSpan w:val="2"/>
            <w:tcBorders>
              <w:top w:val="single" w:sz="6" w:space="0" w:color="FFFFFF"/>
              <w:left w:val="single" w:sz="6" w:space="0" w:color="FFFFFF"/>
              <w:bottom w:val="single" w:sz="6" w:space="0" w:color="FFFFFF"/>
              <w:right w:val="single" w:sz="6" w:space="0" w:color="FFFFFF"/>
            </w:tcBorders>
            <w:hideMark/>
          </w:tcPr>
          <w:p w14:paraId="58C9B0DA" w14:textId="77777777" w:rsidR="006B16CC" w:rsidRPr="008A5334" w:rsidRDefault="006B16CC" w:rsidP="00D61039">
            <w:pPr>
              <w:spacing w:line="256" w:lineRule="auto"/>
              <w:rPr>
                <w:rFonts w:eastAsia="Calibri" w:cs="Calibri"/>
                <w:kern w:val="2"/>
                <w:sz w:val="20"/>
                <w:szCs w:val="20"/>
                <w14:ligatures w14:val="standardContextual"/>
              </w:rPr>
            </w:pPr>
            <w:r w:rsidRPr="008A5334">
              <w:rPr>
                <w:rFonts w:eastAsia="Calibri" w:cs="Calibri"/>
                <w:kern w:val="2"/>
                <w:sz w:val="20"/>
                <w:szCs w:val="20"/>
                <w14:ligatures w14:val="standardContextual"/>
              </w:rPr>
              <w:t xml:space="preserve">As likely as not </w:t>
            </w:r>
            <w:sdt>
              <w:sdtPr>
                <w:rPr>
                  <w:rFonts w:cs="Calibri"/>
                  <w:kern w:val="2"/>
                  <w14:ligatures w14:val="standardContextual"/>
                </w:rPr>
                <w:tag w:val="goog_rdk_2"/>
                <w:id w:val="-1749963323"/>
              </w:sdtPr>
              <w:sdtContent/>
            </w:sdt>
            <w:r w:rsidRPr="008A5334">
              <w:rPr>
                <w:rFonts w:eastAsia="Calibri" w:cs="Calibri"/>
                <w:kern w:val="2"/>
                <w:sz w:val="20"/>
                <w:szCs w:val="20"/>
                <w14:ligatures w14:val="standardContextual"/>
              </w:rPr>
              <w:t xml:space="preserve"> (40%-60%) to be above F</w:t>
            </w:r>
            <w:r w:rsidRPr="008A5334">
              <w:rPr>
                <w:rFonts w:eastAsia="Calibri" w:cs="Calibri"/>
                <w:kern w:val="2"/>
                <w:sz w:val="20"/>
                <w:szCs w:val="20"/>
                <w:vertAlign w:val="subscript"/>
                <w14:ligatures w14:val="standardContextual"/>
              </w:rPr>
              <w:t>MSY</w:t>
            </w:r>
          </w:p>
        </w:tc>
      </w:tr>
      <w:tr w:rsidR="006B16CC" w:rsidRPr="008A5334" w14:paraId="30CB4758" w14:textId="77777777" w:rsidTr="00D61039">
        <w:trPr>
          <w:trHeight w:val="280"/>
        </w:trPr>
        <w:tc>
          <w:tcPr>
            <w:tcW w:w="650" w:type="pct"/>
            <w:vMerge/>
            <w:tcBorders>
              <w:top w:val="single" w:sz="6" w:space="0" w:color="000000"/>
              <w:left w:val="single" w:sz="6" w:space="0" w:color="FFFFFF"/>
              <w:bottom w:val="single" w:sz="6" w:space="0" w:color="000000"/>
              <w:right w:val="single" w:sz="6" w:space="0" w:color="FFFFFF"/>
            </w:tcBorders>
            <w:hideMark/>
          </w:tcPr>
          <w:p w14:paraId="29FCA7CE" w14:textId="77777777" w:rsidR="006B16CC" w:rsidRPr="008A5334" w:rsidRDefault="006B16CC" w:rsidP="00D61039">
            <w:pPr>
              <w:spacing w:line="256" w:lineRule="auto"/>
              <w:rPr>
                <w:rFonts w:eastAsia="Calibri" w:cs="Calibri"/>
                <w:kern w:val="2"/>
                <w:sz w:val="20"/>
                <w:szCs w:val="20"/>
                <w:lang w:val="en"/>
                <w14:ligatures w14:val="standardContextual"/>
              </w:rPr>
            </w:pPr>
          </w:p>
        </w:tc>
        <w:tc>
          <w:tcPr>
            <w:tcW w:w="918" w:type="pct"/>
            <w:tcBorders>
              <w:top w:val="single" w:sz="6" w:space="0" w:color="FFFFFF"/>
              <w:left w:val="single" w:sz="6" w:space="0" w:color="FFFFFF"/>
              <w:bottom w:val="single" w:sz="6" w:space="0" w:color="FFFFFF"/>
              <w:right w:val="single" w:sz="6" w:space="0" w:color="FFFFFF"/>
            </w:tcBorders>
            <w:shd w:val="clear" w:color="auto" w:fill="FFFFFF"/>
            <w:hideMark/>
          </w:tcPr>
          <w:p w14:paraId="5CBE5271" w14:textId="77777777" w:rsidR="006B16CC" w:rsidRPr="008A5334" w:rsidRDefault="006B16CC" w:rsidP="00D61039">
            <w:pPr>
              <w:spacing w:line="256" w:lineRule="auto"/>
              <w:rPr>
                <w:rFonts w:eastAsia="Calibri" w:cs="Calibri"/>
                <w:kern w:val="2"/>
                <w:szCs w:val="22"/>
                <w14:ligatures w14:val="standardContextual"/>
              </w:rPr>
            </w:pPr>
            <w:r w:rsidRPr="008A5334">
              <w:rPr>
                <w:rFonts w:eastAsia="Calibri" w:cs="Calibri"/>
                <w:kern w:val="2"/>
                <w:sz w:val="20"/>
                <w:szCs w:val="20"/>
                <w14:ligatures w14:val="standardContextual"/>
              </w:rPr>
              <w:t>F</w:t>
            </w:r>
            <w:r w:rsidRPr="008A5334">
              <w:rPr>
                <w:rFonts w:eastAsia="Calibri" w:cs="Calibri"/>
                <w:kern w:val="2"/>
                <w:sz w:val="20"/>
                <w:szCs w:val="20"/>
                <w:vertAlign w:val="subscript"/>
                <w14:ligatures w14:val="standardContextual"/>
              </w:rPr>
              <w:t>recent</w:t>
            </w:r>
            <w:r w:rsidRPr="008A5334">
              <w:rPr>
                <w:rFonts w:eastAsia="Calibri" w:cs="Calibri"/>
                <w:kern w:val="2"/>
                <w:sz w:val="20"/>
                <w:szCs w:val="20"/>
                <w14:ligatures w14:val="standardContextual"/>
              </w:rPr>
              <w:t>/F</w:t>
            </w:r>
            <w:r w:rsidRPr="008A5334">
              <w:rPr>
                <w:rFonts w:eastAsia="Calibri" w:cs="Calibri"/>
                <w:kern w:val="2"/>
                <w:sz w:val="20"/>
                <w:szCs w:val="20"/>
                <w:vertAlign w:val="subscript"/>
                <w14:ligatures w14:val="standardContextual"/>
              </w:rPr>
              <w:t>lim</w:t>
            </w:r>
          </w:p>
        </w:tc>
        <w:tc>
          <w:tcPr>
            <w:tcW w:w="1149" w:type="pct"/>
            <w:tcBorders>
              <w:top w:val="single" w:sz="6" w:space="0" w:color="FFFFFF"/>
              <w:left w:val="single" w:sz="6" w:space="0" w:color="FFFFFF"/>
              <w:bottom w:val="single" w:sz="6" w:space="0" w:color="FFFFFF"/>
              <w:right w:val="single" w:sz="6" w:space="0" w:color="FFFFFF"/>
            </w:tcBorders>
            <w:hideMark/>
          </w:tcPr>
          <w:p w14:paraId="0C6D9345" w14:textId="77777777" w:rsidR="006B16CC" w:rsidRPr="008A5334" w:rsidRDefault="006B16CC" w:rsidP="00D61039">
            <w:pPr>
              <w:spacing w:line="256" w:lineRule="auto"/>
              <w:rPr>
                <w:rFonts w:eastAsia="Calibri" w:cs="Calibri"/>
                <w:kern w:val="2"/>
                <w:sz w:val="20"/>
                <w:szCs w:val="20"/>
                <w14:ligatures w14:val="standardContextual"/>
              </w:rPr>
            </w:pPr>
            <w:r w:rsidRPr="008A5334">
              <w:rPr>
                <w:rFonts w:eastAsia="Calibri" w:cs="Calibri"/>
                <w:kern w:val="2"/>
                <w:sz w:val="20"/>
                <w:szCs w:val="20"/>
                <w14:ligatures w14:val="standardContextual"/>
              </w:rPr>
              <w:t>0.71 [0.49 – 0.93]</w:t>
            </w:r>
          </w:p>
        </w:tc>
        <w:tc>
          <w:tcPr>
            <w:tcW w:w="2283" w:type="pct"/>
            <w:gridSpan w:val="2"/>
            <w:tcBorders>
              <w:top w:val="single" w:sz="6" w:space="0" w:color="FFFFFF"/>
              <w:left w:val="single" w:sz="6" w:space="0" w:color="FFFFFF"/>
              <w:bottom w:val="single" w:sz="6" w:space="0" w:color="FFFFFF"/>
              <w:right w:val="single" w:sz="6" w:space="0" w:color="FFFFFF"/>
            </w:tcBorders>
            <w:hideMark/>
          </w:tcPr>
          <w:p w14:paraId="62B765DA" w14:textId="77777777" w:rsidR="006B16CC" w:rsidRPr="008A5334" w:rsidRDefault="00000000" w:rsidP="00D61039">
            <w:pPr>
              <w:spacing w:line="256" w:lineRule="auto"/>
              <w:rPr>
                <w:rFonts w:eastAsia="Calibri" w:cs="Calibri"/>
                <w:kern w:val="2"/>
                <w:sz w:val="20"/>
                <w:szCs w:val="20"/>
                <w14:ligatures w14:val="standardContextual"/>
              </w:rPr>
            </w:pPr>
            <w:sdt>
              <w:sdtPr>
                <w:rPr>
                  <w:rFonts w:cs="Calibri"/>
                  <w:kern w:val="2"/>
                  <w14:ligatures w14:val="standardContextual"/>
                </w:rPr>
                <w:tag w:val="goog_rdk_3"/>
                <w:id w:val="143367085"/>
              </w:sdtPr>
              <w:sdtContent/>
            </w:sdt>
            <w:r w:rsidR="006B16CC" w:rsidRPr="008A5334">
              <w:rPr>
                <w:rFonts w:eastAsia="Calibri" w:cs="Calibri"/>
                <w:kern w:val="2"/>
                <w:sz w:val="20"/>
                <w:szCs w:val="20"/>
                <w14:ligatures w14:val="standardContextual"/>
              </w:rPr>
              <w:t>Likely (&gt;60%) to be below F</w:t>
            </w:r>
            <w:r w:rsidR="006B16CC" w:rsidRPr="008A5334">
              <w:rPr>
                <w:rFonts w:eastAsia="Calibri" w:cs="Calibri"/>
                <w:kern w:val="2"/>
                <w:sz w:val="20"/>
                <w:szCs w:val="20"/>
                <w:vertAlign w:val="subscript"/>
                <w14:ligatures w14:val="standardContextual"/>
              </w:rPr>
              <w:t>lim</w:t>
            </w:r>
          </w:p>
        </w:tc>
      </w:tr>
      <w:tr w:rsidR="006B16CC" w:rsidRPr="008A5334" w14:paraId="1E4932EA" w14:textId="77777777" w:rsidTr="00D61039">
        <w:trPr>
          <w:trHeight w:val="280"/>
        </w:trPr>
        <w:tc>
          <w:tcPr>
            <w:tcW w:w="650" w:type="pct"/>
            <w:vMerge/>
            <w:tcBorders>
              <w:top w:val="single" w:sz="6" w:space="0" w:color="000000"/>
              <w:left w:val="single" w:sz="6" w:space="0" w:color="FFFFFF"/>
              <w:bottom w:val="single" w:sz="6" w:space="0" w:color="000000"/>
              <w:right w:val="single" w:sz="6" w:space="0" w:color="FFFFFF"/>
            </w:tcBorders>
            <w:hideMark/>
          </w:tcPr>
          <w:p w14:paraId="017CCB12" w14:textId="77777777" w:rsidR="006B16CC" w:rsidRPr="008A5334" w:rsidRDefault="006B16CC" w:rsidP="00D61039">
            <w:pPr>
              <w:spacing w:line="256" w:lineRule="auto"/>
              <w:rPr>
                <w:rFonts w:eastAsia="Calibri" w:cs="Calibri"/>
                <w:kern w:val="2"/>
                <w:sz w:val="20"/>
                <w:szCs w:val="20"/>
                <w:lang w:val="en"/>
                <w14:ligatures w14:val="standardContextual"/>
              </w:rPr>
            </w:pPr>
          </w:p>
        </w:tc>
        <w:tc>
          <w:tcPr>
            <w:tcW w:w="918" w:type="pct"/>
            <w:tcBorders>
              <w:top w:val="single" w:sz="6" w:space="0" w:color="FFFFFF"/>
              <w:left w:val="single" w:sz="6" w:space="0" w:color="FFFFFF"/>
              <w:bottom w:val="single" w:sz="6" w:space="0" w:color="000000"/>
              <w:right w:val="single" w:sz="6" w:space="0" w:color="FFFFFF"/>
            </w:tcBorders>
            <w:shd w:val="clear" w:color="auto" w:fill="FFFFFF"/>
            <w:hideMark/>
          </w:tcPr>
          <w:p w14:paraId="2B872BAF" w14:textId="77777777" w:rsidR="006B16CC" w:rsidRPr="008A5334" w:rsidRDefault="006B16CC" w:rsidP="00D61039">
            <w:pPr>
              <w:spacing w:line="256" w:lineRule="auto"/>
              <w:rPr>
                <w:rFonts w:eastAsia="Calibri" w:cs="Calibri"/>
                <w:color w:val="000000"/>
                <w:kern w:val="2"/>
                <w:szCs w:val="22"/>
                <w14:ligatures w14:val="standardContextual"/>
              </w:rPr>
            </w:pPr>
            <w:r w:rsidRPr="008A5334">
              <w:rPr>
                <w:rFonts w:eastAsia="Calibri" w:cs="Calibri"/>
                <w:color w:val="000000"/>
                <w:kern w:val="2"/>
                <w:sz w:val="20"/>
                <w:szCs w:val="20"/>
                <w14:ligatures w14:val="standardContextual"/>
              </w:rPr>
              <w:t>F</w:t>
            </w:r>
            <w:r w:rsidRPr="008A5334">
              <w:rPr>
                <w:rFonts w:eastAsia="Calibri" w:cs="Calibri"/>
                <w:color w:val="000000"/>
                <w:kern w:val="2"/>
                <w:sz w:val="20"/>
                <w:szCs w:val="20"/>
                <w:vertAlign w:val="subscript"/>
                <w14:ligatures w14:val="standardContextual"/>
              </w:rPr>
              <w:t>recent</w:t>
            </w:r>
            <w:r w:rsidRPr="008A5334">
              <w:rPr>
                <w:rFonts w:eastAsia="Calibri" w:cs="Calibri"/>
                <w:color w:val="000000"/>
                <w:kern w:val="2"/>
                <w:sz w:val="20"/>
                <w:szCs w:val="20"/>
                <w14:ligatures w14:val="standardContextual"/>
              </w:rPr>
              <w:t>/F</w:t>
            </w:r>
            <w:r w:rsidRPr="008A5334">
              <w:rPr>
                <w:rFonts w:eastAsia="Calibri" w:cs="Calibri"/>
                <w:color w:val="000000"/>
                <w:kern w:val="2"/>
                <w:sz w:val="20"/>
                <w:szCs w:val="20"/>
                <w:vertAlign w:val="subscript"/>
                <w14:ligatures w14:val="standardContextual"/>
              </w:rPr>
              <w:t>crash</w:t>
            </w:r>
          </w:p>
        </w:tc>
        <w:tc>
          <w:tcPr>
            <w:tcW w:w="1149" w:type="pct"/>
            <w:tcBorders>
              <w:top w:val="single" w:sz="6" w:space="0" w:color="FFFFFF"/>
              <w:left w:val="single" w:sz="6" w:space="0" w:color="FFFFFF"/>
              <w:bottom w:val="single" w:sz="6" w:space="0" w:color="000000"/>
              <w:right w:val="single" w:sz="6" w:space="0" w:color="FFFFFF"/>
            </w:tcBorders>
            <w:hideMark/>
          </w:tcPr>
          <w:p w14:paraId="7BA3B09D" w14:textId="77777777" w:rsidR="006B16CC" w:rsidRPr="008A5334" w:rsidRDefault="006B16CC" w:rsidP="00D61039">
            <w:pPr>
              <w:spacing w:line="256" w:lineRule="auto"/>
              <w:rPr>
                <w:rFonts w:eastAsia="Calibri" w:cs="Calibri"/>
                <w:color w:val="000000"/>
                <w:kern w:val="2"/>
                <w:sz w:val="20"/>
                <w:szCs w:val="20"/>
                <w14:ligatures w14:val="standardContextual"/>
              </w:rPr>
            </w:pPr>
            <w:r w:rsidRPr="008A5334">
              <w:rPr>
                <w:rFonts w:eastAsia="Calibri" w:cs="Calibri"/>
                <w:color w:val="000000"/>
                <w:kern w:val="2"/>
                <w:sz w:val="20"/>
                <w:szCs w:val="20"/>
                <w14:ligatures w14:val="standardContextual"/>
              </w:rPr>
              <w:t>0.</w:t>
            </w:r>
            <w:r w:rsidRPr="008A5334">
              <w:rPr>
                <w:rFonts w:eastAsia="Calibri" w:cs="Calibri"/>
                <w:kern w:val="2"/>
                <w:sz w:val="20"/>
                <w:szCs w:val="20"/>
                <w14:ligatures w14:val="standardContextual"/>
              </w:rPr>
              <w:t>54</w:t>
            </w:r>
            <w:r w:rsidRPr="008A5334">
              <w:rPr>
                <w:rFonts w:eastAsia="Calibri" w:cs="Calibri"/>
                <w:color w:val="000000"/>
                <w:kern w:val="2"/>
                <w:sz w:val="20"/>
                <w:szCs w:val="20"/>
                <w14:ligatures w14:val="standardContextual"/>
              </w:rPr>
              <w:t xml:space="preserve"> [0.</w:t>
            </w:r>
            <w:r w:rsidRPr="008A5334">
              <w:rPr>
                <w:rFonts w:eastAsia="Calibri" w:cs="Calibri"/>
                <w:kern w:val="2"/>
                <w:sz w:val="20"/>
                <w:szCs w:val="20"/>
                <w14:ligatures w14:val="standardContextual"/>
              </w:rPr>
              <w:t>37</w:t>
            </w:r>
            <w:r w:rsidRPr="008A5334">
              <w:rPr>
                <w:rFonts w:eastAsia="Calibri" w:cs="Calibri"/>
                <w:color w:val="000000"/>
                <w:kern w:val="2"/>
                <w:sz w:val="20"/>
                <w:szCs w:val="20"/>
                <w14:ligatures w14:val="standardContextual"/>
              </w:rPr>
              <w:t xml:space="preserve"> – </w:t>
            </w:r>
            <w:r w:rsidRPr="008A5334">
              <w:rPr>
                <w:rFonts w:eastAsia="Calibri" w:cs="Calibri"/>
                <w:kern w:val="2"/>
                <w:sz w:val="20"/>
                <w:szCs w:val="20"/>
                <w14:ligatures w14:val="standardContextual"/>
              </w:rPr>
              <w:t>0</w:t>
            </w:r>
            <w:r w:rsidRPr="008A5334">
              <w:rPr>
                <w:rFonts w:eastAsia="Calibri" w:cs="Calibri"/>
                <w:color w:val="000000"/>
                <w:kern w:val="2"/>
                <w:sz w:val="20"/>
                <w:szCs w:val="20"/>
                <w14:ligatures w14:val="standardContextual"/>
              </w:rPr>
              <w:t>.</w:t>
            </w:r>
            <w:r w:rsidRPr="008A5334">
              <w:rPr>
                <w:rFonts w:eastAsia="Calibri" w:cs="Calibri"/>
                <w:kern w:val="2"/>
                <w:sz w:val="20"/>
                <w:szCs w:val="20"/>
                <w14:ligatures w14:val="standardContextual"/>
              </w:rPr>
              <w:t>74</w:t>
            </w:r>
            <w:r w:rsidRPr="008A5334">
              <w:rPr>
                <w:rFonts w:eastAsia="Calibri" w:cs="Calibri"/>
                <w:color w:val="000000"/>
                <w:kern w:val="2"/>
                <w:sz w:val="20"/>
                <w:szCs w:val="20"/>
                <w14:ligatures w14:val="standardContextual"/>
              </w:rPr>
              <w:t>]</w:t>
            </w:r>
          </w:p>
        </w:tc>
        <w:tc>
          <w:tcPr>
            <w:tcW w:w="2283" w:type="pct"/>
            <w:gridSpan w:val="2"/>
            <w:tcBorders>
              <w:top w:val="single" w:sz="6" w:space="0" w:color="FFFFFF"/>
              <w:left w:val="single" w:sz="6" w:space="0" w:color="FFFFFF"/>
              <w:bottom w:val="single" w:sz="6" w:space="0" w:color="000000"/>
              <w:right w:val="single" w:sz="6" w:space="0" w:color="FFFFFF"/>
            </w:tcBorders>
            <w:hideMark/>
          </w:tcPr>
          <w:p w14:paraId="51BB6CC9" w14:textId="77777777" w:rsidR="006B16CC" w:rsidRPr="008A5334" w:rsidRDefault="00000000" w:rsidP="00D61039">
            <w:pPr>
              <w:spacing w:line="256" w:lineRule="auto"/>
              <w:rPr>
                <w:rFonts w:eastAsia="Calibri" w:cs="Calibri"/>
                <w:color w:val="000000"/>
                <w:kern w:val="2"/>
                <w:sz w:val="20"/>
                <w:szCs w:val="20"/>
                <w14:ligatures w14:val="standardContextual"/>
              </w:rPr>
            </w:pPr>
            <w:sdt>
              <w:sdtPr>
                <w:rPr>
                  <w:rFonts w:cs="Calibri"/>
                  <w:kern w:val="2"/>
                  <w14:ligatures w14:val="standardContextual"/>
                </w:rPr>
                <w:tag w:val="goog_rdk_4"/>
                <w:id w:val="-1127674303"/>
              </w:sdtPr>
              <w:sdtContent/>
            </w:sdt>
            <w:r w:rsidR="006B16CC" w:rsidRPr="008A5334">
              <w:rPr>
                <w:rFonts w:eastAsia="Calibri" w:cs="Calibri"/>
                <w:color w:val="000000"/>
                <w:kern w:val="2"/>
                <w:sz w:val="20"/>
                <w:szCs w:val="20"/>
                <w14:ligatures w14:val="standardContextual"/>
              </w:rPr>
              <w:t xml:space="preserve">Very likely (&gt;90%) to be below </w:t>
            </w:r>
            <w:r w:rsidR="006B16CC" w:rsidRPr="008A5334">
              <w:rPr>
                <w:rFonts w:eastAsia="Calibri" w:cs="Calibri"/>
                <w:kern w:val="2"/>
                <w:sz w:val="20"/>
                <w:szCs w:val="20"/>
                <w14:ligatures w14:val="standardContextual"/>
              </w:rPr>
              <w:t>F</w:t>
            </w:r>
            <w:r w:rsidR="006B16CC" w:rsidRPr="008A5334">
              <w:rPr>
                <w:rFonts w:eastAsia="Calibri" w:cs="Calibri"/>
                <w:kern w:val="2"/>
                <w:sz w:val="20"/>
                <w:szCs w:val="20"/>
                <w:vertAlign w:val="subscript"/>
                <w14:ligatures w14:val="standardContextual"/>
              </w:rPr>
              <w:t>crash</w:t>
            </w:r>
          </w:p>
        </w:tc>
      </w:tr>
    </w:tbl>
    <w:p w14:paraId="4BD5340E" w14:textId="77777777" w:rsidR="00D649E0" w:rsidRPr="008A5334" w:rsidRDefault="00D649E0" w:rsidP="00D649E0">
      <w:pPr>
        <w:widowControl w:val="0"/>
        <w:kinsoku w:val="0"/>
        <w:overflowPunct w:val="0"/>
        <w:autoSpaceDE w:val="0"/>
        <w:autoSpaceDN w:val="0"/>
        <w:adjustRightInd w:val="0"/>
        <w:snapToGrid w:val="0"/>
        <w:ind w:left="720"/>
        <w:jc w:val="both"/>
        <w:rPr>
          <w:rFonts w:eastAsia="Batang" w:cs="Calibri"/>
          <w:szCs w:val="22"/>
          <w:lang w:eastAsia="ko-KR"/>
        </w:rPr>
      </w:pPr>
    </w:p>
    <w:p w14:paraId="25393F7D" w14:textId="77777777" w:rsidR="00237269" w:rsidRPr="008A5334" w:rsidRDefault="00237269" w:rsidP="00D649E0">
      <w:pPr>
        <w:widowControl w:val="0"/>
        <w:kinsoku w:val="0"/>
        <w:overflowPunct w:val="0"/>
        <w:autoSpaceDE w:val="0"/>
        <w:autoSpaceDN w:val="0"/>
        <w:adjustRightInd w:val="0"/>
        <w:snapToGrid w:val="0"/>
        <w:ind w:left="720"/>
        <w:jc w:val="both"/>
        <w:rPr>
          <w:rFonts w:eastAsia="Batang" w:cs="Calibri"/>
          <w:szCs w:val="22"/>
          <w:lang w:eastAsia="ko-KR"/>
        </w:rPr>
      </w:pPr>
    </w:p>
    <w:p w14:paraId="229932A4" w14:textId="77777777" w:rsidR="00237269" w:rsidRPr="008A5334" w:rsidRDefault="00237269" w:rsidP="00D649E0">
      <w:pPr>
        <w:widowControl w:val="0"/>
        <w:kinsoku w:val="0"/>
        <w:overflowPunct w:val="0"/>
        <w:autoSpaceDE w:val="0"/>
        <w:autoSpaceDN w:val="0"/>
        <w:adjustRightInd w:val="0"/>
        <w:snapToGrid w:val="0"/>
        <w:ind w:left="720"/>
        <w:jc w:val="both"/>
        <w:rPr>
          <w:rFonts w:eastAsia="Batang" w:cs="Calibri"/>
          <w:szCs w:val="22"/>
          <w:lang w:eastAsia="ko-KR"/>
        </w:rPr>
      </w:pPr>
    </w:p>
    <w:p w14:paraId="1663A913" w14:textId="77777777" w:rsidR="00237269" w:rsidRPr="008A5334" w:rsidRDefault="00237269" w:rsidP="00D649E0">
      <w:pPr>
        <w:widowControl w:val="0"/>
        <w:kinsoku w:val="0"/>
        <w:overflowPunct w:val="0"/>
        <w:autoSpaceDE w:val="0"/>
        <w:autoSpaceDN w:val="0"/>
        <w:adjustRightInd w:val="0"/>
        <w:snapToGrid w:val="0"/>
        <w:ind w:left="720"/>
        <w:jc w:val="both"/>
        <w:rPr>
          <w:rFonts w:eastAsia="Batang" w:cs="Calibri"/>
          <w:szCs w:val="22"/>
          <w:lang w:eastAsia="ko-KR"/>
        </w:rPr>
      </w:pPr>
    </w:p>
    <w:p w14:paraId="7EC17A12" w14:textId="77777777" w:rsidR="00237269" w:rsidRPr="008A5334" w:rsidRDefault="00237269" w:rsidP="00D649E0">
      <w:pPr>
        <w:widowControl w:val="0"/>
        <w:kinsoku w:val="0"/>
        <w:overflowPunct w:val="0"/>
        <w:autoSpaceDE w:val="0"/>
        <w:autoSpaceDN w:val="0"/>
        <w:adjustRightInd w:val="0"/>
        <w:snapToGrid w:val="0"/>
        <w:ind w:left="720"/>
        <w:jc w:val="both"/>
        <w:rPr>
          <w:rFonts w:eastAsia="Batang" w:cs="Calibri"/>
          <w:szCs w:val="22"/>
          <w:lang w:eastAsia="ko-KR"/>
        </w:rPr>
      </w:pPr>
    </w:p>
    <w:p w14:paraId="245B4031" w14:textId="77777777" w:rsidR="00237269" w:rsidRPr="008A5334" w:rsidRDefault="00237269" w:rsidP="00D649E0">
      <w:pPr>
        <w:widowControl w:val="0"/>
        <w:kinsoku w:val="0"/>
        <w:overflowPunct w:val="0"/>
        <w:autoSpaceDE w:val="0"/>
        <w:autoSpaceDN w:val="0"/>
        <w:adjustRightInd w:val="0"/>
        <w:snapToGrid w:val="0"/>
        <w:ind w:left="720"/>
        <w:jc w:val="both"/>
        <w:rPr>
          <w:rFonts w:eastAsia="Batang" w:cs="Calibri"/>
          <w:szCs w:val="22"/>
          <w:lang w:eastAsia="ko-KR"/>
        </w:rPr>
      </w:pPr>
    </w:p>
    <w:p w14:paraId="648ADCD2" w14:textId="3EA156A8" w:rsidR="00D649E0" w:rsidRPr="008A5334" w:rsidRDefault="00D649E0" w:rsidP="00E856FF">
      <w:pPr>
        <w:pStyle w:val="SC2"/>
        <w:ind w:left="0" w:firstLine="0"/>
        <w:rPr>
          <w:rFonts w:eastAsia="Batang" w:cs="Calibri"/>
          <w:lang w:eastAsia="ko-KR"/>
        </w:rPr>
      </w:pPr>
      <w:r w:rsidRPr="008A5334">
        <w:rPr>
          <w:rFonts w:eastAsia="Batang" w:cs="Calibri"/>
          <w:lang w:eastAsia="ko-KR"/>
        </w:rPr>
        <w:lastRenderedPageBreak/>
        <w:t xml:space="preserve">Projects and Requests  </w:t>
      </w:r>
    </w:p>
    <w:p w14:paraId="3E46519C" w14:textId="77777777" w:rsidR="00D649E0" w:rsidRPr="008A5334" w:rsidRDefault="00D649E0" w:rsidP="00E856FF">
      <w:pPr>
        <w:pStyle w:val="SC3"/>
        <w:ind w:left="0" w:firstLine="0"/>
        <w:rPr>
          <w:rFonts w:eastAsia="Batang" w:cs="Calibri"/>
          <w:lang w:eastAsia="ko-KR"/>
        </w:rPr>
      </w:pPr>
      <w:r w:rsidRPr="008A5334">
        <w:rPr>
          <w:rFonts w:cs="Calibri"/>
          <w:lang w:eastAsia="ko-KR"/>
        </w:rPr>
        <w:t>Application</w:t>
      </w:r>
      <w:r w:rsidRPr="008A5334">
        <w:rPr>
          <w:rFonts w:eastAsia="MS Mincho" w:cs="Calibri"/>
          <w:lang w:eastAsia="ja-JP"/>
        </w:rPr>
        <w:t xml:space="preserve"> of Close-Kin-Mark-Recapture methods (Project 100c)</w:t>
      </w:r>
    </w:p>
    <w:p w14:paraId="365CD318" w14:textId="6689A966" w:rsidR="00237269" w:rsidRPr="00C76E2D" w:rsidRDefault="00200629" w:rsidP="009E496E">
      <w:pPr>
        <w:pStyle w:val="SCtext"/>
        <w:widowControl w:val="0"/>
        <w:kinsoku w:val="0"/>
        <w:overflowPunct w:val="0"/>
        <w:ind w:left="0" w:firstLine="0"/>
        <w:rPr>
          <w:rFonts w:cs="Calibri"/>
        </w:rPr>
      </w:pPr>
      <w:r>
        <w:rPr>
          <w:rFonts w:cs="Calibri" w:hint="eastAsia"/>
          <w:lang w:val="en-US"/>
        </w:rPr>
        <w:t>The SSP</w:t>
      </w:r>
      <w:r w:rsidR="00237269" w:rsidRPr="008A5334">
        <w:rPr>
          <w:rFonts w:cs="Calibri"/>
          <w:lang w:val="en-US"/>
        </w:rPr>
        <w:t xml:space="preserve"> presented the project 100c (Preparing WCP tuna fisheries for the application of CKMR </w:t>
      </w:r>
      <w:r w:rsidR="00237269" w:rsidRPr="008A5334">
        <w:rPr>
          <w:rFonts w:cs="Calibri"/>
        </w:rPr>
        <w:t>methods</w:t>
      </w:r>
      <w:r w:rsidR="00237269" w:rsidRPr="008A5334">
        <w:rPr>
          <w:rFonts w:cs="Calibri"/>
          <w:lang w:val="en-US"/>
        </w:rPr>
        <w:t xml:space="preserve"> to resolve key stock assessment uncertainties, 2023-2025), which comprises three working papers (SC21-SA-WP-09, SC21-SA-WP-10</w:t>
      </w:r>
      <w:r w:rsidR="005F0303">
        <w:rPr>
          <w:rFonts w:cs="Calibri"/>
          <w:lang w:val="en-US"/>
        </w:rPr>
        <w:t>,</w:t>
      </w:r>
      <w:r w:rsidR="00237269" w:rsidRPr="008A5334">
        <w:rPr>
          <w:rFonts w:cs="Calibri"/>
          <w:lang w:val="en-US"/>
        </w:rPr>
        <w:t xml:space="preserve"> and SC21-SA-WP-14).</w:t>
      </w:r>
    </w:p>
    <w:p w14:paraId="6B33803D" w14:textId="77777777" w:rsidR="00383A2F" w:rsidRPr="008A5334" w:rsidRDefault="00383A2F" w:rsidP="00C76E2D">
      <w:pPr>
        <w:pStyle w:val="SCtext"/>
        <w:widowControl w:val="0"/>
        <w:numPr>
          <w:ilvl w:val="0"/>
          <w:numId w:val="0"/>
        </w:numPr>
        <w:kinsoku w:val="0"/>
        <w:overflowPunct w:val="0"/>
        <w:rPr>
          <w:rFonts w:cs="Calibri"/>
        </w:rPr>
      </w:pPr>
    </w:p>
    <w:p w14:paraId="5D4B7554" w14:textId="5ED817A7" w:rsidR="00EC7C03" w:rsidRPr="008A5334" w:rsidRDefault="00EC7C03" w:rsidP="009E496E">
      <w:pPr>
        <w:pStyle w:val="SCtext"/>
        <w:widowControl w:val="0"/>
        <w:kinsoku w:val="0"/>
        <w:overflowPunct w:val="0"/>
        <w:ind w:left="0" w:firstLine="0"/>
        <w:rPr>
          <w:rFonts w:cs="Calibri"/>
        </w:rPr>
      </w:pPr>
      <w:r w:rsidRPr="008A5334">
        <w:rPr>
          <w:rFonts w:cs="Calibri"/>
        </w:rPr>
        <w:t xml:space="preserve">SC21 thanked the SSP for their extensive work on Project 100c, acknowledging the progress made and the preliminary results regarding the genetic structure of </w:t>
      </w:r>
      <w:r w:rsidR="0023725D">
        <w:rPr>
          <w:rFonts w:cs="Calibri"/>
        </w:rPr>
        <w:t>SPA</w:t>
      </w:r>
      <w:r w:rsidRPr="008A5334">
        <w:rPr>
          <w:rFonts w:cs="Calibri"/>
        </w:rPr>
        <w:t xml:space="preserve">. SC21 noted that further consideration was needed on how these results could be applied to future stock </w:t>
      </w:r>
      <w:r w:rsidR="005F0303">
        <w:rPr>
          <w:rFonts w:cs="Calibri"/>
        </w:rPr>
        <w:t>assessments</w:t>
      </w:r>
      <w:r w:rsidRPr="008A5334">
        <w:rPr>
          <w:rFonts w:cs="Calibri"/>
        </w:rPr>
        <w:t xml:space="preserve">. </w:t>
      </w:r>
    </w:p>
    <w:p w14:paraId="32E0EDE9" w14:textId="77777777" w:rsidR="00EC7C03" w:rsidRPr="008A5334" w:rsidRDefault="00EC7C03" w:rsidP="00EC7C03">
      <w:pPr>
        <w:pStyle w:val="WCPFCnormal"/>
        <w:widowControl w:val="0"/>
        <w:numPr>
          <w:ilvl w:val="0"/>
          <w:numId w:val="0"/>
        </w:numPr>
        <w:adjustRightInd w:val="0"/>
        <w:snapToGrid w:val="0"/>
        <w:spacing w:after="0"/>
        <w:rPr>
          <w:rFonts w:cs="Calibri"/>
        </w:rPr>
      </w:pPr>
    </w:p>
    <w:p w14:paraId="7A13C7AD" w14:textId="231039F9" w:rsidR="00EC7C03" w:rsidRPr="008A5334" w:rsidRDefault="00EC7C03" w:rsidP="009E496E">
      <w:pPr>
        <w:pStyle w:val="SCtext"/>
        <w:widowControl w:val="0"/>
        <w:kinsoku w:val="0"/>
        <w:overflowPunct w:val="0"/>
        <w:ind w:left="0" w:firstLine="0"/>
        <w:rPr>
          <w:rFonts w:cs="Calibri"/>
        </w:rPr>
      </w:pPr>
      <w:r w:rsidRPr="008A5334">
        <w:rPr>
          <w:rFonts w:cs="Calibri"/>
        </w:rPr>
        <w:t>SC21 generally supported the recommendations in the working paper, particularly the suggestion to expand sampling efforts into eastern areas such as the Solomon Islands, Samoa</w:t>
      </w:r>
      <w:r w:rsidR="005F0303">
        <w:rPr>
          <w:rFonts w:cs="Calibri"/>
        </w:rPr>
        <w:t>,</w:t>
      </w:r>
      <w:r w:rsidRPr="008A5334">
        <w:rPr>
          <w:rFonts w:cs="Calibri"/>
        </w:rPr>
        <w:t xml:space="preserve"> and Tuvalu, as well as the region between New Zealand’s east coast and the EPO, in order to improve our understanding of the </w:t>
      </w:r>
      <w:r w:rsidR="0023725D">
        <w:rPr>
          <w:rFonts w:cs="Calibri"/>
        </w:rPr>
        <w:t>SPA</w:t>
      </w:r>
      <w:r w:rsidRPr="008A5334">
        <w:rPr>
          <w:rFonts w:cs="Calibri"/>
        </w:rPr>
        <w:t xml:space="preserve"> biological characteristics</w:t>
      </w:r>
      <w:r w:rsidR="005F0303">
        <w:rPr>
          <w:rFonts w:cs="Calibri"/>
        </w:rPr>
        <w:t>,</w:t>
      </w:r>
      <w:r w:rsidRPr="008A5334">
        <w:rPr>
          <w:rFonts w:cs="Calibri"/>
        </w:rPr>
        <w:t xml:space="preserve"> such as stock structure and growth. </w:t>
      </w:r>
    </w:p>
    <w:p w14:paraId="0D9EAB21" w14:textId="77777777" w:rsidR="00EC7C03" w:rsidRPr="008A5334" w:rsidRDefault="00EC7C03" w:rsidP="00EC7C03">
      <w:pPr>
        <w:pStyle w:val="SCtext"/>
        <w:numPr>
          <w:ilvl w:val="0"/>
          <w:numId w:val="0"/>
        </w:numPr>
        <w:rPr>
          <w:rFonts w:cs="Calibri"/>
        </w:rPr>
      </w:pPr>
    </w:p>
    <w:p w14:paraId="2AE219AB" w14:textId="77777777" w:rsidR="00D649E0" w:rsidRPr="008A5334" w:rsidRDefault="00D649E0" w:rsidP="00E856FF">
      <w:pPr>
        <w:pStyle w:val="SC3"/>
        <w:ind w:left="0" w:firstLine="0"/>
        <w:rPr>
          <w:rFonts w:eastAsia="Batang" w:cs="Calibri"/>
          <w:bCs/>
          <w:lang w:eastAsia="ko-KR"/>
        </w:rPr>
      </w:pPr>
      <w:r w:rsidRPr="008A5334">
        <w:rPr>
          <w:rFonts w:cs="Calibri"/>
          <w:bCs/>
          <w:lang w:eastAsia="ko-KR"/>
        </w:rPr>
        <w:t>Longline</w:t>
      </w:r>
      <w:r w:rsidRPr="008A5334">
        <w:rPr>
          <w:rFonts w:cs="Calibri"/>
        </w:rPr>
        <w:t xml:space="preserve"> effort creep and CPUE index collaboration across Tuna-RFMOs (Project 122a)</w:t>
      </w:r>
    </w:p>
    <w:p w14:paraId="2368B1AA" w14:textId="7E6F27C6" w:rsidR="00DF555B" w:rsidRPr="008A5334" w:rsidRDefault="00200629" w:rsidP="009E496E">
      <w:pPr>
        <w:pStyle w:val="SCtext"/>
        <w:widowControl w:val="0"/>
        <w:kinsoku w:val="0"/>
        <w:overflowPunct w:val="0"/>
        <w:ind w:left="0" w:firstLine="0"/>
        <w:rPr>
          <w:rFonts w:cs="Calibri"/>
        </w:rPr>
      </w:pPr>
      <w:r>
        <w:rPr>
          <w:rFonts w:cs="Calibri" w:hint="eastAsia"/>
        </w:rPr>
        <w:t>The SSP</w:t>
      </w:r>
      <w:r w:rsidR="00800991" w:rsidRPr="008A5334">
        <w:rPr>
          <w:rFonts w:cs="Calibri"/>
        </w:rPr>
        <w:t xml:space="preserve"> provided a brief overview of the project's background and progress</w:t>
      </w:r>
      <w:r w:rsidR="00797915" w:rsidRPr="008A5334">
        <w:rPr>
          <w:rFonts w:cs="Calibri"/>
        </w:rPr>
        <w:t xml:space="preserve">, as outlined in SC21-SA-IP-16. </w:t>
      </w:r>
      <w:r w:rsidR="00797915" w:rsidRPr="008A5334">
        <w:rPr>
          <w:rFonts w:cs="Calibri"/>
          <w:i/>
          <w:iCs/>
        </w:rPr>
        <w:t>Project 122: Progress report on the scoping study on longline effort creep in the WCPO</w:t>
      </w:r>
      <w:r w:rsidR="00800991" w:rsidRPr="008A5334">
        <w:rPr>
          <w:rFonts w:cs="Calibri"/>
        </w:rPr>
        <w:t xml:space="preserve">. The initiative began </w:t>
      </w:r>
      <w:r w:rsidR="001D5A97" w:rsidRPr="008A5334">
        <w:rPr>
          <w:rFonts w:cs="Calibri"/>
        </w:rPr>
        <w:t xml:space="preserve">in 2024 </w:t>
      </w:r>
      <w:r w:rsidR="00800991" w:rsidRPr="008A5334">
        <w:rPr>
          <w:rFonts w:cs="Calibri"/>
        </w:rPr>
        <w:t>as an online effort-creep-focused project. The scope has since broadened to include longline CPUE, reflecting a consensus across tuna RFMOs on the importance of advancing technical work in this area. To address these needs, a workshop is planned with objectives to; (i) review the current status of CPUE standardized methods, (ii) conduct technical work, (iii) develop a set of good practices on longline CPUE analysis</w:t>
      </w:r>
      <w:r w:rsidR="005F0303">
        <w:rPr>
          <w:rFonts w:cs="Calibri"/>
        </w:rPr>
        <w:t>,</w:t>
      </w:r>
      <w:r w:rsidR="005F0303" w:rsidRPr="008A5334">
        <w:rPr>
          <w:rFonts w:cs="Calibri"/>
        </w:rPr>
        <w:t xml:space="preserve"> </w:t>
      </w:r>
      <w:r w:rsidR="00800991" w:rsidRPr="008A5334">
        <w:rPr>
          <w:rFonts w:cs="Calibri"/>
        </w:rPr>
        <w:t>and (iv) prepare a paper in a special issue of a peer-reviewed scientific journal.</w:t>
      </w:r>
    </w:p>
    <w:p w14:paraId="7F54C996" w14:textId="77777777" w:rsidR="00800991" w:rsidRPr="008A5334" w:rsidRDefault="00800991" w:rsidP="00800991">
      <w:pPr>
        <w:pStyle w:val="SCtext"/>
        <w:numPr>
          <w:ilvl w:val="0"/>
          <w:numId w:val="0"/>
        </w:numPr>
        <w:rPr>
          <w:rFonts w:cs="Calibri"/>
        </w:rPr>
      </w:pPr>
    </w:p>
    <w:p w14:paraId="6B28951D" w14:textId="30E4AE8E" w:rsidR="00D649E0" w:rsidRPr="008A5334" w:rsidRDefault="00D649E0" w:rsidP="00E856FF">
      <w:pPr>
        <w:pStyle w:val="SC3"/>
        <w:ind w:left="0" w:firstLine="0"/>
        <w:rPr>
          <w:rFonts w:eastAsia="Batang" w:cs="Calibri"/>
          <w:lang w:eastAsia="ko-KR"/>
        </w:rPr>
      </w:pPr>
      <w:r w:rsidRPr="008A5334">
        <w:rPr>
          <w:rFonts w:cs="Calibri"/>
          <w:lang w:eastAsia="ko-KR"/>
        </w:rPr>
        <w:t>Biology</w:t>
      </w:r>
      <w:r w:rsidRPr="008A5334">
        <w:rPr>
          <w:rFonts w:eastAsia="Batang" w:cs="Calibri"/>
          <w:lang w:eastAsia="ko-KR"/>
        </w:rPr>
        <w:t xml:space="preserve"> from billfish in longline fisheries (Project 125)</w:t>
      </w:r>
    </w:p>
    <w:p w14:paraId="33F3C7DF" w14:textId="04E9C178" w:rsidR="00D649E0" w:rsidRPr="00942C6D" w:rsidRDefault="008C5D68" w:rsidP="009E496E">
      <w:pPr>
        <w:pStyle w:val="SCtext"/>
        <w:widowControl w:val="0"/>
        <w:kinsoku w:val="0"/>
        <w:overflowPunct w:val="0"/>
        <w:ind w:left="0" w:firstLine="0"/>
        <w:rPr>
          <w:rFonts w:cs="Calibri"/>
          <w:b/>
          <w:bCs/>
        </w:rPr>
      </w:pPr>
      <w:r w:rsidRPr="00942C6D">
        <w:rPr>
          <w:rFonts w:cs="Calibri"/>
          <w:b/>
          <w:bCs/>
        </w:rPr>
        <w:t xml:space="preserve">SC21 agreed that the development of a structured sampling plan for sharks and billfish is important and necessary to the improvement of the stock assessments and advice provided to the </w:t>
      </w:r>
      <w:r w:rsidR="005F44BE">
        <w:rPr>
          <w:rFonts w:cs="Calibri"/>
          <w:b/>
          <w:bCs/>
        </w:rPr>
        <w:t>Commission</w:t>
      </w:r>
      <w:r w:rsidR="005F0303" w:rsidRPr="00942C6D">
        <w:rPr>
          <w:rFonts w:cs="Calibri"/>
          <w:b/>
          <w:bCs/>
        </w:rPr>
        <w:t>,</w:t>
      </w:r>
      <w:r w:rsidRPr="00942C6D">
        <w:rPr>
          <w:rFonts w:cs="Calibri"/>
          <w:b/>
          <w:bCs/>
        </w:rPr>
        <w:t xml:space="preserve"> and that an update to this project should be presented at SC22 after the completion of Project 118</w:t>
      </w:r>
      <w:bookmarkStart w:id="51" w:name="_Hlk213048770"/>
      <w:r w:rsidR="00467F89">
        <w:rPr>
          <w:rFonts w:cs="Calibri"/>
          <w:b/>
          <w:bCs/>
        </w:rPr>
        <w:t xml:space="preserve"> (</w:t>
      </w:r>
      <w:r w:rsidR="00467F89" w:rsidRPr="00D7597E">
        <w:rPr>
          <w:rFonts w:cs="Calibri"/>
          <w:b/>
          <w:bCs/>
          <w:i/>
          <w:iCs/>
          <w:color w:val="000000" w:themeColor="text1"/>
          <w:lang w:val="en-GB"/>
        </w:rPr>
        <w:t>WCPFC billfish biological sampling plan</w:t>
      </w:r>
      <w:r w:rsidR="00467F89">
        <w:rPr>
          <w:rFonts w:cs="Calibri"/>
          <w:b/>
          <w:bCs/>
          <w:color w:val="000000" w:themeColor="text1"/>
          <w:lang w:val="en-GB"/>
        </w:rPr>
        <w:t>)</w:t>
      </w:r>
      <w:bookmarkEnd w:id="51"/>
      <w:r w:rsidRPr="00942C6D">
        <w:rPr>
          <w:rFonts w:cs="Calibri"/>
          <w:b/>
          <w:bCs/>
        </w:rPr>
        <w:t>.</w:t>
      </w:r>
    </w:p>
    <w:p w14:paraId="1032705F" w14:textId="77777777" w:rsidR="008C5D68" w:rsidRPr="008A5334" w:rsidRDefault="008C5D68" w:rsidP="008C5D68">
      <w:pPr>
        <w:pStyle w:val="SCtext"/>
        <w:numPr>
          <w:ilvl w:val="0"/>
          <w:numId w:val="0"/>
        </w:numPr>
        <w:rPr>
          <w:rFonts w:cs="Calibri"/>
        </w:rPr>
      </w:pPr>
    </w:p>
    <w:p w14:paraId="2A47861D" w14:textId="77777777" w:rsidR="00D649E0" w:rsidRPr="008A5334" w:rsidRDefault="00D649E0" w:rsidP="00E856FF">
      <w:pPr>
        <w:pStyle w:val="SC3"/>
        <w:ind w:left="0" w:firstLine="0"/>
        <w:rPr>
          <w:rFonts w:eastAsia="Batang" w:cs="Calibri"/>
          <w:lang w:eastAsia="ko-KR"/>
        </w:rPr>
      </w:pPr>
      <w:r w:rsidRPr="008A5334">
        <w:rPr>
          <w:rFonts w:cs="Calibri"/>
          <w:lang w:eastAsia="ko-KR"/>
        </w:rPr>
        <w:t>Developing</w:t>
      </w:r>
      <w:r w:rsidRPr="008A5334">
        <w:rPr>
          <w:rFonts w:eastAsia="Batang" w:cs="Calibri"/>
          <w:lang w:eastAsia="ko-KR"/>
        </w:rPr>
        <w:t xml:space="preserve"> sampling strategy for sharks (Project 126)</w:t>
      </w:r>
    </w:p>
    <w:p w14:paraId="3374E68D" w14:textId="3B53BFC7" w:rsidR="00850C40" w:rsidRPr="00942C6D" w:rsidRDefault="00850C40" w:rsidP="009E496E">
      <w:pPr>
        <w:pStyle w:val="SCtext"/>
        <w:widowControl w:val="0"/>
        <w:kinsoku w:val="0"/>
        <w:overflowPunct w:val="0"/>
        <w:ind w:left="0" w:firstLine="0"/>
        <w:rPr>
          <w:rFonts w:cs="Calibri"/>
          <w:b/>
          <w:bCs/>
          <w:shd w:val="clear" w:color="auto" w:fill="FFFFFF"/>
        </w:rPr>
      </w:pPr>
      <w:r w:rsidRPr="00942C6D">
        <w:rPr>
          <w:rFonts w:cs="Calibri"/>
          <w:b/>
          <w:bCs/>
        </w:rPr>
        <w:t>SC21</w:t>
      </w:r>
      <w:r w:rsidRPr="00942C6D">
        <w:rPr>
          <w:rFonts w:cs="Calibri"/>
          <w:b/>
          <w:bCs/>
          <w:shd w:val="clear" w:color="auto" w:fill="FFFFFF"/>
        </w:rPr>
        <w:t xml:space="preserve"> agreed to a no-cost extension to continue work on this project based upon the sampling plans developed in Project 117</w:t>
      </w:r>
      <w:bookmarkStart w:id="52" w:name="_Hlk209685845"/>
      <w:r w:rsidR="00467F89">
        <w:rPr>
          <w:rFonts w:cs="Calibri"/>
          <w:b/>
          <w:bCs/>
          <w:shd w:val="clear" w:color="auto" w:fill="FFFFFF"/>
        </w:rPr>
        <w:t xml:space="preserve"> (</w:t>
      </w:r>
      <w:r w:rsidR="00467F89" w:rsidRPr="00C76E2D">
        <w:rPr>
          <w:rFonts w:cs="Calibri"/>
          <w:b/>
          <w:bCs/>
          <w:i/>
          <w:iCs/>
          <w:color w:val="000000" w:themeColor="text1"/>
          <w:lang w:val="en-GB"/>
        </w:rPr>
        <w:t>WCPFC tuna biological sampling plan</w:t>
      </w:r>
      <w:r w:rsidR="00467F89">
        <w:rPr>
          <w:rFonts w:cs="Calibri"/>
          <w:b/>
          <w:bCs/>
          <w:color w:val="000000" w:themeColor="text1"/>
          <w:lang w:val="en-GB"/>
        </w:rPr>
        <w:t>)</w:t>
      </w:r>
      <w:bookmarkEnd w:id="52"/>
      <w:r w:rsidRPr="00942C6D">
        <w:rPr>
          <w:rFonts w:cs="Calibri"/>
          <w:b/>
          <w:bCs/>
          <w:shd w:val="clear" w:color="auto" w:fill="FFFFFF"/>
        </w:rPr>
        <w:t>.</w:t>
      </w:r>
    </w:p>
    <w:p w14:paraId="725BD709" w14:textId="77777777" w:rsidR="00D649E0" w:rsidRPr="008A5334" w:rsidDel="009F61B4" w:rsidRDefault="00D649E0" w:rsidP="00850C40">
      <w:pPr>
        <w:widowControl w:val="0"/>
        <w:kinsoku w:val="0"/>
        <w:overflowPunct w:val="0"/>
        <w:autoSpaceDE w:val="0"/>
        <w:autoSpaceDN w:val="0"/>
        <w:adjustRightInd w:val="0"/>
        <w:snapToGrid w:val="0"/>
        <w:jc w:val="both"/>
        <w:rPr>
          <w:rFonts w:eastAsia="Batang" w:cs="Calibri"/>
          <w:b/>
          <w:bCs/>
          <w:szCs w:val="22"/>
          <w:lang w:eastAsia="ko-KR"/>
        </w:rPr>
      </w:pPr>
    </w:p>
    <w:p w14:paraId="0BE849C4" w14:textId="1B7530C4" w:rsidR="00D649E0" w:rsidRPr="008A5334" w:rsidRDefault="00D649E0" w:rsidP="00E856FF">
      <w:pPr>
        <w:pStyle w:val="SC3"/>
        <w:ind w:left="0" w:firstLine="0"/>
        <w:rPr>
          <w:rFonts w:eastAsia="Batang" w:cs="Calibri"/>
          <w:lang w:eastAsia="ko-KR"/>
        </w:rPr>
      </w:pPr>
      <w:bookmarkStart w:id="53" w:name="_Hlk186326945"/>
      <w:bookmarkStart w:id="54" w:name="_Hlk186328082"/>
      <w:r w:rsidRPr="008A5334">
        <w:rPr>
          <w:rFonts w:cs="Calibri"/>
          <w:lang w:eastAsia="ko-KR"/>
        </w:rPr>
        <w:t>Stock</w:t>
      </w:r>
      <w:r w:rsidRPr="008A5334">
        <w:rPr>
          <w:rFonts w:cs="Calibri"/>
        </w:rPr>
        <w:t xml:space="preserve"> connectivity scoping study</w:t>
      </w:r>
      <w:bookmarkEnd w:id="53"/>
      <w:bookmarkEnd w:id="54"/>
      <w:r w:rsidRPr="008A5334">
        <w:rPr>
          <w:rFonts w:cs="Calibri"/>
        </w:rPr>
        <w:t xml:space="preserve"> (Project 128)</w:t>
      </w:r>
    </w:p>
    <w:p w14:paraId="5EF51FDF" w14:textId="6EBEC12F" w:rsidR="008F1A07" w:rsidRPr="008A5334" w:rsidRDefault="008F1A07" w:rsidP="009E496E">
      <w:pPr>
        <w:pStyle w:val="SCtext"/>
        <w:widowControl w:val="0"/>
        <w:kinsoku w:val="0"/>
        <w:overflowPunct w:val="0"/>
        <w:ind w:left="0" w:firstLine="0"/>
        <w:rPr>
          <w:rFonts w:cs="Calibri"/>
          <w:b/>
          <w:bCs/>
        </w:rPr>
      </w:pPr>
      <w:r w:rsidRPr="008A5334">
        <w:rPr>
          <w:rFonts w:cs="Calibri"/>
          <w:b/>
          <w:bCs/>
        </w:rPr>
        <w:t xml:space="preserve">SC21 generally supported the proposed work for project 128a, and further recommended the completion of the impact analysis of various connectivity hypotheses between the WPEA and </w:t>
      </w:r>
      <w:r w:rsidR="005F0303">
        <w:rPr>
          <w:rFonts w:cs="Calibri"/>
          <w:b/>
          <w:bCs/>
        </w:rPr>
        <w:t xml:space="preserve">the </w:t>
      </w:r>
      <w:r w:rsidRPr="008A5334">
        <w:rPr>
          <w:rFonts w:cs="Calibri"/>
          <w:b/>
          <w:bCs/>
        </w:rPr>
        <w:t xml:space="preserve">greater Pacific basin as part of the preparation for the yellowfin tuna assessment in 2026. If the outcomes of further genetic analyses indicate a different connectivity hypothesis than those considered in 2026, another sensitivity analysis of the new hypothesis would be necessary in future assessments. </w:t>
      </w:r>
    </w:p>
    <w:p w14:paraId="1675ADEB" w14:textId="77777777" w:rsidR="00CE1BD9" w:rsidRPr="008A5334" w:rsidRDefault="00CE1BD9" w:rsidP="00CE1BD9">
      <w:pPr>
        <w:pStyle w:val="SCtext"/>
        <w:numPr>
          <w:ilvl w:val="0"/>
          <w:numId w:val="0"/>
        </w:numPr>
        <w:rPr>
          <w:rFonts w:cs="Calibri"/>
          <w:b/>
          <w:bCs/>
        </w:rPr>
      </w:pPr>
    </w:p>
    <w:p w14:paraId="7CD4A9F1" w14:textId="16CEAF49" w:rsidR="008F1A07" w:rsidRPr="008A5334" w:rsidRDefault="008F1A07" w:rsidP="009E496E">
      <w:pPr>
        <w:pStyle w:val="SCtext"/>
        <w:widowControl w:val="0"/>
        <w:kinsoku w:val="0"/>
        <w:overflowPunct w:val="0"/>
        <w:ind w:left="0" w:firstLine="0"/>
        <w:rPr>
          <w:rFonts w:cs="Calibri"/>
          <w:b/>
          <w:bCs/>
        </w:rPr>
      </w:pPr>
      <w:r w:rsidRPr="008A5334">
        <w:rPr>
          <w:rFonts w:cs="Calibri"/>
          <w:b/>
          <w:bCs/>
        </w:rPr>
        <w:t xml:space="preserve">SC21 also recommended </w:t>
      </w:r>
      <w:r w:rsidR="005F0303">
        <w:rPr>
          <w:rFonts w:cs="Calibri"/>
          <w:b/>
          <w:bCs/>
        </w:rPr>
        <w:t xml:space="preserve">that </w:t>
      </w:r>
      <w:r w:rsidRPr="008A5334">
        <w:rPr>
          <w:rFonts w:cs="Calibri"/>
          <w:b/>
          <w:bCs/>
        </w:rPr>
        <w:t xml:space="preserve">Project 128a collect bigeye tuna samples to apply a similar </w:t>
      </w:r>
      <w:r w:rsidRPr="008A5334">
        <w:rPr>
          <w:rFonts w:cs="Calibri"/>
          <w:b/>
          <w:bCs/>
        </w:rPr>
        <w:lastRenderedPageBreak/>
        <w:t xml:space="preserve">connectivity analysis. </w:t>
      </w:r>
    </w:p>
    <w:p w14:paraId="143FC265" w14:textId="77777777" w:rsidR="00636174" w:rsidRPr="008A5334" w:rsidRDefault="00636174" w:rsidP="00636174">
      <w:pPr>
        <w:pStyle w:val="SCtext"/>
        <w:numPr>
          <w:ilvl w:val="0"/>
          <w:numId w:val="0"/>
        </w:numPr>
        <w:rPr>
          <w:rFonts w:cs="Calibri"/>
        </w:rPr>
      </w:pPr>
    </w:p>
    <w:p w14:paraId="6962A730" w14:textId="77777777" w:rsidR="00D649E0" w:rsidRPr="008A5334" w:rsidRDefault="00D649E0" w:rsidP="00E856FF">
      <w:pPr>
        <w:pStyle w:val="SC3"/>
        <w:ind w:left="0" w:firstLine="0"/>
        <w:rPr>
          <w:rFonts w:eastAsia="Batang" w:cs="Calibri"/>
          <w:lang w:eastAsia="ko-KR"/>
        </w:rPr>
      </w:pPr>
      <w:r w:rsidRPr="008A5334">
        <w:rPr>
          <w:rFonts w:cs="Calibri"/>
          <w:lang w:eastAsia="ko-KR"/>
        </w:rPr>
        <w:t>Research</w:t>
      </w:r>
      <w:r w:rsidRPr="008A5334">
        <w:rPr>
          <w:rFonts w:eastAsia="Batang" w:cs="Calibri"/>
          <w:lang w:eastAsia="ko-KR"/>
        </w:rPr>
        <w:t xml:space="preserve"> Plan Update</w:t>
      </w:r>
    </w:p>
    <w:p w14:paraId="784158D8" w14:textId="3A34C145" w:rsidR="00D649E0" w:rsidRPr="008A5334" w:rsidRDefault="00D649E0" w:rsidP="00E856FF">
      <w:pPr>
        <w:pStyle w:val="ListParagraph"/>
        <w:widowControl w:val="0"/>
        <w:numPr>
          <w:ilvl w:val="3"/>
          <w:numId w:val="35"/>
        </w:numPr>
        <w:kinsoku w:val="0"/>
        <w:overflowPunct w:val="0"/>
        <w:autoSpaceDE w:val="0"/>
        <w:autoSpaceDN w:val="0"/>
        <w:adjustRightInd w:val="0"/>
        <w:snapToGrid w:val="0"/>
        <w:ind w:left="0" w:firstLine="0"/>
        <w:jc w:val="both"/>
        <w:rPr>
          <w:rFonts w:eastAsia="Batang" w:cs="Calibri"/>
          <w:b/>
          <w:bCs/>
          <w:szCs w:val="22"/>
          <w:lang w:eastAsia="ko-KR"/>
        </w:rPr>
      </w:pPr>
      <w:r w:rsidRPr="008A5334">
        <w:rPr>
          <w:rFonts w:eastAsia="Batang" w:cs="Calibri"/>
          <w:b/>
          <w:bCs/>
          <w:szCs w:val="22"/>
          <w:lang w:eastAsia="ko-KR"/>
        </w:rPr>
        <w:t>Tuna Assessment Research Plan (2023 – 2026) annual update</w:t>
      </w:r>
    </w:p>
    <w:p w14:paraId="353CBA58" w14:textId="77777777" w:rsidR="00420230" w:rsidRPr="008A5334" w:rsidRDefault="00420230" w:rsidP="00420230">
      <w:pPr>
        <w:pStyle w:val="ListParagraph"/>
        <w:widowControl w:val="0"/>
        <w:kinsoku w:val="0"/>
        <w:overflowPunct w:val="0"/>
        <w:autoSpaceDE w:val="0"/>
        <w:autoSpaceDN w:val="0"/>
        <w:adjustRightInd w:val="0"/>
        <w:snapToGrid w:val="0"/>
        <w:ind w:left="1440"/>
        <w:jc w:val="both"/>
        <w:rPr>
          <w:rFonts w:eastAsia="Batang" w:cs="Calibri"/>
          <w:b/>
          <w:bCs/>
          <w:szCs w:val="22"/>
          <w:lang w:eastAsia="ko-KR"/>
        </w:rPr>
      </w:pPr>
    </w:p>
    <w:p w14:paraId="43E35C94" w14:textId="77777777" w:rsidR="00CE47DD" w:rsidRPr="008A5334" w:rsidRDefault="00CE47DD" w:rsidP="009E496E">
      <w:pPr>
        <w:pStyle w:val="SCtext"/>
        <w:widowControl w:val="0"/>
        <w:kinsoku w:val="0"/>
        <w:overflowPunct w:val="0"/>
        <w:ind w:left="0" w:firstLine="0"/>
        <w:rPr>
          <w:rFonts w:cs="Calibri"/>
        </w:rPr>
      </w:pPr>
      <w:r w:rsidRPr="008A5334">
        <w:rPr>
          <w:rFonts w:cs="Calibri"/>
        </w:rPr>
        <w:t xml:space="preserve">ISG-01 was convened in reference to SC21-SA-IP-17: Tuna Assessment Research Plan (TARP) 2025–2028 to refine and agree on priority research projects to strengthen tuna stock assessments in the WCPO. Two sessions were held on 14 and 16 August 2025. The first session reviewed the SSP’s proposed priority table, which was circulated for comments. In the second session, members discussed the feedback received and successfully reached consensus on the key projects requiring further resourcing. The discussions were constructive, with strong participation, and Terms of Reference (TORs) were developed for inclusion in the SC21 prioritization exercise. </w:t>
      </w:r>
    </w:p>
    <w:p w14:paraId="78D4F644" w14:textId="77777777" w:rsidR="00CE47DD" w:rsidRPr="008A5334" w:rsidRDefault="00CE47DD" w:rsidP="00CE47DD">
      <w:pPr>
        <w:pStyle w:val="SCtext"/>
        <w:numPr>
          <w:ilvl w:val="0"/>
          <w:numId w:val="0"/>
        </w:numPr>
        <w:rPr>
          <w:rFonts w:cs="Calibri"/>
        </w:rPr>
      </w:pPr>
    </w:p>
    <w:p w14:paraId="5C25E39D" w14:textId="185D7B43" w:rsidR="00CE47DD" w:rsidRPr="008A5334" w:rsidRDefault="00CE47DD" w:rsidP="009E496E">
      <w:pPr>
        <w:pStyle w:val="SCtext"/>
        <w:widowControl w:val="0"/>
        <w:kinsoku w:val="0"/>
        <w:overflowPunct w:val="0"/>
        <w:ind w:left="0" w:firstLine="0"/>
        <w:rPr>
          <w:rFonts w:cs="Calibri"/>
        </w:rPr>
      </w:pPr>
      <w:r w:rsidRPr="008A5334">
        <w:rPr>
          <w:rFonts w:cs="Calibri"/>
        </w:rPr>
        <w:t>The group endorsed several priority areas, including supporting a joint t-RFMO technical workshop on longline CPUE abundance indices, the population structure genetics study to improve understanding of connectivity between the east Asia region and the broader western and central Pacific (focused on yellowfin and skipjack, but consider bigeye inclusion), developing an age-length data pipeline for tuna stock assessments, improvements to size data reconciliation and conversion factors, and support the work on the next-generation tuna model development. While these projects were recognized as critical for advancing robust and defensible stock assessments, members also highlighted challenges such as high funding needs for large projects (e.g. the east Asia/western Pacific population structure project, ~USD 1M), limited SSP capacity in 2026 due to major stock assessments, and the need for long-term sustainability of otolith data collections and ageing programs. Members also noted the importance of developing a clear peer review process, with the US and Australia</w:t>
      </w:r>
      <w:r w:rsidR="005F0303">
        <w:rPr>
          <w:rFonts w:cs="Calibri"/>
        </w:rPr>
        <w:t>,</w:t>
      </w:r>
      <w:r w:rsidRPr="008A5334">
        <w:rPr>
          <w:rFonts w:cs="Calibri"/>
        </w:rPr>
        <w:t xml:space="preserve"> to prepare a paper for SC22. TORs for agreed projects have been submitted for SC21’s ranking. </w:t>
      </w:r>
    </w:p>
    <w:p w14:paraId="65C4F6D6" w14:textId="77777777" w:rsidR="00CE47DD" w:rsidRPr="008A5334" w:rsidRDefault="00CE47DD" w:rsidP="00CE47DD">
      <w:pPr>
        <w:pStyle w:val="SCtext"/>
        <w:numPr>
          <w:ilvl w:val="0"/>
          <w:numId w:val="0"/>
        </w:numPr>
        <w:rPr>
          <w:rFonts w:cs="Calibri"/>
        </w:rPr>
      </w:pPr>
    </w:p>
    <w:p w14:paraId="541B6A47" w14:textId="63D296F2" w:rsidR="00A0368D" w:rsidRPr="005F0303" w:rsidRDefault="00CE47DD" w:rsidP="009E496E">
      <w:pPr>
        <w:pStyle w:val="SCtext"/>
        <w:widowControl w:val="0"/>
        <w:kinsoku w:val="0"/>
        <w:overflowPunct w:val="0"/>
        <w:ind w:left="0" w:firstLine="0"/>
        <w:rPr>
          <w:rFonts w:cs="Calibri"/>
          <w:b/>
          <w:bCs/>
        </w:rPr>
      </w:pPr>
      <w:r w:rsidRPr="008A5334">
        <w:rPr>
          <w:rFonts w:cs="Calibri"/>
          <w:b/>
          <w:bCs/>
        </w:rPr>
        <w:t>SC21 agreed to adopt the recommendations put forward by ISG-01</w:t>
      </w:r>
      <w:r w:rsidR="005F4D11" w:rsidRPr="008A5334">
        <w:rPr>
          <w:rFonts w:cs="Calibri"/>
          <w:b/>
          <w:bCs/>
        </w:rPr>
        <w:t xml:space="preserve"> (</w:t>
      </w:r>
      <w:r w:rsidR="005F4D11" w:rsidRPr="00F946BC">
        <w:rPr>
          <w:rFonts w:cs="Calibri"/>
          <w:b/>
          <w:bCs/>
        </w:rPr>
        <w:t xml:space="preserve">Attachment </w:t>
      </w:r>
      <w:r w:rsidR="004D5C60" w:rsidRPr="00F946BC">
        <w:rPr>
          <w:rFonts w:cs="Calibri"/>
          <w:b/>
          <w:bCs/>
        </w:rPr>
        <w:t>2</w:t>
      </w:r>
      <w:r w:rsidR="005F4D11" w:rsidRPr="005F0303">
        <w:rPr>
          <w:rFonts w:cs="Calibri"/>
          <w:b/>
          <w:bCs/>
        </w:rPr>
        <w:t>)</w:t>
      </w:r>
      <w:r w:rsidRPr="005F0303">
        <w:rPr>
          <w:rFonts w:cs="Calibri"/>
          <w:b/>
          <w:bCs/>
        </w:rPr>
        <w:t xml:space="preserve">. </w:t>
      </w:r>
    </w:p>
    <w:p w14:paraId="5031226B" w14:textId="77777777" w:rsidR="00A0368D" w:rsidRPr="008A5334" w:rsidRDefault="00A0368D" w:rsidP="00D649E0">
      <w:pPr>
        <w:autoSpaceDE w:val="0"/>
        <w:autoSpaceDN w:val="0"/>
        <w:adjustRightInd w:val="0"/>
        <w:snapToGrid w:val="0"/>
        <w:ind w:left="1800"/>
        <w:jc w:val="both"/>
        <w:rPr>
          <w:rFonts w:eastAsia="Batang" w:cs="Calibri"/>
          <w:szCs w:val="22"/>
          <w:lang w:eastAsia="ko-KR"/>
        </w:rPr>
      </w:pPr>
    </w:p>
    <w:p w14:paraId="6974ACE2" w14:textId="1D3EAC07" w:rsidR="00D649E0" w:rsidRPr="008A5334" w:rsidRDefault="00D649E0" w:rsidP="00E856FF">
      <w:pPr>
        <w:pStyle w:val="ListParagraph"/>
        <w:widowControl w:val="0"/>
        <w:numPr>
          <w:ilvl w:val="3"/>
          <w:numId w:val="35"/>
        </w:numPr>
        <w:kinsoku w:val="0"/>
        <w:overflowPunct w:val="0"/>
        <w:autoSpaceDE w:val="0"/>
        <w:autoSpaceDN w:val="0"/>
        <w:adjustRightInd w:val="0"/>
        <w:snapToGrid w:val="0"/>
        <w:ind w:left="0" w:firstLine="0"/>
        <w:jc w:val="both"/>
        <w:rPr>
          <w:rFonts w:eastAsia="Batang" w:cs="Calibri"/>
          <w:b/>
          <w:bCs/>
          <w:szCs w:val="22"/>
          <w:lang w:eastAsia="ko-KR"/>
        </w:rPr>
      </w:pPr>
      <w:r w:rsidRPr="008A5334">
        <w:rPr>
          <w:rFonts w:eastAsia="Batang" w:cs="Calibri"/>
          <w:b/>
          <w:bCs/>
          <w:szCs w:val="22"/>
          <w:lang w:eastAsia="ko-KR"/>
        </w:rPr>
        <w:t>Billfish Research Plan (2023 – 2030) annual update</w:t>
      </w:r>
    </w:p>
    <w:p w14:paraId="535ADEB6" w14:textId="77777777" w:rsidR="00F264A8" w:rsidRPr="008A5334" w:rsidRDefault="00F264A8" w:rsidP="00F264A8">
      <w:pPr>
        <w:pStyle w:val="ListParagraph"/>
        <w:widowControl w:val="0"/>
        <w:kinsoku w:val="0"/>
        <w:overflowPunct w:val="0"/>
        <w:autoSpaceDE w:val="0"/>
        <w:autoSpaceDN w:val="0"/>
        <w:adjustRightInd w:val="0"/>
        <w:snapToGrid w:val="0"/>
        <w:ind w:left="1440"/>
        <w:jc w:val="both"/>
        <w:rPr>
          <w:rFonts w:eastAsia="Batang" w:cs="Calibri"/>
          <w:b/>
          <w:bCs/>
          <w:szCs w:val="22"/>
          <w:lang w:eastAsia="ko-KR"/>
        </w:rPr>
      </w:pPr>
    </w:p>
    <w:p w14:paraId="3DA5786F" w14:textId="1B00FF87" w:rsidR="00514366" w:rsidRPr="008A5334" w:rsidRDefault="00514366" w:rsidP="009E496E">
      <w:pPr>
        <w:pStyle w:val="SCtext"/>
        <w:widowControl w:val="0"/>
        <w:kinsoku w:val="0"/>
        <w:overflowPunct w:val="0"/>
        <w:ind w:left="0" w:firstLine="0"/>
        <w:rPr>
          <w:rFonts w:cs="Calibri"/>
        </w:rPr>
      </w:pPr>
      <w:r w:rsidRPr="008A5334">
        <w:rPr>
          <w:rFonts w:cs="Calibri"/>
        </w:rPr>
        <w:t xml:space="preserve">Based on </w:t>
      </w:r>
      <w:r w:rsidR="005F0303">
        <w:rPr>
          <w:rFonts w:cs="Calibri"/>
        </w:rPr>
        <w:t xml:space="preserve">the </w:t>
      </w:r>
      <w:r w:rsidRPr="008A5334">
        <w:rPr>
          <w:rFonts w:cs="Calibri"/>
        </w:rPr>
        <w:t>suggested recommendations in SC21-SA-IP-18 (</w:t>
      </w:r>
      <w:r w:rsidRPr="00C76E2D">
        <w:rPr>
          <w:rFonts w:cs="Calibri"/>
          <w:i/>
          <w:iCs/>
        </w:rPr>
        <w:t>Progress against the 2023-2030 Billfish Research Plan - 2025</w:t>
      </w:r>
      <w:r w:rsidRPr="008A5334">
        <w:rPr>
          <w:rFonts w:cs="Calibri"/>
        </w:rPr>
        <w:t>), the ISG-02 Billfish Research Plan was asked to review and provide feedback on the following elements:</w:t>
      </w:r>
    </w:p>
    <w:p w14:paraId="100A0614" w14:textId="32159FFC" w:rsidR="00514366" w:rsidRPr="008A5334" w:rsidRDefault="00514366" w:rsidP="007872F0">
      <w:pPr>
        <w:pStyle w:val="ListParagraph"/>
        <w:numPr>
          <w:ilvl w:val="0"/>
          <w:numId w:val="64"/>
        </w:numPr>
        <w:spacing w:after="160" w:line="256" w:lineRule="auto"/>
        <w:ind w:hanging="360"/>
        <w:contextualSpacing/>
        <w:rPr>
          <w:rFonts w:cs="Calibri"/>
        </w:rPr>
      </w:pPr>
      <w:r w:rsidRPr="008A5334">
        <w:rPr>
          <w:rFonts w:cs="Calibri"/>
        </w:rPr>
        <w:t>Review the work plan and project list for the 2025/26 year and make recommendations to SC21 for any changes the SC may want to consider, including any new project priorities.</w:t>
      </w:r>
    </w:p>
    <w:p w14:paraId="6B97F93E" w14:textId="77777777" w:rsidR="00514366" w:rsidRPr="008A5334" w:rsidRDefault="00514366" w:rsidP="007872F0">
      <w:pPr>
        <w:pStyle w:val="ListParagraph"/>
        <w:numPr>
          <w:ilvl w:val="0"/>
          <w:numId w:val="64"/>
        </w:numPr>
        <w:spacing w:after="160" w:line="256" w:lineRule="auto"/>
        <w:ind w:hanging="360"/>
        <w:contextualSpacing/>
        <w:rPr>
          <w:rFonts w:cs="Calibri"/>
        </w:rPr>
      </w:pPr>
      <w:r w:rsidRPr="008A5334">
        <w:rPr>
          <w:rFonts w:cs="Calibri"/>
        </w:rPr>
        <w:t xml:space="preserve">Review the project specifications and make any changes for SC21’s review. </w:t>
      </w:r>
    </w:p>
    <w:p w14:paraId="4041A068" w14:textId="77777777" w:rsidR="00514366" w:rsidRPr="008A5334" w:rsidRDefault="00514366" w:rsidP="007872F0">
      <w:pPr>
        <w:pStyle w:val="ListParagraph"/>
        <w:numPr>
          <w:ilvl w:val="0"/>
          <w:numId w:val="64"/>
        </w:numPr>
        <w:spacing w:after="160" w:line="256" w:lineRule="auto"/>
        <w:ind w:hanging="360"/>
        <w:contextualSpacing/>
        <w:rPr>
          <w:rFonts w:cs="Calibri"/>
        </w:rPr>
      </w:pPr>
      <w:r w:rsidRPr="008A5334">
        <w:rPr>
          <w:rFonts w:cs="Calibri"/>
        </w:rPr>
        <w:t xml:space="preserve">Consider the proposal to re-purpose the biology project 3 (SWO tagging) as a genetics project and develop the ToR at SC21 ISG-billfish.  </w:t>
      </w:r>
    </w:p>
    <w:p w14:paraId="30B38A60" w14:textId="5CCB6BBC" w:rsidR="00514366" w:rsidRPr="008A5334" w:rsidRDefault="00514366" w:rsidP="007872F0">
      <w:pPr>
        <w:pStyle w:val="ListParagraph"/>
        <w:numPr>
          <w:ilvl w:val="0"/>
          <w:numId w:val="64"/>
        </w:numPr>
        <w:spacing w:after="160" w:line="256" w:lineRule="auto"/>
        <w:ind w:hanging="360"/>
        <w:contextualSpacing/>
        <w:rPr>
          <w:rFonts w:cs="Calibri"/>
        </w:rPr>
      </w:pPr>
      <w:r w:rsidRPr="008A5334">
        <w:rPr>
          <w:rFonts w:cs="Calibri"/>
        </w:rPr>
        <w:t xml:space="preserve">Provide feedback on the suggestion for a joint bycatch </w:t>
      </w:r>
      <w:r w:rsidR="0071342F">
        <w:rPr>
          <w:rFonts w:cs="Calibri"/>
        </w:rPr>
        <w:t>(</w:t>
      </w:r>
      <w:r w:rsidRPr="008A5334">
        <w:rPr>
          <w:rFonts w:cs="Calibri"/>
        </w:rPr>
        <w:t>billfish and sharks</w:t>
      </w:r>
      <w:r w:rsidR="0071342F">
        <w:rPr>
          <w:rFonts w:cs="Calibri"/>
        </w:rPr>
        <w:t>)</w:t>
      </w:r>
      <w:r w:rsidRPr="008A5334">
        <w:rPr>
          <w:rFonts w:cs="Calibri"/>
        </w:rPr>
        <w:t xml:space="preserve"> assessment methods workshop and amend</w:t>
      </w:r>
      <w:r w:rsidR="00E04165">
        <w:rPr>
          <w:rFonts w:cs="Calibri"/>
        </w:rPr>
        <w:t xml:space="preserve"> the</w:t>
      </w:r>
      <w:r w:rsidRPr="008A5334">
        <w:rPr>
          <w:rFonts w:cs="Calibri"/>
        </w:rPr>
        <w:t xml:space="preserve"> stock assessment project 6 (new TOR) if approved by SC21 ISG-billfish.</w:t>
      </w:r>
    </w:p>
    <w:p w14:paraId="72D0617C" w14:textId="601EC116" w:rsidR="00514366" w:rsidRPr="008A5334" w:rsidRDefault="00514366" w:rsidP="007872F0">
      <w:pPr>
        <w:pStyle w:val="ListParagraph"/>
        <w:numPr>
          <w:ilvl w:val="0"/>
          <w:numId w:val="64"/>
        </w:numPr>
        <w:spacing w:after="160" w:line="256" w:lineRule="auto"/>
        <w:ind w:hanging="360"/>
        <w:contextualSpacing/>
        <w:rPr>
          <w:rFonts w:cs="Calibri"/>
        </w:rPr>
      </w:pPr>
      <w:r w:rsidRPr="008A5334">
        <w:rPr>
          <w:rFonts w:cs="Calibri"/>
        </w:rPr>
        <w:t xml:space="preserve">Review the current billfish stock assessment schedule and confirm accuracy or suggest any revisions. </w:t>
      </w:r>
    </w:p>
    <w:p w14:paraId="020B3897" w14:textId="710C9495" w:rsidR="00F264A8" w:rsidRPr="008A5334" w:rsidRDefault="00514366" w:rsidP="009E496E">
      <w:pPr>
        <w:pStyle w:val="SCtext"/>
        <w:widowControl w:val="0"/>
        <w:kinsoku w:val="0"/>
        <w:overflowPunct w:val="0"/>
        <w:ind w:left="0" w:firstLine="0"/>
        <w:rPr>
          <w:rFonts w:cs="Calibri"/>
        </w:rPr>
      </w:pPr>
      <w:r w:rsidRPr="008A5334">
        <w:rPr>
          <w:rFonts w:cs="Calibri"/>
        </w:rPr>
        <w:t xml:space="preserve">A full report and table of projects and </w:t>
      </w:r>
      <w:r w:rsidR="005F0303">
        <w:rPr>
          <w:rFonts w:cs="Calibri"/>
        </w:rPr>
        <w:t>an assessment schedule are</w:t>
      </w:r>
      <w:r w:rsidRPr="008A5334">
        <w:rPr>
          <w:rFonts w:cs="Calibri"/>
        </w:rPr>
        <w:t xml:space="preserve"> available in the ISG-02 Report. The ISG-02 recommended one </w:t>
      </w:r>
      <w:bookmarkStart w:id="55" w:name="_Hlk208841993"/>
      <w:r w:rsidRPr="008A5334">
        <w:rPr>
          <w:rFonts w:cs="Calibri"/>
        </w:rPr>
        <w:t xml:space="preserve">new addition to the </w:t>
      </w:r>
      <w:bookmarkStart w:id="56" w:name="_Hlk208842043"/>
      <w:r w:rsidRPr="008A5334">
        <w:rPr>
          <w:rFonts w:cs="Calibri"/>
        </w:rPr>
        <w:t xml:space="preserve">2021-2030 </w:t>
      </w:r>
      <w:bookmarkEnd w:id="56"/>
      <w:r w:rsidRPr="008A5334">
        <w:rPr>
          <w:rFonts w:cs="Calibri"/>
        </w:rPr>
        <w:t xml:space="preserve">Billfish </w:t>
      </w:r>
      <w:bookmarkEnd w:id="55"/>
      <w:r w:rsidRPr="008A5334">
        <w:rPr>
          <w:rFonts w:cs="Calibri"/>
        </w:rPr>
        <w:t xml:space="preserve">Research Plan, to include a joint </w:t>
      </w:r>
      <w:r w:rsidR="005F0303">
        <w:rPr>
          <w:rFonts w:cs="Calibri"/>
        </w:rPr>
        <w:lastRenderedPageBreak/>
        <w:t>bycatch</w:t>
      </w:r>
      <w:r w:rsidR="0071342F">
        <w:rPr>
          <w:rFonts w:cs="Calibri"/>
        </w:rPr>
        <w:t xml:space="preserve"> (</w:t>
      </w:r>
      <w:r w:rsidR="005F0303">
        <w:rPr>
          <w:rFonts w:cs="Calibri"/>
        </w:rPr>
        <w:t>billfish and sharks</w:t>
      </w:r>
      <w:r w:rsidR="0071342F">
        <w:rPr>
          <w:rFonts w:cs="Calibri"/>
        </w:rPr>
        <w:t xml:space="preserve">) </w:t>
      </w:r>
      <w:r w:rsidR="005F0303">
        <w:rPr>
          <w:rFonts w:cs="Calibri"/>
        </w:rPr>
        <w:t>assessment methods workshop, to review and recommend potential assessment methods for data-limited</w:t>
      </w:r>
      <w:r w:rsidRPr="008A5334">
        <w:rPr>
          <w:rFonts w:cs="Calibri"/>
        </w:rPr>
        <w:t xml:space="preserve"> billfish. The ISG-02 also agreed to postpone the development of assessment approaches for WCPO black marlin, sailfish</w:t>
      </w:r>
      <w:r w:rsidR="005F0303">
        <w:rPr>
          <w:rFonts w:cs="Calibri"/>
        </w:rPr>
        <w:t xml:space="preserve">, and shortbill spearfish until 2027, following the </w:t>
      </w:r>
      <w:r w:rsidRPr="008A5334">
        <w:rPr>
          <w:rFonts w:cs="Calibri"/>
        </w:rPr>
        <w:t xml:space="preserve">conclusion of the new proposed workshop to inform those assessments. ISG-02 recommended a revision of one project in the Billfish Research Plan, biology project 3, to undertake directed longitudinal tagging of SW Pacific swordfish to reduce the uncertainty in movement rate. The ISG-02 agreed that there would be more value if this project </w:t>
      </w:r>
      <w:r w:rsidR="005F0303">
        <w:rPr>
          <w:rFonts w:cs="Calibri"/>
        </w:rPr>
        <w:t>were amended to remove the tagging elements and instead, to sample a wider range of fish, undertake epigenetic aging work,</w:t>
      </w:r>
      <w:r w:rsidRPr="008A5334">
        <w:rPr>
          <w:rFonts w:cs="Calibri"/>
        </w:rPr>
        <w:t xml:space="preserve"> and genetic analysis of stock distribution. </w:t>
      </w:r>
    </w:p>
    <w:p w14:paraId="3F38BF5E" w14:textId="61E13B4A" w:rsidR="00514366" w:rsidRPr="008A5334" w:rsidRDefault="00514366" w:rsidP="00F264A8">
      <w:pPr>
        <w:pStyle w:val="SCtext"/>
        <w:numPr>
          <w:ilvl w:val="0"/>
          <w:numId w:val="0"/>
        </w:numPr>
        <w:rPr>
          <w:rFonts w:cs="Calibri"/>
        </w:rPr>
      </w:pPr>
    </w:p>
    <w:p w14:paraId="7F125395" w14:textId="237CFAF0" w:rsidR="00514366" w:rsidRPr="008A5334" w:rsidRDefault="00514366" w:rsidP="009E496E">
      <w:pPr>
        <w:pStyle w:val="SCtext"/>
        <w:widowControl w:val="0"/>
        <w:kinsoku w:val="0"/>
        <w:overflowPunct w:val="0"/>
        <w:ind w:left="0" w:firstLine="0"/>
        <w:rPr>
          <w:rFonts w:cs="Calibri"/>
        </w:rPr>
      </w:pPr>
      <w:r w:rsidRPr="008A5334">
        <w:rPr>
          <w:rFonts w:cs="Calibri"/>
        </w:rPr>
        <w:t>The ISG-02 recommended two changes to the billfish assessment schedule to reflect updates to the ISC assessment schedule for NP striped marlin and NP swordfish. The ISG-02 also recommended a shift in the scheduled low information assessment characterizations for black marlin, sailfish</w:t>
      </w:r>
      <w:r w:rsidR="005F0303">
        <w:rPr>
          <w:rFonts w:cs="Calibri"/>
        </w:rPr>
        <w:t>,</w:t>
      </w:r>
      <w:r w:rsidRPr="008A5334">
        <w:rPr>
          <w:rFonts w:cs="Calibri"/>
        </w:rPr>
        <w:t xml:space="preserve"> and shortbill spearfish from 2026 to 2027, based on the agreement to postpone that work. The ISG-02 discussed potential changes to the assessment schedule for SW Pacific striped marlin and SW Pacific swordfish. Given the current assessment schedule for tropical tunas, it is unlikely that SPC would be able to undertake both assessments in the same year. This issue will be discussed during the workshop to review assessment methods for billfish and sharks</w:t>
      </w:r>
      <w:r w:rsidR="005F0303">
        <w:rPr>
          <w:rFonts w:cs="Calibri"/>
        </w:rPr>
        <w:t>, to discuss how these assessments will be conducted,</w:t>
      </w:r>
      <w:r w:rsidRPr="008A5334">
        <w:rPr>
          <w:rFonts w:cs="Calibri"/>
        </w:rPr>
        <w:t xml:space="preserve"> and </w:t>
      </w:r>
      <w:r w:rsidR="00E04165">
        <w:rPr>
          <w:rFonts w:cs="Calibri"/>
        </w:rPr>
        <w:t xml:space="preserve">to </w:t>
      </w:r>
      <w:r w:rsidRPr="008A5334">
        <w:rPr>
          <w:rFonts w:cs="Calibri"/>
        </w:rPr>
        <w:t xml:space="preserve">determine whether and how to modify the assessment schedule. </w:t>
      </w:r>
    </w:p>
    <w:p w14:paraId="3CDAE867" w14:textId="77777777" w:rsidR="00F264A8" w:rsidRPr="008A5334" w:rsidRDefault="00F264A8" w:rsidP="00F264A8">
      <w:pPr>
        <w:pStyle w:val="SCtext"/>
        <w:numPr>
          <w:ilvl w:val="0"/>
          <w:numId w:val="0"/>
        </w:numPr>
        <w:rPr>
          <w:rFonts w:cs="Calibri"/>
        </w:rPr>
      </w:pPr>
    </w:p>
    <w:p w14:paraId="4F554B81" w14:textId="694239EA" w:rsidR="00514366" w:rsidRPr="005F0303" w:rsidRDefault="00514366" w:rsidP="009E496E">
      <w:pPr>
        <w:pStyle w:val="SCtext"/>
        <w:widowControl w:val="0"/>
        <w:kinsoku w:val="0"/>
        <w:overflowPunct w:val="0"/>
        <w:ind w:left="0" w:firstLine="0"/>
        <w:rPr>
          <w:rFonts w:cs="Calibri"/>
          <w:b/>
          <w:bCs/>
        </w:rPr>
      </w:pPr>
      <w:r w:rsidRPr="008A5334">
        <w:rPr>
          <w:rFonts w:cs="Calibri"/>
          <w:b/>
          <w:bCs/>
        </w:rPr>
        <w:t>SC21 agreed to adopt the recommendations put forward by ISG-</w:t>
      </w:r>
      <w:r w:rsidRPr="005F0303">
        <w:rPr>
          <w:rFonts w:cs="Calibri"/>
          <w:b/>
          <w:bCs/>
        </w:rPr>
        <w:t>02</w:t>
      </w:r>
      <w:r w:rsidR="005F4D11" w:rsidRPr="005F0303">
        <w:rPr>
          <w:rFonts w:cs="Calibri"/>
          <w:b/>
          <w:bCs/>
        </w:rPr>
        <w:t xml:space="preserve"> </w:t>
      </w:r>
      <w:r w:rsidR="005F4D11" w:rsidRPr="00F946BC">
        <w:rPr>
          <w:rFonts w:cs="Calibri"/>
          <w:b/>
          <w:bCs/>
        </w:rPr>
        <w:t xml:space="preserve">(Attachment </w:t>
      </w:r>
      <w:r w:rsidR="004D5C60" w:rsidRPr="00F946BC">
        <w:rPr>
          <w:rFonts w:cs="Calibri"/>
          <w:b/>
          <w:bCs/>
        </w:rPr>
        <w:t>3</w:t>
      </w:r>
      <w:r w:rsidR="005F4D11" w:rsidRPr="00F946BC">
        <w:rPr>
          <w:rFonts w:cs="Calibri"/>
          <w:b/>
          <w:bCs/>
        </w:rPr>
        <w:t>)</w:t>
      </w:r>
      <w:r w:rsidRPr="005F0303">
        <w:rPr>
          <w:rFonts w:cs="Calibri"/>
          <w:b/>
          <w:bCs/>
        </w:rPr>
        <w:t xml:space="preserve">. </w:t>
      </w:r>
    </w:p>
    <w:p w14:paraId="3A8433E1" w14:textId="77777777" w:rsidR="00CB058F" w:rsidRPr="008A5334" w:rsidRDefault="00CB058F" w:rsidP="00CB058F">
      <w:pPr>
        <w:pStyle w:val="SCtext"/>
        <w:numPr>
          <w:ilvl w:val="0"/>
          <w:numId w:val="0"/>
        </w:numPr>
        <w:rPr>
          <w:rFonts w:cs="Calibri"/>
        </w:rPr>
      </w:pPr>
    </w:p>
    <w:p w14:paraId="0D83D06A" w14:textId="262BF1FE" w:rsidR="00D649E0" w:rsidRPr="008A5334" w:rsidRDefault="00D649E0" w:rsidP="00E856FF">
      <w:pPr>
        <w:pStyle w:val="ListParagraph"/>
        <w:widowControl w:val="0"/>
        <w:numPr>
          <w:ilvl w:val="3"/>
          <w:numId w:val="35"/>
        </w:numPr>
        <w:kinsoku w:val="0"/>
        <w:overflowPunct w:val="0"/>
        <w:autoSpaceDE w:val="0"/>
        <w:autoSpaceDN w:val="0"/>
        <w:adjustRightInd w:val="0"/>
        <w:snapToGrid w:val="0"/>
        <w:ind w:left="0" w:firstLine="0"/>
        <w:jc w:val="both"/>
        <w:rPr>
          <w:rFonts w:cs="Calibri"/>
          <w:b/>
          <w:bCs/>
          <w:szCs w:val="22"/>
        </w:rPr>
      </w:pPr>
      <w:r w:rsidRPr="008A5334">
        <w:rPr>
          <w:rFonts w:eastAsia="Batang" w:cs="Calibri"/>
          <w:b/>
          <w:bCs/>
          <w:szCs w:val="22"/>
          <w:lang w:eastAsia="ko-KR"/>
        </w:rPr>
        <w:t>Shark</w:t>
      </w:r>
      <w:r w:rsidRPr="008A5334">
        <w:rPr>
          <w:rFonts w:cs="Calibri"/>
          <w:b/>
          <w:bCs/>
          <w:szCs w:val="22"/>
        </w:rPr>
        <w:t xml:space="preserve"> Research Plan</w:t>
      </w:r>
      <w:r w:rsidRPr="008A5334">
        <w:rPr>
          <w:rFonts w:eastAsiaTheme="minorEastAsia" w:cs="Calibri"/>
          <w:b/>
          <w:bCs/>
          <w:szCs w:val="22"/>
          <w:lang w:eastAsia="ko-KR"/>
        </w:rPr>
        <w:t xml:space="preserve"> 2021-2030 annual updates</w:t>
      </w:r>
    </w:p>
    <w:p w14:paraId="4DBE534B" w14:textId="77777777" w:rsidR="00A0368D" w:rsidRPr="008A5334" w:rsidRDefault="00A0368D" w:rsidP="00A0368D">
      <w:pPr>
        <w:pStyle w:val="ListParagraph"/>
        <w:widowControl w:val="0"/>
        <w:kinsoku w:val="0"/>
        <w:overflowPunct w:val="0"/>
        <w:autoSpaceDE w:val="0"/>
        <w:autoSpaceDN w:val="0"/>
        <w:adjustRightInd w:val="0"/>
        <w:snapToGrid w:val="0"/>
        <w:ind w:left="1440"/>
        <w:jc w:val="both"/>
        <w:rPr>
          <w:rFonts w:cs="Calibri"/>
          <w:b/>
          <w:bCs/>
          <w:szCs w:val="22"/>
        </w:rPr>
      </w:pPr>
    </w:p>
    <w:p w14:paraId="2C401DD1" w14:textId="2187AA18" w:rsidR="00893E5C" w:rsidRDefault="00893E5C" w:rsidP="009E496E">
      <w:pPr>
        <w:pStyle w:val="SCtext"/>
        <w:widowControl w:val="0"/>
        <w:kinsoku w:val="0"/>
        <w:overflowPunct w:val="0"/>
        <w:ind w:left="0" w:firstLine="0"/>
        <w:rPr>
          <w:rFonts w:cs="Calibri"/>
          <w:lang w:eastAsia="ja-JP"/>
        </w:rPr>
      </w:pPr>
      <w:r w:rsidRPr="008A5334">
        <w:rPr>
          <w:rFonts w:cs="Calibri"/>
        </w:rPr>
        <w:t>An informal small group (ISG-</w:t>
      </w:r>
      <w:r w:rsidRPr="008A5334">
        <w:rPr>
          <w:rFonts w:cs="Calibri"/>
          <w:lang w:eastAsia="ja-JP"/>
        </w:rPr>
        <w:t>03)</w:t>
      </w:r>
      <w:r w:rsidRPr="008A5334">
        <w:rPr>
          <w:rFonts w:cs="Calibri"/>
        </w:rPr>
        <w:t xml:space="preserve"> met for one session to review the </w:t>
      </w:r>
      <w:r w:rsidRPr="008A5334">
        <w:rPr>
          <w:rFonts w:cs="Calibri"/>
          <w:lang w:eastAsia="ja-JP"/>
        </w:rPr>
        <w:t>p</w:t>
      </w:r>
      <w:r w:rsidRPr="008A5334">
        <w:rPr>
          <w:rFonts w:cs="Calibri"/>
        </w:rPr>
        <w:t>rogress against the 2021-2030 Shark Research Plan</w:t>
      </w:r>
      <w:r w:rsidRPr="008A5334">
        <w:rPr>
          <w:rFonts w:cs="Calibri"/>
          <w:lang w:eastAsia="ja-JP"/>
        </w:rPr>
        <w:t xml:space="preserve"> (SRP)</w:t>
      </w:r>
      <w:r w:rsidRPr="008A5334">
        <w:rPr>
          <w:rFonts w:cs="Calibri"/>
        </w:rPr>
        <w:t xml:space="preserve"> - 2025 (SC21‐SA-IP-19). The ISG-</w:t>
      </w:r>
      <w:r w:rsidRPr="008A5334">
        <w:rPr>
          <w:rFonts w:cs="Calibri"/>
          <w:lang w:eastAsia="ja-JP"/>
        </w:rPr>
        <w:t>03</w:t>
      </w:r>
      <w:r w:rsidRPr="008A5334">
        <w:rPr>
          <w:rFonts w:cs="Calibri"/>
        </w:rPr>
        <w:t xml:space="preserve"> reviewed the recommendations in </w:t>
      </w:r>
      <w:r w:rsidR="008E5063">
        <w:rPr>
          <w:rFonts w:cs="Calibri"/>
        </w:rPr>
        <w:t>SC21-</w:t>
      </w:r>
      <w:r w:rsidRPr="008A5334">
        <w:rPr>
          <w:rFonts w:cs="Calibri"/>
        </w:rPr>
        <w:t>SA-IP-19, evaluated the assessment schedule for sharks</w:t>
      </w:r>
      <w:r w:rsidRPr="008A5334">
        <w:rPr>
          <w:rFonts w:cs="Calibri"/>
          <w:lang w:eastAsia="ja-JP"/>
        </w:rPr>
        <w:t>,</w:t>
      </w:r>
      <w:r w:rsidRPr="008A5334">
        <w:rPr>
          <w:rFonts w:cs="Calibri"/>
        </w:rPr>
        <w:t xml:space="preserve"> and assessed the project list for work due to begin in 2026. ISG-</w:t>
      </w:r>
      <w:r w:rsidRPr="008A5334">
        <w:rPr>
          <w:rFonts w:cs="Calibri"/>
          <w:lang w:eastAsia="ja-JP"/>
        </w:rPr>
        <w:t>03</w:t>
      </w:r>
      <w:r w:rsidRPr="008A5334">
        <w:rPr>
          <w:rFonts w:cs="Calibri"/>
        </w:rPr>
        <w:t xml:space="preserve"> suggested removing recommendation 4 (SC21 consider proposing the southwest Pacific</w:t>
      </w:r>
      <w:r w:rsidRPr="008A5334">
        <w:rPr>
          <w:rFonts w:cs="Calibri"/>
          <w:lang w:eastAsia="ja-JP"/>
        </w:rPr>
        <w:t xml:space="preserve"> (SWP)</w:t>
      </w:r>
      <w:r w:rsidRPr="008A5334">
        <w:rPr>
          <w:rFonts w:cs="Calibri"/>
        </w:rPr>
        <w:t xml:space="preserve"> mako shark assessment as a low information assessment), as since the last assessment, the shark assessments have moved to a 2-year time frame, and the 2026 billfish and shark bycatch assessment workshop may provide a more considered approach to this assessment</w:t>
      </w:r>
      <w:r w:rsidRPr="008A5334">
        <w:rPr>
          <w:rFonts w:cs="Calibri"/>
          <w:lang w:eastAsia="ja-JP"/>
        </w:rPr>
        <w:t>.</w:t>
      </w:r>
      <w:r w:rsidRPr="008A5334">
        <w:rPr>
          <w:rFonts w:cs="Calibri"/>
        </w:rPr>
        <w:t xml:space="preserve"> ISG-</w:t>
      </w:r>
      <w:r w:rsidRPr="008A5334">
        <w:rPr>
          <w:rFonts w:cs="Calibri"/>
          <w:lang w:eastAsia="ja-JP"/>
        </w:rPr>
        <w:t>03</w:t>
      </w:r>
      <w:r w:rsidRPr="008A5334">
        <w:rPr>
          <w:rFonts w:cs="Calibri"/>
        </w:rPr>
        <w:t xml:space="preserve"> noted that </w:t>
      </w:r>
      <w:r w:rsidR="005F0303">
        <w:rPr>
          <w:rFonts w:cs="Calibri"/>
        </w:rPr>
        <w:t xml:space="preserve">the </w:t>
      </w:r>
      <w:r w:rsidRPr="008A5334">
        <w:rPr>
          <w:rFonts w:cs="Calibri"/>
        </w:rPr>
        <w:t>S</w:t>
      </w:r>
      <w:r w:rsidRPr="008A5334">
        <w:rPr>
          <w:rFonts w:cs="Calibri"/>
          <w:lang w:eastAsia="ja-JP"/>
        </w:rPr>
        <w:t>W</w:t>
      </w:r>
      <w:r w:rsidRPr="008A5334">
        <w:rPr>
          <w:rFonts w:cs="Calibri"/>
        </w:rPr>
        <w:t xml:space="preserve">P mako </w:t>
      </w:r>
      <w:r w:rsidRPr="008A5334">
        <w:rPr>
          <w:rFonts w:cs="Calibri"/>
          <w:lang w:eastAsia="ja-JP"/>
        </w:rPr>
        <w:t xml:space="preserve">shark </w:t>
      </w:r>
      <w:r w:rsidRPr="008A5334">
        <w:rPr>
          <w:rFonts w:cs="Calibri"/>
        </w:rPr>
        <w:t xml:space="preserve">assessment should not start until the workshop has made a recommendation on a suggested way forward. The assessment </w:t>
      </w:r>
      <w:r w:rsidRPr="008A5334">
        <w:rPr>
          <w:rFonts w:cs="Calibri"/>
          <w:lang w:eastAsia="ja-JP"/>
        </w:rPr>
        <w:t>models/methodologies</w:t>
      </w:r>
      <w:r w:rsidRPr="008A5334">
        <w:rPr>
          <w:rFonts w:cs="Calibri"/>
        </w:rPr>
        <w:t xml:space="preserve"> should therefore be determined by the billfish and shark bycatch assessment workshop.  The stock assessment schedule was revised (See the ISG-03 meeting report)</w:t>
      </w:r>
      <w:r w:rsidRPr="008A5334">
        <w:rPr>
          <w:rFonts w:cs="Calibri"/>
          <w:lang w:eastAsia="ja-JP"/>
        </w:rPr>
        <w:t>.</w:t>
      </w:r>
      <w:r w:rsidRPr="008A5334">
        <w:rPr>
          <w:rFonts w:cs="Calibri"/>
        </w:rPr>
        <w:t xml:space="preserve"> </w:t>
      </w:r>
      <w:r w:rsidR="008E5063" w:rsidRPr="00C7045F">
        <w:rPr>
          <w:rFonts w:cs="Calibri"/>
        </w:rPr>
        <w:t xml:space="preserve">For North Pacific (NP) mako sharks, the ISC Plenary concluded that the indicator analysis had limited usefulness and preferred a two-year schedule for producing North Pacific shark </w:t>
      </w:r>
      <w:r w:rsidR="008E5063" w:rsidRPr="00303F9B">
        <w:rPr>
          <w:rFonts w:cs="Calibri"/>
        </w:rPr>
        <w:t>assessments</w:t>
      </w:r>
      <w:r w:rsidRPr="008A5334">
        <w:rPr>
          <w:rFonts w:cs="Calibri"/>
        </w:rPr>
        <w:t>. ISG-</w:t>
      </w:r>
      <w:r w:rsidRPr="008A5334">
        <w:rPr>
          <w:rFonts w:cs="Calibri"/>
          <w:lang w:eastAsia="ja-JP"/>
        </w:rPr>
        <w:t>03</w:t>
      </w:r>
      <w:r w:rsidRPr="008A5334">
        <w:rPr>
          <w:rFonts w:cs="Calibri"/>
        </w:rPr>
        <w:t xml:space="preserve"> also noted that once enough data has been collected by the Regional Observer Program, each of the biology projects could be </w:t>
      </w:r>
      <w:r w:rsidR="005F0303">
        <w:rPr>
          <w:rFonts w:cs="Calibri"/>
        </w:rPr>
        <w:t>reconsidered pending successful data collection prior to the projects being rescheduled</w:t>
      </w:r>
      <w:r w:rsidRPr="008A5334">
        <w:rPr>
          <w:rFonts w:cs="Calibri"/>
        </w:rPr>
        <w:t>. ISG-</w:t>
      </w:r>
      <w:r w:rsidRPr="008A5334">
        <w:rPr>
          <w:rFonts w:cs="Calibri"/>
          <w:lang w:eastAsia="ja-JP"/>
        </w:rPr>
        <w:t>03</w:t>
      </w:r>
      <w:r w:rsidRPr="008A5334">
        <w:rPr>
          <w:rFonts w:cs="Calibri"/>
        </w:rPr>
        <w:t xml:space="preserve"> recommended progressing three projects in 2026:</w:t>
      </w:r>
    </w:p>
    <w:p w14:paraId="32C4AA93" w14:textId="43238893" w:rsidR="00893E5C" w:rsidRPr="008A5334" w:rsidRDefault="00893E5C" w:rsidP="007872F0">
      <w:pPr>
        <w:pStyle w:val="ListParagraph"/>
        <w:numPr>
          <w:ilvl w:val="0"/>
          <w:numId w:val="65"/>
        </w:numPr>
        <w:spacing w:after="160" w:line="256" w:lineRule="auto"/>
        <w:ind w:left="1080"/>
        <w:contextualSpacing/>
        <w:rPr>
          <w:rFonts w:cs="Calibri"/>
        </w:rPr>
      </w:pPr>
      <w:r w:rsidRPr="008A5334">
        <w:rPr>
          <w:rFonts w:cs="Calibri"/>
        </w:rPr>
        <w:t>A general characterisation of low information shark stocks;</w:t>
      </w:r>
    </w:p>
    <w:p w14:paraId="3DD0A677" w14:textId="77777777" w:rsidR="00893E5C" w:rsidRPr="008A5334" w:rsidRDefault="00893E5C" w:rsidP="007872F0">
      <w:pPr>
        <w:pStyle w:val="ListParagraph"/>
        <w:numPr>
          <w:ilvl w:val="0"/>
          <w:numId w:val="65"/>
        </w:numPr>
        <w:spacing w:after="160" w:line="256" w:lineRule="auto"/>
        <w:ind w:left="1080"/>
        <w:contextualSpacing/>
        <w:rPr>
          <w:rFonts w:cs="Calibri"/>
        </w:rPr>
      </w:pPr>
      <w:r w:rsidRPr="008A5334">
        <w:rPr>
          <w:rFonts w:cs="Calibri"/>
        </w:rPr>
        <w:t xml:space="preserve">Epigenetic and stock structure analysis of SWP mako sharks; and </w:t>
      </w:r>
    </w:p>
    <w:p w14:paraId="088EEDA3" w14:textId="7DEE2621" w:rsidR="00893E5C" w:rsidRPr="008A5334" w:rsidRDefault="005F0303" w:rsidP="007872F0">
      <w:pPr>
        <w:pStyle w:val="ListParagraph"/>
        <w:numPr>
          <w:ilvl w:val="0"/>
          <w:numId w:val="65"/>
        </w:numPr>
        <w:spacing w:after="160" w:line="256" w:lineRule="auto"/>
        <w:ind w:left="1080"/>
        <w:contextualSpacing/>
        <w:rPr>
          <w:rFonts w:cs="Calibri"/>
        </w:rPr>
      </w:pPr>
      <w:r>
        <w:rPr>
          <w:rFonts w:cs="Calibri"/>
        </w:rPr>
        <w:t>Post-release</w:t>
      </w:r>
      <w:r w:rsidR="00893E5C" w:rsidRPr="008A5334">
        <w:rPr>
          <w:rFonts w:cs="Calibri"/>
        </w:rPr>
        <w:t xml:space="preserve"> survival of oceanic whitetip sharks. </w:t>
      </w:r>
    </w:p>
    <w:p w14:paraId="6E3F47D9" w14:textId="4A11D13F" w:rsidR="00893E5C" w:rsidRPr="008A5334" w:rsidRDefault="00893E5C" w:rsidP="009E496E">
      <w:pPr>
        <w:pStyle w:val="SCtext"/>
        <w:widowControl w:val="0"/>
        <w:kinsoku w:val="0"/>
        <w:overflowPunct w:val="0"/>
        <w:ind w:left="0" w:firstLine="0"/>
        <w:rPr>
          <w:rFonts w:cs="Calibri"/>
        </w:rPr>
      </w:pPr>
      <w:r w:rsidRPr="008A5334">
        <w:rPr>
          <w:rFonts w:cs="Calibri"/>
        </w:rPr>
        <w:t>The ISG-</w:t>
      </w:r>
      <w:r w:rsidRPr="008A5334">
        <w:rPr>
          <w:rFonts w:cs="Calibri"/>
          <w:lang w:eastAsia="ja-JP"/>
        </w:rPr>
        <w:t>03</w:t>
      </w:r>
      <w:r w:rsidRPr="008A5334">
        <w:rPr>
          <w:rFonts w:cs="Calibri"/>
        </w:rPr>
        <w:t xml:space="preserve"> notes that </w:t>
      </w:r>
      <w:r w:rsidRPr="008A5334">
        <w:rPr>
          <w:rFonts w:cs="Calibri"/>
          <w:lang w:eastAsia="ja-JP"/>
        </w:rPr>
        <w:t>two</w:t>
      </w:r>
      <w:r w:rsidRPr="008A5334">
        <w:rPr>
          <w:rFonts w:cs="Calibri"/>
        </w:rPr>
        <w:t xml:space="preserve"> assessments (SWP</w:t>
      </w:r>
      <w:r w:rsidRPr="008A5334">
        <w:rPr>
          <w:rFonts w:cs="Calibri"/>
          <w:lang w:eastAsia="ja-JP"/>
        </w:rPr>
        <w:t xml:space="preserve"> and NP</w:t>
      </w:r>
      <w:r w:rsidRPr="008A5334">
        <w:rPr>
          <w:rFonts w:cs="Calibri"/>
        </w:rPr>
        <w:t xml:space="preserve"> blue sharks) will commence in 2026. </w:t>
      </w:r>
    </w:p>
    <w:p w14:paraId="7F6DCD67" w14:textId="77777777" w:rsidR="00893E5C" w:rsidRPr="008A5334" w:rsidRDefault="00893E5C" w:rsidP="00893E5C">
      <w:pPr>
        <w:rPr>
          <w:rFonts w:cs="Calibri"/>
        </w:rPr>
      </w:pPr>
    </w:p>
    <w:p w14:paraId="1D6F4A1B" w14:textId="6C9518C2" w:rsidR="00CE1BD9" w:rsidRPr="008A5334" w:rsidRDefault="00893E5C" w:rsidP="009E496E">
      <w:pPr>
        <w:pStyle w:val="SCtext"/>
        <w:widowControl w:val="0"/>
        <w:kinsoku w:val="0"/>
        <w:overflowPunct w:val="0"/>
        <w:ind w:left="0" w:firstLine="0"/>
        <w:rPr>
          <w:rFonts w:cs="Calibri"/>
        </w:rPr>
      </w:pPr>
      <w:r w:rsidRPr="008A5334">
        <w:rPr>
          <w:rFonts w:cs="Calibri"/>
        </w:rPr>
        <w:t>Finally, it was noted that the ISC Shark Working Group (ISC-S</w:t>
      </w:r>
      <w:r w:rsidR="008E5063">
        <w:rPr>
          <w:rFonts w:cs="Calibri"/>
        </w:rPr>
        <w:t>HARK</w:t>
      </w:r>
      <w:r w:rsidRPr="008A5334">
        <w:rPr>
          <w:rFonts w:cs="Calibri"/>
        </w:rPr>
        <w:t xml:space="preserve">WG) was not able to commit to undertake a scoping study for CKMR of mako sharks in the </w:t>
      </w:r>
      <w:r w:rsidR="008E5063">
        <w:rPr>
          <w:rFonts w:cs="Calibri"/>
        </w:rPr>
        <w:t>N</w:t>
      </w:r>
      <w:r w:rsidRPr="008A5334">
        <w:rPr>
          <w:rFonts w:cs="Calibri"/>
        </w:rPr>
        <w:t>orth Pacific Ocean</w:t>
      </w:r>
      <w:r w:rsidRPr="008A5334">
        <w:rPr>
          <w:rFonts w:cs="Calibri"/>
          <w:lang w:eastAsia="ja-JP"/>
        </w:rPr>
        <w:t xml:space="preserve"> as scheduled</w:t>
      </w:r>
      <w:r w:rsidRPr="008A5334">
        <w:rPr>
          <w:rFonts w:cs="Calibri"/>
        </w:rPr>
        <w:t>, and it was noted that the ISC-S</w:t>
      </w:r>
      <w:r w:rsidR="008E5063">
        <w:rPr>
          <w:rFonts w:cs="Calibri"/>
        </w:rPr>
        <w:t>HARK</w:t>
      </w:r>
      <w:r w:rsidRPr="008A5334">
        <w:rPr>
          <w:rFonts w:cs="Calibri"/>
        </w:rPr>
        <w:t xml:space="preserve">WG had postponed this work pending revision to </w:t>
      </w:r>
      <w:r w:rsidR="005F0303">
        <w:rPr>
          <w:rFonts w:cs="Calibri"/>
        </w:rPr>
        <w:t xml:space="preserve">the </w:t>
      </w:r>
      <w:r w:rsidRPr="008A5334">
        <w:rPr>
          <w:rFonts w:cs="Calibri"/>
        </w:rPr>
        <w:t>ISC-S</w:t>
      </w:r>
      <w:r w:rsidR="008E5063">
        <w:rPr>
          <w:rFonts w:cs="Calibri"/>
        </w:rPr>
        <w:t>HARK</w:t>
      </w:r>
      <w:r w:rsidRPr="008A5334">
        <w:rPr>
          <w:rFonts w:cs="Calibri"/>
        </w:rPr>
        <w:t xml:space="preserve">WG schedule. </w:t>
      </w:r>
    </w:p>
    <w:p w14:paraId="0D2137DA" w14:textId="77777777" w:rsidR="0000230C" w:rsidRPr="008A5334" w:rsidRDefault="0000230C" w:rsidP="0000230C">
      <w:pPr>
        <w:pStyle w:val="SCtext"/>
        <w:numPr>
          <w:ilvl w:val="0"/>
          <w:numId w:val="0"/>
        </w:numPr>
        <w:rPr>
          <w:rFonts w:cs="Calibri"/>
        </w:rPr>
      </w:pPr>
    </w:p>
    <w:p w14:paraId="149B2948" w14:textId="5FC73B9B" w:rsidR="0000230C" w:rsidRPr="005F0303" w:rsidRDefault="0000230C" w:rsidP="009E496E">
      <w:pPr>
        <w:pStyle w:val="SCtext"/>
        <w:widowControl w:val="0"/>
        <w:kinsoku w:val="0"/>
        <w:overflowPunct w:val="0"/>
        <w:ind w:left="0" w:firstLine="0"/>
        <w:rPr>
          <w:rFonts w:cs="Calibri"/>
          <w:b/>
          <w:bCs/>
        </w:rPr>
      </w:pPr>
      <w:r w:rsidRPr="005F0303">
        <w:rPr>
          <w:rFonts w:cs="Calibri"/>
          <w:b/>
          <w:bCs/>
        </w:rPr>
        <w:lastRenderedPageBreak/>
        <w:t xml:space="preserve">SC21 agreed to adopt the recommendations put forward by ISG-03 </w:t>
      </w:r>
      <w:r w:rsidR="005F4D11" w:rsidRPr="00F946BC">
        <w:rPr>
          <w:rFonts w:cs="Calibri"/>
          <w:b/>
          <w:bCs/>
        </w:rPr>
        <w:t xml:space="preserve">(Attachment </w:t>
      </w:r>
      <w:r w:rsidR="004D5C60" w:rsidRPr="00F946BC">
        <w:rPr>
          <w:rFonts w:cs="Calibri"/>
          <w:b/>
          <w:bCs/>
        </w:rPr>
        <w:t>4</w:t>
      </w:r>
      <w:r w:rsidR="005F4D11" w:rsidRPr="00F946BC">
        <w:rPr>
          <w:rFonts w:cs="Calibri"/>
          <w:b/>
          <w:bCs/>
        </w:rPr>
        <w:t>)</w:t>
      </w:r>
      <w:r w:rsidR="004D5C60" w:rsidRPr="005F0303">
        <w:rPr>
          <w:rFonts w:cs="Calibri"/>
          <w:b/>
          <w:bCs/>
        </w:rPr>
        <w:t>.</w:t>
      </w:r>
    </w:p>
    <w:p w14:paraId="571DBEDB" w14:textId="77777777" w:rsidR="00FA1782" w:rsidRPr="008A5334" w:rsidRDefault="00FA1782" w:rsidP="00893E5C">
      <w:pPr>
        <w:pStyle w:val="SCtext"/>
        <w:numPr>
          <w:ilvl w:val="0"/>
          <w:numId w:val="0"/>
        </w:numPr>
        <w:rPr>
          <w:rFonts w:cs="Calibri"/>
        </w:rPr>
      </w:pPr>
    </w:p>
    <w:p w14:paraId="3B3387F7" w14:textId="7C066560" w:rsidR="00D649E0" w:rsidRPr="008A5334" w:rsidRDefault="00D649E0" w:rsidP="00E856FF">
      <w:pPr>
        <w:pStyle w:val="ListParagraph"/>
        <w:widowControl w:val="0"/>
        <w:numPr>
          <w:ilvl w:val="3"/>
          <w:numId w:val="35"/>
        </w:numPr>
        <w:kinsoku w:val="0"/>
        <w:overflowPunct w:val="0"/>
        <w:autoSpaceDE w:val="0"/>
        <w:autoSpaceDN w:val="0"/>
        <w:adjustRightInd w:val="0"/>
        <w:snapToGrid w:val="0"/>
        <w:ind w:left="0" w:firstLine="0"/>
        <w:jc w:val="both"/>
        <w:rPr>
          <w:rFonts w:cs="Calibri"/>
          <w:b/>
          <w:bCs/>
          <w:szCs w:val="22"/>
        </w:rPr>
      </w:pPr>
      <w:r w:rsidRPr="008A5334">
        <w:rPr>
          <w:rFonts w:eastAsia="Batang" w:cs="Calibri"/>
          <w:b/>
          <w:bCs/>
          <w:szCs w:val="22"/>
          <w:lang w:eastAsia="ko-KR"/>
        </w:rPr>
        <w:t>WCPFC</w:t>
      </w:r>
      <w:r w:rsidRPr="008A5334">
        <w:rPr>
          <w:rFonts w:eastAsiaTheme="minorEastAsia" w:cs="Calibri"/>
          <w:b/>
          <w:bCs/>
          <w:szCs w:val="22"/>
          <w:lang w:val="en-GB"/>
        </w:rPr>
        <w:t xml:space="preserve"> tuna biological sampling plan (Project 117)</w:t>
      </w:r>
    </w:p>
    <w:p w14:paraId="6C43676E" w14:textId="77777777" w:rsidR="00D649E0" w:rsidRPr="008A5334" w:rsidRDefault="00D649E0" w:rsidP="00420230">
      <w:pPr>
        <w:widowControl w:val="0"/>
        <w:kinsoku w:val="0"/>
        <w:overflowPunct w:val="0"/>
        <w:autoSpaceDE w:val="0"/>
        <w:autoSpaceDN w:val="0"/>
        <w:adjustRightInd w:val="0"/>
        <w:snapToGrid w:val="0"/>
        <w:jc w:val="both"/>
        <w:rPr>
          <w:rFonts w:eastAsiaTheme="minorEastAsia" w:cs="Calibri"/>
          <w:szCs w:val="22"/>
          <w:lang w:eastAsia="ko-KR"/>
        </w:rPr>
      </w:pPr>
    </w:p>
    <w:p w14:paraId="2A8926C3" w14:textId="280D3846" w:rsidR="00327CFB" w:rsidRPr="008A5334" w:rsidRDefault="00327CFB" w:rsidP="009E496E">
      <w:pPr>
        <w:pStyle w:val="SCtext"/>
        <w:widowControl w:val="0"/>
        <w:kinsoku w:val="0"/>
        <w:overflowPunct w:val="0"/>
        <w:ind w:left="0" w:firstLine="0"/>
        <w:rPr>
          <w:rFonts w:cs="Calibri"/>
          <w:b/>
          <w:bCs/>
        </w:rPr>
      </w:pPr>
      <w:r w:rsidRPr="00942C6D">
        <w:rPr>
          <w:rFonts w:cs="Calibri"/>
          <w:b/>
          <w:bCs/>
        </w:rPr>
        <w:t xml:space="preserve">SC21 noted the sampling plans for skipjack and bigeye tuna that were presented and agreed </w:t>
      </w:r>
      <w:r w:rsidR="005F0303" w:rsidRPr="00942C6D">
        <w:rPr>
          <w:rFonts w:cs="Calibri"/>
          <w:b/>
          <w:bCs/>
        </w:rPr>
        <w:t xml:space="preserve">that </w:t>
      </w:r>
      <w:r w:rsidRPr="00942C6D">
        <w:rPr>
          <w:rFonts w:cs="Calibri"/>
          <w:b/>
          <w:bCs/>
        </w:rPr>
        <w:t>the current methodology was robust.</w:t>
      </w:r>
      <w:r w:rsidRPr="008A5334">
        <w:rPr>
          <w:rFonts w:cs="Calibri"/>
        </w:rPr>
        <w:t xml:space="preserve"> </w:t>
      </w:r>
      <w:r w:rsidRPr="008A5334">
        <w:rPr>
          <w:rFonts w:cs="Calibri"/>
          <w:b/>
          <w:bCs/>
        </w:rPr>
        <w:t xml:space="preserve">SC21 requested </w:t>
      </w:r>
      <w:r w:rsidR="005F0303">
        <w:rPr>
          <w:rFonts w:cs="Calibri"/>
          <w:b/>
          <w:bCs/>
        </w:rPr>
        <w:t>that these methods be applied to the other tuna, billfish, and shark stocks,</w:t>
      </w:r>
      <w:r w:rsidRPr="008A5334">
        <w:rPr>
          <w:rFonts w:cs="Calibri"/>
          <w:b/>
          <w:bCs/>
        </w:rPr>
        <w:t xml:space="preserve"> and these results be provided at SC22. </w:t>
      </w:r>
    </w:p>
    <w:p w14:paraId="09163625" w14:textId="77777777" w:rsidR="00327CFB" w:rsidRPr="008A5334" w:rsidRDefault="00327CFB" w:rsidP="00D649E0">
      <w:pPr>
        <w:pStyle w:val="ListParagraph"/>
        <w:widowControl w:val="0"/>
        <w:kinsoku w:val="0"/>
        <w:overflowPunct w:val="0"/>
        <w:autoSpaceDE w:val="0"/>
        <w:autoSpaceDN w:val="0"/>
        <w:adjustRightInd w:val="0"/>
        <w:snapToGrid w:val="0"/>
        <w:ind w:left="1440"/>
        <w:jc w:val="both"/>
        <w:rPr>
          <w:rFonts w:eastAsiaTheme="minorEastAsia" w:cs="Calibri"/>
          <w:szCs w:val="22"/>
          <w:lang w:eastAsia="ko-KR"/>
        </w:rPr>
      </w:pPr>
    </w:p>
    <w:p w14:paraId="70E3DD7F" w14:textId="643B8E84" w:rsidR="00D649E0" w:rsidRPr="008A5334" w:rsidRDefault="00D649E0" w:rsidP="00E856FF">
      <w:pPr>
        <w:pStyle w:val="ListParagraph"/>
        <w:widowControl w:val="0"/>
        <w:numPr>
          <w:ilvl w:val="3"/>
          <w:numId w:val="35"/>
        </w:numPr>
        <w:kinsoku w:val="0"/>
        <w:overflowPunct w:val="0"/>
        <w:autoSpaceDE w:val="0"/>
        <w:autoSpaceDN w:val="0"/>
        <w:adjustRightInd w:val="0"/>
        <w:snapToGrid w:val="0"/>
        <w:ind w:left="0" w:firstLine="0"/>
        <w:jc w:val="both"/>
        <w:rPr>
          <w:rFonts w:cs="Calibri"/>
          <w:b/>
          <w:bCs/>
          <w:szCs w:val="22"/>
        </w:rPr>
      </w:pPr>
      <w:r w:rsidRPr="008A5334">
        <w:rPr>
          <w:rFonts w:eastAsia="Batang" w:cs="Calibri"/>
          <w:b/>
          <w:bCs/>
          <w:szCs w:val="22"/>
          <w:lang w:eastAsia="ko-KR"/>
        </w:rPr>
        <w:t>WCPFC</w:t>
      </w:r>
      <w:r w:rsidRPr="008A5334">
        <w:rPr>
          <w:rFonts w:eastAsiaTheme="minorEastAsia" w:cs="Calibri"/>
          <w:b/>
          <w:bCs/>
          <w:szCs w:val="22"/>
          <w:lang w:val="en-GB"/>
        </w:rPr>
        <w:t xml:space="preserve"> billfish biological sampling plan (Project 118)</w:t>
      </w:r>
    </w:p>
    <w:p w14:paraId="6076D82C" w14:textId="77777777" w:rsidR="004E1345" w:rsidRPr="008A5334" w:rsidRDefault="004E1345" w:rsidP="004E1345">
      <w:pPr>
        <w:pStyle w:val="ListParagraph"/>
        <w:widowControl w:val="0"/>
        <w:kinsoku w:val="0"/>
        <w:overflowPunct w:val="0"/>
        <w:autoSpaceDE w:val="0"/>
        <w:autoSpaceDN w:val="0"/>
        <w:adjustRightInd w:val="0"/>
        <w:snapToGrid w:val="0"/>
        <w:ind w:left="1440"/>
        <w:jc w:val="both"/>
        <w:rPr>
          <w:rFonts w:cs="Calibri"/>
          <w:b/>
          <w:bCs/>
          <w:szCs w:val="22"/>
        </w:rPr>
      </w:pPr>
    </w:p>
    <w:p w14:paraId="663C9781" w14:textId="4EE98CB7" w:rsidR="003E57FB" w:rsidRPr="008A5334" w:rsidRDefault="003E57FB" w:rsidP="009E496E">
      <w:pPr>
        <w:pStyle w:val="SCtext"/>
        <w:widowControl w:val="0"/>
        <w:kinsoku w:val="0"/>
        <w:overflowPunct w:val="0"/>
        <w:ind w:left="0" w:firstLine="0"/>
        <w:rPr>
          <w:rFonts w:cs="Calibri"/>
          <w:b/>
        </w:rPr>
      </w:pPr>
      <w:r w:rsidRPr="008A5334">
        <w:rPr>
          <w:rFonts w:cs="Calibri"/>
        </w:rPr>
        <w:t xml:space="preserve">SC21 noted that the SSP intends to provide sampling plans using the methodology described in Project 117 for billfish stocks. </w:t>
      </w:r>
    </w:p>
    <w:p w14:paraId="456FFE32" w14:textId="47DC25F0" w:rsidR="00D649E0" w:rsidRPr="008A5334" w:rsidRDefault="00D649E0" w:rsidP="00D649E0">
      <w:pPr>
        <w:widowControl w:val="0"/>
        <w:kinsoku w:val="0"/>
        <w:overflowPunct w:val="0"/>
        <w:autoSpaceDE w:val="0"/>
        <w:autoSpaceDN w:val="0"/>
        <w:adjustRightInd w:val="0"/>
        <w:snapToGrid w:val="0"/>
        <w:jc w:val="both"/>
        <w:rPr>
          <w:rFonts w:eastAsia="Batang" w:cs="Calibri"/>
          <w:szCs w:val="22"/>
          <w:lang w:eastAsia="ko-KR"/>
        </w:rPr>
      </w:pPr>
      <w:r w:rsidRPr="008A5334">
        <w:rPr>
          <w:rFonts w:eastAsia="Batang" w:cs="Calibri"/>
          <w:szCs w:val="22"/>
          <w:lang w:eastAsia="ko-KR"/>
        </w:rPr>
        <w:tab/>
      </w:r>
    </w:p>
    <w:p w14:paraId="79516145" w14:textId="3734225A" w:rsidR="00DE08D9" w:rsidRPr="008A5334" w:rsidRDefault="00D649E0" w:rsidP="00E856FF">
      <w:pPr>
        <w:pStyle w:val="SC3"/>
        <w:ind w:left="0" w:firstLine="0"/>
        <w:rPr>
          <w:rFonts w:eastAsia="Batang" w:cs="Calibri"/>
          <w:lang w:eastAsia="ko-KR"/>
        </w:rPr>
      </w:pPr>
      <w:r w:rsidRPr="008A5334">
        <w:rPr>
          <w:rFonts w:eastAsia="Batang" w:cs="Calibri"/>
          <w:lang w:eastAsia="ko-KR"/>
        </w:rPr>
        <w:t>Other SA issues</w:t>
      </w:r>
    </w:p>
    <w:p w14:paraId="7676B912" w14:textId="77777777" w:rsidR="004E1345" w:rsidRPr="008A5334" w:rsidRDefault="004E1345">
      <w:pPr>
        <w:rPr>
          <w:rFonts w:eastAsiaTheme="minorEastAsia" w:cs="Calibri"/>
          <w:szCs w:val="22"/>
          <w:lang w:val="en-AU" w:eastAsia="ko-KR"/>
        </w:rPr>
      </w:pPr>
    </w:p>
    <w:p w14:paraId="16809AB9" w14:textId="77777777" w:rsidR="00420230" w:rsidRPr="008A5334" w:rsidRDefault="005D03CD" w:rsidP="003B14E5">
      <w:pPr>
        <w:pStyle w:val="Heading1"/>
        <w:numPr>
          <w:ilvl w:val="0"/>
          <w:numId w:val="0"/>
        </w:numPr>
        <w:adjustRightInd w:val="0"/>
        <w:snapToGrid w:val="0"/>
        <w:spacing w:after="0"/>
        <w:ind w:left="360"/>
        <w:rPr>
          <w:rFonts w:cs="Calibri"/>
        </w:rPr>
      </w:pPr>
      <w:r w:rsidRPr="008A5334">
        <w:rPr>
          <w:rFonts w:cs="Calibri"/>
        </w:rPr>
        <w:t xml:space="preserve">AGENDA ITEM </w:t>
      </w:r>
      <w:r w:rsidR="00F35A4D" w:rsidRPr="008A5334">
        <w:rPr>
          <w:rFonts w:cs="Calibri"/>
        </w:rPr>
        <w:t xml:space="preserve">5 </w:t>
      </w:r>
      <w:r w:rsidR="00174FEF" w:rsidRPr="008A5334">
        <w:rPr>
          <w:rFonts w:cs="Calibri"/>
        </w:rPr>
        <w:t xml:space="preserve">— </w:t>
      </w:r>
      <w:r w:rsidR="00D649E0" w:rsidRPr="008A5334">
        <w:rPr>
          <w:rFonts w:cs="Calibri"/>
        </w:rPr>
        <w:t xml:space="preserve">MANAGEMENT ISSUES </w:t>
      </w:r>
      <w:r w:rsidR="00FD2875" w:rsidRPr="008A5334">
        <w:rPr>
          <w:rFonts w:cs="Calibri"/>
        </w:rPr>
        <w:t xml:space="preserve">THEME </w:t>
      </w:r>
    </w:p>
    <w:p w14:paraId="6F939A2E" w14:textId="04FDC524" w:rsidR="00334B8C" w:rsidRPr="008A5334" w:rsidRDefault="00334B8C" w:rsidP="00420230">
      <w:pPr>
        <w:pStyle w:val="Heading1"/>
        <w:numPr>
          <w:ilvl w:val="0"/>
          <w:numId w:val="0"/>
        </w:numPr>
        <w:adjustRightInd w:val="0"/>
        <w:snapToGrid w:val="0"/>
        <w:spacing w:after="0"/>
        <w:ind w:left="360"/>
        <w:jc w:val="left"/>
        <w:rPr>
          <w:rFonts w:cs="Calibri"/>
        </w:rPr>
      </w:pPr>
      <w:r w:rsidRPr="008A5334">
        <w:rPr>
          <w:rFonts w:cs="Calibri"/>
        </w:rPr>
        <w:fldChar w:fldCharType="begin"/>
      </w:r>
      <w:r w:rsidRPr="008A5334">
        <w:rPr>
          <w:rFonts w:cs="Calibri"/>
        </w:rPr>
        <w:instrText xml:space="preserve"> TC "</w:instrText>
      </w:r>
      <w:bookmarkStart w:id="57" w:name="_Toc206771722"/>
      <w:r w:rsidRPr="008A5334">
        <w:rPr>
          <w:rFonts w:cs="Calibri"/>
        </w:rPr>
        <w:instrText xml:space="preserve">AGENDA ITEM </w:instrText>
      </w:r>
      <w:r w:rsidR="00E95D49" w:rsidRPr="008A5334">
        <w:rPr>
          <w:rFonts w:cs="Calibri"/>
        </w:rPr>
        <w:instrText>5</w:instrText>
      </w:r>
      <w:r w:rsidRPr="008A5334">
        <w:rPr>
          <w:rFonts w:cs="Calibri"/>
        </w:rPr>
        <w:instrText xml:space="preserve"> — MANAGEMENT ISSUES THEME</w:instrText>
      </w:r>
      <w:bookmarkEnd w:id="57"/>
      <w:r w:rsidRPr="008A5334">
        <w:rPr>
          <w:rFonts w:cs="Calibri"/>
        </w:rPr>
        <w:instrText xml:space="preserve"> " \f C \l "1" </w:instrText>
      </w:r>
      <w:r w:rsidRPr="008A5334">
        <w:rPr>
          <w:rFonts w:cs="Calibri"/>
        </w:rPr>
        <w:fldChar w:fldCharType="end"/>
      </w:r>
    </w:p>
    <w:p w14:paraId="4BC2A723" w14:textId="77777777" w:rsidR="00304C72" w:rsidRPr="008A5334" w:rsidRDefault="00304C72" w:rsidP="00304C72">
      <w:pPr>
        <w:pStyle w:val="ListParagraph"/>
        <w:keepNext/>
        <w:numPr>
          <w:ilvl w:val="0"/>
          <w:numId w:val="8"/>
        </w:numPr>
        <w:suppressLineNumbers/>
        <w:adjustRightInd w:val="0"/>
        <w:snapToGrid w:val="0"/>
        <w:spacing w:after="220"/>
        <w:jc w:val="both"/>
        <w:outlineLvl w:val="1"/>
        <w:rPr>
          <w:rFonts w:eastAsiaTheme="minorEastAsia" w:cs="Calibri"/>
          <w:b/>
          <w:vanish/>
          <w:szCs w:val="22"/>
          <w:lang w:val="en-NZ" w:eastAsia="ko-KR"/>
        </w:rPr>
      </w:pPr>
    </w:p>
    <w:p w14:paraId="76F94D0B" w14:textId="2A85AF91" w:rsidR="00B84C4F" w:rsidRPr="008A5334" w:rsidRDefault="003A2857" w:rsidP="00364C66">
      <w:pPr>
        <w:pStyle w:val="SC2"/>
        <w:rPr>
          <w:rFonts w:cs="Calibri"/>
        </w:rPr>
      </w:pPr>
      <w:r w:rsidRPr="008A5334">
        <w:rPr>
          <w:rFonts w:eastAsiaTheme="minorEastAsia" w:cs="Calibri"/>
          <w:lang w:eastAsia="ko-KR"/>
        </w:rPr>
        <w:t>Development of the WCPFC harvest strategy framework for key tuna species</w:t>
      </w:r>
    </w:p>
    <w:p w14:paraId="4D7A0ECA" w14:textId="17AE5BAB" w:rsidR="003A2857" w:rsidRPr="008A5334" w:rsidRDefault="003A2857" w:rsidP="00E856FF">
      <w:pPr>
        <w:pStyle w:val="SC3"/>
        <w:ind w:left="0" w:firstLine="0"/>
        <w:rPr>
          <w:rFonts w:eastAsiaTheme="minorEastAsia" w:cs="Calibri"/>
          <w:lang w:eastAsia="ko-KR"/>
        </w:rPr>
      </w:pPr>
      <w:r w:rsidRPr="008A5334">
        <w:rPr>
          <w:rFonts w:eastAsiaTheme="minorEastAsia" w:cs="Calibri"/>
          <w:lang w:eastAsia="ko-KR"/>
        </w:rPr>
        <w:t>Skipjack tuna</w:t>
      </w:r>
    </w:p>
    <w:p w14:paraId="5E9638F7" w14:textId="0C41E321" w:rsidR="003A2857" w:rsidRPr="008A5334" w:rsidRDefault="003A2857" w:rsidP="00E856FF">
      <w:pPr>
        <w:pStyle w:val="ListParagraph"/>
        <w:widowControl w:val="0"/>
        <w:numPr>
          <w:ilvl w:val="3"/>
          <w:numId w:val="36"/>
        </w:numPr>
        <w:kinsoku w:val="0"/>
        <w:overflowPunct w:val="0"/>
        <w:autoSpaceDE w:val="0"/>
        <w:autoSpaceDN w:val="0"/>
        <w:adjustRightInd w:val="0"/>
        <w:snapToGrid w:val="0"/>
        <w:ind w:left="0" w:firstLine="0"/>
        <w:jc w:val="both"/>
        <w:rPr>
          <w:rFonts w:eastAsia="Batang" w:cs="Calibri"/>
          <w:b/>
          <w:bCs/>
          <w:iCs/>
          <w:szCs w:val="22"/>
          <w:lang w:eastAsia="ko-KR" w:bidi="mn-Mong-CN"/>
        </w:rPr>
      </w:pPr>
      <w:r w:rsidRPr="008A5334">
        <w:rPr>
          <w:rFonts w:eastAsiaTheme="minorEastAsia" w:cs="Calibri"/>
          <w:b/>
          <w:bCs/>
          <w:iCs/>
          <w:szCs w:val="22"/>
          <w:lang w:eastAsia="ko-KR"/>
        </w:rPr>
        <w:t>Skipjack tuna management procedure</w:t>
      </w:r>
    </w:p>
    <w:p w14:paraId="441456EA" w14:textId="77777777" w:rsidR="003A2857" w:rsidRPr="008A5334" w:rsidRDefault="003A2857" w:rsidP="003A2857">
      <w:pPr>
        <w:adjustRightInd w:val="0"/>
        <w:snapToGrid w:val="0"/>
        <w:ind w:left="720"/>
        <w:jc w:val="both"/>
        <w:rPr>
          <w:rFonts w:cs="Calibri"/>
          <w:szCs w:val="22"/>
        </w:rPr>
      </w:pPr>
    </w:p>
    <w:p w14:paraId="5FBB20AE" w14:textId="2E78CAB1" w:rsidR="00706021" w:rsidRPr="008A5334" w:rsidRDefault="00706021" w:rsidP="009E496E">
      <w:pPr>
        <w:pStyle w:val="SCtext"/>
        <w:widowControl w:val="0"/>
        <w:kinsoku w:val="0"/>
        <w:overflowPunct w:val="0"/>
        <w:ind w:left="0" w:firstLine="0"/>
        <w:rPr>
          <w:rFonts w:cs="Calibri"/>
        </w:rPr>
      </w:pPr>
      <w:r w:rsidRPr="008A5334">
        <w:rPr>
          <w:rFonts w:cs="Calibri"/>
        </w:rPr>
        <w:t xml:space="preserve">SC20 requested that the SSP conduct analyses to: (a) </w:t>
      </w:r>
      <w:r w:rsidR="005F4D11" w:rsidRPr="008A5334">
        <w:rPr>
          <w:rFonts w:cs="Calibri"/>
        </w:rPr>
        <w:t xml:space="preserve">evaluate </w:t>
      </w:r>
      <w:r w:rsidRPr="008A5334">
        <w:rPr>
          <w:rFonts w:cs="Calibri"/>
        </w:rPr>
        <w:t xml:space="preserve">whether changes in the FAD closure duration (as adopted in CMM 2023-01) will affect the performance of the interim MP; and (b) determine the representativeness and appropriateness of candidate CPUEs for use in the MP. </w:t>
      </w:r>
    </w:p>
    <w:p w14:paraId="6517B1FB" w14:textId="1E34A3CF" w:rsidR="005F4D11" w:rsidRPr="008A5334" w:rsidRDefault="005F4D11">
      <w:pPr>
        <w:pStyle w:val="SCtext"/>
        <w:widowControl w:val="0"/>
        <w:numPr>
          <w:ilvl w:val="0"/>
          <w:numId w:val="55"/>
        </w:numPr>
        <w:kinsoku w:val="0"/>
        <w:overflowPunct w:val="0"/>
        <w:ind w:left="1080"/>
        <w:rPr>
          <w:rFonts w:cs="Calibri"/>
          <w:b/>
        </w:rPr>
      </w:pPr>
      <w:r w:rsidRPr="008A5334">
        <w:rPr>
          <w:rFonts w:cs="Calibri"/>
          <w:b/>
          <w:bCs/>
        </w:rPr>
        <w:t>On (a), SC21 noted that, based on the analysis by SSP (SC21-MI-WP-02), changes in the FAD closure duration (as adopted in CMM 2023-01) have a negligible impact on the performance of the interim skipjack MP. The effects of the FAD closure period on other tropical tunas were not considered in this evaluation. SC21 also noted that the results are based on the assumption that the relative levels of FAD and free-school fishing change proportionally with changes in the FAD closure period. These assumptions may not always hold</w:t>
      </w:r>
      <w:r w:rsidR="005F0303">
        <w:rPr>
          <w:rFonts w:cs="Calibri"/>
          <w:b/>
          <w:bCs/>
        </w:rPr>
        <w:t>, as witnessed in 2024 when the proportion of free-school sets increased,</w:t>
      </w:r>
      <w:r w:rsidRPr="008A5334">
        <w:rPr>
          <w:rFonts w:cs="Calibri"/>
          <w:b/>
          <w:bCs/>
        </w:rPr>
        <w:t xml:space="preserve"> notwithstanding a reduction in the FAD closure period. </w:t>
      </w:r>
    </w:p>
    <w:p w14:paraId="740BEDEE" w14:textId="4DE8F47A" w:rsidR="00706021" w:rsidRPr="008A5334" w:rsidRDefault="00706021">
      <w:pPr>
        <w:pStyle w:val="SCtext"/>
        <w:widowControl w:val="0"/>
        <w:numPr>
          <w:ilvl w:val="0"/>
          <w:numId w:val="55"/>
        </w:numPr>
        <w:kinsoku w:val="0"/>
        <w:overflowPunct w:val="0"/>
        <w:ind w:left="1080"/>
        <w:rPr>
          <w:rFonts w:cs="Calibri"/>
          <w:b/>
        </w:rPr>
      </w:pPr>
      <w:r w:rsidRPr="008A5334">
        <w:rPr>
          <w:rFonts w:cs="Calibri"/>
        </w:rPr>
        <w:t>On (b) above, based on the analysis presented by SSP</w:t>
      </w:r>
      <w:r w:rsidR="006413E0">
        <w:rPr>
          <w:rFonts w:cs="Calibri" w:hint="eastAsia"/>
        </w:rPr>
        <w:t xml:space="preserve"> </w:t>
      </w:r>
      <w:r w:rsidRPr="008A5334">
        <w:rPr>
          <w:rFonts w:cs="Calibri"/>
        </w:rPr>
        <w:t>(SC21-MI-WP-01), SC21 noted the following: (i) the index used within the 2022 dry run analysis contained inconsistencies in the penalty application within MFCL and did not implement the sea surface temperature (SST) spatial filter. Reapplying the SST filter and correcting the penalty calculations restored consistency with the tested MP, (ii) the transition to sdmTMB for standardization has had minimal impact on MP outputs and is acceptable under current MP settings, (iii) the settings used to develop standardized CPUE indices should be included within MP documentation for all relevant WCPFC management procedures, and (iv) the MP appears reliable in the short term under JPPL data degradation in the tropical region, but presents increased risks in the longer-term.</w:t>
      </w:r>
      <w:r w:rsidRPr="008A5334">
        <w:rPr>
          <w:rFonts w:cs="Calibri"/>
          <w:b/>
        </w:rPr>
        <w:t xml:space="preserve"> </w:t>
      </w:r>
    </w:p>
    <w:p w14:paraId="08B3B2F5" w14:textId="77777777" w:rsidR="00706021" w:rsidRPr="008A5334" w:rsidRDefault="00706021" w:rsidP="00584291">
      <w:pPr>
        <w:pStyle w:val="SCtext"/>
        <w:numPr>
          <w:ilvl w:val="0"/>
          <w:numId w:val="0"/>
        </w:numPr>
        <w:rPr>
          <w:rFonts w:cs="Calibri"/>
        </w:rPr>
      </w:pPr>
    </w:p>
    <w:p w14:paraId="70E51F44" w14:textId="1057AC1F" w:rsidR="00706021" w:rsidRPr="008A5334" w:rsidRDefault="00706021" w:rsidP="009E496E">
      <w:pPr>
        <w:pStyle w:val="SCtext"/>
        <w:widowControl w:val="0"/>
        <w:kinsoku w:val="0"/>
        <w:overflowPunct w:val="0"/>
        <w:ind w:left="0" w:firstLine="0"/>
        <w:rPr>
          <w:rFonts w:cs="Calibri"/>
        </w:rPr>
      </w:pPr>
      <w:r w:rsidRPr="008A5334">
        <w:rPr>
          <w:rFonts w:cs="Calibri"/>
        </w:rPr>
        <w:t>Pending agreement by the Commission on proposed changes to the WCPFC harvest strategy workplan and MP implementation timetable (see agenda item 5.1.5)</w:t>
      </w:r>
      <w:r w:rsidR="005F0303">
        <w:rPr>
          <w:rFonts w:cs="Calibri"/>
        </w:rPr>
        <w:t>,</w:t>
      </w:r>
      <w:r w:rsidRPr="008A5334">
        <w:rPr>
          <w:rFonts w:cs="Calibri"/>
        </w:rPr>
        <w:t xml:space="preserve"> the skipjack MP may next be run in </w:t>
      </w:r>
      <w:r w:rsidRPr="008A5334">
        <w:rPr>
          <w:rFonts w:cs="Calibri"/>
        </w:rPr>
        <w:lastRenderedPageBreak/>
        <w:t xml:space="preserve">either 2026 or 2027, and the review of the skipjack MP may occur in either 2028 or 2029. </w:t>
      </w:r>
    </w:p>
    <w:p w14:paraId="20ED71BC" w14:textId="77777777" w:rsidR="00706021" w:rsidRPr="008A5334" w:rsidRDefault="00706021" w:rsidP="00584291">
      <w:pPr>
        <w:pStyle w:val="SCtext"/>
        <w:numPr>
          <w:ilvl w:val="0"/>
          <w:numId w:val="0"/>
        </w:numPr>
        <w:rPr>
          <w:rFonts w:cs="Calibri"/>
        </w:rPr>
      </w:pPr>
    </w:p>
    <w:p w14:paraId="503100DA" w14:textId="327FAB56" w:rsidR="00706021" w:rsidRPr="008A5334" w:rsidRDefault="00706021" w:rsidP="009E496E">
      <w:pPr>
        <w:pStyle w:val="SCtext"/>
        <w:widowControl w:val="0"/>
        <w:kinsoku w:val="0"/>
        <w:overflowPunct w:val="0"/>
        <w:ind w:left="0" w:firstLine="0"/>
        <w:rPr>
          <w:rFonts w:cs="Calibri"/>
          <w:b/>
          <w:bCs/>
        </w:rPr>
      </w:pPr>
      <w:r w:rsidRPr="008A5334">
        <w:rPr>
          <w:rFonts w:cs="Calibri"/>
          <w:b/>
          <w:bCs/>
        </w:rPr>
        <w:t xml:space="preserve">SC21 supported the continued application of the interim skipjack MP for the next implementation cycle, while also emphasizing the importance of further development of alternative indices </w:t>
      </w:r>
      <w:r w:rsidR="005F0303">
        <w:rPr>
          <w:rFonts w:cs="Calibri"/>
          <w:b/>
          <w:bCs/>
        </w:rPr>
        <w:t>in advance</w:t>
      </w:r>
      <w:r w:rsidRPr="008A5334">
        <w:rPr>
          <w:rFonts w:cs="Calibri"/>
          <w:b/>
          <w:bCs/>
        </w:rPr>
        <w:t xml:space="preserve"> of the third implementation of the MP. This work should be conducted as part of the scheduled MSE review in 2028 (or potentially, 2029). SC21 further noted that changes to the tuning indices used by the MP may require </w:t>
      </w:r>
      <w:r w:rsidR="00A0062E">
        <w:rPr>
          <w:rFonts w:cs="Calibri"/>
          <w:b/>
          <w:bCs/>
        </w:rPr>
        <w:t>reconditioning of the OMs and retesting</w:t>
      </w:r>
      <w:r w:rsidRPr="008A5334">
        <w:rPr>
          <w:rFonts w:cs="Calibri"/>
          <w:b/>
          <w:bCs/>
        </w:rPr>
        <w:t xml:space="preserve"> of the MP</w:t>
      </w:r>
      <w:r w:rsidR="005F0303">
        <w:rPr>
          <w:rFonts w:cs="Calibri"/>
          <w:b/>
          <w:bCs/>
        </w:rPr>
        <w:t>,</w:t>
      </w:r>
      <w:r w:rsidRPr="008A5334">
        <w:rPr>
          <w:rFonts w:cs="Calibri"/>
          <w:b/>
          <w:bCs/>
        </w:rPr>
        <w:t xml:space="preserve"> which is a considerable undertaking. </w:t>
      </w:r>
    </w:p>
    <w:p w14:paraId="02FA96F2" w14:textId="77777777" w:rsidR="00706021" w:rsidRPr="008A5334" w:rsidRDefault="00706021" w:rsidP="00584291">
      <w:pPr>
        <w:pStyle w:val="SCtext"/>
        <w:numPr>
          <w:ilvl w:val="0"/>
          <w:numId w:val="0"/>
        </w:numPr>
        <w:rPr>
          <w:rFonts w:cs="Calibri"/>
          <w:b/>
          <w:bCs/>
        </w:rPr>
      </w:pPr>
    </w:p>
    <w:p w14:paraId="1C84A6BA" w14:textId="3B296B49" w:rsidR="003A2857" w:rsidRPr="008A5334" w:rsidRDefault="003A2857" w:rsidP="00E856FF">
      <w:pPr>
        <w:pStyle w:val="ListParagraph"/>
        <w:widowControl w:val="0"/>
        <w:numPr>
          <w:ilvl w:val="3"/>
          <w:numId w:val="36"/>
        </w:numPr>
        <w:kinsoku w:val="0"/>
        <w:overflowPunct w:val="0"/>
        <w:autoSpaceDE w:val="0"/>
        <w:autoSpaceDN w:val="0"/>
        <w:adjustRightInd w:val="0"/>
        <w:snapToGrid w:val="0"/>
        <w:ind w:left="0" w:firstLine="0"/>
        <w:jc w:val="both"/>
        <w:rPr>
          <w:rFonts w:eastAsia="Batang" w:cs="Calibri"/>
          <w:b/>
          <w:bCs/>
          <w:iCs/>
          <w:szCs w:val="22"/>
          <w:lang w:eastAsia="ko-KR" w:bidi="mn-Mong-CN"/>
        </w:rPr>
      </w:pPr>
      <w:r w:rsidRPr="008A5334">
        <w:rPr>
          <w:rFonts w:eastAsiaTheme="minorEastAsia" w:cs="Calibri"/>
          <w:b/>
          <w:bCs/>
          <w:iCs/>
          <w:szCs w:val="22"/>
          <w:lang w:eastAsia="ko-KR"/>
        </w:rPr>
        <w:t>Monitoring strategy for skipjack tuna</w:t>
      </w:r>
    </w:p>
    <w:p w14:paraId="27FCDE93" w14:textId="77777777" w:rsidR="003A2857" w:rsidRPr="008A5334" w:rsidRDefault="003A2857" w:rsidP="003A2857">
      <w:pPr>
        <w:autoSpaceDE w:val="0"/>
        <w:autoSpaceDN w:val="0"/>
        <w:adjustRightInd w:val="0"/>
        <w:snapToGrid w:val="0"/>
        <w:ind w:left="1440"/>
        <w:jc w:val="both"/>
        <w:rPr>
          <w:rFonts w:cs="Calibri"/>
          <w:szCs w:val="22"/>
        </w:rPr>
      </w:pPr>
    </w:p>
    <w:p w14:paraId="34CA1542" w14:textId="1F1CB74B" w:rsidR="004D66BA" w:rsidRPr="005F0303" w:rsidRDefault="004D66BA" w:rsidP="00E856FF">
      <w:pPr>
        <w:pStyle w:val="SCtext"/>
        <w:widowControl w:val="0"/>
        <w:kinsoku w:val="0"/>
        <w:overflowPunct w:val="0"/>
        <w:ind w:left="0" w:firstLine="0"/>
        <w:rPr>
          <w:rFonts w:eastAsia="Calibri" w:cs="Calibri"/>
          <w:bCs/>
          <w:lang w:val="en"/>
        </w:rPr>
      </w:pPr>
      <w:r w:rsidRPr="008A5334">
        <w:rPr>
          <w:rFonts w:eastAsia="Calibri" w:cs="Calibri"/>
          <w:b/>
          <w:lang w:val="en"/>
        </w:rPr>
        <w:t xml:space="preserve">Based on the discussion and information available, including the 2025 SKJ stock assessment, SC21 made updates to the skipjack monitoring strategy table as </w:t>
      </w:r>
      <w:r w:rsidRPr="005F0303">
        <w:rPr>
          <w:rFonts w:eastAsia="Calibri" w:cs="Calibri"/>
          <w:b/>
          <w:lang w:val="en"/>
        </w:rPr>
        <w:t xml:space="preserve">shown </w:t>
      </w:r>
      <w:r w:rsidR="00C576AE" w:rsidRPr="005F0303">
        <w:rPr>
          <w:rFonts w:cs="Calibri"/>
          <w:b/>
          <w:lang w:val="en"/>
        </w:rPr>
        <w:t xml:space="preserve">in </w:t>
      </w:r>
      <w:r w:rsidR="00C576AE" w:rsidRPr="00F946BC">
        <w:rPr>
          <w:rFonts w:cs="Calibri"/>
          <w:b/>
          <w:lang w:val="en"/>
        </w:rPr>
        <w:t xml:space="preserve">Attachment </w:t>
      </w:r>
      <w:r w:rsidR="004D5C60" w:rsidRPr="00F946BC">
        <w:rPr>
          <w:rFonts w:cs="Calibri"/>
          <w:b/>
          <w:lang w:val="en"/>
        </w:rPr>
        <w:t>5</w:t>
      </w:r>
      <w:r w:rsidRPr="005F0303">
        <w:rPr>
          <w:rFonts w:eastAsia="Calibri" w:cs="Calibri"/>
          <w:b/>
          <w:lang w:val="en"/>
        </w:rPr>
        <w:t xml:space="preserve">. </w:t>
      </w:r>
    </w:p>
    <w:p w14:paraId="479E5BD1" w14:textId="77777777" w:rsidR="004D66BA" w:rsidRPr="008A5334" w:rsidRDefault="004D66BA" w:rsidP="004D66BA">
      <w:pPr>
        <w:jc w:val="both"/>
        <w:rPr>
          <w:rFonts w:eastAsiaTheme="minorEastAsia" w:cs="Calibri"/>
          <w:szCs w:val="22"/>
          <w:lang w:val="en" w:eastAsia="ko-KR"/>
        </w:rPr>
      </w:pPr>
    </w:p>
    <w:p w14:paraId="3DD26D29" w14:textId="1A1F4BDF" w:rsidR="003A2857" w:rsidRPr="008A5334" w:rsidRDefault="003A2857" w:rsidP="00E856FF">
      <w:pPr>
        <w:pStyle w:val="SC3"/>
        <w:ind w:left="0" w:firstLine="0"/>
        <w:rPr>
          <w:rFonts w:eastAsiaTheme="minorEastAsia" w:cs="Calibri"/>
          <w:lang w:eastAsia="ko-KR"/>
        </w:rPr>
      </w:pPr>
      <w:r w:rsidRPr="008A5334">
        <w:rPr>
          <w:rFonts w:eastAsiaTheme="minorEastAsia" w:cs="Calibri"/>
          <w:lang w:eastAsia="ko-KR"/>
        </w:rPr>
        <w:t>South Pacific albacore tuna</w:t>
      </w:r>
    </w:p>
    <w:p w14:paraId="4CB294D0" w14:textId="2016C9C5" w:rsidR="003A2857" w:rsidRPr="008A5334" w:rsidRDefault="003A2857" w:rsidP="00E856FF">
      <w:pPr>
        <w:pStyle w:val="ListParagraph"/>
        <w:widowControl w:val="0"/>
        <w:numPr>
          <w:ilvl w:val="3"/>
          <w:numId w:val="37"/>
        </w:numPr>
        <w:kinsoku w:val="0"/>
        <w:overflowPunct w:val="0"/>
        <w:autoSpaceDE w:val="0"/>
        <w:autoSpaceDN w:val="0"/>
        <w:adjustRightInd w:val="0"/>
        <w:snapToGrid w:val="0"/>
        <w:ind w:left="0" w:firstLine="0"/>
        <w:jc w:val="both"/>
        <w:rPr>
          <w:rFonts w:cs="Calibri"/>
          <w:b/>
          <w:bCs/>
          <w:szCs w:val="22"/>
        </w:rPr>
      </w:pPr>
      <w:r w:rsidRPr="008A5334">
        <w:rPr>
          <w:rFonts w:cs="Calibri"/>
          <w:b/>
          <w:bCs/>
          <w:szCs w:val="22"/>
        </w:rPr>
        <w:t>South Pacific albacore management procedure</w:t>
      </w:r>
    </w:p>
    <w:p w14:paraId="7A03BE02" w14:textId="77777777" w:rsidR="003A2857" w:rsidRPr="008A5334" w:rsidRDefault="003A2857" w:rsidP="003A2857">
      <w:pPr>
        <w:pStyle w:val="Default"/>
        <w:snapToGrid w:val="0"/>
        <w:ind w:left="1440"/>
        <w:jc w:val="both"/>
        <w:rPr>
          <w:rFonts w:ascii="Calibri" w:hAnsi="Calibri" w:cs="Calibri"/>
          <w:snapToGrid w:val="0"/>
          <w:color w:val="auto"/>
          <w:sz w:val="22"/>
          <w:szCs w:val="22"/>
        </w:rPr>
      </w:pPr>
    </w:p>
    <w:p w14:paraId="595DFCEC" w14:textId="67E4D67C" w:rsidR="00227421" w:rsidRPr="008A5334" w:rsidRDefault="00227421" w:rsidP="00EC5E77">
      <w:pPr>
        <w:pStyle w:val="SCtext"/>
        <w:widowControl w:val="0"/>
        <w:kinsoku w:val="0"/>
        <w:overflowPunct w:val="0"/>
        <w:ind w:left="0" w:firstLine="0"/>
        <w:rPr>
          <w:rFonts w:cs="Calibri"/>
          <w:b/>
          <w:bCs/>
        </w:rPr>
      </w:pPr>
      <w:r w:rsidRPr="008A5334">
        <w:rPr>
          <w:rFonts w:cs="Calibri"/>
        </w:rPr>
        <w:t>SC21 reviewed the revised candidate South Pacific albacore management procedures provided in SC21-MI-WP-04. SC21 noted the management area to which the MPs presented in SC21-MI-WP-04 applies has changed to the WCPFC Convention Area south of 10</w:t>
      </w:r>
      <w:r w:rsidR="00F3402E">
        <w:rPr>
          <w:rFonts w:cs="Calibri"/>
        </w:rPr>
        <w:t>°</w:t>
      </w:r>
      <w:r w:rsidRPr="008A5334">
        <w:rPr>
          <w:rFonts w:cs="Calibri"/>
        </w:rPr>
        <w:t xml:space="preserve">S, which is in accordance with the proposed mixed fishery framework (notified in WCPFC Circular 2025/17, SC21-MI-IP-04). SC21 also noted that, in comparison to the results presented to WCPFC21, a reduced set of MPs </w:t>
      </w:r>
      <w:r w:rsidR="00A0062E">
        <w:rPr>
          <w:rFonts w:cs="Calibri"/>
        </w:rPr>
        <w:t>was</w:t>
      </w:r>
      <w:r w:rsidR="00A0062E" w:rsidRPr="008A5334">
        <w:rPr>
          <w:rFonts w:cs="Calibri"/>
        </w:rPr>
        <w:t xml:space="preserve"> </w:t>
      </w:r>
      <w:r w:rsidRPr="008A5334">
        <w:rPr>
          <w:rFonts w:cs="Calibri"/>
        </w:rPr>
        <w:t>provided with different HCRs and assumed catch levels in the EPO and in the area north of 10</w:t>
      </w:r>
      <w:r w:rsidR="00FC2ED6">
        <w:rPr>
          <w:rFonts w:cs="Calibri"/>
        </w:rPr>
        <w:t>°S</w:t>
      </w:r>
      <w:r w:rsidRPr="008A5334">
        <w:rPr>
          <w:rFonts w:cs="Calibri"/>
        </w:rPr>
        <w:t xml:space="preserve"> (together with sensitivity analyses of higher catches in these areas). </w:t>
      </w:r>
      <w:r w:rsidRPr="008A5334">
        <w:rPr>
          <w:rFonts w:cs="Calibri"/>
          <w:b/>
          <w:bCs/>
        </w:rPr>
        <w:t>SC21 encouraged the SSP to provide sufficient explanation and additional information as necessary (such as historical catch trajectory in the EPO and the area bounded by 0-10</w:t>
      </w:r>
      <w:r w:rsidR="00FC2ED6" w:rsidRPr="00C76E2D">
        <w:rPr>
          <w:rFonts w:cs="Calibri"/>
          <w:b/>
          <w:bCs/>
        </w:rPr>
        <w:t>°S</w:t>
      </w:r>
      <w:r w:rsidRPr="008A5334">
        <w:rPr>
          <w:rFonts w:cs="Calibri"/>
          <w:b/>
          <w:bCs/>
        </w:rPr>
        <w:t xml:space="preserve">) to the SPAMWS01 (Sept 2025) and to WCPFC22 to assist decision makers. </w:t>
      </w:r>
    </w:p>
    <w:p w14:paraId="05BCD808" w14:textId="77777777" w:rsidR="00227421" w:rsidRPr="008A5334" w:rsidRDefault="00227421" w:rsidP="00227421">
      <w:pPr>
        <w:jc w:val="both"/>
        <w:rPr>
          <w:rFonts w:eastAsia="Calibri" w:cs="Calibri"/>
          <w:szCs w:val="22"/>
          <w:lang w:val="en"/>
        </w:rPr>
      </w:pPr>
    </w:p>
    <w:p w14:paraId="38B86CC5" w14:textId="3FD1BBDF" w:rsidR="00227421" w:rsidRPr="008A5334" w:rsidRDefault="00227421" w:rsidP="00EC5E77">
      <w:pPr>
        <w:pStyle w:val="SCtext"/>
        <w:widowControl w:val="0"/>
        <w:kinsoku w:val="0"/>
        <w:overflowPunct w:val="0"/>
        <w:ind w:left="0" w:firstLine="0"/>
        <w:rPr>
          <w:rFonts w:cs="Calibri"/>
          <w:b/>
          <w:bCs/>
        </w:rPr>
      </w:pPr>
      <w:r w:rsidRPr="008A5334">
        <w:rPr>
          <w:rFonts w:cs="Calibri"/>
        </w:rPr>
        <w:t xml:space="preserve">While SC21 acknowledged the need to focus discussion on a reduced set of MPs, SC21 also recommended that in </w:t>
      </w:r>
      <w:r w:rsidR="005F0303">
        <w:rPr>
          <w:rFonts w:cs="Calibri"/>
        </w:rPr>
        <w:t xml:space="preserve">the </w:t>
      </w:r>
      <w:r w:rsidRPr="008A5334">
        <w:rPr>
          <w:rFonts w:cs="Calibri"/>
        </w:rPr>
        <w:t xml:space="preserve">future, </w:t>
      </w:r>
      <w:r w:rsidR="005F0303">
        <w:rPr>
          <w:rFonts w:cs="Calibri"/>
        </w:rPr>
        <w:t>revisions</w:t>
      </w:r>
      <w:r w:rsidR="005F0303" w:rsidRPr="008A5334">
        <w:rPr>
          <w:rFonts w:cs="Calibri"/>
        </w:rPr>
        <w:t xml:space="preserve"> </w:t>
      </w:r>
      <w:r w:rsidRPr="008A5334">
        <w:rPr>
          <w:rFonts w:cs="Calibri"/>
        </w:rPr>
        <w:t>to the set of candidate MPs preferably be guided by the Commission, its subsidiary bodies</w:t>
      </w:r>
      <w:r w:rsidR="00A0062E">
        <w:rPr>
          <w:rFonts w:cs="Calibri"/>
        </w:rPr>
        <w:t>,</w:t>
      </w:r>
      <w:r w:rsidRPr="008A5334">
        <w:rPr>
          <w:rFonts w:cs="Calibri"/>
        </w:rPr>
        <w:t xml:space="preserve"> or by dedicated WCPFC science-management</w:t>
      </w:r>
      <w:r w:rsidR="00F07391" w:rsidRPr="008A5334">
        <w:rPr>
          <w:rFonts w:cs="Calibri"/>
        </w:rPr>
        <w:t xml:space="preserve"> </w:t>
      </w:r>
      <w:r w:rsidRPr="008A5334">
        <w:rPr>
          <w:rFonts w:cs="Calibri"/>
        </w:rPr>
        <w:t>dialogue</w:t>
      </w:r>
      <w:r w:rsidR="005F0303">
        <w:rPr>
          <w:rFonts w:cs="Calibri"/>
        </w:rPr>
        <w:t>,</w:t>
      </w:r>
      <w:r w:rsidRPr="008A5334">
        <w:rPr>
          <w:rFonts w:cs="Calibri"/>
        </w:rPr>
        <w:t xml:space="preserve"> including </w:t>
      </w:r>
      <w:r w:rsidR="00A0062E">
        <w:rPr>
          <w:rFonts w:cs="Calibri"/>
        </w:rPr>
        <w:t>species-specific</w:t>
      </w:r>
      <w:r w:rsidRPr="008A5334">
        <w:rPr>
          <w:rFonts w:cs="Calibri"/>
        </w:rPr>
        <w:t xml:space="preserve"> workshops, while suggestions from SSP may be helpful in certain instances. </w:t>
      </w:r>
      <w:r w:rsidRPr="008A5334">
        <w:rPr>
          <w:rFonts w:cs="Calibri"/>
          <w:b/>
          <w:bCs/>
        </w:rPr>
        <w:t xml:space="preserve">SC21 requested WCPFC22 to consider developing </w:t>
      </w:r>
      <w:r w:rsidR="005F0303">
        <w:rPr>
          <w:rFonts w:cs="Calibri"/>
          <w:b/>
          <w:bCs/>
        </w:rPr>
        <w:t xml:space="preserve">a </w:t>
      </w:r>
      <w:r w:rsidRPr="008A5334">
        <w:rPr>
          <w:rFonts w:cs="Calibri"/>
          <w:b/>
          <w:bCs/>
        </w:rPr>
        <w:t xml:space="preserve">mechanism to provide timely feedback for MSE development to achieve the timelines detailed in the harvest strategy workplan. </w:t>
      </w:r>
    </w:p>
    <w:p w14:paraId="16318E72" w14:textId="77777777" w:rsidR="00227421" w:rsidRPr="008A5334" w:rsidRDefault="00227421" w:rsidP="00227421">
      <w:pPr>
        <w:jc w:val="both"/>
        <w:rPr>
          <w:rFonts w:eastAsia="Calibri" w:cs="Calibri"/>
          <w:szCs w:val="22"/>
          <w:lang w:val="en"/>
        </w:rPr>
      </w:pPr>
      <w:r w:rsidRPr="008A5334">
        <w:rPr>
          <w:rFonts w:eastAsia="Calibri" w:cs="Calibri"/>
          <w:szCs w:val="22"/>
          <w:lang w:val="en"/>
        </w:rPr>
        <w:t xml:space="preserve">               </w:t>
      </w:r>
    </w:p>
    <w:p w14:paraId="06326CD5" w14:textId="5105332E" w:rsidR="00227421" w:rsidRPr="008A5334" w:rsidRDefault="00227421" w:rsidP="00EC5E77">
      <w:pPr>
        <w:pStyle w:val="SCtext"/>
        <w:widowControl w:val="0"/>
        <w:kinsoku w:val="0"/>
        <w:overflowPunct w:val="0"/>
        <w:ind w:left="0" w:firstLine="0"/>
        <w:rPr>
          <w:rFonts w:cs="Calibri"/>
        </w:rPr>
      </w:pPr>
      <w:r w:rsidRPr="008A5334">
        <w:rPr>
          <w:rFonts w:cs="Calibri"/>
        </w:rPr>
        <w:t xml:space="preserve">SC21 recognized that, in developing the candidate MPs in </w:t>
      </w:r>
      <w:r w:rsidR="008E5063">
        <w:rPr>
          <w:rFonts w:cs="Calibri"/>
        </w:rPr>
        <w:t>SC21-</w:t>
      </w:r>
      <w:r w:rsidRPr="008A5334">
        <w:rPr>
          <w:rFonts w:cs="Calibri"/>
        </w:rPr>
        <w:t xml:space="preserve">MI-WP-04, it was necessary to make some assumptions with respect to future catches of SPA in the Eastern Pacific Ocean (excluding the overlap area) and in WCPFC-CA from the Equator to </w:t>
      </w:r>
      <w:r w:rsidR="00F3402E">
        <w:rPr>
          <w:rFonts w:cs="Calibri"/>
        </w:rPr>
        <w:t>10°S</w:t>
      </w:r>
      <w:r w:rsidR="005F0303">
        <w:rPr>
          <w:rFonts w:cs="Calibri"/>
        </w:rPr>
        <w:t>,</w:t>
      </w:r>
      <w:r w:rsidRPr="008A5334">
        <w:rPr>
          <w:rFonts w:cs="Calibri"/>
        </w:rPr>
        <w:t xml:space="preserve"> which are outside the control of SPA MP. SC21 noted that for the evaluations presented in </w:t>
      </w:r>
      <w:r w:rsidR="005F0303">
        <w:rPr>
          <w:rFonts w:cs="Calibri"/>
        </w:rPr>
        <w:t>SC21-</w:t>
      </w:r>
      <w:r w:rsidRPr="008A5334">
        <w:rPr>
          <w:rFonts w:cs="Calibri"/>
        </w:rPr>
        <w:t>MI-WP-04</w:t>
      </w:r>
      <w:r w:rsidR="005F0303">
        <w:rPr>
          <w:rFonts w:cs="Calibri"/>
        </w:rPr>
        <w:t>,</w:t>
      </w:r>
      <w:r w:rsidRPr="008A5334">
        <w:rPr>
          <w:rFonts w:cs="Calibri"/>
        </w:rPr>
        <w:t xml:space="preserve"> these annual catches were set at a baseline level of 18,000 mt for the EPO (excluding the overlap area) and 9,000 mt for </w:t>
      </w:r>
      <w:r w:rsidR="005F0303">
        <w:rPr>
          <w:rFonts w:cs="Calibri"/>
        </w:rPr>
        <w:t xml:space="preserve">the </w:t>
      </w:r>
      <w:r w:rsidRPr="008A5334">
        <w:rPr>
          <w:rFonts w:cs="Calibri"/>
        </w:rPr>
        <w:t>WCPFC-CA equator to 10°S region, being the approximate averages for the period 2014-2023.</w:t>
      </w:r>
    </w:p>
    <w:p w14:paraId="5785CA72" w14:textId="77777777" w:rsidR="00227421" w:rsidRPr="008A5334" w:rsidRDefault="00227421" w:rsidP="00227421">
      <w:pPr>
        <w:jc w:val="both"/>
        <w:rPr>
          <w:rFonts w:eastAsia="Calibri" w:cs="Calibri"/>
          <w:b/>
          <w:szCs w:val="22"/>
          <w:lang w:val="en"/>
        </w:rPr>
      </w:pPr>
    </w:p>
    <w:p w14:paraId="42B4518E" w14:textId="4F65A0ED" w:rsidR="00227421" w:rsidRPr="008A5334" w:rsidRDefault="00227421" w:rsidP="00EC5E77">
      <w:pPr>
        <w:pStyle w:val="SCtext"/>
        <w:widowControl w:val="0"/>
        <w:kinsoku w:val="0"/>
        <w:overflowPunct w:val="0"/>
        <w:ind w:left="0" w:firstLine="0"/>
        <w:rPr>
          <w:rFonts w:cs="Calibri"/>
        </w:rPr>
      </w:pPr>
      <w:r w:rsidRPr="008A5334">
        <w:rPr>
          <w:rFonts w:cs="Calibri"/>
        </w:rPr>
        <w:t>It was further noted that, following the adoption and implementation of the MP, the occurrence of conditions outside the range of scenarios used for testing</w:t>
      </w:r>
      <w:r w:rsidR="00F30C97" w:rsidRPr="008A5334">
        <w:rPr>
          <w:rFonts w:cs="Calibri"/>
        </w:rPr>
        <w:t xml:space="preserve"> </w:t>
      </w:r>
      <w:r w:rsidRPr="008A5334">
        <w:rPr>
          <w:rFonts w:cs="Calibri"/>
        </w:rPr>
        <w:t xml:space="preserve">may invoke consideration of exceptional circumstances. SC21 noted the need for candidate MPs to be tested against a range of plausible scenarios that may be beyond historical observations, to minimize this possibility. In developing the monitoring strategy, SC21 also noted the importance of closely monitoring catches if MP implementation differs from conditions assumed when testing MP (e.g., if implementation is in terms of effort for a </w:t>
      </w:r>
      <w:r w:rsidR="005F0303">
        <w:rPr>
          <w:rFonts w:cs="Calibri"/>
        </w:rPr>
        <w:t>catch-based</w:t>
      </w:r>
      <w:r w:rsidRPr="008A5334">
        <w:rPr>
          <w:rFonts w:cs="Calibri"/>
        </w:rPr>
        <w:t xml:space="preserve"> MP). </w:t>
      </w:r>
      <w:r w:rsidRPr="008A5334">
        <w:rPr>
          <w:rFonts w:cs="Calibri"/>
        </w:rPr>
        <w:lastRenderedPageBreak/>
        <w:t xml:space="preserve">This is to ensure that catch levels do not deviate from </w:t>
      </w:r>
      <w:r w:rsidR="005F0303">
        <w:rPr>
          <w:rFonts w:cs="Calibri"/>
        </w:rPr>
        <w:t xml:space="preserve">the </w:t>
      </w:r>
      <w:r w:rsidRPr="008A5334">
        <w:rPr>
          <w:rFonts w:cs="Calibri"/>
        </w:rPr>
        <w:t xml:space="preserve">tested range during MP evaluations and that the selected MP still meets management objectives.  </w:t>
      </w:r>
    </w:p>
    <w:p w14:paraId="1AA97BC5" w14:textId="77777777" w:rsidR="00227421" w:rsidRPr="008A5334" w:rsidRDefault="00227421" w:rsidP="00227421">
      <w:pPr>
        <w:jc w:val="both"/>
        <w:rPr>
          <w:rFonts w:eastAsia="Calibri" w:cs="Calibri"/>
          <w:b/>
          <w:szCs w:val="22"/>
          <w:lang w:val="en"/>
        </w:rPr>
      </w:pPr>
    </w:p>
    <w:p w14:paraId="72FDFD78" w14:textId="148C33AF" w:rsidR="00227421" w:rsidRPr="008A5334" w:rsidRDefault="00227421" w:rsidP="00EC5E77">
      <w:pPr>
        <w:pStyle w:val="SCtext"/>
        <w:widowControl w:val="0"/>
        <w:kinsoku w:val="0"/>
        <w:overflowPunct w:val="0"/>
        <w:ind w:left="0" w:firstLine="0"/>
        <w:rPr>
          <w:rFonts w:cs="Calibri"/>
          <w:b/>
          <w:bCs/>
        </w:rPr>
      </w:pPr>
      <w:r w:rsidRPr="008A5334">
        <w:rPr>
          <w:rFonts w:cs="Calibri"/>
          <w:b/>
          <w:bCs/>
        </w:rPr>
        <w:t xml:space="preserve">SC21 recommended the continued application of the Estimation Method, which does not include a troll index, as presented to WCPFC21 in WCPFC21-2024-30_Rev01. </w:t>
      </w:r>
    </w:p>
    <w:p w14:paraId="14F1DAAF" w14:textId="77777777" w:rsidR="00227421" w:rsidRPr="008A5334" w:rsidRDefault="00227421" w:rsidP="00227421">
      <w:pPr>
        <w:jc w:val="both"/>
        <w:rPr>
          <w:rFonts w:eastAsia="Calibri" w:cs="Calibri"/>
          <w:b/>
          <w:bCs/>
          <w:szCs w:val="22"/>
          <w:lang w:val="en"/>
        </w:rPr>
      </w:pPr>
    </w:p>
    <w:p w14:paraId="1D5F293E" w14:textId="6C214322" w:rsidR="00227421" w:rsidRPr="008A5334" w:rsidRDefault="00227421" w:rsidP="00EC5E77">
      <w:pPr>
        <w:pStyle w:val="SCtext"/>
        <w:widowControl w:val="0"/>
        <w:kinsoku w:val="0"/>
        <w:overflowPunct w:val="0"/>
        <w:ind w:left="0" w:firstLine="0"/>
        <w:rPr>
          <w:rFonts w:cs="Calibri"/>
          <w:b/>
          <w:bCs/>
        </w:rPr>
      </w:pPr>
      <w:r w:rsidRPr="008A5334">
        <w:rPr>
          <w:rFonts w:cs="Calibri"/>
          <w:b/>
          <w:bCs/>
        </w:rPr>
        <w:t xml:space="preserve">For the </w:t>
      </w:r>
      <w:r w:rsidR="00A0062E">
        <w:rPr>
          <w:rFonts w:cs="Calibri"/>
          <w:b/>
          <w:bCs/>
        </w:rPr>
        <w:t>four</w:t>
      </w:r>
      <w:r w:rsidR="00A0062E" w:rsidRPr="008A5334">
        <w:rPr>
          <w:rFonts w:cs="Calibri"/>
          <w:b/>
          <w:bCs/>
        </w:rPr>
        <w:t xml:space="preserve"> </w:t>
      </w:r>
      <w:r w:rsidRPr="008A5334">
        <w:rPr>
          <w:rFonts w:cs="Calibri"/>
          <w:b/>
          <w:bCs/>
        </w:rPr>
        <w:t>candidate MPs provided, SC21 draws the attention of the Commission to the following:</w:t>
      </w:r>
    </w:p>
    <w:p w14:paraId="66BDF5CE" w14:textId="65A0E732" w:rsidR="00227421" w:rsidRPr="008A5334" w:rsidRDefault="005F0303">
      <w:pPr>
        <w:pStyle w:val="ListParagraph"/>
        <w:numPr>
          <w:ilvl w:val="0"/>
          <w:numId w:val="49"/>
        </w:numPr>
        <w:ind w:left="1080"/>
        <w:jc w:val="both"/>
        <w:rPr>
          <w:rFonts w:eastAsia="Calibri" w:cs="Calibri"/>
          <w:b/>
          <w:bCs/>
          <w:szCs w:val="22"/>
          <w:lang w:val="en"/>
        </w:rPr>
      </w:pPr>
      <w:r>
        <w:rPr>
          <w:rFonts w:eastAsia="Calibri" w:cs="Calibri"/>
          <w:b/>
          <w:bCs/>
          <w:szCs w:val="22"/>
          <w:lang w:val="en"/>
        </w:rPr>
        <w:t>All</w:t>
      </w:r>
      <w:r w:rsidRPr="008A5334">
        <w:rPr>
          <w:rFonts w:eastAsia="Calibri" w:cs="Calibri"/>
          <w:b/>
          <w:bCs/>
          <w:szCs w:val="22"/>
          <w:lang w:val="en"/>
        </w:rPr>
        <w:t xml:space="preserve"> </w:t>
      </w:r>
      <w:r w:rsidR="00227421" w:rsidRPr="008A5334">
        <w:rPr>
          <w:rFonts w:eastAsia="Calibri" w:cs="Calibri"/>
          <w:b/>
          <w:bCs/>
          <w:szCs w:val="22"/>
          <w:lang w:val="en"/>
        </w:rPr>
        <w:t>the MPs perform well in terms of biological risk to the stock</w:t>
      </w:r>
      <w:r>
        <w:rPr>
          <w:rFonts w:eastAsia="Calibri" w:cs="Calibri"/>
          <w:b/>
          <w:bCs/>
          <w:szCs w:val="22"/>
          <w:lang w:val="en"/>
        </w:rPr>
        <w:t>,</w:t>
      </w:r>
      <w:r w:rsidR="00227421" w:rsidRPr="008A5334">
        <w:rPr>
          <w:rFonts w:eastAsia="Calibri" w:cs="Calibri"/>
          <w:b/>
          <w:bCs/>
          <w:szCs w:val="22"/>
          <w:lang w:val="en"/>
        </w:rPr>
        <w:t xml:space="preserve"> with the risk of breaching the limit reference point below the specified 20% threshold</w:t>
      </w:r>
      <w:r>
        <w:rPr>
          <w:rFonts w:eastAsia="Calibri" w:cs="Calibri"/>
          <w:b/>
          <w:bCs/>
          <w:szCs w:val="22"/>
          <w:lang w:val="en"/>
        </w:rPr>
        <w:t>,</w:t>
      </w:r>
      <w:r w:rsidR="00227421" w:rsidRPr="008A5334">
        <w:rPr>
          <w:rFonts w:eastAsia="Calibri" w:cs="Calibri"/>
          <w:b/>
          <w:bCs/>
          <w:szCs w:val="22"/>
          <w:lang w:val="en"/>
        </w:rPr>
        <w:t xml:space="preserve"> and only HCR 10 show</w:t>
      </w:r>
      <w:r>
        <w:rPr>
          <w:rFonts w:eastAsia="Calibri" w:cs="Calibri"/>
          <w:b/>
          <w:bCs/>
          <w:szCs w:val="22"/>
          <w:lang w:val="en"/>
        </w:rPr>
        <w:t>s</w:t>
      </w:r>
      <w:r w:rsidR="00227421" w:rsidRPr="008A5334">
        <w:rPr>
          <w:rFonts w:eastAsia="Calibri" w:cs="Calibri"/>
          <w:b/>
          <w:bCs/>
          <w:szCs w:val="22"/>
          <w:lang w:val="en"/>
        </w:rPr>
        <w:t xml:space="preserve"> </w:t>
      </w:r>
      <w:r>
        <w:rPr>
          <w:rFonts w:eastAsia="Calibri" w:cs="Calibri"/>
          <w:b/>
          <w:bCs/>
          <w:szCs w:val="22"/>
          <w:lang w:val="en"/>
        </w:rPr>
        <w:t xml:space="preserve">a </w:t>
      </w:r>
      <w:r w:rsidR="00227421" w:rsidRPr="008A5334">
        <w:rPr>
          <w:rFonts w:eastAsia="Calibri" w:cs="Calibri"/>
          <w:b/>
          <w:bCs/>
          <w:szCs w:val="22"/>
          <w:lang w:val="en"/>
        </w:rPr>
        <w:t>greater than 5% risk of breaching this threshold.</w:t>
      </w:r>
    </w:p>
    <w:p w14:paraId="208BC837" w14:textId="038693B3" w:rsidR="00227421" w:rsidRPr="008A5334" w:rsidRDefault="00227421">
      <w:pPr>
        <w:pStyle w:val="ListParagraph"/>
        <w:numPr>
          <w:ilvl w:val="0"/>
          <w:numId w:val="49"/>
        </w:numPr>
        <w:ind w:left="1080"/>
        <w:jc w:val="both"/>
        <w:rPr>
          <w:rFonts w:eastAsia="Calibri" w:cs="Calibri"/>
          <w:b/>
          <w:bCs/>
          <w:szCs w:val="22"/>
          <w:lang w:val="en"/>
        </w:rPr>
      </w:pPr>
      <w:r w:rsidRPr="008A5334">
        <w:rPr>
          <w:rFonts w:eastAsia="Calibri" w:cs="Calibri"/>
          <w:b/>
          <w:bCs/>
          <w:szCs w:val="22"/>
          <w:lang w:val="en"/>
        </w:rPr>
        <w:t xml:space="preserve">The candidate MPs have different outcomes in terms of the trade-off between catches and catch rates. </w:t>
      </w:r>
    </w:p>
    <w:p w14:paraId="2D8C9A6F" w14:textId="53CDE026" w:rsidR="00227421" w:rsidRPr="008A5334" w:rsidRDefault="00227421">
      <w:pPr>
        <w:pStyle w:val="ListParagraph"/>
        <w:numPr>
          <w:ilvl w:val="0"/>
          <w:numId w:val="49"/>
        </w:numPr>
        <w:ind w:left="1080"/>
        <w:jc w:val="both"/>
        <w:rPr>
          <w:rFonts w:eastAsia="Calibri" w:cs="Calibri"/>
          <w:b/>
          <w:bCs/>
          <w:szCs w:val="22"/>
          <w:lang w:val="en"/>
        </w:rPr>
      </w:pPr>
      <w:r w:rsidRPr="008A5334">
        <w:rPr>
          <w:rFonts w:eastAsia="Calibri" w:cs="Calibri"/>
          <w:b/>
          <w:bCs/>
          <w:szCs w:val="22"/>
          <w:lang w:val="en"/>
        </w:rPr>
        <w:t>Sensitivity tests were conducted</w:t>
      </w:r>
      <w:r w:rsidR="005F0303">
        <w:rPr>
          <w:rFonts w:eastAsia="Calibri" w:cs="Calibri"/>
          <w:b/>
          <w:bCs/>
          <w:szCs w:val="22"/>
          <w:lang w:val="en"/>
        </w:rPr>
        <w:t>,</w:t>
      </w:r>
      <w:r w:rsidRPr="008A5334">
        <w:rPr>
          <w:rFonts w:eastAsia="Calibri" w:cs="Calibri"/>
          <w:b/>
          <w:bCs/>
          <w:szCs w:val="22"/>
          <w:lang w:val="en"/>
        </w:rPr>
        <w:t xml:space="preserve"> which evaluated the performance of the MPs when catches in the two areas outside of the MP were set to higher levels (EPO excluding the overlap area at 22,500</w:t>
      </w:r>
      <w:r w:rsidR="00674C05" w:rsidRPr="008A5334">
        <w:rPr>
          <w:rFonts w:eastAsia="Calibri" w:cs="Calibri"/>
          <w:b/>
          <w:bCs/>
          <w:szCs w:val="22"/>
          <w:lang w:val="en"/>
        </w:rPr>
        <w:t xml:space="preserve"> </w:t>
      </w:r>
      <w:r w:rsidRPr="008A5334">
        <w:rPr>
          <w:rFonts w:eastAsia="Calibri" w:cs="Calibri"/>
          <w:b/>
          <w:bCs/>
          <w:szCs w:val="22"/>
          <w:lang w:val="en"/>
        </w:rPr>
        <w:t>mt, and the WCPFC-CA between 0</w:t>
      </w:r>
      <w:r w:rsidR="00674C05" w:rsidRPr="008A5334">
        <w:rPr>
          <w:rFonts w:eastAsia="Calibri" w:cs="Calibri"/>
          <w:b/>
          <w:bCs/>
          <w:szCs w:val="22"/>
          <w:lang w:val="en"/>
        </w:rPr>
        <w:t>°</w:t>
      </w:r>
      <w:r w:rsidRPr="008A5334">
        <w:rPr>
          <w:rFonts w:eastAsia="Calibri" w:cs="Calibri"/>
          <w:b/>
          <w:bCs/>
          <w:szCs w:val="22"/>
          <w:lang w:val="en"/>
        </w:rPr>
        <w:t xml:space="preserve"> and 10</w:t>
      </w:r>
      <w:r w:rsidR="00674C05" w:rsidRPr="008A5334">
        <w:rPr>
          <w:rFonts w:eastAsia="Calibri" w:cs="Calibri"/>
          <w:b/>
          <w:bCs/>
          <w:szCs w:val="22"/>
          <w:lang w:val="en"/>
        </w:rPr>
        <w:t>°</w:t>
      </w:r>
      <w:r w:rsidRPr="008A5334">
        <w:rPr>
          <w:rFonts w:eastAsia="Calibri" w:cs="Calibri"/>
          <w:b/>
          <w:bCs/>
          <w:szCs w:val="22"/>
          <w:lang w:val="en"/>
        </w:rPr>
        <w:t>S at 12,000</w:t>
      </w:r>
      <w:r w:rsidR="00674C05" w:rsidRPr="008A5334">
        <w:rPr>
          <w:rFonts w:eastAsia="Calibri" w:cs="Calibri"/>
          <w:b/>
          <w:bCs/>
          <w:szCs w:val="22"/>
          <w:lang w:val="en"/>
        </w:rPr>
        <w:t xml:space="preserve"> </w:t>
      </w:r>
      <w:r w:rsidRPr="008A5334">
        <w:rPr>
          <w:rFonts w:eastAsia="Calibri" w:cs="Calibri"/>
          <w:b/>
          <w:bCs/>
          <w:szCs w:val="22"/>
          <w:lang w:val="en"/>
        </w:rPr>
        <w:t>mt)</w:t>
      </w:r>
      <w:r w:rsidR="005F0303">
        <w:rPr>
          <w:rFonts w:eastAsia="Calibri" w:cs="Calibri"/>
          <w:b/>
          <w:bCs/>
          <w:szCs w:val="22"/>
          <w:lang w:val="en"/>
        </w:rPr>
        <w:t>,</w:t>
      </w:r>
      <w:r w:rsidRPr="008A5334">
        <w:rPr>
          <w:rFonts w:eastAsia="Calibri" w:cs="Calibri"/>
          <w:b/>
          <w:bCs/>
          <w:szCs w:val="22"/>
          <w:lang w:val="en"/>
        </w:rPr>
        <w:t xml:space="preserve"> which appears below. These tests showed that the performance of the candidate MPs was not strongly affected by the alternative catch assumptions examined. </w:t>
      </w:r>
    </w:p>
    <w:p w14:paraId="060D4D80" w14:textId="77777777" w:rsidR="00227421" w:rsidRPr="008A5334" w:rsidRDefault="00227421" w:rsidP="00227421">
      <w:pPr>
        <w:jc w:val="both"/>
        <w:rPr>
          <w:rFonts w:eastAsia="Calibri" w:cs="Calibri"/>
          <w:b/>
          <w:bCs/>
          <w:szCs w:val="22"/>
          <w:lang w:val="en"/>
        </w:rPr>
      </w:pPr>
    </w:p>
    <w:p w14:paraId="341EB586" w14:textId="7FB380D6" w:rsidR="00227421" w:rsidRPr="008A5334" w:rsidRDefault="00227421" w:rsidP="00EC5E77">
      <w:pPr>
        <w:pStyle w:val="SCtext"/>
        <w:widowControl w:val="0"/>
        <w:kinsoku w:val="0"/>
        <w:overflowPunct w:val="0"/>
        <w:ind w:left="0" w:firstLine="0"/>
        <w:rPr>
          <w:rFonts w:eastAsia="Calibri" w:cs="Calibri"/>
          <w:b/>
          <w:bCs/>
          <w:lang w:val="en"/>
        </w:rPr>
      </w:pPr>
      <w:r w:rsidRPr="008A5334">
        <w:rPr>
          <w:rFonts w:eastAsia="Calibri" w:cs="Calibri"/>
          <w:b/>
          <w:bCs/>
        </w:rPr>
        <w:t>SC21 noted that it is desirable to constrain the number of candidate MPs evaluated to a manageable level. SC21 recommended that</w:t>
      </w:r>
      <w:r w:rsidR="005F0303">
        <w:rPr>
          <w:rFonts w:eastAsia="Calibri" w:cs="Calibri"/>
          <w:b/>
          <w:bCs/>
        </w:rPr>
        <w:t>,</w:t>
      </w:r>
      <w:r w:rsidRPr="008A5334">
        <w:rPr>
          <w:rFonts w:eastAsia="Calibri" w:cs="Calibri"/>
          <w:b/>
          <w:bCs/>
        </w:rPr>
        <w:t xml:space="preserve"> in addition to the results presented in SC21-MI-WP-04, three additional MPs be developed for the Commission's consideration that more fully explore EPO (excluding overlap area) catch consequences as well as the use of a fixed effort assumption in the WCPFC-CA area equator to 10</w:t>
      </w:r>
      <w:r w:rsidR="00674C05" w:rsidRPr="008A5334">
        <w:rPr>
          <w:rFonts w:eastAsia="Calibri" w:cs="Calibri"/>
          <w:b/>
          <w:bCs/>
        </w:rPr>
        <w:t>°</w:t>
      </w:r>
      <w:r w:rsidRPr="008A5334">
        <w:rPr>
          <w:rFonts w:eastAsia="Calibri" w:cs="Calibri"/>
          <w:b/>
          <w:bCs/>
        </w:rPr>
        <w:t xml:space="preserve">S. </w:t>
      </w:r>
    </w:p>
    <w:p w14:paraId="4C5B2CE4" w14:textId="4F894746" w:rsidR="00A31A44" w:rsidRPr="008A5334" w:rsidRDefault="00227421" w:rsidP="007872F0">
      <w:pPr>
        <w:pStyle w:val="SCtext"/>
        <w:numPr>
          <w:ilvl w:val="0"/>
          <w:numId w:val="48"/>
        </w:numPr>
        <w:ind w:left="1080"/>
        <w:rPr>
          <w:rFonts w:eastAsia="Calibri" w:cs="Calibri"/>
          <w:b/>
          <w:bCs/>
          <w:lang w:val="en"/>
        </w:rPr>
      </w:pPr>
      <w:r w:rsidRPr="008A5334">
        <w:rPr>
          <w:rFonts w:eastAsia="Calibri" w:cs="Calibri"/>
          <w:b/>
          <w:bCs/>
        </w:rPr>
        <w:t>EPO (excluding the overlap area) set to 22,500 mt (being the approximate average of catches in the years 2021-22), WCPFC-CA 0-</w:t>
      </w:r>
      <w:r w:rsidR="00F3402E">
        <w:rPr>
          <w:rFonts w:eastAsia="Calibri" w:cs="Calibri"/>
          <w:b/>
          <w:bCs/>
        </w:rPr>
        <w:t>10°S</w:t>
      </w:r>
      <w:r w:rsidRPr="008A5334">
        <w:rPr>
          <w:rFonts w:eastAsia="Calibri" w:cs="Calibri"/>
          <w:b/>
          <w:bCs/>
        </w:rPr>
        <w:t xml:space="preserve"> set to 9,000t (being the approximate average in the period 2014-2023), using a catch control HCR “tuned” to achieve the adopted iTRP. </w:t>
      </w:r>
    </w:p>
    <w:p w14:paraId="4A86FED7" w14:textId="4F553FE0" w:rsidR="00A31A44" w:rsidRPr="008A5334" w:rsidRDefault="00227421" w:rsidP="007872F0">
      <w:pPr>
        <w:pStyle w:val="SCtext"/>
        <w:numPr>
          <w:ilvl w:val="0"/>
          <w:numId w:val="48"/>
        </w:numPr>
        <w:ind w:left="1080"/>
        <w:rPr>
          <w:rFonts w:eastAsia="Calibri" w:cs="Calibri"/>
          <w:b/>
          <w:bCs/>
          <w:lang w:val="en"/>
        </w:rPr>
      </w:pPr>
      <w:r w:rsidRPr="008A5334">
        <w:rPr>
          <w:rFonts w:eastAsia="Calibri" w:cs="Calibri"/>
          <w:b/>
          <w:bCs/>
          <w:lang w:val="en"/>
        </w:rPr>
        <w:t>EPO (excluding the overlap area) set to 13,500 mt (being the approximate catch in the year 2020), WCPFC-CA 0-10</w:t>
      </w:r>
      <w:r w:rsidR="004360ED" w:rsidRPr="008A5334">
        <w:rPr>
          <w:rFonts w:eastAsia="Calibri" w:cs="Calibri"/>
          <w:b/>
          <w:bCs/>
          <w:lang w:val="en"/>
        </w:rPr>
        <w:t>°</w:t>
      </w:r>
      <w:r w:rsidRPr="008A5334">
        <w:rPr>
          <w:rFonts w:eastAsia="Calibri" w:cs="Calibri"/>
          <w:b/>
          <w:bCs/>
          <w:lang w:val="en"/>
        </w:rPr>
        <w:t>S set to 9,000</w:t>
      </w:r>
      <w:r w:rsidR="004360ED" w:rsidRPr="008A5334">
        <w:rPr>
          <w:rFonts w:eastAsia="Calibri" w:cs="Calibri"/>
          <w:b/>
          <w:bCs/>
          <w:lang w:val="en"/>
        </w:rPr>
        <w:t xml:space="preserve"> </w:t>
      </w:r>
      <w:r w:rsidRPr="008A5334">
        <w:rPr>
          <w:rFonts w:eastAsia="Calibri" w:cs="Calibri"/>
          <w:b/>
          <w:bCs/>
          <w:lang w:val="en"/>
        </w:rPr>
        <w:t>t (being the approximate average in the period 2014</w:t>
      </w:r>
      <w:r w:rsidR="004360ED" w:rsidRPr="008A5334">
        <w:rPr>
          <w:rFonts w:eastAsia="Calibri" w:cs="Calibri"/>
          <w:b/>
          <w:bCs/>
          <w:lang w:val="en"/>
        </w:rPr>
        <w:t>–</w:t>
      </w:r>
      <w:r w:rsidRPr="008A5334">
        <w:rPr>
          <w:rFonts w:eastAsia="Calibri" w:cs="Calibri"/>
          <w:b/>
          <w:bCs/>
          <w:lang w:val="en"/>
        </w:rPr>
        <w:t xml:space="preserve">2023), using a catch control HCR “tuned” to achieve the adopted iTRP. </w:t>
      </w:r>
    </w:p>
    <w:p w14:paraId="1113D6AF" w14:textId="198A628D" w:rsidR="00227421" w:rsidRPr="008A5334" w:rsidRDefault="00227421" w:rsidP="007872F0">
      <w:pPr>
        <w:pStyle w:val="SCtext"/>
        <w:numPr>
          <w:ilvl w:val="0"/>
          <w:numId w:val="48"/>
        </w:numPr>
        <w:ind w:left="1080"/>
        <w:rPr>
          <w:rFonts w:eastAsia="Calibri" w:cs="Calibri"/>
          <w:b/>
          <w:bCs/>
          <w:lang w:val="en"/>
        </w:rPr>
      </w:pPr>
      <w:r w:rsidRPr="008A5334">
        <w:rPr>
          <w:rFonts w:eastAsia="Calibri" w:cs="Calibri"/>
          <w:b/>
          <w:bCs/>
          <w:lang w:val="en"/>
        </w:rPr>
        <w:t>EPO (excluding the overlap area) set to 18,000 mt (being the approximate average for the period 2014-2023), WCPFC-CA 0-10</w:t>
      </w:r>
      <w:r w:rsidR="004360ED" w:rsidRPr="008A5334">
        <w:rPr>
          <w:rFonts w:eastAsia="Calibri" w:cs="Calibri"/>
          <w:b/>
          <w:bCs/>
          <w:lang w:val="en"/>
        </w:rPr>
        <w:t>°</w:t>
      </w:r>
      <w:r w:rsidRPr="008A5334">
        <w:rPr>
          <w:rFonts w:eastAsia="Calibri" w:cs="Calibri"/>
          <w:b/>
          <w:bCs/>
          <w:lang w:val="en"/>
        </w:rPr>
        <w:t xml:space="preserve">S set to average effort levels in the period 2014-2023, using a catch control HCR “tuned” to achieve the adopted iTRP. </w:t>
      </w:r>
    </w:p>
    <w:p w14:paraId="411FA727" w14:textId="77777777" w:rsidR="00227421" w:rsidRPr="008A5334" w:rsidRDefault="00227421" w:rsidP="00227421">
      <w:pPr>
        <w:jc w:val="both"/>
        <w:rPr>
          <w:rFonts w:eastAsia="Calibri" w:cs="Calibri"/>
          <w:b/>
          <w:bCs/>
          <w:szCs w:val="22"/>
          <w:lang w:val="en"/>
        </w:rPr>
      </w:pPr>
    </w:p>
    <w:p w14:paraId="765C6A1E" w14:textId="33306383" w:rsidR="00227421" w:rsidRPr="008A5334" w:rsidRDefault="00227421" w:rsidP="00EC5E77">
      <w:pPr>
        <w:pStyle w:val="SCtext"/>
        <w:widowControl w:val="0"/>
        <w:kinsoku w:val="0"/>
        <w:overflowPunct w:val="0"/>
        <w:ind w:left="0" w:firstLine="0"/>
        <w:rPr>
          <w:rFonts w:cs="Calibri"/>
          <w:b/>
          <w:bCs/>
        </w:rPr>
      </w:pPr>
      <w:r w:rsidRPr="008A5334">
        <w:rPr>
          <w:rFonts w:cs="Calibri"/>
          <w:b/>
          <w:bCs/>
        </w:rPr>
        <w:t>SC21 recommended that, to the extent possible, the results of this expanded set of seven candidate MP evaluations and all candidate MP evaluations in WCPFC21-2024-30 (those applied to longline and troll fisheries operating in the WCPFC-CA, south of the equator) be provided to the SPAMWS01 in September 2025 and to the Commission for their consideration and decision.</w:t>
      </w:r>
      <w:r w:rsidRPr="008A5334">
        <w:rPr>
          <w:rFonts w:cs="Calibri"/>
          <w:b/>
          <w:bCs/>
        </w:rPr>
        <w:tab/>
      </w:r>
    </w:p>
    <w:p w14:paraId="525FF0C4" w14:textId="77777777" w:rsidR="00227421" w:rsidRPr="008A5334" w:rsidRDefault="00227421" w:rsidP="00227421">
      <w:pPr>
        <w:jc w:val="both"/>
        <w:rPr>
          <w:rFonts w:eastAsia="Calibri" w:cs="Calibri"/>
          <w:b/>
          <w:bCs/>
          <w:szCs w:val="22"/>
          <w:lang w:val="en"/>
        </w:rPr>
      </w:pPr>
    </w:p>
    <w:p w14:paraId="45A47063" w14:textId="274C5AF3" w:rsidR="00227421" w:rsidRPr="008A5334" w:rsidRDefault="00227421" w:rsidP="00EC5E77">
      <w:pPr>
        <w:pStyle w:val="SCtext"/>
        <w:widowControl w:val="0"/>
        <w:kinsoku w:val="0"/>
        <w:overflowPunct w:val="0"/>
        <w:ind w:left="0" w:firstLine="0"/>
        <w:rPr>
          <w:rFonts w:cs="Calibri"/>
          <w:b/>
          <w:bCs/>
        </w:rPr>
      </w:pPr>
      <w:r w:rsidRPr="008A5334">
        <w:rPr>
          <w:rFonts w:cs="Calibri"/>
          <w:b/>
          <w:bCs/>
        </w:rPr>
        <w:t>SC21 also requested that the SSP report the median time series of vulnerable biomass from the OMs for the historical period and to develop a table with the average nominal CPUE (kg/100 hooks) for the reference period (2020</w:t>
      </w:r>
      <w:r w:rsidR="004360ED" w:rsidRPr="008A5334">
        <w:rPr>
          <w:rFonts w:cs="Calibri"/>
          <w:b/>
          <w:bCs/>
        </w:rPr>
        <w:t>–</w:t>
      </w:r>
      <w:r w:rsidRPr="008A5334">
        <w:rPr>
          <w:rFonts w:cs="Calibri"/>
          <w:b/>
          <w:bCs/>
        </w:rPr>
        <w:t xml:space="preserve">2022) by CCMs with SPA catches. </w:t>
      </w:r>
    </w:p>
    <w:p w14:paraId="1CCC7139" w14:textId="77777777" w:rsidR="00EF7621" w:rsidRPr="008A5334" w:rsidRDefault="00EF7621" w:rsidP="00EF7621">
      <w:pPr>
        <w:jc w:val="both"/>
        <w:rPr>
          <w:rFonts w:eastAsia="Calibri" w:cs="Calibri"/>
          <w:szCs w:val="22"/>
          <w:lang w:val="en"/>
        </w:rPr>
      </w:pPr>
    </w:p>
    <w:p w14:paraId="7D875AC2" w14:textId="7C096F2A" w:rsidR="003A2857" w:rsidRPr="008A5334" w:rsidRDefault="003A2857" w:rsidP="00E856FF">
      <w:pPr>
        <w:pStyle w:val="ListParagraph"/>
        <w:widowControl w:val="0"/>
        <w:numPr>
          <w:ilvl w:val="3"/>
          <w:numId w:val="37"/>
        </w:numPr>
        <w:kinsoku w:val="0"/>
        <w:overflowPunct w:val="0"/>
        <w:autoSpaceDE w:val="0"/>
        <w:autoSpaceDN w:val="0"/>
        <w:adjustRightInd w:val="0"/>
        <w:snapToGrid w:val="0"/>
        <w:ind w:left="0" w:firstLine="0"/>
        <w:jc w:val="both"/>
        <w:rPr>
          <w:rFonts w:cs="Calibri"/>
          <w:b/>
          <w:bCs/>
          <w:szCs w:val="22"/>
        </w:rPr>
      </w:pPr>
      <w:r w:rsidRPr="008A5334">
        <w:rPr>
          <w:rFonts w:cs="Calibri"/>
          <w:b/>
          <w:bCs/>
          <w:szCs w:val="22"/>
        </w:rPr>
        <w:t>Joint WCPFC/IATTC Working Group for South Pacific Albacore</w:t>
      </w:r>
    </w:p>
    <w:p w14:paraId="142BEBB2" w14:textId="77777777" w:rsidR="00E61B81" w:rsidRPr="008A5334" w:rsidRDefault="00E61B81" w:rsidP="00E61B81">
      <w:pPr>
        <w:pStyle w:val="SCtext"/>
        <w:numPr>
          <w:ilvl w:val="0"/>
          <w:numId w:val="0"/>
        </w:numPr>
        <w:rPr>
          <w:rFonts w:cs="Calibri"/>
        </w:rPr>
      </w:pPr>
    </w:p>
    <w:p w14:paraId="18A21A52" w14:textId="4474717A" w:rsidR="003A2857" w:rsidRPr="008A5334" w:rsidRDefault="003A2857" w:rsidP="00E856FF">
      <w:pPr>
        <w:pStyle w:val="ListParagraph"/>
        <w:widowControl w:val="0"/>
        <w:numPr>
          <w:ilvl w:val="3"/>
          <w:numId w:val="37"/>
        </w:numPr>
        <w:kinsoku w:val="0"/>
        <w:overflowPunct w:val="0"/>
        <w:autoSpaceDE w:val="0"/>
        <w:autoSpaceDN w:val="0"/>
        <w:adjustRightInd w:val="0"/>
        <w:snapToGrid w:val="0"/>
        <w:ind w:left="0" w:firstLine="0"/>
        <w:jc w:val="both"/>
        <w:rPr>
          <w:rFonts w:cs="Calibri"/>
          <w:b/>
          <w:bCs/>
          <w:szCs w:val="22"/>
        </w:rPr>
      </w:pPr>
      <w:r w:rsidRPr="008A5334">
        <w:rPr>
          <w:rFonts w:cs="Calibri"/>
          <w:b/>
          <w:bCs/>
          <w:szCs w:val="22"/>
        </w:rPr>
        <w:t>Updates on SP Albacore Roadmap IWG</w:t>
      </w:r>
    </w:p>
    <w:p w14:paraId="1DD880CD" w14:textId="77777777" w:rsidR="003A2857" w:rsidRPr="008A5334" w:rsidRDefault="003A2857" w:rsidP="003A2857">
      <w:pPr>
        <w:pStyle w:val="ListParagraph"/>
        <w:widowControl w:val="0"/>
        <w:kinsoku w:val="0"/>
        <w:overflowPunct w:val="0"/>
        <w:autoSpaceDE w:val="0"/>
        <w:autoSpaceDN w:val="0"/>
        <w:adjustRightInd w:val="0"/>
        <w:snapToGrid w:val="0"/>
        <w:ind w:left="1440"/>
        <w:jc w:val="both"/>
        <w:rPr>
          <w:rFonts w:eastAsiaTheme="minorEastAsia" w:cs="Calibri"/>
          <w:szCs w:val="22"/>
          <w:lang w:eastAsia="ko-KR"/>
        </w:rPr>
      </w:pPr>
    </w:p>
    <w:p w14:paraId="76628DA7" w14:textId="5B65A8A5" w:rsidR="00F30241" w:rsidRPr="008A5334" w:rsidRDefault="00F30241" w:rsidP="00EC5E77">
      <w:pPr>
        <w:pStyle w:val="SCtext"/>
        <w:widowControl w:val="0"/>
        <w:kinsoku w:val="0"/>
        <w:overflowPunct w:val="0"/>
        <w:ind w:left="0" w:firstLine="0"/>
        <w:rPr>
          <w:rFonts w:cs="Calibri"/>
        </w:rPr>
      </w:pPr>
      <w:r w:rsidRPr="008A5334">
        <w:rPr>
          <w:rFonts w:cs="Calibri"/>
        </w:rPr>
        <w:t xml:space="preserve">SC21 noted the briefing by the Chair of the SPA Roadmap IWG that emphasized the importance of adopting an SPA MP this year. </w:t>
      </w:r>
    </w:p>
    <w:p w14:paraId="3550A440" w14:textId="77777777" w:rsidR="00420230" w:rsidRPr="008A5334" w:rsidRDefault="00420230" w:rsidP="00420230">
      <w:pPr>
        <w:pStyle w:val="SCtext"/>
        <w:numPr>
          <w:ilvl w:val="0"/>
          <w:numId w:val="0"/>
        </w:numPr>
        <w:rPr>
          <w:rFonts w:cs="Calibri"/>
        </w:rPr>
      </w:pPr>
    </w:p>
    <w:p w14:paraId="142D1482" w14:textId="2DC03D8A" w:rsidR="003A2857" w:rsidRPr="008A5334" w:rsidRDefault="003A2857" w:rsidP="00E856FF">
      <w:pPr>
        <w:pStyle w:val="SC3"/>
        <w:ind w:left="0" w:firstLine="0"/>
        <w:rPr>
          <w:rFonts w:eastAsiaTheme="minorEastAsia" w:cs="Calibri"/>
          <w:lang w:eastAsia="ko-KR"/>
        </w:rPr>
      </w:pPr>
      <w:r w:rsidRPr="008A5334">
        <w:rPr>
          <w:rFonts w:eastAsiaTheme="minorEastAsia" w:cs="Calibri"/>
          <w:lang w:eastAsia="ko-KR"/>
        </w:rPr>
        <w:t>Bigeye tuna</w:t>
      </w:r>
    </w:p>
    <w:p w14:paraId="207876E7" w14:textId="4CF66B65" w:rsidR="003A2857" w:rsidRPr="008A5334" w:rsidRDefault="003A2857" w:rsidP="00E856FF">
      <w:pPr>
        <w:pStyle w:val="ListParagraph"/>
        <w:widowControl w:val="0"/>
        <w:numPr>
          <w:ilvl w:val="3"/>
          <w:numId w:val="38"/>
        </w:numPr>
        <w:kinsoku w:val="0"/>
        <w:overflowPunct w:val="0"/>
        <w:autoSpaceDE w:val="0"/>
        <w:autoSpaceDN w:val="0"/>
        <w:adjustRightInd w:val="0"/>
        <w:snapToGrid w:val="0"/>
        <w:ind w:left="0" w:firstLine="0"/>
        <w:jc w:val="both"/>
        <w:rPr>
          <w:rFonts w:eastAsiaTheme="minorEastAsia" w:cs="Calibri"/>
          <w:b/>
          <w:szCs w:val="22"/>
          <w:lang w:eastAsia="ko-KR"/>
        </w:rPr>
      </w:pPr>
      <w:bookmarkStart w:id="58" w:name="_Hlk197500828"/>
      <w:bookmarkStart w:id="59" w:name="_Hlk197500801"/>
      <w:r w:rsidRPr="008A5334">
        <w:rPr>
          <w:rFonts w:eastAsiaTheme="minorEastAsia" w:cs="Calibri"/>
          <w:b/>
          <w:szCs w:val="22"/>
          <w:lang w:eastAsia="ko-KR"/>
        </w:rPr>
        <w:t>Bigeye operating models</w:t>
      </w:r>
    </w:p>
    <w:p w14:paraId="26A2B1A0" w14:textId="77777777" w:rsidR="00646EB3" w:rsidRPr="008A5334" w:rsidRDefault="00646EB3" w:rsidP="00646EB3">
      <w:pPr>
        <w:pStyle w:val="ListParagraph"/>
        <w:widowControl w:val="0"/>
        <w:kinsoku w:val="0"/>
        <w:overflowPunct w:val="0"/>
        <w:autoSpaceDE w:val="0"/>
        <w:autoSpaceDN w:val="0"/>
        <w:adjustRightInd w:val="0"/>
        <w:snapToGrid w:val="0"/>
        <w:ind w:left="1080"/>
        <w:jc w:val="both"/>
        <w:rPr>
          <w:rFonts w:eastAsiaTheme="minorEastAsia" w:cs="Calibri"/>
          <w:b/>
          <w:szCs w:val="22"/>
          <w:lang w:eastAsia="ko-KR"/>
        </w:rPr>
      </w:pPr>
    </w:p>
    <w:p w14:paraId="736F7921" w14:textId="5319697C" w:rsidR="006D5E4D" w:rsidRPr="008A5334" w:rsidRDefault="006D5E4D" w:rsidP="00EC5E77">
      <w:pPr>
        <w:pStyle w:val="SCtext"/>
        <w:widowControl w:val="0"/>
        <w:kinsoku w:val="0"/>
        <w:overflowPunct w:val="0"/>
        <w:ind w:left="0" w:firstLine="0"/>
        <w:rPr>
          <w:rFonts w:cs="Calibri"/>
        </w:rPr>
      </w:pPr>
      <w:r w:rsidRPr="008A5334">
        <w:rPr>
          <w:rFonts w:cs="Calibri"/>
        </w:rPr>
        <w:t xml:space="preserve">SC21 noted that, under the Indicative Harvest Strategy Workplan, the Commission is scheduled to adopt </w:t>
      </w:r>
      <w:r w:rsidR="005F0303">
        <w:rPr>
          <w:rFonts w:cs="Calibri"/>
        </w:rPr>
        <w:t>an</w:t>
      </w:r>
      <w:r w:rsidR="005F0303" w:rsidRPr="008A5334">
        <w:rPr>
          <w:rFonts w:cs="Calibri"/>
        </w:rPr>
        <w:t xml:space="preserve"> </w:t>
      </w:r>
      <w:r w:rsidRPr="008A5334">
        <w:rPr>
          <w:rFonts w:cs="Calibri"/>
        </w:rPr>
        <w:t>MP for bigeye tuna in 2025 or</w:t>
      </w:r>
      <w:r w:rsidR="00A0062E">
        <w:rPr>
          <w:rFonts w:cs="Calibri"/>
        </w:rPr>
        <w:t>, failing that,</w:t>
      </w:r>
      <w:r w:rsidRPr="008A5334">
        <w:rPr>
          <w:rFonts w:cs="Calibri"/>
        </w:rPr>
        <w:t xml:space="preserve"> in 2026. SC21 reviewed the proposed OM reference set (SC21-MI-WP-05). SC21 considered the grid represented a core set of OM models but noted that it spanned a relatively narrow range and that this may increase the likelihood of future events occurring outside the range of tested scenarios (exceptional circumstance). Therefore, a number of additional sources of uncertainty should be investigated for the further development of the OM reference set. Candidate MPs developed for the consideration of SC22 should, where possible, be tested against this extended OM grid.  </w:t>
      </w:r>
    </w:p>
    <w:p w14:paraId="1686CB2C" w14:textId="77777777" w:rsidR="006D5E4D" w:rsidRPr="008A5334" w:rsidRDefault="006D5E4D" w:rsidP="006D5E4D">
      <w:pPr>
        <w:pStyle w:val="SCtext"/>
        <w:numPr>
          <w:ilvl w:val="0"/>
          <w:numId w:val="0"/>
        </w:numPr>
        <w:rPr>
          <w:rFonts w:cs="Calibri"/>
        </w:rPr>
      </w:pPr>
    </w:p>
    <w:p w14:paraId="4C2D04EA" w14:textId="2042ACA2" w:rsidR="006D5E4D" w:rsidRPr="008A5334" w:rsidRDefault="006D5E4D" w:rsidP="00EC5E77">
      <w:pPr>
        <w:pStyle w:val="SCtext"/>
        <w:widowControl w:val="0"/>
        <w:kinsoku w:val="0"/>
        <w:overflowPunct w:val="0"/>
        <w:ind w:left="0" w:firstLine="0"/>
        <w:rPr>
          <w:rFonts w:cs="Calibri"/>
          <w:b/>
          <w:bCs/>
        </w:rPr>
      </w:pPr>
      <w:r w:rsidRPr="008A5334">
        <w:rPr>
          <w:rFonts w:cs="Calibri"/>
          <w:b/>
          <w:bCs/>
        </w:rPr>
        <w:t xml:space="preserve">Mindful of the above concerns, SC21 supported the use of the proposed reference set of 24 OMs for the bigeye tuna as a basis for further development. However, SC21 recommended that work should continue to promptly refine and expand the OM reference set to include alternative assumptions as listed below </w:t>
      </w:r>
      <w:r w:rsidR="005F0303">
        <w:rPr>
          <w:rFonts w:cs="Calibri"/>
          <w:b/>
          <w:bCs/>
        </w:rPr>
        <w:t xml:space="preserve">in </w:t>
      </w:r>
      <w:r w:rsidR="005F0303" w:rsidRPr="005719C7">
        <w:rPr>
          <w:rFonts w:cs="Calibri"/>
          <w:b/>
          <w:bCs/>
        </w:rPr>
        <w:t>Table MI-01</w:t>
      </w:r>
      <w:r w:rsidR="005F0303">
        <w:rPr>
          <w:rFonts w:cs="Calibri"/>
        </w:rPr>
        <w:t xml:space="preserve"> </w:t>
      </w:r>
      <w:r w:rsidRPr="008A5334">
        <w:rPr>
          <w:rFonts w:cs="Calibri"/>
          <w:b/>
          <w:bCs/>
        </w:rPr>
        <w:t>as much as practicable</w:t>
      </w:r>
      <w:r w:rsidR="005F0303">
        <w:rPr>
          <w:rFonts w:cs="Calibri"/>
          <w:b/>
          <w:bCs/>
        </w:rPr>
        <w:t>,</w:t>
      </w:r>
      <w:r w:rsidRPr="008A5334">
        <w:rPr>
          <w:rFonts w:cs="Calibri"/>
          <w:b/>
          <w:bCs/>
        </w:rPr>
        <w:t xml:space="preserve"> with a view to the formal adoption of the OM reference set in 2026. SC21 noted that assumptions around the purse seine FAD closure period may not need to be included in the OM reference set</w:t>
      </w:r>
      <w:r w:rsidR="005F0303">
        <w:rPr>
          <w:rFonts w:cs="Calibri"/>
          <w:b/>
          <w:bCs/>
        </w:rPr>
        <w:t>, but rather that</w:t>
      </w:r>
      <w:r w:rsidRPr="008A5334">
        <w:rPr>
          <w:rFonts w:cs="Calibri"/>
          <w:b/>
          <w:bCs/>
        </w:rPr>
        <w:t xml:space="preserve"> those assumptions can be addressed through specific MP design and sensitivity analysis. </w:t>
      </w:r>
    </w:p>
    <w:p w14:paraId="219A459E" w14:textId="77777777" w:rsidR="006D5E4D" w:rsidRPr="008A5334" w:rsidRDefault="006D5E4D" w:rsidP="006D5E4D">
      <w:pPr>
        <w:pStyle w:val="SCtext"/>
        <w:numPr>
          <w:ilvl w:val="0"/>
          <w:numId w:val="0"/>
        </w:numPr>
        <w:rPr>
          <w:rFonts w:cs="Calibri"/>
          <w:b/>
          <w:bCs/>
        </w:rPr>
      </w:pPr>
    </w:p>
    <w:p w14:paraId="366D70FA" w14:textId="05EE8F1D" w:rsidR="006D5E4D" w:rsidRPr="008A5334" w:rsidRDefault="006D5E4D" w:rsidP="00EC5E77">
      <w:pPr>
        <w:pStyle w:val="SCtext"/>
        <w:widowControl w:val="0"/>
        <w:kinsoku w:val="0"/>
        <w:overflowPunct w:val="0"/>
        <w:ind w:left="0" w:firstLine="0"/>
        <w:rPr>
          <w:rFonts w:cs="Calibri"/>
          <w:b/>
          <w:bCs/>
        </w:rPr>
      </w:pPr>
      <w:r w:rsidRPr="008A5334">
        <w:rPr>
          <w:rFonts w:cs="Calibri"/>
          <w:b/>
          <w:bCs/>
        </w:rPr>
        <w:t>SC21 noted that in 2026</w:t>
      </w:r>
      <w:r w:rsidR="005F0303">
        <w:rPr>
          <w:rFonts w:cs="Calibri"/>
          <w:b/>
          <w:bCs/>
        </w:rPr>
        <w:t>,</w:t>
      </w:r>
      <w:r w:rsidRPr="008A5334">
        <w:rPr>
          <w:rFonts w:cs="Calibri"/>
          <w:b/>
          <w:bCs/>
        </w:rPr>
        <w:t xml:space="preserve"> SC22 is scheduled to review a new BET stock assessment in addition to adopting BET OMs, the latter being necessary for WCPFC23 to adopt BET MP. SC21 reiterated that</w:t>
      </w:r>
      <w:r w:rsidR="005F0303">
        <w:rPr>
          <w:rFonts w:cs="Calibri"/>
          <w:b/>
          <w:bCs/>
        </w:rPr>
        <w:t>,</w:t>
      </w:r>
      <w:r w:rsidRPr="008A5334">
        <w:rPr>
          <w:rFonts w:cs="Calibri"/>
          <w:b/>
          <w:bCs/>
        </w:rPr>
        <w:t xml:space="preserve"> as a default, development of a new assessment should not necessarily impact OM development unless SC recommends otherwise or SSP determines it necessary.  </w:t>
      </w:r>
    </w:p>
    <w:p w14:paraId="1B53B28B" w14:textId="52B68645" w:rsidR="006D5E4D" w:rsidRPr="008A5334" w:rsidRDefault="006D5E4D" w:rsidP="006D5E4D">
      <w:pPr>
        <w:pStyle w:val="SCtext"/>
        <w:numPr>
          <w:ilvl w:val="0"/>
          <w:numId w:val="0"/>
        </w:numPr>
        <w:rPr>
          <w:rFonts w:cs="Calibri"/>
        </w:rPr>
      </w:pPr>
    </w:p>
    <w:p w14:paraId="74F54E24" w14:textId="38E57B33" w:rsidR="006D5E4D" w:rsidRPr="008A5334" w:rsidRDefault="00872657" w:rsidP="00872657">
      <w:pPr>
        <w:pStyle w:val="SCtext"/>
        <w:numPr>
          <w:ilvl w:val="0"/>
          <w:numId w:val="0"/>
        </w:numPr>
        <w:rPr>
          <w:rFonts w:cs="Calibri"/>
        </w:rPr>
      </w:pPr>
      <w:r w:rsidRPr="00F946BC">
        <w:rPr>
          <w:rFonts w:cs="Calibri"/>
          <w:b/>
          <w:bCs/>
        </w:rPr>
        <w:t xml:space="preserve">Table </w:t>
      </w:r>
      <w:r w:rsidR="005F0303" w:rsidRPr="00F946BC">
        <w:rPr>
          <w:rFonts w:cs="Calibri"/>
          <w:b/>
          <w:bCs/>
        </w:rPr>
        <w:t>MI-01</w:t>
      </w:r>
      <w:r w:rsidR="005F0303">
        <w:rPr>
          <w:rFonts w:cs="Calibri"/>
        </w:rPr>
        <w:t>.</w:t>
      </w:r>
      <w:r w:rsidRPr="008A5334">
        <w:rPr>
          <w:rFonts w:cs="Calibri"/>
        </w:rPr>
        <w:t xml:space="preserve"> </w:t>
      </w:r>
      <w:r w:rsidR="006D5E4D" w:rsidRPr="008A5334">
        <w:rPr>
          <w:rFonts w:cs="Calibri"/>
        </w:rPr>
        <w:t xml:space="preserve">List and priorities of uncertainties to be considered in </w:t>
      </w:r>
      <w:r w:rsidRPr="008A5334">
        <w:rPr>
          <w:rFonts w:cs="Calibri"/>
        </w:rPr>
        <w:t xml:space="preserve">bigeye tuna operating </w:t>
      </w:r>
      <w:r w:rsidR="00932B8B" w:rsidRPr="008A5334">
        <w:rPr>
          <w:rFonts w:cs="Calibri"/>
        </w:rPr>
        <w:t>models</w:t>
      </w:r>
    </w:p>
    <w:tbl>
      <w:tblPr>
        <w:tblW w:w="8490" w:type="dxa"/>
        <w:tblBorders>
          <w:insideH w:val="nil"/>
          <w:insideV w:val="nil"/>
        </w:tblBorders>
        <w:tblLayout w:type="fixed"/>
        <w:tblLook w:val="0400" w:firstRow="0" w:lastRow="0" w:firstColumn="0" w:lastColumn="0" w:noHBand="0" w:noVBand="1"/>
      </w:tblPr>
      <w:tblGrid>
        <w:gridCol w:w="3400"/>
        <w:gridCol w:w="2259"/>
        <w:gridCol w:w="2831"/>
      </w:tblGrid>
      <w:tr w:rsidR="006D5E4D" w:rsidRPr="008A5334" w14:paraId="70068782" w14:textId="77777777" w:rsidTr="00F946BC">
        <w:tc>
          <w:tcPr>
            <w:tcW w:w="3402" w:type="dxa"/>
            <w:tcBorders>
              <w:top w:val="single" w:sz="4" w:space="0" w:color="auto"/>
              <w:left w:val="nil"/>
              <w:bottom w:val="single" w:sz="4" w:space="0" w:color="auto"/>
              <w:right w:val="nil"/>
            </w:tcBorders>
            <w:hideMark/>
          </w:tcPr>
          <w:p w14:paraId="01C3BE82" w14:textId="77777777" w:rsidR="006D5E4D" w:rsidRPr="008A5334" w:rsidRDefault="006D5E4D">
            <w:pPr>
              <w:rPr>
                <w:rFonts w:eastAsia="Calibri" w:cs="Calibri"/>
                <w:b/>
                <w:szCs w:val="22"/>
              </w:rPr>
            </w:pPr>
            <w:r w:rsidRPr="008A5334">
              <w:rPr>
                <w:rFonts w:eastAsia="Calibri" w:cs="Calibri"/>
                <w:b/>
                <w:szCs w:val="22"/>
              </w:rPr>
              <w:t>Uncertainty</w:t>
            </w:r>
          </w:p>
        </w:tc>
        <w:tc>
          <w:tcPr>
            <w:tcW w:w="2260" w:type="dxa"/>
            <w:tcBorders>
              <w:top w:val="single" w:sz="4" w:space="0" w:color="auto"/>
              <w:left w:val="nil"/>
              <w:bottom w:val="single" w:sz="4" w:space="0" w:color="auto"/>
              <w:right w:val="nil"/>
            </w:tcBorders>
            <w:hideMark/>
          </w:tcPr>
          <w:p w14:paraId="4D70256B" w14:textId="77777777" w:rsidR="006D5E4D" w:rsidRPr="008A5334" w:rsidRDefault="006D5E4D">
            <w:pPr>
              <w:rPr>
                <w:rFonts w:eastAsia="Calibri" w:cs="Calibri"/>
                <w:b/>
                <w:szCs w:val="22"/>
              </w:rPr>
            </w:pPr>
            <w:r w:rsidRPr="008A5334">
              <w:rPr>
                <w:rFonts w:eastAsia="Calibri" w:cs="Calibri"/>
                <w:b/>
                <w:szCs w:val="22"/>
              </w:rPr>
              <w:t>Priority</w:t>
            </w:r>
          </w:p>
        </w:tc>
        <w:tc>
          <w:tcPr>
            <w:tcW w:w="2832" w:type="dxa"/>
            <w:tcBorders>
              <w:top w:val="single" w:sz="4" w:space="0" w:color="auto"/>
              <w:left w:val="nil"/>
              <w:bottom w:val="single" w:sz="4" w:space="0" w:color="auto"/>
              <w:right w:val="nil"/>
            </w:tcBorders>
            <w:hideMark/>
          </w:tcPr>
          <w:p w14:paraId="62584972" w14:textId="77777777" w:rsidR="006D5E4D" w:rsidRPr="008A5334" w:rsidRDefault="006D5E4D">
            <w:pPr>
              <w:rPr>
                <w:rFonts w:eastAsia="Calibri" w:cs="Calibri"/>
                <w:b/>
                <w:szCs w:val="22"/>
              </w:rPr>
            </w:pPr>
            <w:r w:rsidRPr="008A5334">
              <w:rPr>
                <w:rFonts w:eastAsia="Calibri" w:cs="Calibri"/>
                <w:b/>
                <w:szCs w:val="22"/>
              </w:rPr>
              <w:t>Timing</w:t>
            </w:r>
          </w:p>
        </w:tc>
      </w:tr>
      <w:tr w:rsidR="006D5E4D" w:rsidRPr="008A5334" w14:paraId="04BDFE7E" w14:textId="77777777" w:rsidTr="00F946BC">
        <w:tc>
          <w:tcPr>
            <w:tcW w:w="3402" w:type="dxa"/>
            <w:tcBorders>
              <w:top w:val="single" w:sz="4" w:space="0" w:color="auto"/>
              <w:left w:val="nil"/>
              <w:bottom w:val="nil"/>
              <w:right w:val="nil"/>
            </w:tcBorders>
            <w:hideMark/>
          </w:tcPr>
          <w:p w14:paraId="4589720C" w14:textId="77777777" w:rsidR="006D5E4D" w:rsidRPr="008A5334" w:rsidRDefault="006D5E4D">
            <w:pPr>
              <w:rPr>
                <w:rFonts w:eastAsia="Calibri" w:cs="Calibri"/>
                <w:szCs w:val="22"/>
              </w:rPr>
            </w:pPr>
            <w:r w:rsidRPr="008A5334">
              <w:rPr>
                <w:rFonts w:eastAsia="Calibri" w:cs="Calibri"/>
                <w:szCs w:val="22"/>
              </w:rPr>
              <w:t>Growth</w:t>
            </w:r>
          </w:p>
        </w:tc>
        <w:tc>
          <w:tcPr>
            <w:tcW w:w="2260" w:type="dxa"/>
            <w:tcBorders>
              <w:top w:val="single" w:sz="4" w:space="0" w:color="auto"/>
              <w:left w:val="nil"/>
              <w:bottom w:val="nil"/>
              <w:right w:val="nil"/>
            </w:tcBorders>
            <w:hideMark/>
          </w:tcPr>
          <w:p w14:paraId="44E91EE2" w14:textId="77777777" w:rsidR="006D5E4D" w:rsidRPr="008A5334" w:rsidRDefault="006D5E4D">
            <w:pPr>
              <w:rPr>
                <w:rFonts w:eastAsia="Calibri" w:cs="Calibri"/>
                <w:szCs w:val="22"/>
              </w:rPr>
            </w:pPr>
            <w:r w:rsidRPr="008A5334">
              <w:rPr>
                <w:rFonts w:eastAsia="Calibri" w:cs="Calibri"/>
                <w:szCs w:val="22"/>
              </w:rPr>
              <w:t>High</w:t>
            </w:r>
          </w:p>
        </w:tc>
        <w:tc>
          <w:tcPr>
            <w:tcW w:w="2832" w:type="dxa"/>
            <w:tcBorders>
              <w:top w:val="single" w:sz="4" w:space="0" w:color="auto"/>
              <w:left w:val="nil"/>
              <w:bottom w:val="nil"/>
              <w:right w:val="nil"/>
            </w:tcBorders>
            <w:hideMark/>
          </w:tcPr>
          <w:p w14:paraId="3E52ACDA" w14:textId="77777777" w:rsidR="006D5E4D" w:rsidRPr="008A5334" w:rsidRDefault="006D5E4D">
            <w:pPr>
              <w:rPr>
                <w:rFonts w:eastAsia="Calibri" w:cs="Calibri"/>
                <w:szCs w:val="22"/>
              </w:rPr>
            </w:pPr>
            <w:r w:rsidRPr="008A5334">
              <w:rPr>
                <w:rFonts w:eastAsia="Calibri" w:cs="Calibri"/>
                <w:szCs w:val="22"/>
              </w:rPr>
              <w:t>Short (preferably by 2026)</w:t>
            </w:r>
          </w:p>
        </w:tc>
      </w:tr>
      <w:tr w:rsidR="006D5E4D" w:rsidRPr="008A5334" w14:paraId="0E212B81" w14:textId="77777777">
        <w:tc>
          <w:tcPr>
            <w:tcW w:w="3402" w:type="dxa"/>
            <w:tcBorders>
              <w:top w:val="nil"/>
              <w:left w:val="nil"/>
              <w:bottom w:val="nil"/>
              <w:right w:val="nil"/>
            </w:tcBorders>
            <w:hideMark/>
          </w:tcPr>
          <w:p w14:paraId="07D8CC58" w14:textId="77777777" w:rsidR="006D5E4D" w:rsidRPr="008A5334" w:rsidRDefault="006D5E4D">
            <w:pPr>
              <w:rPr>
                <w:rFonts w:eastAsia="Calibri" w:cs="Calibri"/>
                <w:szCs w:val="22"/>
              </w:rPr>
            </w:pPr>
            <w:r w:rsidRPr="008A5334">
              <w:rPr>
                <w:rFonts w:eastAsia="Calibri" w:cs="Calibri"/>
                <w:szCs w:val="22"/>
              </w:rPr>
              <w:t>Natural mortality</w:t>
            </w:r>
          </w:p>
        </w:tc>
        <w:tc>
          <w:tcPr>
            <w:tcW w:w="2260" w:type="dxa"/>
            <w:tcBorders>
              <w:top w:val="nil"/>
              <w:left w:val="nil"/>
              <w:bottom w:val="nil"/>
              <w:right w:val="nil"/>
            </w:tcBorders>
            <w:hideMark/>
          </w:tcPr>
          <w:p w14:paraId="2323F1A9" w14:textId="77777777" w:rsidR="006D5E4D" w:rsidRPr="008A5334" w:rsidRDefault="006D5E4D">
            <w:pPr>
              <w:rPr>
                <w:rFonts w:eastAsia="Calibri" w:cs="Calibri"/>
                <w:szCs w:val="22"/>
              </w:rPr>
            </w:pPr>
            <w:r w:rsidRPr="008A5334">
              <w:rPr>
                <w:rFonts w:eastAsia="Calibri" w:cs="Calibri"/>
                <w:szCs w:val="22"/>
              </w:rPr>
              <w:t>High</w:t>
            </w:r>
          </w:p>
        </w:tc>
        <w:tc>
          <w:tcPr>
            <w:tcW w:w="2832" w:type="dxa"/>
            <w:tcBorders>
              <w:top w:val="nil"/>
              <w:left w:val="nil"/>
              <w:bottom w:val="nil"/>
              <w:right w:val="nil"/>
            </w:tcBorders>
            <w:hideMark/>
          </w:tcPr>
          <w:p w14:paraId="34FAA1E2" w14:textId="77777777" w:rsidR="006D5E4D" w:rsidRPr="008A5334" w:rsidRDefault="006D5E4D">
            <w:pPr>
              <w:rPr>
                <w:rFonts w:eastAsia="Calibri" w:cs="Calibri"/>
                <w:szCs w:val="22"/>
              </w:rPr>
            </w:pPr>
            <w:r w:rsidRPr="008A5334">
              <w:rPr>
                <w:rFonts w:eastAsia="Calibri" w:cs="Calibri"/>
                <w:szCs w:val="22"/>
              </w:rPr>
              <w:t>Short (preferably by 2026)</w:t>
            </w:r>
          </w:p>
        </w:tc>
      </w:tr>
      <w:tr w:rsidR="006D5E4D" w:rsidRPr="008A5334" w14:paraId="71337DF5" w14:textId="77777777">
        <w:tc>
          <w:tcPr>
            <w:tcW w:w="3402" w:type="dxa"/>
            <w:tcBorders>
              <w:top w:val="nil"/>
              <w:left w:val="nil"/>
              <w:bottom w:val="nil"/>
              <w:right w:val="nil"/>
            </w:tcBorders>
            <w:hideMark/>
          </w:tcPr>
          <w:p w14:paraId="298EA385" w14:textId="77777777" w:rsidR="006D5E4D" w:rsidRPr="008A5334" w:rsidRDefault="006D5E4D">
            <w:pPr>
              <w:rPr>
                <w:rFonts w:eastAsia="Calibri" w:cs="Calibri"/>
                <w:szCs w:val="22"/>
              </w:rPr>
            </w:pPr>
            <w:r w:rsidRPr="008A5334">
              <w:rPr>
                <w:rFonts w:eastAsia="Calibri" w:cs="Calibri"/>
                <w:szCs w:val="22"/>
              </w:rPr>
              <w:t>Movement dynamics</w:t>
            </w:r>
          </w:p>
        </w:tc>
        <w:tc>
          <w:tcPr>
            <w:tcW w:w="2260" w:type="dxa"/>
            <w:tcBorders>
              <w:top w:val="nil"/>
              <w:left w:val="nil"/>
              <w:bottom w:val="nil"/>
              <w:right w:val="nil"/>
            </w:tcBorders>
            <w:hideMark/>
          </w:tcPr>
          <w:p w14:paraId="6023ECDF" w14:textId="77777777" w:rsidR="006D5E4D" w:rsidRPr="008A5334" w:rsidRDefault="006D5E4D">
            <w:pPr>
              <w:rPr>
                <w:rFonts w:eastAsia="Calibri" w:cs="Calibri"/>
                <w:szCs w:val="22"/>
              </w:rPr>
            </w:pPr>
            <w:r w:rsidRPr="008A5334">
              <w:rPr>
                <w:rFonts w:eastAsia="Calibri" w:cs="Calibri"/>
                <w:szCs w:val="22"/>
              </w:rPr>
              <w:t>High</w:t>
            </w:r>
          </w:p>
        </w:tc>
        <w:tc>
          <w:tcPr>
            <w:tcW w:w="2832" w:type="dxa"/>
            <w:tcBorders>
              <w:top w:val="nil"/>
              <w:left w:val="nil"/>
              <w:bottom w:val="nil"/>
              <w:right w:val="nil"/>
            </w:tcBorders>
            <w:hideMark/>
          </w:tcPr>
          <w:p w14:paraId="5D4312C2" w14:textId="77777777" w:rsidR="006D5E4D" w:rsidRPr="008A5334" w:rsidRDefault="006D5E4D">
            <w:pPr>
              <w:rPr>
                <w:rFonts w:eastAsia="Calibri" w:cs="Calibri"/>
                <w:szCs w:val="22"/>
              </w:rPr>
            </w:pPr>
            <w:r w:rsidRPr="008A5334">
              <w:rPr>
                <w:rFonts w:eastAsia="Calibri" w:cs="Calibri"/>
                <w:szCs w:val="22"/>
              </w:rPr>
              <w:t>Short (preferably by 2026)</w:t>
            </w:r>
          </w:p>
        </w:tc>
      </w:tr>
      <w:tr w:rsidR="006D5E4D" w:rsidRPr="008A5334" w14:paraId="6EA84D77" w14:textId="77777777">
        <w:tc>
          <w:tcPr>
            <w:tcW w:w="3402" w:type="dxa"/>
            <w:tcBorders>
              <w:top w:val="nil"/>
              <w:left w:val="nil"/>
              <w:bottom w:val="nil"/>
              <w:right w:val="nil"/>
            </w:tcBorders>
            <w:hideMark/>
          </w:tcPr>
          <w:p w14:paraId="5F7405E8" w14:textId="77777777" w:rsidR="006D5E4D" w:rsidRPr="008A5334" w:rsidRDefault="006D5E4D">
            <w:pPr>
              <w:rPr>
                <w:rFonts w:eastAsia="Calibri" w:cs="Calibri"/>
                <w:szCs w:val="22"/>
              </w:rPr>
            </w:pPr>
            <w:r w:rsidRPr="008A5334">
              <w:rPr>
                <w:rFonts w:eastAsia="Calibri" w:cs="Calibri"/>
                <w:szCs w:val="22"/>
              </w:rPr>
              <w:t>Hyperstability in CPUE</w:t>
            </w:r>
          </w:p>
        </w:tc>
        <w:tc>
          <w:tcPr>
            <w:tcW w:w="2260" w:type="dxa"/>
            <w:tcBorders>
              <w:top w:val="nil"/>
              <w:left w:val="nil"/>
              <w:bottom w:val="nil"/>
              <w:right w:val="nil"/>
            </w:tcBorders>
            <w:hideMark/>
          </w:tcPr>
          <w:p w14:paraId="01137053" w14:textId="77777777" w:rsidR="006D5E4D" w:rsidRPr="008A5334" w:rsidRDefault="006D5E4D">
            <w:pPr>
              <w:rPr>
                <w:rFonts w:eastAsia="Calibri" w:cs="Calibri"/>
                <w:szCs w:val="22"/>
              </w:rPr>
            </w:pPr>
            <w:r w:rsidRPr="008A5334">
              <w:rPr>
                <w:rFonts w:eastAsia="Calibri" w:cs="Calibri"/>
                <w:szCs w:val="22"/>
              </w:rPr>
              <w:t>High</w:t>
            </w:r>
          </w:p>
        </w:tc>
        <w:tc>
          <w:tcPr>
            <w:tcW w:w="2832" w:type="dxa"/>
            <w:tcBorders>
              <w:top w:val="nil"/>
              <w:left w:val="nil"/>
              <w:bottom w:val="nil"/>
              <w:right w:val="nil"/>
            </w:tcBorders>
            <w:hideMark/>
          </w:tcPr>
          <w:p w14:paraId="61C8C7DD" w14:textId="77777777" w:rsidR="006D5E4D" w:rsidRPr="008A5334" w:rsidRDefault="006D5E4D">
            <w:pPr>
              <w:rPr>
                <w:rFonts w:eastAsia="Calibri" w:cs="Calibri"/>
                <w:szCs w:val="22"/>
              </w:rPr>
            </w:pPr>
            <w:r w:rsidRPr="008A5334">
              <w:rPr>
                <w:rFonts w:eastAsia="Calibri" w:cs="Calibri"/>
                <w:szCs w:val="22"/>
              </w:rPr>
              <w:t>Short (preferably by 2026)</w:t>
            </w:r>
          </w:p>
        </w:tc>
      </w:tr>
      <w:tr w:rsidR="006D5E4D" w:rsidRPr="008A5334" w14:paraId="184B6DA9" w14:textId="77777777">
        <w:tc>
          <w:tcPr>
            <w:tcW w:w="3402" w:type="dxa"/>
            <w:tcBorders>
              <w:top w:val="nil"/>
              <w:left w:val="nil"/>
              <w:bottom w:val="nil"/>
              <w:right w:val="nil"/>
            </w:tcBorders>
            <w:hideMark/>
          </w:tcPr>
          <w:p w14:paraId="49B0ADEA" w14:textId="77777777" w:rsidR="006D5E4D" w:rsidRPr="008A5334" w:rsidRDefault="006D5E4D">
            <w:pPr>
              <w:rPr>
                <w:rFonts w:eastAsia="Calibri" w:cs="Calibri"/>
                <w:szCs w:val="22"/>
              </w:rPr>
            </w:pPr>
            <w:r w:rsidRPr="008A5334">
              <w:rPr>
                <w:rFonts w:eastAsia="Calibri" w:cs="Calibri"/>
                <w:szCs w:val="22"/>
              </w:rPr>
              <w:t>Variability in recruitment</w:t>
            </w:r>
          </w:p>
        </w:tc>
        <w:tc>
          <w:tcPr>
            <w:tcW w:w="2260" w:type="dxa"/>
            <w:tcBorders>
              <w:top w:val="nil"/>
              <w:left w:val="nil"/>
              <w:bottom w:val="nil"/>
              <w:right w:val="nil"/>
            </w:tcBorders>
            <w:hideMark/>
          </w:tcPr>
          <w:p w14:paraId="1A0CC233" w14:textId="77777777" w:rsidR="006D5E4D" w:rsidRPr="008A5334" w:rsidRDefault="006D5E4D">
            <w:pPr>
              <w:rPr>
                <w:rFonts w:eastAsia="Calibri" w:cs="Calibri"/>
                <w:szCs w:val="22"/>
              </w:rPr>
            </w:pPr>
            <w:r w:rsidRPr="008A5334">
              <w:rPr>
                <w:rFonts w:eastAsia="Calibri" w:cs="Calibri"/>
                <w:szCs w:val="22"/>
              </w:rPr>
              <w:t>High</w:t>
            </w:r>
          </w:p>
        </w:tc>
        <w:tc>
          <w:tcPr>
            <w:tcW w:w="2832" w:type="dxa"/>
            <w:tcBorders>
              <w:top w:val="nil"/>
              <w:left w:val="nil"/>
              <w:bottom w:val="nil"/>
              <w:right w:val="nil"/>
            </w:tcBorders>
            <w:hideMark/>
          </w:tcPr>
          <w:p w14:paraId="7682F059" w14:textId="77777777" w:rsidR="006D5E4D" w:rsidRPr="008A5334" w:rsidRDefault="006D5E4D">
            <w:pPr>
              <w:rPr>
                <w:rFonts w:eastAsia="Calibri" w:cs="Calibri"/>
                <w:szCs w:val="22"/>
              </w:rPr>
            </w:pPr>
            <w:r w:rsidRPr="008A5334">
              <w:rPr>
                <w:rFonts w:eastAsia="Calibri" w:cs="Calibri"/>
                <w:szCs w:val="22"/>
              </w:rPr>
              <w:t>Short (preferably by 2026)</w:t>
            </w:r>
          </w:p>
        </w:tc>
      </w:tr>
      <w:tr w:rsidR="006D5E4D" w:rsidRPr="008A5334" w14:paraId="3173453E" w14:textId="77777777">
        <w:tc>
          <w:tcPr>
            <w:tcW w:w="3402" w:type="dxa"/>
            <w:tcBorders>
              <w:top w:val="nil"/>
              <w:left w:val="nil"/>
              <w:bottom w:val="nil"/>
              <w:right w:val="nil"/>
            </w:tcBorders>
            <w:hideMark/>
          </w:tcPr>
          <w:p w14:paraId="20BAB274" w14:textId="77777777" w:rsidR="006D5E4D" w:rsidRPr="008A5334" w:rsidRDefault="006D5E4D">
            <w:pPr>
              <w:rPr>
                <w:rFonts w:eastAsia="Calibri" w:cs="Calibri"/>
                <w:szCs w:val="22"/>
              </w:rPr>
            </w:pPr>
            <w:r w:rsidRPr="008A5334">
              <w:rPr>
                <w:rFonts w:eastAsia="Calibri" w:cs="Calibri"/>
                <w:szCs w:val="22"/>
              </w:rPr>
              <w:t>Spatial structure</w:t>
            </w:r>
          </w:p>
        </w:tc>
        <w:tc>
          <w:tcPr>
            <w:tcW w:w="2260" w:type="dxa"/>
            <w:tcBorders>
              <w:top w:val="nil"/>
              <w:left w:val="nil"/>
              <w:bottom w:val="nil"/>
              <w:right w:val="nil"/>
            </w:tcBorders>
            <w:hideMark/>
          </w:tcPr>
          <w:p w14:paraId="355CDF9D" w14:textId="77777777" w:rsidR="006D5E4D" w:rsidRPr="008A5334" w:rsidRDefault="006D5E4D">
            <w:pPr>
              <w:rPr>
                <w:rFonts w:eastAsia="Calibri" w:cs="Calibri"/>
                <w:szCs w:val="22"/>
              </w:rPr>
            </w:pPr>
            <w:r w:rsidRPr="008A5334">
              <w:rPr>
                <w:rFonts w:eastAsia="Calibri" w:cs="Calibri"/>
                <w:szCs w:val="22"/>
              </w:rPr>
              <w:t>High</w:t>
            </w:r>
          </w:p>
        </w:tc>
        <w:tc>
          <w:tcPr>
            <w:tcW w:w="2832" w:type="dxa"/>
            <w:tcBorders>
              <w:top w:val="nil"/>
              <w:left w:val="nil"/>
              <w:bottom w:val="nil"/>
              <w:right w:val="nil"/>
            </w:tcBorders>
            <w:hideMark/>
          </w:tcPr>
          <w:p w14:paraId="46FB4AD9" w14:textId="77777777" w:rsidR="006D5E4D" w:rsidRPr="008A5334" w:rsidRDefault="006D5E4D">
            <w:pPr>
              <w:rPr>
                <w:rFonts w:eastAsia="Calibri" w:cs="Calibri"/>
                <w:szCs w:val="22"/>
              </w:rPr>
            </w:pPr>
            <w:r w:rsidRPr="008A5334">
              <w:rPr>
                <w:rFonts w:eastAsia="Calibri" w:cs="Calibri"/>
                <w:szCs w:val="22"/>
              </w:rPr>
              <w:t>Long</w:t>
            </w:r>
          </w:p>
        </w:tc>
      </w:tr>
      <w:tr w:rsidR="006D5E4D" w:rsidRPr="008A5334" w14:paraId="7E44A0A0" w14:textId="77777777" w:rsidTr="00F946BC">
        <w:tc>
          <w:tcPr>
            <w:tcW w:w="3402" w:type="dxa"/>
            <w:tcBorders>
              <w:top w:val="nil"/>
              <w:left w:val="nil"/>
              <w:bottom w:val="nil"/>
              <w:right w:val="nil"/>
            </w:tcBorders>
            <w:hideMark/>
          </w:tcPr>
          <w:p w14:paraId="2E343045" w14:textId="77777777" w:rsidR="006D5E4D" w:rsidRPr="008A5334" w:rsidRDefault="006D5E4D">
            <w:pPr>
              <w:rPr>
                <w:rFonts w:eastAsia="Calibri" w:cs="Calibri"/>
                <w:szCs w:val="22"/>
              </w:rPr>
            </w:pPr>
            <w:r w:rsidRPr="008A5334">
              <w:rPr>
                <w:rFonts w:eastAsia="Calibri" w:cs="Calibri"/>
                <w:szCs w:val="22"/>
              </w:rPr>
              <w:t>uncertainty in domestic catch level</w:t>
            </w:r>
          </w:p>
        </w:tc>
        <w:tc>
          <w:tcPr>
            <w:tcW w:w="2260" w:type="dxa"/>
            <w:tcBorders>
              <w:top w:val="nil"/>
              <w:left w:val="nil"/>
              <w:bottom w:val="nil"/>
              <w:right w:val="nil"/>
            </w:tcBorders>
            <w:hideMark/>
          </w:tcPr>
          <w:p w14:paraId="232C8B41" w14:textId="77777777" w:rsidR="006D5E4D" w:rsidRPr="008A5334" w:rsidRDefault="006D5E4D">
            <w:pPr>
              <w:rPr>
                <w:rFonts w:eastAsia="Calibri" w:cs="Calibri"/>
                <w:szCs w:val="22"/>
              </w:rPr>
            </w:pPr>
            <w:r w:rsidRPr="008A5334">
              <w:rPr>
                <w:rFonts w:eastAsia="Calibri" w:cs="Calibri"/>
                <w:szCs w:val="22"/>
              </w:rPr>
              <w:t>High</w:t>
            </w:r>
          </w:p>
        </w:tc>
        <w:tc>
          <w:tcPr>
            <w:tcW w:w="2832" w:type="dxa"/>
            <w:tcBorders>
              <w:top w:val="nil"/>
              <w:left w:val="nil"/>
              <w:bottom w:val="nil"/>
              <w:right w:val="nil"/>
            </w:tcBorders>
            <w:hideMark/>
          </w:tcPr>
          <w:p w14:paraId="7EE6FB53" w14:textId="77777777" w:rsidR="006D5E4D" w:rsidRPr="008A5334" w:rsidRDefault="006D5E4D">
            <w:pPr>
              <w:rPr>
                <w:rFonts w:eastAsia="Calibri" w:cs="Calibri"/>
                <w:szCs w:val="22"/>
              </w:rPr>
            </w:pPr>
            <w:r w:rsidRPr="008A5334">
              <w:rPr>
                <w:rFonts w:eastAsia="Calibri" w:cs="Calibri"/>
                <w:szCs w:val="22"/>
              </w:rPr>
              <w:t xml:space="preserve">Long </w:t>
            </w:r>
          </w:p>
        </w:tc>
      </w:tr>
      <w:tr w:rsidR="006D5E4D" w:rsidRPr="008A5334" w14:paraId="524CBC27" w14:textId="77777777" w:rsidTr="00F946BC">
        <w:tc>
          <w:tcPr>
            <w:tcW w:w="3402" w:type="dxa"/>
            <w:tcBorders>
              <w:top w:val="nil"/>
              <w:left w:val="nil"/>
              <w:bottom w:val="single" w:sz="4" w:space="0" w:color="auto"/>
              <w:right w:val="nil"/>
            </w:tcBorders>
            <w:hideMark/>
          </w:tcPr>
          <w:p w14:paraId="29D31589" w14:textId="77777777" w:rsidR="006D5E4D" w:rsidRPr="008A5334" w:rsidRDefault="006D5E4D">
            <w:pPr>
              <w:rPr>
                <w:rFonts w:eastAsia="Calibri" w:cs="Calibri"/>
                <w:szCs w:val="22"/>
              </w:rPr>
            </w:pPr>
            <w:r w:rsidRPr="008A5334">
              <w:rPr>
                <w:rFonts w:eastAsia="Calibri" w:cs="Calibri"/>
                <w:szCs w:val="22"/>
              </w:rPr>
              <w:t>Effect of climate change</w:t>
            </w:r>
          </w:p>
        </w:tc>
        <w:tc>
          <w:tcPr>
            <w:tcW w:w="2260" w:type="dxa"/>
            <w:tcBorders>
              <w:top w:val="nil"/>
              <w:left w:val="nil"/>
              <w:bottom w:val="single" w:sz="4" w:space="0" w:color="auto"/>
              <w:right w:val="nil"/>
            </w:tcBorders>
            <w:hideMark/>
          </w:tcPr>
          <w:p w14:paraId="21EDE28B" w14:textId="77777777" w:rsidR="006D5E4D" w:rsidRPr="008A5334" w:rsidRDefault="006D5E4D">
            <w:pPr>
              <w:rPr>
                <w:rFonts w:eastAsia="Calibri" w:cs="Calibri"/>
                <w:szCs w:val="22"/>
              </w:rPr>
            </w:pPr>
            <w:r w:rsidRPr="008A5334">
              <w:rPr>
                <w:rFonts w:eastAsia="Calibri" w:cs="Calibri"/>
                <w:szCs w:val="22"/>
              </w:rPr>
              <w:t xml:space="preserve">High </w:t>
            </w:r>
          </w:p>
        </w:tc>
        <w:tc>
          <w:tcPr>
            <w:tcW w:w="2832" w:type="dxa"/>
            <w:tcBorders>
              <w:top w:val="nil"/>
              <w:left w:val="nil"/>
              <w:bottom w:val="single" w:sz="4" w:space="0" w:color="auto"/>
              <w:right w:val="nil"/>
            </w:tcBorders>
            <w:hideMark/>
          </w:tcPr>
          <w:p w14:paraId="3E18A3B2" w14:textId="169AC5B0" w:rsidR="006D5E4D" w:rsidRPr="008A5334" w:rsidRDefault="006D5E4D">
            <w:pPr>
              <w:rPr>
                <w:rFonts w:eastAsia="Calibri" w:cs="Calibri"/>
                <w:szCs w:val="22"/>
              </w:rPr>
            </w:pPr>
            <w:r w:rsidRPr="008A5334">
              <w:rPr>
                <w:rFonts w:eastAsia="Calibri" w:cs="Calibri"/>
                <w:szCs w:val="22"/>
              </w:rPr>
              <w:t xml:space="preserve">Long  </w:t>
            </w:r>
          </w:p>
        </w:tc>
      </w:tr>
    </w:tbl>
    <w:p w14:paraId="48A4F5DD" w14:textId="77777777" w:rsidR="003A2857" w:rsidRDefault="003A2857" w:rsidP="00420230">
      <w:pPr>
        <w:widowControl w:val="0"/>
        <w:kinsoku w:val="0"/>
        <w:overflowPunct w:val="0"/>
        <w:autoSpaceDE w:val="0"/>
        <w:autoSpaceDN w:val="0"/>
        <w:adjustRightInd w:val="0"/>
        <w:snapToGrid w:val="0"/>
        <w:jc w:val="both"/>
        <w:rPr>
          <w:rFonts w:eastAsiaTheme="minorEastAsia" w:cs="Calibri"/>
          <w:bCs/>
          <w:szCs w:val="22"/>
          <w:lang w:eastAsia="ko-KR"/>
        </w:rPr>
      </w:pPr>
    </w:p>
    <w:p w14:paraId="657B8D01" w14:textId="2BCB836D" w:rsidR="003A2857" w:rsidRPr="008A5334" w:rsidRDefault="003A2857" w:rsidP="00E856FF">
      <w:pPr>
        <w:pStyle w:val="ListParagraph"/>
        <w:widowControl w:val="0"/>
        <w:numPr>
          <w:ilvl w:val="3"/>
          <w:numId w:val="38"/>
        </w:numPr>
        <w:kinsoku w:val="0"/>
        <w:overflowPunct w:val="0"/>
        <w:autoSpaceDE w:val="0"/>
        <w:autoSpaceDN w:val="0"/>
        <w:adjustRightInd w:val="0"/>
        <w:snapToGrid w:val="0"/>
        <w:ind w:left="0" w:firstLine="0"/>
        <w:jc w:val="both"/>
        <w:rPr>
          <w:rFonts w:eastAsiaTheme="minorEastAsia" w:cs="Calibri"/>
          <w:b/>
          <w:szCs w:val="22"/>
          <w:lang w:eastAsia="ko-KR"/>
        </w:rPr>
      </w:pPr>
      <w:r w:rsidRPr="008A5334">
        <w:rPr>
          <w:rFonts w:eastAsiaTheme="minorEastAsia" w:cs="Calibri"/>
          <w:b/>
          <w:szCs w:val="22"/>
          <w:lang w:eastAsia="ko-KR"/>
        </w:rPr>
        <w:t>Bigeye management procedure – design</w:t>
      </w:r>
      <w:bookmarkStart w:id="60" w:name="_Hlk197502832"/>
      <w:bookmarkEnd w:id="58"/>
    </w:p>
    <w:bookmarkEnd w:id="59"/>
    <w:p w14:paraId="76DF01B8" w14:textId="77777777" w:rsidR="003A2857" w:rsidRPr="008A5334" w:rsidRDefault="003A2857" w:rsidP="003A2857">
      <w:pPr>
        <w:pStyle w:val="ListParagraph"/>
        <w:widowControl w:val="0"/>
        <w:kinsoku w:val="0"/>
        <w:overflowPunct w:val="0"/>
        <w:autoSpaceDE w:val="0"/>
        <w:autoSpaceDN w:val="0"/>
        <w:adjustRightInd w:val="0"/>
        <w:snapToGrid w:val="0"/>
        <w:jc w:val="both"/>
        <w:rPr>
          <w:rFonts w:eastAsiaTheme="minorEastAsia" w:cs="Calibri"/>
          <w:bCs/>
          <w:szCs w:val="22"/>
          <w:lang w:eastAsia="ko-KR"/>
        </w:rPr>
      </w:pPr>
    </w:p>
    <w:p w14:paraId="41EAD2CA" w14:textId="59A53131" w:rsidR="007E17E2" w:rsidRPr="008A5334" w:rsidRDefault="007E17E2" w:rsidP="00EC5E77">
      <w:pPr>
        <w:pStyle w:val="SCtext"/>
        <w:widowControl w:val="0"/>
        <w:kinsoku w:val="0"/>
        <w:overflowPunct w:val="0"/>
        <w:ind w:left="0" w:firstLine="0"/>
        <w:rPr>
          <w:rFonts w:eastAsia="Calibri" w:cs="Calibri"/>
          <w:b/>
          <w:bCs/>
        </w:rPr>
      </w:pPr>
      <w:r w:rsidRPr="008A5334">
        <w:rPr>
          <w:rFonts w:cs="Calibri"/>
        </w:rPr>
        <w:t xml:space="preserve">SC21 noted that the candidate EM (estimation method) to inform the BET MP is based on an age-structured production model implemented in Stock Synthesis 3, and the resulting HCR input </w:t>
      </w:r>
      <w:r w:rsidR="005F0303">
        <w:rPr>
          <w:rFonts w:cs="Calibri"/>
        </w:rPr>
        <w:t xml:space="preserve">is </w:t>
      </w:r>
      <w:r w:rsidRPr="008A5334">
        <w:rPr>
          <w:rFonts w:cs="Calibri"/>
        </w:rPr>
        <w:t>calculated as a relative measure of stock status: estimated SB/SB</w:t>
      </w:r>
      <w:r w:rsidRPr="008A5334">
        <w:rPr>
          <w:rFonts w:cs="Calibri"/>
          <w:vertAlign w:val="subscript"/>
        </w:rPr>
        <w:t>F=0</w:t>
      </w:r>
      <w:r w:rsidRPr="008A5334">
        <w:rPr>
          <w:rFonts w:cs="Calibri"/>
        </w:rPr>
        <w:t xml:space="preserve"> in the final year relative</w:t>
      </w:r>
      <w:sdt>
        <w:sdtPr>
          <w:rPr>
            <w:rFonts w:eastAsia="MS PGothic" w:cs="Calibri"/>
          </w:rPr>
          <w:tag w:val="goog_rdk_336"/>
          <w:id w:val="1336855059"/>
        </w:sdtPr>
        <w:sdtContent>
          <w:r w:rsidRPr="008A5334">
            <w:rPr>
              <w:rFonts w:eastAsia="MS PGothic" w:cs="Calibri"/>
            </w:rPr>
            <w:t xml:space="preserve"> </w:t>
          </w:r>
        </w:sdtContent>
      </w:sdt>
      <w:r w:rsidRPr="008A5334">
        <w:rPr>
          <w:rFonts w:cs="Calibri"/>
        </w:rPr>
        <w:t>to the mean estimated SB/SB</w:t>
      </w:r>
      <w:r w:rsidRPr="008A5334">
        <w:rPr>
          <w:rFonts w:cs="Calibri"/>
          <w:vertAlign w:val="subscript"/>
        </w:rPr>
        <w:t>F=0</w:t>
      </w:r>
      <w:r w:rsidRPr="008A5334">
        <w:rPr>
          <w:rFonts w:cs="Calibri"/>
        </w:rPr>
        <w:t xml:space="preserve"> in 2012-2015 (SC21-MI-WP-06). </w:t>
      </w:r>
      <w:r w:rsidRPr="008A5334">
        <w:rPr>
          <w:rFonts w:cs="Calibri"/>
          <w:b/>
          <w:bCs/>
        </w:rPr>
        <w:t xml:space="preserve">SC21 endorsed the general approach of using an ASPM for the EM but made a number of technical suggestions for consideration in future work to refine the EM (e.g., </w:t>
      </w:r>
      <w:r w:rsidRPr="008A5334">
        <w:rPr>
          <w:rFonts w:cs="Calibri"/>
          <w:b/>
          <w:bCs/>
        </w:rPr>
        <w:lastRenderedPageBreak/>
        <w:t xml:space="preserve">model settings for sigma R, natural mortality, steepness, construction of CPUE indices) for further analysis, including re-evaluation of the EM under any expanded OM grid and taking into account the outcomes of agenda item 5.1.3.1. </w:t>
      </w:r>
    </w:p>
    <w:p w14:paraId="5E8955AD" w14:textId="77777777" w:rsidR="007E17E2" w:rsidRPr="008A5334" w:rsidRDefault="007E17E2" w:rsidP="007E17E2">
      <w:pPr>
        <w:pStyle w:val="SCtext"/>
        <w:numPr>
          <w:ilvl w:val="0"/>
          <w:numId w:val="0"/>
        </w:numPr>
        <w:rPr>
          <w:rFonts w:cs="Calibri"/>
        </w:rPr>
      </w:pPr>
    </w:p>
    <w:p w14:paraId="18B180D6" w14:textId="77777777" w:rsidR="007E17E2" w:rsidRPr="008A5334" w:rsidRDefault="007E17E2" w:rsidP="00E856FF">
      <w:pPr>
        <w:pStyle w:val="ListParagraph"/>
        <w:widowControl w:val="0"/>
        <w:numPr>
          <w:ilvl w:val="3"/>
          <w:numId w:val="38"/>
        </w:numPr>
        <w:kinsoku w:val="0"/>
        <w:overflowPunct w:val="0"/>
        <w:autoSpaceDE w:val="0"/>
        <w:autoSpaceDN w:val="0"/>
        <w:adjustRightInd w:val="0"/>
        <w:snapToGrid w:val="0"/>
        <w:ind w:left="0" w:firstLine="0"/>
        <w:jc w:val="both"/>
        <w:rPr>
          <w:rFonts w:eastAsiaTheme="minorEastAsia" w:cs="Calibri"/>
          <w:b/>
          <w:bCs/>
          <w:szCs w:val="22"/>
          <w:lang w:val="en-AU" w:eastAsia="ko-KR"/>
        </w:rPr>
      </w:pPr>
      <w:r w:rsidRPr="008A5334">
        <w:rPr>
          <w:rFonts w:eastAsiaTheme="minorEastAsia" w:cs="Calibri"/>
          <w:b/>
          <w:bCs/>
          <w:szCs w:val="22"/>
          <w:lang w:val="en-AU" w:eastAsia="ko-KR"/>
        </w:rPr>
        <w:t xml:space="preserve">Bigeye Target Reference Points and Performance Evaluation of Candidate Management Procedures </w:t>
      </w:r>
    </w:p>
    <w:p w14:paraId="6DAC5156" w14:textId="77777777" w:rsidR="00AC15AD" w:rsidRPr="008A5334" w:rsidRDefault="00AC15AD" w:rsidP="00AC15AD">
      <w:pPr>
        <w:pStyle w:val="SCtext"/>
        <w:numPr>
          <w:ilvl w:val="0"/>
          <w:numId w:val="0"/>
        </w:numPr>
        <w:rPr>
          <w:rFonts w:cs="Calibri"/>
        </w:rPr>
      </w:pPr>
    </w:p>
    <w:p w14:paraId="288C8DC1" w14:textId="56E75BB8" w:rsidR="00564549" w:rsidRPr="008A5334" w:rsidRDefault="00564549" w:rsidP="00EC5E77">
      <w:pPr>
        <w:pStyle w:val="SCtext"/>
        <w:widowControl w:val="0"/>
        <w:kinsoku w:val="0"/>
        <w:overflowPunct w:val="0"/>
        <w:ind w:left="0" w:firstLine="0"/>
        <w:rPr>
          <w:rFonts w:cs="Calibri"/>
          <w:b/>
          <w:bCs/>
        </w:rPr>
      </w:pPr>
      <w:r w:rsidRPr="008A5334">
        <w:rPr>
          <w:rFonts w:cs="Calibri"/>
          <w:b/>
          <w:bCs/>
        </w:rPr>
        <w:t xml:space="preserve">SC21 welcomed the development of a full feedback simulation modelling framework for BET and the initial testing of candidate MPs designed to achieve the three TRP options identified by WCPFC21. SC21 noted that the MP controls only a fraction of the BET catch (27% over the period 2020-2022) and stressed the importance of considering the dynamics of other fisheries that catch BET that are either managed under an MP (same or separate) or </w:t>
      </w:r>
      <w:r w:rsidR="005F0303">
        <w:rPr>
          <w:rFonts w:cs="Calibri"/>
          <w:b/>
          <w:bCs/>
        </w:rPr>
        <w:t>require</w:t>
      </w:r>
      <w:r w:rsidR="005F0303" w:rsidRPr="008A5334">
        <w:rPr>
          <w:rFonts w:cs="Calibri"/>
          <w:b/>
          <w:bCs/>
        </w:rPr>
        <w:t xml:space="preserve"> </w:t>
      </w:r>
      <w:r w:rsidRPr="008A5334">
        <w:rPr>
          <w:rFonts w:cs="Calibri"/>
          <w:b/>
          <w:bCs/>
        </w:rPr>
        <w:t>assumptions about their management. SC21 also noted that specific settings within the BET MSE remained to be defined by the Commission.</w:t>
      </w:r>
    </w:p>
    <w:p w14:paraId="3326F79C" w14:textId="77777777" w:rsidR="00564549" w:rsidRPr="008A5334" w:rsidRDefault="00564549" w:rsidP="005947FA">
      <w:pPr>
        <w:pStyle w:val="SCtext"/>
        <w:numPr>
          <w:ilvl w:val="0"/>
          <w:numId w:val="0"/>
        </w:numPr>
        <w:rPr>
          <w:rFonts w:cs="Calibri"/>
        </w:rPr>
      </w:pPr>
    </w:p>
    <w:p w14:paraId="78F5F4FC" w14:textId="608020EB" w:rsidR="00564549" w:rsidRPr="008A5334" w:rsidRDefault="00564549" w:rsidP="00EC5E77">
      <w:pPr>
        <w:pStyle w:val="SCtext"/>
        <w:widowControl w:val="0"/>
        <w:kinsoku w:val="0"/>
        <w:overflowPunct w:val="0"/>
        <w:ind w:left="0" w:firstLine="0"/>
        <w:rPr>
          <w:rFonts w:cs="Calibri"/>
          <w:b/>
          <w:bCs/>
        </w:rPr>
      </w:pPr>
      <w:r w:rsidRPr="008A5334">
        <w:rPr>
          <w:rFonts w:cs="Calibri"/>
        </w:rPr>
        <w:t>A variety of alternatives for MP</w:t>
      </w:r>
      <w:r w:rsidR="00F25ABA" w:rsidRPr="008A5334">
        <w:rPr>
          <w:rFonts w:cs="Calibri"/>
        </w:rPr>
        <w:t xml:space="preserve"> </w:t>
      </w:r>
      <w:r w:rsidRPr="008A5334">
        <w:rPr>
          <w:rFonts w:cs="Calibri"/>
        </w:rPr>
        <w:t>design settings were suggested by CCMs.</w:t>
      </w:r>
      <w:r w:rsidR="00F25ABA" w:rsidRPr="008A5334">
        <w:rPr>
          <w:rFonts w:cs="Calibri"/>
        </w:rPr>
        <w:t xml:space="preserve"> </w:t>
      </w:r>
      <w:r w:rsidRPr="008A5334">
        <w:rPr>
          <w:rFonts w:cs="Calibri"/>
        </w:rPr>
        <w:t>Those need to be carefully considered by the Commission so that plausible assumptions</w:t>
      </w:r>
      <w:r w:rsidR="00F25ABA" w:rsidRPr="008A5334">
        <w:rPr>
          <w:rFonts w:cs="Calibri"/>
        </w:rPr>
        <w:t xml:space="preserve"> </w:t>
      </w:r>
      <w:r w:rsidRPr="008A5334">
        <w:rPr>
          <w:rFonts w:cs="Calibri"/>
        </w:rPr>
        <w:t xml:space="preserve">are properly covered in the MSE testing. </w:t>
      </w:r>
      <w:r w:rsidRPr="008A5334">
        <w:rPr>
          <w:rFonts w:cs="Calibri"/>
          <w:b/>
          <w:bCs/>
        </w:rPr>
        <w:t>SC21 also draws</w:t>
      </w:r>
      <w:r w:rsidR="00F25ABA" w:rsidRPr="008A5334">
        <w:rPr>
          <w:rFonts w:cs="Calibri"/>
          <w:b/>
          <w:bCs/>
        </w:rPr>
        <w:t xml:space="preserve"> </w:t>
      </w:r>
      <w:r w:rsidRPr="008A5334">
        <w:rPr>
          <w:rFonts w:cs="Calibri"/>
          <w:b/>
          <w:bCs/>
        </w:rPr>
        <w:t>the Commission’s attention to the fact that the order of MP and MSE application under</w:t>
      </w:r>
      <w:r w:rsidR="00F25ABA" w:rsidRPr="008A5334">
        <w:rPr>
          <w:rFonts w:cs="Calibri"/>
          <w:b/>
          <w:bCs/>
        </w:rPr>
        <w:t xml:space="preserve"> </w:t>
      </w:r>
      <w:r w:rsidR="005F0303">
        <w:rPr>
          <w:rFonts w:cs="Calibri"/>
          <w:b/>
          <w:bCs/>
        </w:rPr>
        <w:t xml:space="preserve">the </w:t>
      </w:r>
      <w:r w:rsidRPr="008A5334">
        <w:rPr>
          <w:rFonts w:cs="Calibri"/>
          <w:b/>
          <w:bCs/>
        </w:rPr>
        <w:t xml:space="preserve">mixed fishery harvest strategy framework (i.e., which species’ MP goes first) could affect the performance across the individual MPs, and that this order of MP application has not yet been formally agreed upon. </w:t>
      </w:r>
    </w:p>
    <w:p w14:paraId="0EC4552C" w14:textId="77777777" w:rsidR="00564549" w:rsidRPr="008A5334" w:rsidRDefault="00564549" w:rsidP="008F5CC3">
      <w:pPr>
        <w:pStyle w:val="SCtext"/>
        <w:numPr>
          <w:ilvl w:val="0"/>
          <w:numId w:val="0"/>
        </w:numPr>
        <w:rPr>
          <w:rFonts w:cs="Calibri"/>
        </w:rPr>
      </w:pPr>
    </w:p>
    <w:p w14:paraId="03090D32" w14:textId="3D5E13CC" w:rsidR="008F5CC3" w:rsidRPr="008A5334" w:rsidRDefault="00564549" w:rsidP="00EC5E77">
      <w:pPr>
        <w:pStyle w:val="SCtext"/>
        <w:widowControl w:val="0"/>
        <w:kinsoku w:val="0"/>
        <w:overflowPunct w:val="0"/>
        <w:ind w:left="0" w:firstLine="0"/>
        <w:rPr>
          <w:rFonts w:cs="Calibri"/>
          <w:b/>
          <w:bCs/>
        </w:rPr>
      </w:pPr>
      <w:r w:rsidRPr="008A5334">
        <w:rPr>
          <w:rFonts w:cs="Calibri"/>
          <w:b/>
          <w:bCs/>
        </w:rPr>
        <w:t xml:space="preserve">SC21 recommended </w:t>
      </w:r>
      <w:r w:rsidR="005F0303">
        <w:rPr>
          <w:rFonts w:cs="Calibri"/>
          <w:b/>
          <w:bCs/>
        </w:rPr>
        <w:t xml:space="preserve">that </w:t>
      </w:r>
      <w:r w:rsidRPr="008A5334">
        <w:rPr>
          <w:rFonts w:cs="Calibri"/>
          <w:b/>
          <w:bCs/>
        </w:rPr>
        <w:t xml:space="preserve">WCPFC22 review the current proposed BET MSE framework and provide guidance on BET MP settings and assumptions. </w:t>
      </w:r>
    </w:p>
    <w:p w14:paraId="35C5B81F" w14:textId="77777777" w:rsidR="008F5CC3" w:rsidRPr="008A5334" w:rsidRDefault="008F5CC3" w:rsidP="008F5CC3">
      <w:pPr>
        <w:pStyle w:val="SCtext"/>
        <w:numPr>
          <w:ilvl w:val="0"/>
          <w:numId w:val="0"/>
        </w:numPr>
        <w:rPr>
          <w:rFonts w:cs="Calibri"/>
          <w:b/>
          <w:bCs/>
        </w:rPr>
      </w:pPr>
    </w:p>
    <w:p w14:paraId="0737CE6C" w14:textId="699C6442" w:rsidR="003128F1" w:rsidRPr="008A5334" w:rsidRDefault="00564549" w:rsidP="00EC5E77">
      <w:pPr>
        <w:pStyle w:val="SCtext"/>
        <w:widowControl w:val="0"/>
        <w:kinsoku w:val="0"/>
        <w:overflowPunct w:val="0"/>
        <w:ind w:left="0" w:firstLine="0"/>
        <w:rPr>
          <w:rFonts w:cs="Calibri"/>
          <w:b/>
          <w:bCs/>
        </w:rPr>
      </w:pPr>
      <w:r w:rsidRPr="008A5334">
        <w:rPr>
          <w:rFonts w:cs="Calibri"/>
          <w:b/>
          <w:bCs/>
        </w:rPr>
        <w:t>SC21 considered that the six</w:t>
      </w:r>
      <w:r w:rsidR="008F5CC3" w:rsidRPr="008A5334">
        <w:rPr>
          <w:rFonts w:cs="Calibri"/>
          <w:b/>
          <w:bCs/>
        </w:rPr>
        <w:t xml:space="preserve"> </w:t>
      </w:r>
      <w:r w:rsidRPr="008A5334">
        <w:rPr>
          <w:rFonts w:cs="Calibri"/>
          <w:b/>
          <w:bCs/>
        </w:rPr>
        <w:t xml:space="preserve">proposed performance indicators should be included in future presentations and encouraged the SSP to consider further options to help inform management </w:t>
      </w:r>
      <w:r w:rsidR="005F0303">
        <w:rPr>
          <w:rFonts w:cs="Calibri"/>
          <w:b/>
          <w:bCs/>
        </w:rPr>
        <w:t>decision-making</w:t>
      </w:r>
      <w:r w:rsidRPr="008A5334">
        <w:rPr>
          <w:rFonts w:cs="Calibri"/>
          <w:b/>
          <w:bCs/>
        </w:rPr>
        <w:t xml:space="preserve">, including through feedback from WCPFC22. </w:t>
      </w:r>
    </w:p>
    <w:p w14:paraId="226CAD3C" w14:textId="77777777" w:rsidR="00564549" w:rsidRPr="008A5334" w:rsidRDefault="00564549" w:rsidP="00564549">
      <w:pPr>
        <w:pStyle w:val="SCtext"/>
        <w:numPr>
          <w:ilvl w:val="0"/>
          <w:numId w:val="0"/>
        </w:numPr>
        <w:rPr>
          <w:rFonts w:cs="Calibri"/>
        </w:rPr>
      </w:pPr>
    </w:p>
    <w:bookmarkEnd w:id="60"/>
    <w:p w14:paraId="6451D8AB" w14:textId="77777777" w:rsidR="003A2857" w:rsidRPr="008A5334" w:rsidRDefault="003A2857" w:rsidP="00E856FF">
      <w:pPr>
        <w:pStyle w:val="SC3"/>
        <w:ind w:left="0" w:firstLine="0"/>
        <w:rPr>
          <w:rFonts w:eastAsiaTheme="minorEastAsia" w:cs="Calibri"/>
          <w:lang w:eastAsia="ko-KR"/>
        </w:rPr>
      </w:pPr>
      <w:r w:rsidRPr="008A5334">
        <w:rPr>
          <w:rFonts w:eastAsiaTheme="minorEastAsia" w:cs="Calibri"/>
          <w:lang w:eastAsia="ko-KR"/>
        </w:rPr>
        <w:t>Mixed fishery MSE framework</w:t>
      </w:r>
    </w:p>
    <w:p w14:paraId="50BF9E4B" w14:textId="13EE24A0" w:rsidR="0025474A" w:rsidRPr="008A5334" w:rsidRDefault="0025474A" w:rsidP="00EC5E77">
      <w:pPr>
        <w:pStyle w:val="SCtext"/>
        <w:widowControl w:val="0"/>
        <w:kinsoku w:val="0"/>
        <w:overflowPunct w:val="0"/>
        <w:ind w:left="0" w:firstLine="0"/>
        <w:rPr>
          <w:rFonts w:cs="Calibri"/>
          <w:b/>
          <w:bCs/>
        </w:rPr>
      </w:pPr>
      <w:r w:rsidRPr="008A5334">
        <w:rPr>
          <w:rFonts w:cs="Calibri"/>
          <w:b/>
          <w:bCs/>
        </w:rPr>
        <w:t>SC21 reviewed the current status of YFT MSE development (SC21-MI-WP-08) and recommended that the initial yellowfin tuna operating model reference set be constructed around the 2023 yellowfin stock assessment grid, consistent with the approach used for the other key tuna species. Additionally</w:t>
      </w:r>
      <w:r w:rsidR="005F0303">
        <w:rPr>
          <w:rFonts w:cs="Calibri"/>
          <w:b/>
          <w:bCs/>
        </w:rPr>
        <w:t>,</w:t>
      </w:r>
      <w:r w:rsidRPr="008A5334">
        <w:rPr>
          <w:rFonts w:cs="Calibri"/>
          <w:b/>
          <w:bCs/>
        </w:rPr>
        <w:t xml:space="preserve"> it was recommended that the proposed OM grid be expanded to also take into account similar additional uncertainties as suggested for the BET OM grid, as well as recommendations from the past tuna assessment peer reviews. </w:t>
      </w:r>
    </w:p>
    <w:p w14:paraId="62288B65" w14:textId="77777777" w:rsidR="0025474A" w:rsidRPr="008A5334" w:rsidRDefault="0025474A" w:rsidP="0025474A">
      <w:pPr>
        <w:pStyle w:val="SCtext"/>
        <w:numPr>
          <w:ilvl w:val="0"/>
          <w:numId w:val="0"/>
        </w:numPr>
        <w:rPr>
          <w:rFonts w:cs="Calibri"/>
          <w:b/>
          <w:bCs/>
        </w:rPr>
      </w:pPr>
    </w:p>
    <w:p w14:paraId="48788DF6" w14:textId="28E319FE" w:rsidR="0025474A" w:rsidRPr="008A5334" w:rsidRDefault="0025474A" w:rsidP="00EC5E77">
      <w:pPr>
        <w:pStyle w:val="SCtext"/>
        <w:widowControl w:val="0"/>
        <w:kinsoku w:val="0"/>
        <w:overflowPunct w:val="0"/>
        <w:ind w:left="0" w:firstLine="0"/>
        <w:rPr>
          <w:rFonts w:cs="Calibri"/>
          <w:b/>
          <w:bCs/>
        </w:rPr>
      </w:pPr>
      <w:r w:rsidRPr="008A5334">
        <w:rPr>
          <w:rFonts w:cs="Calibri"/>
          <w:b/>
          <w:bCs/>
        </w:rPr>
        <w:t xml:space="preserve">SC21 further noted </w:t>
      </w:r>
      <w:r w:rsidR="008E5063">
        <w:rPr>
          <w:rFonts w:cs="Calibri"/>
          <w:b/>
          <w:bCs/>
        </w:rPr>
        <w:t xml:space="preserve">that </w:t>
      </w:r>
      <w:r w:rsidRPr="008A5334">
        <w:rPr>
          <w:rFonts w:cs="Calibri"/>
          <w:b/>
          <w:bCs/>
        </w:rPr>
        <w:t xml:space="preserve">a consistent set of performance indicators across yellowfin and bigeye tunas </w:t>
      </w:r>
      <w:r w:rsidR="008E5063">
        <w:rPr>
          <w:rFonts w:cs="Calibri"/>
          <w:b/>
          <w:bCs/>
        </w:rPr>
        <w:t xml:space="preserve">should </w:t>
      </w:r>
      <w:r w:rsidRPr="008A5334">
        <w:rPr>
          <w:rFonts w:cs="Calibri"/>
          <w:b/>
          <w:bCs/>
        </w:rPr>
        <w:t xml:space="preserve">be used. </w:t>
      </w:r>
    </w:p>
    <w:p w14:paraId="53EB0243" w14:textId="77777777" w:rsidR="0025474A" w:rsidRPr="008A5334" w:rsidRDefault="0025474A" w:rsidP="0025474A">
      <w:pPr>
        <w:pStyle w:val="SCtext"/>
        <w:numPr>
          <w:ilvl w:val="0"/>
          <w:numId w:val="0"/>
        </w:numPr>
        <w:rPr>
          <w:rFonts w:cs="Calibri"/>
          <w:b/>
          <w:bCs/>
        </w:rPr>
      </w:pPr>
    </w:p>
    <w:p w14:paraId="49CFF7FB" w14:textId="47C0F8C9" w:rsidR="003A40C3" w:rsidRPr="008A5334" w:rsidRDefault="0025474A" w:rsidP="00EC5E77">
      <w:pPr>
        <w:pStyle w:val="SCtext"/>
        <w:widowControl w:val="0"/>
        <w:kinsoku w:val="0"/>
        <w:overflowPunct w:val="0"/>
        <w:ind w:left="0" w:firstLine="0"/>
        <w:rPr>
          <w:rFonts w:cs="Calibri"/>
          <w:b/>
          <w:bCs/>
        </w:rPr>
      </w:pPr>
      <w:r w:rsidRPr="008A5334">
        <w:rPr>
          <w:rFonts w:cs="Calibri"/>
          <w:b/>
          <w:bCs/>
        </w:rPr>
        <w:t xml:space="preserve">SC21 noted that under the current proposed framework of </w:t>
      </w:r>
      <w:r w:rsidR="005F0303">
        <w:rPr>
          <w:rFonts w:cs="Calibri"/>
          <w:b/>
          <w:bCs/>
        </w:rPr>
        <w:t xml:space="preserve">the mixed fishery MSE framework, YFT is intended to be managed through the catch and effort constraints that are applied by the three other MPs without a </w:t>
      </w:r>
      <w:r w:rsidRPr="008A5334">
        <w:rPr>
          <w:rFonts w:cs="Calibri"/>
          <w:b/>
          <w:bCs/>
        </w:rPr>
        <w:t xml:space="preserve">dedicated MP for YFT. SC21 noted </w:t>
      </w:r>
      <w:r w:rsidR="00A0062E">
        <w:rPr>
          <w:rFonts w:cs="Calibri"/>
          <w:b/>
          <w:bCs/>
        </w:rPr>
        <w:t xml:space="preserve">that </w:t>
      </w:r>
      <w:r w:rsidRPr="008A5334">
        <w:rPr>
          <w:rFonts w:cs="Calibri"/>
          <w:b/>
          <w:bCs/>
        </w:rPr>
        <w:t xml:space="preserve">testing of the mixed fishery harvest strategy framework would be needed to evaluate how effectively such a management framework can achieve YFT objectives. </w:t>
      </w:r>
    </w:p>
    <w:p w14:paraId="3F624804" w14:textId="77777777" w:rsidR="0025474A" w:rsidRPr="008A5334" w:rsidRDefault="0025474A" w:rsidP="0025474A">
      <w:pPr>
        <w:pStyle w:val="SCtext"/>
        <w:numPr>
          <w:ilvl w:val="0"/>
          <w:numId w:val="0"/>
        </w:numPr>
        <w:rPr>
          <w:rFonts w:cs="Calibri"/>
          <w:b/>
          <w:bCs/>
        </w:rPr>
      </w:pPr>
    </w:p>
    <w:p w14:paraId="3AA75C01" w14:textId="527D402E" w:rsidR="003A2857" w:rsidRPr="008A5334" w:rsidRDefault="003A2857" w:rsidP="00E856FF">
      <w:pPr>
        <w:pStyle w:val="SC3"/>
        <w:ind w:left="0" w:firstLine="0"/>
        <w:rPr>
          <w:rFonts w:eastAsiaTheme="minorEastAsia" w:cs="Calibri"/>
          <w:lang w:eastAsia="ko-KR"/>
        </w:rPr>
      </w:pPr>
      <w:r w:rsidRPr="008A5334">
        <w:rPr>
          <w:rFonts w:eastAsiaTheme="minorEastAsia" w:cs="Calibri"/>
          <w:lang w:eastAsia="ko-KR"/>
        </w:rPr>
        <w:lastRenderedPageBreak/>
        <w:t xml:space="preserve">Progress of the WCPFC Harvest Strategy Work Plan </w:t>
      </w:r>
    </w:p>
    <w:p w14:paraId="2AC26EC0" w14:textId="3BB6A0C1" w:rsidR="00405CF8" w:rsidRPr="008A5334" w:rsidRDefault="00405CF8" w:rsidP="00EC5E77">
      <w:pPr>
        <w:pStyle w:val="SCtext"/>
        <w:widowControl w:val="0"/>
        <w:kinsoku w:val="0"/>
        <w:overflowPunct w:val="0"/>
        <w:ind w:left="0" w:firstLine="0"/>
        <w:rPr>
          <w:rFonts w:eastAsia="Calibri" w:cs="Calibri"/>
        </w:rPr>
      </w:pPr>
      <w:r w:rsidRPr="008A5334">
        <w:rPr>
          <w:rFonts w:cs="Calibri"/>
        </w:rPr>
        <w:t>SC21 noted the planning and scheduling considerations for the development, adoption</w:t>
      </w:r>
      <w:r w:rsidR="005F0303">
        <w:rPr>
          <w:rFonts w:cs="Calibri"/>
        </w:rPr>
        <w:t>,</w:t>
      </w:r>
      <w:r w:rsidRPr="008A5334">
        <w:rPr>
          <w:rFonts w:cs="Calibri"/>
        </w:rPr>
        <w:t xml:space="preserve"> and implementation of harvest strategies for the key tuna stocks provided in </w:t>
      </w:r>
      <w:r w:rsidR="008E5063">
        <w:rPr>
          <w:rFonts w:cs="Calibri"/>
        </w:rPr>
        <w:t>SC21-</w:t>
      </w:r>
      <w:r w:rsidRPr="008A5334">
        <w:rPr>
          <w:rFonts w:cs="Calibri"/>
        </w:rPr>
        <w:t xml:space="preserve">MI-WP-10. SC21 noted that this is primarily a matter for the </w:t>
      </w:r>
      <w:r w:rsidR="005F0303">
        <w:rPr>
          <w:rFonts w:cs="Calibri"/>
        </w:rPr>
        <w:t>Commission's consideration,</w:t>
      </w:r>
      <w:r w:rsidRPr="008A5334">
        <w:rPr>
          <w:rFonts w:cs="Calibri"/>
        </w:rPr>
        <w:t xml:space="preserve"> but that the proposal to extend the skipjack current MP application from 3 to 4 years was a matter that required SC advice. </w:t>
      </w:r>
      <w:r w:rsidR="008E5063">
        <w:t>SC21 considered the risks to the performance of the skipjack MP and the achievement of its objectives from extending the current application period from three to four years</w:t>
      </w:r>
      <w:r w:rsidRPr="008A5334">
        <w:rPr>
          <w:rFonts w:cs="Calibri"/>
        </w:rPr>
        <w:t xml:space="preserve">. SC21 refers </w:t>
      </w:r>
      <w:r w:rsidR="005F0303">
        <w:rPr>
          <w:rFonts w:cs="Calibri"/>
        </w:rPr>
        <w:t xml:space="preserve">to </w:t>
      </w:r>
      <w:r w:rsidRPr="008A5334">
        <w:rPr>
          <w:rFonts w:cs="Calibri"/>
        </w:rPr>
        <w:t>the Commission the results of the skipjack monitoring strategy report from SC21 and also notes the following relevant considerations:</w:t>
      </w:r>
    </w:p>
    <w:p w14:paraId="53B83630" w14:textId="6D4ADCEE" w:rsidR="00405CF8" w:rsidRPr="008A5334" w:rsidRDefault="00405CF8" w:rsidP="007872F0">
      <w:pPr>
        <w:pStyle w:val="ListParagraph"/>
        <w:widowControl w:val="0"/>
        <w:numPr>
          <w:ilvl w:val="0"/>
          <w:numId w:val="51"/>
        </w:numPr>
        <w:ind w:left="1080"/>
        <w:jc w:val="both"/>
        <w:rPr>
          <w:rFonts w:eastAsia="Calibri" w:cs="Calibri"/>
          <w:color w:val="000000"/>
          <w:szCs w:val="22"/>
          <w:lang w:val="en"/>
        </w:rPr>
      </w:pPr>
      <w:r w:rsidRPr="008A5334">
        <w:rPr>
          <w:rFonts w:eastAsia="Calibri" w:cs="Calibri"/>
          <w:color w:val="000000"/>
          <w:szCs w:val="22"/>
          <w:lang w:val="en"/>
        </w:rPr>
        <w:t>The 2025 stock assessment indicates spawning potential depletion</w:t>
      </w:r>
      <w:r w:rsidR="005F0303">
        <w:rPr>
          <w:rFonts w:eastAsia="Calibri" w:cs="Calibri"/>
          <w:color w:val="000000"/>
          <w:szCs w:val="22"/>
          <w:lang w:val="en"/>
        </w:rPr>
        <w:t>,</w:t>
      </w:r>
      <w:r w:rsidRPr="008A5334">
        <w:rPr>
          <w:rFonts w:eastAsia="Calibri" w:cs="Calibri"/>
          <w:color w:val="000000"/>
          <w:szCs w:val="22"/>
          <w:lang w:val="en"/>
        </w:rPr>
        <w:t xml:space="preserve"> and average fishing mortality rates have remained relatively stable since 2010 (</w:t>
      </w:r>
      <w:r w:rsidR="008E5063">
        <w:rPr>
          <w:rFonts w:eastAsia="Calibri" w:cs="Calibri"/>
          <w:color w:val="000000"/>
          <w:szCs w:val="22"/>
          <w:lang w:val="en"/>
        </w:rPr>
        <w:t>SC21-</w:t>
      </w:r>
      <w:r w:rsidRPr="008A5334">
        <w:rPr>
          <w:rFonts w:eastAsia="Calibri" w:cs="Calibri"/>
          <w:color w:val="000000"/>
          <w:szCs w:val="22"/>
          <w:lang w:val="en"/>
        </w:rPr>
        <w:t>SA-WP-02).</w:t>
      </w:r>
    </w:p>
    <w:p w14:paraId="5D03A0BC" w14:textId="77777777" w:rsidR="00405CF8" w:rsidRPr="008A5334" w:rsidRDefault="00405CF8" w:rsidP="007872F0">
      <w:pPr>
        <w:pStyle w:val="ListParagraph"/>
        <w:widowControl w:val="0"/>
        <w:numPr>
          <w:ilvl w:val="0"/>
          <w:numId w:val="51"/>
        </w:numPr>
        <w:ind w:left="1080"/>
        <w:jc w:val="both"/>
        <w:rPr>
          <w:rFonts w:eastAsia="Calibri" w:cs="Calibri"/>
          <w:color w:val="000000"/>
          <w:szCs w:val="22"/>
          <w:lang w:val="en"/>
        </w:rPr>
      </w:pPr>
      <w:r w:rsidRPr="008A5334">
        <w:rPr>
          <w:rFonts w:eastAsia="Calibri" w:cs="Calibri"/>
          <w:color w:val="000000"/>
          <w:szCs w:val="22"/>
          <w:lang w:val="en"/>
        </w:rPr>
        <w:t>The 2025 stock assessment indicates the recent stock depletion is close to the recalibrated TRP and is within the range expected through the MSE testing of the adopted interim skipjack MP.</w:t>
      </w:r>
    </w:p>
    <w:p w14:paraId="6F3A3797" w14:textId="4D09070B" w:rsidR="00405CF8" w:rsidRPr="008A5334" w:rsidRDefault="00405CF8" w:rsidP="007872F0">
      <w:pPr>
        <w:pStyle w:val="ListParagraph"/>
        <w:widowControl w:val="0"/>
        <w:numPr>
          <w:ilvl w:val="0"/>
          <w:numId w:val="51"/>
        </w:numPr>
        <w:ind w:left="1080"/>
        <w:jc w:val="both"/>
        <w:rPr>
          <w:rFonts w:eastAsia="Calibri" w:cs="Calibri"/>
          <w:color w:val="000000"/>
          <w:szCs w:val="22"/>
          <w:lang w:val="en"/>
        </w:rPr>
      </w:pPr>
      <w:r w:rsidRPr="008A5334">
        <w:rPr>
          <w:rFonts w:eastAsia="Calibri" w:cs="Calibri"/>
          <w:color w:val="000000"/>
          <w:szCs w:val="22"/>
          <w:lang w:val="en"/>
        </w:rPr>
        <w:t>Stochastic projections indicate relative stability of stock depletion in the future when recent (2024) conditions are assumed (</w:t>
      </w:r>
      <w:r w:rsidR="008E5063">
        <w:rPr>
          <w:rFonts w:eastAsia="Calibri" w:cs="Calibri"/>
          <w:color w:val="000000"/>
          <w:szCs w:val="22"/>
          <w:lang w:val="en"/>
        </w:rPr>
        <w:t>SC21-</w:t>
      </w:r>
      <w:r w:rsidRPr="008A5334">
        <w:rPr>
          <w:rFonts w:eastAsia="Calibri" w:cs="Calibri"/>
          <w:color w:val="000000"/>
          <w:szCs w:val="22"/>
          <w:lang w:val="en"/>
        </w:rPr>
        <w:t>SA-WP-02).</w:t>
      </w:r>
    </w:p>
    <w:p w14:paraId="2773A041" w14:textId="1C7F9AB5" w:rsidR="00405CF8" w:rsidRPr="008A5334" w:rsidRDefault="00405CF8" w:rsidP="007872F0">
      <w:pPr>
        <w:pStyle w:val="ListParagraph"/>
        <w:widowControl w:val="0"/>
        <w:numPr>
          <w:ilvl w:val="0"/>
          <w:numId w:val="51"/>
        </w:numPr>
        <w:ind w:left="1080"/>
        <w:jc w:val="both"/>
        <w:rPr>
          <w:rFonts w:eastAsia="Calibri" w:cs="Calibri"/>
          <w:color w:val="000000"/>
          <w:szCs w:val="22"/>
          <w:lang w:val="en"/>
        </w:rPr>
      </w:pPr>
      <w:r w:rsidRPr="008A5334">
        <w:rPr>
          <w:rFonts w:eastAsia="Calibri" w:cs="Calibri"/>
          <w:color w:val="000000"/>
          <w:szCs w:val="22"/>
          <w:lang w:val="en"/>
        </w:rPr>
        <w:t>The FAD closure period has been determined to have very little impact on the performance of the skipjack MP (</w:t>
      </w:r>
      <w:r w:rsidR="008E5063">
        <w:rPr>
          <w:rFonts w:eastAsia="Calibri" w:cs="Calibri"/>
          <w:color w:val="000000"/>
          <w:szCs w:val="22"/>
          <w:lang w:val="en"/>
        </w:rPr>
        <w:t>SC21-</w:t>
      </w:r>
      <w:r w:rsidRPr="008A5334">
        <w:rPr>
          <w:rFonts w:eastAsia="Calibri" w:cs="Calibri"/>
          <w:color w:val="000000"/>
          <w:szCs w:val="22"/>
          <w:lang w:val="en"/>
        </w:rPr>
        <w:t xml:space="preserve">MI-WP-02). </w:t>
      </w:r>
    </w:p>
    <w:p w14:paraId="19D7B5F5" w14:textId="77777777" w:rsidR="00405CF8" w:rsidRPr="008A5334" w:rsidRDefault="00405CF8" w:rsidP="00405CF8">
      <w:pPr>
        <w:ind w:left="360"/>
        <w:jc w:val="both"/>
        <w:rPr>
          <w:rFonts w:eastAsia="Calibri" w:cs="Calibri"/>
          <w:color w:val="000000"/>
          <w:szCs w:val="22"/>
          <w:lang w:val="en"/>
        </w:rPr>
      </w:pPr>
    </w:p>
    <w:p w14:paraId="036C3167" w14:textId="376C1F73" w:rsidR="00405CF8" w:rsidRPr="008A5334" w:rsidRDefault="00405CF8" w:rsidP="00EC5E77">
      <w:pPr>
        <w:pStyle w:val="SCtext"/>
        <w:widowControl w:val="0"/>
        <w:kinsoku w:val="0"/>
        <w:overflowPunct w:val="0"/>
        <w:ind w:left="0" w:firstLine="0"/>
        <w:rPr>
          <w:rFonts w:cs="Calibri"/>
        </w:rPr>
      </w:pPr>
      <w:r w:rsidRPr="008A5334">
        <w:rPr>
          <w:rFonts w:cs="Calibri"/>
        </w:rPr>
        <w:t xml:space="preserve">Based on these considerations, </w:t>
      </w:r>
      <w:r w:rsidRPr="008A5334">
        <w:rPr>
          <w:rFonts w:cs="Calibri"/>
          <w:b/>
          <w:bCs/>
        </w:rPr>
        <w:t>SC21 recommended that the Commission support a one-time extension of the current skipjack MP application period from 3 to 4 years.</w:t>
      </w:r>
      <w:r w:rsidRPr="008A5334">
        <w:rPr>
          <w:rFonts w:cs="Calibri"/>
        </w:rPr>
        <w:t xml:space="preserve"> SC21 noted that such a change would need to be reflected in an amendment to CMM</w:t>
      </w:r>
      <w:r w:rsidR="004C6E8F">
        <w:rPr>
          <w:rFonts w:cs="Calibri"/>
        </w:rPr>
        <w:t xml:space="preserve"> </w:t>
      </w:r>
      <w:r w:rsidRPr="008A5334">
        <w:rPr>
          <w:rFonts w:cs="Calibri"/>
        </w:rPr>
        <w:t xml:space="preserve">2022-01. </w:t>
      </w:r>
      <w:r w:rsidRPr="008A5334">
        <w:rPr>
          <w:rFonts w:cs="Calibri"/>
          <w:b/>
          <w:bCs/>
        </w:rPr>
        <w:t xml:space="preserve">SC21 recommended </w:t>
      </w:r>
      <w:r w:rsidR="005F0303">
        <w:rPr>
          <w:rFonts w:cs="Calibri"/>
          <w:b/>
          <w:bCs/>
        </w:rPr>
        <w:t xml:space="preserve">that </w:t>
      </w:r>
      <w:r w:rsidRPr="008A5334">
        <w:rPr>
          <w:rFonts w:cs="Calibri"/>
          <w:b/>
          <w:bCs/>
        </w:rPr>
        <w:t>SC21-MI-WP-10 be provided to WCPFC22.</w:t>
      </w:r>
      <w:r w:rsidRPr="008A5334">
        <w:rPr>
          <w:rFonts w:cs="Calibri"/>
        </w:rPr>
        <w:t xml:space="preserve"> </w:t>
      </w:r>
    </w:p>
    <w:p w14:paraId="68AFF523" w14:textId="77777777" w:rsidR="00405CF8" w:rsidRPr="008A5334" w:rsidRDefault="00405CF8" w:rsidP="00405CF8">
      <w:pPr>
        <w:widowControl w:val="0"/>
        <w:jc w:val="both"/>
        <w:rPr>
          <w:rFonts w:eastAsia="Calibri" w:cs="Calibri"/>
          <w:szCs w:val="22"/>
          <w:lang w:val="en"/>
        </w:rPr>
      </w:pPr>
    </w:p>
    <w:p w14:paraId="415C2CD0" w14:textId="3340F251" w:rsidR="00405CF8" w:rsidRPr="008A5334" w:rsidRDefault="00405CF8" w:rsidP="00EC5E77">
      <w:pPr>
        <w:pStyle w:val="SCtext"/>
        <w:widowControl w:val="0"/>
        <w:kinsoku w:val="0"/>
        <w:overflowPunct w:val="0"/>
        <w:ind w:left="0" w:firstLine="0"/>
        <w:rPr>
          <w:rFonts w:cs="Calibri"/>
          <w:b/>
          <w:bCs/>
        </w:rPr>
      </w:pPr>
      <w:r w:rsidRPr="008A5334">
        <w:rPr>
          <w:rFonts w:cs="Calibri"/>
          <w:b/>
          <w:bCs/>
          <w:lang w:bidi="mn-Mong-CN"/>
        </w:rPr>
        <w:t xml:space="preserve">SC also reconfirmed the importance of capacity building for the implementation of </w:t>
      </w:r>
      <w:r w:rsidR="005F0303">
        <w:rPr>
          <w:rFonts w:cs="Calibri"/>
          <w:b/>
          <w:bCs/>
          <w:lang w:bidi="mn-Mong-CN"/>
        </w:rPr>
        <w:t xml:space="preserve">the </w:t>
      </w:r>
      <w:r w:rsidRPr="008A5334">
        <w:rPr>
          <w:rFonts w:cs="Calibri"/>
          <w:b/>
          <w:bCs/>
          <w:lang w:bidi="mn-Mong-CN"/>
        </w:rPr>
        <w:t xml:space="preserve">harvest strategy. </w:t>
      </w:r>
    </w:p>
    <w:p w14:paraId="31A4C145" w14:textId="77777777" w:rsidR="00405CF8" w:rsidRPr="008A5334" w:rsidRDefault="00405CF8" w:rsidP="00405CF8">
      <w:pPr>
        <w:widowControl w:val="0"/>
        <w:jc w:val="both"/>
        <w:rPr>
          <w:rFonts w:eastAsia="Calibri" w:cs="Calibri"/>
          <w:szCs w:val="22"/>
          <w:lang w:val="en"/>
        </w:rPr>
      </w:pPr>
    </w:p>
    <w:p w14:paraId="18972F7D" w14:textId="1F544A0B" w:rsidR="00405CF8" w:rsidRPr="008A5334" w:rsidRDefault="00405CF8" w:rsidP="00EC5E77">
      <w:pPr>
        <w:pStyle w:val="SCtext"/>
        <w:widowControl w:val="0"/>
        <w:kinsoku w:val="0"/>
        <w:overflowPunct w:val="0"/>
        <w:ind w:left="0" w:firstLine="0"/>
        <w:rPr>
          <w:rFonts w:cs="Calibri"/>
          <w:b/>
          <w:bCs/>
        </w:rPr>
      </w:pPr>
      <w:r w:rsidRPr="008A5334">
        <w:rPr>
          <w:rFonts w:cs="Calibri"/>
          <w:b/>
          <w:bCs/>
        </w:rPr>
        <w:t xml:space="preserve">MSE analyses for three stocks (SKJ, SPA, BET) were presented to SC21 this year and represented a significant body of work for the </w:t>
      </w:r>
      <w:r w:rsidR="005F0303">
        <w:rPr>
          <w:rFonts w:cs="Calibri"/>
          <w:b/>
          <w:bCs/>
        </w:rPr>
        <w:t>SC’s</w:t>
      </w:r>
      <w:r w:rsidRPr="008A5334">
        <w:rPr>
          <w:rFonts w:cs="Calibri"/>
          <w:b/>
          <w:bCs/>
        </w:rPr>
        <w:t xml:space="preserve"> consideration. SC21 noted that, as the development and implementation of the harvest strategy approach progresses under the milestones within the WCPFC harvest strategy work plan</w:t>
      </w:r>
      <w:r w:rsidR="00A0062E">
        <w:rPr>
          <w:rFonts w:cs="Calibri"/>
          <w:b/>
          <w:bCs/>
        </w:rPr>
        <w:t>,</w:t>
      </w:r>
      <w:r w:rsidR="00877D83" w:rsidRPr="008A5334">
        <w:rPr>
          <w:rFonts w:cs="Calibri"/>
          <w:b/>
          <w:bCs/>
        </w:rPr>
        <w:t xml:space="preserve"> </w:t>
      </w:r>
      <w:r w:rsidRPr="008A5334">
        <w:rPr>
          <w:rFonts w:cs="Calibri"/>
          <w:b/>
          <w:bCs/>
        </w:rPr>
        <w:t xml:space="preserve">it is critical to receive timely guidance and instruction from the Commission on key aspects of this work. The workplan anticipates </w:t>
      </w:r>
      <w:r w:rsidR="005F0303">
        <w:rPr>
          <w:rFonts w:cs="Calibri"/>
          <w:b/>
          <w:bCs/>
        </w:rPr>
        <w:t>the adoption of multiple MPs in the near future,</w:t>
      </w:r>
      <w:r w:rsidRPr="008A5334">
        <w:rPr>
          <w:rFonts w:cs="Calibri"/>
          <w:b/>
          <w:bCs/>
        </w:rPr>
        <w:t xml:space="preserve"> and it is important that the Commission provide guidance in relation to the implementation of the mixed fishery approach.</w:t>
      </w:r>
    </w:p>
    <w:p w14:paraId="7B058375" w14:textId="77777777" w:rsidR="00405CF8" w:rsidRPr="008A5334" w:rsidRDefault="00405CF8" w:rsidP="00405CF8">
      <w:pPr>
        <w:rPr>
          <w:rFonts w:eastAsia="Calibri" w:cs="Calibri"/>
          <w:b/>
          <w:bCs/>
          <w:szCs w:val="22"/>
          <w:lang w:val="en"/>
        </w:rPr>
      </w:pPr>
    </w:p>
    <w:p w14:paraId="2A8B678F" w14:textId="1A321556" w:rsidR="00B15A0D" w:rsidRPr="008A5334" w:rsidRDefault="00A33BF8" w:rsidP="003C1E81">
      <w:pPr>
        <w:pStyle w:val="SCtext"/>
        <w:widowControl w:val="0"/>
        <w:kinsoku w:val="0"/>
        <w:overflowPunct w:val="0"/>
        <w:ind w:left="0" w:firstLine="0"/>
        <w:rPr>
          <w:rFonts w:eastAsia="Times New Roman" w:cs="Calibri"/>
          <w:b/>
          <w:bCs/>
          <w:color w:val="000000"/>
        </w:rPr>
      </w:pPr>
      <w:r w:rsidRPr="008A5334">
        <w:rPr>
          <w:rFonts w:cs="Calibri"/>
          <w:b/>
          <w:bCs/>
        </w:rPr>
        <w:t>SC21 noted that for complex fisheries management</w:t>
      </w:r>
      <w:r w:rsidR="005F0303">
        <w:rPr>
          <w:rFonts w:cs="Calibri"/>
          <w:b/>
          <w:bCs/>
        </w:rPr>
        <w:t>,</w:t>
      </w:r>
      <w:r w:rsidRPr="008A5334">
        <w:rPr>
          <w:rFonts w:cs="Calibri"/>
          <w:b/>
          <w:bCs/>
        </w:rPr>
        <w:t xml:space="preserve"> such as that required </w:t>
      </w:r>
      <w:r w:rsidR="005F0303">
        <w:rPr>
          <w:rFonts w:cs="Calibri"/>
          <w:b/>
          <w:bCs/>
        </w:rPr>
        <w:t xml:space="preserve">for </w:t>
      </w:r>
      <w:r w:rsidRPr="008A5334">
        <w:rPr>
          <w:rFonts w:cs="Calibri"/>
          <w:b/>
          <w:bCs/>
        </w:rPr>
        <w:t>WCPFC key tuna stocks, the development and simultaneous application of species-specific MPs, as in WCPFC</w:t>
      </w:r>
      <w:r w:rsidR="005F0303">
        <w:rPr>
          <w:rFonts w:cs="Calibri"/>
          <w:b/>
          <w:bCs/>
        </w:rPr>
        <w:t>,</w:t>
      </w:r>
      <w:r w:rsidRPr="008A5334">
        <w:rPr>
          <w:rFonts w:cs="Calibri"/>
          <w:b/>
          <w:bCs/>
        </w:rPr>
        <w:t xml:space="preserve"> is a reasonable approach due to the difficulty in developing fully integrated multi-stocks approaches</w:t>
      </w:r>
      <w:r w:rsidR="00A0062E">
        <w:rPr>
          <w:rFonts w:cs="Calibri"/>
          <w:b/>
          <w:bCs/>
        </w:rPr>
        <w:t>.</w:t>
      </w:r>
      <w:r w:rsidRPr="008A5334">
        <w:rPr>
          <w:rFonts w:cs="Calibri"/>
          <w:b/>
          <w:bCs/>
        </w:rPr>
        <w:t xml:space="preserve"> When developing species-specific MPs in this approach</w:t>
      </w:r>
      <w:r w:rsidR="00A0062E">
        <w:rPr>
          <w:rFonts w:cs="Calibri"/>
          <w:b/>
          <w:bCs/>
        </w:rPr>
        <w:t>,</w:t>
      </w:r>
      <w:r w:rsidRPr="008A5334">
        <w:rPr>
          <w:rFonts w:cs="Calibri"/>
          <w:b/>
          <w:bCs/>
        </w:rPr>
        <w:t xml:space="preserve"> settings must be agreed </w:t>
      </w:r>
      <w:r w:rsidR="003C1E81">
        <w:rPr>
          <w:rFonts w:cs="Calibri"/>
          <w:b/>
          <w:bCs/>
        </w:rPr>
        <w:t xml:space="preserve">upon </w:t>
      </w:r>
      <w:r w:rsidRPr="008A5334">
        <w:rPr>
          <w:rFonts w:cs="Calibri"/>
          <w:b/>
          <w:bCs/>
        </w:rPr>
        <w:t>not just for individual MPs but also for how those individual MPs should interact. These would include, but are not limited to:</w:t>
      </w:r>
      <w:r w:rsidR="00B15A0D" w:rsidRPr="008A5334">
        <w:rPr>
          <w:rFonts w:cs="Calibri"/>
          <w:b/>
          <w:bCs/>
        </w:rPr>
        <w:t xml:space="preserve"> </w:t>
      </w:r>
    </w:p>
    <w:p w14:paraId="612FCEE2" w14:textId="4BB89CCD" w:rsidR="00405CF8" w:rsidRPr="008A5334" w:rsidRDefault="00405CF8" w:rsidP="007872F0">
      <w:pPr>
        <w:widowControl w:val="0"/>
        <w:numPr>
          <w:ilvl w:val="0"/>
          <w:numId w:val="68"/>
        </w:numPr>
        <w:ind w:left="1080"/>
        <w:jc w:val="both"/>
        <w:rPr>
          <w:rFonts w:cs="Calibri"/>
          <w:b/>
          <w:bCs/>
          <w:color w:val="000000"/>
        </w:rPr>
      </w:pPr>
      <w:r w:rsidRPr="008A5334">
        <w:rPr>
          <w:rFonts w:cs="Calibri"/>
          <w:b/>
          <w:bCs/>
        </w:rPr>
        <w:t>How each fishery is to be managed (catch or effort).</w:t>
      </w:r>
    </w:p>
    <w:p w14:paraId="0220912B" w14:textId="77777777" w:rsidR="00405CF8" w:rsidRPr="008A5334" w:rsidRDefault="00405CF8" w:rsidP="007872F0">
      <w:pPr>
        <w:widowControl w:val="0"/>
        <w:numPr>
          <w:ilvl w:val="0"/>
          <w:numId w:val="68"/>
        </w:numPr>
        <w:ind w:left="1080"/>
        <w:jc w:val="both"/>
        <w:rPr>
          <w:rFonts w:eastAsia="Calibri" w:cs="Calibri"/>
          <w:b/>
          <w:bCs/>
          <w:color w:val="000000"/>
          <w:szCs w:val="22"/>
          <w:lang w:val="en"/>
        </w:rPr>
      </w:pPr>
      <w:r w:rsidRPr="008A5334">
        <w:rPr>
          <w:rFonts w:eastAsia="Calibri" w:cs="Calibri"/>
          <w:b/>
          <w:bCs/>
          <w:color w:val="000000"/>
          <w:szCs w:val="22"/>
          <w:lang w:val="en"/>
        </w:rPr>
        <w:t xml:space="preserve">What catch or effort levels in fisheries not </w:t>
      </w:r>
      <w:r w:rsidRPr="008A5334">
        <w:rPr>
          <w:rFonts w:eastAsia="Calibri" w:cs="Calibri"/>
          <w:b/>
          <w:bCs/>
          <w:szCs w:val="22"/>
          <w:lang w:val="en"/>
        </w:rPr>
        <w:t>managed</w:t>
      </w:r>
      <w:sdt>
        <w:sdtPr>
          <w:rPr>
            <w:rFonts w:eastAsia="MS PGothic" w:cs="Calibri"/>
            <w:b/>
            <w:bCs/>
            <w:szCs w:val="22"/>
            <w:lang w:val="en"/>
          </w:rPr>
          <w:tag w:val="goog_rdk_567"/>
          <w:id w:val="1992392782"/>
        </w:sdtPr>
        <w:sdtContent/>
      </w:sdt>
      <w:r w:rsidRPr="008A5334">
        <w:rPr>
          <w:rFonts w:eastAsia="Calibri" w:cs="Calibri"/>
          <w:b/>
          <w:bCs/>
          <w:color w:val="000000"/>
          <w:szCs w:val="22"/>
          <w:lang w:val="en"/>
        </w:rPr>
        <w:t xml:space="preserve"> by the MP should be considered.</w:t>
      </w:r>
    </w:p>
    <w:p w14:paraId="366DC2AA" w14:textId="77777777" w:rsidR="00405CF8" w:rsidRPr="008A5334" w:rsidRDefault="00405CF8" w:rsidP="007872F0">
      <w:pPr>
        <w:widowControl w:val="0"/>
        <w:numPr>
          <w:ilvl w:val="0"/>
          <w:numId w:val="68"/>
        </w:numPr>
        <w:ind w:left="1080"/>
        <w:jc w:val="both"/>
        <w:rPr>
          <w:rFonts w:eastAsia="Calibri" w:cs="Calibri"/>
          <w:b/>
          <w:bCs/>
          <w:color w:val="000000"/>
          <w:szCs w:val="22"/>
          <w:lang w:val="en"/>
        </w:rPr>
      </w:pPr>
      <w:r w:rsidRPr="008A5334">
        <w:rPr>
          <w:rFonts w:eastAsia="Calibri" w:cs="Calibri"/>
          <w:b/>
          <w:bCs/>
          <w:color w:val="000000"/>
          <w:szCs w:val="22"/>
          <w:lang w:val="en"/>
        </w:rPr>
        <w:t xml:space="preserve">The scope of candidate MPs in terms of their spatial extent and the fisheries to be </w:t>
      </w:r>
      <w:r w:rsidRPr="008A5334">
        <w:rPr>
          <w:rFonts w:eastAsia="Calibri" w:cs="Calibri"/>
          <w:b/>
          <w:bCs/>
          <w:szCs w:val="22"/>
          <w:lang w:val="en"/>
        </w:rPr>
        <w:t>managed</w:t>
      </w:r>
      <w:sdt>
        <w:sdtPr>
          <w:rPr>
            <w:rFonts w:eastAsia="MS PGothic" w:cs="Calibri"/>
            <w:b/>
            <w:bCs/>
            <w:szCs w:val="22"/>
            <w:lang w:val="en"/>
          </w:rPr>
          <w:tag w:val="goog_rdk_574"/>
          <w:id w:val="1522914420"/>
        </w:sdtPr>
        <w:sdtContent/>
      </w:sdt>
      <w:r w:rsidRPr="008A5334">
        <w:rPr>
          <w:rFonts w:eastAsia="Calibri" w:cs="Calibri"/>
          <w:b/>
          <w:bCs/>
          <w:color w:val="000000"/>
          <w:szCs w:val="22"/>
          <w:lang w:val="en"/>
        </w:rPr>
        <w:t>.</w:t>
      </w:r>
    </w:p>
    <w:p w14:paraId="2BD1B566" w14:textId="071B7DDC" w:rsidR="00405CF8" w:rsidRPr="008A5334" w:rsidRDefault="00405CF8" w:rsidP="007872F0">
      <w:pPr>
        <w:widowControl w:val="0"/>
        <w:numPr>
          <w:ilvl w:val="0"/>
          <w:numId w:val="68"/>
        </w:numPr>
        <w:ind w:left="1080"/>
        <w:jc w:val="both"/>
        <w:rPr>
          <w:rFonts w:eastAsia="Calibri" w:cs="Calibri"/>
          <w:b/>
          <w:bCs/>
          <w:color w:val="000000"/>
          <w:szCs w:val="22"/>
          <w:lang w:val="en"/>
        </w:rPr>
      </w:pPr>
      <w:r w:rsidRPr="008A5334">
        <w:rPr>
          <w:rFonts w:eastAsia="Calibri" w:cs="Calibri"/>
          <w:b/>
          <w:bCs/>
          <w:color w:val="000000"/>
          <w:szCs w:val="22"/>
          <w:lang w:val="en"/>
        </w:rPr>
        <w:t>Management objectives for fisheries and</w:t>
      </w:r>
      <w:r w:rsidR="005F0303">
        <w:rPr>
          <w:rFonts w:eastAsia="Calibri" w:cs="Calibri"/>
          <w:b/>
          <w:bCs/>
          <w:color w:val="000000"/>
          <w:szCs w:val="22"/>
          <w:lang w:val="en"/>
        </w:rPr>
        <w:t>, in particular,</w:t>
      </w:r>
      <w:r w:rsidRPr="008A5334">
        <w:rPr>
          <w:rFonts w:eastAsia="Calibri" w:cs="Calibri"/>
          <w:b/>
          <w:bCs/>
          <w:color w:val="000000"/>
          <w:szCs w:val="22"/>
          <w:lang w:val="en"/>
        </w:rPr>
        <w:t xml:space="preserve"> TRP options to consider.</w:t>
      </w:r>
    </w:p>
    <w:p w14:paraId="2453DF61" w14:textId="24DE6EBE" w:rsidR="00D37709" w:rsidRPr="008A5334" w:rsidRDefault="00405CF8" w:rsidP="007872F0">
      <w:pPr>
        <w:widowControl w:val="0"/>
        <w:numPr>
          <w:ilvl w:val="0"/>
          <w:numId w:val="68"/>
        </w:numPr>
        <w:ind w:left="1080"/>
        <w:jc w:val="both"/>
        <w:rPr>
          <w:rFonts w:eastAsia="Calibri" w:cs="Calibri"/>
          <w:b/>
          <w:bCs/>
          <w:szCs w:val="22"/>
          <w:lang w:val="en"/>
        </w:rPr>
      </w:pPr>
      <w:r w:rsidRPr="008A5334">
        <w:rPr>
          <w:rFonts w:eastAsia="Calibri" w:cs="Calibri"/>
          <w:b/>
          <w:bCs/>
          <w:szCs w:val="22"/>
          <w:lang w:val="en"/>
        </w:rPr>
        <w:t xml:space="preserve">How </w:t>
      </w:r>
      <w:r w:rsidR="008E5063">
        <w:rPr>
          <w:rFonts w:eastAsia="Calibri" w:cs="Calibri"/>
          <w:b/>
          <w:bCs/>
          <w:szCs w:val="22"/>
          <w:lang w:val="en"/>
        </w:rPr>
        <w:t xml:space="preserve">the </w:t>
      </w:r>
      <w:r w:rsidRPr="008A5334">
        <w:rPr>
          <w:rFonts w:eastAsia="Calibri" w:cs="Calibri"/>
          <w:b/>
          <w:bCs/>
          <w:szCs w:val="22"/>
          <w:lang w:val="en"/>
        </w:rPr>
        <w:t>stock status of individual species may trigger Exceptional Circumstances in other species MPs.</w:t>
      </w:r>
    </w:p>
    <w:p w14:paraId="651ACC9D" w14:textId="32488CF2" w:rsidR="00405CF8" w:rsidRPr="008A5334" w:rsidRDefault="00405CF8" w:rsidP="007872F0">
      <w:pPr>
        <w:widowControl w:val="0"/>
        <w:numPr>
          <w:ilvl w:val="0"/>
          <w:numId w:val="68"/>
        </w:numPr>
        <w:ind w:left="1080"/>
        <w:jc w:val="both"/>
        <w:rPr>
          <w:rFonts w:eastAsia="Calibri" w:cs="Calibri"/>
          <w:b/>
          <w:bCs/>
          <w:szCs w:val="22"/>
          <w:lang w:val="en"/>
        </w:rPr>
      </w:pPr>
      <w:r w:rsidRPr="008A5334">
        <w:rPr>
          <w:rFonts w:cs="Calibri"/>
          <w:b/>
          <w:bCs/>
          <w:szCs w:val="22"/>
          <w:lang w:val="en-GB" w:eastAsia="ko-KR" w:bidi="th-TH"/>
        </w:rPr>
        <w:t xml:space="preserve">Order of MP application </w:t>
      </w:r>
    </w:p>
    <w:p w14:paraId="4FA6686A" w14:textId="77777777" w:rsidR="00D37709" w:rsidRPr="008A5334" w:rsidRDefault="00D37709" w:rsidP="00D37709">
      <w:pPr>
        <w:widowControl w:val="0"/>
        <w:ind w:left="360"/>
        <w:contextualSpacing/>
        <w:jc w:val="both"/>
        <w:rPr>
          <w:rFonts w:eastAsia="Calibri" w:cs="Calibri"/>
          <w:b/>
          <w:color w:val="000000"/>
          <w:szCs w:val="22"/>
          <w:lang w:val="en-GB" w:eastAsia="ko-KR" w:bidi="th-TH"/>
        </w:rPr>
      </w:pPr>
    </w:p>
    <w:p w14:paraId="6873B4B2" w14:textId="54248BD5" w:rsidR="003A2857" w:rsidRPr="008A5334" w:rsidRDefault="003A2857" w:rsidP="00D37709">
      <w:pPr>
        <w:pStyle w:val="SC2"/>
        <w:rPr>
          <w:rFonts w:eastAsiaTheme="minorEastAsia" w:cs="Calibri"/>
          <w:lang w:eastAsia="ko-KR"/>
        </w:rPr>
      </w:pPr>
      <w:r w:rsidRPr="008A5334">
        <w:rPr>
          <w:rFonts w:eastAsiaTheme="minorEastAsia" w:cs="Calibri"/>
          <w:lang w:eastAsia="ko-KR"/>
        </w:rPr>
        <w:lastRenderedPageBreak/>
        <w:t>Pacific bluefin tuna management strategy evaluation</w:t>
      </w:r>
    </w:p>
    <w:p w14:paraId="69182478" w14:textId="65049DF3" w:rsidR="00AB4BD9" w:rsidRPr="008A5334" w:rsidRDefault="00AB4BD9" w:rsidP="00EC5E77">
      <w:pPr>
        <w:pStyle w:val="SCtext"/>
        <w:widowControl w:val="0"/>
        <w:kinsoku w:val="0"/>
        <w:overflowPunct w:val="0"/>
        <w:ind w:left="0" w:firstLine="0"/>
        <w:rPr>
          <w:rFonts w:cs="Calibri"/>
        </w:rPr>
      </w:pPr>
      <w:r w:rsidRPr="008A5334">
        <w:rPr>
          <w:rFonts w:cs="Calibri"/>
        </w:rPr>
        <w:t xml:space="preserve">SC21 reviewed the results of </w:t>
      </w:r>
      <w:r w:rsidR="005F0303">
        <w:rPr>
          <w:rFonts w:cs="Calibri"/>
        </w:rPr>
        <w:t xml:space="preserve">the </w:t>
      </w:r>
      <w:r w:rsidRPr="008A5334">
        <w:rPr>
          <w:rFonts w:cs="Calibri"/>
        </w:rPr>
        <w:t xml:space="preserve">PBF MSE conducted by ISC (SC21-MI-WP-09). The ISC PBF working group presented the results of testing sixteen candidate HCRs against the agreed Management Objectives using performance indicators, computed over a </w:t>
      </w:r>
      <w:r w:rsidR="005F0303">
        <w:rPr>
          <w:rFonts w:cs="Calibri"/>
        </w:rPr>
        <w:t>20-year</w:t>
      </w:r>
      <w:r w:rsidRPr="008A5334">
        <w:rPr>
          <w:rFonts w:cs="Calibri"/>
        </w:rPr>
        <w:t xml:space="preserve"> evaluation period from 2026 to 2045. SC21 noted that the MSE process is still underway, since NC21 could not reach </w:t>
      </w:r>
      <w:r w:rsidR="005F0303">
        <w:rPr>
          <w:rFonts w:cs="Calibri"/>
        </w:rPr>
        <w:t xml:space="preserve">an agreement on an HCR for recommendation, and could not agree on an LRP nor a </w:t>
      </w:r>
      <w:r w:rsidRPr="008A5334">
        <w:rPr>
          <w:rFonts w:cs="Calibri"/>
        </w:rPr>
        <w:t xml:space="preserve">TRP. </w:t>
      </w:r>
    </w:p>
    <w:p w14:paraId="2159BF7D" w14:textId="77777777" w:rsidR="00D2122C" w:rsidRPr="008A5334" w:rsidRDefault="00D2122C" w:rsidP="00D2122C">
      <w:pPr>
        <w:pStyle w:val="SCtext"/>
        <w:numPr>
          <w:ilvl w:val="0"/>
          <w:numId w:val="0"/>
        </w:numPr>
        <w:rPr>
          <w:rFonts w:cs="Calibri"/>
        </w:rPr>
      </w:pPr>
    </w:p>
    <w:p w14:paraId="6DBB8C5E" w14:textId="70D5F470" w:rsidR="00AB4BD9" w:rsidRPr="008A5334" w:rsidRDefault="00AB4BD9" w:rsidP="00EC5E77">
      <w:pPr>
        <w:pStyle w:val="SCtext"/>
        <w:widowControl w:val="0"/>
        <w:kinsoku w:val="0"/>
        <w:overflowPunct w:val="0"/>
        <w:ind w:left="0" w:firstLine="0"/>
        <w:rPr>
          <w:rFonts w:cs="Calibri"/>
          <w:b/>
          <w:bCs/>
        </w:rPr>
      </w:pPr>
      <w:r w:rsidRPr="008A5334">
        <w:rPr>
          <w:rFonts w:cs="Calibri"/>
        </w:rPr>
        <w:t xml:space="preserve">SC21 recalled paragraph 7 of CMM 2022-03 on Harvest Strategies, which requires both target and limit reference points for each stock, acceptable levels of risk, an HCR, and </w:t>
      </w:r>
      <w:r w:rsidR="005F0303">
        <w:rPr>
          <w:rFonts w:cs="Calibri"/>
        </w:rPr>
        <w:t xml:space="preserve">a </w:t>
      </w:r>
      <w:r w:rsidRPr="008A5334">
        <w:rPr>
          <w:rFonts w:cs="Calibri"/>
        </w:rPr>
        <w:t xml:space="preserve">monitoring strategy to be adopted. </w:t>
      </w:r>
      <w:r w:rsidRPr="008A5334">
        <w:rPr>
          <w:rFonts w:cs="Calibri"/>
          <w:b/>
          <w:bCs/>
        </w:rPr>
        <w:t xml:space="preserve">SC21 commended the work done by ISC and noted the results, and recommended </w:t>
      </w:r>
      <w:r w:rsidR="005F0303">
        <w:rPr>
          <w:rFonts w:cs="Calibri"/>
          <w:b/>
          <w:bCs/>
        </w:rPr>
        <w:t xml:space="preserve">that </w:t>
      </w:r>
      <w:r w:rsidRPr="008A5334">
        <w:rPr>
          <w:rFonts w:cs="Calibri"/>
          <w:b/>
          <w:bCs/>
        </w:rPr>
        <w:t xml:space="preserve">the NC reach </w:t>
      </w:r>
      <w:r w:rsidR="005F0303">
        <w:rPr>
          <w:rFonts w:cs="Calibri"/>
          <w:b/>
          <w:bCs/>
        </w:rPr>
        <w:t xml:space="preserve">an </w:t>
      </w:r>
      <w:r w:rsidRPr="008A5334">
        <w:rPr>
          <w:rFonts w:cs="Calibri"/>
          <w:b/>
          <w:bCs/>
        </w:rPr>
        <w:t>agreement on an MP for PBF, based on the performance evaluated through the MSE.</w:t>
      </w:r>
    </w:p>
    <w:p w14:paraId="0CE54DDD" w14:textId="77777777" w:rsidR="00D2122C" w:rsidRPr="008A5334" w:rsidRDefault="00D2122C" w:rsidP="00D2122C">
      <w:pPr>
        <w:pStyle w:val="SCtext"/>
        <w:numPr>
          <w:ilvl w:val="0"/>
          <w:numId w:val="0"/>
        </w:numPr>
        <w:rPr>
          <w:rFonts w:cs="Calibri"/>
          <w:b/>
          <w:bCs/>
        </w:rPr>
      </w:pPr>
    </w:p>
    <w:p w14:paraId="67A5C99C" w14:textId="4B5F3156" w:rsidR="003A2857" w:rsidRPr="008A5334" w:rsidRDefault="003A2857" w:rsidP="00076286">
      <w:pPr>
        <w:pStyle w:val="SC2"/>
        <w:rPr>
          <w:rFonts w:eastAsiaTheme="minorEastAsia" w:cs="Calibri"/>
          <w:lang w:eastAsia="ko-KR"/>
        </w:rPr>
      </w:pPr>
      <w:bookmarkStart w:id="61" w:name="_Hlk197503239"/>
      <w:r w:rsidRPr="008A5334">
        <w:rPr>
          <w:rFonts w:eastAsiaTheme="minorEastAsia" w:cs="Calibri"/>
          <w:lang w:eastAsia="ko-KR"/>
        </w:rPr>
        <w:t>Southwest Pacific striped marlin – management projections</w:t>
      </w:r>
      <w:bookmarkEnd w:id="61"/>
    </w:p>
    <w:p w14:paraId="7D260DBA" w14:textId="7D2C5A4D" w:rsidR="00744F13" w:rsidRPr="008A5334" w:rsidRDefault="00076286" w:rsidP="00EC5E77">
      <w:pPr>
        <w:pStyle w:val="SCtext"/>
        <w:widowControl w:val="0"/>
        <w:kinsoku w:val="0"/>
        <w:overflowPunct w:val="0"/>
        <w:ind w:left="0" w:firstLine="0"/>
        <w:rPr>
          <w:rFonts w:cs="Calibri"/>
          <w:b/>
        </w:rPr>
      </w:pPr>
      <w:r w:rsidRPr="008A5334">
        <w:rPr>
          <w:rFonts w:cs="Calibri"/>
          <w:b/>
          <w:lang w:val="en-US"/>
        </w:rPr>
        <w:t>SC21 agreed that the projections requested in SC20 were not necessary based on the results and projections provided from the 2025 SWPO MLS stock assessment.</w:t>
      </w:r>
    </w:p>
    <w:p w14:paraId="5A642AC2" w14:textId="77777777" w:rsidR="00076286" w:rsidRPr="008A5334" w:rsidRDefault="00076286" w:rsidP="00816E29">
      <w:pPr>
        <w:pStyle w:val="SCtext"/>
        <w:numPr>
          <w:ilvl w:val="0"/>
          <w:numId w:val="0"/>
        </w:numPr>
        <w:rPr>
          <w:rFonts w:cs="Calibri"/>
        </w:rPr>
      </w:pPr>
    </w:p>
    <w:p w14:paraId="18EEB83C" w14:textId="2C11AD89" w:rsidR="003A2857" w:rsidRPr="008A5334" w:rsidRDefault="003A2857" w:rsidP="00816E29">
      <w:pPr>
        <w:pStyle w:val="SC2"/>
        <w:rPr>
          <w:rFonts w:eastAsia="Batang" w:cs="Calibri"/>
          <w:lang w:eastAsia="ko-KR"/>
        </w:rPr>
      </w:pPr>
      <w:r w:rsidRPr="008A5334">
        <w:rPr>
          <w:rFonts w:eastAsia="Batang" w:cs="Calibri"/>
          <w:lang w:eastAsia="ko-KR"/>
        </w:rPr>
        <w:t xml:space="preserve">North </w:t>
      </w:r>
      <w:r w:rsidRPr="008A5334">
        <w:rPr>
          <w:rFonts w:eastAsiaTheme="minorEastAsia" w:cs="Calibri"/>
          <w:lang w:eastAsia="ko-KR"/>
        </w:rPr>
        <w:t>Pacific</w:t>
      </w:r>
      <w:r w:rsidRPr="008A5334">
        <w:rPr>
          <w:rFonts w:eastAsia="Batang" w:cs="Calibri"/>
          <w:lang w:eastAsia="ko-KR"/>
        </w:rPr>
        <w:t xml:space="preserve"> </w:t>
      </w:r>
      <w:r w:rsidRPr="008A5334">
        <w:rPr>
          <w:rFonts w:eastAsiaTheme="minorEastAsia" w:cs="Calibri"/>
          <w:lang w:eastAsia="ko-KR"/>
        </w:rPr>
        <w:t>striped</w:t>
      </w:r>
      <w:r w:rsidRPr="008A5334">
        <w:rPr>
          <w:rFonts w:eastAsia="Batang" w:cs="Calibri"/>
          <w:lang w:eastAsia="ko-KR"/>
        </w:rPr>
        <w:t xml:space="preserve"> marlin projections</w:t>
      </w:r>
    </w:p>
    <w:p w14:paraId="71039665" w14:textId="77777777" w:rsidR="008E5063" w:rsidRPr="00310EF1" w:rsidRDefault="004C2D7B" w:rsidP="00EC5E77">
      <w:pPr>
        <w:pStyle w:val="SCtext"/>
        <w:widowControl w:val="0"/>
        <w:kinsoku w:val="0"/>
        <w:overflowPunct w:val="0"/>
        <w:ind w:left="0" w:firstLine="0"/>
        <w:rPr>
          <w:rFonts w:cs="Calibri"/>
          <w:b/>
        </w:rPr>
      </w:pPr>
      <w:r w:rsidRPr="008A5334">
        <w:rPr>
          <w:rFonts w:cs="Calibri"/>
          <w:lang w:val="en-US"/>
        </w:rPr>
        <w:t xml:space="preserve">As </w:t>
      </w:r>
      <w:r w:rsidRPr="008A5334">
        <w:rPr>
          <w:rFonts w:cs="Calibri"/>
        </w:rPr>
        <w:t>requested</w:t>
      </w:r>
      <w:r w:rsidRPr="008A5334">
        <w:rPr>
          <w:rFonts w:cs="Calibri"/>
          <w:lang w:val="en-US"/>
        </w:rPr>
        <w:t xml:space="preserve"> by the WCPFC Commission, </w:t>
      </w:r>
      <w:r w:rsidR="008A0B8C" w:rsidRPr="008A5334">
        <w:rPr>
          <w:rFonts w:cs="Calibri"/>
          <w:lang w:val="en-US"/>
        </w:rPr>
        <w:t>t</w:t>
      </w:r>
      <w:r w:rsidRPr="008A5334">
        <w:rPr>
          <w:rFonts w:cs="Calibri"/>
          <w:lang w:val="en-US"/>
        </w:rPr>
        <w:t xml:space="preserve">he ISC Billfish Working Group provided updated projection runs for the Western and Central North Pacific Ocean MLS rebuilding analysis to reflect the catch distribution by country from the CMM 2024-06, which was adopted at the WCPFC Commission meeting in December 2024 (SC21-SA-WP-04). Three scenarios are provided with a few updates on model configuration. Primarily, reported catch from 2021-2024 </w:t>
      </w:r>
      <w:r w:rsidR="005F0303">
        <w:rPr>
          <w:rFonts w:cs="Calibri"/>
          <w:lang w:val="en-US"/>
        </w:rPr>
        <w:t>was</w:t>
      </w:r>
      <w:r w:rsidR="005F0303" w:rsidRPr="008A5334">
        <w:rPr>
          <w:rFonts w:cs="Calibri"/>
          <w:lang w:val="en-US"/>
        </w:rPr>
        <w:t xml:space="preserve"> </w:t>
      </w:r>
      <w:r w:rsidRPr="008A5334">
        <w:rPr>
          <w:rFonts w:cs="Calibri"/>
          <w:lang w:val="en-US"/>
        </w:rPr>
        <w:t>used in the projections instead of estimated catch based upon 2018-2020 fishing mortality. All three scenarios indicate that additional reductions in catch would be necessary in 2028 to meet the rebuilding target of 20%SSB</w:t>
      </w:r>
      <w:r w:rsidRPr="008A5334">
        <w:rPr>
          <w:rFonts w:cs="Calibri"/>
          <w:vertAlign w:val="subscript"/>
          <w:lang w:val="en-US"/>
        </w:rPr>
        <w:t>F=0</w:t>
      </w:r>
      <w:r w:rsidRPr="008A5334">
        <w:rPr>
          <w:rFonts w:cs="Calibri"/>
          <w:lang w:val="en-US"/>
        </w:rPr>
        <w:t xml:space="preserve"> by 2034, and these projections are generally consistent with those provided in 2024.</w:t>
      </w:r>
      <w:r w:rsidRPr="008A5334">
        <w:rPr>
          <w:rFonts w:cs="Calibri"/>
          <w:b/>
          <w:lang w:val="en-US"/>
        </w:rPr>
        <w:t xml:space="preserve"> </w:t>
      </w:r>
    </w:p>
    <w:p w14:paraId="4277E5CF" w14:textId="77777777" w:rsidR="008E5063" w:rsidRPr="00310EF1" w:rsidRDefault="008E5063" w:rsidP="00310EF1">
      <w:pPr>
        <w:pStyle w:val="SCtext"/>
        <w:widowControl w:val="0"/>
        <w:numPr>
          <w:ilvl w:val="0"/>
          <w:numId w:val="0"/>
        </w:numPr>
        <w:kinsoku w:val="0"/>
        <w:overflowPunct w:val="0"/>
        <w:rPr>
          <w:rFonts w:cs="Calibri"/>
          <w:b/>
        </w:rPr>
      </w:pPr>
    </w:p>
    <w:p w14:paraId="7B0871A9" w14:textId="2E7B1240" w:rsidR="00F14E7A" w:rsidRPr="008A5334" w:rsidRDefault="008A0B8C" w:rsidP="00EC5E77">
      <w:pPr>
        <w:pStyle w:val="SCtext"/>
        <w:widowControl w:val="0"/>
        <w:kinsoku w:val="0"/>
        <w:overflowPunct w:val="0"/>
        <w:ind w:left="0" w:firstLine="0"/>
        <w:rPr>
          <w:rFonts w:cs="Calibri"/>
          <w:b/>
        </w:rPr>
      </w:pPr>
      <w:r w:rsidRPr="008A5334">
        <w:rPr>
          <w:rFonts w:cs="Calibri"/>
          <w:b/>
          <w:lang w:val="en-US"/>
        </w:rPr>
        <w:t>SC21 endorsed this information to be forwarded to the Commission for further consideration.</w:t>
      </w:r>
    </w:p>
    <w:p w14:paraId="77CA75ED" w14:textId="77777777" w:rsidR="008A0B8C" w:rsidRPr="008A5334" w:rsidRDefault="008A0B8C" w:rsidP="008A0B8C">
      <w:pPr>
        <w:pStyle w:val="SCtext"/>
        <w:numPr>
          <w:ilvl w:val="0"/>
          <w:numId w:val="0"/>
        </w:numPr>
        <w:rPr>
          <w:rFonts w:cs="Calibri"/>
        </w:rPr>
      </w:pPr>
    </w:p>
    <w:p w14:paraId="191E8C33" w14:textId="77777777" w:rsidR="003A2857" w:rsidRPr="008A5334" w:rsidRDefault="003A2857" w:rsidP="0043688B">
      <w:pPr>
        <w:pStyle w:val="SC2"/>
        <w:rPr>
          <w:rFonts w:eastAsiaTheme="minorEastAsia" w:cs="Calibri"/>
          <w:lang w:eastAsia="ko-KR"/>
        </w:rPr>
      </w:pPr>
      <w:r w:rsidRPr="008A5334">
        <w:rPr>
          <w:rFonts w:eastAsia="Batang" w:cs="Calibri"/>
          <w:bCs/>
          <w:lang w:eastAsia="ko-KR"/>
        </w:rPr>
        <w:t>Southwest</w:t>
      </w:r>
      <w:r w:rsidRPr="008A5334">
        <w:rPr>
          <w:rFonts w:eastAsiaTheme="minorEastAsia" w:cs="Calibri"/>
          <w:lang w:eastAsia="ko-KR"/>
        </w:rPr>
        <w:t xml:space="preserve"> Pacific swordfish management procedure</w:t>
      </w:r>
    </w:p>
    <w:p w14:paraId="331CDB27" w14:textId="266CE582" w:rsidR="00DB11BD" w:rsidRPr="00942C6D" w:rsidRDefault="00DB11BD" w:rsidP="00EC5E77">
      <w:pPr>
        <w:pStyle w:val="SCtext"/>
        <w:widowControl w:val="0"/>
        <w:kinsoku w:val="0"/>
        <w:overflowPunct w:val="0"/>
        <w:ind w:left="0" w:firstLine="0"/>
        <w:rPr>
          <w:rFonts w:cs="Calibri"/>
          <w:b/>
          <w:bCs/>
        </w:rPr>
      </w:pPr>
      <w:r w:rsidRPr="008A5334">
        <w:rPr>
          <w:rFonts w:cs="Calibri"/>
        </w:rPr>
        <w:t xml:space="preserve">SC21 recognized that the Commission has agreed to develop a management strategy evaluation framework to evaluate candidate management procedures for Southwest Pacific swordfish and to consider developing a Harvest Strategy. </w:t>
      </w:r>
      <w:r w:rsidRPr="00942C6D">
        <w:rPr>
          <w:rFonts w:cs="Calibri"/>
          <w:b/>
          <w:bCs/>
        </w:rPr>
        <w:t>SC21 endorsed the project scope</w:t>
      </w:r>
      <w:r w:rsidR="005F0303" w:rsidRPr="00942C6D">
        <w:rPr>
          <w:rFonts w:cs="Calibri"/>
          <w:b/>
          <w:bCs/>
        </w:rPr>
        <w:t>,</w:t>
      </w:r>
      <w:r w:rsidRPr="00942C6D">
        <w:rPr>
          <w:rFonts w:cs="Calibri"/>
          <w:b/>
          <w:bCs/>
        </w:rPr>
        <w:t xml:space="preserve"> addressing this decision provided in SC21-GN-WP-04, </w:t>
      </w:r>
      <w:r w:rsidR="008E5063">
        <w:rPr>
          <w:rFonts w:cs="Calibri"/>
          <w:b/>
          <w:bCs/>
        </w:rPr>
        <w:t>P</w:t>
      </w:r>
      <w:r w:rsidRPr="00942C6D">
        <w:rPr>
          <w:rFonts w:cs="Calibri"/>
          <w:b/>
          <w:bCs/>
        </w:rPr>
        <w:t xml:space="preserve">roject </w:t>
      </w:r>
      <w:r w:rsidR="004C6B34" w:rsidRPr="00942C6D">
        <w:rPr>
          <w:rFonts w:cs="Calibri"/>
          <w:b/>
          <w:bCs/>
        </w:rPr>
        <w:t>P21X03</w:t>
      </w:r>
      <w:r w:rsidR="005F0303" w:rsidRPr="00942C6D">
        <w:rPr>
          <w:rFonts w:cs="Calibri"/>
          <w:b/>
          <w:bCs/>
        </w:rPr>
        <w:t>,</w:t>
      </w:r>
      <w:r w:rsidR="004C6B34" w:rsidRPr="00942C6D">
        <w:rPr>
          <w:rFonts w:cs="Calibri"/>
          <w:b/>
          <w:bCs/>
        </w:rPr>
        <w:t xml:space="preserve"> </w:t>
      </w:r>
      <w:r w:rsidRPr="00942C6D">
        <w:rPr>
          <w:rFonts w:cs="Calibri"/>
          <w:b/>
          <w:bCs/>
        </w:rPr>
        <w:t xml:space="preserve">and recommended that the development of the MSE take into account the key uncertainties highlighted in the 2025 swordfish assessment (for example, population scale, growth, and spatial structure), as these will be challenges for both the operating models and estimation methods. SC21 also recommended </w:t>
      </w:r>
      <w:r w:rsidR="005F0303" w:rsidRPr="00942C6D">
        <w:rPr>
          <w:rFonts w:cs="Calibri"/>
          <w:b/>
          <w:bCs/>
        </w:rPr>
        <w:t xml:space="preserve">that </w:t>
      </w:r>
      <w:r w:rsidRPr="00942C6D">
        <w:rPr>
          <w:rFonts w:cs="Calibri"/>
          <w:b/>
          <w:bCs/>
        </w:rPr>
        <w:t xml:space="preserve">the </w:t>
      </w:r>
      <w:r w:rsidR="00A22AFF" w:rsidRPr="00942C6D">
        <w:rPr>
          <w:rFonts w:cs="Calibri"/>
          <w:b/>
          <w:bCs/>
        </w:rPr>
        <w:t xml:space="preserve">Commission </w:t>
      </w:r>
      <w:r w:rsidRPr="00942C6D">
        <w:rPr>
          <w:rFonts w:cs="Calibri"/>
          <w:b/>
          <w:bCs/>
        </w:rPr>
        <w:t xml:space="preserve">consider the broader Indicative Workplan for Developing a Southwest Pacific Swordfish Harvest Strategy contained in </w:t>
      </w:r>
      <w:r w:rsidRPr="005F44BE">
        <w:rPr>
          <w:rFonts w:cs="Calibri"/>
          <w:b/>
          <w:bCs/>
        </w:rPr>
        <w:t>Attachment 1</w:t>
      </w:r>
      <w:r w:rsidRPr="00942C6D">
        <w:rPr>
          <w:rFonts w:cs="Calibri"/>
          <w:b/>
          <w:bCs/>
        </w:rPr>
        <w:t xml:space="preserve"> of the scope</w:t>
      </w:r>
      <w:r w:rsidR="002E5F2B">
        <w:rPr>
          <w:rFonts w:cs="Calibri" w:hint="eastAsia"/>
          <w:b/>
          <w:bCs/>
        </w:rPr>
        <w:t xml:space="preserve"> in the Project P21X03 TOR</w:t>
      </w:r>
      <w:r w:rsidRPr="00942C6D">
        <w:rPr>
          <w:rFonts w:cs="Calibri"/>
          <w:b/>
          <w:bCs/>
        </w:rPr>
        <w:t>.</w:t>
      </w:r>
    </w:p>
    <w:p w14:paraId="79EDCC7C" w14:textId="77777777" w:rsidR="00DB11BD" w:rsidRPr="008A5334" w:rsidRDefault="00DB11BD" w:rsidP="00DB11BD">
      <w:pPr>
        <w:pStyle w:val="SCtext"/>
        <w:numPr>
          <w:ilvl w:val="0"/>
          <w:numId w:val="0"/>
        </w:numPr>
        <w:rPr>
          <w:rFonts w:cs="Calibri"/>
        </w:rPr>
      </w:pPr>
    </w:p>
    <w:p w14:paraId="78ED9FD7" w14:textId="3E9C1019" w:rsidR="003A2857" w:rsidRPr="008A5334" w:rsidRDefault="003A2857" w:rsidP="00791410">
      <w:pPr>
        <w:pStyle w:val="SC2"/>
        <w:rPr>
          <w:rStyle w:val="Strong"/>
          <w:rFonts w:eastAsiaTheme="minorEastAsia" w:cs="Calibri"/>
          <w:b/>
          <w:bCs w:val="0"/>
          <w:lang w:eastAsia="ko-KR"/>
        </w:rPr>
      </w:pPr>
      <w:r w:rsidRPr="008A5334">
        <w:rPr>
          <w:rFonts w:cs="Calibri"/>
          <w:bCs/>
          <w:lang w:eastAsia="ko-KR"/>
        </w:rPr>
        <w:t>Review</w:t>
      </w:r>
      <w:r w:rsidRPr="008A5334">
        <w:rPr>
          <w:rFonts w:eastAsiaTheme="minorEastAsia" w:cs="Calibri"/>
          <w:lang w:eastAsia="ko-KR"/>
        </w:rPr>
        <w:t xml:space="preserve"> of effectiveness of CMM 2023-01</w:t>
      </w:r>
    </w:p>
    <w:p w14:paraId="77FD36E7" w14:textId="204E7CAE" w:rsidR="00F5317E" w:rsidRPr="008A5334" w:rsidRDefault="00791410" w:rsidP="00EC5E77">
      <w:pPr>
        <w:pStyle w:val="SCtext"/>
        <w:widowControl w:val="0"/>
        <w:kinsoku w:val="0"/>
        <w:overflowPunct w:val="0"/>
        <w:ind w:left="0" w:firstLine="0"/>
        <w:rPr>
          <w:rStyle w:val="Strong"/>
          <w:rFonts w:cs="Calibri"/>
        </w:rPr>
      </w:pPr>
      <w:r w:rsidRPr="00942C6D">
        <w:rPr>
          <w:rFonts w:cs="Calibri"/>
          <w:b/>
          <w:bCs/>
          <w:lang w:val="en-US"/>
        </w:rPr>
        <w:t xml:space="preserve">SC21 </w:t>
      </w:r>
      <w:r w:rsidRPr="00942C6D">
        <w:rPr>
          <w:rFonts w:cs="Calibri"/>
          <w:b/>
          <w:bCs/>
        </w:rPr>
        <w:t>noted</w:t>
      </w:r>
      <w:r w:rsidRPr="00942C6D">
        <w:rPr>
          <w:rFonts w:cs="Calibri"/>
          <w:b/>
          <w:bCs/>
          <w:lang w:val="en-US"/>
        </w:rPr>
        <w:t xml:space="preserve"> the analysis and requested the SSP update it in light of the skipjack stock assessment adopted at SC21.</w:t>
      </w:r>
      <w:r w:rsidRPr="008A5334">
        <w:rPr>
          <w:rFonts w:cs="Calibri"/>
          <w:lang w:val="en-US"/>
        </w:rPr>
        <w:t xml:space="preserve"> </w:t>
      </w:r>
      <w:r w:rsidRPr="008A5334">
        <w:rPr>
          <w:rFonts w:cs="Calibri"/>
          <w:b/>
          <w:bCs/>
          <w:lang w:val="en-US"/>
        </w:rPr>
        <w:t xml:space="preserve">SC21 recommended </w:t>
      </w:r>
      <w:r w:rsidR="005F0303">
        <w:rPr>
          <w:rFonts w:cs="Calibri"/>
          <w:b/>
          <w:bCs/>
          <w:lang w:val="en-US"/>
        </w:rPr>
        <w:t xml:space="preserve">that </w:t>
      </w:r>
      <w:r w:rsidRPr="008A5334">
        <w:rPr>
          <w:rFonts w:cs="Calibri"/>
          <w:b/>
          <w:bCs/>
          <w:lang w:val="en-US"/>
        </w:rPr>
        <w:t>the updated paper be provided to WCPFC22.</w:t>
      </w:r>
      <w:r w:rsidRPr="008A5334">
        <w:rPr>
          <w:rFonts w:cs="Calibri"/>
          <w:lang w:val="en-US"/>
        </w:rPr>
        <w:t xml:space="preserve">  </w:t>
      </w:r>
    </w:p>
    <w:p w14:paraId="09EF5B2A" w14:textId="77777777" w:rsidR="00791410" w:rsidRPr="008A5334" w:rsidRDefault="00791410" w:rsidP="00791410">
      <w:pPr>
        <w:pStyle w:val="SCtext"/>
        <w:numPr>
          <w:ilvl w:val="0"/>
          <w:numId w:val="0"/>
        </w:numPr>
        <w:rPr>
          <w:rStyle w:val="Strong"/>
          <w:rFonts w:cs="Calibri"/>
          <w:b w:val="0"/>
          <w:bCs w:val="0"/>
        </w:rPr>
      </w:pPr>
    </w:p>
    <w:p w14:paraId="737533A0" w14:textId="77777777" w:rsidR="003A2857" w:rsidRPr="008A5334" w:rsidRDefault="003A2857" w:rsidP="0043688B">
      <w:pPr>
        <w:pStyle w:val="SC2"/>
        <w:rPr>
          <w:rFonts w:cs="Calibri"/>
          <w:lang w:eastAsia="ko-KR"/>
        </w:rPr>
      </w:pPr>
      <w:r w:rsidRPr="008A5334">
        <w:rPr>
          <w:rFonts w:cs="Calibri"/>
          <w:lang w:eastAsia="ko-KR"/>
        </w:rPr>
        <w:lastRenderedPageBreak/>
        <w:t>Other MI issues</w:t>
      </w:r>
    </w:p>
    <w:p w14:paraId="6DF73137" w14:textId="6B4CD40C" w:rsidR="00E41D57" w:rsidRPr="008A5334" w:rsidRDefault="000B096E" w:rsidP="003F6119">
      <w:pPr>
        <w:pStyle w:val="Heading1"/>
        <w:numPr>
          <w:ilvl w:val="0"/>
          <w:numId w:val="0"/>
        </w:numPr>
        <w:adjustRightInd w:val="0"/>
        <w:snapToGrid w:val="0"/>
        <w:spacing w:after="0"/>
        <w:ind w:left="360"/>
        <w:rPr>
          <w:rFonts w:cs="Calibri"/>
        </w:rPr>
      </w:pPr>
      <w:r w:rsidRPr="008A5334">
        <w:rPr>
          <w:rFonts w:cs="Calibri"/>
        </w:rPr>
        <w:t xml:space="preserve">AGENDA ITEM </w:t>
      </w:r>
      <w:r w:rsidR="003576B6" w:rsidRPr="008A5334">
        <w:rPr>
          <w:rFonts w:cs="Calibri"/>
        </w:rPr>
        <w:t>6</w:t>
      </w:r>
      <w:r w:rsidRPr="008A5334">
        <w:rPr>
          <w:rFonts w:cs="Calibri"/>
        </w:rPr>
        <w:t xml:space="preserve"> </w:t>
      </w:r>
      <w:r w:rsidR="00A15147" w:rsidRPr="008A5334">
        <w:rPr>
          <w:rFonts w:cs="Calibri"/>
        </w:rPr>
        <w:t>—</w:t>
      </w:r>
      <w:r w:rsidR="00CE049C" w:rsidRPr="008A5334">
        <w:rPr>
          <w:rFonts w:cs="Calibri"/>
        </w:rPr>
        <w:t>ECOSYSTEM AND BYCATCH MITIGATION THEME</w:t>
      </w:r>
    </w:p>
    <w:p w14:paraId="7F6E77D8" w14:textId="5ABB7DFA" w:rsidR="00016AF5" w:rsidRPr="008A5334" w:rsidRDefault="00016AF5" w:rsidP="00016AF5">
      <w:pPr>
        <w:pStyle w:val="Heading1"/>
        <w:numPr>
          <w:ilvl w:val="0"/>
          <w:numId w:val="0"/>
        </w:numPr>
        <w:adjustRightInd w:val="0"/>
        <w:snapToGrid w:val="0"/>
        <w:spacing w:after="0"/>
        <w:ind w:left="360"/>
        <w:jc w:val="both"/>
        <w:rPr>
          <w:rFonts w:cs="Calibri"/>
        </w:rPr>
      </w:pPr>
      <w:r w:rsidRPr="008A5334">
        <w:rPr>
          <w:rFonts w:cs="Calibri"/>
        </w:rPr>
        <w:fldChar w:fldCharType="begin"/>
      </w:r>
      <w:r w:rsidRPr="008A5334">
        <w:rPr>
          <w:rFonts w:cs="Calibri"/>
        </w:rPr>
        <w:instrText xml:space="preserve"> TC "</w:instrText>
      </w:r>
      <w:bookmarkStart w:id="62" w:name="_Toc522810371"/>
      <w:bookmarkStart w:id="63" w:name="_Toc206771723"/>
      <w:r w:rsidRPr="008A5334">
        <w:rPr>
          <w:rFonts w:cs="Calibri"/>
        </w:rPr>
        <w:instrText xml:space="preserve">AGENDA ITEM 6 — </w:instrText>
      </w:r>
      <w:bookmarkEnd w:id="62"/>
      <w:r w:rsidRPr="008A5334">
        <w:rPr>
          <w:rFonts w:cs="Calibri"/>
        </w:rPr>
        <w:instrText>ECOSYSTEM AND BYCATCH MITIGATION THEME</w:instrText>
      </w:r>
      <w:bookmarkEnd w:id="63"/>
      <w:r w:rsidRPr="008A5334">
        <w:rPr>
          <w:rFonts w:cs="Calibri"/>
          <w:lang w:val="en-US"/>
        </w:rPr>
        <w:instrText xml:space="preserve"> </w:instrText>
      </w:r>
      <w:r w:rsidRPr="008A5334">
        <w:rPr>
          <w:rFonts w:cs="Calibri"/>
        </w:rPr>
        <w:instrText xml:space="preserve">" \f C \l "1" </w:instrText>
      </w:r>
      <w:r w:rsidRPr="008A5334">
        <w:rPr>
          <w:rFonts w:cs="Calibri"/>
        </w:rPr>
        <w:fldChar w:fldCharType="end"/>
      </w:r>
    </w:p>
    <w:p w14:paraId="698F0262" w14:textId="77777777" w:rsidR="00523F87" w:rsidRPr="008A5334" w:rsidRDefault="00523F87" w:rsidP="0043688B">
      <w:pPr>
        <w:pStyle w:val="ListParagraph"/>
        <w:ind w:left="360"/>
        <w:rPr>
          <w:rFonts w:cs="Calibri"/>
          <w:b/>
          <w:vanish/>
          <w:szCs w:val="22"/>
        </w:rPr>
      </w:pPr>
      <w:bookmarkStart w:id="64" w:name="_Hlk166061756"/>
    </w:p>
    <w:p w14:paraId="6B4FEA91" w14:textId="77777777" w:rsidR="0043688B" w:rsidRPr="008A5334" w:rsidRDefault="0043688B" w:rsidP="0043688B">
      <w:pPr>
        <w:pStyle w:val="ListParagraph"/>
        <w:keepNext/>
        <w:numPr>
          <w:ilvl w:val="0"/>
          <w:numId w:val="8"/>
        </w:numPr>
        <w:suppressLineNumbers/>
        <w:adjustRightInd w:val="0"/>
        <w:snapToGrid w:val="0"/>
        <w:spacing w:after="220"/>
        <w:jc w:val="both"/>
        <w:outlineLvl w:val="1"/>
        <w:rPr>
          <w:rFonts w:cs="Calibri"/>
          <w:b/>
          <w:vanish/>
          <w:szCs w:val="22"/>
          <w:lang w:val="en-NZ"/>
        </w:rPr>
      </w:pPr>
    </w:p>
    <w:p w14:paraId="65DEEEB4" w14:textId="28A95662" w:rsidR="004512E4" w:rsidRPr="008A5334" w:rsidRDefault="00CE049C" w:rsidP="006D5CCC">
      <w:pPr>
        <w:pStyle w:val="SC2"/>
        <w:rPr>
          <w:rFonts w:cs="Calibri"/>
        </w:rPr>
      </w:pPr>
      <w:r w:rsidRPr="008A5334">
        <w:rPr>
          <w:rFonts w:cs="Calibri"/>
        </w:rPr>
        <w:t>Ecosystem and Climate Indicators</w:t>
      </w:r>
    </w:p>
    <w:p w14:paraId="446D23A5" w14:textId="2DB13651" w:rsidR="00CE049C" w:rsidRPr="008A5334" w:rsidRDefault="00CE049C" w:rsidP="00E856FF">
      <w:pPr>
        <w:pStyle w:val="SC3"/>
        <w:ind w:left="0" w:firstLine="0"/>
        <w:rPr>
          <w:rFonts w:cs="Calibri"/>
        </w:rPr>
      </w:pPr>
      <w:r w:rsidRPr="008A5334">
        <w:rPr>
          <w:rFonts w:cs="Calibri"/>
        </w:rPr>
        <w:t>Ecosystem and Climate Indicator Report Card</w:t>
      </w:r>
    </w:p>
    <w:p w14:paraId="607EE079" w14:textId="4B717101" w:rsidR="00315AF4" w:rsidRPr="008A5334" w:rsidRDefault="00315AF4" w:rsidP="00EC5E77">
      <w:pPr>
        <w:pStyle w:val="SCtext"/>
        <w:widowControl w:val="0"/>
        <w:kinsoku w:val="0"/>
        <w:overflowPunct w:val="0"/>
        <w:ind w:left="0" w:firstLine="0"/>
        <w:rPr>
          <w:rFonts w:cs="Calibri"/>
        </w:rPr>
      </w:pPr>
      <w:r w:rsidRPr="008A5334">
        <w:rPr>
          <w:rFonts w:cs="Calibri"/>
        </w:rPr>
        <w:t xml:space="preserve">SC21 commends the SSP’s work on developing new indicators for the Ecosystem and Climate Indicator Report Card and encourages the SSP to continue refining the criteria to support their use in management. </w:t>
      </w:r>
    </w:p>
    <w:p w14:paraId="4DF65919" w14:textId="77777777" w:rsidR="00FB6A80" w:rsidRPr="008A5334" w:rsidRDefault="00FB6A80" w:rsidP="00FB6A80">
      <w:pPr>
        <w:pStyle w:val="SCtext"/>
        <w:numPr>
          <w:ilvl w:val="0"/>
          <w:numId w:val="0"/>
        </w:numPr>
        <w:rPr>
          <w:rFonts w:cs="Calibri"/>
        </w:rPr>
      </w:pPr>
    </w:p>
    <w:p w14:paraId="7E765A72" w14:textId="42570C56" w:rsidR="00315AF4" w:rsidRPr="005F44BE" w:rsidRDefault="00315AF4" w:rsidP="00EC5E77">
      <w:pPr>
        <w:pStyle w:val="SCtext"/>
        <w:widowControl w:val="0"/>
        <w:kinsoku w:val="0"/>
        <w:overflowPunct w:val="0"/>
        <w:ind w:left="0" w:firstLine="0"/>
        <w:rPr>
          <w:rFonts w:cs="Calibri"/>
          <w:b/>
          <w:bCs/>
        </w:rPr>
      </w:pPr>
      <w:r w:rsidRPr="005F44BE">
        <w:rPr>
          <w:rFonts w:cs="Calibri"/>
          <w:b/>
          <w:bCs/>
        </w:rPr>
        <w:t xml:space="preserve">SC21 recommended that the SSP investigate the addition of estimated median phytoplankton size derived from satellite remotely sensed SST and </w:t>
      </w:r>
      <w:r w:rsidR="005F0303" w:rsidRPr="005F44BE">
        <w:rPr>
          <w:rFonts w:cs="Calibri"/>
          <w:b/>
          <w:bCs/>
        </w:rPr>
        <w:t>chlorophyll a</w:t>
      </w:r>
      <w:r w:rsidRPr="005F44BE">
        <w:rPr>
          <w:rFonts w:cs="Calibri"/>
          <w:b/>
          <w:bCs/>
        </w:rPr>
        <w:t xml:space="preserve"> data to the Ecosystem and Climate Indicator Report Card. </w:t>
      </w:r>
    </w:p>
    <w:p w14:paraId="62AC16A1" w14:textId="77777777" w:rsidR="00FB6A80" w:rsidRPr="008A5334" w:rsidRDefault="00FB6A80" w:rsidP="00FB6A80">
      <w:pPr>
        <w:pStyle w:val="SCtext"/>
        <w:numPr>
          <w:ilvl w:val="0"/>
          <w:numId w:val="0"/>
        </w:numPr>
        <w:rPr>
          <w:rFonts w:cs="Calibri"/>
        </w:rPr>
      </w:pPr>
    </w:p>
    <w:p w14:paraId="1D78B51D" w14:textId="2081109E" w:rsidR="00315AF4" w:rsidRPr="005F44BE" w:rsidRDefault="00315AF4" w:rsidP="00EC5E77">
      <w:pPr>
        <w:pStyle w:val="SCtext"/>
        <w:widowControl w:val="0"/>
        <w:kinsoku w:val="0"/>
        <w:overflowPunct w:val="0"/>
        <w:ind w:left="0" w:firstLine="0"/>
        <w:rPr>
          <w:rFonts w:cs="Calibri"/>
          <w:b/>
          <w:bCs/>
        </w:rPr>
      </w:pPr>
      <w:r w:rsidRPr="005F44BE">
        <w:rPr>
          <w:rFonts w:cs="Calibri"/>
          <w:b/>
          <w:bCs/>
        </w:rPr>
        <w:t xml:space="preserve">SC21 requested that the SSP </w:t>
      </w:r>
      <w:r w:rsidR="005F0303" w:rsidRPr="005F44BE">
        <w:rPr>
          <w:rFonts w:cs="Calibri"/>
          <w:b/>
          <w:bCs/>
        </w:rPr>
        <w:t xml:space="preserve">provide </w:t>
      </w:r>
      <w:r w:rsidRPr="005F44BE">
        <w:rPr>
          <w:rFonts w:cs="Calibri"/>
          <w:b/>
          <w:bCs/>
        </w:rPr>
        <w:t xml:space="preserve">a Working Paper to SC22 with outcomes from the proposed March 2026 workshops on Ecosystem Indicators and Climate Indicators. </w:t>
      </w:r>
    </w:p>
    <w:p w14:paraId="61FF79FF" w14:textId="77777777" w:rsidR="00CE049C" w:rsidRPr="008A5334" w:rsidRDefault="00CE049C" w:rsidP="00CE049C">
      <w:pPr>
        <w:rPr>
          <w:rFonts w:cs="Calibri"/>
          <w:szCs w:val="22"/>
        </w:rPr>
      </w:pPr>
    </w:p>
    <w:bookmarkEnd w:id="64"/>
    <w:p w14:paraId="20F82925" w14:textId="77777777" w:rsidR="00CE049C" w:rsidRPr="008A5334" w:rsidRDefault="00CE049C" w:rsidP="00E856FF">
      <w:pPr>
        <w:pStyle w:val="SC3"/>
        <w:ind w:left="0" w:firstLine="0"/>
        <w:rPr>
          <w:rFonts w:cs="Calibri"/>
        </w:rPr>
      </w:pPr>
      <w:r w:rsidRPr="008A5334">
        <w:rPr>
          <w:rFonts w:cs="Calibri"/>
        </w:rPr>
        <w:t>Climate change</w:t>
      </w:r>
    </w:p>
    <w:p w14:paraId="7C9EFCC7" w14:textId="77777777" w:rsidR="009E0F7C" w:rsidRPr="008A5334" w:rsidRDefault="009E0F7C" w:rsidP="000A1405">
      <w:pPr>
        <w:pStyle w:val="ListParagraph"/>
        <w:numPr>
          <w:ilvl w:val="0"/>
          <w:numId w:val="37"/>
        </w:numPr>
        <w:rPr>
          <w:rFonts w:cs="Calibri"/>
          <w:vanish/>
          <w:szCs w:val="22"/>
        </w:rPr>
      </w:pPr>
    </w:p>
    <w:p w14:paraId="12FED133" w14:textId="77777777" w:rsidR="009E0F7C" w:rsidRPr="008A5334" w:rsidRDefault="009E0F7C" w:rsidP="000A1405">
      <w:pPr>
        <w:pStyle w:val="ListParagraph"/>
        <w:numPr>
          <w:ilvl w:val="1"/>
          <w:numId w:val="37"/>
        </w:numPr>
        <w:rPr>
          <w:rFonts w:cs="Calibri"/>
          <w:vanish/>
          <w:szCs w:val="22"/>
        </w:rPr>
      </w:pPr>
    </w:p>
    <w:p w14:paraId="6F0592DD" w14:textId="77777777" w:rsidR="009E0F7C" w:rsidRPr="008A5334" w:rsidRDefault="009E0F7C" w:rsidP="000A1405">
      <w:pPr>
        <w:pStyle w:val="ListParagraph"/>
        <w:numPr>
          <w:ilvl w:val="2"/>
          <w:numId w:val="37"/>
        </w:numPr>
        <w:rPr>
          <w:rFonts w:cs="Calibri"/>
          <w:vanish/>
          <w:szCs w:val="22"/>
        </w:rPr>
      </w:pPr>
    </w:p>
    <w:p w14:paraId="578ECF9E" w14:textId="54AC3F4F" w:rsidR="00CE049C" w:rsidRPr="008A5334" w:rsidRDefault="00CE049C" w:rsidP="00E856FF">
      <w:pPr>
        <w:pStyle w:val="ListParagraph"/>
        <w:numPr>
          <w:ilvl w:val="3"/>
          <w:numId w:val="37"/>
        </w:numPr>
        <w:ind w:left="0" w:firstLine="0"/>
        <w:rPr>
          <w:rFonts w:cs="Calibri"/>
          <w:b/>
          <w:bCs/>
          <w:szCs w:val="22"/>
        </w:rPr>
      </w:pPr>
      <w:r w:rsidRPr="008A5334">
        <w:rPr>
          <w:rFonts w:cs="Calibri"/>
          <w:b/>
          <w:bCs/>
          <w:szCs w:val="22"/>
        </w:rPr>
        <w:t xml:space="preserve">Climate Change Workplan </w:t>
      </w:r>
    </w:p>
    <w:p w14:paraId="1CBFC794" w14:textId="77777777" w:rsidR="00CE049C" w:rsidRPr="008A5334" w:rsidRDefault="00CE049C" w:rsidP="00CE049C">
      <w:pPr>
        <w:rPr>
          <w:rFonts w:cs="Calibri"/>
          <w:szCs w:val="22"/>
        </w:rPr>
      </w:pPr>
    </w:p>
    <w:p w14:paraId="56C24AE2" w14:textId="1DD12406" w:rsidR="00CE049C" w:rsidRPr="008A5334" w:rsidRDefault="00CE049C" w:rsidP="00E856FF">
      <w:pPr>
        <w:pStyle w:val="ListParagraph"/>
        <w:numPr>
          <w:ilvl w:val="3"/>
          <w:numId w:val="37"/>
        </w:numPr>
        <w:ind w:left="720"/>
        <w:rPr>
          <w:rFonts w:cs="Calibri"/>
          <w:b/>
          <w:bCs/>
          <w:szCs w:val="22"/>
        </w:rPr>
      </w:pPr>
      <w:r w:rsidRPr="008A5334">
        <w:rPr>
          <w:rFonts w:cs="Calibri"/>
          <w:b/>
          <w:bCs/>
          <w:szCs w:val="22"/>
        </w:rPr>
        <w:t>CMM climate change vulnerability assessment</w:t>
      </w:r>
    </w:p>
    <w:p w14:paraId="76BFA52D" w14:textId="77777777" w:rsidR="00CE049C" w:rsidRPr="008A5334" w:rsidRDefault="00CE049C" w:rsidP="00CE049C">
      <w:pPr>
        <w:rPr>
          <w:rFonts w:cs="Calibri"/>
          <w:szCs w:val="22"/>
        </w:rPr>
      </w:pPr>
    </w:p>
    <w:p w14:paraId="55C3A05F" w14:textId="5E5CE991" w:rsidR="00873B0B" w:rsidRPr="005F44BE" w:rsidRDefault="00873B0B" w:rsidP="00EC5E77">
      <w:pPr>
        <w:pStyle w:val="SCtext"/>
        <w:widowControl w:val="0"/>
        <w:kinsoku w:val="0"/>
        <w:overflowPunct w:val="0"/>
        <w:ind w:left="0" w:firstLine="0"/>
        <w:rPr>
          <w:rFonts w:cs="Calibri"/>
          <w:b/>
          <w:bCs/>
        </w:rPr>
      </w:pPr>
      <w:r w:rsidRPr="005F44BE">
        <w:rPr>
          <w:rFonts w:cs="Calibri"/>
          <w:b/>
          <w:bCs/>
        </w:rPr>
        <w:t xml:space="preserve">SC21 acknowledged the consultants for delivering a comprehensive framework for WCPFC CMM Climate Change Vulnerability Assessments (CCVA) and recommended further refinement of this so that it can be a useful tool to CCMs. </w:t>
      </w:r>
    </w:p>
    <w:p w14:paraId="1B075F58" w14:textId="77777777" w:rsidR="007E1F50" w:rsidRPr="008A5334" w:rsidRDefault="007E1F50" w:rsidP="007E1F50">
      <w:pPr>
        <w:pStyle w:val="SCtext"/>
        <w:numPr>
          <w:ilvl w:val="0"/>
          <w:numId w:val="0"/>
        </w:numPr>
        <w:rPr>
          <w:rFonts w:cs="Calibri"/>
        </w:rPr>
      </w:pPr>
    </w:p>
    <w:p w14:paraId="4CEC4C01" w14:textId="790494EA" w:rsidR="00873B0B" w:rsidRPr="005F44BE" w:rsidRDefault="00873B0B" w:rsidP="00EC5E77">
      <w:pPr>
        <w:pStyle w:val="SCtext"/>
        <w:widowControl w:val="0"/>
        <w:kinsoku w:val="0"/>
        <w:overflowPunct w:val="0"/>
        <w:ind w:left="0" w:firstLine="0"/>
        <w:rPr>
          <w:rFonts w:cs="Calibri"/>
          <w:b/>
          <w:bCs/>
        </w:rPr>
      </w:pPr>
      <w:r w:rsidRPr="005F44BE">
        <w:rPr>
          <w:rFonts w:cs="Calibri"/>
          <w:b/>
          <w:bCs/>
        </w:rPr>
        <w:t xml:space="preserve">SC21 noted the framework requires the review of a substantial amount of information from different sources, and hence recommended the development of a template or revision of indicators to streamline the information already routinely provided to SC to be integrated into the software. </w:t>
      </w:r>
    </w:p>
    <w:p w14:paraId="705A8572" w14:textId="77777777" w:rsidR="0049643E" w:rsidRPr="008A5334" w:rsidRDefault="0049643E" w:rsidP="0049643E">
      <w:pPr>
        <w:pStyle w:val="SCtext"/>
        <w:numPr>
          <w:ilvl w:val="0"/>
          <w:numId w:val="0"/>
        </w:numPr>
        <w:rPr>
          <w:rFonts w:cs="Calibri"/>
        </w:rPr>
      </w:pPr>
    </w:p>
    <w:p w14:paraId="6C0F35F0" w14:textId="26EBEF3D" w:rsidR="00873B0B" w:rsidRPr="008A5334" w:rsidRDefault="00873B0B" w:rsidP="005F44BE">
      <w:pPr>
        <w:pStyle w:val="SCtext"/>
        <w:widowControl w:val="0"/>
        <w:kinsoku w:val="0"/>
        <w:overflowPunct w:val="0"/>
        <w:ind w:left="0" w:firstLine="0"/>
        <w:rPr>
          <w:rFonts w:cs="Calibri"/>
        </w:rPr>
      </w:pPr>
      <w:r w:rsidRPr="005F44BE">
        <w:rPr>
          <w:rFonts w:cs="Calibri"/>
          <w:b/>
          <w:bCs/>
        </w:rPr>
        <w:t>SC21 provided several technical comments on the assessment approach, such as a way to facilitate ease of interpretation of findings, especially identifying where quicker action may be needed.</w:t>
      </w:r>
      <w:r w:rsidRPr="005F44BE">
        <w:rPr>
          <w:rFonts w:cs="Calibri"/>
        </w:rPr>
        <w:t xml:space="preserve"> </w:t>
      </w:r>
      <w:r w:rsidRPr="005F44BE">
        <w:rPr>
          <w:rFonts w:cs="Calibri"/>
          <w:b/>
          <w:bCs/>
        </w:rPr>
        <w:t>SC21 recommended that these changes be incorporated for review by TCC21 and presentation to WCPFC22</w:t>
      </w:r>
      <w:r w:rsidRPr="008A5334">
        <w:rPr>
          <w:rFonts w:cs="Calibri"/>
        </w:rPr>
        <w:t xml:space="preserve">. </w:t>
      </w:r>
    </w:p>
    <w:p w14:paraId="71B4C5CF" w14:textId="77777777" w:rsidR="0049643E" w:rsidRPr="008A5334" w:rsidRDefault="0049643E" w:rsidP="0049643E">
      <w:pPr>
        <w:pStyle w:val="SCtext"/>
        <w:numPr>
          <w:ilvl w:val="0"/>
          <w:numId w:val="0"/>
        </w:numPr>
        <w:rPr>
          <w:rFonts w:cs="Calibri"/>
        </w:rPr>
      </w:pPr>
    </w:p>
    <w:p w14:paraId="1E9525F6" w14:textId="7C99AFDB" w:rsidR="00873B0B" w:rsidRPr="008A5334" w:rsidRDefault="00873B0B" w:rsidP="00EC5E77">
      <w:pPr>
        <w:pStyle w:val="SCtext"/>
        <w:widowControl w:val="0"/>
        <w:kinsoku w:val="0"/>
        <w:overflowPunct w:val="0"/>
        <w:ind w:left="0" w:firstLine="0"/>
        <w:rPr>
          <w:rFonts w:cs="Calibri"/>
        </w:rPr>
      </w:pPr>
      <w:r w:rsidRPr="008A5334">
        <w:rPr>
          <w:rFonts w:cs="Calibri"/>
        </w:rPr>
        <w:t>SC21 noted the extensive scope of the paper and the limited time available for its review. SC21</w:t>
      </w:r>
      <w:r w:rsidR="005F0303">
        <w:rPr>
          <w:rFonts w:cs="Calibri"/>
        </w:rPr>
        <w:t>, therefore,</w:t>
      </w:r>
      <w:r w:rsidRPr="008A5334">
        <w:rPr>
          <w:rFonts w:cs="Calibri"/>
        </w:rPr>
        <w:t xml:space="preserve"> acknowledged that it was not in a position to fully consider the trialled outcomes on CMMs as validated information at this session. </w:t>
      </w:r>
    </w:p>
    <w:p w14:paraId="06DBE323" w14:textId="77777777" w:rsidR="00921D67" w:rsidRPr="008A5334" w:rsidRDefault="00921D67" w:rsidP="0049643E">
      <w:pPr>
        <w:pStyle w:val="SCtext"/>
        <w:numPr>
          <w:ilvl w:val="0"/>
          <w:numId w:val="0"/>
        </w:numPr>
        <w:rPr>
          <w:rFonts w:cs="Calibri"/>
        </w:rPr>
      </w:pPr>
    </w:p>
    <w:p w14:paraId="331EE988" w14:textId="77777777" w:rsidR="00CE049C" w:rsidRPr="008A5334" w:rsidRDefault="00CE049C" w:rsidP="00E856FF">
      <w:pPr>
        <w:pStyle w:val="SC3"/>
        <w:ind w:left="0" w:firstLine="0"/>
        <w:rPr>
          <w:rFonts w:cs="Calibri"/>
        </w:rPr>
      </w:pPr>
      <w:r w:rsidRPr="008A5334">
        <w:rPr>
          <w:rFonts w:cs="Calibri"/>
        </w:rPr>
        <w:t>Updates on the 2019 SEAPODYM Review</w:t>
      </w:r>
    </w:p>
    <w:p w14:paraId="145F6BEB" w14:textId="06CD789B" w:rsidR="00844433" w:rsidRPr="005F44BE" w:rsidRDefault="00844433" w:rsidP="00EC5E77">
      <w:pPr>
        <w:pStyle w:val="SCtext"/>
        <w:widowControl w:val="0"/>
        <w:kinsoku w:val="0"/>
        <w:overflowPunct w:val="0"/>
        <w:ind w:left="0" w:firstLine="0"/>
        <w:rPr>
          <w:rFonts w:cs="Calibri"/>
          <w:b/>
          <w:bCs/>
        </w:rPr>
      </w:pPr>
      <w:r w:rsidRPr="005F44BE">
        <w:rPr>
          <w:rFonts w:cs="Calibri"/>
          <w:b/>
          <w:bCs/>
        </w:rPr>
        <w:t xml:space="preserve">SC21 noted the progress made on the 2019 SEAPODYM Review and recommended that the SSP </w:t>
      </w:r>
      <w:r w:rsidR="005F0303" w:rsidRPr="005F44BE">
        <w:rPr>
          <w:rFonts w:cs="Calibri"/>
          <w:b/>
          <w:bCs/>
        </w:rPr>
        <w:t xml:space="preserve">progress </w:t>
      </w:r>
      <w:r w:rsidRPr="005F44BE">
        <w:rPr>
          <w:rFonts w:cs="Calibri"/>
          <w:b/>
          <w:bCs/>
        </w:rPr>
        <w:t>validation against other approaches to continue improving this important tool. SC21 agreed that this should include fitting to simulated data, focusing on population dynamics by evaluating variation (e.g.</w:t>
      </w:r>
      <w:r w:rsidR="008E5063">
        <w:rPr>
          <w:rFonts w:cs="Calibri"/>
          <w:b/>
          <w:bCs/>
        </w:rPr>
        <w:t>,</w:t>
      </w:r>
      <w:r w:rsidRPr="005F44BE">
        <w:rPr>
          <w:rFonts w:cs="Calibri"/>
          <w:b/>
          <w:bCs/>
        </w:rPr>
        <w:t xml:space="preserve"> the Indian Ocean yellowfin data produced by SPM, Goethel, et al., 2024).  </w:t>
      </w:r>
    </w:p>
    <w:p w14:paraId="685C2C64" w14:textId="77777777" w:rsidR="00527F56" w:rsidRPr="008A5334" w:rsidRDefault="00527F56" w:rsidP="00527F56">
      <w:pPr>
        <w:pStyle w:val="SCtext"/>
        <w:numPr>
          <w:ilvl w:val="0"/>
          <w:numId w:val="0"/>
        </w:numPr>
        <w:rPr>
          <w:rFonts w:cs="Calibri"/>
        </w:rPr>
      </w:pPr>
    </w:p>
    <w:p w14:paraId="2BBBC07B" w14:textId="22B569F8" w:rsidR="00844433" w:rsidRPr="005F44BE" w:rsidRDefault="00844433" w:rsidP="00EC5E77">
      <w:pPr>
        <w:pStyle w:val="SCtext"/>
        <w:widowControl w:val="0"/>
        <w:kinsoku w:val="0"/>
        <w:overflowPunct w:val="0"/>
        <w:ind w:left="0" w:firstLine="0"/>
        <w:rPr>
          <w:rFonts w:cs="Calibri"/>
          <w:b/>
          <w:bCs/>
        </w:rPr>
      </w:pPr>
      <w:r w:rsidRPr="005F44BE">
        <w:rPr>
          <w:rFonts w:cs="Calibri"/>
          <w:b/>
          <w:bCs/>
        </w:rPr>
        <w:lastRenderedPageBreak/>
        <w:t xml:space="preserve">SC21 recommended that reporting of the reference models for tropical tunas based on SEAPODYM to SC22 </w:t>
      </w:r>
      <w:r w:rsidR="005F0303" w:rsidRPr="005F44BE">
        <w:rPr>
          <w:rFonts w:cs="Calibri"/>
          <w:b/>
          <w:bCs/>
        </w:rPr>
        <w:t xml:space="preserve">include </w:t>
      </w:r>
      <w:r w:rsidRPr="005F44BE">
        <w:rPr>
          <w:rFonts w:cs="Calibri"/>
          <w:b/>
          <w:bCs/>
        </w:rPr>
        <w:t xml:space="preserve">(as appropriate) standard convergence diagnostics, sensitivity analyses to fixed parameters and key model assumptions, likelihood profiles, sensitivity of model results to data used in the optimization period, and quantification of uncertainty in model estimates. </w:t>
      </w:r>
    </w:p>
    <w:p w14:paraId="7B1D366E" w14:textId="77777777" w:rsidR="002C2E64" w:rsidRPr="008A5334" w:rsidRDefault="002C2E64" w:rsidP="00CE049C">
      <w:pPr>
        <w:rPr>
          <w:rFonts w:cs="Calibri"/>
          <w:b/>
          <w:bCs/>
          <w:szCs w:val="22"/>
        </w:rPr>
      </w:pPr>
    </w:p>
    <w:p w14:paraId="5D213CE4" w14:textId="77777777" w:rsidR="00CE049C" w:rsidRPr="008A5334" w:rsidRDefault="00CE049C" w:rsidP="00EF74F5">
      <w:pPr>
        <w:pStyle w:val="SC2"/>
        <w:rPr>
          <w:rFonts w:cs="Calibri"/>
        </w:rPr>
      </w:pPr>
      <w:bookmarkStart w:id="65" w:name="_Hlk196224799"/>
      <w:r w:rsidRPr="008A5334">
        <w:rPr>
          <w:rFonts w:cs="Calibri"/>
        </w:rPr>
        <w:t xml:space="preserve">FAD impacts </w:t>
      </w:r>
    </w:p>
    <w:p w14:paraId="6DCC9104" w14:textId="77777777" w:rsidR="00CE049C" w:rsidRPr="008A5334" w:rsidRDefault="00CE049C" w:rsidP="00E856FF">
      <w:pPr>
        <w:pStyle w:val="SC3"/>
        <w:ind w:left="0" w:firstLine="0"/>
        <w:rPr>
          <w:rFonts w:cs="Calibri"/>
        </w:rPr>
      </w:pPr>
      <w:r w:rsidRPr="008A5334">
        <w:rPr>
          <w:rFonts w:cs="Calibri"/>
        </w:rPr>
        <w:t>Research on non-entangling and biodegradable FADs</w:t>
      </w:r>
    </w:p>
    <w:p w14:paraId="5FA267A4" w14:textId="1EB27386" w:rsidR="00DC51BE" w:rsidRPr="00942C6D" w:rsidRDefault="00DC51BE" w:rsidP="00EC5E77">
      <w:pPr>
        <w:pStyle w:val="SCtext"/>
        <w:widowControl w:val="0"/>
        <w:kinsoku w:val="0"/>
        <w:overflowPunct w:val="0"/>
        <w:ind w:left="0" w:firstLine="0"/>
        <w:rPr>
          <w:rFonts w:cs="Calibri"/>
          <w:b/>
          <w:bCs/>
        </w:rPr>
      </w:pPr>
      <w:bookmarkStart w:id="66" w:name="_Hlk165275433"/>
      <w:r w:rsidRPr="00942C6D">
        <w:rPr>
          <w:rFonts w:cs="Calibri"/>
          <w:b/>
          <w:bCs/>
        </w:rPr>
        <w:t xml:space="preserve">SC21 noted the positive progress of projects 110 and 110a on non-entangling and biodegradable FADs by the SSP and collaborating CCMs, and agreed on the importance of capacity building and collaboration between the SSP and the fishing industry in implementing the final phase of this work. </w:t>
      </w:r>
    </w:p>
    <w:p w14:paraId="7924C968" w14:textId="77777777" w:rsidR="00CC0D2C" w:rsidRPr="008A5334" w:rsidRDefault="00CC0D2C" w:rsidP="00CC0D2C">
      <w:pPr>
        <w:pStyle w:val="SCtext"/>
        <w:numPr>
          <w:ilvl w:val="0"/>
          <w:numId w:val="0"/>
        </w:numPr>
        <w:rPr>
          <w:rFonts w:cs="Calibri"/>
        </w:rPr>
      </w:pPr>
    </w:p>
    <w:p w14:paraId="746EDD0F" w14:textId="5013B278" w:rsidR="00DC51BE" w:rsidRPr="008A5334" w:rsidRDefault="00DC51BE" w:rsidP="00EC5E77">
      <w:pPr>
        <w:pStyle w:val="SCtext"/>
        <w:widowControl w:val="0"/>
        <w:kinsoku w:val="0"/>
        <w:overflowPunct w:val="0"/>
        <w:ind w:left="0" w:firstLine="0"/>
        <w:rPr>
          <w:rFonts w:cs="Calibri"/>
        </w:rPr>
      </w:pPr>
      <w:r w:rsidRPr="008A5334">
        <w:rPr>
          <w:rFonts w:cs="Calibri"/>
        </w:rPr>
        <w:t xml:space="preserve">SC21 noted that, based on limited sea-trial results, the drift speed, monitoring period, and tuna aggregation patterns were similar between conventional drifting FADs and jelly-FADs. </w:t>
      </w:r>
    </w:p>
    <w:p w14:paraId="70CE3DB9" w14:textId="77777777" w:rsidR="00CC0D2C" w:rsidRPr="008A5334" w:rsidRDefault="00CC0D2C" w:rsidP="00CC0D2C">
      <w:pPr>
        <w:pStyle w:val="SCtext"/>
        <w:numPr>
          <w:ilvl w:val="0"/>
          <w:numId w:val="0"/>
        </w:numPr>
        <w:rPr>
          <w:rFonts w:cs="Calibri"/>
        </w:rPr>
      </w:pPr>
    </w:p>
    <w:p w14:paraId="5C238A86" w14:textId="107115D3" w:rsidR="00DC51BE" w:rsidRPr="005F44BE" w:rsidRDefault="00DC51BE" w:rsidP="00EC5E77">
      <w:pPr>
        <w:pStyle w:val="SCtext"/>
        <w:widowControl w:val="0"/>
        <w:kinsoku w:val="0"/>
        <w:overflowPunct w:val="0"/>
        <w:ind w:left="0" w:firstLine="0"/>
        <w:rPr>
          <w:rFonts w:cs="Calibri"/>
          <w:b/>
          <w:bCs/>
        </w:rPr>
      </w:pPr>
      <w:r w:rsidRPr="005F44BE">
        <w:rPr>
          <w:rFonts w:cs="Calibri"/>
          <w:b/>
          <w:bCs/>
        </w:rPr>
        <w:t xml:space="preserve">SC21 requested that additional work on the definition of biodegradable materials be conducted, including on </w:t>
      </w:r>
      <w:r w:rsidR="005F0303" w:rsidRPr="005F44BE">
        <w:rPr>
          <w:rFonts w:cs="Calibri"/>
          <w:b/>
          <w:bCs/>
        </w:rPr>
        <w:t xml:space="preserve">the </w:t>
      </w:r>
      <w:r w:rsidRPr="005F44BE">
        <w:rPr>
          <w:rFonts w:cs="Calibri"/>
          <w:b/>
          <w:bCs/>
        </w:rPr>
        <w:t xml:space="preserve">standards of biodegradable materials in the marine environment. SC21 suggested that the SSP develop </w:t>
      </w:r>
      <w:r w:rsidR="005F0303" w:rsidRPr="005F44BE">
        <w:rPr>
          <w:rFonts w:cs="Calibri"/>
          <w:b/>
          <w:bCs/>
        </w:rPr>
        <w:t xml:space="preserve">a </w:t>
      </w:r>
      <w:r w:rsidRPr="005F44BE">
        <w:rPr>
          <w:rFonts w:cs="Calibri"/>
          <w:b/>
          <w:bCs/>
        </w:rPr>
        <w:t xml:space="preserve">TOR for a project to be considered by SC22. </w:t>
      </w:r>
    </w:p>
    <w:p w14:paraId="57D9BB6B" w14:textId="77777777" w:rsidR="00CC0D2C" w:rsidRPr="008A5334" w:rsidRDefault="00CC0D2C" w:rsidP="00CC0D2C">
      <w:pPr>
        <w:pStyle w:val="SCtext"/>
        <w:numPr>
          <w:ilvl w:val="0"/>
          <w:numId w:val="0"/>
        </w:numPr>
        <w:rPr>
          <w:rFonts w:cs="Calibri"/>
        </w:rPr>
      </w:pPr>
    </w:p>
    <w:p w14:paraId="52D705EC" w14:textId="5E31480B" w:rsidR="00DC51BE" w:rsidRPr="005F44BE" w:rsidRDefault="00DC51BE" w:rsidP="00EC5E77">
      <w:pPr>
        <w:pStyle w:val="SCtext"/>
        <w:widowControl w:val="0"/>
        <w:kinsoku w:val="0"/>
        <w:overflowPunct w:val="0"/>
        <w:ind w:left="0" w:firstLine="0"/>
        <w:rPr>
          <w:rFonts w:cs="Calibri"/>
          <w:b/>
          <w:bCs/>
        </w:rPr>
      </w:pPr>
      <w:r w:rsidRPr="005F44BE">
        <w:rPr>
          <w:rFonts w:cs="Calibri"/>
          <w:b/>
          <w:bCs/>
        </w:rPr>
        <w:t xml:space="preserve">SC21 also recommended that similar work should be considered for materials used in the construction of anchored FADs and that the SSP develop </w:t>
      </w:r>
      <w:r w:rsidR="005F0303" w:rsidRPr="005F44BE">
        <w:rPr>
          <w:rFonts w:cs="Calibri"/>
          <w:b/>
          <w:bCs/>
        </w:rPr>
        <w:t xml:space="preserve">a </w:t>
      </w:r>
      <w:r w:rsidRPr="005F44BE">
        <w:rPr>
          <w:rFonts w:cs="Calibri"/>
          <w:b/>
          <w:bCs/>
        </w:rPr>
        <w:t xml:space="preserve">TOR for a project to be considered at SC22. </w:t>
      </w:r>
    </w:p>
    <w:p w14:paraId="7A7AC9FD" w14:textId="77777777" w:rsidR="00775699" w:rsidRPr="008A5334" w:rsidRDefault="00775699" w:rsidP="00775699">
      <w:pPr>
        <w:pStyle w:val="ListParagraph"/>
        <w:rPr>
          <w:rFonts w:cs="Calibri"/>
        </w:rPr>
      </w:pPr>
    </w:p>
    <w:p w14:paraId="44387751" w14:textId="77777777" w:rsidR="00CE049C" w:rsidRPr="008A5334" w:rsidRDefault="00CE049C" w:rsidP="00E856FF">
      <w:pPr>
        <w:pStyle w:val="SC3"/>
        <w:ind w:left="0" w:firstLine="0"/>
        <w:rPr>
          <w:rFonts w:cs="Calibri"/>
        </w:rPr>
      </w:pPr>
      <w:r w:rsidRPr="008A5334">
        <w:rPr>
          <w:rFonts w:cs="Calibri"/>
        </w:rPr>
        <w:t>Research on dFAD loss and abandonments</w:t>
      </w:r>
    </w:p>
    <w:p w14:paraId="7A4F82D0" w14:textId="48D4CF7F" w:rsidR="00EA0B1B" w:rsidRPr="008A5334" w:rsidRDefault="00EA0B1B" w:rsidP="00EC5E77">
      <w:pPr>
        <w:pStyle w:val="SCtext"/>
        <w:widowControl w:val="0"/>
        <w:kinsoku w:val="0"/>
        <w:overflowPunct w:val="0"/>
        <w:ind w:left="0" w:firstLine="0"/>
        <w:rPr>
          <w:rFonts w:cs="Calibri"/>
        </w:rPr>
      </w:pPr>
      <w:r w:rsidRPr="008A5334">
        <w:rPr>
          <w:rFonts w:cs="Calibri"/>
        </w:rPr>
        <w:t xml:space="preserve">SC21 noted with concern the high number of FAD stranding events occurring in PICT waters, and that almost half of the reported stranding events are from FADs deployed in the EPO. </w:t>
      </w:r>
    </w:p>
    <w:p w14:paraId="6FE557AB" w14:textId="77777777" w:rsidR="00676653" w:rsidRPr="008A5334" w:rsidRDefault="00676653" w:rsidP="00676653">
      <w:pPr>
        <w:pStyle w:val="SCtext"/>
        <w:numPr>
          <w:ilvl w:val="0"/>
          <w:numId w:val="0"/>
        </w:numPr>
        <w:rPr>
          <w:rFonts w:cs="Calibri"/>
        </w:rPr>
      </w:pPr>
    </w:p>
    <w:p w14:paraId="575A4C23" w14:textId="031650F3" w:rsidR="00EA0B1B" w:rsidRPr="005F44BE" w:rsidRDefault="00EA0B1B" w:rsidP="00EC5E77">
      <w:pPr>
        <w:pStyle w:val="SCtext"/>
        <w:widowControl w:val="0"/>
        <w:kinsoku w:val="0"/>
        <w:overflowPunct w:val="0"/>
        <w:ind w:left="0" w:firstLine="0"/>
        <w:rPr>
          <w:rFonts w:cs="Calibri"/>
          <w:b/>
          <w:bCs/>
        </w:rPr>
      </w:pPr>
      <w:r w:rsidRPr="005F44BE">
        <w:rPr>
          <w:rFonts w:cs="Calibri"/>
          <w:b/>
          <w:bCs/>
        </w:rPr>
        <w:t xml:space="preserve">SC21 welcomed the monitoring of dFAD tracking buoys outside fishing grounds and the pilot projects to retrieve buoys and dFADs close to shore undertaken by the SSP in collaboration with partners, and </w:t>
      </w:r>
      <w:r w:rsidR="005F44BE" w:rsidRPr="005F44BE">
        <w:rPr>
          <w:rFonts w:cs="Calibri"/>
          <w:b/>
          <w:bCs/>
        </w:rPr>
        <w:t>requested that the FADMO-IWG facilitate discussion on ways to track FADs once they are no longer actively monitored by their</w:t>
      </w:r>
      <w:r w:rsidRPr="005F44BE">
        <w:rPr>
          <w:rFonts w:cs="Calibri"/>
          <w:b/>
          <w:bCs/>
        </w:rPr>
        <w:t xml:space="preserve"> owners.</w:t>
      </w:r>
    </w:p>
    <w:p w14:paraId="57BC36F3" w14:textId="77777777" w:rsidR="00676653" w:rsidRPr="008A5334" w:rsidRDefault="00676653" w:rsidP="00676653">
      <w:pPr>
        <w:pStyle w:val="SCtext"/>
        <w:numPr>
          <w:ilvl w:val="0"/>
          <w:numId w:val="0"/>
        </w:numPr>
        <w:rPr>
          <w:rFonts w:cs="Calibri"/>
        </w:rPr>
      </w:pPr>
    </w:p>
    <w:p w14:paraId="3E27CE2E" w14:textId="71C591F3" w:rsidR="00EA0B1B" w:rsidRPr="008A5334" w:rsidRDefault="00EA0B1B" w:rsidP="00EC5E77">
      <w:pPr>
        <w:pStyle w:val="SCtext"/>
        <w:widowControl w:val="0"/>
        <w:kinsoku w:val="0"/>
        <w:overflowPunct w:val="0"/>
        <w:ind w:left="0" w:firstLine="0"/>
        <w:rPr>
          <w:rFonts w:cs="Calibri"/>
        </w:rPr>
      </w:pPr>
      <w:r w:rsidRPr="008A5334">
        <w:rPr>
          <w:rFonts w:cs="Calibri"/>
        </w:rPr>
        <w:t xml:space="preserve">SC21 encouraged CCMs </w:t>
      </w:r>
      <w:r w:rsidR="005F0303">
        <w:rPr>
          <w:rFonts w:cs="Calibri"/>
        </w:rPr>
        <w:t xml:space="preserve">to </w:t>
      </w:r>
      <w:r w:rsidRPr="008A5334">
        <w:rPr>
          <w:rFonts w:cs="Calibri"/>
        </w:rPr>
        <w:t>undertake additional work to:</w:t>
      </w:r>
    </w:p>
    <w:p w14:paraId="181D9108" w14:textId="77777777" w:rsidR="00EA0B1B" w:rsidRPr="008A5334" w:rsidRDefault="00EA0B1B" w:rsidP="007872F0">
      <w:pPr>
        <w:pStyle w:val="SCtext"/>
        <w:numPr>
          <w:ilvl w:val="0"/>
          <w:numId w:val="54"/>
        </w:numPr>
        <w:ind w:left="1080"/>
        <w:rPr>
          <w:rFonts w:cs="Calibri"/>
        </w:rPr>
      </w:pPr>
      <w:r w:rsidRPr="008A5334">
        <w:rPr>
          <w:rFonts w:cs="Calibri"/>
        </w:rPr>
        <w:t xml:space="preserve">increase the collection of data on stranded FADs; </w:t>
      </w:r>
    </w:p>
    <w:p w14:paraId="41519CF9" w14:textId="77777777" w:rsidR="00EA0B1B" w:rsidRPr="008A5334" w:rsidRDefault="00EA0B1B" w:rsidP="007872F0">
      <w:pPr>
        <w:pStyle w:val="SCtext"/>
        <w:numPr>
          <w:ilvl w:val="0"/>
          <w:numId w:val="54"/>
        </w:numPr>
        <w:ind w:left="1080"/>
        <w:rPr>
          <w:rFonts w:cs="Calibri"/>
        </w:rPr>
      </w:pPr>
      <w:r w:rsidRPr="008A5334">
        <w:rPr>
          <w:rFonts w:cs="Calibri"/>
        </w:rPr>
        <w:t xml:space="preserve">improve FAD identification rates; </w:t>
      </w:r>
    </w:p>
    <w:p w14:paraId="72FFD7B8" w14:textId="77777777" w:rsidR="00EA0B1B" w:rsidRPr="008A5334" w:rsidRDefault="00EA0B1B" w:rsidP="007872F0">
      <w:pPr>
        <w:pStyle w:val="SCtext"/>
        <w:numPr>
          <w:ilvl w:val="0"/>
          <w:numId w:val="54"/>
        </w:numPr>
        <w:ind w:left="1080"/>
        <w:rPr>
          <w:rFonts w:cs="Calibri"/>
        </w:rPr>
      </w:pPr>
      <w:r w:rsidRPr="008A5334">
        <w:rPr>
          <w:rFonts w:cs="Calibri"/>
        </w:rPr>
        <w:t xml:space="preserve">better understand the environmental impacts of stranded FADs; and </w:t>
      </w:r>
    </w:p>
    <w:p w14:paraId="5C0390D3" w14:textId="6A94E02A" w:rsidR="00EA0B1B" w:rsidRPr="008A5334" w:rsidRDefault="00EA0B1B" w:rsidP="007872F0">
      <w:pPr>
        <w:pStyle w:val="SCtext"/>
        <w:numPr>
          <w:ilvl w:val="0"/>
          <w:numId w:val="54"/>
        </w:numPr>
        <w:ind w:left="1080"/>
        <w:rPr>
          <w:rFonts w:cs="Calibri"/>
        </w:rPr>
      </w:pPr>
      <w:r w:rsidRPr="008A5334">
        <w:rPr>
          <w:rFonts w:cs="Calibri"/>
        </w:rPr>
        <w:t xml:space="preserve">continue the economic and feasibility assessments and further the development of drifting FAD recovery programs. </w:t>
      </w:r>
    </w:p>
    <w:p w14:paraId="06E57B46" w14:textId="77777777" w:rsidR="00676653" w:rsidRPr="008A5334" w:rsidRDefault="00676653" w:rsidP="00676653">
      <w:pPr>
        <w:pStyle w:val="SCtext"/>
        <w:numPr>
          <w:ilvl w:val="0"/>
          <w:numId w:val="0"/>
        </w:numPr>
        <w:ind w:left="720"/>
        <w:rPr>
          <w:rFonts w:cs="Calibri"/>
        </w:rPr>
      </w:pPr>
    </w:p>
    <w:p w14:paraId="63E89ECE" w14:textId="1B625672" w:rsidR="00EA0B1B" w:rsidRPr="008A5334" w:rsidRDefault="00EA0B1B" w:rsidP="00EC5E77">
      <w:pPr>
        <w:pStyle w:val="SCtext"/>
        <w:widowControl w:val="0"/>
        <w:kinsoku w:val="0"/>
        <w:overflowPunct w:val="0"/>
        <w:ind w:left="0" w:firstLine="0"/>
        <w:rPr>
          <w:rFonts w:cs="Calibri"/>
        </w:rPr>
      </w:pPr>
      <w:r w:rsidRPr="008A5334">
        <w:rPr>
          <w:rFonts w:cs="Calibri"/>
        </w:rPr>
        <w:t xml:space="preserve">SC21 considers it important to balance stakeholder concerns on the work encouraged of CCMs above through cooperation between purse seine industries, buoy providers, coastal states, territories, and other stakeholders. SC21 encourages CCMs and stakeholders </w:t>
      </w:r>
      <w:r w:rsidR="005903B3" w:rsidRPr="008A5334">
        <w:rPr>
          <w:rFonts w:cs="Calibri"/>
        </w:rPr>
        <w:t xml:space="preserve">to </w:t>
      </w:r>
      <w:r w:rsidRPr="008A5334">
        <w:rPr>
          <w:rFonts w:cs="Calibri"/>
        </w:rPr>
        <w:t xml:space="preserve">update the SC on the progress of this work at future meetings. </w:t>
      </w:r>
    </w:p>
    <w:p w14:paraId="4186F11A" w14:textId="77777777" w:rsidR="00676653" w:rsidRPr="008A5334" w:rsidRDefault="00676653" w:rsidP="00676653">
      <w:pPr>
        <w:pStyle w:val="SCtext"/>
        <w:numPr>
          <w:ilvl w:val="0"/>
          <w:numId w:val="0"/>
        </w:numPr>
        <w:rPr>
          <w:rFonts w:cs="Calibri"/>
        </w:rPr>
      </w:pPr>
    </w:p>
    <w:p w14:paraId="6E213CA5" w14:textId="34C0711B" w:rsidR="00EA0B1B" w:rsidRPr="008A5334" w:rsidRDefault="00EA0B1B" w:rsidP="00EC5E77">
      <w:pPr>
        <w:pStyle w:val="SCtext"/>
        <w:widowControl w:val="0"/>
        <w:kinsoku w:val="0"/>
        <w:overflowPunct w:val="0"/>
        <w:ind w:left="0" w:firstLine="0"/>
        <w:rPr>
          <w:rFonts w:cs="Calibri"/>
        </w:rPr>
      </w:pPr>
      <w:r w:rsidRPr="008A5334">
        <w:rPr>
          <w:rFonts w:cs="Calibri"/>
        </w:rPr>
        <w:t>SC21 encouraged CCMs, the fishing industry</w:t>
      </w:r>
      <w:r w:rsidR="005F0303">
        <w:rPr>
          <w:rFonts w:cs="Calibri"/>
        </w:rPr>
        <w:t>,</w:t>
      </w:r>
      <w:r w:rsidRPr="008A5334">
        <w:rPr>
          <w:rFonts w:cs="Calibri"/>
        </w:rPr>
        <w:t xml:space="preserve"> and other stakeholders to complete the ongoing stakeholder surveys, to participate in the February 2026 international workshop on mitigation of drifting FAD loss and abandonment in French Polynesia, and interested CCMs to participate in the collection of </w:t>
      </w:r>
      <w:r w:rsidRPr="008A5334">
        <w:rPr>
          <w:rFonts w:cs="Calibri"/>
        </w:rPr>
        <w:lastRenderedPageBreak/>
        <w:t xml:space="preserve">data on in-situ stranded FADs. </w:t>
      </w:r>
    </w:p>
    <w:p w14:paraId="239301AB" w14:textId="77777777" w:rsidR="00676653" w:rsidRPr="008A5334" w:rsidRDefault="00676653" w:rsidP="00676653">
      <w:pPr>
        <w:pStyle w:val="SCtext"/>
        <w:numPr>
          <w:ilvl w:val="0"/>
          <w:numId w:val="0"/>
        </w:numPr>
        <w:rPr>
          <w:rFonts w:cs="Calibri"/>
        </w:rPr>
      </w:pPr>
    </w:p>
    <w:p w14:paraId="0C2070CB" w14:textId="59B3D263" w:rsidR="00EA0B1B" w:rsidRPr="005F44BE" w:rsidRDefault="00EA0B1B" w:rsidP="00EC5E77">
      <w:pPr>
        <w:pStyle w:val="SCtext"/>
        <w:widowControl w:val="0"/>
        <w:kinsoku w:val="0"/>
        <w:overflowPunct w:val="0"/>
        <w:ind w:left="0" w:firstLine="0"/>
        <w:rPr>
          <w:rFonts w:cs="Calibri"/>
          <w:b/>
          <w:bCs/>
        </w:rPr>
      </w:pPr>
      <w:r w:rsidRPr="005F44BE">
        <w:rPr>
          <w:rFonts w:cs="Calibri"/>
          <w:b/>
          <w:bCs/>
        </w:rPr>
        <w:t xml:space="preserve">SC21 recommended that additional work should be conducted to better understand the impacts of stranded FADs on different habitats, including using FAD tracking data, and recognized the importance of the availability of historical data. </w:t>
      </w:r>
    </w:p>
    <w:p w14:paraId="727EB6B0" w14:textId="77777777" w:rsidR="00676653" w:rsidRPr="008A5334" w:rsidRDefault="00676653" w:rsidP="00676653">
      <w:pPr>
        <w:pStyle w:val="SCtext"/>
        <w:numPr>
          <w:ilvl w:val="0"/>
          <w:numId w:val="0"/>
        </w:numPr>
        <w:rPr>
          <w:rFonts w:cs="Calibri"/>
        </w:rPr>
      </w:pPr>
    </w:p>
    <w:p w14:paraId="5393D01F" w14:textId="0BC0119B" w:rsidR="00EA0B1B" w:rsidRPr="005F44BE" w:rsidRDefault="00EA0B1B" w:rsidP="00EC5E77">
      <w:pPr>
        <w:pStyle w:val="SCtext"/>
        <w:widowControl w:val="0"/>
        <w:kinsoku w:val="0"/>
        <w:overflowPunct w:val="0"/>
        <w:ind w:left="0" w:firstLine="0"/>
        <w:rPr>
          <w:rFonts w:cs="Calibri"/>
          <w:b/>
          <w:bCs/>
        </w:rPr>
      </w:pPr>
      <w:r w:rsidRPr="005F44BE">
        <w:rPr>
          <w:rFonts w:cs="Calibri"/>
          <w:b/>
          <w:bCs/>
        </w:rPr>
        <w:t xml:space="preserve">SC21 recognized that ongoing funding sources are needed for the continuation of the work led by the SSP on these topics. SC21 hence requested that a work plan and any relevant project proposals should be developed by the SSP on the assessment of options to increase FAD recovery, and requested the SSP provide the latest scientific information to the </w:t>
      </w:r>
      <w:r w:rsidR="00B22614" w:rsidRPr="005F44BE">
        <w:rPr>
          <w:rFonts w:cs="Calibri"/>
          <w:b/>
          <w:bCs/>
        </w:rPr>
        <w:t>FADMO-</w:t>
      </w:r>
      <w:r w:rsidRPr="005F44BE">
        <w:rPr>
          <w:rFonts w:cs="Calibri"/>
          <w:b/>
          <w:bCs/>
        </w:rPr>
        <w:t>IWG and SC22.</w:t>
      </w:r>
    </w:p>
    <w:p w14:paraId="5AF09B28" w14:textId="77777777" w:rsidR="00EA0B1B" w:rsidRPr="008A5334" w:rsidRDefault="00EA0B1B" w:rsidP="00676653">
      <w:pPr>
        <w:pStyle w:val="SCtext"/>
        <w:numPr>
          <w:ilvl w:val="0"/>
          <w:numId w:val="0"/>
        </w:numPr>
        <w:rPr>
          <w:rFonts w:cs="Calibri"/>
        </w:rPr>
      </w:pPr>
    </w:p>
    <w:p w14:paraId="556221C8" w14:textId="57EBB1F8" w:rsidR="00CE049C" w:rsidRPr="008A5334" w:rsidRDefault="00CE049C" w:rsidP="00E856FF">
      <w:pPr>
        <w:pStyle w:val="SC3"/>
        <w:ind w:left="0" w:firstLine="0"/>
        <w:rPr>
          <w:rFonts w:cs="Calibri"/>
        </w:rPr>
      </w:pPr>
      <w:r w:rsidRPr="008A5334">
        <w:rPr>
          <w:rFonts w:cs="Calibri"/>
        </w:rPr>
        <w:t xml:space="preserve">Updates on FAD Management Options IWG </w:t>
      </w:r>
      <w:bookmarkStart w:id="67" w:name="_Hlk165472524"/>
      <w:bookmarkEnd w:id="66"/>
    </w:p>
    <w:p w14:paraId="667AA32F" w14:textId="24AF1A79" w:rsidR="00817394" w:rsidRPr="008A5334" w:rsidRDefault="00817394" w:rsidP="00EC5E77">
      <w:pPr>
        <w:pStyle w:val="SCtext"/>
        <w:widowControl w:val="0"/>
        <w:kinsoku w:val="0"/>
        <w:overflowPunct w:val="0"/>
        <w:ind w:left="0" w:firstLine="0"/>
        <w:rPr>
          <w:rFonts w:cs="Calibri"/>
        </w:rPr>
      </w:pPr>
      <w:r w:rsidRPr="008A5334">
        <w:rPr>
          <w:rFonts w:cs="Calibri"/>
        </w:rPr>
        <w:t xml:space="preserve">SC21 emphasized the importance of real-time reporting by satellite buoys for at-sea FAD monitoring to support retrieval efforts. </w:t>
      </w:r>
      <w:r w:rsidRPr="005F44BE">
        <w:rPr>
          <w:rFonts w:cs="Calibri"/>
          <w:b/>
          <w:bCs/>
        </w:rPr>
        <w:t>SC21 agreed that event-based reporting be removed as a key data field since this information cannot be generated by the buoy. Instead</w:t>
      </w:r>
      <w:r w:rsidR="005F0303" w:rsidRPr="005F44BE">
        <w:rPr>
          <w:rFonts w:cs="Calibri"/>
          <w:b/>
          <w:bCs/>
        </w:rPr>
        <w:t>, SC21 recommends that TCC21 consider</w:t>
      </w:r>
      <w:r w:rsidRPr="005F44BE">
        <w:rPr>
          <w:rFonts w:cs="Calibri"/>
          <w:b/>
          <w:bCs/>
        </w:rPr>
        <w:t xml:space="preserve"> the provision of data within this category directly in separate reports by the FAD Buoy Owner/Operator. </w:t>
      </w:r>
    </w:p>
    <w:p w14:paraId="7768A7C2" w14:textId="77777777" w:rsidR="003A1466" w:rsidRPr="008A5334" w:rsidRDefault="003A1466" w:rsidP="003A1466">
      <w:pPr>
        <w:pStyle w:val="SCtext"/>
        <w:numPr>
          <w:ilvl w:val="0"/>
          <w:numId w:val="0"/>
        </w:numPr>
        <w:rPr>
          <w:rFonts w:cs="Calibri"/>
        </w:rPr>
      </w:pPr>
    </w:p>
    <w:p w14:paraId="09D31E17" w14:textId="49F42339" w:rsidR="00817394" w:rsidRPr="00942C6D" w:rsidRDefault="00817394" w:rsidP="00EC5E77">
      <w:pPr>
        <w:pStyle w:val="SCtext"/>
        <w:widowControl w:val="0"/>
        <w:kinsoku w:val="0"/>
        <w:overflowPunct w:val="0"/>
        <w:ind w:left="0" w:firstLine="0"/>
        <w:rPr>
          <w:rFonts w:cs="Calibri"/>
          <w:b/>
          <w:bCs/>
        </w:rPr>
      </w:pPr>
      <w:r w:rsidRPr="00942C6D">
        <w:rPr>
          <w:rFonts w:cs="Calibri"/>
          <w:b/>
          <w:bCs/>
        </w:rPr>
        <w:t>SC21 further agreed that</w:t>
      </w:r>
      <w:r w:rsidR="005F0303" w:rsidRPr="00942C6D">
        <w:rPr>
          <w:rFonts w:cs="Calibri"/>
          <w:b/>
          <w:bCs/>
        </w:rPr>
        <w:t>,</w:t>
      </w:r>
      <w:r w:rsidRPr="00942C6D">
        <w:rPr>
          <w:rFonts w:cs="Calibri"/>
          <w:b/>
          <w:bCs/>
        </w:rPr>
        <w:t xml:space="preserve"> where practically feasible, manufacturers could enter agreements with the FAD Buoy Owner/Operator to provide satellite data directly to WCPFC SSP. </w:t>
      </w:r>
    </w:p>
    <w:p w14:paraId="6D8C1884" w14:textId="77777777" w:rsidR="003A1466" w:rsidRPr="008A5334" w:rsidRDefault="003A1466" w:rsidP="003A1466">
      <w:pPr>
        <w:pStyle w:val="SCtext"/>
        <w:numPr>
          <w:ilvl w:val="0"/>
          <w:numId w:val="0"/>
        </w:numPr>
        <w:rPr>
          <w:rFonts w:cs="Calibri"/>
        </w:rPr>
      </w:pPr>
    </w:p>
    <w:p w14:paraId="03360DEF" w14:textId="3295622F" w:rsidR="00817394" w:rsidRPr="00942C6D" w:rsidRDefault="00817394" w:rsidP="00EC5E77">
      <w:pPr>
        <w:pStyle w:val="SCtext"/>
        <w:widowControl w:val="0"/>
        <w:kinsoku w:val="0"/>
        <w:overflowPunct w:val="0"/>
        <w:ind w:left="0" w:firstLine="0"/>
        <w:rPr>
          <w:rFonts w:cs="Calibri"/>
          <w:b/>
          <w:bCs/>
        </w:rPr>
      </w:pPr>
      <w:r w:rsidRPr="00942C6D">
        <w:rPr>
          <w:rFonts w:cs="Calibri"/>
          <w:b/>
          <w:bCs/>
        </w:rPr>
        <w:t xml:space="preserve">SC21 agreed that the implementation of FAD recovery plans requires further discussion to overcome operational challenges and that the FADMO-IWG should consider incentive-based policies where practical. SC21 noted the work currently carried out by the SSP on this topic. </w:t>
      </w:r>
    </w:p>
    <w:p w14:paraId="04A91FE4" w14:textId="77777777" w:rsidR="003A1466" w:rsidRPr="008A5334" w:rsidRDefault="003A1466" w:rsidP="003A1466">
      <w:pPr>
        <w:pStyle w:val="SCtext"/>
        <w:numPr>
          <w:ilvl w:val="0"/>
          <w:numId w:val="0"/>
        </w:numPr>
        <w:rPr>
          <w:rFonts w:cs="Calibri"/>
        </w:rPr>
      </w:pPr>
    </w:p>
    <w:p w14:paraId="4BC1386E" w14:textId="0BDB91EB" w:rsidR="00817394" w:rsidRPr="008A5334" w:rsidRDefault="00817394" w:rsidP="00EC5E77">
      <w:pPr>
        <w:pStyle w:val="SCtext"/>
        <w:widowControl w:val="0"/>
        <w:kinsoku w:val="0"/>
        <w:overflowPunct w:val="0"/>
        <w:ind w:left="0" w:firstLine="0"/>
        <w:rPr>
          <w:rFonts w:cs="Calibri"/>
        </w:rPr>
      </w:pPr>
      <w:r w:rsidRPr="008A5334">
        <w:rPr>
          <w:rFonts w:cs="Calibri"/>
        </w:rPr>
        <w:t>SC21 suggested the FAD</w:t>
      </w:r>
      <w:r w:rsidR="00543B7C" w:rsidRPr="008A5334">
        <w:rPr>
          <w:rFonts w:cs="Calibri"/>
        </w:rPr>
        <w:t>MO-</w:t>
      </w:r>
      <w:r w:rsidRPr="008A5334">
        <w:rPr>
          <w:rFonts w:cs="Calibri"/>
        </w:rPr>
        <w:t xml:space="preserve">IWG continue discussions on developing a WCPFC web portal for the reporting and tracking of FAD stranding events and noted the template on FAD sightings already developed by the SSP (Appendix 2 SC21-EB-WP-05), currently used by 16 CCMs and adopted by the IATTC. </w:t>
      </w:r>
    </w:p>
    <w:p w14:paraId="25E946D5" w14:textId="77777777" w:rsidR="003A1466" w:rsidRPr="008A5334" w:rsidRDefault="003A1466" w:rsidP="003A1466">
      <w:pPr>
        <w:pStyle w:val="SCtext"/>
        <w:numPr>
          <w:ilvl w:val="0"/>
          <w:numId w:val="0"/>
        </w:numPr>
        <w:rPr>
          <w:rFonts w:cs="Calibri"/>
        </w:rPr>
      </w:pPr>
    </w:p>
    <w:p w14:paraId="4E9EAD0D" w14:textId="3BB154B0" w:rsidR="00817394" w:rsidRPr="00942C6D" w:rsidRDefault="008E5063" w:rsidP="00EC5E77">
      <w:pPr>
        <w:pStyle w:val="SCtext"/>
        <w:widowControl w:val="0"/>
        <w:kinsoku w:val="0"/>
        <w:overflowPunct w:val="0"/>
        <w:ind w:left="0" w:firstLine="0"/>
        <w:rPr>
          <w:rFonts w:cs="Calibri"/>
          <w:b/>
          <w:bCs/>
        </w:rPr>
      </w:pPr>
      <w:r w:rsidRPr="00310EF1">
        <w:rPr>
          <w:b/>
          <w:bCs/>
        </w:rPr>
        <w:t>SC21 noted that the effectiveness of dFAD deployment limit as set in CMM 2023-01 in limiting FAD deployments, can be impacted due to buoy deactivation practices, and requests the FADMO-IWG and TCC21 further consider this issue</w:t>
      </w:r>
      <w:r w:rsidR="00817394" w:rsidRPr="00942C6D">
        <w:rPr>
          <w:rFonts w:cs="Calibri"/>
          <w:b/>
          <w:bCs/>
        </w:rPr>
        <w:t xml:space="preserve">. </w:t>
      </w:r>
    </w:p>
    <w:p w14:paraId="0202BB61" w14:textId="77777777" w:rsidR="003A1466" w:rsidRPr="008A5334" w:rsidRDefault="003A1466" w:rsidP="003A1466">
      <w:pPr>
        <w:pStyle w:val="SCtext"/>
        <w:numPr>
          <w:ilvl w:val="0"/>
          <w:numId w:val="0"/>
        </w:numPr>
        <w:rPr>
          <w:rFonts w:cs="Calibri"/>
        </w:rPr>
      </w:pPr>
    </w:p>
    <w:p w14:paraId="3861BB71" w14:textId="119273AE" w:rsidR="00817394" w:rsidRPr="008A5334" w:rsidRDefault="00817394" w:rsidP="00EC5E77">
      <w:pPr>
        <w:pStyle w:val="SCtext"/>
        <w:widowControl w:val="0"/>
        <w:kinsoku w:val="0"/>
        <w:overflowPunct w:val="0"/>
        <w:ind w:left="0" w:firstLine="0"/>
        <w:rPr>
          <w:rFonts w:cs="Calibri"/>
        </w:rPr>
      </w:pPr>
      <w:r w:rsidRPr="008A5334">
        <w:rPr>
          <w:rFonts w:cs="Calibri"/>
        </w:rPr>
        <w:t xml:space="preserve">SC21 noted the need for improving the reporting and monitoring of FAD activities by different vessels and recommended that TCC21 discuss the types of vessels allowed to engage in FAD-related activities. </w:t>
      </w:r>
    </w:p>
    <w:p w14:paraId="69A27ED5" w14:textId="77777777" w:rsidR="00817394" w:rsidRPr="008A5334" w:rsidRDefault="00817394" w:rsidP="003A1466">
      <w:pPr>
        <w:pStyle w:val="SCtext"/>
        <w:numPr>
          <w:ilvl w:val="0"/>
          <w:numId w:val="0"/>
        </w:numPr>
        <w:rPr>
          <w:rFonts w:cs="Calibri"/>
        </w:rPr>
      </w:pPr>
    </w:p>
    <w:bookmarkEnd w:id="65"/>
    <w:bookmarkEnd w:id="67"/>
    <w:p w14:paraId="64570774" w14:textId="28D8D312" w:rsidR="00CE049C" w:rsidRPr="008A5334" w:rsidRDefault="00CE049C" w:rsidP="00CB5E62">
      <w:pPr>
        <w:pStyle w:val="SC2"/>
        <w:rPr>
          <w:rFonts w:cs="Calibri"/>
          <w:bCs/>
        </w:rPr>
      </w:pPr>
      <w:r w:rsidRPr="008A5334">
        <w:rPr>
          <w:rFonts w:cs="Calibri"/>
        </w:rPr>
        <w:t>Bycatch management</w:t>
      </w:r>
    </w:p>
    <w:p w14:paraId="79C5E600" w14:textId="77777777" w:rsidR="00CE049C" w:rsidRPr="008A5334" w:rsidRDefault="00CE049C" w:rsidP="00E856FF">
      <w:pPr>
        <w:pStyle w:val="SC3"/>
        <w:ind w:left="0" w:firstLine="0"/>
        <w:rPr>
          <w:rFonts w:cs="Calibri"/>
        </w:rPr>
      </w:pPr>
      <w:r w:rsidRPr="008A5334">
        <w:rPr>
          <w:rFonts w:cs="Calibri"/>
        </w:rPr>
        <w:t>Bycatch Management Information System</w:t>
      </w:r>
    </w:p>
    <w:p w14:paraId="0D30CC0C" w14:textId="3E47C63D" w:rsidR="0084367A" w:rsidRPr="008A5334" w:rsidRDefault="00CE049C" w:rsidP="00E856FF">
      <w:pPr>
        <w:pStyle w:val="SC3"/>
        <w:ind w:left="0" w:firstLine="0"/>
        <w:rPr>
          <w:rFonts w:cs="Calibri"/>
        </w:rPr>
      </w:pPr>
      <w:r w:rsidRPr="008A5334">
        <w:rPr>
          <w:rFonts w:cs="Calibri"/>
        </w:rPr>
        <w:t>Bycatch Assessment and Management</w:t>
      </w:r>
    </w:p>
    <w:p w14:paraId="3321FE9D" w14:textId="77777777" w:rsidR="00CE049C" w:rsidRPr="008A5334" w:rsidRDefault="00CE049C" w:rsidP="006E54B5">
      <w:pPr>
        <w:pStyle w:val="SC2"/>
        <w:rPr>
          <w:rFonts w:cs="Calibri"/>
        </w:rPr>
      </w:pPr>
      <w:r w:rsidRPr="008A5334">
        <w:rPr>
          <w:rFonts w:cs="Calibri"/>
        </w:rPr>
        <w:t>Review of CMM for Seabirds (CMM 2018-03)</w:t>
      </w:r>
    </w:p>
    <w:p w14:paraId="31425ECC" w14:textId="79602AB2" w:rsidR="00864003" w:rsidRPr="008A5334" w:rsidRDefault="00D93947" w:rsidP="00EC5E77">
      <w:pPr>
        <w:pStyle w:val="SCtext"/>
        <w:widowControl w:val="0"/>
        <w:kinsoku w:val="0"/>
        <w:overflowPunct w:val="0"/>
        <w:ind w:left="0" w:firstLine="0"/>
        <w:rPr>
          <w:rFonts w:cs="Calibri"/>
        </w:rPr>
      </w:pPr>
      <w:r w:rsidRPr="008A5334">
        <w:rPr>
          <w:rFonts w:cs="Calibri"/>
        </w:rPr>
        <w:t>S</w:t>
      </w:r>
      <w:r w:rsidR="00864003" w:rsidRPr="008A5334">
        <w:rPr>
          <w:rFonts w:cs="Calibri"/>
        </w:rPr>
        <w:t xml:space="preserve">C21 recalled previous advice from SC20 regarding the long-term population declines of seabirds in the southern WPO area, which, for some, has been attributed to bycatch in commercial pelagic longline fisheries. Key areas of importance for albatrosses and petrels vulnerable to bycatch in the Southern </w:t>
      </w:r>
      <w:r w:rsidR="00864003" w:rsidRPr="008A5334">
        <w:rPr>
          <w:rFonts w:cs="Calibri"/>
        </w:rPr>
        <w:lastRenderedPageBreak/>
        <w:t xml:space="preserve">Hemisphere, such as Antipodean and Gibson’s albatross, </w:t>
      </w:r>
      <w:r w:rsidR="005F0303">
        <w:rPr>
          <w:rFonts w:cs="Calibri"/>
        </w:rPr>
        <w:t>include</w:t>
      </w:r>
      <w:r w:rsidR="005F0303" w:rsidRPr="008A5334">
        <w:rPr>
          <w:rFonts w:cs="Calibri"/>
        </w:rPr>
        <w:t xml:space="preserve"> </w:t>
      </w:r>
      <w:r w:rsidR="00864003" w:rsidRPr="008A5334">
        <w:rPr>
          <w:rFonts w:cs="Calibri"/>
        </w:rPr>
        <w:t xml:space="preserve">areas with reduced bycatch mitigation requirements (25°-30°S). SC20 further noted the relatively high effectiveness of combining mitigation practices, as well as the high effectiveness of hook-shielding devices as a </w:t>
      </w:r>
      <w:r w:rsidR="005F0303">
        <w:rPr>
          <w:rFonts w:cs="Calibri"/>
        </w:rPr>
        <w:t>stand-alone</w:t>
      </w:r>
      <w:r w:rsidR="00864003" w:rsidRPr="008A5334">
        <w:rPr>
          <w:rFonts w:cs="Calibri"/>
        </w:rPr>
        <w:t xml:space="preserve"> seabird bycatch mitigation option. </w:t>
      </w:r>
    </w:p>
    <w:p w14:paraId="5A3B85A9" w14:textId="77777777" w:rsidR="00864003" w:rsidRPr="008A5334" w:rsidRDefault="00864003" w:rsidP="00864003">
      <w:pPr>
        <w:rPr>
          <w:rFonts w:cs="Calibri"/>
          <w:szCs w:val="22"/>
        </w:rPr>
      </w:pPr>
    </w:p>
    <w:p w14:paraId="637CBC71" w14:textId="7952F2FC" w:rsidR="004D2B46" w:rsidRPr="008A5334" w:rsidRDefault="00864003" w:rsidP="00EC5E77">
      <w:pPr>
        <w:pStyle w:val="SCtext"/>
        <w:widowControl w:val="0"/>
        <w:kinsoku w:val="0"/>
        <w:overflowPunct w:val="0"/>
        <w:ind w:left="0" w:firstLine="0"/>
        <w:rPr>
          <w:rFonts w:cs="Calibri"/>
        </w:rPr>
      </w:pPr>
      <w:r w:rsidRPr="008A5334">
        <w:rPr>
          <w:rFonts w:cs="Calibri"/>
        </w:rPr>
        <w:t>SC21 noted the further and updated information presented on key vulnerable seabird populations in the Southern Hemisphere of the WPO, including rapidly declining Antipodean and Gibson’s albatrosses. These data reiterated the importance of the area south of 25° South, including the area 25°-30°S, where CCM 2018-03 currently requires the use of only a single seabird mitigation practice. The effectiveness of required measures in this area could be improved by the combined use of multiple mitigation practices or hook-shielding devices.</w:t>
      </w:r>
    </w:p>
    <w:p w14:paraId="5D2C29CB" w14:textId="77777777" w:rsidR="004D2B46" w:rsidRPr="008A5334" w:rsidRDefault="004D2B46" w:rsidP="004D2B46">
      <w:pPr>
        <w:pStyle w:val="SCtext"/>
        <w:numPr>
          <w:ilvl w:val="0"/>
          <w:numId w:val="0"/>
        </w:numPr>
        <w:rPr>
          <w:rFonts w:cs="Calibri"/>
        </w:rPr>
      </w:pPr>
    </w:p>
    <w:p w14:paraId="49E7BF6B" w14:textId="7FAEA0B2" w:rsidR="00864003" w:rsidRPr="005F44BE" w:rsidRDefault="00864003" w:rsidP="00EC5E77">
      <w:pPr>
        <w:pStyle w:val="SCtext"/>
        <w:widowControl w:val="0"/>
        <w:kinsoku w:val="0"/>
        <w:overflowPunct w:val="0"/>
        <w:ind w:left="0" w:firstLine="0"/>
        <w:rPr>
          <w:rFonts w:cs="Calibri"/>
          <w:b/>
          <w:bCs/>
        </w:rPr>
      </w:pPr>
      <w:r w:rsidRPr="005F44BE">
        <w:rPr>
          <w:rFonts w:cs="Calibri"/>
          <w:b/>
          <w:bCs/>
        </w:rPr>
        <w:t xml:space="preserve">SC21 requested that TCC21 consider further any practicality issues related to the use of combined mitigation measures south of 25° South. </w:t>
      </w:r>
    </w:p>
    <w:p w14:paraId="68D9ACB4" w14:textId="77777777" w:rsidR="003459E8" w:rsidRPr="008A5334" w:rsidRDefault="003459E8" w:rsidP="003459E8">
      <w:pPr>
        <w:pStyle w:val="SCtext"/>
        <w:numPr>
          <w:ilvl w:val="0"/>
          <w:numId w:val="0"/>
        </w:numPr>
        <w:rPr>
          <w:rFonts w:cs="Calibri"/>
        </w:rPr>
      </w:pPr>
    </w:p>
    <w:p w14:paraId="215B5A7A" w14:textId="01C3603E" w:rsidR="00864003" w:rsidRPr="00942C6D" w:rsidRDefault="00864003" w:rsidP="00EC5E77">
      <w:pPr>
        <w:pStyle w:val="SCtext"/>
        <w:widowControl w:val="0"/>
        <w:kinsoku w:val="0"/>
        <w:overflowPunct w:val="0"/>
        <w:ind w:left="0" w:firstLine="0"/>
        <w:rPr>
          <w:rFonts w:cs="Calibri"/>
          <w:b/>
          <w:bCs/>
        </w:rPr>
      </w:pPr>
      <w:r w:rsidRPr="00942C6D">
        <w:rPr>
          <w:rFonts w:cs="Calibri"/>
          <w:b/>
          <w:bCs/>
        </w:rPr>
        <w:t xml:space="preserve">SC21 endorsed the approach to develop a two-tiered structure that separates minimum, compliance-based standards from adaptable technical guidelines in relation to the specification of tori lines for large vessels in the Southern Hemisphere (Paragraph 1a of CMM 2018-03 Annex 1). Such guidelines would enable the improvement of this seabird bycatch mitigation practice and enhance operational flexibility. </w:t>
      </w:r>
    </w:p>
    <w:p w14:paraId="76213661" w14:textId="77777777" w:rsidR="003459E8" w:rsidRPr="008A5334" w:rsidRDefault="003459E8" w:rsidP="003459E8">
      <w:pPr>
        <w:pStyle w:val="SCtext"/>
        <w:numPr>
          <w:ilvl w:val="0"/>
          <w:numId w:val="0"/>
        </w:numPr>
        <w:rPr>
          <w:rFonts w:cs="Calibri"/>
        </w:rPr>
      </w:pPr>
    </w:p>
    <w:p w14:paraId="36B4E4BF" w14:textId="733014C8" w:rsidR="00864003" w:rsidRPr="00942C6D" w:rsidRDefault="00864003" w:rsidP="00EC5E77">
      <w:pPr>
        <w:pStyle w:val="SCtext"/>
        <w:widowControl w:val="0"/>
        <w:kinsoku w:val="0"/>
        <w:overflowPunct w:val="0"/>
        <w:ind w:left="0" w:firstLine="0"/>
        <w:rPr>
          <w:rFonts w:cs="Calibri"/>
          <w:b/>
          <w:bCs/>
        </w:rPr>
      </w:pPr>
      <w:r w:rsidRPr="00942C6D">
        <w:rPr>
          <w:rFonts w:cs="Calibri"/>
          <w:b/>
          <w:bCs/>
        </w:rPr>
        <w:t xml:space="preserve">SC21 requested interested CCMs and Observers to work intersessionally to present an updated draft to TCC21 based on a draft set of technical guidelines discussed during ISG-04.  </w:t>
      </w:r>
    </w:p>
    <w:p w14:paraId="1C04E35C" w14:textId="77777777" w:rsidR="00031D94" w:rsidRPr="008A5334" w:rsidRDefault="00031D94" w:rsidP="00CE049C">
      <w:pPr>
        <w:rPr>
          <w:rFonts w:cs="Calibri"/>
          <w:szCs w:val="22"/>
        </w:rPr>
      </w:pPr>
    </w:p>
    <w:p w14:paraId="0BA98D2A" w14:textId="77777777" w:rsidR="00CE049C" w:rsidRPr="008A5334" w:rsidRDefault="00CE049C" w:rsidP="006E54B5">
      <w:pPr>
        <w:pStyle w:val="SC2"/>
        <w:rPr>
          <w:rFonts w:cs="Calibri"/>
        </w:rPr>
      </w:pPr>
      <w:r w:rsidRPr="008A5334">
        <w:rPr>
          <w:rFonts w:cs="Calibri"/>
        </w:rPr>
        <w:t>Elasmobranchs</w:t>
      </w:r>
    </w:p>
    <w:p w14:paraId="496B40C3" w14:textId="2C94CDC4" w:rsidR="008507A6" w:rsidRPr="008A5334" w:rsidRDefault="00085375" w:rsidP="00EC5E77">
      <w:pPr>
        <w:pStyle w:val="SCtext"/>
        <w:widowControl w:val="0"/>
        <w:kinsoku w:val="0"/>
        <w:overflowPunct w:val="0"/>
        <w:ind w:left="0" w:firstLine="0"/>
        <w:rPr>
          <w:rFonts w:cs="Calibri"/>
        </w:rPr>
      </w:pPr>
      <w:r w:rsidRPr="008A5334">
        <w:rPr>
          <w:rFonts w:cs="Calibri"/>
        </w:rPr>
        <w:t xml:space="preserve">SC21 acknowledged the value of further research on </w:t>
      </w:r>
      <w:r w:rsidR="005F0303">
        <w:rPr>
          <w:rFonts w:cs="Calibri"/>
        </w:rPr>
        <w:t>post-release</w:t>
      </w:r>
      <w:r w:rsidRPr="008A5334">
        <w:rPr>
          <w:rFonts w:cs="Calibri"/>
        </w:rPr>
        <w:t xml:space="preserve"> mortality of mobulids to accurately assess the mortality rate after fisheries interactions</w:t>
      </w:r>
      <w:r w:rsidR="008507A6" w:rsidRPr="008A5334">
        <w:rPr>
          <w:rFonts w:cs="Calibri"/>
        </w:rPr>
        <w:t>.</w:t>
      </w:r>
    </w:p>
    <w:p w14:paraId="6B7A3440" w14:textId="2FF0F171" w:rsidR="00085375" w:rsidRPr="008A5334" w:rsidRDefault="00085375" w:rsidP="008507A6">
      <w:pPr>
        <w:pStyle w:val="SCtext"/>
        <w:numPr>
          <w:ilvl w:val="0"/>
          <w:numId w:val="0"/>
        </w:numPr>
        <w:rPr>
          <w:rFonts w:cs="Calibri"/>
        </w:rPr>
      </w:pPr>
      <w:r w:rsidRPr="008A5334">
        <w:rPr>
          <w:rFonts w:cs="Calibri"/>
        </w:rPr>
        <w:t xml:space="preserve"> </w:t>
      </w:r>
    </w:p>
    <w:p w14:paraId="4A336CB1" w14:textId="70388582" w:rsidR="00085375" w:rsidRPr="007872F0" w:rsidRDefault="00085375" w:rsidP="00EC5E77">
      <w:pPr>
        <w:pStyle w:val="SCtext"/>
        <w:widowControl w:val="0"/>
        <w:kinsoku w:val="0"/>
        <w:overflowPunct w:val="0"/>
        <w:ind w:left="0" w:firstLine="0"/>
        <w:rPr>
          <w:rFonts w:cs="Calibri"/>
          <w:b/>
          <w:bCs/>
          <w:spacing w:val="-2"/>
        </w:rPr>
      </w:pPr>
      <w:r w:rsidRPr="007872F0">
        <w:rPr>
          <w:rFonts w:cs="Calibri"/>
          <w:b/>
          <w:bCs/>
          <w:spacing w:val="-2"/>
        </w:rPr>
        <w:t xml:space="preserve">SC21 requested guidance from the SSP on how post-release survival data can be incorporated into bycatch impact assessments, and its potential value for evaluating the effectiveness of CMM 2019-05. </w:t>
      </w:r>
    </w:p>
    <w:p w14:paraId="3BE814DA" w14:textId="77777777" w:rsidR="00CE049C" w:rsidRPr="008A5334" w:rsidRDefault="00CE049C" w:rsidP="00CE049C">
      <w:pPr>
        <w:rPr>
          <w:rFonts w:cs="Calibri"/>
          <w:b/>
          <w:szCs w:val="22"/>
        </w:rPr>
      </w:pPr>
    </w:p>
    <w:p w14:paraId="5174BCE5" w14:textId="77777777" w:rsidR="00CE049C" w:rsidRPr="008A5334" w:rsidRDefault="00CE049C" w:rsidP="00E856FF">
      <w:pPr>
        <w:pStyle w:val="SC3"/>
        <w:ind w:left="0" w:firstLine="0"/>
        <w:rPr>
          <w:rFonts w:cs="Calibri"/>
        </w:rPr>
      </w:pPr>
      <w:r w:rsidRPr="008A5334">
        <w:rPr>
          <w:rFonts w:cs="Calibri"/>
        </w:rPr>
        <w:t>Review of CMM for sharks (CMM 2024-05)</w:t>
      </w:r>
    </w:p>
    <w:p w14:paraId="4F46A404" w14:textId="19321E75" w:rsidR="00681369" w:rsidRPr="008A5334" w:rsidRDefault="00681369" w:rsidP="00EC5E77">
      <w:pPr>
        <w:pStyle w:val="SCtext"/>
        <w:widowControl w:val="0"/>
        <w:kinsoku w:val="0"/>
        <w:overflowPunct w:val="0"/>
        <w:ind w:left="0" w:firstLine="0"/>
        <w:rPr>
          <w:rFonts w:cs="Calibri"/>
        </w:rPr>
      </w:pPr>
      <w:r w:rsidRPr="008A5334">
        <w:rPr>
          <w:rFonts w:cs="Calibri"/>
        </w:rPr>
        <w:t xml:space="preserve">SC21 noted the process that the IATTC followed for producing </w:t>
      </w:r>
      <w:r w:rsidR="005F0303">
        <w:rPr>
          <w:rFonts w:cs="Calibri"/>
        </w:rPr>
        <w:t xml:space="preserve">the </w:t>
      </w:r>
      <w:r w:rsidRPr="008A5334">
        <w:rPr>
          <w:rFonts w:cs="Calibri"/>
        </w:rPr>
        <w:t xml:space="preserve">best handling and release practice guidelines for sharks in IATTC fisheries. </w:t>
      </w:r>
    </w:p>
    <w:p w14:paraId="5640B5C7" w14:textId="77777777" w:rsidR="00AF68EC" w:rsidRPr="008A5334" w:rsidRDefault="00AF68EC" w:rsidP="00AF68EC">
      <w:pPr>
        <w:pStyle w:val="SCtext"/>
        <w:numPr>
          <w:ilvl w:val="0"/>
          <w:numId w:val="0"/>
        </w:numPr>
        <w:rPr>
          <w:rFonts w:cs="Calibri"/>
        </w:rPr>
      </w:pPr>
    </w:p>
    <w:p w14:paraId="2802D034" w14:textId="4B0A95D6" w:rsidR="00CE049C" w:rsidRPr="00942C6D" w:rsidRDefault="00681369" w:rsidP="00EC5E77">
      <w:pPr>
        <w:pStyle w:val="SCtext"/>
        <w:widowControl w:val="0"/>
        <w:kinsoku w:val="0"/>
        <w:overflowPunct w:val="0"/>
        <w:ind w:left="0" w:firstLine="0"/>
        <w:rPr>
          <w:rFonts w:cs="Calibri"/>
          <w:b/>
          <w:bCs/>
        </w:rPr>
      </w:pPr>
      <w:r w:rsidRPr="00942C6D">
        <w:rPr>
          <w:rFonts w:cs="Calibri"/>
          <w:b/>
          <w:bCs/>
        </w:rPr>
        <w:t xml:space="preserve">SC21 agreed that the content of the IATTC shark handling release guidelines will be a useful reference to SC23, and recommended </w:t>
      </w:r>
      <w:r w:rsidR="005F0303" w:rsidRPr="00942C6D">
        <w:rPr>
          <w:rFonts w:cs="Calibri"/>
          <w:b/>
          <w:bCs/>
        </w:rPr>
        <w:t xml:space="preserve">that </w:t>
      </w:r>
      <w:r w:rsidRPr="00942C6D">
        <w:rPr>
          <w:rFonts w:cs="Calibri"/>
          <w:b/>
          <w:bCs/>
        </w:rPr>
        <w:t xml:space="preserve">the information be considered by the SC as a reference during the 2027 review of CMM 2024-05. </w:t>
      </w:r>
    </w:p>
    <w:p w14:paraId="5DD2186B" w14:textId="77777777" w:rsidR="009944A6" w:rsidRPr="008A5334" w:rsidRDefault="009944A6" w:rsidP="00CE049C">
      <w:pPr>
        <w:rPr>
          <w:rFonts w:cs="Calibri"/>
          <w:b/>
          <w:bCs/>
          <w:szCs w:val="22"/>
        </w:rPr>
      </w:pPr>
    </w:p>
    <w:p w14:paraId="0EFA321C" w14:textId="77777777" w:rsidR="00CE049C" w:rsidRPr="008A5334" w:rsidRDefault="00CE049C" w:rsidP="00CE049C">
      <w:pPr>
        <w:rPr>
          <w:rFonts w:cs="Calibri"/>
          <w:vanish/>
          <w:szCs w:val="22"/>
        </w:rPr>
      </w:pPr>
    </w:p>
    <w:p w14:paraId="2F612022" w14:textId="77777777" w:rsidR="00CE049C" w:rsidRPr="008A5334" w:rsidRDefault="00CE049C" w:rsidP="000A1405">
      <w:pPr>
        <w:numPr>
          <w:ilvl w:val="0"/>
          <w:numId w:val="24"/>
        </w:numPr>
        <w:rPr>
          <w:rFonts w:cs="Calibri"/>
          <w:b/>
          <w:bCs/>
          <w:vanish/>
          <w:szCs w:val="22"/>
        </w:rPr>
      </w:pPr>
    </w:p>
    <w:p w14:paraId="3C1A8887" w14:textId="77777777" w:rsidR="00CE049C" w:rsidRPr="008A5334" w:rsidRDefault="00CE049C" w:rsidP="00043E22">
      <w:pPr>
        <w:ind w:left="480"/>
        <w:rPr>
          <w:rFonts w:cs="Calibri"/>
          <w:b/>
          <w:bCs/>
          <w:vanish/>
          <w:szCs w:val="22"/>
        </w:rPr>
      </w:pPr>
    </w:p>
    <w:p w14:paraId="60F46427" w14:textId="77777777" w:rsidR="00CE049C" w:rsidRPr="008A5334" w:rsidRDefault="00CE049C" w:rsidP="00043E22">
      <w:pPr>
        <w:pStyle w:val="SC2"/>
        <w:rPr>
          <w:rFonts w:cs="Calibri"/>
        </w:rPr>
      </w:pPr>
      <w:bookmarkStart w:id="68" w:name="_Hlk197438972"/>
      <w:r w:rsidRPr="008A5334">
        <w:rPr>
          <w:rFonts w:cs="Calibri"/>
        </w:rPr>
        <w:t>Cetaceans</w:t>
      </w:r>
    </w:p>
    <w:p w14:paraId="08A7518D" w14:textId="102AE377" w:rsidR="0048013C" w:rsidRPr="008A5334" w:rsidRDefault="0048013C" w:rsidP="00EC5E77">
      <w:pPr>
        <w:pStyle w:val="SCtext"/>
        <w:widowControl w:val="0"/>
        <w:kinsoku w:val="0"/>
        <w:overflowPunct w:val="0"/>
        <w:ind w:left="0" w:firstLine="0"/>
        <w:rPr>
          <w:rFonts w:cs="Calibri"/>
        </w:rPr>
      </w:pPr>
      <w:r w:rsidRPr="00942C6D">
        <w:rPr>
          <w:rFonts w:cs="Calibri"/>
          <w:b/>
          <w:bCs/>
        </w:rPr>
        <w:t xml:space="preserve">SC21 supported the development of a Cetacean Identification Guide for the Pacific Ocean to support the implementation of CMM 2024-07. SC21 supported the TORs provided by the International Whaling Commission (IWC), which recognised </w:t>
      </w:r>
      <w:r w:rsidR="005F0303" w:rsidRPr="00942C6D">
        <w:rPr>
          <w:rFonts w:cs="Calibri"/>
          <w:b/>
          <w:bCs/>
        </w:rPr>
        <w:t>non-budgetary</w:t>
      </w:r>
      <w:r w:rsidRPr="00942C6D">
        <w:rPr>
          <w:rFonts w:cs="Calibri"/>
          <w:b/>
          <w:bCs/>
        </w:rPr>
        <w:t xml:space="preserve"> implications for the WCPFC, and recommended </w:t>
      </w:r>
      <w:r w:rsidR="00420E00">
        <w:rPr>
          <w:rFonts w:cs="Calibri"/>
          <w:b/>
          <w:bCs/>
        </w:rPr>
        <w:t xml:space="preserve">that </w:t>
      </w:r>
      <w:r w:rsidRPr="00942C6D">
        <w:rPr>
          <w:rFonts w:cs="Calibri"/>
          <w:b/>
          <w:bCs/>
        </w:rPr>
        <w:t xml:space="preserve">this be produced in collaboration with the SSP, WCPFC Secretariat, and other WCPO stakeholders. </w:t>
      </w:r>
    </w:p>
    <w:p w14:paraId="2A229095" w14:textId="77777777" w:rsidR="00CD50F1" w:rsidRPr="008A5334" w:rsidRDefault="00CD50F1" w:rsidP="00CD50F1">
      <w:pPr>
        <w:pStyle w:val="SCtext"/>
        <w:numPr>
          <w:ilvl w:val="0"/>
          <w:numId w:val="0"/>
        </w:numPr>
        <w:rPr>
          <w:rFonts w:cs="Calibri"/>
        </w:rPr>
      </w:pPr>
    </w:p>
    <w:p w14:paraId="15F043A6" w14:textId="0C070D6B" w:rsidR="0048013C" w:rsidRPr="008A5334" w:rsidRDefault="0048013C" w:rsidP="007872F0">
      <w:pPr>
        <w:pStyle w:val="SCtext"/>
        <w:widowControl w:val="0"/>
        <w:kinsoku w:val="0"/>
        <w:overflowPunct w:val="0"/>
        <w:ind w:left="0" w:firstLine="0"/>
        <w:rPr>
          <w:rFonts w:cs="Calibri"/>
        </w:rPr>
      </w:pPr>
      <w:r w:rsidRPr="008A5334">
        <w:rPr>
          <w:rFonts w:cs="Calibri"/>
        </w:rPr>
        <w:t>SC21 noted the research about cetacean bycatch in purse seine fisheries provided by SC21-EB-IP-07. SC21 also encouraged CCMs to do further research about cetacean bycatch and</w:t>
      </w:r>
      <w:r w:rsidR="005F0303">
        <w:rPr>
          <w:rFonts w:cs="Calibri"/>
        </w:rPr>
        <w:t>,</w:t>
      </w:r>
      <w:r w:rsidRPr="008A5334">
        <w:rPr>
          <w:rFonts w:cs="Calibri"/>
        </w:rPr>
        <w:t xml:space="preserve"> in particular</w:t>
      </w:r>
      <w:r w:rsidR="005F0303">
        <w:rPr>
          <w:rFonts w:cs="Calibri"/>
        </w:rPr>
        <w:t>,</w:t>
      </w:r>
      <w:r w:rsidRPr="008A5334">
        <w:rPr>
          <w:rFonts w:cs="Calibri"/>
        </w:rPr>
        <w:t xml:space="preserve"> recommended the continuation of the following research: </w:t>
      </w:r>
    </w:p>
    <w:p w14:paraId="4BC99250" w14:textId="77777777" w:rsidR="00594600" w:rsidRPr="008A5334" w:rsidRDefault="0048013C" w:rsidP="007872F0">
      <w:pPr>
        <w:pStyle w:val="SCtext"/>
        <w:numPr>
          <w:ilvl w:val="0"/>
          <w:numId w:val="66"/>
        </w:numPr>
        <w:ind w:left="1080"/>
        <w:rPr>
          <w:rFonts w:cs="Calibri"/>
        </w:rPr>
      </w:pPr>
      <w:r w:rsidRPr="008A5334">
        <w:rPr>
          <w:rFonts w:cs="Calibri"/>
        </w:rPr>
        <w:t>Extending population-level modelling to assess trends in rough-toothed dolphins and false killer whales using observer data from purse seine and longline fisheries across the Pacific.</w:t>
      </w:r>
    </w:p>
    <w:p w14:paraId="68834883" w14:textId="77777777" w:rsidR="00B712D6" w:rsidRPr="008A5334" w:rsidRDefault="0048013C" w:rsidP="007872F0">
      <w:pPr>
        <w:pStyle w:val="SCtext"/>
        <w:numPr>
          <w:ilvl w:val="0"/>
          <w:numId w:val="66"/>
        </w:numPr>
        <w:ind w:left="1080"/>
        <w:rPr>
          <w:rFonts w:cs="Calibri"/>
        </w:rPr>
      </w:pPr>
      <w:r w:rsidRPr="008A5334">
        <w:rPr>
          <w:rFonts w:cs="Calibri"/>
        </w:rPr>
        <w:t>Developing a targeted research plan to investigate the causes of higher mortality rates in rough-toothed dolphins during purse seine operations.</w:t>
      </w:r>
      <w:r w:rsidR="00594600" w:rsidRPr="008A5334">
        <w:rPr>
          <w:rFonts w:cs="Calibri"/>
        </w:rPr>
        <w:t xml:space="preserve"> </w:t>
      </w:r>
    </w:p>
    <w:p w14:paraId="25500EE1" w14:textId="412FF97F" w:rsidR="0048013C" w:rsidRPr="008A5334" w:rsidRDefault="0048013C" w:rsidP="007872F0">
      <w:pPr>
        <w:pStyle w:val="SCtext"/>
        <w:numPr>
          <w:ilvl w:val="0"/>
          <w:numId w:val="66"/>
        </w:numPr>
        <w:ind w:left="1080"/>
        <w:rPr>
          <w:rFonts w:cs="Calibri"/>
        </w:rPr>
      </w:pPr>
      <w:r w:rsidRPr="008A5334">
        <w:rPr>
          <w:rFonts w:cs="Calibri"/>
        </w:rPr>
        <w:t xml:space="preserve">Considering the development of appropriate strategies to reduce mortality and improve mitigation of cetacean interactions in tuna fisheries. </w:t>
      </w:r>
    </w:p>
    <w:p w14:paraId="757596A8" w14:textId="77777777" w:rsidR="00A96778" w:rsidRPr="008A5334" w:rsidRDefault="00A96778" w:rsidP="00CE049C">
      <w:pPr>
        <w:rPr>
          <w:rFonts w:cs="Calibri"/>
          <w:szCs w:val="22"/>
        </w:rPr>
      </w:pPr>
    </w:p>
    <w:bookmarkEnd w:id="68"/>
    <w:p w14:paraId="5E706F98" w14:textId="038DE6C7" w:rsidR="00CE049C" w:rsidRPr="008A5334" w:rsidRDefault="00CE049C" w:rsidP="00CE049C">
      <w:pPr>
        <w:pStyle w:val="SC2"/>
        <w:rPr>
          <w:rFonts w:cs="Calibri"/>
        </w:rPr>
      </w:pPr>
      <w:r w:rsidRPr="008A5334">
        <w:rPr>
          <w:rFonts w:cs="Calibri"/>
        </w:rPr>
        <w:t>Deep-sea mining</w:t>
      </w:r>
    </w:p>
    <w:p w14:paraId="3371827D" w14:textId="492B4872" w:rsidR="00594600" w:rsidRPr="00942C6D" w:rsidRDefault="00594600" w:rsidP="00EC5E77">
      <w:pPr>
        <w:pStyle w:val="SCtext"/>
        <w:widowControl w:val="0"/>
        <w:kinsoku w:val="0"/>
        <w:overflowPunct w:val="0"/>
        <w:ind w:left="0" w:firstLine="0"/>
        <w:rPr>
          <w:rFonts w:cs="Calibri"/>
          <w:b/>
          <w:bCs/>
        </w:rPr>
      </w:pPr>
      <w:r w:rsidRPr="00942C6D">
        <w:rPr>
          <w:rFonts w:cs="Calibri"/>
          <w:b/>
          <w:bCs/>
        </w:rPr>
        <w:t xml:space="preserve">SC21 supported the Secretariat’s continued engagement with the International Seabed Authority (ISA) and requested that the Secretariat provide an update at WCPFC22 following the ISA Assembly’s decision on WCPFC observer status. </w:t>
      </w:r>
    </w:p>
    <w:p w14:paraId="03F8DCC8" w14:textId="77777777" w:rsidR="00ED0065" w:rsidRPr="008A5334" w:rsidRDefault="00ED0065" w:rsidP="00ED0065">
      <w:pPr>
        <w:pStyle w:val="SCtext"/>
        <w:numPr>
          <w:ilvl w:val="0"/>
          <w:numId w:val="0"/>
        </w:numPr>
        <w:rPr>
          <w:rFonts w:cs="Calibri"/>
        </w:rPr>
      </w:pPr>
    </w:p>
    <w:p w14:paraId="24A7D2BC" w14:textId="73BB643B" w:rsidR="00594600" w:rsidRPr="008A5334" w:rsidRDefault="00594600" w:rsidP="00EC5E77">
      <w:pPr>
        <w:pStyle w:val="SCtext"/>
        <w:widowControl w:val="0"/>
        <w:kinsoku w:val="0"/>
        <w:overflowPunct w:val="0"/>
        <w:ind w:left="0" w:firstLine="0"/>
        <w:rPr>
          <w:rFonts w:cs="Calibri"/>
        </w:rPr>
      </w:pPr>
      <w:r w:rsidRPr="008A5334">
        <w:rPr>
          <w:rFonts w:cs="Calibri"/>
        </w:rPr>
        <w:t xml:space="preserve">SC21 encouraged the Secretariat to collaborate with other RFMOs to ensure consistent messaging, </w:t>
      </w:r>
      <w:r w:rsidR="005F0303">
        <w:rPr>
          <w:rFonts w:cs="Calibri"/>
        </w:rPr>
        <w:t>maintain awareness, and coordination on deep-sea mining issues related to</w:t>
      </w:r>
      <w:r w:rsidRPr="008A5334">
        <w:rPr>
          <w:rFonts w:cs="Calibri"/>
        </w:rPr>
        <w:t xml:space="preserve"> fisheries in the Pacific Ocean. </w:t>
      </w:r>
    </w:p>
    <w:p w14:paraId="4DEDAAE0" w14:textId="77777777" w:rsidR="00ED0065" w:rsidRPr="008A5334" w:rsidRDefault="00ED0065" w:rsidP="00ED0065">
      <w:pPr>
        <w:pStyle w:val="SCtext"/>
        <w:numPr>
          <w:ilvl w:val="0"/>
          <w:numId w:val="0"/>
        </w:numPr>
        <w:rPr>
          <w:rFonts w:cs="Calibri"/>
        </w:rPr>
      </w:pPr>
    </w:p>
    <w:p w14:paraId="554C45E8" w14:textId="2867E18D" w:rsidR="00594600" w:rsidRPr="008A5334" w:rsidRDefault="00594600" w:rsidP="00EC5E77">
      <w:pPr>
        <w:pStyle w:val="SCtext"/>
        <w:widowControl w:val="0"/>
        <w:kinsoku w:val="0"/>
        <w:overflowPunct w:val="0"/>
        <w:ind w:left="0" w:firstLine="0"/>
        <w:rPr>
          <w:rFonts w:cs="Calibri"/>
        </w:rPr>
      </w:pPr>
      <w:r w:rsidRPr="008A5334">
        <w:rPr>
          <w:rFonts w:cs="Calibri"/>
        </w:rPr>
        <w:t xml:space="preserve">SC21 further encouraged the Secretariat to link WCPFC scientific advice to ISA processes such as the development of Regional Environmental Management Plans, and recommended strong WCPFC participation in future workshops to ensure tuna fisheries are considered in defining Areas of Particular Environmental Interest. </w:t>
      </w:r>
    </w:p>
    <w:p w14:paraId="6C50EF8E" w14:textId="77777777" w:rsidR="00594600" w:rsidRPr="008A5334" w:rsidRDefault="00594600" w:rsidP="00F16B33">
      <w:pPr>
        <w:pStyle w:val="SCtext"/>
        <w:numPr>
          <w:ilvl w:val="0"/>
          <w:numId w:val="0"/>
        </w:numPr>
        <w:rPr>
          <w:rFonts w:cs="Calibri"/>
        </w:rPr>
      </w:pPr>
    </w:p>
    <w:p w14:paraId="66E5A5DD" w14:textId="77777777" w:rsidR="00CE049C" w:rsidRPr="008A5334" w:rsidRDefault="00CE049C" w:rsidP="00043E22">
      <w:pPr>
        <w:pStyle w:val="SC2"/>
        <w:rPr>
          <w:rFonts w:cs="Calibri"/>
        </w:rPr>
      </w:pPr>
      <w:r w:rsidRPr="008A5334">
        <w:rPr>
          <w:rFonts w:cs="Calibri"/>
        </w:rPr>
        <w:t>Other EB issues</w:t>
      </w:r>
    </w:p>
    <w:p w14:paraId="46210E11" w14:textId="77777777" w:rsidR="00E651E7" w:rsidRDefault="00E651E7" w:rsidP="00043E22">
      <w:pPr>
        <w:keepNext/>
        <w:suppressLineNumbers/>
        <w:adjustRightInd w:val="0"/>
        <w:snapToGrid w:val="0"/>
        <w:jc w:val="both"/>
        <w:rPr>
          <w:rFonts w:cs="Calibri"/>
          <w:bCs/>
          <w:szCs w:val="22"/>
          <w:lang w:val="en-NZ"/>
        </w:rPr>
      </w:pPr>
    </w:p>
    <w:p w14:paraId="058CFB45" w14:textId="77777777" w:rsidR="008E5063" w:rsidRPr="008A5334" w:rsidRDefault="008E5063" w:rsidP="00043E22">
      <w:pPr>
        <w:keepNext/>
        <w:suppressLineNumbers/>
        <w:adjustRightInd w:val="0"/>
        <w:snapToGrid w:val="0"/>
        <w:jc w:val="both"/>
        <w:rPr>
          <w:rFonts w:cs="Calibri"/>
          <w:bCs/>
          <w:vanish/>
          <w:szCs w:val="22"/>
          <w:lang w:val="en-NZ"/>
        </w:rPr>
      </w:pPr>
    </w:p>
    <w:p w14:paraId="15151377" w14:textId="77777777" w:rsidR="00016AF5" w:rsidRPr="008A5334" w:rsidRDefault="00E651E7" w:rsidP="00016AF5">
      <w:pPr>
        <w:pStyle w:val="Heading1"/>
        <w:numPr>
          <w:ilvl w:val="0"/>
          <w:numId w:val="0"/>
        </w:numPr>
        <w:adjustRightInd w:val="0"/>
        <w:snapToGrid w:val="0"/>
        <w:spacing w:after="0"/>
        <w:ind w:left="360"/>
        <w:rPr>
          <w:rFonts w:cs="Calibri"/>
          <w:bCs w:val="0"/>
        </w:rPr>
      </w:pPr>
      <w:r w:rsidRPr="008A5334">
        <w:rPr>
          <w:rFonts w:cs="Calibri"/>
        </w:rPr>
        <w:t>AGENDA ITEM 7—</w:t>
      </w:r>
      <w:r w:rsidR="00005A9E" w:rsidRPr="008A5334">
        <w:rPr>
          <w:rFonts w:cs="Calibri"/>
        </w:rPr>
        <w:t xml:space="preserve"> </w:t>
      </w:r>
      <w:r w:rsidR="00CF7CF6" w:rsidRPr="008A5334">
        <w:rPr>
          <w:rFonts w:cs="Calibri"/>
          <w:bCs w:val="0"/>
        </w:rPr>
        <w:t>OTHER RESEARCH PROJECTS</w:t>
      </w:r>
    </w:p>
    <w:p w14:paraId="3BCD8523" w14:textId="46F367B9" w:rsidR="00016AF5" w:rsidRPr="008A5334" w:rsidRDefault="00016AF5" w:rsidP="00D2571A">
      <w:pPr>
        <w:pStyle w:val="Heading1"/>
        <w:numPr>
          <w:ilvl w:val="0"/>
          <w:numId w:val="0"/>
        </w:numPr>
        <w:adjustRightInd w:val="0"/>
        <w:snapToGrid w:val="0"/>
        <w:spacing w:after="0"/>
        <w:ind w:left="360"/>
        <w:jc w:val="both"/>
        <w:rPr>
          <w:rFonts w:cs="Calibri"/>
          <w:bCs w:val="0"/>
        </w:rPr>
      </w:pPr>
      <w:r w:rsidRPr="008A5334">
        <w:rPr>
          <w:rFonts w:cs="Calibri"/>
        </w:rPr>
        <w:fldChar w:fldCharType="begin"/>
      </w:r>
      <w:r w:rsidRPr="008A5334">
        <w:rPr>
          <w:rFonts w:cs="Calibri"/>
        </w:rPr>
        <w:instrText xml:space="preserve"> TC "</w:instrText>
      </w:r>
      <w:bookmarkStart w:id="69" w:name="_Toc206771724"/>
      <w:r w:rsidRPr="008A5334">
        <w:rPr>
          <w:rFonts w:cs="Calibri"/>
        </w:rPr>
        <w:instrText xml:space="preserve">AGENDA ITEM 7 — </w:instrText>
      </w:r>
      <w:r w:rsidRPr="008A5334">
        <w:rPr>
          <w:rFonts w:cs="Calibri"/>
          <w:lang w:val="en-US"/>
        </w:rPr>
        <w:instrText>OTHER RESEARCH PROJECTS</w:instrText>
      </w:r>
      <w:bookmarkEnd w:id="69"/>
      <w:r w:rsidRPr="008A5334">
        <w:rPr>
          <w:rFonts w:cs="Calibri"/>
        </w:rPr>
        <w:instrText xml:space="preserve">" \f C \l "1" </w:instrText>
      </w:r>
      <w:r w:rsidRPr="008A5334">
        <w:rPr>
          <w:rFonts w:cs="Calibri"/>
        </w:rPr>
        <w:fldChar w:fldCharType="end"/>
      </w:r>
    </w:p>
    <w:p w14:paraId="41729424" w14:textId="664D6939" w:rsidR="00CF7CF6" w:rsidRPr="008A5334" w:rsidRDefault="00CF7CF6" w:rsidP="00E856FF">
      <w:pPr>
        <w:pStyle w:val="SC2"/>
        <w:numPr>
          <w:ilvl w:val="1"/>
          <w:numId w:val="25"/>
        </w:numPr>
        <w:ind w:left="0" w:firstLine="0"/>
        <w:jc w:val="left"/>
        <w:rPr>
          <w:rFonts w:cs="Calibri"/>
        </w:rPr>
      </w:pPr>
      <w:bookmarkStart w:id="70" w:name="_Hlk164871438"/>
      <w:bookmarkStart w:id="71" w:name="_Hlk196318064"/>
      <w:r w:rsidRPr="008A5334">
        <w:rPr>
          <w:rFonts w:cs="Calibri"/>
        </w:rPr>
        <w:t xml:space="preserve">Pacific Marine Specimen Bank (Project 35b) </w:t>
      </w:r>
    </w:p>
    <w:p w14:paraId="04D19DC2" w14:textId="77777777" w:rsidR="00C0522A" w:rsidRPr="00942C6D" w:rsidRDefault="00C0522A" w:rsidP="007872F0">
      <w:pPr>
        <w:pStyle w:val="SCtext"/>
        <w:widowControl w:val="0"/>
        <w:kinsoku w:val="0"/>
        <w:overflowPunct w:val="0"/>
        <w:ind w:left="0" w:firstLine="0"/>
        <w:rPr>
          <w:rFonts w:cs="Calibri"/>
          <w:b/>
          <w:bCs/>
        </w:rPr>
      </w:pPr>
      <w:r w:rsidRPr="00942C6D">
        <w:rPr>
          <w:rFonts w:cs="Calibri"/>
          <w:b/>
          <w:bCs/>
        </w:rPr>
        <w:t>SC21 endorsed the following recommendations from the PMSB Steering Committee:</w:t>
      </w:r>
    </w:p>
    <w:p w14:paraId="789DDBE9" w14:textId="77777777" w:rsidR="00C0522A" w:rsidRPr="00942C6D" w:rsidRDefault="00C0522A">
      <w:pPr>
        <w:pStyle w:val="ListParagraph"/>
        <w:widowControl w:val="0"/>
        <w:numPr>
          <w:ilvl w:val="0"/>
          <w:numId w:val="39"/>
        </w:numPr>
        <w:spacing w:after="200"/>
        <w:ind w:left="1080"/>
        <w:contextualSpacing/>
        <w:jc w:val="both"/>
        <w:rPr>
          <w:rFonts w:cs="Calibri"/>
          <w:b/>
          <w:bCs/>
          <w:szCs w:val="22"/>
        </w:rPr>
      </w:pPr>
      <w:r w:rsidRPr="00942C6D">
        <w:rPr>
          <w:rFonts w:cs="Calibri"/>
          <w:b/>
          <w:bCs/>
          <w:szCs w:val="22"/>
        </w:rPr>
        <w:t xml:space="preserve">Continue to support initiatives to increase rates of biological sampling, especially by fisheries observers at sea, noting that this contribution is essential to the ongoing success of the WCPFC’s work. </w:t>
      </w:r>
    </w:p>
    <w:p w14:paraId="5B0A81F0" w14:textId="77777777" w:rsidR="00C0522A" w:rsidRPr="00942C6D" w:rsidRDefault="00C0522A">
      <w:pPr>
        <w:pStyle w:val="ListParagraph"/>
        <w:widowControl w:val="0"/>
        <w:numPr>
          <w:ilvl w:val="0"/>
          <w:numId w:val="39"/>
        </w:numPr>
        <w:spacing w:after="200"/>
        <w:ind w:left="1080"/>
        <w:contextualSpacing/>
        <w:jc w:val="both"/>
        <w:rPr>
          <w:rFonts w:cs="Calibri"/>
          <w:b/>
          <w:bCs/>
          <w:szCs w:val="22"/>
        </w:rPr>
      </w:pPr>
      <w:r w:rsidRPr="00942C6D">
        <w:rPr>
          <w:rFonts w:cs="Calibri"/>
          <w:b/>
          <w:bCs/>
          <w:szCs w:val="22"/>
        </w:rPr>
        <w:t xml:space="preserve">Endorse the proposed 2026 budget and the 2027-28 indicative budgets, </w:t>
      </w:r>
    </w:p>
    <w:p w14:paraId="3D27BD9D" w14:textId="47F53A3F" w:rsidR="00C0522A" w:rsidRPr="00942C6D" w:rsidRDefault="00C0522A">
      <w:pPr>
        <w:pStyle w:val="ListParagraph"/>
        <w:widowControl w:val="0"/>
        <w:numPr>
          <w:ilvl w:val="0"/>
          <w:numId w:val="39"/>
        </w:numPr>
        <w:spacing w:after="200"/>
        <w:ind w:left="1080"/>
        <w:contextualSpacing/>
        <w:jc w:val="both"/>
        <w:rPr>
          <w:rFonts w:cs="Calibri"/>
          <w:b/>
          <w:bCs/>
          <w:szCs w:val="22"/>
        </w:rPr>
      </w:pPr>
      <w:r w:rsidRPr="00942C6D">
        <w:rPr>
          <w:rFonts w:cs="Calibri"/>
          <w:b/>
          <w:bCs/>
          <w:szCs w:val="22"/>
        </w:rPr>
        <w:t xml:space="preserve">Endorse the 2026 work plan </w:t>
      </w:r>
    </w:p>
    <w:p w14:paraId="41BE9E8D" w14:textId="6D8DF516" w:rsidR="00CF7CF6" w:rsidRPr="008A5334" w:rsidRDefault="00C0522A">
      <w:pPr>
        <w:pStyle w:val="ListParagraph"/>
        <w:widowControl w:val="0"/>
        <w:numPr>
          <w:ilvl w:val="0"/>
          <w:numId w:val="39"/>
        </w:numPr>
        <w:spacing w:after="200"/>
        <w:ind w:left="1080"/>
        <w:contextualSpacing/>
        <w:jc w:val="both"/>
        <w:rPr>
          <w:rFonts w:cs="Calibri"/>
          <w:szCs w:val="22"/>
        </w:rPr>
      </w:pPr>
      <w:r w:rsidRPr="00942C6D">
        <w:rPr>
          <w:rFonts w:cs="Calibri"/>
          <w:b/>
          <w:bCs/>
          <w:szCs w:val="22"/>
        </w:rPr>
        <w:t>Endorse request from the WCPFC Secretariat that a Working Paper should be presented at SC22 on isotope, mercury, and other pollutant studies that have used PMSB samples</w:t>
      </w:r>
      <w:bookmarkStart w:id="72" w:name="_Hlk164871707"/>
      <w:bookmarkEnd w:id="70"/>
      <w:r w:rsidR="00D817E9" w:rsidRPr="008A5334">
        <w:rPr>
          <w:rFonts w:cs="Calibri"/>
          <w:szCs w:val="22"/>
        </w:rPr>
        <w:t>.</w:t>
      </w:r>
    </w:p>
    <w:bookmarkEnd w:id="71"/>
    <w:p w14:paraId="48D54C02" w14:textId="77777777" w:rsidR="00CF7CF6" w:rsidRPr="008A5334" w:rsidRDefault="00CF7CF6" w:rsidP="00E856FF">
      <w:pPr>
        <w:pStyle w:val="SC2"/>
        <w:numPr>
          <w:ilvl w:val="1"/>
          <w:numId w:val="25"/>
        </w:numPr>
        <w:ind w:left="0" w:firstLine="0"/>
        <w:jc w:val="left"/>
        <w:rPr>
          <w:rFonts w:cs="Calibri"/>
        </w:rPr>
      </w:pPr>
      <w:r w:rsidRPr="008A5334">
        <w:rPr>
          <w:rFonts w:cs="Calibri"/>
        </w:rPr>
        <w:t xml:space="preserve">Pacific Tuna Tagging Project (Project 42) </w:t>
      </w:r>
    </w:p>
    <w:p w14:paraId="1EA5AA9E" w14:textId="77777777" w:rsidR="009A194E" w:rsidRPr="008A5334" w:rsidRDefault="009A194E" w:rsidP="00EC5E77">
      <w:pPr>
        <w:pStyle w:val="SCtext"/>
        <w:widowControl w:val="0"/>
        <w:kinsoku w:val="0"/>
        <w:overflowPunct w:val="0"/>
        <w:ind w:left="0" w:firstLine="0"/>
        <w:rPr>
          <w:rFonts w:cs="Calibri"/>
        </w:rPr>
      </w:pPr>
      <w:r w:rsidRPr="008A5334">
        <w:rPr>
          <w:rFonts w:cs="Calibri"/>
        </w:rPr>
        <w:t xml:space="preserve">SC21 noted the critical importance of effective tag seeding for informing stock assessment and support the increased deployment and fleet coverage of tag seeding experiments through regional and national observer programmes, while also recognizing the need for member participation in tag reporting as both wild and seeded tags continue to be found throughout the fishery, acknowledging the refurbishment of the Soltai 105 for continued skipjack-tagging that is essential for stock assessment input, </w:t>
      </w:r>
      <w:r w:rsidRPr="008A5334">
        <w:rPr>
          <w:rFonts w:cs="Calibri"/>
        </w:rPr>
        <w:lastRenderedPageBreak/>
        <w:t>and supporting the ongoing regional fisheries research vessel project.</w:t>
      </w:r>
    </w:p>
    <w:p w14:paraId="2540DDAF" w14:textId="77777777" w:rsidR="00E3155B" w:rsidRPr="008A5334" w:rsidRDefault="00E3155B" w:rsidP="00E3155B">
      <w:pPr>
        <w:pStyle w:val="SCtext"/>
        <w:numPr>
          <w:ilvl w:val="0"/>
          <w:numId w:val="0"/>
        </w:numPr>
        <w:rPr>
          <w:rFonts w:cs="Calibri"/>
          <w:b/>
          <w:bCs/>
        </w:rPr>
      </w:pPr>
    </w:p>
    <w:p w14:paraId="516D97AC" w14:textId="7C1B8894" w:rsidR="00CF7CF6" w:rsidRPr="00942C6D" w:rsidRDefault="009A194E" w:rsidP="00EC5E77">
      <w:pPr>
        <w:pStyle w:val="SCtext"/>
        <w:widowControl w:val="0"/>
        <w:kinsoku w:val="0"/>
        <w:overflowPunct w:val="0"/>
        <w:ind w:left="0" w:firstLine="0"/>
        <w:rPr>
          <w:rFonts w:cs="Calibri"/>
          <w:b/>
          <w:bCs/>
        </w:rPr>
      </w:pPr>
      <w:r w:rsidRPr="00942C6D">
        <w:rPr>
          <w:rFonts w:cs="Calibri"/>
          <w:b/>
          <w:bCs/>
        </w:rPr>
        <w:t>SC21 supported the PTTP work</w:t>
      </w:r>
      <w:r w:rsidR="002E5F2B">
        <w:rPr>
          <w:rFonts w:cs="Calibri" w:hint="eastAsia"/>
          <w:b/>
          <w:bCs/>
        </w:rPr>
        <w:t xml:space="preserve"> </w:t>
      </w:r>
      <w:r w:rsidRPr="00942C6D">
        <w:rPr>
          <w:rFonts w:cs="Calibri"/>
          <w:b/>
          <w:bCs/>
        </w:rPr>
        <w:t xml:space="preserve">plan for 2025-2028 and the indicative budget. </w:t>
      </w:r>
      <w:bookmarkStart w:id="73" w:name="_Hlk164871155"/>
      <w:bookmarkEnd w:id="72"/>
    </w:p>
    <w:p w14:paraId="763BBA36" w14:textId="77777777" w:rsidR="008507A6" w:rsidRPr="008A5334" w:rsidRDefault="008507A6" w:rsidP="008507A6">
      <w:pPr>
        <w:pStyle w:val="SCtext"/>
        <w:numPr>
          <w:ilvl w:val="0"/>
          <w:numId w:val="0"/>
        </w:numPr>
        <w:rPr>
          <w:rFonts w:cs="Calibri"/>
        </w:rPr>
      </w:pPr>
    </w:p>
    <w:p w14:paraId="74608882" w14:textId="77777777" w:rsidR="00CF7CF6" w:rsidRPr="008A5334" w:rsidRDefault="00CF7CF6" w:rsidP="00E856FF">
      <w:pPr>
        <w:pStyle w:val="SC2"/>
        <w:numPr>
          <w:ilvl w:val="1"/>
          <w:numId w:val="25"/>
        </w:numPr>
        <w:ind w:left="0" w:firstLine="0"/>
        <w:jc w:val="left"/>
        <w:rPr>
          <w:rFonts w:cs="Calibri"/>
        </w:rPr>
      </w:pPr>
      <w:r w:rsidRPr="008A5334">
        <w:rPr>
          <w:rFonts w:cs="Calibri"/>
        </w:rPr>
        <w:t xml:space="preserve">West Pacific East Asia Project </w:t>
      </w:r>
    </w:p>
    <w:bookmarkEnd w:id="73"/>
    <w:p w14:paraId="22085539" w14:textId="47759033" w:rsidR="00034BF7" w:rsidRPr="008A5334" w:rsidRDefault="00034BF7" w:rsidP="00EC5E77">
      <w:pPr>
        <w:pStyle w:val="SCtext"/>
        <w:widowControl w:val="0"/>
        <w:kinsoku w:val="0"/>
        <w:overflowPunct w:val="0"/>
        <w:ind w:left="0" w:firstLine="0"/>
        <w:rPr>
          <w:rFonts w:cs="Calibri"/>
        </w:rPr>
      </w:pPr>
      <w:r w:rsidRPr="008A5334">
        <w:rPr>
          <w:rFonts w:cs="Calibri"/>
        </w:rPr>
        <w:t>SC21 noted the progress to date on the new WPEA-SPF project, which began in July 2024.</w:t>
      </w:r>
    </w:p>
    <w:p w14:paraId="2D803CED" w14:textId="77777777" w:rsidR="00E85518" w:rsidRPr="008A5334" w:rsidRDefault="00E85518" w:rsidP="00E85518">
      <w:pPr>
        <w:pStyle w:val="SCtext"/>
        <w:numPr>
          <w:ilvl w:val="0"/>
          <w:numId w:val="0"/>
        </w:numPr>
        <w:rPr>
          <w:rFonts w:cs="Calibri"/>
          <w:b/>
          <w:bCs/>
        </w:rPr>
      </w:pPr>
    </w:p>
    <w:p w14:paraId="33237E18" w14:textId="063E92AE" w:rsidR="00AF1FB5" w:rsidRPr="008A5334" w:rsidRDefault="00CF7CF6" w:rsidP="00E856FF">
      <w:pPr>
        <w:pStyle w:val="SC2"/>
        <w:numPr>
          <w:ilvl w:val="1"/>
          <w:numId w:val="25"/>
        </w:numPr>
        <w:ind w:left="0" w:firstLine="0"/>
        <w:jc w:val="left"/>
        <w:rPr>
          <w:rFonts w:cs="Calibri"/>
        </w:rPr>
      </w:pPr>
      <w:bookmarkStart w:id="74" w:name="_Hlk196318785"/>
      <w:r w:rsidRPr="008A5334">
        <w:rPr>
          <w:rFonts w:cs="Calibri"/>
        </w:rPr>
        <w:t>Japan Trust Fund activities</w:t>
      </w:r>
      <w:bookmarkEnd w:id="74"/>
    </w:p>
    <w:p w14:paraId="0A009491" w14:textId="77777777" w:rsidR="00CF7CF6" w:rsidRPr="008A5334" w:rsidRDefault="00CF7CF6" w:rsidP="00E856FF">
      <w:pPr>
        <w:pStyle w:val="SC2"/>
        <w:numPr>
          <w:ilvl w:val="1"/>
          <w:numId w:val="25"/>
        </w:numPr>
        <w:ind w:left="0" w:firstLine="0"/>
        <w:jc w:val="left"/>
        <w:rPr>
          <w:rFonts w:cs="Calibri"/>
        </w:rPr>
      </w:pPr>
      <w:r w:rsidRPr="008A5334">
        <w:rPr>
          <w:rFonts w:cs="Calibri"/>
        </w:rPr>
        <w:t>Other Projects</w:t>
      </w:r>
    </w:p>
    <w:p w14:paraId="1DD779A3" w14:textId="77777777" w:rsidR="002D074D" w:rsidRPr="008A5334" w:rsidRDefault="002D074D" w:rsidP="001A23E2">
      <w:pPr>
        <w:autoSpaceDE w:val="0"/>
        <w:autoSpaceDN w:val="0"/>
        <w:adjustRightInd w:val="0"/>
        <w:snapToGrid w:val="0"/>
        <w:jc w:val="both"/>
        <w:rPr>
          <w:rFonts w:eastAsiaTheme="minorEastAsia" w:cs="Calibri"/>
          <w:szCs w:val="22"/>
          <w:lang w:val="en-AU" w:eastAsia="ko-KR"/>
        </w:rPr>
      </w:pPr>
    </w:p>
    <w:p w14:paraId="6E621ED4" w14:textId="3F711770" w:rsidR="00E41D57" w:rsidRPr="008A5334" w:rsidRDefault="0035399F" w:rsidP="003F6119">
      <w:pPr>
        <w:pStyle w:val="Heading1"/>
        <w:numPr>
          <w:ilvl w:val="0"/>
          <w:numId w:val="0"/>
        </w:numPr>
        <w:adjustRightInd w:val="0"/>
        <w:snapToGrid w:val="0"/>
        <w:spacing w:after="0"/>
        <w:ind w:left="720"/>
        <w:rPr>
          <w:rFonts w:cs="Calibri"/>
        </w:rPr>
      </w:pPr>
      <w:r w:rsidRPr="008A5334">
        <w:rPr>
          <w:rFonts w:cs="Calibri"/>
        </w:rPr>
        <w:t xml:space="preserve">AGENDA ITEM </w:t>
      </w:r>
      <w:r w:rsidR="000F6085" w:rsidRPr="008A5334">
        <w:rPr>
          <w:rFonts w:cs="Calibri"/>
        </w:rPr>
        <w:t>8</w:t>
      </w:r>
      <w:r w:rsidRPr="008A5334">
        <w:rPr>
          <w:rFonts w:cs="Calibri"/>
        </w:rPr>
        <w:t xml:space="preserve"> — </w:t>
      </w:r>
      <w:r w:rsidR="00CA38D7" w:rsidRPr="008A5334">
        <w:rPr>
          <w:rFonts w:cs="Calibri"/>
        </w:rPr>
        <w:t>COOPERATION WITH OTHER ORGANISATIONS</w:t>
      </w:r>
    </w:p>
    <w:p w14:paraId="3111AF1D" w14:textId="759EFAF8" w:rsidR="00CF6978" w:rsidRPr="008A5334" w:rsidRDefault="00CF6978" w:rsidP="00B357A9">
      <w:pPr>
        <w:pStyle w:val="SC2"/>
        <w:numPr>
          <w:ilvl w:val="0"/>
          <w:numId w:val="0"/>
        </w:numPr>
        <w:spacing w:after="0"/>
        <w:rPr>
          <w:rFonts w:cs="Calibri"/>
        </w:rPr>
      </w:pPr>
      <w:r w:rsidRPr="008A5334">
        <w:rPr>
          <w:rFonts w:cs="Calibri"/>
          <w:lang w:val="en-US"/>
        </w:rPr>
        <w:fldChar w:fldCharType="begin"/>
      </w:r>
      <w:r w:rsidRPr="008A5334">
        <w:rPr>
          <w:rFonts w:cs="Calibri"/>
          <w:lang w:val="en-US"/>
        </w:rPr>
        <w:instrText xml:space="preserve"> TC "</w:instrText>
      </w:r>
      <w:bookmarkStart w:id="75" w:name="_Toc206771725"/>
      <w:r w:rsidRPr="008A5334">
        <w:rPr>
          <w:rFonts w:cs="Calibri"/>
          <w:lang w:val="en-US"/>
        </w:rPr>
        <w:instrText xml:space="preserve">AGENDA ITEM 8— </w:instrText>
      </w:r>
      <w:r w:rsidRPr="008A5334">
        <w:rPr>
          <w:rFonts w:cs="Calibri"/>
        </w:rPr>
        <w:instrText>COOPERATION WITH OTHER ORGANISATIONS</w:instrText>
      </w:r>
      <w:bookmarkEnd w:id="75"/>
      <w:r w:rsidRPr="008A5334">
        <w:rPr>
          <w:rFonts w:cs="Calibri"/>
          <w:lang w:val="en-US"/>
        </w:rPr>
        <w:instrText xml:space="preserve"> " \f C \l "1" </w:instrText>
      </w:r>
      <w:r w:rsidRPr="008A5334">
        <w:rPr>
          <w:rFonts w:cs="Calibri"/>
          <w:lang w:val="en-US"/>
        </w:rPr>
        <w:fldChar w:fldCharType="end"/>
      </w:r>
    </w:p>
    <w:p w14:paraId="3F6D6C6D" w14:textId="77777777" w:rsidR="003F6119" w:rsidRPr="008A5334" w:rsidRDefault="003F6119" w:rsidP="00BD58EB">
      <w:pPr>
        <w:pStyle w:val="Heading1"/>
        <w:numPr>
          <w:ilvl w:val="0"/>
          <w:numId w:val="0"/>
        </w:numPr>
        <w:adjustRightInd w:val="0"/>
        <w:snapToGrid w:val="0"/>
        <w:spacing w:after="0"/>
        <w:jc w:val="both"/>
        <w:rPr>
          <w:rFonts w:cs="Calibri"/>
        </w:rPr>
      </w:pPr>
    </w:p>
    <w:p w14:paraId="5FB6C619" w14:textId="3379926F" w:rsidR="000B42C4" w:rsidRPr="008A5334" w:rsidRDefault="000B42C4" w:rsidP="000B42C4">
      <w:pPr>
        <w:pStyle w:val="Heading1"/>
        <w:numPr>
          <w:ilvl w:val="0"/>
          <w:numId w:val="0"/>
        </w:numPr>
        <w:adjustRightInd w:val="0"/>
        <w:snapToGrid w:val="0"/>
        <w:spacing w:after="0"/>
        <w:ind w:left="720"/>
        <w:rPr>
          <w:rFonts w:cs="Calibri"/>
        </w:rPr>
      </w:pPr>
      <w:r w:rsidRPr="008A5334">
        <w:rPr>
          <w:rFonts w:cs="Calibri"/>
        </w:rPr>
        <w:t xml:space="preserve">AGENDA ITEM 9 — </w:t>
      </w:r>
      <w:r w:rsidR="00981493" w:rsidRPr="008A5334">
        <w:rPr>
          <w:rFonts w:cs="Calibri"/>
        </w:rPr>
        <w:t xml:space="preserve">SPECIAL REQUIREMENTS OF DEVELOPING STATES AND PARTICIPATING TERRITORIES </w:t>
      </w:r>
    </w:p>
    <w:p w14:paraId="3698CA88" w14:textId="713587EA" w:rsidR="000F6085" w:rsidRPr="008A5334" w:rsidRDefault="00472973" w:rsidP="00981493">
      <w:pPr>
        <w:pStyle w:val="Heading1"/>
        <w:numPr>
          <w:ilvl w:val="0"/>
          <w:numId w:val="0"/>
        </w:numPr>
        <w:adjustRightInd w:val="0"/>
        <w:snapToGrid w:val="0"/>
        <w:spacing w:after="0"/>
        <w:ind w:left="720"/>
        <w:jc w:val="both"/>
        <w:rPr>
          <w:rFonts w:cs="Calibri"/>
        </w:rPr>
      </w:pPr>
      <w:r w:rsidRPr="008A5334">
        <w:rPr>
          <w:rFonts w:cs="Calibri"/>
        </w:rPr>
        <w:fldChar w:fldCharType="begin"/>
      </w:r>
      <w:r w:rsidR="0035399F" w:rsidRPr="008A5334">
        <w:rPr>
          <w:rFonts w:cs="Calibri"/>
        </w:rPr>
        <w:instrText xml:space="preserve"> TC "</w:instrText>
      </w:r>
      <w:bookmarkStart w:id="76" w:name="_Toc522810373"/>
      <w:bookmarkStart w:id="77" w:name="_Toc206771726"/>
      <w:r w:rsidR="0035399F" w:rsidRPr="008A5334">
        <w:rPr>
          <w:rFonts w:cs="Calibri"/>
        </w:rPr>
        <w:instrText xml:space="preserve">AGENDA ITEM </w:instrText>
      </w:r>
      <w:r w:rsidR="00A94320" w:rsidRPr="008A5334">
        <w:rPr>
          <w:rFonts w:cs="Calibri"/>
        </w:rPr>
        <w:instrText>9</w:instrText>
      </w:r>
      <w:r w:rsidR="0035399F" w:rsidRPr="008A5334">
        <w:rPr>
          <w:rFonts w:cs="Calibri"/>
        </w:rPr>
        <w:instrText xml:space="preserve"> — </w:instrText>
      </w:r>
      <w:bookmarkEnd w:id="76"/>
      <w:r w:rsidR="00A94320" w:rsidRPr="008A5334">
        <w:rPr>
          <w:rFonts w:cs="Calibri"/>
        </w:rPr>
        <w:instrText>SPECIAL REQUIREMENTS OF DEVELOPING STATES AND PARTICIPATING TERRITORIES</w:instrText>
      </w:r>
      <w:bookmarkEnd w:id="77"/>
      <w:r w:rsidR="00A94320" w:rsidRPr="008A5334">
        <w:rPr>
          <w:rFonts w:cs="Calibri"/>
        </w:rPr>
        <w:instrText xml:space="preserve"> </w:instrText>
      </w:r>
      <w:r w:rsidR="0035399F" w:rsidRPr="008A5334">
        <w:rPr>
          <w:rFonts w:cs="Calibri"/>
        </w:rPr>
        <w:instrText xml:space="preserve">" \f C \l "1" </w:instrText>
      </w:r>
      <w:r w:rsidRPr="008A5334">
        <w:rPr>
          <w:rFonts w:cs="Calibri"/>
        </w:rPr>
        <w:fldChar w:fldCharType="end"/>
      </w:r>
    </w:p>
    <w:p w14:paraId="6DCE6C3D" w14:textId="77777777" w:rsidR="00E56EE0" w:rsidRPr="008A5334" w:rsidRDefault="00E56EE0" w:rsidP="003F6119">
      <w:pPr>
        <w:kinsoku w:val="0"/>
        <w:overflowPunct w:val="0"/>
        <w:autoSpaceDE w:val="0"/>
        <w:autoSpaceDN w:val="0"/>
        <w:jc w:val="center"/>
        <w:rPr>
          <w:rFonts w:cs="Calibri"/>
          <w:b/>
          <w:szCs w:val="22"/>
        </w:rPr>
      </w:pPr>
    </w:p>
    <w:p w14:paraId="54A1CF3D" w14:textId="11D8BF94" w:rsidR="008C4D87" w:rsidRPr="008A5334" w:rsidRDefault="00645E8E" w:rsidP="00942C6D">
      <w:pPr>
        <w:pStyle w:val="Heading1"/>
        <w:numPr>
          <w:ilvl w:val="0"/>
          <w:numId w:val="0"/>
        </w:numPr>
        <w:adjustRightInd w:val="0"/>
        <w:snapToGrid w:val="0"/>
        <w:spacing w:after="0"/>
        <w:ind w:left="720" w:hanging="360"/>
        <w:rPr>
          <w:rFonts w:cs="Calibri"/>
        </w:rPr>
      </w:pPr>
      <w:r w:rsidRPr="008A5334">
        <w:rPr>
          <w:rFonts w:cs="Calibri"/>
        </w:rPr>
        <w:t xml:space="preserve">AGENDA ITEM </w:t>
      </w:r>
      <w:r w:rsidR="00EE2F50" w:rsidRPr="008A5334">
        <w:rPr>
          <w:rFonts w:cs="Calibri"/>
        </w:rPr>
        <w:t xml:space="preserve">10 </w:t>
      </w:r>
      <w:r w:rsidRPr="008A5334">
        <w:rPr>
          <w:rFonts w:cs="Calibri"/>
        </w:rPr>
        <w:t xml:space="preserve">— </w:t>
      </w:r>
      <w:r w:rsidR="005F1BF3" w:rsidRPr="008A5334">
        <w:rPr>
          <w:rFonts w:cs="Calibri"/>
        </w:rPr>
        <w:t>FUTURE WORKPLAN AND BUDGET</w:t>
      </w:r>
      <w:r w:rsidR="008C4D87" w:rsidRPr="008A5334">
        <w:rPr>
          <w:rFonts w:cs="Calibri"/>
        </w:rPr>
        <w:fldChar w:fldCharType="begin"/>
      </w:r>
      <w:r w:rsidR="008C4D87" w:rsidRPr="008A5334">
        <w:rPr>
          <w:rFonts w:cs="Calibri"/>
        </w:rPr>
        <w:instrText>TC "</w:instrText>
      </w:r>
      <w:bookmarkStart w:id="78" w:name="_Toc206771727"/>
      <w:r w:rsidR="008C4D87" w:rsidRPr="008A5334">
        <w:rPr>
          <w:rFonts w:cs="Calibri"/>
        </w:rPr>
        <w:instrText xml:space="preserve">AGENDA ITEM 10 — </w:instrText>
      </w:r>
      <w:r w:rsidR="008C4D87" w:rsidRPr="008A5334">
        <w:rPr>
          <w:rFonts w:cs="Calibri"/>
          <w:bCs w:val="0"/>
        </w:rPr>
        <w:instrText>FUTURE WORKPLAN AND BUDGET</w:instrText>
      </w:r>
      <w:bookmarkEnd w:id="78"/>
      <w:r w:rsidR="008C4D87" w:rsidRPr="008A5334">
        <w:rPr>
          <w:rFonts w:cs="Calibri"/>
        </w:rPr>
        <w:instrText>" \f C \l "1"</w:instrText>
      </w:r>
      <w:r w:rsidR="008C4D87" w:rsidRPr="008A5334">
        <w:rPr>
          <w:rFonts w:cs="Calibri"/>
        </w:rPr>
        <w:fldChar w:fldCharType="end"/>
      </w:r>
    </w:p>
    <w:p w14:paraId="21327A29" w14:textId="5E98400F" w:rsidR="005B1AC4" w:rsidRPr="008A5334" w:rsidRDefault="005B1AC4" w:rsidP="00D964A8">
      <w:pPr>
        <w:pStyle w:val="Heading1"/>
        <w:numPr>
          <w:ilvl w:val="0"/>
          <w:numId w:val="0"/>
        </w:numPr>
        <w:ind w:left="720"/>
        <w:jc w:val="left"/>
        <w:rPr>
          <w:rFonts w:cs="Calibri"/>
        </w:rPr>
      </w:pPr>
    </w:p>
    <w:p w14:paraId="7F44CB9E" w14:textId="77777777" w:rsidR="00745F20" w:rsidRPr="008A5334" w:rsidRDefault="00745F20" w:rsidP="00745F20">
      <w:pPr>
        <w:pStyle w:val="ListParagraph"/>
        <w:keepNext/>
        <w:numPr>
          <w:ilvl w:val="0"/>
          <w:numId w:val="8"/>
        </w:numPr>
        <w:suppressLineNumbers/>
        <w:adjustRightInd w:val="0"/>
        <w:snapToGrid w:val="0"/>
        <w:spacing w:after="220"/>
        <w:jc w:val="both"/>
        <w:outlineLvl w:val="1"/>
        <w:rPr>
          <w:rFonts w:cs="Calibri"/>
          <w:b/>
          <w:vanish/>
          <w:szCs w:val="22"/>
          <w:lang w:val="en-NZ"/>
        </w:rPr>
      </w:pPr>
    </w:p>
    <w:p w14:paraId="130778B7" w14:textId="77777777" w:rsidR="00745F20" w:rsidRPr="008A5334" w:rsidRDefault="00745F20" w:rsidP="00745F20">
      <w:pPr>
        <w:pStyle w:val="ListParagraph"/>
        <w:keepNext/>
        <w:numPr>
          <w:ilvl w:val="0"/>
          <w:numId w:val="8"/>
        </w:numPr>
        <w:suppressLineNumbers/>
        <w:adjustRightInd w:val="0"/>
        <w:snapToGrid w:val="0"/>
        <w:spacing w:after="220"/>
        <w:jc w:val="both"/>
        <w:outlineLvl w:val="1"/>
        <w:rPr>
          <w:rFonts w:cs="Calibri"/>
          <w:b/>
          <w:vanish/>
          <w:szCs w:val="22"/>
          <w:lang w:val="en-NZ"/>
        </w:rPr>
      </w:pPr>
    </w:p>
    <w:p w14:paraId="6B805067" w14:textId="77777777" w:rsidR="00745F20" w:rsidRPr="008A5334" w:rsidRDefault="00745F20" w:rsidP="00745F20">
      <w:pPr>
        <w:pStyle w:val="ListParagraph"/>
        <w:keepNext/>
        <w:numPr>
          <w:ilvl w:val="0"/>
          <w:numId w:val="8"/>
        </w:numPr>
        <w:suppressLineNumbers/>
        <w:adjustRightInd w:val="0"/>
        <w:snapToGrid w:val="0"/>
        <w:spacing w:after="220"/>
        <w:jc w:val="both"/>
        <w:outlineLvl w:val="1"/>
        <w:rPr>
          <w:rFonts w:cs="Calibri"/>
          <w:b/>
          <w:vanish/>
          <w:szCs w:val="22"/>
          <w:lang w:val="en-NZ"/>
        </w:rPr>
      </w:pPr>
    </w:p>
    <w:p w14:paraId="7FA7E9BE" w14:textId="77777777" w:rsidR="00745F20" w:rsidRPr="008A5334" w:rsidRDefault="00745F20" w:rsidP="00745F20">
      <w:pPr>
        <w:pStyle w:val="ListParagraph"/>
        <w:keepNext/>
        <w:numPr>
          <w:ilvl w:val="0"/>
          <w:numId w:val="8"/>
        </w:numPr>
        <w:suppressLineNumbers/>
        <w:adjustRightInd w:val="0"/>
        <w:snapToGrid w:val="0"/>
        <w:spacing w:after="220"/>
        <w:jc w:val="both"/>
        <w:outlineLvl w:val="1"/>
        <w:rPr>
          <w:rFonts w:cs="Calibri"/>
          <w:b/>
          <w:vanish/>
          <w:szCs w:val="22"/>
          <w:lang w:val="en-NZ"/>
        </w:rPr>
      </w:pPr>
    </w:p>
    <w:p w14:paraId="3464E65E" w14:textId="34997EF2" w:rsidR="00762788" w:rsidRPr="008A5334" w:rsidRDefault="00745F20" w:rsidP="00745F20">
      <w:pPr>
        <w:pStyle w:val="SC2"/>
        <w:rPr>
          <w:rFonts w:cs="Calibri"/>
        </w:rPr>
      </w:pPr>
      <w:r w:rsidRPr="008A5334">
        <w:rPr>
          <w:rFonts w:cs="Calibri"/>
        </w:rPr>
        <w:t>Development</w:t>
      </w:r>
      <w:r w:rsidRPr="008A5334">
        <w:rPr>
          <w:rFonts w:eastAsiaTheme="minorEastAsia" w:cs="Calibri"/>
          <w:lang w:eastAsia="ko-KR"/>
        </w:rPr>
        <w:t xml:space="preserve"> of the 2026 work program and budget, and projection of 2027-2028 provisional work program and indicative budget</w:t>
      </w:r>
    </w:p>
    <w:p w14:paraId="0ED35663" w14:textId="21CED753" w:rsidR="006059F9" w:rsidRPr="008A5334" w:rsidRDefault="006059F9" w:rsidP="00EC5E77">
      <w:pPr>
        <w:pStyle w:val="SCtext"/>
        <w:widowControl w:val="0"/>
        <w:kinsoku w:val="0"/>
        <w:overflowPunct w:val="0"/>
        <w:ind w:left="0" w:firstLine="0"/>
        <w:rPr>
          <w:rFonts w:cs="Calibri"/>
          <w:b/>
          <w:bCs/>
        </w:rPr>
      </w:pPr>
      <w:r w:rsidRPr="008A5334">
        <w:rPr>
          <w:rFonts w:cs="Calibri"/>
        </w:rPr>
        <w:t xml:space="preserve">SC21 once again undertook a ranking process for all proposed 2026 SC projects. </w:t>
      </w:r>
      <w:r w:rsidRPr="008A5334">
        <w:rPr>
          <w:rFonts w:cs="Calibri"/>
          <w:b/>
          <w:bCs/>
        </w:rPr>
        <w:t xml:space="preserve">SC21 recommended </w:t>
      </w:r>
      <w:r w:rsidR="008E5063">
        <w:rPr>
          <w:rFonts w:cs="Calibri"/>
          <w:b/>
          <w:bCs/>
        </w:rPr>
        <w:t xml:space="preserve">that </w:t>
      </w:r>
      <w:r w:rsidRPr="008A5334">
        <w:rPr>
          <w:rFonts w:cs="Calibri"/>
          <w:b/>
          <w:bCs/>
        </w:rPr>
        <w:t xml:space="preserve">the proposed work program and budget for 2026–2028, together with CCM’s priority scores </w:t>
      </w:r>
      <w:r w:rsidR="0027559E">
        <w:rPr>
          <w:rFonts w:cs="Calibri"/>
          <w:b/>
          <w:bCs/>
        </w:rPr>
        <w:t>for</w:t>
      </w:r>
      <w:r w:rsidR="0027559E" w:rsidRPr="008A5334">
        <w:rPr>
          <w:rFonts w:cs="Calibri"/>
          <w:b/>
          <w:bCs/>
        </w:rPr>
        <w:t xml:space="preserve"> </w:t>
      </w:r>
      <w:r w:rsidRPr="008A5334">
        <w:rPr>
          <w:rFonts w:cs="Calibri"/>
          <w:b/>
          <w:bCs/>
        </w:rPr>
        <w:t>the budgeted projects, be forwarded to FAC19 and WCFPC22 for consideration.</w:t>
      </w:r>
    </w:p>
    <w:p w14:paraId="69F6CA64" w14:textId="77777777" w:rsidR="00BB29B0" w:rsidRPr="008A5334" w:rsidRDefault="00BB29B0" w:rsidP="00BB29B0">
      <w:pPr>
        <w:autoSpaceDE w:val="0"/>
        <w:autoSpaceDN w:val="0"/>
        <w:adjustRightInd w:val="0"/>
        <w:snapToGrid w:val="0"/>
        <w:jc w:val="both"/>
        <w:rPr>
          <w:rFonts w:eastAsiaTheme="minorEastAsia" w:cs="Calibri"/>
          <w:szCs w:val="22"/>
          <w:highlight w:val="cyan"/>
          <w:lang w:eastAsia="ko-KR"/>
        </w:rPr>
      </w:pPr>
    </w:p>
    <w:p w14:paraId="6B44A186" w14:textId="04C1145E" w:rsidR="004D5C60" w:rsidRPr="008A5334" w:rsidRDefault="004D5C60">
      <w:pPr>
        <w:rPr>
          <w:rFonts w:eastAsiaTheme="minorEastAsia" w:cs="Calibri"/>
          <w:szCs w:val="22"/>
          <w:highlight w:val="cyan"/>
          <w:lang w:eastAsia="ko-KR"/>
        </w:rPr>
      </w:pPr>
      <w:r w:rsidRPr="008A5334">
        <w:rPr>
          <w:rFonts w:eastAsiaTheme="minorEastAsia" w:cs="Calibri"/>
          <w:szCs w:val="22"/>
          <w:highlight w:val="cyan"/>
          <w:lang w:eastAsia="ko-KR"/>
        </w:rPr>
        <w:br w:type="page"/>
      </w:r>
    </w:p>
    <w:p w14:paraId="51585B3A" w14:textId="77777777" w:rsidR="004D5C60" w:rsidRPr="008A5334" w:rsidRDefault="004D5C60">
      <w:pPr>
        <w:rPr>
          <w:rFonts w:eastAsiaTheme="minorEastAsia" w:cs="Calibri"/>
          <w:szCs w:val="22"/>
          <w:lang w:eastAsia="ko-KR"/>
        </w:rPr>
        <w:sectPr w:rsidR="004D5C60" w:rsidRPr="008A5334" w:rsidSect="00006962">
          <w:headerReference w:type="default" r:id="rId63"/>
          <w:footerReference w:type="default" r:id="rId64"/>
          <w:pgSz w:w="12240" w:h="15840" w:code="1"/>
          <w:pgMar w:top="1440" w:right="1440" w:bottom="1440" w:left="1440" w:header="432" w:footer="576" w:gutter="0"/>
          <w:cols w:space="720"/>
          <w:docGrid w:linePitch="360"/>
        </w:sectPr>
      </w:pPr>
    </w:p>
    <w:p w14:paraId="472A104D" w14:textId="77777777" w:rsidR="004D5C60" w:rsidRPr="008A5334" w:rsidRDefault="004D5C60" w:rsidP="004D5C60">
      <w:pPr>
        <w:adjustRightInd w:val="0"/>
        <w:snapToGrid w:val="0"/>
        <w:jc w:val="both"/>
        <w:rPr>
          <w:rFonts w:cs="Calibri"/>
          <w:b/>
          <w:bCs/>
          <w:color w:val="000000" w:themeColor="text1"/>
        </w:rPr>
      </w:pPr>
    </w:p>
    <w:p w14:paraId="6A4F6AFB" w14:textId="7A41BE2F" w:rsidR="004D5C60" w:rsidRPr="008A5334" w:rsidRDefault="004D5C60" w:rsidP="004D5C60">
      <w:pPr>
        <w:adjustRightInd w:val="0"/>
        <w:snapToGrid w:val="0"/>
        <w:jc w:val="both"/>
        <w:rPr>
          <w:rFonts w:cs="Calibri"/>
        </w:rPr>
      </w:pPr>
      <w:r w:rsidRPr="008A5334">
        <w:rPr>
          <w:rFonts w:cs="Calibri"/>
          <w:b/>
          <w:bCs/>
          <w:color w:val="000000" w:themeColor="text1"/>
        </w:rPr>
        <w:t xml:space="preserve">Table WP-01. </w:t>
      </w:r>
      <w:r w:rsidRPr="008A5334">
        <w:rPr>
          <w:rFonts w:cs="Calibri"/>
          <w:color w:val="000000" w:themeColor="text1"/>
          <w:lang w:eastAsia="ko-KR"/>
        </w:rPr>
        <w:t>Agreed</w:t>
      </w:r>
      <w:r w:rsidRPr="008A5334">
        <w:rPr>
          <w:rFonts w:cs="Calibri"/>
          <w:b/>
          <w:bCs/>
          <w:color w:val="000000" w:themeColor="text1"/>
          <w:lang w:eastAsia="ko-KR"/>
        </w:rPr>
        <w:t xml:space="preserve"> </w:t>
      </w:r>
      <w:r w:rsidRPr="008A5334">
        <w:rPr>
          <w:rFonts w:cs="Calibri"/>
          <w:color w:val="000000" w:themeColor="text1"/>
          <w:lang w:eastAsia="ko-KR"/>
        </w:rPr>
        <w:t>to</w:t>
      </w:r>
      <w:r w:rsidRPr="008A5334">
        <w:rPr>
          <w:rFonts w:cs="Calibri"/>
          <w:b/>
          <w:bCs/>
          <w:color w:val="000000" w:themeColor="text1"/>
          <w:lang w:eastAsia="ko-KR"/>
        </w:rPr>
        <w:t xml:space="preserve"> </w:t>
      </w:r>
      <w:r w:rsidRPr="008A5334">
        <w:rPr>
          <w:rFonts w:cs="Calibri"/>
        </w:rPr>
        <w:t xml:space="preserve">recommend the </w:t>
      </w:r>
      <w:r w:rsidRPr="008A5334">
        <w:rPr>
          <w:rFonts w:cs="Calibri"/>
          <w:lang w:eastAsia="ko-KR"/>
        </w:rPr>
        <w:t>f</w:t>
      </w:r>
      <w:r w:rsidRPr="008A5334">
        <w:rPr>
          <w:rFonts w:cs="Calibri"/>
        </w:rPr>
        <w:t xml:space="preserve">uture </w:t>
      </w:r>
      <w:r w:rsidRPr="008A5334">
        <w:rPr>
          <w:rFonts w:cs="Calibri"/>
          <w:lang w:eastAsia="ko-KR"/>
        </w:rPr>
        <w:t>w</w:t>
      </w:r>
      <w:r w:rsidRPr="008A5334">
        <w:rPr>
          <w:rFonts w:cs="Calibri"/>
        </w:rPr>
        <w:t xml:space="preserve">ork </w:t>
      </w:r>
      <w:r w:rsidRPr="008A5334">
        <w:rPr>
          <w:rFonts w:cs="Calibri"/>
          <w:lang w:eastAsia="ko-KR"/>
        </w:rPr>
        <w:t>p</w:t>
      </w:r>
      <w:r w:rsidRPr="008A5334">
        <w:rPr>
          <w:rFonts w:cs="Calibri"/>
        </w:rPr>
        <w:t xml:space="preserve">rogram and </w:t>
      </w:r>
      <w:r w:rsidRPr="008A5334">
        <w:rPr>
          <w:rFonts w:cs="Calibri"/>
          <w:lang w:eastAsia="ko-KR"/>
        </w:rPr>
        <w:t>b</w:t>
      </w:r>
      <w:r w:rsidRPr="008A5334">
        <w:rPr>
          <w:rFonts w:cs="Calibri"/>
        </w:rPr>
        <w:t xml:space="preserve">udget </w:t>
      </w:r>
      <w:r w:rsidRPr="008A5334">
        <w:rPr>
          <w:rFonts w:cs="Calibri"/>
          <w:lang w:eastAsia="ko-KR"/>
        </w:rPr>
        <w:t xml:space="preserve">table </w:t>
      </w:r>
      <w:r w:rsidRPr="008A5334">
        <w:rPr>
          <w:rFonts w:cs="Calibri"/>
        </w:rPr>
        <w:t>for 202</w:t>
      </w:r>
      <w:r w:rsidRPr="008A5334">
        <w:rPr>
          <w:rFonts w:cs="Calibri"/>
          <w:lang w:eastAsia="ko-KR"/>
        </w:rPr>
        <w:t>6</w:t>
      </w:r>
      <w:r w:rsidRPr="008A5334">
        <w:rPr>
          <w:rFonts w:cs="Calibri"/>
        </w:rPr>
        <w:t xml:space="preserve"> – 202</w:t>
      </w:r>
      <w:r w:rsidRPr="008A5334">
        <w:rPr>
          <w:rFonts w:cs="Calibri"/>
          <w:lang w:eastAsia="ko-KR"/>
        </w:rPr>
        <w:t>8</w:t>
      </w:r>
      <w:r w:rsidRPr="008A5334">
        <w:rPr>
          <w:rFonts w:cs="Calibri"/>
        </w:rPr>
        <w:t xml:space="preserve"> with CCMs’ priority scores</w:t>
      </w:r>
      <w:r w:rsidRPr="008A5334">
        <w:rPr>
          <w:rFonts w:cs="Calibri"/>
          <w:lang w:eastAsia="ko-KR"/>
        </w:rPr>
        <w:t>.</w:t>
      </w:r>
      <w:r w:rsidRPr="008A5334">
        <w:rPr>
          <w:rFonts w:cs="Calibri"/>
        </w:rPr>
        <w:t xml:space="preserve"> The new project ID </w:t>
      </w:r>
      <w:r w:rsidRPr="008A5334">
        <w:rPr>
          <w:rStyle w:val="Emphasis"/>
          <w:rFonts w:cs="Calibri"/>
        </w:rPr>
        <w:t>P21Xi</w:t>
      </w:r>
      <w:r w:rsidRPr="008A5334">
        <w:rPr>
          <w:rFonts w:cs="Calibri"/>
        </w:rPr>
        <w:t xml:space="preserve"> denotes an arbitrary identifier (</w:t>
      </w:r>
      <w:r w:rsidRPr="008A5334">
        <w:rPr>
          <w:rStyle w:val="Emphasis"/>
          <w:rFonts w:cs="Calibri"/>
        </w:rPr>
        <w:t>Xi</w:t>
      </w:r>
      <w:r w:rsidRPr="008A5334">
        <w:rPr>
          <w:rFonts w:cs="Calibri"/>
        </w:rPr>
        <w:t xml:space="preserve">) proposed by SC21. The data needs field marked as </w:t>
      </w:r>
      <w:r w:rsidRPr="008A5334">
        <w:rPr>
          <w:rStyle w:val="Emphasis"/>
          <w:rFonts w:cs="Calibri"/>
        </w:rPr>
        <w:t>“N/A”</w:t>
      </w:r>
      <w:r w:rsidRPr="008A5334">
        <w:rPr>
          <w:rFonts w:cs="Calibri"/>
        </w:rPr>
        <w:t xml:space="preserve"> indicates that no specific descriptions were provided in the Terms of Reference.</w:t>
      </w:r>
    </w:p>
    <w:tbl>
      <w:tblPr>
        <w:tblW w:w="5000" w:type="pct"/>
        <w:tblLayout w:type="fixed"/>
        <w:tblLook w:val="04A0" w:firstRow="1" w:lastRow="0" w:firstColumn="1" w:lastColumn="0" w:noHBand="0" w:noVBand="1"/>
      </w:tblPr>
      <w:tblGrid>
        <w:gridCol w:w="625"/>
        <w:gridCol w:w="5040"/>
        <w:gridCol w:w="1080"/>
        <w:gridCol w:w="1080"/>
        <w:gridCol w:w="1080"/>
        <w:gridCol w:w="2608"/>
        <w:gridCol w:w="720"/>
        <w:gridCol w:w="717"/>
      </w:tblGrid>
      <w:tr w:rsidR="004D5C60" w:rsidRPr="008A5334" w14:paraId="65479FEE" w14:textId="77777777" w:rsidTr="004D5C60">
        <w:tc>
          <w:tcPr>
            <w:tcW w:w="241"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2D410378" w14:textId="77777777" w:rsidR="004D5C60" w:rsidRPr="008A5334" w:rsidRDefault="004D5C60" w:rsidP="00CB5E62">
            <w:pPr>
              <w:widowControl w:val="0"/>
              <w:kinsoku w:val="0"/>
              <w:overflowPunct w:val="0"/>
              <w:autoSpaceDE w:val="0"/>
              <w:autoSpaceDN w:val="0"/>
              <w:adjustRightInd w:val="0"/>
              <w:snapToGrid w:val="0"/>
              <w:jc w:val="center"/>
              <w:rPr>
                <w:rFonts w:cs="Calibri"/>
                <w:b/>
                <w:bCs/>
                <w:sz w:val="19"/>
                <w:szCs w:val="19"/>
              </w:rPr>
            </w:pPr>
            <w:r w:rsidRPr="008A5334">
              <w:rPr>
                <w:rFonts w:cs="Calibri"/>
                <w:b/>
                <w:bCs/>
                <w:sz w:val="19"/>
                <w:szCs w:val="19"/>
              </w:rPr>
              <w:t>No.</w:t>
            </w:r>
          </w:p>
        </w:tc>
        <w:tc>
          <w:tcPr>
            <w:tcW w:w="1946"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322EDD99" w14:textId="77777777" w:rsidR="004D5C60" w:rsidRPr="008A5334" w:rsidRDefault="004D5C60" w:rsidP="00CB5E62">
            <w:pPr>
              <w:widowControl w:val="0"/>
              <w:kinsoku w:val="0"/>
              <w:overflowPunct w:val="0"/>
              <w:autoSpaceDE w:val="0"/>
              <w:autoSpaceDN w:val="0"/>
              <w:adjustRightInd w:val="0"/>
              <w:snapToGrid w:val="0"/>
              <w:jc w:val="center"/>
              <w:rPr>
                <w:rFonts w:cs="Calibri"/>
                <w:b/>
                <w:bCs/>
                <w:sz w:val="19"/>
                <w:szCs w:val="19"/>
              </w:rPr>
            </w:pPr>
            <w:r w:rsidRPr="008A5334">
              <w:rPr>
                <w:rFonts w:cs="Calibri"/>
                <w:b/>
                <w:bCs/>
                <w:sz w:val="19"/>
                <w:szCs w:val="19"/>
              </w:rPr>
              <w:t>Project Title</w:t>
            </w:r>
          </w:p>
        </w:tc>
        <w:tc>
          <w:tcPr>
            <w:tcW w:w="417"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4AF8099A" w14:textId="77777777" w:rsidR="004D5C60" w:rsidRPr="008A5334" w:rsidRDefault="004D5C60" w:rsidP="00CB5E62">
            <w:pPr>
              <w:widowControl w:val="0"/>
              <w:kinsoku w:val="0"/>
              <w:overflowPunct w:val="0"/>
              <w:autoSpaceDE w:val="0"/>
              <w:autoSpaceDN w:val="0"/>
              <w:adjustRightInd w:val="0"/>
              <w:snapToGrid w:val="0"/>
              <w:jc w:val="center"/>
              <w:rPr>
                <w:rFonts w:cs="Calibri"/>
                <w:b/>
                <w:bCs/>
                <w:sz w:val="19"/>
                <w:szCs w:val="19"/>
              </w:rPr>
            </w:pPr>
            <w:r w:rsidRPr="008A5334">
              <w:rPr>
                <w:rFonts w:cs="Calibri"/>
                <w:b/>
                <w:bCs/>
                <w:sz w:val="19"/>
                <w:szCs w:val="19"/>
              </w:rPr>
              <w:t>2026</w:t>
            </w:r>
          </w:p>
        </w:tc>
        <w:tc>
          <w:tcPr>
            <w:tcW w:w="417"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28953CAD" w14:textId="77777777" w:rsidR="004D5C60" w:rsidRPr="008A5334" w:rsidRDefault="004D5C60" w:rsidP="00CB5E62">
            <w:pPr>
              <w:widowControl w:val="0"/>
              <w:kinsoku w:val="0"/>
              <w:overflowPunct w:val="0"/>
              <w:autoSpaceDE w:val="0"/>
              <w:autoSpaceDN w:val="0"/>
              <w:adjustRightInd w:val="0"/>
              <w:snapToGrid w:val="0"/>
              <w:jc w:val="center"/>
              <w:rPr>
                <w:rFonts w:cs="Calibri"/>
                <w:b/>
                <w:bCs/>
                <w:sz w:val="19"/>
                <w:szCs w:val="19"/>
              </w:rPr>
            </w:pPr>
            <w:r w:rsidRPr="008A5334">
              <w:rPr>
                <w:rFonts w:cs="Calibri"/>
                <w:b/>
                <w:bCs/>
                <w:sz w:val="19"/>
                <w:szCs w:val="19"/>
              </w:rPr>
              <w:t>2027</w:t>
            </w:r>
          </w:p>
        </w:tc>
        <w:tc>
          <w:tcPr>
            <w:tcW w:w="417"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004589A0" w14:textId="77777777" w:rsidR="004D5C60" w:rsidRPr="008A5334" w:rsidRDefault="004D5C60" w:rsidP="00CB5E62">
            <w:pPr>
              <w:widowControl w:val="0"/>
              <w:kinsoku w:val="0"/>
              <w:overflowPunct w:val="0"/>
              <w:autoSpaceDE w:val="0"/>
              <w:autoSpaceDN w:val="0"/>
              <w:adjustRightInd w:val="0"/>
              <w:snapToGrid w:val="0"/>
              <w:jc w:val="center"/>
              <w:rPr>
                <w:rFonts w:cs="Calibri"/>
                <w:b/>
                <w:bCs/>
                <w:sz w:val="19"/>
                <w:szCs w:val="19"/>
              </w:rPr>
            </w:pPr>
            <w:r w:rsidRPr="008A5334">
              <w:rPr>
                <w:rFonts w:cs="Calibri"/>
                <w:b/>
                <w:bCs/>
                <w:sz w:val="19"/>
                <w:szCs w:val="19"/>
              </w:rPr>
              <w:t>2028</w:t>
            </w:r>
          </w:p>
        </w:tc>
        <w:tc>
          <w:tcPr>
            <w:tcW w:w="1007"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06BD6B43" w14:textId="77777777" w:rsidR="004D5C60" w:rsidRPr="008A5334" w:rsidRDefault="004D5C60" w:rsidP="00CB5E62">
            <w:pPr>
              <w:widowControl w:val="0"/>
              <w:kinsoku w:val="0"/>
              <w:overflowPunct w:val="0"/>
              <w:autoSpaceDE w:val="0"/>
              <w:autoSpaceDN w:val="0"/>
              <w:adjustRightInd w:val="0"/>
              <w:snapToGrid w:val="0"/>
              <w:jc w:val="center"/>
              <w:rPr>
                <w:rFonts w:cs="Calibri"/>
                <w:b/>
                <w:bCs/>
                <w:sz w:val="19"/>
                <w:szCs w:val="19"/>
              </w:rPr>
            </w:pPr>
            <w:r w:rsidRPr="008A5334">
              <w:rPr>
                <w:rFonts w:cs="Calibri"/>
                <w:b/>
                <w:bCs/>
                <w:sz w:val="19"/>
                <w:szCs w:val="19"/>
              </w:rPr>
              <w:t>Notes</w:t>
            </w:r>
          </w:p>
        </w:tc>
        <w:tc>
          <w:tcPr>
            <w:tcW w:w="278"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2BC89C4B" w14:textId="77777777" w:rsidR="004D5C60" w:rsidRPr="008A5334" w:rsidRDefault="004D5C60" w:rsidP="00CB5E62">
            <w:pPr>
              <w:widowControl w:val="0"/>
              <w:kinsoku w:val="0"/>
              <w:overflowPunct w:val="0"/>
              <w:autoSpaceDE w:val="0"/>
              <w:autoSpaceDN w:val="0"/>
              <w:adjustRightInd w:val="0"/>
              <w:snapToGrid w:val="0"/>
              <w:jc w:val="center"/>
              <w:rPr>
                <w:rFonts w:cs="Calibri"/>
                <w:b/>
                <w:bCs/>
                <w:sz w:val="19"/>
                <w:szCs w:val="19"/>
              </w:rPr>
            </w:pPr>
            <w:r w:rsidRPr="008A5334">
              <w:rPr>
                <w:rFonts w:cs="Calibri"/>
                <w:b/>
                <w:bCs/>
                <w:sz w:val="19"/>
                <w:szCs w:val="19"/>
              </w:rPr>
              <w:t xml:space="preserve">Data </w:t>
            </w:r>
            <w:r w:rsidRPr="008A5334">
              <w:rPr>
                <w:rFonts w:cs="Calibri"/>
                <w:b/>
                <w:bCs/>
                <w:sz w:val="19"/>
                <w:szCs w:val="19"/>
              </w:rPr>
              <w:br/>
              <w:t>needs</w:t>
            </w:r>
          </w:p>
        </w:tc>
        <w:tc>
          <w:tcPr>
            <w:tcW w:w="277"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4A20BEE1" w14:textId="77777777" w:rsidR="004D5C60" w:rsidRPr="008A5334" w:rsidRDefault="004D5C60" w:rsidP="00CB5E62">
            <w:pPr>
              <w:widowControl w:val="0"/>
              <w:kinsoku w:val="0"/>
              <w:overflowPunct w:val="0"/>
              <w:autoSpaceDE w:val="0"/>
              <w:autoSpaceDN w:val="0"/>
              <w:adjustRightInd w:val="0"/>
              <w:snapToGrid w:val="0"/>
              <w:jc w:val="center"/>
              <w:rPr>
                <w:rFonts w:eastAsia="Malgun Gothic" w:cs="Calibri"/>
                <w:b/>
                <w:bCs/>
                <w:sz w:val="19"/>
                <w:szCs w:val="19"/>
                <w:lang w:eastAsia="ko-KR"/>
              </w:rPr>
            </w:pPr>
            <w:r w:rsidRPr="008A5334">
              <w:rPr>
                <w:rFonts w:eastAsia="Malgun Gothic" w:cs="Calibri"/>
                <w:b/>
                <w:bCs/>
                <w:sz w:val="19"/>
                <w:szCs w:val="19"/>
                <w:lang w:eastAsia="ko-KR"/>
              </w:rPr>
              <w:t>Score</w:t>
            </w:r>
          </w:p>
        </w:tc>
      </w:tr>
      <w:tr w:rsidR="004D5C60" w:rsidRPr="008A5334" w14:paraId="34D939ED" w14:textId="77777777" w:rsidTr="004D5C60">
        <w:tc>
          <w:tcPr>
            <w:tcW w:w="241" w:type="pct"/>
            <w:tcBorders>
              <w:top w:val="nil"/>
              <w:left w:val="single" w:sz="4" w:space="0" w:color="auto"/>
              <w:bottom w:val="single" w:sz="4" w:space="0" w:color="auto"/>
              <w:right w:val="single" w:sz="4" w:space="0" w:color="auto"/>
            </w:tcBorders>
            <w:shd w:val="clear" w:color="auto" w:fill="B7CFED" w:themeFill="text2" w:themeFillTint="40"/>
            <w:noWrap/>
            <w:hideMark/>
          </w:tcPr>
          <w:p w14:paraId="07CF5C0F" w14:textId="77777777" w:rsidR="004D5C60" w:rsidRPr="008A5334" w:rsidRDefault="004D5C60" w:rsidP="00CB5E62">
            <w:pPr>
              <w:widowControl w:val="0"/>
              <w:kinsoku w:val="0"/>
              <w:overflowPunct w:val="0"/>
              <w:autoSpaceDE w:val="0"/>
              <w:autoSpaceDN w:val="0"/>
              <w:adjustRightInd w:val="0"/>
              <w:snapToGrid w:val="0"/>
              <w:jc w:val="center"/>
              <w:rPr>
                <w:rFonts w:cs="Calibri"/>
                <w:b/>
                <w:bCs/>
                <w:sz w:val="19"/>
                <w:szCs w:val="19"/>
              </w:rPr>
            </w:pPr>
            <w:r w:rsidRPr="008A5334">
              <w:rPr>
                <w:rFonts w:cs="Calibri"/>
                <w:b/>
                <w:bCs/>
                <w:sz w:val="19"/>
                <w:szCs w:val="19"/>
              </w:rPr>
              <w:t> </w:t>
            </w:r>
          </w:p>
        </w:tc>
        <w:tc>
          <w:tcPr>
            <w:tcW w:w="1946" w:type="pct"/>
            <w:tcBorders>
              <w:top w:val="nil"/>
              <w:left w:val="nil"/>
              <w:bottom w:val="single" w:sz="4" w:space="0" w:color="auto"/>
              <w:right w:val="single" w:sz="4" w:space="0" w:color="auto"/>
            </w:tcBorders>
            <w:shd w:val="clear" w:color="auto" w:fill="B7CFED" w:themeFill="text2" w:themeFillTint="40"/>
            <w:hideMark/>
          </w:tcPr>
          <w:p w14:paraId="390B62D2" w14:textId="77777777" w:rsidR="004D5C60" w:rsidRPr="008A5334" w:rsidRDefault="004D5C60" w:rsidP="00CB5E62">
            <w:pPr>
              <w:widowControl w:val="0"/>
              <w:kinsoku w:val="0"/>
              <w:overflowPunct w:val="0"/>
              <w:autoSpaceDE w:val="0"/>
              <w:autoSpaceDN w:val="0"/>
              <w:adjustRightInd w:val="0"/>
              <w:snapToGrid w:val="0"/>
              <w:rPr>
                <w:rFonts w:cs="Calibri"/>
                <w:b/>
                <w:bCs/>
                <w:sz w:val="19"/>
                <w:szCs w:val="19"/>
              </w:rPr>
            </w:pPr>
            <w:r w:rsidRPr="008A5334">
              <w:rPr>
                <w:rFonts w:cs="Calibri"/>
                <w:b/>
                <w:bCs/>
                <w:sz w:val="19"/>
                <w:szCs w:val="19"/>
              </w:rPr>
              <w:t>Sub-item 1. Scientific services</w:t>
            </w:r>
          </w:p>
        </w:tc>
        <w:tc>
          <w:tcPr>
            <w:tcW w:w="417" w:type="pct"/>
            <w:tcBorders>
              <w:top w:val="nil"/>
              <w:left w:val="nil"/>
              <w:bottom w:val="single" w:sz="4" w:space="0" w:color="auto"/>
              <w:right w:val="single" w:sz="4" w:space="0" w:color="auto"/>
            </w:tcBorders>
            <w:shd w:val="clear" w:color="auto" w:fill="B7CFED" w:themeFill="text2" w:themeFillTint="40"/>
            <w:vAlign w:val="center"/>
            <w:hideMark/>
          </w:tcPr>
          <w:p w14:paraId="04DAF50C" w14:textId="77777777" w:rsidR="004D5C60" w:rsidRPr="008A5334" w:rsidRDefault="004D5C60" w:rsidP="00CB5E62">
            <w:pPr>
              <w:widowControl w:val="0"/>
              <w:kinsoku w:val="0"/>
              <w:overflowPunct w:val="0"/>
              <w:autoSpaceDE w:val="0"/>
              <w:autoSpaceDN w:val="0"/>
              <w:adjustRightInd w:val="0"/>
              <w:snapToGrid w:val="0"/>
              <w:jc w:val="center"/>
              <w:rPr>
                <w:rFonts w:cs="Calibri"/>
                <w:b/>
                <w:bCs/>
                <w:sz w:val="19"/>
                <w:szCs w:val="19"/>
              </w:rPr>
            </w:pPr>
            <w:r w:rsidRPr="008A5334">
              <w:rPr>
                <w:rFonts w:cs="Calibri"/>
                <w:b/>
                <w:bCs/>
                <w:sz w:val="19"/>
                <w:szCs w:val="19"/>
              </w:rPr>
              <w:t> </w:t>
            </w:r>
          </w:p>
        </w:tc>
        <w:tc>
          <w:tcPr>
            <w:tcW w:w="417" w:type="pct"/>
            <w:tcBorders>
              <w:top w:val="nil"/>
              <w:left w:val="nil"/>
              <w:bottom w:val="single" w:sz="4" w:space="0" w:color="auto"/>
              <w:right w:val="single" w:sz="4" w:space="0" w:color="auto"/>
            </w:tcBorders>
            <w:shd w:val="clear" w:color="auto" w:fill="B7CFED" w:themeFill="text2" w:themeFillTint="40"/>
            <w:vAlign w:val="center"/>
            <w:hideMark/>
          </w:tcPr>
          <w:p w14:paraId="5EF79045" w14:textId="77777777" w:rsidR="004D5C60" w:rsidRPr="008A5334" w:rsidRDefault="004D5C60" w:rsidP="00CB5E62">
            <w:pPr>
              <w:widowControl w:val="0"/>
              <w:kinsoku w:val="0"/>
              <w:overflowPunct w:val="0"/>
              <w:autoSpaceDE w:val="0"/>
              <w:autoSpaceDN w:val="0"/>
              <w:adjustRightInd w:val="0"/>
              <w:snapToGrid w:val="0"/>
              <w:jc w:val="center"/>
              <w:rPr>
                <w:rFonts w:cs="Calibri"/>
                <w:b/>
                <w:bCs/>
                <w:sz w:val="19"/>
                <w:szCs w:val="19"/>
              </w:rPr>
            </w:pPr>
            <w:r w:rsidRPr="008A5334">
              <w:rPr>
                <w:rFonts w:cs="Calibri"/>
                <w:b/>
                <w:bCs/>
                <w:sz w:val="19"/>
                <w:szCs w:val="19"/>
              </w:rPr>
              <w:t> </w:t>
            </w:r>
          </w:p>
        </w:tc>
        <w:tc>
          <w:tcPr>
            <w:tcW w:w="417" w:type="pct"/>
            <w:tcBorders>
              <w:top w:val="nil"/>
              <w:left w:val="nil"/>
              <w:bottom w:val="single" w:sz="4" w:space="0" w:color="auto"/>
              <w:right w:val="single" w:sz="4" w:space="0" w:color="auto"/>
            </w:tcBorders>
            <w:shd w:val="clear" w:color="auto" w:fill="B7CFED" w:themeFill="text2" w:themeFillTint="40"/>
            <w:vAlign w:val="center"/>
            <w:hideMark/>
          </w:tcPr>
          <w:p w14:paraId="5A6688C6" w14:textId="77777777" w:rsidR="004D5C60" w:rsidRPr="008A5334" w:rsidRDefault="004D5C60" w:rsidP="00CB5E62">
            <w:pPr>
              <w:widowControl w:val="0"/>
              <w:kinsoku w:val="0"/>
              <w:overflowPunct w:val="0"/>
              <w:autoSpaceDE w:val="0"/>
              <w:autoSpaceDN w:val="0"/>
              <w:adjustRightInd w:val="0"/>
              <w:snapToGrid w:val="0"/>
              <w:jc w:val="center"/>
              <w:rPr>
                <w:rFonts w:cs="Calibri"/>
                <w:b/>
                <w:bCs/>
                <w:sz w:val="19"/>
                <w:szCs w:val="19"/>
              </w:rPr>
            </w:pPr>
            <w:r w:rsidRPr="008A5334">
              <w:rPr>
                <w:rFonts w:cs="Calibri"/>
                <w:b/>
                <w:bCs/>
                <w:sz w:val="19"/>
                <w:szCs w:val="19"/>
              </w:rPr>
              <w:t> </w:t>
            </w:r>
          </w:p>
        </w:tc>
        <w:tc>
          <w:tcPr>
            <w:tcW w:w="1007" w:type="pct"/>
            <w:tcBorders>
              <w:top w:val="nil"/>
              <w:left w:val="nil"/>
              <w:bottom w:val="single" w:sz="4" w:space="0" w:color="auto"/>
              <w:right w:val="single" w:sz="4" w:space="0" w:color="auto"/>
            </w:tcBorders>
            <w:shd w:val="clear" w:color="auto" w:fill="B7CFED" w:themeFill="text2" w:themeFillTint="40"/>
            <w:vAlign w:val="center"/>
            <w:hideMark/>
          </w:tcPr>
          <w:p w14:paraId="2A99E860" w14:textId="77777777" w:rsidR="004D5C60" w:rsidRPr="008A5334" w:rsidRDefault="004D5C60" w:rsidP="00CB5E62">
            <w:pPr>
              <w:widowControl w:val="0"/>
              <w:kinsoku w:val="0"/>
              <w:overflowPunct w:val="0"/>
              <w:autoSpaceDE w:val="0"/>
              <w:autoSpaceDN w:val="0"/>
              <w:adjustRightInd w:val="0"/>
              <w:snapToGrid w:val="0"/>
              <w:jc w:val="center"/>
              <w:rPr>
                <w:rFonts w:cs="Calibri"/>
                <w:b/>
                <w:bCs/>
                <w:sz w:val="19"/>
                <w:szCs w:val="19"/>
              </w:rPr>
            </w:pPr>
            <w:r w:rsidRPr="008A5334">
              <w:rPr>
                <w:rFonts w:cs="Calibri"/>
                <w:b/>
                <w:bCs/>
                <w:sz w:val="19"/>
                <w:szCs w:val="19"/>
              </w:rPr>
              <w:t> </w:t>
            </w:r>
          </w:p>
        </w:tc>
        <w:tc>
          <w:tcPr>
            <w:tcW w:w="278" w:type="pct"/>
            <w:tcBorders>
              <w:top w:val="nil"/>
              <w:left w:val="nil"/>
              <w:bottom w:val="single" w:sz="4" w:space="0" w:color="auto"/>
              <w:right w:val="single" w:sz="4" w:space="0" w:color="auto"/>
            </w:tcBorders>
            <w:shd w:val="clear" w:color="auto" w:fill="B7CFED" w:themeFill="text2" w:themeFillTint="40"/>
            <w:vAlign w:val="center"/>
            <w:hideMark/>
          </w:tcPr>
          <w:p w14:paraId="6D74798C" w14:textId="77777777" w:rsidR="004D5C60" w:rsidRPr="008A5334" w:rsidRDefault="004D5C60" w:rsidP="00CB5E62">
            <w:pPr>
              <w:widowControl w:val="0"/>
              <w:kinsoku w:val="0"/>
              <w:overflowPunct w:val="0"/>
              <w:autoSpaceDE w:val="0"/>
              <w:autoSpaceDN w:val="0"/>
              <w:adjustRightInd w:val="0"/>
              <w:snapToGrid w:val="0"/>
              <w:jc w:val="center"/>
              <w:rPr>
                <w:rFonts w:cs="Calibri"/>
                <w:b/>
                <w:bCs/>
                <w:sz w:val="19"/>
                <w:szCs w:val="19"/>
              </w:rPr>
            </w:pPr>
            <w:r w:rsidRPr="008A5334">
              <w:rPr>
                <w:rFonts w:cs="Calibri"/>
                <w:b/>
                <w:bCs/>
                <w:sz w:val="19"/>
                <w:szCs w:val="19"/>
              </w:rPr>
              <w:t> </w:t>
            </w:r>
          </w:p>
        </w:tc>
        <w:tc>
          <w:tcPr>
            <w:tcW w:w="277" w:type="pct"/>
            <w:tcBorders>
              <w:top w:val="nil"/>
              <w:left w:val="nil"/>
              <w:bottom w:val="single" w:sz="4" w:space="0" w:color="auto"/>
              <w:right w:val="single" w:sz="4" w:space="0" w:color="auto"/>
            </w:tcBorders>
            <w:shd w:val="clear" w:color="auto" w:fill="B7CFED" w:themeFill="text2" w:themeFillTint="40"/>
            <w:noWrap/>
            <w:vAlign w:val="bottom"/>
            <w:hideMark/>
          </w:tcPr>
          <w:p w14:paraId="2867E56C" w14:textId="77777777" w:rsidR="004D5C60" w:rsidRPr="008A5334" w:rsidRDefault="004D5C60" w:rsidP="00CB5E62">
            <w:pPr>
              <w:widowControl w:val="0"/>
              <w:kinsoku w:val="0"/>
              <w:overflowPunct w:val="0"/>
              <w:autoSpaceDE w:val="0"/>
              <w:autoSpaceDN w:val="0"/>
              <w:adjustRightInd w:val="0"/>
              <w:snapToGrid w:val="0"/>
              <w:rPr>
                <w:rFonts w:cs="Calibri"/>
                <w:sz w:val="19"/>
                <w:szCs w:val="19"/>
              </w:rPr>
            </w:pPr>
            <w:r w:rsidRPr="008A5334">
              <w:rPr>
                <w:rFonts w:cs="Calibri"/>
                <w:sz w:val="19"/>
                <w:szCs w:val="19"/>
              </w:rPr>
              <w:t> </w:t>
            </w:r>
          </w:p>
        </w:tc>
      </w:tr>
      <w:tr w:rsidR="004D5C60" w:rsidRPr="008A5334" w14:paraId="77045F00" w14:textId="77777777" w:rsidTr="004D5C60">
        <w:tc>
          <w:tcPr>
            <w:tcW w:w="241" w:type="pct"/>
            <w:tcBorders>
              <w:top w:val="nil"/>
              <w:left w:val="single" w:sz="4" w:space="0" w:color="auto"/>
              <w:bottom w:val="single" w:sz="4" w:space="0" w:color="auto"/>
              <w:right w:val="single" w:sz="4" w:space="0" w:color="auto"/>
            </w:tcBorders>
            <w:noWrap/>
            <w:hideMark/>
          </w:tcPr>
          <w:p w14:paraId="0C8FFCD6" w14:textId="77777777" w:rsidR="004D5C60" w:rsidRPr="008A5334" w:rsidRDefault="004D5C60" w:rsidP="00CB5E62">
            <w:pPr>
              <w:widowControl w:val="0"/>
              <w:kinsoku w:val="0"/>
              <w:overflowPunct w:val="0"/>
              <w:autoSpaceDE w:val="0"/>
              <w:autoSpaceDN w:val="0"/>
              <w:adjustRightInd w:val="0"/>
              <w:snapToGrid w:val="0"/>
              <w:jc w:val="center"/>
              <w:rPr>
                <w:rFonts w:cs="Calibri"/>
                <w:sz w:val="19"/>
                <w:szCs w:val="19"/>
              </w:rPr>
            </w:pPr>
            <w:r w:rsidRPr="008A5334">
              <w:rPr>
                <w:rFonts w:cs="Calibri"/>
                <w:sz w:val="19"/>
                <w:szCs w:val="19"/>
              </w:rPr>
              <w:t> </w:t>
            </w:r>
          </w:p>
        </w:tc>
        <w:tc>
          <w:tcPr>
            <w:tcW w:w="1946" w:type="pct"/>
            <w:tcBorders>
              <w:top w:val="nil"/>
              <w:left w:val="nil"/>
              <w:bottom w:val="single" w:sz="4" w:space="0" w:color="auto"/>
              <w:right w:val="single" w:sz="4" w:space="0" w:color="auto"/>
            </w:tcBorders>
            <w:hideMark/>
          </w:tcPr>
          <w:p w14:paraId="0AE35904" w14:textId="77777777" w:rsidR="004D5C60" w:rsidRPr="008A5334" w:rsidRDefault="004D5C60" w:rsidP="00CB5E62">
            <w:pPr>
              <w:widowControl w:val="0"/>
              <w:kinsoku w:val="0"/>
              <w:overflowPunct w:val="0"/>
              <w:autoSpaceDE w:val="0"/>
              <w:autoSpaceDN w:val="0"/>
              <w:adjustRightInd w:val="0"/>
              <w:snapToGrid w:val="0"/>
              <w:rPr>
                <w:rFonts w:cs="Calibri"/>
                <w:sz w:val="19"/>
                <w:szCs w:val="19"/>
              </w:rPr>
            </w:pPr>
            <w:r w:rsidRPr="008A5334">
              <w:rPr>
                <w:rFonts w:cs="Calibri"/>
                <w:sz w:val="19"/>
                <w:szCs w:val="19"/>
              </w:rPr>
              <w:t>SPC-OFP scientific services</w:t>
            </w:r>
          </w:p>
        </w:tc>
        <w:tc>
          <w:tcPr>
            <w:tcW w:w="417" w:type="pct"/>
            <w:tcBorders>
              <w:top w:val="nil"/>
              <w:left w:val="nil"/>
              <w:bottom w:val="single" w:sz="4" w:space="0" w:color="auto"/>
              <w:right w:val="single" w:sz="4" w:space="0" w:color="auto"/>
            </w:tcBorders>
            <w:noWrap/>
            <w:vAlign w:val="center"/>
            <w:hideMark/>
          </w:tcPr>
          <w:p w14:paraId="4EDA9591" w14:textId="77777777" w:rsidR="004D5C60" w:rsidRPr="008A5334" w:rsidRDefault="004D5C60" w:rsidP="00CB5E62">
            <w:pPr>
              <w:widowControl w:val="0"/>
              <w:kinsoku w:val="0"/>
              <w:overflowPunct w:val="0"/>
              <w:autoSpaceDE w:val="0"/>
              <w:autoSpaceDN w:val="0"/>
              <w:adjustRightInd w:val="0"/>
              <w:snapToGrid w:val="0"/>
              <w:jc w:val="right"/>
              <w:rPr>
                <w:rFonts w:cs="Calibri"/>
                <w:sz w:val="19"/>
                <w:szCs w:val="19"/>
              </w:rPr>
            </w:pPr>
            <w:r w:rsidRPr="008A5334">
              <w:rPr>
                <w:rFonts w:cs="Calibri"/>
                <w:sz w:val="19"/>
                <w:szCs w:val="19"/>
              </w:rPr>
              <w:t>1,041,164</w:t>
            </w:r>
          </w:p>
        </w:tc>
        <w:tc>
          <w:tcPr>
            <w:tcW w:w="417" w:type="pct"/>
            <w:tcBorders>
              <w:top w:val="nil"/>
              <w:left w:val="nil"/>
              <w:bottom w:val="single" w:sz="4" w:space="0" w:color="auto"/>
              <w:right w:val="single" w:sz="4" w:space="0" w:color="auto"/>
            </w:tcBorders>
            <w:noWrap/>
            <w:vAlign w:val="center"/>
            <w:hideMark/>
          </w:tcPr>
          <w:p w14:paraId="32A8AE79" w14:textId="77777777" w:rsidR="004D5C60" w:rsidRPr="008A5334" w:rsidRDefault="004D5C60" w:rsidP="00CB5E62">
            <w:pPr>
              <w:widowControl w:val="0"/>
              <w:kinsoku w:val="0"/>
              <w:overflowPunct w:val="0"/>
              <w:autoSpaceDE w:val="0"/>
              <w:autoSpaceDN w:val="0"/>
              <w:adjustRightInd w:val="0"/>
              <w:snapToGrid w:val="0"/>
              <w:jc w:val="right"/>
              <w:rPr>
                <w:rFonts w:cs="Calibri"/>
                <w:sz w:val="19"/>
                <w:szCs w:val="19"/>
              </w:rPr>
            </w:pPr>
            <w:r w:rsidRPr="008A5334">
              <w:rPr>
                <w:rFonts w:cs="Calibri"/>
                <w:sz w:val="19"/>
                <w:szCs w:val="19"/>
              </w:rPr>
              <w:t>1,061,987</w:t>
            </w:r>
          </w:p>
        </w:tc>
        <w:tc>
          <w:tcPr>
            <w:tcW w:w="417" w:type="pct"/>
            <w:tcBorders>
              <w:top w:val="nil"/>
              <w:left w:val="nil"/>
              <w:bottom w:val="single" w:sz="4" w:space="0" w:color="auto"/>
              <w:right w:val="single" w:sz="4" w:space="0" w:color="auto"/>
            </w:tcBorders>
            <w:noWrap/>
            <w:vAlign w:val="center"/>
            <w:hideMark/>
          </w:tcPr>
          <w:p w14:paraId="0C3A26C9" w14:textId="77777777" w:rsidR="004D5C60" w:rsidRPr="008A5334" w:rsidRDefault="004D5C60" w:rsidP="00CB5E62">
            <w:pPr>
              <w:widowControl w:val="0"/>
              <w:kinsoku w:val="0"/>
              <w:overflowPunct w:val="0"/>
              <w:autoSpaceDE w:val="0"/>
              <w:autoSpaceDN w:val="0"/>
              <w:adjustRightInd w:val="0"/>
              <w:snapToGrid w:val="0"/>
              <w:jc w:val="right"/>
              <w:rPr>
                <w:rFonts w:cs="Calibri"/>
                <w:sz w:val="19"/>
                <w:szCs w:val="19"/>
              </w:rPr>
            </w:pPr>
            <w:r w:rsidRPr="008A5334">
              <w:rPr>
                <w:rFonts w:cs="Calibri"/>
                <w:sz w:val="19"/>
                <w:szCs w:val="19"/>
              </w:rPr>
              <w:t>1,083,227</w:t>
            </w:r>
          </w:p>
        </w:tc>
        <w:tc>
          <w:tcPr>
            <w:tcW w:w="1007" w:type="pct"/>
            <w:tcBorders>
              <w:top w:val="nil"/>
              <w:left w:val="nil"/>
              <w:bottom w:val="single" w:sz="4" w:space="0" w:color="auto"/>
              <w:right w:val="single" w:sz="4" w:space="0" w:color="auto"/>
            </w:tcBorders>
            <w:hideMark/>
          </w:tcPr>
          <w:p w14:paraId="2DEEA3CB" w14:textId="77777777" w:rsidR="004D5C60" w:rsidRPr="008A5334" w:rsidRDefault="004D5C60" w:rsidP="00CB5E62">
            <w:pPr>
              <w:widowControl w:val="0"/>
              <w:kinsoku w:val="0"/>
              <w:overflowPunct w:val="0"/>
              <w:autoSpaceDE w:val="0"/>
              <w:autoSpaceDN w:val="0"/>
              <w:adjustRightInd w:val="0"/>
              <w:snapToGrid w:val="0"/>
              <w:rPr>
                <w:rFonts w:cs="Calibri"/>
                <w:sz w:val="19"/>
                <w:szCs w:val="19"/>
              </w:rPr>
            </w:pPr>
            <w:r w:rsidRPr="008A5334">
              <w:rPr>
                <w:rFonts w:cs="Calibri"/>
                <w:sz w:val="19"/>
                <w:szCs w:val="19"/>
              </w:rPr>
              <w:t>Budget: 2% annual increase</w:t>
            </w:r>
          </w:p>
        </w:tc>
        <w:tc>
          <w:tcPr>
            <w:tcW w:w="278" w:type="pct"/>
            <w:tcBorders>
              <w:top w:val="nil"/>
              <w:left w:val="nil"/>
              <w:bottom w:val="single" w:sz="4" w:space="0" w:color="auto"/>
              <w:right w:val="single" w:sz="4" w:space="0" w:color="auto"/>
            </w:tcBorders>
            <w:vAlign w:val="center"/>
            <w:hideMark/>
          </w:tcPr>
          <w:p w14:paraId="370E741E" w14:textId="77777777" w:rsidR="004D5C60" w:rsidRPr="008A5334" w:rsidRDefault="004D5C60" w:rsidP="00CB5E62">
            <w:pPr>
              <w:widowControl w:val="0"/>
              <w:kinsoku w:val="0"/>
              <w:overflowPunct w:val="0"/>
              <w:autoSpaceDE w:val="0"/>
              <w:autoSpaceDN w:val="0"/>
              <w:adjustRightInd w:val="0"/>
              <w:snapToGrid w:val="0"/>
              <w:rPr>
                <w:rFonts w:cs="Calibri"/>
                <w:sz w:val="19"/>
                <w:szCs w:val="19"/>
              </w:rPr>
            </w:pPr>
            <w:r w:rsidRPr="008A5334">
              <w:rPr>
                <w:rFonts w:cs="Calibri"/>
                <w:sz w:val="19"/>
                <w:szCs w:val="19"/>
              </w:rPr>
              <w:t> </w:t>
            </w:r>
          </w:p>
        </w:tc>
        <w:tc>
          <w:tcPr>
            <w:tcW w:w="277" w:type="pct"/>
            <w:tcBorders>
              <w:top w:val="nil"/>
              <w:left w:val="nil"/>
              <w:bottom w:val="single" w:sz="4" w:space="0" w:color="auto"/>
              <w:right w:val="single" w:sz="4" w:space="0" w:color="auto"/>
            </w:tcBorders>
            <w:vAlign w:val="center"/>
            <w:hideMark/>
          </w:tcPr>
          <w:p w14:paraId="408986C7" w14:textId="77777777" w:rsidR="004D5C60" w:rsidRPr="008A5334" w:rsidRDefault="004D5C60" w:rsidP="00CB5E62">
            <w:pPr>
              <w:widowControl w:val="0"/>
              <w:kinsoku w:val="0"/>
              <w:overflowPunct w:val="0"/>
              <w:autoSpaceDE w:val="0"/>
              <w:autoSpaceDN w:val="0"/>
              <w:adjustRightInd w:val="0"/>
              <w:snapToGrid w:val="0"/>
              <w:jc w:val="center"/>
              <w:rPr>
                <w:rFonts w:cs="Calibri"/>
                <w:sz w:val="19"/>
                <w:szCs w:val="19"/>
              </w:rPr>
            </w:pPr>
            <w:r w:rsidRPr="008A5334">
              <w:rPr>
                <w:rFonts w:cs="Calibri"/>
                <w:sz w:val="19"/>
                <w:szCs w:val="19"/>
              </w:rPr>
              <w:t> </w:t>
            </w:r>
          </w:p>
        </w:tc>
      </w:tr>
      <w:tr w:rsidR="004D5C60" w:rsidRPr="008A5334" w14:paraId="4CABDF42" w14:textId="77777777" w:rsidTr="004D5C60">
        <w:tc>
          <w:tcPr>
            <w:tcW w:w="241" w:type="pct"/>
            <w:tcBorders>
              <w:top w:val="nil"/>
              <w:left w:val="single" w:sz="4" w:space="0" w:color="auto"/>
              <w:bottom w:val="single" w:sz="4" w:space="0" w:color="auto"/>
              <w:right w:val="single" w:sz="4" w:space="0" w:color="auto"/>
            </w:tcBorders>
            <w:shd w:val="clear" w:color="auto" w:fill="B7CFED" w:themeFill="text2" w:themeFillTint="40"/>
            <w:noWrap/>
            <w:hideMark/>
          </w:tcPr>
          <w:p w14:paraId="7DBD739D" w14:textId="77777777" w:rsidR="004D5C60" w:rsidRPr="008A5334" w:rsidRDefault="004D5C60" w:rsidP="00CB5E62">
            <w:pPr>
              <w:widowControl w:val="0"/>
              <w:kinsoku w:val="0"/>
              <w:overflowPunct w:val="0"/>
              <w:autoSpaceDE w:val="0"/>
              <w:autoSpaceDN w:val="0"/>
              <w:adjustRightInd w:val="0"/>
              <w:snapToGrid w:val="0"/>
              <w:jc w:val="center"/>
              <w:rPr>
                <w:rFonts w:cs="Calibri"/>
                <w:sz w:val="19"/>
                <w:szCs w:val="19"/>
              </w:rPr>
            </w:pPr>
            <w:r w:rsidRPr="008A5334">
              <w:rPr>
                <w:rFonts w:cs="Calibri"/>
                <w:sz w:val="19"/>
                <w:szCs w:val="19"/>
              </w:rPr>
              <w:t> </w:t>
            </w:r>
          </w:p>
        </w:tc>
        <w:tc>
          <w:tcPr>
            <w:tcW w:w="1946" w:type="pct"/>
            <w:tcBorders>
              <w:top w:val="nil"/>
              <w:left w:val="nil"/>
              <w:bottom w:val="single" w:sz="4" w:space="0" w:color="auto"/>
              <w:right w:val="single" w:sz="4" w:space="0" w:color="auto"/>
            </w:tcBorders>
            <w:shd w:val="clear" w:color="auto" w:fill="B7CFED" w:themeFill="text2" w:themeFillTint="40"/>
            <w:hideMark/>
          </w:tcPr>
          <w:p w14:paraId="68094E89" w14:textId="77777777" w:rsidR="004D5C60" w:rsidRPr="008A5334" w:rsidRDefault="004D5C60" w:rsidP="00CB5E62">
            <w:pPr>
              <w:widowControl w:val="0"/>
              <w:kinsoku w:val="0"/>
              <w:overflowPunct w:val="0"/>
              <w:autoSpaceDE w:val="0"/>
              <w:autoSpaceDN w:val="0"/>
              <w:adjustRightInd w:val="0"/>
              <w:snapToGrid w:val="0"/>
              <w:rPr>
                <w:rFonts w:cs="Calibri"/>
                <w:b/>
                <w:bCs/>
                <w:sz w:val="19"/>
                <w:szCs w:val="19"/>
              </w:rPr>
            </w:pPr>
            <w:r w:rsidRPr="008A5334">
              <w:rPr>
                <w:rFonts w:cs="Calibri"/>
                <w:b/>
                <w:bCs/>
                <w:sz w:val="19"/>
                <w:szCs w:val="19"/>
              </w:rPr>
              <w:t>Sub-item 2. Scientific research</w:t>
            </w:r>
          </w:p>
        </w:tc>
        <w:tc>
          <w:tcPr>
            <w:tcW w:w="417" w:type="pct"/>
            <w:tcBorders>
              <w:top w:val="nil"/>
              <w:left w:val="nil"/>
              <w:bottom w:val="single" w:sz="4" w:space="0" w:color="auto"/>
              <w:right w:val="single" w:sz="4" w:space="0" w:color="auto"/>
            </w:tcBorders>
            <w:shd w:val="clear" w:color="auto" w:fill="B7CFED" w:themeFill="text2" w:themeFillTint="40"/>
            <w:noWrap/>
            <w:vAlign w:val="center"/>
            <w:hideMark/>
          </w:tcPr>
          <w:p w14:paraId="4816CB64" w14:textId="77777777" w:rsidR="004D5C60" w:rsidRPr="008A5334" w:rsidRDefault="004D5C60" w:rsidP="00CB5E62">
            <w:pPr>
              <w:widowControl w:val="0"/>
              <w:kinsoku w:val="0"/>
              <w:overflowPunct w:val="0"/>
              <w:autoSpaceDE w:val="0"/>
              <w:autoSpaceDN w:val="0"/>
              <w:adjustRightInd w:val="0"/>
              <w:snapToGrid w:val="0"/>
              <w:jc w:val="right"/>
              <w:rPr>
                <w:rFonts w:cs="Calibri"/>
                <w:sz w:val="19"/>
                <w:szCs w:val="19"/>
              </w:rPr>
            </w:pPr>
            <w:r w:rsidRPr="008A5334">
              <w:rPr>
                <w:rFonts w:cs="Calibri"/>
                <w:sz w:val="19"/>
                <w:szCs w:val="19"/>
              </w:rPr>
              <w:t> </w:t>
            </w:r>
          </w:p>
        </w:tc>
        <w:tc>
          <w:tcPr>
            <w:tcW w:w="417" w:type="pct"/>
            <w:tcBorders>
              <w:top w:val="nil"/>
              <w:left w:val="nil"/>
              <w:bottom w:val="single" w:sz="4" w:space="0" w:color="auto"/>
              <w:right w:val="single" w:sz="4" w:space="0" w:color="auto"/>
            </w:tcBorders>
            <w:shd w:val="clear" w:color="auto" w:fill="B7CFED" w:themeFill="text2" w:themeFillTint="40"/>
            <w:noWrap/>
            <w:vAlign w:val="center"/>
            <w:hideMark/>
          </w:tcPr>
          <w:p w14:paraId="2D858B34" w14:textId="77777777" w:rsidR="004D5C60" w:rsidRPr="008A5334" w:rsidRDefault="004D5C60" w:rsidP="00CB5E62">
            <w:pPr>
              <w:widowControl w:val="0"/>
              <w:kinsoku w:val="0"/>
              <w:overflowPunct w:val="0"/>
              <w:autoSpaceDE w:val="0"/>
              <w:autoSpaceDN w:val="0"/>
              <w:adjustRightInd w:val="0"/>
              <w:snapToGrid w:val="0"/>
              <w:jc w:val="right"/>
              <w:rPr>
                <w:rFonts w:cs="Calibri"/>
                <w:sz w:val="19"/>
                <w:szCs w:val="19"/>
              </w:rPr>
            </w:pPr>
            <w:r w:rsidRPr="008A5334">
              <w:rPr>
                <w:rFonts w:cs="Calibri"/>
                <w:sz w:val="19"/>
                <w:szCs w:val="19"/>
              </w:rPr>
              <w:t> </w:t>
            </w:r>
          </w:p>
        </w:tc>
        <w:tc>
          <w:tcPr>
            <w:tcW w:w="417" w:type="pct"/>
            <w:tcBorders>
              <w:top w:val="nil"/>
              <w:left w:val="nil"/>
              <w:bottom w:val="single" w:sz="4" w:space="0" w:color="auto"/>
              <w:right w:val="single" w:sz="4" w:space="0" w:color="auto"/>
            </w:tcBorders>
            <w:shd w:val="clear" w:color="auto" w:fill="B7CFED" w:themeFill="text2" w:themeFillTint="40"/>
            <w:noWrap/>
            <w:vAlign w:val="center"/>
            <w:hideMark/>
          </w:tcPr>
          <w:p w14:paraId="773A157D" w14:textId="77777777" w:rsidR="004D5C60" w:rsidRPr="008A5334" w:rsidRDefault="004D5C60" w:rsidP="00CB5E62">
            <w:pPr>
              <w:widowControl w:val="0"/>
              <w:kinsoku w:val="0"/>
              <w:overflowPunct w:val="0"/>
              <w:autoSpaceDE w:val="0"/>
              <w:autoSpaceDN w:val="0"/>
              <w:adjustRightInd w:val="0"/>
              <w:snapToGrid w:val="0"/>
              <w:jc w:val="right"/>
              <w:rPr>
                <w:rFonts w:cs="Calibri"/>
                <w:sz w:val="19"/>
                <w:szCs w:val="19"/>
              </w:rPr>
            </w:pPr>
            <w:r w:rsidRPr="008A5334">
              <w:rPr>
                <w:rFonts w:cs="Calibri"/>
                <w:sz w:val="19"/>
                <w:szCs w:val="19"/>
              </w:rPr>
              <w:t> </w:t>
            </w:r>
          </w:p>
        </w:tc>
        <w:tc>
          <w:tcPr>
            <w:tcW w:w="1007" w:type="pct"/>
            <w:tcBorders>
              <w:top w:val="nil"/>
              <w:left w:val="nil"/>
              <w:bottom w:val="single" w:sz="4" w:space="0" w:color="auto"/>
              <w:right w:val="single" w:sz="4" w:space="0" w:color="auto"/>
            </w:tcBorders>
            <w:shd w:val="clear" w:color="auto" w:fill="B7CFED" w:themeFill="text2" w:themeFillTint="40"/>
            <w:noWrap/>
            <w:hideMark/>
          </w:tcPr>
          <w:p w14:paraId="0A57672E" w14:textId="77777777" w:rsidR="004D5C60" w:rsidRPr="008A5334" w:rsidRDefault="004D5C60" w:rsidP="00CB5E62">
            <w:pPr>
              <w:widowControl w:val="0"/>
              <w:kinsoku w:val="0"/>
              <w:overflowPunct w:val="0"/>
              <w:autoSpaceDE w:val="0"/>
              <w:autoSpaceDN w:val="0"/>
              <w:adjustRightInd w:val="0"/>
              <w:snapToGrid w:val="0"/>
              <w:rPr>
                <w:rFonts w:cs="Calibri"/>
                <w:sz w:val="19"/>
                <w:szCs w:val="19"/>
              </w:rPr>
            </w:pPr>
            <w:r w:rsidRPr="008A5334">
              <w:rPr>
                <w:rFonts w:cs="Calibri"/>
                <w:sz w:val="19"/>
                <w:szCs w:val="19"/>
              </w:rPr>
              <w:t> </w:t>
            </w:r>
          </w:p>
        </w:tc>
        <w:tc>
          <w:tcPr>
            <w:tcW w:w="278" w:type="pct"/>
            <w:tcBorders>
              <w:top w:val="nil"/>
              <w:left w:val="nil"/>
              <w:bottom w:val="single" w:sz="4" w:space="0" w:color="auto"/>
              <w:right w:val="single" w:sz="4" w:space="0" w:color="auto"/>
            </w:tcBorders>
            <w:shd w:val="clear" w:color="auto" w:fill="B7CFED" w:themeFill="text2" w:themeFillTint="40"/>
            <w:vAlign w:val="center"/>
            <w:hideMark/>
          </w:tcPr>
          <w:p w14:paraId="561E1279" w14:textId="77777777" w:rsidR="004D5C60" w:rsidRPr="008A5334" w:rsidRDefault="004D5C60" w:rsidP="00CB5E62">
            <w:pPr>
              <w:widowControl w:val="0"/>
              <w:kinsoku w:val="0"/>
              <w:overflowPunct w:val="0"/>
              <w:autoSpaceDE w:val="0"/>
              <w:autoSpaceDN w:val="0"/>
              <w:adjustRightInd w:val="0"/>
              <w:snapToGrid w:val="0"/>
              <w:rPr>
                <w:rFonts w:cs="Calibri"/>
                <w:sz w:val="19"/>
                <w:szCs w:val="19"/>
              </w:rPr>
            </w:pPr>
            <w:r w:rsidRPr="008A5334">
              <w:rPr>
                <w:rFonts w:cs="Calibri"/>
                <w:sz w:val="19"/>
                <w:szCs w:val="19"/>
              </w:rPr>
              <w:t> </w:t>
            </w:r>
          </w:p>
        </w:tc>
        <w:tc>
          <w:tcPr>
            <w:tcW w:w="277" w:type="pct"/>
            <w:tcBorders>
              <w:top w:val="nil"/>
              <w:left w:val="nil"/>
              <w:bottom w:val="single" w:sz="4" w:space="0" w:color="auto"/>
              <w:right w:val="single" w:sz="4" w:space="0" w:color="auto"/>
            </w:tcBorders>
            <w:shd w:val="clear" w:color="auto" w:fill="B7CFED" w:themeFill="text2" w:themeFillTint="40"/>
            <w:vAlign w:val="center"/>
            <w:hideMark/>
          </w:tcPr>
          <w:p w14:paraId="5AB77FBA" w14:textId="77777777" w:rsidR="004D5C60" w:rsidRPr="008A5334" w:rsidRDefault="004D5C60" w:rsidP="00CB5E62">
            <w:pPr>
              <w:widowControl w:val="0"/>
              <w:kinsoku w:val="0"/>
              <w:overflowPunct w:val="0"/>
              <w:autoSpaceDE w:val="0"/>
              <w:autoSpaceDN w:val="0"/>
              <w:adjustRightInd w:val="0"/>
              <w:snapToGrid w:val="0"/>
              <w:jc w:val="center"/>
              <w:rPr>
                <w:rFonts w:cs="Calibri"/>
                <w:b/>
                <w:bCs/>
                <w:sz w:val="19"/>
                <w:szCs w:val="19"/>
              </w:rPr>
            </w:pPr>
            <w:r w:rsidRPr="008A5334">
              <w:rPr>
                <w:rFonts w:cs="Calibri"/>
                <w:b/>
                <w:bCs/>
                <w:sz w:val="19"/>
                <w:szCs w:val="19"/>
              </w:rPr>
              <w:t> </w:t>
            </w:r>
          </w:p>
        </w:tc>
      </w:tr>
      <w:tr w:rsidR="004D5C60" w:rsidRPr="008A5334" w14:paraId="222BB65F" w14:textId="77777777" w:rsidTr="004D5C60">
        <w:tc>
          <w:tcPr>
            <w:tcW w:w="241" w:type="pct"/>
            <w:tcBorders>
              <w:top w:val="nil"/>
              <w:left w:val="single" w:sz="4" w:space="0" w:color="auto"/>
              <w:bottom w:val="single" w:sz="4" w:space="0" w:color="auto"/>
              <w:right w:val="single" w:sz="4" w:space="0" w:color="auto"/>
            </w:tcBorders>
            <w:noWrap/>
            <w:hideMark/>
          </w:tcPr>
          <w:p w14:paraId="78A0B4E6" w14:textId="77777777" w:rsidR="004D5C60" w:rsidRPr="008A5334" w:rsidRDefault="004D5C60" w:rsidP="00CB5E62">
            <w:pPr>
              <w:widowControl w:val="0"/>
              <w:kinsoku w:val="0"/>
              <w:overflowPunct w:val="0"/>
              <w:autoSpaceDE w:val="0"/>
              <w:autoSpaceDN w:val="0"/>
              <w:adjustRightInd w:val="0"/>
              <w:snapToGrid w:val="0"/>
              <w:jc w:val="center"/>
              <w:rPr>
                <w:rFonts w:cs="Calibri"/>
                <w:sz w:val="19"/>
                <w:szCs w:val="19"/>
              </w:rPr>
            </w:pPr>
            <w:r w:rsidRPr="008A5334">
              <w:rPr>
                <w:rFonts w:cs="Calibri"/>
                <w:sz w:val="19"/>
                <w:szCs w:val="19"/>
              </w:rPr>
              <w:t> </w:t>
            </w:r>
          </w:p>
        </w:tc>
        <w:tc>
          <w:tcPr>
            <w:tcW w:w="1946" w:type="pct"/>
            <w:tcBorders>
              <w:top w:val="nil"/>
              <w:left w:val="nil"/>
              <w:bottom w:val="single" w:sz="4" w:space="0" w:color="auto"/>
              <w:right w:val="single" w:sz="4" w:space="0" w:color="auto"/>
            </w:tcBorders>
            <w:hideMark/>
          </w:tcPr>
          <w:p w14:paraId="4848D829" w14:textId="77777777" w:rsidR="004D5C60" w:rsidRPr="008A5334" w:rsidRDefault="004D5C60" w:rsidP="00CB5E62">
            <w:pPr>
              <w:widowControl w:val="0"/>
              <w:kinsoku w:val="0"/>
              <w:overflowPunct w:val="0"/>
              <w:autoSpaceDE w:val="0"/>
              <w:autoSpaceDN w:val="0"/>
              <w:adjustRightInd w:val="0"/>
              <w:snapToGrid w:val="0"/>
              <w:rPr>
                <w:rFonts w:cs="Calibri"/>
                <w:sz w:val="19"/>
                <w:szCs w:val="19"/>
              </w:rPr>
            </w:pPr>
            <w:r w:rsidRPr="008A5334">
              <w:rPr>
                <w:rFonts w:cs="Calibri"/>
                <w:sz w:val="19"/>
                <w:szCs w:val="19"/>
              </w:rPr>
              <w:t>SPC Additional resourcing</w:t>
            </w:r>
          </w:p>
        </w:tc>
        <w:tc>
          <w:tcPr>
            <w:tcW w:w="417" w:type="pct"/>
            <w:tcBorders>
              <w:top w:val="nil"/>
              <w:left w:val="nil"/>
              <w:bottom w:val="single" w:sz="4" w:space="0" w:color="auto"/>
              <w:right w:val="single" w:sz="4" w:space="0" w:color="auto"/>
            </w:tcBorders>
            <w:noWrap/>
            <w:vAlign w:val="center"/>
            <w:hideMark/>
          </w:tcPr>
          <w:p w14:paraId="2D99796F" w14:textId="77777777" w:rsidR="004D5C60" w:rsidRPr="008A5334" w:rsidRDefault="004D5C60" w:rsidP="00CB5E62">
            <w:pPr>
              <w:widowControl w:val="0"/>
              <w:kinsoku w:val="0"/>
              <w:overflowPunct w:val="0"/>
              <w:autoSpaceDE w:val="0"/>
              <w:autoSpaceDN w:val="0"/>
              <w:adjustRightInd w:val="0"/>
              <w:snapToGrid w:val="0"/>
              <w:jc w:val="right"/>
              <w:rPr>
                <w:rFonts w:cs="Calibri"/>
                <w:sz w:val="19"/>
                <w:szCs w:val="19"/>
              </w:rPr>
            </w:pPr>
            <w:r w:rsidRPr="008A5334">
              <w:rPr>
                <w:rFonts w:cs="Calibri"/>
                <w:sz w:val="19"/>
                <w:szCs w:val="19"/>
              </w:rPr>
              <w:t>187,484</w:t>
            </w:r>
          </w:p>
        </w:tc>
        <w:tc>
          <w:tcPr>
            <w:tcW w:w="417" w:type="pct"/>
            <w:tcBorders>
              <w:top w:val="nil"/>
              <w:left w:val="nil"/>
              <w:bottom w:val="single" w:sz="4" w:space="0" w:color="auto"/>
              <w:right w:val="single" w:sz="4" w:space="0" w:color="auto"/>
            </w:tcBorders>
            <w:noWrap/>
            <w:vAlign w:val="center"/>
            <w:hideMark/>
          </w:tcPr>
          <w:p w14:paraId="73D4574F" w14:textId="77777777" w:rsidR="004D5C60" w:rsidRPr="008A5334" w:rsidRDefault="004D5C60" w:rsidP="00CB5E62">
            <w:pPr>
              <w:widowControl w:val="0"/>
              <w:kinsoku w:val="0"/>
              <w:overflowPunct w:val="0"/>
              <w:autoSpaceDE w:val="0"/>
              <w:autoSpaceDN w:val="0"/>
              <w:adjustRightInd w:val="0"/>
              <w:snapToGrid w:val="0"/>
              <w:jc w:val="right"/>
              <w:rPr>
                <w:rFonts w:cs="Calibri"/>
                <w:sz w:val="19"/>
                <w:szCs w:val="19"/>
              </w:rPr>
            </w:pPr>
            <w:r w:rsidRPr="008A5334">
              <w:rPr>
                <w:rFonts w:cs="Calibri"/>
                <w:sz w:val="19"/>
                <w:szCs w:val="19"/>
              </w:rPr>
              <w:t>191,234</w:t>
            </w:r>
          </w:p>
        </w:tc>
        <w:tc>
          <w:tcPr>
            <w:tcW w:w="417" w:type="pct"/>
            <w:tcBorders>
              <w:top w:val="nil"/>
              <w:left w:val="nil"/>
              <w:bottom w:val="single" w:sz="4" w:space="0" w:color="auto"/>
              <w:right w:val="single" w:sz="4" w:space="0" w:color="auto"/>
            </w:tcBorders>
            <w:noWrap/>
            <w:vAlign w:val="center"/>
            <w:hideMark/>
          </w:tcPr>
          <w:p w14:paraId="3426768C" w14:textId="77777777" w:rsidR="004D5C60" w:rsidRPr="008A5334" w:rsidRDefault="004D5C60" w:rsidP="00CB5E62">
            <w:pPr>
              <w:widowControl w:val="0"/>
              <w:kinsoku w:val="0"/>
              <w:overflowPunct w:val="0"/>
              <w:autoSpaceDE w:val="0"/>
              <w:autoSpaceDN w:val="0"/>
              <w:adjustRightInd w:val="0"/>
              <w:snapToGrid w:val="0"/>
              <w:jc w:val="right"/>
              <w:rPr>
                <w:rFonts w:cs="Calibri"/>
                <w:sz w:val="19"/>
                <w:szCs w:val="19"/>
              </w:rPr>
            </w:pPr>
            <w:r w:rsidRPr="008A5334">
              <w:rPr>
                <w:rFonts w:cs="Calibri"/>
                <w:sz w:val="19"/>
                <w:szCs w:val="19"/>
              </w:rPr>
              <w:t>195,058</w:t>
            </w:r>
          </w:p>
        </w:tc>
        <w:tc>
          <w:tcPr>
            <w:tcW w:w="1007" w:type="pct"/>
            <w:tcBorders>
              <w:top w:val="nil"/>
              <w:left w:val="nil"/>
              <w:bottom w:val="single" w:sz="4" w:space="0" w:color="auto"/>
              <w:right w:val="single" w:sz="4" w:space="0" w:color="auto"/>
            </w:tcBorders>
            <w:hideMark/>
          </w:tcPr>
          <w:p w14:paraId="429EB4A6" w14:textId="77777777" w:rsidR="004D5C60" w:rsidRPr="008A5334" w:rsidRDefault="004D5C60" w:rsidP="00CB5E62">
            <w:pPr>
              <w:widowControl w:val="0"/>
              <w:kinsoku w:val="0"/>
              <w:overflowPunct w:val="0"/>
              <w:autoSpaceDE w:val="0"/>
              <w:autoSpaceDN w:val="0"/>
              <w:adjustRightInd w:val="0"/>
              <w:snapToGrid w:val="0"/>
              <w:rPr>
                <w:rFonts w:cs="Calibri"/>
                <w:sz w:val="19"/>
                <w:szCs w:val="19"/>
              </w:rPr>
            </w:pPr>
            <w:r w:rsidRPr="008A5334">
              <w:rPr>
                <w:rFonts w:cs="Calibri"/>
                <w:sz w:val="19"/>
                <w:szCs w:val="19"/>
              </w:rPr>
              <w:t>Budget: 2% annual increase</w:t>
            </w:r>
            <w:r w:rsidRPr="008A5334">
              <w:rPr>
                <w:rFonts w:cs="Calibri"/>
                <w:sz w:val="19"/>
                <w:szCs w:val="19"/>
              </w:rPr>
              <w:br/>
              <w:t>TOR: MFCL work</w:t>
            </w:r>
          </w:p>
        </w:tc>
        <w:tc>
          <w:tcPr>
            <w:tcW w:w="278" w:type="pct"/>
            <w:tcBorders>
              <w:top w:val="nil"/>
              <w:left w:val="nil"/>
              <w:bottom w:val="single" w:sz="4" w:space="0" w:color="auto"/>
              <w:right w:val="single" w:sz="4" w:space="0" w:color="auto"/>
            </w:tcBorders>
            <w:vAlign w:val="center"/>
            <w:hideMark/>
          </w:tcPr>
          <w:p w14:paraId="5D850B56" w14:textId="77777777" w:rsidR="004D5C60" w:rsidRPr="008A5334" w:rsidRDefault="004D5C60" w:rsidP="00CB5E62">
            <w:pPr>
              <w:widowControl w:val="0"/>
              <w:kinsoku w:val="0"/>
              <w:overflowPunct w:val="0"/>
              <w:autoSpaceDE w:val="0"/>
              <w:autoSpaceDN w:val="0"/>
              <w:adjustRightInd w:val="0"/>
              <w:snapToGrid w:val="0"/>
              <w:rPr>
                <w:rFonts w:cs="Calibri"/>
                <w:sz w:val="19"/>
                <w:szCs w:val="19"/>
              </w:rPr>
            </w:pPr>
            <w:r w:rsidRPr="008A5334">
              <w:rPr>
                <w:rFonts w:cs="Calibri"/>
                <w:sz w:val="19"/>
                <w:szCs w:val="19"/>
              </w:rPr>
              <w:t> </w:t>
            </w:r>
          </w:p>
        </w:tc>
        <w:tc>
          <w:tcPr>
            <w:tcW w:w="277" w:type="pct"/>
            <w:tcBorders>
              <w:top w:val="nil"/>
              <w:left w:val="nil"/>
              <w:bottom w:val="single" w:sz="4" w:space="0" w:color="auto"/>
              <w:right w:val="single" w:sz="4" w:space="0" w:color="auto"/>
            </w:tcBorders>
            <w:vAlign w:val="center"/>
            <w:hideMark/>
          </w:tcPr>
          <w:p w14:paraId="5410C393" w14:textId="77777777" w:rsidR="004D5C60" w:rsidRPr="008A5334" w:rsidRDefault="004D5C60" w:rsidP="00CB5E62">
            <w:pPr>
              <w:widowControl w:val="0"/>
              <w:kinsoku w:val="0"/>
              <w:overflowPunct w:val="0"/>
              <w:autoSpaceDE w:val="0"/>
              <w:autoSpaceDN w:val="0"/>
              <w:adjustRightInd w:val="0"/>
              <w:snapToGrid w:val="0"/>
              <w:jc w:val="center"/>
              <w:rPr>
                <w:rFonts w:cs="Calibri"/>
                <w:sz w:val="19"/>
                <w:szCs w:val="19"/>
              </w:rPr>
            </w:pPr>
            <w:r w:rsidRPr="008A5334">
              <w:rPr>
                <w:rFonts w:cs="Calibri"/>
                <w:sz w:val="19"/>
                <w:szCs w:val="19"/>
              </w:rPr>
              <w:t> </w:t>
            </w:r>
          </w:p>
        </w:tc>
      </w:tr>
      <w:tr w:rsidR="004D5C60" w:rsidRPr="008A5334" w14:paraId="0C315F58" w14:textId="77777777" w:rsidTr="004D5C60">
        <w:tc>
          <w:tcPr>
            <w:tcW w:w="241" w:type="pct"/>
            <w:tcBorders>
              <w:top w:val="single" w:sz="4" w:space="0" w:color="auto"/>
              <w:left w:val="single" w:sz="4" w:space="0" w:color="auto"/>
              <w:bottom w:val="single" w:sz="4" w:space="0" w:color="auto"/>
              <w:right w:val="single" w:sz="4" w:space="0" w:color="auto"/>
            </w:tcBorders>
            <w:noWrap/>
            <w:hideMark/>
          </w:tcPr>
          <w:p w14:paraId="0200176F" w14:textId="77777777" w:rsidR="004D5C60" w:rsidRPr="008A5334" w:rsidRDefault="004D5C60" w:rsidP="00CB5E62">
            <w:pPr>
              <w:widowControl w:val="0"/>
              <w:kinsoku w:val="0"/>
              <w:overflowPunct w:val="0"/>
              <w:autoSpaceDE w:val="0"/>
              <w:autoSpaceDN w:val="0"/>
              <w:adjustRightInd w:val="0"/>
              <w:snapToGrid w:val="0"/>
              <w:jc w:val="center"/>
              <w:rPr>
                <w:rFonts w:cs="Calibri"/>
                <w:sz w:val="19"/>
                <w:szCs w:val="19"/>
              </w:rPr>
            </w:pPr>
            <w:r w:rsidRPr="008A5334">
              <w:rPr>
                <w:rFonts w:cs="Calibri"/>
                <w:sz w:val="19"/>
                <w:szCs w:val="19"/>
              </w:rPr>
              <w:t> </w:t>
            </w:r>
          </w:p>
        </w:tc>
        <w:tc>
          <w:tcPr>
            <w:tcW w:w="1946" w:type="pct"/>
            <w:tcBorders>
              <w:top w:val="single" w:sz="4" w:space="0" w:color="auto"/>
              <w:left w:val="nil"/>
              <w:bottom w:val="single" w:sz="4" w:space="0" w:color="auto"/>
              <w:right w:val="single" w:sz="4" w:space="0" w:color="auto"/>
            </w:tcBorders>
            <w:hideMark/>
          </w:tcPr>
          <w:p w14:paraId="588FA449" w14:textId="77777777" w:rsidR="004D5C60" w:rsidRPr="008A5334" w:rsidRDefault="004D5C60" w:rsidP="00CB5E62">
            <w:pPr>
              <w:widowControl w:val="0"/>
              <w:kinsoku w:val="0"/>
              <w:overflowPunct w:val="0"/>
              <w:autoSpaceDE w:val="0"/>
              <w:autoSpaceDN w:val="0"/>
              <w:adjustRightInd w:val="0"/>
              <w:snapToGrid w:val="0"/>
              <w:rPr>
                <w:rFonts w:cs="Calibri"/>
                <w:sz w:val="19"/>
                <w:szCs w:val="19"/>
              </w:rPr>
            </w:pPr>
            <w:r w:rsidRPr="008A5334">
              <w:rPr>
                <w:rFonts w:cs="Calibri"/>
                <w:sz w:val="19"/>
                <w:szCs w:val="19"/>
              </w:rPr>
              <w:t>SPC FIRST additional stock assessment scientist</w:t>
            </w:r>
          </w:p>
        </w:tc>
        <w:tc>
          <w:tcPr>
            <w:tcW w:w="417" w:type="pct"/>
            <w:tcBorders>
              <w:top w:val="single" w:sz="4" w:space="0" w:color="auto"/>
              <w:left w:val="nil"/>
              <w:bottom w:val="single" w:sz="4" w:space="0" w:color="auto"/>
              <w:right w:val="single" w:sz="4" w:space="0" w:color="auto"/>
            </w:tcBorders>
            <w:noWrap/>
            <w:vAlign w:val="center"/>
            <w:hideMark/>
          </w:tcPr>
          <w:p w14:paraId="199E6FBF" w14:textId="77777777" w:rsidR="004D5C60" w:rsidRPr="008A5334" w:rsidRDefault="004D5C60" w:rsidP="00CB5E62">
            <w:pPr>
              <w:widowControl w:val="0"/>
              <w:kinsoku w:val="0"/>
              <w:overflowPunct w:val="0"/>
              <w:autoSpaceDE w:val="0"/>
              <w:autoSpaceDN w:val="0"/>
              <w:adjustRightInd w:val="0"/>
              <w:snapToGrid w:val="0"/>
              <w:jc w:val="right"/>
              <w:rPr>
                <w:rFonts w:cs="Calibri"/>
                <w:sz w:val="19"/>
                <w:szCs w:val="19"/>
              </w:rPr>
            </w:pPr>
            <w:r w:rsidRPr="008A5334">
              <w:rPr>
                <w:rFonts w:cs="Calibri"/>
                <w:sz w:val="19"/>
                <w:szCs w:val="19"/>
              </w:rPr>
              <w:t>171,666</w:t>
            </w:r>
          </w:p>
        </w:tc>
        <w:tc>
          <w:tcPr>
            <w:tcW w:w="417" w:type="pct"/>
            <w:tcBorders>
              <w:top w:val="single" w:sz="4" w:space="0" w:color="auto"/>
              <w:left w:val="nil"/>
              <w:bottom w:val="single" w:sz="4" w:space="0" w:color="auto"/>
              <w:right w:val="single" w:sz="4" w:space="0" w:color="auto"/>
            </w:tcBorders>
            <w:noWrap/>
            <w:vAlign w:val="center"/>
            <w:hideMark/>
          </w:tcPr>
          <w:p w14:paraId="6E31BA17" w14:textId="77777777" w:rsidR="004D5C60" w:rsidRPr="008A5334" w:rsidRDefault="004D5C60" w:rsidP="00CB5E62">
            <w:pPr>
              <w:widowControl w:val="0"/>
              <w:kinsoku w:val="0"/>
              <w:overflowPunct w:val="0"/>
              <w:autoSpaceDE w:val="0"/>
              <w:autoSpaceDN w:val="0"/>
              <w:adjustRightInd w:val="0"/>
              <w:snapToGrid w:val="0"/>
              <w:jc w:val="right"/>
              <w:rPr>
                <w:rFonts w:cs="Calibri"/>
                <w:sz w:val="19"/>
                <w:szCs w:val="19"/>
              </w:rPr>
            </w:pPr>
            <w:r w:rsidRPr="008A5334">
              <w:rPr>
                <w:rFonts w:cs="Calibri"/>
                <w:sz w:val="19"/>
                <w:szCs w:val="19"/>
              </w:rPr>
              <w:t>175,099</w:t>
            </w:r>
          </w:p>
        </w:tc>
        <w:tc>
          <w:tcPr>
            <w:tcW w:w="417" w:type="pct"/>
            <w:tcBorders>
              <w:top w:val="single" w:sz="4" w:space="0" w:color="auto"/>
              <w:left w:val="nil"/>
              <w:bottom w:val="single" w:sz="4" w:space="0" w:color="auto"/>
              <w:right w:val="single" w:sz="4" w:space="0" w:color="auto"/>
            </w:tcBorders>
            <w:noWrap/>
            <w:vAlign w:val="center"/>
            <w:hideMark/>
          </w:tcPr>
          <w:p w14:paraId="04BCFE0B" w14:textId="77777777" w:rsidR="004D5C60" w:rsidRPr="008A5334" w:rsidRDefault="004D5C60" w:rsidP="00CB5E62">
            <w:pPr>
              <w:widowControl w:val="0"/>
              <w:kinsoku w:val="0"/>
              <w:overflowPunct w:val="0"/>
              <w:autoSpaceDE w:val="0"/>
              <w:autoSpaceDN w:val="0"/>
              <w:adjustRightInd w:val="0"/>
              <w:snapToGrid w:val="0"/>
              <w:jc w:val="right"/>
              <w:rPr>
                <w:rFonts w:cs="Calibri"/>
                <w:sz w:val="19"/>
                <w:szCs w:val="19"/>
              </w:rPr>
            </w:pPr>
            <w:r w:rsidRPr="008A5334">
              <w:rPr>
                <w:rFonts w:cs="Calibri"/>
                <w:sz w:val="19"/>
                <w:szCs w:val="19"/>
              </w:rPr>
              <w:t>178,601</w:t>
            </w:r>
          </w:p>
        </w:tc>
        <w:tc>
          <w:tcPr>
            <w:tcW w:w="1007" w:type="pct"/>
            <w:tcBorders>
              <w:top w:val="single" w:sz="4" w:space="0" w:color="auto"/>
              <w:left w:val="nil"/>
              <w:bottom w:val="single" w:sz="4" w:space="0" w:color="auto"/>
              <w:right w:val="single" w:sz="4" w:space="0" w:color="auto"/>
            </w:tcBorders>
            <w:hideMark/>
          </w:tcPr>
          <w:p w14:paraId="616A9EDF" w14:textId="77777777" w:rsidR="004D5C60" w:rsidRPr="008A5334" w:rsidRDefault="004D5C60" w:rsidP="00CB5E62">
            <w:pPr>
              <w:widowControl w:val="0"/>
              <w:kinsoku w:val="0"/>
              <w:overflowPunct w:val="0"/>
              <w:autoSpaceDE w:val="0"/>
              <w:autoSpaceDN w:val="0"/>
              <w:adjustRightInd w:val="0"/>
              <w:snapToGrid w:val="0"/>
              <w:rPr>
                <w:rFonts w:cs="Calibri"/>
                <w:sz w:val="19"/>
                <w:szCs w:val="19"/>
              </w:rPr>
            </w:pPr>
            <w:r w:rsidRPr="008A5334">
              <w:rPr>
                <w:rFonts w:cs="Calibri"/>
                <w:sz w:val="19"/>
                <w:szCs w:val="19"/>
              </w:rPr>
              <w:t>Budget: 2% annual increase</w:t>
            </w:r>
          </w:p>
        </w:tc>
        <w:tc>
          <w:tcPr>
            <w:tcW w:w="278" w:type="pct"/>
            <w:tcBorders>
              <w:top w:val="single" w:sz="4" w:space="0" w:color="auto"/>
              <w:left w:val="nil"/>
              <w:bottom w:val="single" w:sz="4" w:space="0" w:color="auto"/>
              <w:right w:val="single" w:sz="4" w:space="0" w:color="auto"/>
            </w:tcBorders>
            <w:vAlign w:val="center"/>
            <w:hideMark/>
          </w:tcPr>
          <w:p w14:paraId="525DB7AA" w14:textId="77777777" w:rsidR="004D5C60" w:rsidRPr="008A5334" w:rsidRDefault="004D5C60" w:rsidP="00CB5E62">
            <w:pPr>
              <w:widowControl w:val="0"/>
              <w:kinsoku w:val="0"/>
              <w:overflowPunct w:val="0"/>
              <w:autoSpaceDE w:val="0"/>
              <w:autoSpaceDN w:val="0"/>
              <w:adjustRightInd w:val="0"/>
              <w:snapToGrid w:val="0"/>
              <w:rPr>
                <w:rFonts w:cs="Calibri"/>
                <w:sz w:val="19"/>
                <w:szCs w:val="19"/>
              </w:rPr>
            </w:pPr>
            <w:r w:rsidRPr="008A5334">
              <w:rPr>
                <w:rFonts w:cs="Calibri"/>
                <w:sz w:val="19"/>
                <w:szCs w:val="19"/>
              </w:rPr>
              <w:t> </w:t>
            </w:r>
          </w:p>
        </w:tc>
        <w:tc>
          <w:tcPr>
            <w:tcW w:w="277" w:type="pct"/>
            <w:tcBorders>
              <w:top w:val="single" w:sz="4" w:space="0" w:color="auto"/>
              <w:left w:val="nil"/>
              <w:bottom w:val="single" w:sz="4" w:space="0" w:color="auto"/>
              <w:right w:val="single" w:sz="4" w:space="0" w:color="auto"/>
            </w:tcBorders>
            <w:vAlign w:val="center"/>
            <w:hideMark/>
          </w:tcPr>
          <w:p w14:paraId="705BC8C0" w14:textId="77777777" w:rsidR="004D5C60" w:rsidRPr="008A5334" w:rsidRDefault="004D5C60" w:rsidP="00CB5E62">
            <w:pPr>
              <w:widowControl w:val="0"/>
              <w:kinsoku w:val="0"/>
              <w:overflowPunct w:val="0"/>
              <w:autoSpaceDE w:val="0"/>
              <w:autoSpaceDN w:val="0"/>
              <w:adjustRightInd w:val="0"/>
              <w:snapToGrid w:val="0"/>
              <w:jc w:val="center"/>
              <w:rPr>
                <w:rFonts w:cs="Calibri"/>
                <w:sz w:val="19"/>
                <w:szCs w:val="19"/>
              </w:rPr>
            </w:pPr>
            <w:r w:rsidRPr="008A5334">
              <w:rPr>
                <w:rFonts w:cs="Calibri"/>
                <w:sz w:val="19"/>
                <w:szCs w:val="19"/>
              </w:rPr>
              <w:t> </w:t>
            </w:r>
          </w:p>
        </w:tc>
      </w:tr>
      <w:tr w:rsidR="004D5C60" w:rsidRPr="008A5334" w14:paraId="343A5CC6" w14:textId="77777777" w:rsidTr="00CB5E62">
        <w:tc>
          <w:tcPr>
            <w:tcW w:w="5000" w:type="pct"/>
            <w:gridSpan w:val="8"/>
            <w:tcBorders>
              <w:top w:val="single" w:sz="4" w:space="0" w:color="auto"/>
              <w:bottom w:val="single" w:sz="4" w:space="0" w:color="auto"/>
            </w:tcBorders>
            <w:noWrap/>
          </w:tcPr>
          <w:p w14:paraId="5D237488" w14:textId="77777777" w:rsidR="004D5C60" w:rsidRPr="008A5334" w:rsidRDefault="004D5C60" w:rsidP="00CB5E62">
            <w:pPr>
              <w:widowControl w:val="0"/>
              <w:kinsoku w:val="0"/>
              <w:overflowPunct w:val="0"/>
              <w:autoSpaceDE w:val="0"/>
              <w:autoSpaceDN w:val="0"/>
              <w:adjustRightInd w:val="0"/>
              <w:snapToGrid w:val="0"/>
              <w:rPr>
                <w:rFonts w:cs="Calibri"/>
                <w:b/>
                <w:bCs/>
                <w:sz w:val="19"/>
                <w:szCs w:val="19"/>
              </w:rPr>
            </w:pPr>
          </w:p>
        </w:tc>
      </w:tr>
      <w:tr w:rsidR="004D5C60" w:rsidRPr="008A5334" w14:paraId="03E831F3" w14:textId="77777777" w:rsidTr="00CB5E62">
        <w:tc>
          <w:tcPr>
            <w:tcW w:w="5000" w:type="pct"/>
            <w:gridSpan w:val="8"/>
            <w:tcBorders>
              <w:top w:val="nil"/>
              <w:left w:val="single" w:sz="4" w:space="0" w:color="auto"/>
              <w:bottom w:val="single" w:sz="4" w:space="0" w:color="auto"/>
              <w:right w:val="single" w:sz="4" w:space="0" w:color="auto"/>
            </w:tcBorders>
            <w:shd w:val="clear" w:color="auto" w:fill="D9D9D9" w:themeFill="background1" w:themeFillShade="D9"/>
            <w:noWrap/>
          </w:tcPr>
          <w:p w14:paraId="3E05E9D4" w14:textId="77777777" w:rsidR="004D5C60" w:rsidRPr="008A5334" w:rsidRDefault="004D5C60" w:rsidP="00CB5E62">
            <w:pPr>
              <w:widowControl w:val="0"/>
              <w:kinsoku w:val="0"/>
              <w:overflowPunct w:val="0"/>
              <w:autoSpaceDE w:val="0"/>
              <w:autoSpaceDN w:val="0"/>
              <w:adjustRightInd w:val="0"/>
              <w:snapToGrid w:val="0"/>
              <w:rPr>
                <w:rFonts w:cs="Calibri"/>
                <w:sz w:val="19"/>
                <w:szCs w:val="19"/>
              </w:rPr>
            </w:pPr>
            <w:r w:rsidRPr="008A5334">
              <w:rPr>
                <w:rFonts w:cs="Calibri"/>
                <w:b/>
                <w:bCs/>
                <w:sz w:val="19"/>
                <w:szCs w:val="19"/>
              </w:rPr>
              <w:t xml:space="preserve">  I. Project priority ranking - NOT required</w:t>
            </w:r>
          </w:p>
        </w:tc>
      </w:tr>
      <w:tr w:rsidR="004D5C60" w:rsidRPr="008A5334" w14:paraId="19B1C809" w14:textId="77777777" w:rsidTr="004D5C60">
        <w:tc>
          <w:tcPr>
            <w:tcW w:w="241" w:type="pct"/>
            <w:tcBorders>
              <w:top w:val="nil"/>
              <w:left w:val="single" w:sz="4" w:space="0" w:color="auto"/>
              <w:bottom w:val="single" w:sz="4" w:space="0" w:color="auto"/>
              <w:right w:val="single" w:sz="4" w:space="0" w:color="auto"/>
            </w:tcBorders>
            <w:shd w:val="clear" w:color="auto" w:fill="F2F2F2" w:themeFill="background1" w:themeFillShade="F2"/>
            <w:noWrap/>
            <w:hideMark/>
          </w:tcPr>
          <w:p w14:paraId="7DD0F923" w14:textId="77777777" w:rsidR="004D5C60" w:rsidRPr="008A5334" w:rsidRDefault="004D5C60" w:rsidP="00CB5E62">
            <w:pPr>
              <w:widowControl w:val="0"/>
              <w:kinsoku w:val="0"/>
              <w:overflowPunct w:val="0"/>
              <w:autoSpaceDE w:val="0"/>
              <w:autoSpaceDN w:val="0"/>
              <w:adjustRightInd w:val="0"/>
              <w:snapToGrid w:val="0"/>
              <w:jc w:val="center"/>
              <w:rPr>
                <w:rFonts w:cs="Calibri"/>
                <w:sz w:val="19"/>
                <w:szCs w:val="19"/>
              </w:rPr>
            </w:pPr>
            <w:r w:rsidRPr="008A5334">
              <w:rPr>
                <w:rFonts w:cs="Calibri"/>
                <w:sz w:val="19"/>
                <w:szCs w:val="19"/>
              </w:rPr>
              <w:t>1</w:t>
            </w:r>
          </w:p>
        </w:tc>
        <w:tc>
          <w:tcPr>
            <w:tcW w:w="1946" w:type="pct"/>
            <w:tcBorders>
              <w:top w:val="nil"/>
              <w:left w:val="nil"/>
              <w:bottom w:val="single" w:sz="4" w:space="0" w:color="auto"/>
              <w:right w:val="single" w:sz="4" w:space="0" w:color="auto"/>
            </w:tcBorders>
            <w:shd w:val="clear" w:color="auto" w:fill="F2F2F2" w:themeFill="background1" w:themeFillShade="F2"/>
            <w:hideMark/>
          </w:tcPr>
          <w:p w14:paraId="54F2A6F4" w14:textId="77777777" w:rsidR="004D5C60" w:rsidRPr="008A5334" w:rsidRDefault="004D5C60" w:rsidP="00CB5E62">
            <w:pPr>
              <w:widowControl w:val="0"/>
              <w:kinsoku w:val="0"/>
              <w:overflowPunct w:val="0"/>
              <w:autoSpaceDE w:val="0"/>
              <w:autoSpaceDN w:val="0"/>
              <w:adjustRightInd w:val="0"/>
              <w:snapToGrid w:val="0"/>
              <w:rPr>
                <w:rFonts w:cs="Calibri"/>
                <w:sz w:val="19"/>
                <w:szCs w:val="19"/>
              </w:rPr>
            </w:pPr>
            <w:r w:rsidRPr="008A5334">
              <w:rPr>
                <w:rFonts w:cs="Calibri"/>
                <w:b/>
                <w:bCs/>
                <w:sz w:val="19"/>
                <w:szCs w:val="19"/>
              </w:rPr>
              <w:t>P35b</w:t>
            </w:r>
            <w:r w:rsidRPr="008A5334">
              <w:rPr>
                <w:rFonts w:cs="Calibri"/>
                <w:sz w:val="19"/>
                <w:szCs w:val="19"/>
              </w:rPr>
              <w:t>. WCPFC Pacific Marine Specimen Bank</w:t>
            </w:r>
          </w:p>
        </w:tc>
        <w:tc>
          <w:tcPr>
            <w:tcW w:w="417" w:type="pct"/>
            <w:tcBorders>
              <w:top w:val="nil"/>
              <w:left w:val="nil"/>
              <w:bottom w:val="single" w:sz="4" w:space="0" w:color="auto"/>
              <w:right w:val="single" w:sz="4" w:space="0" w:color="auto"/>
            </w:tcBorders>
            <w:shd w:val="clear" w:color="auto" w:fill="F2F2F2" w:themeFill="background1" w:themeFillShade="F2"/>
            <w:noWrap/>
            <w:vAlign w:val="center"/>
            <w:hideMark/>
          </w:tcPr>
          <w:p w14:paraId="7BFBC690" w14:textId="77777777" w:rsidR="004D5C60" w:rsidRPr="008A5334" w:rsidRDefault="004D5C60" w:rsidP="00CB5E62">
            <w:pPr>
              <w:widowControl w:val="0"/>
              <w:kinsoku w:val="0"/>
              <w:overflowPunct w:val="0"/>
              <w:autoSpaceDE w:val="0"/>
              <w:autoSpaceDN w:val="0"/>
              <w:adjustRightInd w:val="0"/>
              <w:snapToGrid w:val="0"/>
              <w:jc w:val="right"/>
              <w:rPr>
                <w:rFonts w:cs="Calibri"/>
                <w:sz w:val="19"/>
                <w:szCs w:val="19"/>
              </w:rPr>
            </w:pPr>
            <w:r w:rsidRPr="008A5334">
              <w:rPr>
                <w:rFonts w:cs="Calibri"/>
                <w:sz w:val="19"/>
                <w:szCs w:val="19"/>
              </w:rPr>
              <w:t>111,711</w:t>
            </w:r>
          </w:p>
        </w:tc>
        <w:tc>
          <w:tcPr>
            <w:tcW w:w="417" w:type="pct"/>
            <w:tcBorders>
              <w:top w:val="nil"/>
              <w:left w:val="nil"/>
              <w:bottom w:val="single" w:sz="4" w:space="0" w:color="auto"/>
              <w:right w:val="single" w:sz="4" w:space="0" w:color="auto"/>
            </w:tcBorders>
            <w:shd w:val="clear" w:color="auto" w:fill="F2F2F2" w:themeFill="background1" w:themeFillShade="F2"/>
            <w:noWrap/>
            <w:vAlign w:val="center"/>
            <w:hideMark/>
          </w:tcPr>
          <w:p w14:paraId="04FD800C" w14:textId="77777777" w:rsidR="004D5C60" w:rsidRPr="008A5334" w:rsidRDefault="004D5C60" w:rsidP="00CB5E62">
            <w:pPr>
              <w:widowControl w:val="0"/>
              <w:kinsoku w:val="0"/>
              <w:overflowPunct w:val="0"/>
              <w:autoSpaceDE w:val="0"/>
              <w:autoSpaceDN w:val="0"/>
              <w:adjustRightInd w:val="0"/>
              <w:snapToGrid w:val="0"/>
              <w:jc w:val="right"/>
              <w:rPr>
                <w:rFonts w:cs="Calibri"/>
                <w:sz w:val="19"/>
                <w:szCs w:val="19"/>
              </w:rPr>
            </w:pPr>
            <w:r w:rsidRPr="008A5334">
              <w:rPr>
                <w:rFonts w:cs="Calibri"/>
                <w:sz w:val="19"/>
                <w:szCs w:val="19"/>
              </w:rPr>
              <w:t>113,945</w:t>
            </w:r>
          </w:p>
        </w:tc>
        <w:tc>
          <w:tcPr>
            <w:tcW w:w="417" w:type="pct"/>
            <w:tcBorders>
              <w:top w:val="nil"/>
              <w:left w:val="nil"/>
              <w:bottom w:val="single" w:sz="4" w:space="0" w:color="auto"/>
              <w:right w:val="single" w:sz="4" w:space="0" w:color="auto"/>
            </w:tcBorders>
            <w:shd w:val="clear" w:color="auto" w:fill="F2F2F2" w:themeFill="background1" w:themeFillShade="F2"/>
            <w:noWrap/>
            <w:vAlign w:val="center"/>
            <w:hideMark/>
          </w:tcPr>
          <w:p w14:paraId="0C25F80C" w14:textId="77777777" w:rsidR="004D5C60" w:rsidRPr="008A5334" w:rsidRDefault="004D5C60" w:rsidP="00CB5E62">
            <w:pPr>
              <w:widowControl w:val="0"/>
              <w:kinsoku w:val="0"/>
              <w:overflowPunct w:val="0"/>
              <w:autoSpaceDE w:val="0"/>
              <w:autoSpaceDN w:val="0"/>
              <w:adjustRightInd w:val="0"/>
              <w:snapToGrid w:val="0"/>
              <w:jc w:val="right"/>
              <w:rPr>
                <w:rFonts w:cs="Calibri"/>
                <w:sz w:val="19"/>
                <w:szCs w:val="19"/>
              </w:rPr>
            </w:pPr>
            <w:r w:rsidRPr="008A5334">
              <w:rPr>
                <w:rFonts w:cs="Calibri"/>
                <w:sz w:val="19"/>
                <w:szCs w:val="19"/>
              </w:rPr>
              <w:t>116,224</w:t>
            </w:r>
          </w:p>
        </w:tc>
        <w:tc>
          <w:tcPr>
            <w:tcW w:w="1007" w:type="pct"/>
            <w:tcBorders>
              <w:top w:val="nil"/>
              <w:left w:val="nil"/>
              <w:bottom w:val="single" w:sz="4" w:space="0" w:color="auto"/>
              <w:right w:val="single" w:sz="4" w:space="0" w:color="auto"/>
            </w:tcBorders>
            <w:shd w:val="clear" w:color="auto" w:fill="F2F2F2" w:themeFill="background1" w:themeFillShade="F2"/>
            <w:hideMark/>
          </w:tcPr>
          <w:p w14:paraId="27A993DE" w14:textId="77777777" w:rsidR="004D5C60" w:rsidRPr="008A5334" w:rsidRDefault="004D5C60" w:rsidP="00CB5E62">
            <w:pPr>
              <w:widowControl w:val="0"/>
              <w:kinsoku w:val="0"/>
              <w:overflowPunct w:val="0"/>
              <w:autoSpaceDE w:val="0"/>
              <w:autoSpaceDN w:val="0"/>
              <w:adjustRightInd w:val="0"/>
              <w:snapToGrid w:val="0"/>
              <w:rPr>
                <w:rFonts w:cs="Calibri"/>
                <w:sz w:val="19"/>
                <w:szCs w:val="19"/>
              </w:rPr>
            </w:pPr>
            <w:r w:rsidRPr="008A5334">
              <w:rPr>
                <w:rFonts w:cs="Calibri"/>
                <w:sz w:val="19"/>
                <w:szCs w:val="19"/>
              </w:rPr>
              <w:t>Responsibility: SPC</w:t>
            </w:r>
            <w:r w:rsidRPr="008A5334">
              <w:rPr>
                <w:rFonts w:cs="Calibri"/>
                <w:sz w:val="19"/>
                <w:szCs w:val="19"/>
              </w:rPr>
              <w:br/>
              <w:t>Budget: 2% annual increase</w:t>
            </w:r>
          </w:p>
        </w:tc>
        <w:tc>
          <w:tcPr>
            <w:tcW w:w="278" w:type="pct"/>
            <w:tcBorders>
              <w:top w:val="nil"/>
              <w:left w:val="nil"/>
              <w:bottom w:val="single" w:sz="4" w:space="0" w:color="auto"/>
              <w:right w:val="single" w:sz="4" w:space="0" w:color="auto"/>
            </w:tcBorders>
            <w:shd w:val="clear" w:color="auto" w:fill="F2F2F2" w:themeFill="background1" w:themeFillShade="F2"/>
            <w:noWrap/>
            <w:vAlign w:val="bottom"/>
            <w:hideMark/>
          </w:tcPr>
          <w:p w14:paraId="2F9A6545" w14:textId="77777777" w:rsidR="004D5C60" w:rsidRPr="008A5334" w:rsidRDefault="004D5C60" w:rsidP="00CB5E62">
            <w:pPr>
              <w:widowControl w:val="0"/>
              <w:kinsoku w:val="0"/>
              <w:overflowPunct w:val="0"/>
              <w:autoSpaceDE w:val="0"/>
              <w:autoSpaceDN w:val="0"/>
              <w:adjustRightInd w:val="0"/>
              <w:snapToGrid w:val="0"/>
              <w:rPr>
                <w:rFonts w:cs="Calibri"/>
                <w:sz w:val="19"/>
                <w:szCs w:val="19"/>
              </w:rPr>
            </w:pPr>
            <w:r w:rsidRPr="008A5334">
              <w:rPr>
                <w:rFonts w:cs="Calibri"/>
                <w:sz w:val="19"/>
                <w:szCs w:val="19"/>
              </w:rPr>
              <w:t> </w:t>
            </w:r>
          </w:p>
        </w:tc>
        <w:tc>
          <w:tcPr>
            <w:tcW w:w="277" w:type="pct"/>
            <w:tcBorders>
              <w:top w:val="nil"/>
              <w:left w:val="nil"/>
              <w:bottom w:val="single" w:sz="4" w:space="0" w:color="auto"/>
              <w:right w:val="single" w:sz="4" w:space="0" w:color="auto"/>
            </w:tcBorders>
            <w:shd w:val="clear" w:color="auto" w:fill="F2F2F2" w:themeFill="background1" w:themeFillShade="F2"/>
            <w:vAlign w:val="center"/>
            <w:hideMark/>
          </w:tcPr>
          <w:p w14:paraId="512BD5B1" w14:textId="77777777" w:rsidR="004D5C60" w:rsidRPr="008A5334" w:rsidRDefault="004D5C60" w:rsidP="00CB5E62">
            <w:pPr>
              <w:widowControl w:val="0"/>
              <w:kinsoku w:val="0"/>
              <w:overflowPunct w:val="0"/>
              <w:autoSpaceDE w:val="0"/>
              <w:autoSpaceDN w:val="0"/>
              <w:adjustRightInd w:val="0"/>
              <w:snapToGrid w:val="0"/>
              <w:jc w:val="center"/>
              <w:rPr>
                <w:rFonts w:cs="Calibri"/>
                <w:sz w:val="19"/>
                <w:szCs w:val="19"/>
              </w:rPr>
            </w:pPr>
            <w:r w:rsidRPr="008A5334">
              <w:rPr>
                <w:rFonts w:cs="Calibri"/>
                <w:sz w:val="19"/>
                <w:szCs w:val="19"/>
              </w:rPr>
              <w:t> </w:t>
            </w:r>
          </w:p>
        </w:tc>
      </w:tr>
      <w:tr w:rsidR="004D5C60" w:rsidRPr="008A5334" w14:paraId="53207EFE" w14:textId="77777777" w:rsidTr="004D5C60">
        <w:tc>
          <w:tcPr>
            <w:tcW w:w="241" w:type="pct"/>
            <w:tcBorders>
              <w:top w:val="nil"/>
              <w:left w:val="single" w:sz="4" w:space="0" w:color="auto"/>
              <w:bottom w:val="single" w:sz="4" w:space="0" w:color="auto"/>
              <w:right w:val="single" w:sz="4" w:space="0" w:color="auto"/>
            </w:tcBorders>
            <w:shd w:val="clear" w:color="auto" w:fill="F2F2F2" w:themeFill="background1" w:themeFillShade="F2"/>
            <w:noWrap/>
            <w:hideMark/>
          </w:tcPr>
          <w:p w14:paraId="5453C7DA" w14:textId="77777777" w:rsidR="004D5C60" w:rsidRPr="008A5334" w:rsidRDefault="004D5C60" w:rsidP="00CB5E62">
            <w:pPr>
              <w:widowControl w:val="0"/>
              <w:kinsoku w:val="0"/>
              <w:overflowPunct w:val="0"/>
              <w:autoSpaceDE w:val="0"/>
              <w:autoSpaceDN w:val="0"/>
              <w:adjustRightInd w:val="0"/>
              <w:snapToGrid w:val="0"/>
              <w:jc w:val="center"/>
              <w:rPr>
                <w:rFonts w:cs="Calibri"/>
                <w:sz w:val="19"/>
                <w:szCs w:val="19"/>
              </w:rPr>
            </w:pPr>
            <w:r w:rsidRPr="008A5334">
              <w:rPr>
                <w:rFonts w:cs="Calibri"/>
                <w:sz w:val="19"/>
                <w:szCs w:val="19"/>
              </w:rPr>
              <w:t>2</w:t>
            </w:r>
          </w:p>
        </w:tc>
        <w:tc>
          <w:tcPr>
            <w:tcW w:w="1946" w:type="pct"/>
            <w:tcBorders>
              <w:top w:val="nil"/>
              <w:left w:val="nil"/>
              <w:bottom w:val="single" w:sz="4" w:space="0" w:color="auto"/>
              <w:right w:val="single" w:sz="4" w:space="0" w:color="auto"/>
            </w:tcBorders>
            <w:shd w:val="clear" w:color="auto" w:fill="F2F2F2" w:themeFill="background1" w:themeFillShade="F2"/>
            <w:hideMark/>
          </w:tcPr>
          <w:p w14:paraId="2D26D415" w14:textId="77777777" w:rsidR="004D5C60" w:rsidRPr="008A5334" w:rsidRDefault="004D5C60" w:rsidP="00CB5E62">
            <w:pPr>
              <w:widowControl w:val="0"/>
              <w:kinsoku w:val="0"/>
              <w:overflowPunct w:val="0"/>
              <w:autoSpaceDE w:val="0"/>
              <w:autoSpaceDN w:val="0"/>
              <w:adjustRightInd w:val="0"/>
              <w:snapToGrid w:val="0"/>
              <w:rPr>
                <w:rFonts w:cs="Calibri"/>
                <w:sz w:val="19"/>
                <w:szCs w:val="19"/>
              </w:rPr>
            </w:pPr>
            <w:r w:rsidRPr="008A5334">
              <w:rPr>
                <w:rFonts w:cs="Calibri"/>
                <w:b/>
                <w:bCs/>
                <w:sz w:val="19"/>
                <w:szCs w:val="19"/>
              </w:rPr>
              <w:t>P42.</w:t>
            </w:r>
            <w:r w:rsidRPr="008A5334">
              <w:rPr>
                <w:rFonts w:cs="Calibri"/>
                <w:sz w:val="19"/>
                <w:szCs w:val="19"/>
              </w:rPr>
              <w:t xml:space="preserve"> Pacific Tuna Tagging Program</w:t>
            </w:r>
          </w:p>
        </w:tc>
        <w:tc>
          <w:tcPr>
            <w:tcW w:w="417" w:type="pct"/>
            <w:tcBorders>
              <w:top w:val="nil"/>
              <w:left w:val="nil"/>
              <w:bottom w:val="single" w:sz="4" w:space="0" w:color="auto"/>
              <w:right w:val="single" w:sz="4" w:space="0" w:color="auto"/>
            </w:tcBorders>
            <w:shd w:val="clear" w:color="auto" w:fill="F2F2F2" w:themeFill="background1" w:themeFillShade="F2"/>
            <w:noWrap/>
            <w:vAlign w:val="center"/>
            <w:hideMark/>
          </w:tcPr>
          <w:p w14:paraId="45A2F3F5" w14:textId="77777777" w:rsidR="004D5C60" w:rsidRPr="008A5334" w:rsidRDefault="004D5C60" w:rsidP="00CB5E62">
            <w:pPr>
              <w:widowControl w:val="0"/>
              <w:kinsoku w:val="0"/>
              <w:overflowPunct w:val="0"/>
              <w:autoSpaceDE w:val="0"/>
              <w:autoSpaceDN w:val="0"/>
              <w:adjustRightInd w:val="0"/>
              <w:snapToGrid w:val="0"/>
              <w:jc w:val="right"/>
              <w:rPr>
                <w:rFonts w:cs="Calibri"/>
                <w:sz w:val="19"/>
                <w:szCs w:val="19"/>
              </w:rPr>
            </w:pPr>
            <w:r w:rsidRPr="008A5334">
              <w:rPr>
                <w:rFonts w:cs="Calibri"/>
                <w:sz w:val="19"/>
                <w:szCs w:val="19"/>
              </w:rPr>
              <w:t>950,000</w:t>
            </w:r>
          </w:p>
        </w:tc>
        <w:tc>
          <w:tcPr>
            <w:tcW w:w="417" w:type="pct"/>
            <w:tcBorders>
              <w:top w:val="nil"/>
              <w:left w:val="nil"/>
              <w:bottom w:val="single" w:sz="4" w:space="0" w:color="auto"/>
              <w:right w:val="single" w:sz="4" w:space="0" w:color="auto"/>
            </w:tcBorders>
            <w:shd w:val="clear" w:color="auto" w:fill="F2F2F2" w:themeFill="background1" w:themeFillShade="F2"/>
            <w:noWrap/>
            <w:vAlign w:val="center"/>
            <w:hideMark/>
          </w:tcPr>
          <w:p w14:paraId="1775DF0A" w14:textId="77777777" w:rsidR="004D5C60" w:rsidRPr="008A5334" w:rsidRDefault="004D5C60" w:rsidP="00CB5E62">
            <w:pPr>
              <w:widowControl w:val="0"/>
              <w:kinsoku w:val="0"/>
              <w:overflowPunct w:val="0"/>
              <w:autoSpaceDE w:val="0"/>
              <w:autoSpaceDN w:val="0"/>
              <w:adjustRightInd w:val="0"/>
              <w:snapToGrid w:val="0"/>
              <w:jc w:val="right"/>
              <w:rPr>
                <w:rFonts w:cs="Calibri"/>
                <w:sz w:val="19"/>
                <w:szCs w:val="19"/>
              </w:rPr>
            </w:pPr>
            <w:r w:rsidRPr="008A5334">
              <w:rPr>
                <w:rFonts w:cs="Calibri"/>
                <w:sz w:val="19"/>
                <w:szCs w:val="19"/>
              </w:rPr>
              <w:t>950,000</w:t>
            </w:r>
          </w:p>
        </w:tc>
        <w:tc>
          <w:tcPr>
            <w:tcW w:w="417" w:type="pct"/>
            <w:tcBorders>
              <w:top w:val="nil"/>
              <w:left w:val="nil"/>
              <w:bottom w:val="single" w:sz="4" w:space="0" w:color="auto"/>
              <w:right w:val="single" w:sz="4" w:space="0" w:color="auto"/>
            </w:tcBorders>
            <w:shd w:val="clear" w:color="auto" w:fill="F2F2F2" w:themeFill="background1" w:themeFillShade="F2"/>
            <w:noWrap/>
            <w:vAlign w:val="center"/>
            <w:hideMark/>
          </w:tcPr>
          <w:p w14:paraId="1FFA3EBA" w14:textId="77777777" w:rsidR="004D5C60" w:rsidRPr="008A5334" w:rsidRDefault="004D5C60" w:rsidP="00CB5E62">
            <w:pPr>
              <w:widowControl w:val="0"/>
              <w:kinsoku w:val="0"/>
              <w:overflowPunct w:val="0"/>
              <w:autoSpaceDE w:val="0"/>
              <w:autoSpaceDN w:val="0"/>
              <w:adjustRightInd w:val="0"/>
              <w:snapToGrid w:val="0"/>
              <w:jc w:val="right"/>
              <w:rPr>
                <w:rFonts w:cs="Calibri"/>
                <w:sz w:val="19"/>
                <w:szCs w:val="19"/>
              </w:rPr>
            </w:pPr>
            <w:r w:rsidRPr="008A5334">
              <w:rPr>
                <w:rFonts w:cs="Calibri"/>
                <w:sz w:val="19"/>
                <w:szCs w:val="19"/>
              </w:rPr>
              <w:t>988,630</w:t>
            </w:r>
          </w:p>
        </w:tc>
        <w:tc>
          <w:tcPr>
            <w:tcW w:w="1007" w:type="pct"/>
            <w:tcBorders>
              <w:top w:val="nil"/>
              <w:left w:val="nil"/>
              <w:bottom w:val="single" w:sz="4" w:space="0" w:color="auto"/>
              <w:right w:val="single" w:sz="4" w:space="0" w:color="auto"/>
            </w:tcBorders>
            <w:shd w:val="clear" w:color="auto" w:fill="F2F2F2" w:themeFill="background1" w:themeFillShade="F2"/>
            <w:hideMark/>
          </w:tcPr>
          <w:p w14:paraId="5E4532F8" w14:textId="77777777" w:rsidR="004D5C60" w:rsidRPr="008A5334" w:rsidRDefault="004D5C60" w:rsidP="00CB5E62">
            <w:pPr>
              <w:widowControl w:val="0"/>
              <w:kinsoku w:val="0"/>
              <w:overflowPunct w:val="0"/>
              <w:autoSpaceDE w:val="0"/>
              <w:autoSpaceDN w:val="0"/>
              <w:adjustRightInd w:val="0"/>
              <w:snapToGrid w:val="0"/>
              <w:rPr>
                <w:rFonts w:cs="Calibri"/>
                <w:sz w:val="19"/>
                <w:szCs w:val="19"/>
              </w:rPr>
            </w:pPr>
            <w:r w:rsidRPr="008A5334">
              <w:rPr>
                <w:rFonts w:cs="Calibri"/>
                <w:sz w:val="19"/>
                <w:szCs w:val="19"/>
              </w:rPr>
              <w:t>Responsibility: SPC</w:t>
            </w:r>
          </w:p>
        </w:tc>
        <w:tc>
          <w:tcPr>
            <w:tcW w:w="278" w:type="pct"/>
            <w:tcBorders>
              <w:top w:val="nil"/>
              <w:left w:val="nil"/>
              <w:bottom w:val="single" w:sz="4" w:space="0" w:color="auto"/>
              <w:right w:val="single" w:sz="4" w:space="0" w:color="auto"/>
            </w:tcBorders>
            <w:shd w:val="clear" w:color="auto" w:fill="F2F2F2" w:themeFill="background1" w:themeFillShade="F2"/>
            <w:vAlign w:val="center"/>
            <w:hideMark/>
          </w:tcPr>
          <w:p w14:paraId="1FC14649" w14:textId="77777777" w:rsidR="004D5C60" w:rsidRPr="008A5334" w:rsidRDefault="004D5C60" w:rsidP="00CB5E62">
            <w:pPr>
              <w:widowControl w:val="0"/>
              <w:kinsoku w:val="0"/>
              <w:overflowPunct w:val="0"/>
              <w:autoSpaceDE w:val="0"/>
              <w:autoSpaceDN w:val="0"/>
              <w:adjustRightInd w:val="0"/>
              <w:snapToGrid w:val="0"/>
              <w:rPr>
                <w:rFonts w:cs="Calibri"/>
                <w:sz w:val="19"/>
                <w:szCs w:val="19"/>
              </w:rPr>
            </w:pPr>
            <w:r w:rsidRPr="008A5334">
              <w:rPr>
                <w:rFonts w:cs="Calibri"/>
                <w:sz w:val="19"/>
                <w:szCs w:val="19"/>
              </w:rPr>
              <w:t> </w:t>
            </w:r>
          </w:p>
        </w:tc>
        <w:tc>
          <w:tcPr>
            <w:tcW w:w="277" w:type="pct"/>
            <w:tcBorders>
              <w:top w:val="nil"/>
              <w:left w:val="nil"/>
              <w:bottom w:val="single" w:sz="4" w:space="0" w:color="auto"/>
              <w:right w:val="single" w:sz="4" w:space="0" w:color="auto"/>
            </w:tcBorders>
            <w:shd w:val="clear" w:color="auto" w:fill="F2F2F2" w:themeFill="background1" w:themeFillShade="F2"/>
            <w:vAlign w:val="center"/>
            <w:hideMark/>
          </w:tcPr>
          <w:p w14:paraId="54B23177" w14:textId="77777777" w:rsidR="004D5C60" w:rsidRPr="008A5334" w:rsidRDefault="004D5C60" w:rsidP="00CB5E62">
            <w:pPr>
              <w:widowControl w:val="0"/>
              <w:kinsoku w:val="0"/>
              <w:overflowPunct w:val="0"/>
              <w:autoSpaceDE w:val="0"/>
              <w:autoSpaceDN w:val="0"/>
              <w:adjustRightInd w:val="0"/>
              <w:snapToGrid w:val="0"/>
              <w:jc w:val="center"/>
              <w:rPr>
                <w:rFonts w:cs="Calibri"/>
                <w:sz w:val="19"/>
                <w:szCs w:val="19"/>
              </w:rPr>
            </w:pPr>
            <w:r w:rsidRPr="008A5334">
              <w:rPr>
                <w:rFonts w:cs="Calibri"/>
                <w:sz w:val="19"/>
                <w:szCs w:val="19"/>
              </w:rPr>
              <w:t> </w:t>
            </w:r>
          </w:p>
        </w:tc>
      </w:tr>
      <w:tr w:rsidR="004D5C60" w:rsidRPr="008A5334" w14:paraId="76A96EBE" w14:textId="77777777" w:rsidTr="004D5C60">
        <w:tc>
          <w:tcPr>
            <w:tcW w:w="241" w:type="pct"/>
            <w:tcBorders>
              <w:top w:val="nil"/>
              <w:left w:val="single" w:sz="4" w:space="0" w:color="auto"/>
              <w:bottom w:val="single" w:sz="4" w:space="0" w:color="auto"/>
              <w:right w:val="single" w:sz="4" w:space="0" w:color="auto"/>
            </w:tcBorders>
            <w:shd w:val="clear" w:color="auto" w:fill="F2F2F2" w:themeFill="background1" w:themeFillShade="F2"/>
            <w:noWrap/>
            <w:hideMark/>
          </w:tcPr>
          <w:p w14:paraId="20B4AB2B" w14:textId="77777777" w:rsidR="004D5C60" w:rsidRPr="008A5334" w:rsidRDefault="004D5C60" w:rsidP="00CB5E62">
            <w:pPr>
              <w:widowControl w:val="0"/>
              <w:kinsoku w:val="0"/>
              <w:overflowPunct w:val="0"/>
              <w:autoSpaceDE w:val="0"/>
              <w:autoSpaceDN w:val="0"/>
              <w:adjustRightInd w:val="0"/>
              <w:snapToGrid w:val="0"/>
              <w:jc w:val="center"/>
              <w:rPr>
                <w:rFonts w:cs="Calibri"/>
                <w:sz w:val="19"/>
                <w:szCs w:val="19"/>
              </w:rPr>
            </w:pPr>
            <w:r w:rsidRPr="008A5334">
              <w:rPr>
                <w:rFonts w:cs="Calibri"/>
                <w:sz w:val="19"/>
                <w:szCs w:val="19"/>
              </w:rPr>
              <w:t>3</w:t>
            </w:r>
          </w:p>
        </w:tc>
        <w:tc>
          <w:tcPr>
            <w:tcW w:w="1946" w:type="pct"/>
            <w:tcBorders>
              <w:top w:val="nil"/>
              <w:left w:val="nil"/>
              <w:bottom w:val="single" w:sz="4" w:space="0" w:color="auto"/>
              <w:right w:val="single" w:sz="4" w:space="0" w:color="auto"/>
            </w:tcBorders>
            <w:shd w:val="clear" w:color="auto" w:fill="F2F2F2" w:themeFill="background1" w:themeFillShade="F2"/>
            <w:hideMark/>
          </w:tcPr>
          <w:p w14:paraId="4E1762BE" w14:textId="60B6C039" w:rsidR="004D5C60" w:rsidRPr="008A5334" w:rsidRDefault="004D5C60" w:rsidP="00CB5E62">
            <w:pPr>
              <w:widowControl w:val="0"/>
              <w:kinsoku w:val="0"/>
              <w:overflowPunct w:val="0"/>
              <w:autoSpaceDE w:val="0"/>
              <w:autoSpaceDN w:val="0"/>
              <w:adjustRightInd w:val="0"/>
              <w:snapToGrid w:val="0"/>
              <w:rPr>
                <w:rFonts w:cs="Calibri"/>
                <w:sz w:val="19"/>
                <w:szCs w:val="19"/>
              </w:rPr>
            </w:pPr>
            <w:r w:rsidRPr="008A5334">
              <w:rPr>
                <w:rFonts w:cs="Calibri"/>
                <w:b/>
                <w:bCs/>
                <w:sz w:val="19"/>
                <w:szCs w:val="19"/>
              </w:rPr>
              <w:t xml:space="preserve">P110a: </w:t>
            </w:r>
            <w:r w:rsidRPr="008A5334">
              <w:rPr>
                <w:rFonts w:cs="Calibri"/>
                <w:sz w:val="19"/>
                <w:szCs w:val="19"/>
              </w:rPr>
              <w:t xml:space="preserve">Terms of Reference for a project to support additional work on trialling and supporting </w:t>
            </w:r>
            <w:r w:rsidR="00A0062E">
              <w:rPr>
                <w:rFonts w:cs="Calibri"/>
                <w:sz w:val="19"/>
                <w:szCs w:val="19"/>
              </w:rPr>
              <w:t xml:space="preserve">the </w:t>
            </w:r>
            <w:r w:rsidRPr="008A5334">
              <w:rPr>
                <w:rFonts w:cs="Calibri"/>
                <w:sz w:val="19"/>
                <w:szCs w:val="19"/>
              </w:rPr>
              <w:t>development of non-entangling and biodegradable FADs in the WCPO</w:t>
            </w:r>
          </w:p>
        </w:tc>
        <w:tc>
          <w:tcPr>
            <w:tcW w:w="417" w:type="pct"/>
            <w:tcBorders>
              <w:top w:val="nil"/>
              <w:left w:val="nil"/>
              <w:bottom w:val="single" w:sz="4" w:space="0" w:color="auto"/>
              <w:right w:val="single" w:sz="4" w:space="0" w:color="auto"/>
            </w:tcBorders>
            <w:shd w:val="clear" w:color="auto" w:fill="F2F2F2" w:themeFill="background1" w:themeFillShade="F2"/>
            <w:noWrap/>
            <w:vAlign w:val="center"/>
            <w:hideMark/>
          </w:tcPr>
          <w:p w14:paraId="7233EFDB" w14:textId="77777777" w:rsidR="004D5C60" w:rsidRPr="008A5334" w:rsidRDefault="004D5C60" w:rsidP="00CB5E62">
            <w:pPr>
              <w:widowControl w:val="0"/>
              <w:kinsoku w:val="0"/>
              <w:overflowPunct w:val="0"/>
              <w:autoSpaceDE w:val="0"/>
              <w:autoSpaceDN w:val="0"/>
              <w:adjustRightInd w:val="0"/>
              <w:snapToGrid w:val="0"/>
              <w:jc w:val="right"/>
              <w:rPr>
                <w:rFonts w:cs="Calibri"/>
                <w:sz w:val="19"/>
                <w:szCs w:val="19"/>
              </w:rPr>
            </w:pPr>
            <w:r w:rsidRPr="008A5334">
              <w:rPr>
                <w:rFonts w:cs="Calibri"/>
                <w:sz w:val="19"/>
                <w:szCs w:val="19"/>
              </w:rPr>
              <w:t> </w:t>
            </w:r>
          </w:p>
        </w:tc>
        <w:tc>
          <w:tcPr>
            <w:tcW w:w="417" w:type="pct"/>
            <w:tcBorders>
              <w:top w:val="nil"/>
              <w:left w:val="nil"/>
              <w:bottom w:val="single" w:sz="4" w:space="0" w:color="auto"/>
              <w:right w:val="single" w:sz="4" w:space="0" w:color="auto"/>
            </w:tcBorders>
            <w:shd w:val="clear" w:color="auto" w:fill="F2F2F2" w:themeFill="background1" w:themeFillShade="F2"/>
            <w:noWrap/>
            <w:vAlign w:val="center"/>
            <w:hideMark/>
          </w:tcPr>
          <w:p w14:paraId="4D85A6C9" w14:textId="77777777" w:rsidR="004D5C60" w:rsidRPr="008A5334" w:rsidRDefault="004D5C60" w:rsidP="00CB5E62">
            <w:pPr>
              <w:widowControl w:val="0"/>
              <w:kinsoku w:val="0"/>
              <w:overflowPunct w:val="0"/>
              <w:autoSpaceDE w:val="0"/>
              <w:autoSpaceDN w:val="0"/>
              <w:adjustRightInd w:val="0"/>
              <w:snapToGrid w:val="0"/>
              <w:jc w:val="right"/>
              <w:rPr>
                <w:rFonts w:cs="Calibri"/>
                <w:sz w:val="19"/>
                <w:szCs w:val="19"/>
              </w:rPr>
            </w:pPr>
            <w:r w:rsidRPr="008A5334">
              <w:rPr>
                <w:rFonts w:cs="Calibri"/>
                <w:sz w:val="19"/>
                <w:szCs w:val="19"/>
              </w:rPr>
              <w:t> </w:t>
            </w:r>
          </w:p>
        </w:tc>
        <w:tc>
          <w:tcPr>
            <w:tcW w:w="417" w:type="pct"/>
            <w:tcBorders>
              <w:top w:val="nil"/>
              <w:left w:val="nil"/>
              <w:bottom w:val="single" w:sz="4" w:space="0" w:color="auto"/>
              <w:right w:val="single" w:sz="4" w:space="0" w:color="auto"/>
            </w:tcBorders>
            <w:shd w:val="clear" w:color="auto" w:fill="F2F2F2" w:themeFill="background1" w:themeFillShade="F2"/>
            <w:noWrap/>
            <w:vAlign w:val="center"/>
            <w:hideMark/>
          </w:tcPr>
          <w:p w14:paraId="1B5C3B2C" w14:textId="77777777" w:rsidR="004D5C60" w:rsidRPr="008A5334" w:rsidRDefault="004D5C60" w:rsidP="00CB5E62">
            <w:pPr>
              <w:widowControl w:val="0"/>
              <w:kinsoku w:val="0"/>
              <w:overflowPunct w:val="0"/>
              <w:autoSpaceDE w:val="0"/>
              <w:autoSpaceDN w:val="0"/>
              <w:adjustRightInd w:val="0"/>
              <w:snapToGrid w:val="0"/>
              <w:jc w:val="right"/>
              <w:rPr>
                <w:rFonts w:cs="Calibri"/>
                <w:sz w:val="19"/>
                <w:szCs w:val="19"/>
              </w:rPr>
            </w:pPr>
            <w:r w:rsidRPr="008A5334">
              <w:rPr>
                <w:rFonts w:cs="Calibri"/>
                <w:sz w:val="19"/>
                <w:szCs w:val="19"/>
              </w:rPr>
              <w:t> </w:t>
            </w:r>
          </w:p>
        </w:tc>
        <w:tc>
          <w:tcPr>
            <w:tcW w:w="1007" w:type="pct"/>
            <w:tcBorders>
              <w:top w:val="nil"/>
              <w:left w:val="nil"/>
              <w:bottom w:val="single" w:sz="4" w:space="0" w:color="auto"/>
              <w:right w:val="single" w:sz="4" w:space="0" w:color="auto"/>
            </w:tcBorders>
            <w:shd w:val="clear" w:color="auto" w:fill="F2F2F2" w:themeFill="background1" w:themeFillShade="F2"/>
            <w:hideMark/>
          </w:tcPr>
          <w:p w14:paraId="3C56CBC5" w14:textId="77777777" w:rsidR="004D5C60" w:rsidRPr="008A5334" w:rsidRDefault="004D5C60" w:rsidP="00CB5E62">
            <w:pPr>
              <w:widowControl w:val="0"/>
              <w:kinsoku w:val="0"/>
              <w:overflowPunct w:val="0"/>
              <w:autoSpaceDE w:val="0"/>
              <w:autoSpaceDN w:val="0"/>
              <w:adjustRightInd w:val="0"/>
              <w:snapToGrid w:val="0"/>
              <w:rPr>
                <w:rFonts w:cs="Calibri"/>
                <w:sz w:val="19"/>
                <w:szCs w:val="19"/>
              </w:rPr>
            </w:pPr>
            <w:r w:rsidRPr="008A5334">
              <w:rPr>
                <w:rFonts w:cs="Calibri"/>
                <w:sz w:val="19"/>
                <w:szCs w:val="19"/>
              </w:rPr>
              <w:t>Responsibility: SPC</w:t>
            </w:r>
            <w:r w:rsidRPr="008A5334">
              <w:rPr>
                <w:rFonts w:cs="Calibri"/>
                <w:sz w:val="19"/>
                <w:szCs w:val="19"/>
              </w:rPr>
              <w:br/>
              <w:t xml:space="preserve">Funded by EU, ISSF, and US </w:t>
            </w:r>
            <w:r w:rsidRPr="008A5334">
              <w:rPr>
                <w:rFonts w:eastAsia="Malgun Gothic" w:cs="Calibri"/>
                <w:sz w:val="19"/>
                <w:szCs w:val="19"/>
                <w:lang w:eastAsia="ko-KR"/>
              </w:rPr>
              <w:t xml:space="preserve">WCPFC’s </w:t>
            </w:r>
            <w:r w:rsidRPr="008A5334">
              <w:rPr>
                <w:rFonts w:cs="Calibri"/>
                <w:sz w:val="19"/>
                <w:szCs w:val="19"/>
              </w:rPr>
              <w:t>matching fund</w:t>
            </w:r>
          </w:p>
        </w:tc>
        <w:tc>
          <w:tcPr>
            <w:tcW w:w="278" w:type="pct"/>
            <w:tcBorders>
              <w:top w:val="nil"/>
              <w:left w:val="nil"/>
              <w:bottom w:val="single" w:sz="4" w:space="0" w:color="auto"/>
              <w:right w:val="single" w:sz="4" w:space="0" w:color="auto"/>
            </w:tcBorders>
            <w:shd w:val="clear" w:color="auto" w:fill="F2F2F2" w:themeFill="background1" w:themeFillShade="F2"/>
            <w:noWrap/>
            <w:vAlign w:val="center"/>
            <w:hideMark/>
          </w:tcPr>
          <w:p w14:paraId="68D414AA" w14:textId="77777777" w:rsidR="004D5C60" w:rsidRPr="008A5334" w:rsidRDefault="004D5C60" w:rsidP="00CB5E62">
            <w:pPr>
              <w:widowControl w:val="0"/>
              <w:kinsoku w:val="0"/>
              <w:overflowPunct w:val="0"/>
              <w:autoSpaceDE w:val="0"/>
              <w:autoSpaceDN w:val="0"/>
              <w:adjustRightInd w:val="0"/>
              <w:snapToGrid w:val="0"/>
              <w:jc w:val="center"/>
              <w:rPr>
                <w:rFonts w:cs="Calibri"/>
                <w:b/>
                <w:bCs/>
                <w:sz w:val="19"/>
                <w:szCs w:val="19"/>
              </w:rPr>
            </w:pPr>
            <w:r w:rsidRPr="008A5334">
              <w:rPr>
                <w:rFonts w:cs="Calibri"/>
                <w:b/>
                <w:bCs/>
                <w:sz w:val="19"/>
                <w:szCs w:val="19"/>
              </w:rPr>
              <w:t> </w:t>
            </w:r>
          </w:p>
        </w:tc>
        <w:tc>
          <w:tcPr>
            <w:tcW w:w="277" w:type="pct"/>
            <w:tcBorders>
              <w:top w:val="nil"/>
              <w:left w:val="nil"/>
              <w:bottom w:val="single" w:sz="4" w:space="0" w:color="auto"/>
              <w:right w:val="single" w:sz="4" w:space="0" w:color="auto"/>
            </w:tcBorders>
            <w:shd w:val="clear" w:color="auto" w:fill="F2F2F2" w:themeFill="background1" w:themeFillShade="F2"/>
            <w:vAlign w:val="center"/>
            <w:hideMark/>
          </w:tcPr>
          <w:p w14:paraId="2B299E44" w14:textId="77777777" w:rsidR="004D5C60" w:rsidRPr="008A5334" w:rsidRDefault="004D5C60" w:rsidP="00CB5E62">
            <w:pPr>
              <w:widowControl w:val="0"/>
              <w:kinsoku w:val="0"/>
              <w:overflowPunct w:val="0"/>
              <w:autoSpaceDE w:val="0"/>
              <w:autoSpaceDN w:val="0"/>
              <w:adjustRightInd w:val="0"/>
              <w:snapToGrid w:val="0"/>
              <w:jc w:val="center"/>
              <w:rPr>
                <w:rFonts w:cs="Calibri"/>
                <w:sz w:val="19"/>
                <w:szCs w:val="19"/>
              </w:rPr>
            </w:pPr>
            <w:r w:rsidRPr="008A5334">
              <w:rPr>
                <w:rFonts w:cs="Calibri"/>
                <w:sz w:val="19"/>
                <w:szCs w:val="19"/>
              </w:rPr>
              <w:t> </w:t>
            </w:r>
          </w:p>
        </w:tc>
      </w:tr>
      <w:tr w:rsidR="004D5C60" w:rsidRPr="008A5334" w14:paraId="3BD75C2A" w14:textId="77777777" w:rsidTr="004D5C60">
        <w:tc>
          <w:tcPr>
            <w:tcW w:w="241" w:type="pct"/>
            <w:tcBorders>
              <w:top w:val="nil"/>
              <w:left w:val="single" w:sz="4" w:space="0" w:color="auto"/>
              <w:bottom w:val="single" w:sz="4" w:space="0" w:color="auto"/>
              <w:right w:val="single" w:sz="4" w:space="0" w:color="auto"/>
            </w:tcBorders>
            <w:shd w:val="clear" w:color="auto" w:fill="F2F2F2" w:themeFill="background1" w:themeFillShade="F2"/>
            <w:noWrap/>
            <w:hideMark/>
          </w:tcPr>
          <w:p w14:paraId="5D0A5945" w14:textId="77777777" w:rsidR="004D5C60" w:rsidRPr="008A5334" w:rsidRDefault="004D5C60" w:rsidP="00CB5E62">
            <w:pPr>
              <w:widowControl w:val="0"/>
              <w:kinsoku w:val="0"/>
              <w:overflowPunct w:val="0"/>
              <w:autoSpaceDE w:val="0"/>
              <w:autoSpaceDN w:val="0"/>
              <w:adjustRightInd w:val="0"/>
              <w:snapToGrid w:val="0"/>
              <w:jc w:val="center"/>
              <w:rPr>
                <w:rFonts w:cs="Calibri"/>
                <w:sz w:val="19"/>
                <w:szCs w:val="19"/>
              </w:rPr>
            </w:pPr>
            <w:r w:rsidRPr="008A5334">
              <w:rPr>
                <w:rFonts w:cs="Calibri"/>
                <w:sz w:val="19"/>
                <w:szCs w:val="19"/>
              </w:rPr>
              <w:t>4</w:t>
            </w:r>
          </w:p>
        </w:tc>
        <w:tc>
          <w:tcPr>
            <w:tcW w:w="1946" w:type="pct"/>
            <w:tcBorders>
              <w:top w:val="nil"/>
              <w:left w:val="nil"/>
              <w:bottom w:val="single" w:sz="4" w:space="0" w:color="auto"/>
              <w:right w:val="single" w:sz="4" w:space="0" w:color="auto"/>
            </w:tcBorders>
            <w:shd w:val="clear" w:color="auto" w:fill="F2F2F2" w:themeFill="background1" w:themeFillShade="F2"/>
            <w:hideMark/>
          </w:tcPr>
          <w:p w14:paraId="710F9BC8" w14:textId="77777777" w:rsidR="004D5C60" w:rsidRPr="008A5334" w:rsidRDefault="004D5C60" w:rsidP="00CB5E62">
            <w:pPr>
              <w:widowControl w:val="0"/>
              <w:kinsoku w:val="0"/>
              <w:overflowPunct w:val="0"/>
              <w:autoSpaceDE w:val="0"/>
              <w:autoSpaceDN w:val="0"/>
              <w:adjustRightInd w:val="0"/>
              <w:snapToGrid w:val="0"/>
              <w:rPr>
                <w:rFonts w:cs="Calibri"/>
                <w:sz w:val="19"/>
                <w:szCs w:val="19"/>
              </w:rPr>
            </w:pPr>
            <w:r w:rsidRPr="008A5334">
              <w:rPr>
                <w:rFonts w:cs="Calibri"/>
                <w:b/>
                <w:bCs/>
                <w:sz w:val="19"/>
                <w:szCs w:val="19"/>
              </w:rPr>
              <w:t xml:space="preserve">P117. </w:t>
            </w:r>
            <w:r w:rsidRPr="008A5334">
              <w:rPr>
                <w:rFonts w:cs="Calibri"/>
                <w:sz w:val="19"/>
                <w:szCs w:val="19"/>
              </w:rPr>
              <w:t>WCPFC tuna biological sampling plan</w:t>
            </w:r>
          </w:p>
        </w:tc>
        <w:tc>
          <w:tcPr>
            <w:tcW w:w="417" w:type="pct"/>
            <w:tcBorders>
              <w:top w:val="nil"/>
              <w:left w:val="nil"/>
              <w:bottom w:val="single" w:sz="4" w:space="0" w:color="auto"/>
              <w:right w:val="single" w:sz="4" w:space="0" w:color="auto"/>
            </w:tcBorders>
            <w:shd w:val="clear" w:color="auto" w:fill="F2F2F2" w:themeFill="background1" w:themeFillShade="F2"/>
            <w:noWrap/>
            <w:vAlign w:val="center"/>
            <w:hideMark/>
          </w:tcPr>
          <w:p w14:paraId="7ED84130" w14:textId="77777777" w:rsidR="004D5C60" w:rsidRPr="008A5334" w:rsidRDefault="004D5C60" w:rsidP="00CB5E62">
            <w:pPr>
              <w:widowControl w:val="0"/>
              <w:kinsoku w:val="0"/>
              <w:overflowPunct w:val="0"/>
              <w:autoSpaceDE w:val="0"/>
              <w:autoSpaceDN w:val="0"/>
              <w:adjustRightInd w:val="0"/>
              <w:snapToGrid w:val="0"/>
              <w:jc w:val="right"/>
              <w:rPr>
                <w:rFonts w:cs="Calibri"/>
                <w:sz w:val="19"/>
                <w:szCs w:val="19"/>
              </w:rPr>
            </w:pPr>
            <w:r w:rsidRPr="008A5334">
              <w:rPr>
                <w:rFonts w:cs="Calibri"/>
                <w:sz w:val="19"/>
                <w:szCs w:val="19"/>
              </w:rPr>
              <w:t> </w:t>
            </w:r>
          </w:p>
        </w:tc>
        <w:tc>
          <w:tcPr>
            <w:tcW w:w="417" w:type="pct"/>
            <w:tcBorders>
              <w:top w:val="nil"/>
              <w:left w:val="nil"/>
              <w:bottom w:val="single" w:sz="4" w:space="0" w:color="auto"/>
              <w:right w:val="single" w:sz="4" w:space="0" w:color="auto"/>
            </w:tcBorders>
            <w:shd w:val="clear" w:color="auto" w:fill="F2F2F2" w:themeFill="background1" w:themeFillShade="F2"/>
            <w:noWrap/>
            <w:vAlign w:val="center"/>
            <w:hideMark/>
          </w:tcPr>
          <w:p w14:paraId="4949C041" w14:textId="77777777" w:rsidR="004D5C60" w:rsidRPr="008A5334" w:rsidRDefault="004D5C60" w:rsidP="00CB5E62">
            <w:pPr>
              <w:widowControl w:val="0"/>
              <w:kinsoku w:val="0"/>
              <w:overflowPunct w:val="0"/>
              <w:autoSpaceDE w:val="0"/>
              <w:autoSpaceDN w:val="0"/>
              <w:adjustRightInd w:val="0"/>
              <w:snapToGrid w:val="0"/>
              <w:jc w:val="right"/>
              <w:rPr>
                <w:rFonts w:cs="Calibri"/>
                <w:sz w:val="19"/>
                <w:szCs w:val="19"/>
              </w:rPr>
            </w:pPr>
            <w:r w:rsidRPr="008A5334">
              <w:rPr>
                <w:rFonts w:cs="Calibri"/>
                <w:sz w:val="19"/>
                <w:szCs w:val="19"/>
              </w:rPr>
              <w:t> </w:t>
            </w:r>
          </w:p>
        </w:tc>
        <w:tc>
          <w:tcPr>
            <w:tcW w:w="417" w:type="pct"/>
            <w:tcBorders>
              <w:top w:val="nil"/>
              <w:left w:val="nil"/>
              <w:bottom w:val="single" w:sz="4" w:space="0" w:color="auto"/>
              <w:right w:val="single" w:sz="4" w:space="0" w:color="auto"/>
            </w:tcBorders>
            <w:shd w:val="clear" w:color="auto" w:fill="F2F2F2" w:themeFill="background1" w:themeFillShade="F2"/>
            <w:noWrap/>
            <w:vAlign w:val="center"/>
            <w:hideMark/>
          </w:tcPr>
          <w:p w14:paraId="2D615428" w14:textId="77777777" w:rsidR="004D5C60" w:rsidRPr="008A5334" w:rsidRDefault="004D5C60" w:rsidP="00CB5E62">
            <w:pPr>
              <w:widowControl w:val="0"/>
              <w:kinsoku w:val="0"/>
              <w:overflowPunct w:val="0"/>
              <w:autoSpaceDE w:val="0"/>
              <w:autoSpaceDN w:val="0"/>
              <w:adjustRightInd w:val="0"/>
              <w:snapToGrid w:val="0"/>
              <w:jc w:val="right"/>
              <w:rPr>
                <w:rFonts w:cs="Calibri"/>
                <w:sz w:val="19"/>
                <w:szCs w:val="19"/>
              </w:rPr>
            </w:pPr>
            <w:r w:rsidRPr="008A5334">
              <w:rPr>
                <w:rFonts w:cs="Calibri"/>
                <w:sz w:val="19"/>
                <w:szCs w:val="19"/>
              </w:rPr>
              <w:t> </w:t>
            </w:r>
          </w:p>
        </w:tc>
        <w:tc>
          <w:tcPr>
            <w:tcW w:w="1007" w:type="pct"/>
            <w:tcBorders>
              <w:top w:val="nil"/>
              <w:left w:val="nil"/>
              <w:bottom w:val="single" w:sz="4" w:space="0" w:color="auto"/>
              <w:right w:val="single" w:sz="4" w:space="0" w:color="auto"/>
            </w:tcBorders>
            <w:shd w:val="clear" w:color="auto" w:fill="F2F2F2" w:themeFill="background1" w:themeFillShade="F2"/>
            <w:hideMark/>
          </w:tcPr>
          <w:p w14:paraId="09E65482" w14:textId="77777777" w:rsidR="004D5C60" w:rsidRPr="008A5334" w:rsidRDefault="004D5C60" w:rsidP="00CB5E62">
            <w:pPr>
              <w:widowControl w:val="0"/>
              <w:kinsoku w:val="0"/>
              <w:overflowPunct w:val="0"/>
              <w:autoSpaceDE w:val="0"/>
              <w:autoSpaceDN w:val="0"/>
              <w:adjustRightInd w:val="0"/>
              <w:snapToGrid w:val="0"/>
              <w:rPr>
                <w:rFonts w:cs="Calibri"/>
                <w:sz w:val="19"/>
                <w:szCs w:val="19"/>
              </w:rPr>
            </w:pPr>
            <w:r w:rsidRPr="008A5334">
              <w:rPr>
                <w:rFonts w:cs="Calibri"/>
                <w:sz w:val="19"/>
                <w:szCs w:val="19"/>
              </w:rPr>
              <w:t>Responsibility: SPC</w:t>
            </w:r>
            <w:r w:rsidRPr="008A5334">
              <w:rPr>
                <w:rFonts w:cs="Calibri"/>
                <w:sz w:val="19"/>
                <w:szCs w:val="19"/>
              </w:rPr>
              <w:br/>
              <w:t>SPC complementary project</w:t>
            </w:r>
          </w:p>
        </w:tc>
        <w:tc>
          <w:tcPr>
            <w:tcW w:w="278" w:type="pct"/>
            <w:tcBorders>
              <w:top w:val="nil"/>
              <w:left w:val="nil"/>
              <w:bottom w:val="single" w:sz="4" w:space="0" w:color="auto"/>
              <w:right w:val="single" w:sz="4" w:space="0" w:color="auto"/>
            </w:tcBorders>
            <w:shd w:val="clear" w:color="auto" w:fill="F2F2F2" w:themeFill="background1" w:themeFillShade="F2"/>
            <w:vAlign w:val="center"/>
            <w:hideMark/>
          </w:tcPr>
          <w:p w14:paraId="6444A7C3" w14:textId="77777777" w:rsidR="004D5C60" w:rsidRPr="008A5334" w:rsidRDefault="004D5C60" w:rsidP="00CB5E62">
            <w:pPr>
              <w:widowControl w:val="0"/>
              <w:kinsoku w:val="0"/>
              <w:overflowPunct w:val="0"/>
              <w:autoSpaceDE w:val="0"/>
              <w:autoSpaceDN w:val="0"/>
              <w:adjustRightInd w:val="0"/>
              <w:snapToGrid w:val="0"/>
              <w:rPr>
                <w:rFonts w:cs="Calibri"/>
                <w:sz w:val="19"/>
                <w:szCs w:val="19"/>
              </w:rPr>
            </w:pPr>
            <w:r w:rsidRPr="008A5334">
              <w:rPr>
                <w:rFonts w:cs="Calibri"/>
                <w:sz w:val="19"/>
                <w:szCs w:val="19"/>
              </w:rPr>
              <w:t> </w:t>
            </w:r>
          </w:p>
        </w:tc>
        <w:tc>
          <w:tcPr>
            <w:tcW w:w="277" w:type="pct"/>
            <w:tcBorders>
              <w:top w:val="nil"/>
              <w:left w:val="nil"/>
              <w:bottom w:val="single" w:sz="4" w:space="0" w:color="auto"/>
              <w:right w:val="single" w:sz="4" w:space="0" w:color="auto"/>
            </w:tcBorders>
            <w:shd w:val="clear" w:color="auto" w:fill="F2F2F2" w:themeFill="background1" w:themeFillShade="F2"/>
            <w:vAlign w:val="center"/>
            <w:hideMark/>
          </w:tcPr>
          <w:p w14:paraId="38E4C7F2" w14:textId="77777777" w:rsidR="004D5C60" w:rsidRPr="008A5334" w:rsidRDefault="004D5C60" w:rsidP="00CB5E62">
            <w:pPr>
              <w:widowControl w:val="0"/>
              <w:kinsoku w:val="0"/>
              <w:overflowPunct w:val="0"/>
              <w:autoSpaceDE w:val="0"/>
              <w:autoSpaceDN w:val="0"/>
              <w:adjustRightInd w:val="0"/>
              <w:snapToGrid w:val="0"/>
              <w:jc w:val="center"/>
              <w:rPr>
                <w:rFonts w:cs="Calibri"/>
                <w:sz w:val="19"/>
                <w:szCs w:val="19"/>
              </w:rPr>
            </w:pPr>
            <w:r w:rsidRPr="008A5334">
              <w:rPr>
                <w:rFonts w:cs="Calibri"/>
                <w:sz w:val="19"/>
                <w:szCs w:val="19"/>
              </w:rPr>
              <w:t> </w:t>
            </w:r>
          </w:p>
        </w:tc>
      </w:tr>
      <w:tr w:rsidR="004D5C60" w:rsidRPr="008A5334" w14:paraId="4E4BE30B" w14:textId="77777777" w:rsidTr="004D5C60">
        <w:tc>
          <w:tcPr>
            <w:tcW w:w="241" w:type="pct"/>
            <w:tcBorders>
              <w:top w:val="nil"/>
              <w:left w:val="single" w:sz="4" w:space="0" w:color="auto"/>
              <w:bottom w:val="single" w:sz="4" w:space="0" w:color="auto"/>
              <w:right w:val="single" w:sz="4" w:space="0" w:color="auto"/>
            </w:tcBorders>
            <w:shd w:val="clear" w:color="auto" w:fill="F2F2F2" w:themeFill="background1" w:themeFillShade="F2"/>
            <w:noWrap/>
            <w:hideMark/>
          </w:tcPr>
          <w:p w14:paraId="4FF79B83" w14:textId="77777777" w:rsidR="004D5C60" w:rsidRPr="008A5334" w:rsidRDefault="004D5C60" w:rsidP="00CB5E62">
            <w:pPr>
              <w:widowControl w:val="0"/>
              <w:kinsoku w:val="0"/>
              <w:overflowPunct w:val="0"/>
              <w:autoSpaceDE w:val="0"/>
              <w:autoSpaceDN w:val="0"/>
              <w:adjustRightInd w:val="0"/>
              <w:snapToGrid w:val="0"/>
              <w:jc w:val="center"/>
              <w:rPr>
                <w:rFonts w:cs="Calibri"/>
                <w:sz w:val="19"/>
                <w:szCs w:val="19"/>
              </w:rPr>
            </w:pPr>
            <w:r w:rsidRPr="008A5334">
              <w:rPr>
                <w:rFonts w:cs="Calibri"/>
                <w:sz w:val="19"/>
                <w:szCs w:val="19"/>
              </w:rPr>
              <w:t>5</w:t>
            </w:r>
          </w:p>
        </w:tc>
        <w:tc>
          <w:tcPr>
            <w:tcW w:w="1946" w:type="pct"/>
            <w:tcBorders>
              <w:top w:val="nil"/>
              <w:left w:val="nil"/>
              <w:bottom w:val="single" w:sz="4" w:space="0" w:color="auto"/>
              <w:right w:val="single" w:sz="4" w:space="0" w:color="auto"/>
            </w:tcBorders>
            <w:shd w:val="clear" w:color="auto" w:fill="F2F2F2" w:themeFill="background1" w:themeFillShade="F2"/>
            <w:hideMark/>
          </w:tcPr>
          <w:p w14:paraId="6915CBC7" w14:textId="77777777" w:rsidR="004D5C60" w:rsidRPr="008A5334" w:rsidRDefault="004D5C60" w:rsidP="00CB5E62">
            <w:pPr>
              <w:widowControl w:val="0"/>
              <w:kinsoku w:val="0"/>
              <w:overflowPunct w:val="0"/>
              <w:autoSpaceDE w:val="0"/>
              <w:autoSpaceDN w:val="0"/>
              <w:adjustRightInd w:val="0"/>
              <w:snapToGrid w:val="0"/>
              <w:rPr>
                <w:rFonts w:cs="Calibri"/>
                <w:sz w:val="19"/>
                <w:szCs w:val="19"/>
              </w:rPr>
            </w:pPr>
            <w:r w:rsidRPr="008A5334">
              <w:rPr>
                <w:rFonts w:cs="Calibri"/>
                <w:b/>
                <w:bCs/>
                <w:sz w:val="19"/>
                <w:szCs w:val="19"/>
              </w:rPr>
              <w:t>P118.</w:t>
            </w:r>
            <w:r w:rsidRPr="008A5334">
              <w:rPr>
                <w:rFonts w:cs="Calibri"/>
                <w:sz w:val="19"/>
                <w:szCs w:val="19"/>
              </w:rPr>
              <w:t xml:space="preserve"> WCPFC billfish biological sampling plan</w:t>
            </w:r>
          </w:p>
        </w:tc>
        <w:tc>
          <w:tcPr>
            <w:tcW w:w="417" w:type="pct"/>
            <w:tcBorders>
              <w:top w:val="nil"/>
              <w:left w:val="nil"/>
              <w:bottom w:val="single" w:sz="4" w:space="0" w:color="auto"/>
              <w:right w:val="single" w:sz="4" w:space="0" w:color="auto"/>
            </w:tcBorders>
            <w:shd w:val="clear" w:color="auto" w:fill="F2F2F2" w:themeFill="background1" w:themeFillShade="F2"/>
            <w:noWrap/>
            <w:vAlign w:val="center"/>
            <w:hideMark/>
          </w:tcPr>
          <w:p w14:paraId="04376D4F" w14:textId="77777777" w:rsidR="004D5C60" w:rsidRPr="008A5334" w:rsidRDefault="004D5C60" w:rsidP="00CB5E62">
            <w:pPr>
              <w:widowControl w:val="0"/>
              <w:kinsoku w:val="0"/>
              <w:overflowPunct w:val="0"/>
              <w:autoSpaceDE w:val="0"/>
              <w:autoSpaceDN w:val="0"/>
              <w:adjustRightInd w:val="0"/>
              <w:snapToGrid w:val="0"/>
              <w:jc w:val="right"/>
              <w:rPr>
                <w:rFonts w:cs="Calibri"/>
                <w:sz w:val="19"/>
                <w:szCs w:val="19"/>
              </w:rPr>
            </w:pPr>
            <w:r w:rsidRPr="008A5334">
              <w:rPr>
                <w:rFonts w:cs="Calibri"/>
                <w:sz w:val="19"/>
                <w:szCs w:val="19"/>
              </w:rPr>
              <w:t> </w:t>
            </w:r>
          </w:p>
        </w:tc>
        <w:tc>
          <w:tcPr>
            <w:tcW w:w="417" w:type="pct"/>
            <w:tcBorders>
              <w:top w:val="nil"/>
              <w:left w:val="nil"/>
              <w:bottom w:val="single" w:sz="4" w:space="0" w:color="auto"/>
              <w:right w:val="single" w:sz="4" w:space="0" w:color="auto"/>
            </w:tcBorders>
            <w:shd w:val="clear" w:color="auto" w:fill="F2F2F2" w:themeFill="background1" w:themeFillShade="F2"/>
            <w:noWrap/>
            <w:vAlign w:val="center"/>
            <w:hideMark/>
          </w:tcPr>
          <w:p w14:paraId="5D692545" w14:textId="77777777" w:rsidR="004D5C60" w:rsidRPr="008A5334" w:rsidRDefault="004D5C60" w:rsidP="00CB5E62">
            <w:pPr>
              <w:widowControl w:val="0"/>
              <w:kinsoku w:val="0"/>
              <w:overflowPunct w:val="0"/>
              <w:autoSpaceDE w:val="0"/>
              <w:autoSpaceDN w:val="0"/>
              <w:adjustRightInd w:val="0"/>
              <w:snapToGrid w:val="0"/>
              <w:jc w:val="right"/>
              <w:rPr>
                <w:rFonts w:cs="Calibri"/>
                <w:sz w:val="19"/>
                <w:szCs w:val="19"/>
              </w:rPr>
            </w:pPr>
            <w:r w:rsidRPr="008A5334">
              <w:rPr>
                <w:rFonts w:cs="Calibri"/>
                <w:sz w:val="19"/>
                <w:szCs w:val="19"/>
              </w:rPr>
              <w:t> </w:t>
            </w:r>
          </w:p>
        </w:tc>
        <w:tc>
          <w:tcPr>
            <w:tcW w:w="417" w:type="pct"/>
            <w:tcBorders>
              <w:top w:val="nil"/>
              <w:left w:val="nil"/>
              <w:bottom w:val="single" w:sz="4" w:space="0" w:color="auto"/>
              <w:right w:val="single" w:sz="4" w:space="0" w:color="auto"/>
            </w:tcBorders>
            <w:shd w:val="clear" w:color="auto" w:fill="F2F2F2" w:themeFill="background1" w:themeFillShade="F2"/>
            <w:noWrap/>
            <w:vAlign w:val="center"/>
            <w:hideMark/>
          </w:tcPr>
          <w:p w14:paraId="25C7C366" w14:textId="77777777" w:rsidR="004D5C60" w:rsidRPr="008A5334" w:rsidRDefault="004D5C60" w:rsidP="00CB5E62">
            <w:pPr>
              <w:widowControl w:val="0"/>
              <w:kinsoku w:val="0"/>
              <w:overflowPunct w:val="0"/>
              <w:autoSpaceDE w:val="0"/>
              <w:autoSpaceDN w:val="0"/>
              <w:adjustRightInd w:val="0"/>
              <w:snapToGrid w:val="0"/>
              <w:jc w:val="right"/>
              <w:rPr>
                <w:rFonts w:cs="Calibri"/>
                <w:sz w:val="19"/>
                <w:szCs w:val="19"/>
              </w:rPr>
            </w:pPr>
            <w:r w:rsidRPr="008A5334">
              <w:rPr>
                <w:rFonts w:cs="Calibri"/>
                <w:sz w:val="19"/>
                <w:szCs w:val="19"/>
              </w:rPr>
              <w:t> </w:t>
            </w:r>
          </w:p>
        </w:tc>
        <w:tc>
          <w:tcPr>
            <w:tcW w:w="1007" w:type="pct"/>
            <w:tcBorders>
              <w:top w:val="nil"/>
              <w:left w:val="nil"/>
              <w:bottom w:val="single" w:sz="4" w:space="0" w:color="auto"/>
              <w:right w:val="single" w:sz="4" w:space="0" w:color="auto"/>
            </w:tcBorders>
            <w:shd w:val="clear" w:color="auto" w:fill="F2F2F2" w:themeFill="background1" w:themeFillShade="F2"/>
            <w:hideMark/>
          </w:tcPr>
          <w:p w14:paraId="7B9FF924" w14:textId="77777777" w:rsidR="004D5C60" w:rsidRPr="008A5334" w:rsidRDefault="004D5C60" w:rsidP="00CB5E62">
            <w:pPr>
              <w:widowControl w:val="0"/>
              <w:kinsoku w:val="0"/>
              <w:overflowPunct w:val="0"/>
              <w:autoSpaceDE w:val="0"/>
              <w:autoSpaceDN w:val="0"/>
              <w:adjustRightInd w:val="0"/>
              <w:snapToGrid w:val="0"/>
              <w:rPr>
                <w:rFonts w:cs="Calibri"/>
                <w:sz w:val="19"/>
                <w:szCs w:val="19"/>
              </w:rPr>
            </w:pPr>
            <w:r w:rsidRPr="008A5334">
              <w:rPr>
                <w:rFonts w:cs="Calibri"/>
                <w:sz w:val="19"/>
                <w:szCs w:val="19"/>
              </w:rPr>
              <w:t>Responsibility: SPC</w:t>
            </w:r>
            <w:r w:rsidRPr="008A5334">
              <w:rPr>
                <w:rFonts w:cs="Calibri"/>
                <w:sz w:val="19"/>
                <w:szCs w:val="19"/>
              </w:rPr>
              <w:br/>
              <w:t>SPC complementary project</w:t>
            </w:r>
          </w:p>
        </w:tc>
        <w:tc>
          <w:tcPr>
            <w:tcW w:w="278" w:type="pct"/>
            <w:tcBorders>
              <w:top w:val="nil"/>
              <w:left w:val="nil"/>
              <w:bottom w:val="single" w:sz="4" w:space="0" w:color="auto"/>
              <w:right w:val="single" w:sz="4" w:space="0" w:color="auto"/>
            </w:tcBorders>
            <w:shd w:val="clear" w:color="auto" w:fill="F2F2F2" w:themeFill="background1" w:themeFillShade="F2"/>
            <w:vAlign w:val="center"/>
            <w:hideMark/>
          </w:tcPr>
          <w:p w14:paraId="4325D928" w14:textId="77777777" w:rsidR="004D5C60" w:rsidRPr="008A5334" w:rsidRDefault="004D5C60" w:rsidP="00CB5E62">
            <w:pPr>
              <w:widowControl w:val="0"/>
              <w:kinsoku w:val="0"/>
              <w:overflowPunct w:val="0"/>
              <w:autoSpaceDE w:val="0"/>
              <w:autoSpaceDN w:val="0"/>
              <w:adjustRightInd w:val="0"/>
              <w:snapToGrid w:val="0"/>
              <w:rPr>
                <w:rFonts w:cs="Calibri"/>
                <w:sz w:val="19"/>
                <w:szCs w:val="19"/>
              </w:rPr>
            </w:pPr>
            <w:r w:rsidRPr="008A5334">
              <w:rPr>
                <w:rFonts w:cs="Calibri"/>
                <w:sz w:val="19"/>
                <w:szCs w:val="19"/>
              </w:rPr>
              <w:t> </w:t>
            </w:r>
          </w:p>
        </w:tc>
        <w:tc>
          <w:tcPr>
            <w:tcW w:w="277" w:type="pct"/>
            <w:tcBorders>
              <w:top w:val="nil"/>
              <w:left w:val="nil"/>
              <w:bottom w:val="single" w:sz="4" w:space="0" w:color="auto"/>
              <w:right w:val="single" w:sz="4" w:space="0" w:color="auto"/>
            </w:tcBorders>
            <w:shd w:val="clear" w:color="auto" w:fill="F2F2F2" w:themeFill="background1" w:themeFillShade="F2"/>
            <w:vAlign w:val="center"/>
            <w:hideMark/>
          </w:tcPr>
          <w:p w14:paraId="1E08AFC5" w14:textId="77777777" w:rsidR="004D5C60" w:rsidRPr="008A5334" w:rsidRDefault="004D5C60" w:rsidP="00CB5E62">
            <w:pPr>
              <w:widowControl w:val="0"/>
              <w:kinsoku w:val="0"/>
              <w:overflowPunct w:val="0"/>
              <w:autoSpaceDE w:val="0"/>
              <w:autoSpaceDN w:val="0"/>
              <w:adjustRightInd w:val="0"/>
              <w:snapToGrid w:val="0"/>
              <w:jc w:val="center"/>
              <w:rPr>
                <w:rFonts w:cs="Calibri"/>
                <w:sz w:val="19"/>
                <w:szCs w:val="19"/>
              </w:rPr>
            </w:pPr>
            <w:r w:rsidRPr="008A5334">
              <w:rPr>
                <w:rFonts w:cs="Calibri"/>
                <w:sz w:val="19"/>
                <w:szCs w:val="19"/>
              </w:rPr>
              <w:t> </w:t>
            </w:r>
          </w:p>
        </w:tc>
      </w:tr>
      <w:tr w:rsidR="004D5C60" w:rsidRPr="008A5334" w14:paraId="72FCF6FA" w14:textId="77777777" w:rsidTr="004D5C60">
        <w:tc>
          <w:tcPr>
            <w:tcW w:w="241" w:type="pct"/>
            <w:tcBorders>
              <w:top w:val="nil"/>
              <w:left w:val="single" w:sz="4" w:space="0" w:color="auto"/>
              <w:bottom w:val="single" w:sz="4" w:space="0" w:color="auto"/>
              <w:right w:val="single" w:sz="4" w:space="0" w:color="auto"/>
            </w:tcBorders>
            <w:shd w:val="clear" w:color="auto" w:fill="F2F2F2" w:themeFill="background1" w:themeFillShade="F2"/>
            <w:noWrap/>
            <w:hideMark/>
          </w:tcPr>
          <w:p w14:paraId="50520BF7" w14:textId="77777777" w:rsidR="004D5C60" w:rsidRPr="008A5334" w:rsidRDefault="004D5C60" w:rsidP="00CB5E62">
            <w:pPr>
              <w:widowControl w:val="0"/>
              <w:kinsoku w:val="0"/>
              <w:overflowPunct w:val="0"/>
              <w:autoSpaceDE w:val="0"/>
              <w:autoSpaceDN w:val="0"/>
              <w:adjustRightInd w:val="0"/>
              <w:snapToGrid w:val="0"/>
              <w:jc w:val="center"/>
              <w:rPr>
                <w:rFonts w:cs="Calibri"/>
                <w:sz w:val="19"/>
                <w:szCs w:val="19"/>
              </w:rPr>
            </w:pPr>
            <w:r w:rsidRPr="008A5334">
              <w:rPr>
                <w:rFonts w:cs="Calibri"/>
                <w:sz w:val="19"/>
                <w:szCs w:val="19"/>
              </w:rPr>
              <w:t>6</w:t>
            </w:r>
          </w:p>
        </w:tc>
        <w:tc>
          <w:tcPr>
            <w:tcW w:w="1946" w:type="pct"/>
            <w:tcBorders>
              <w:top w:val="nil"/>
              <w:left w:val="nil"/>
              <w:bottom w:val="single" w:sz="4" w:space="0" w:color="auto"/>
              <w:right w:val="single" w:sz="4" w:space="0" w:color="auto"/>
            </w:tcBorders>
            <w:shd w:val="clear" w:color="auto" w:fill="F2F2F2" w:themeFill="background1" w:themeFillShade="F2"/>
            <w:hideMark/>
          </w:tcPr>
          <w:p w14:paraId="76A1DCF1" w14:textId="77777777" w:rsidR="004D5C60" w:rsidRPr="008A5334" w:rsidRDefault="004D5C60" w:rsidP="00CB5E62">
            <w:pPr>
              <w:widowControl w:val="0"/>
              <w:kinsoku w:val="0"/>
              <w:overflowPunct w:val="0"/>
              <w:autoSpaceDE w:val="0"/>
              <w:autoSpaceDN w:val="0"/>
              <w:adjustRightInd w:val="0"/>
              <w:snapToGrid w:val="0"/>
              <w:rPr>
                <w:rFonts w:cs="Calibri"/>
                <w:sz w:val="19"/>
                <w:szCs w:val="19"/>
              </w:rPr>
            </w:pPr>
            <w:r w:rsidRPr="008A5334">
              <w:rPr>
                <w:rFonts w:cs="Calibri"/>
                <w:b/>
                <w:bCs/>
                <w:sz w:val="19"/>
                <w:szCs w:val="19"/>
              </w:rPr>
              <w:t xml:space="preserve">P120. </w:t>
            </w:r>
            <w:r w:rsidRPr="008A5334">
              <w:rPr>
                <w:rFonts w:cs="Calibri"/>
                <w:sz w:val="19"/>
                <w:szCs w:val="19"/>
              </w:rPr>
              <w:t>Updated reproductive biology of tropical tunas</w:t>
            </w:r>
          </w:p>
        </w:tc>
        <w:tc>
          <w:tcPr>
            <w:tcW w:w="417" w:type="pct"/>
            <w:tcBorders>
              <w:top w:val="nil"/>
              <w:left w:val="nil"/>
              <w:bottom w:val="single" w:sz="4" w:space="0" w:color="auto"/>
              <w:right w:val="single" w:sz="4" w:space="0" w:color="auto"/>
            </w:tcBorders>
            <w:shd w:val="clear" w:color="auto" w:fill="F2F2F2" w:themeFill="background1" w:themeFillShade="F2"/>
            <w:noWrap/>
            <w:vAlign w:val="center"/>
            <w:hideMark/>
          </w:tcPr>
          <w:p w14:paraId="3AA5FE11" w14:textId="77777777" w:rsidR="004D5C60" w:rsidRPr="008A5334" w:rsidRDefault="004D5C60" w:rsidP="00CB5E62">
            <w:pPr>
              <w:widowControl w:val="0"/>
              <w:kinsoku w:val="0"/>
              <w:overflowPunct w:val="0"/>
              <w:autoSpaceDE w:val="0"/>
              <w:autoSpaceDN w:val="0"/>
              <w:adjustRightInd w:val="0"/>
              <w:snapToGrid w:val="0"/>
              <w:jc w:val="right"/>
              <w:rPr>
                <w:rFonts w:cs="Calibri"/>
                <w:sz w:val="19"/>
                <w:szCs w:val="19"/>
              </w:rPr>
            </w:pPr>
            <w:r w:rsidRPr="008A5334">
              <w:rPr>
                <w:rFonts w:cs="Calibri"/>
                <w:sz w:val="19"/>
                <w:szCs w:val="19"/>
              </w:rPr>
              <w:t> </w:t>
            </w:r>
          </w:p>
        </w:tc>
        <w:tc>
          <w:tcPr>
            <w:tcW w:w="417" w:type="pct"/>
            <w:tcBorders>
              <w:top w:val="nil"/>
              <w:left w:val="nil"/>
              <w:bottom w:val="single" w:sz="4" w:space="0" w:color="auto"/>
              <w:right w:val="single" w:sz="4" w:space="0" w:color="auto"/>
            </w:tcBorders>
            <w:shd w:val="clear" w:color="auto" w:fill="F2F2F2" w:themeFill="background1" w:themeFillShade="F2"/>
            <w:noWrap/>
            <w:vAlign w:val="center"/>
            <w:hideMark/>
          </w:tcPr>
          <w:p w14:paraId="0D10970A" w14:textId="77777777" w:rsidR="004D5C60" w:rsidRPr="008A5334" w:rsidRDefault="004D5C60" w:rsidP="00CB5E62">
            <w:pPr>
              <w:widowControl w:val="0"/>
              <w:kinsoku w:val="0"/>
              <w:overflowPunct w:val="0"/>
              <w:autoSpaceDE w:val="0"/>
              <w:autoSpaceDN w:val="0"/>
              <w:adjustRightInd w:val="0"/>
              <w:snapToGrid w:val="0"/>
              <w:jc w:val="right"/>
              <w:rPr>
                <w:rFonts w:cs="Calibri"/>
                <w:sz w:val="19"/>
                <w:szCs w:val="19"/>
              </w:rPr>
            </w:pPr>
            <w:r w:rsidRPr="008A5334">
              <w:rPr>
                <w:rFonts w:cs="Calibri"/>
                <w:sz w:val="19"/>
                <w:szCs w:val="19"/>
              </w:rPr>
              <w:t> </w:t>
            </w:r>
          </w:p>
        </w:tc>
        <w:tc>
          <w:tcPr>
            <w:tcW w:w="417" w:type="pct"/>
            <w:tcBorders>
              <w:top w:val="nil"/>
              <w:left w:val="nil"/>
              <w:bottom w:val="single" w:sz="4" w:space="0" w:color="auto"/>
              <w:right w:val="single" w:sz="4" w:space="0" w:color="auto"/>
            </w:tcBorders>
            <w:shd w:val="clear" w:color="auto" w:fill="F2F2F2" w:themeFill="background1" w:themeFillShade="F2"/>
            <w:noWrap/>
            <w:vAlign w:val="center"/>
            <w:hideMark/>
          </w:tcPr>
          <w:p w14:paraId="507F0B56" w14:textId="77777777" w:rsidR="004D5C60" w:rsidRPr="008A5334" w:rsidRDefault="004D5C60" w:rsidP="00CB5E62">
            <w:pPr>
              <w:widowControl w:val="0"/>
              <w:kinsoku w:val="0"/>
              <w:overflowPunct w:val="0"/>
              <w:autoSpaceDE w:val="0"/>
              <w:autoSpaceDN w:val="0"/>
              <w:adjustRightInd w:val="0"/>
              <w:snapToGrid w:val="0"/>
              <w:jc w:val="right"/>
              <w:rPr>
                <w:rFonts w:cs="Calibri"/>
                <w:sz w:val="19"/>
                <w:szCs w:val="19"/>
              </w:rPr>
            </w:pPr>
            <w:r w:rsidRPr="008A5334">
              <w:rPr>
                <w:rFonts w:cs="Calibri"/>
                <w:sz w:val="19"/>
                <w:szCs w:val="19"/>
              </w:rPr>
              <w:t> </w:t>
            </w:r>
          </w:p>
        </w:tc>
        <w:tc>
          <w:tcPr>
            <w:tcW w:w="1007" w:type="pct"/>
            <w:tcBorders>
              <w:top w:val="nil"/>
              <w:left w:val="nil"/>
              <w:bottom w:val="single" w:sz="4" w:space="0" w:color="auto"/>
              <w:right w:val="single" w:sz="4" w:space="0" w:color="auto"/>
            </w:tcBorders>
            <w:shd w:val="clear" w:color="auto" w:fill="F2F2F2" w:themeFill="background1" w:themeFillShade="F2"/>
            <w:hideMark/>
          </w:tcPr>
          <w:p w14:paraId="34E2BEA1" w14:textId="77777777" w:rsidR="004D5C60" w:rsidRPr="008A5334" w:rsidRDefault="004D5C60" w:rsidP="00CB5E62">
            <w:pPr>
              <w:widowControl w:val="0"/>
              <w:kinsoku w:val="0"/>
              <w:overflowPunct w:val="0"/>
              <w:autoSpaceDE w:val="0"/>
              <w:autoSpaceDN w:val="0"/>
              <w:adjustRightInd w:val="0"/>
              <w:snapToGrid w:val="0"/>
              <w:rPr>
                <w:rFonts w:cs="Calibri"/>
                <w:sz w:val="19"/>
                <w:szCs w:val="19"/>
              </w:rPr>
            </w:pPr>
            <w:r w:rsidRPr="008A5334">
              <w:rPr>
                <w:rFonts w:cs="Calibri"/>
                <w:sz w:val="19"/>
                <w:szCs w:val="19"/>
              </w:rPr>
              <w:t>Responsibility: SPC</w:t>
            </w:r>
            <w:r w:rsidRPr="008A5334">
              <w:rPr>
                <w:rFonts w:cs="Calibri"/>
                <w:sz w:val="19"/>
                <w:szCs w:val="19"/>
              </w:rPr>
              <w:br/>
              <w:t>EU and WCPFC funds</w:t>
            </w:r>
          </w:p>
        </w:tc>
        <w:tc>
          <w:tcPr>
            <w:tcW w:w="278" w:type="pct"/>
            <w:tcBorders>
              <w:top w:val="nil"/>
              <w:left w:val="nil"/>
              <w:bottom w:val="single" w:sz="4" w:space="0" w:color="auto"/>
              <w:right w:val="single" w:sz="4" w:space="0" w:color="auto"/>
            </w:tcBorders>
            <w:shd w:val="clear" w:color="auto" w:fill="F2F2F2" w:themeFill="background1" w:themeFillShade="F2"/>
            <w:noWrap/>
            <w:vAlign w:val="center"/>
            <w:hideMark/>
          </w:tcPr>
          <w:p w14:paraId="79B7FEE7" w14:textId="77777777" w:rsidR="004D5C60" w:rsidRPr="008A5334" w:rsidRDefault="004D5C60" w:rsidP="00CB5E62">
            <w:pPr>
              <w:widowControl w:val="0"/>
              <w:kinsoku w:val="0"/>
              <w:overflowPunct w:val="0"/>
              <w:autoSpaceDE w:val="0"/>
              <w:autoSpaceDN w:val="0"/>
              <w:adjustRightInd w:val="0"/>
              <w:snapToGrid w:val="0"/>
              <w:jc w:val="center"/>
              <w:rPr>
                <w:rFonts w:cs="Calibri"/>
                <w:b/>
                <w:bCs/>
                <w:sz w:val="19"/>
                <w:szCs w:val="19"/>
              </w:rPr>
            </w:pPr>
            <w:r w:rsidRPr="008A5334">
              <w:rPr>
                <w:rFonts w:cs="Calibri"/>
                <w:b/>
                <w:bCs/>
                <w:sz w:val="19"/>
                <w:szCs w:val="19"/>
              </w:rPr>
              <w:t> </w:t>
            </w:r>
          </w:p>
        </w:tc>
        <w:tc>
          <w:tcPr>
            <w:tcW w:w="277" w:type="pct"/>
            <w:tcBorders>
              <w:top w:val="nil"/>
              <w:left w:val="nil"/>
              <w:bottom w:val="single" w:sz="4" w:space="0" w:color="auto"/>
              <w:right w:val="single" w:sz="4" w:space="0" w:color="auto"/>
            </w:tcBorders>
            <w:shd w:val="clear" w:color="auto" w:fill="F2F2F2" w:themeFill="background1" w:themeFillShade="F2"/>
            <w:vAlign w:val="center"/>
            <w:hideMark/>
          </w:tcPr>
          <w:p w14:paraId="22BACAA6" w14:textId="77777777" w:rsidR="004D5C60" w:rsidRPr="008A5334" w:rsidRDefault="004D5C60" w:rsidP="00CB5E62">
            <w:pPr>
              <w:widowControl w:val="0"/>
              <w:kinsoku w:val="0"/>
              <w:overflowPunct w:val="0"/>
              <w:autoSpaceDE w:val="0"/>
              <w:autoSpaceDN w:val="0"/>
              <w:adjustRightInd w:val="0"/>
              <w:snapToGrid w:val="0"/>
              <w:jc w:val="center"/>
              <w:rPr>
                <w:rFonts w:cs="Calibri"/>
                <w:sz w:val="19"/>
                <w:szCs w:val="19"/>
              </w:rPr>
            </w:pPr>
            <w:r w:rsidRPr="008A5334">
              <w:rPr>
                <w:rFonts w:cs="Calibri"/>
                <w:sz w:val="19"/>
                <w:szCs w:val="19"/>
              </w:rPr>
              <w:t> </w:t>
            </w:r>
          </w:p>
        </w:tc>
      </w:tr>
      <w:tr w:rsidR="004D5C60" w:rsidRPr="008A5334" w14:paraId="0010D1DC" w14:textId="77777777" w:rsidTr="004D5C60">
        <w:tc>
          <w:tcPr>
            <w:tcW w:w="241" w:type="pct"/>
            <w:tcBorders>
              <w:top w:val="nil"/>
              <w:left w:val="single" w:sz="4" w:space="0" w:color="auto"/>
              <w:bottom w:val="single" w:sz="4" w:space="0" w:color="auto"/>
              <w:right w:val="single" w:sz="4" w:space="0" w:color="auto"/>
            </w:tcBorders>
            <w:shd w:val="clear" w:color="auto" w:fill="F2F2F2" w:themeFill="background1" w:themeFillShade="F2"/>
            <w:noWrap/>
            <w:hideMark/>
          </w:tcPr>
          <w:p w14:paraId="6D9BC942" w14:textId="77777777" w:rsidR="004D5C60" w:rsidRPr="008A5334" w:rsidRDefault="004D5C60" w:rsidP="00CB5E62">
            <w:pPr>
              <w:widowControl w:val="0"/>
              <w:kinsoku w:val="0"/>
              <w:overflowPunct w:val="0"/>
              <w:autoSpaceDE w:val="0"/>
              <w:autoSpaceDN w:val="0"/>
              <w:adjustRightInd w:val="0"/>
              <w:snapToGrid w:val="0"/>
              <w:jc w:val="center"/>
              <w:rPr>
                <w:rFonts w:cs="Calibri"/>
                <w:sz w:val="19"/>
                <w:szCs w:val="19"/>
              </w:rPr>
            </w:pPr>
            <w:r w:rsidRPr="008A5334">
              <w:rPr>
                <w:rFonts w:cs="Calibri"/>
                <w:sz w:val="19"/>
                <w:szCs w:val="19"/>
              </w:rPr>
              <w:t>6</w:t>
            </w:r>
          </w:p>
        </w:tc>
        <w:tc>
          <w:tcPr>
            <w:tcW w:w="1946" w:type="pct"/>
            <w:tcBorders>
              <w:top w:val="nil"/>
              <w:left w:val="nil"/>
              <w:bottom w:val="single" w:sz="4" w:space="0" w:color="auto"/>
              <w:right w:val="single" w:sz="4" w:space="0" w:color="auto"/>
            </w:tcBorders>
            <w:shd w:val="clear" w:color="auto" w:fill="F2F2F2" w:themeFill="background1" w:themeFillShade="F2"/>
            <w:hideMark/>
          </w:tcPr>
          <w:p w14:paraId="0C84CD4F" w14:textId="001E1B0C" w:rsidR="004D5C60" w:rsidRPr="008A5334" w:rsidRDefault="004D5C60" w:rsidP="00CB5E62">
            <w:pPr>
              <w:widowControl w:val="0"/>
              <w:kinsoku w:val="0"/>
              <w:overflowPunct w:val="0"/>
              <w:autoSpaceDE w:val="0"/>
              <w:autoSpaceDN w:val="0"/>
              <w:adjustRightInd w:val="0"/>
              <w:snapToGrid w:val="0"/>
              <w:rPr>
                <w:rFonts w:cs="Calibri"/>
                <w:sz w:val="19"/>
                <w:szCs w:val="19"/>
              </w:rPr>
            </w:pPr>
            <w:r w:rsidRPr="008A5334">
              <w:rPr>
                <w:rFonts w:cs="Calibri"/>
                <w:b/>
                <w:bCs/>
                <w:sz w:val="19"/>
                <w:szCs w:val="19"/>
              </w:rPr>
              <w:t>P125.</w:t>
            </w:r>
            <w:r w:rsidRPr="008A5334">
              <w:rPr>
                <w:rFonts w:cs="Calibri"/>
                <w:sz w:val="19"/>
                <w:szCs w:val="19"/>
              </w:rPr>
              <w:t xml:space="preserve"> Biology of South Pacific striped marlin, blue marlin, black marlin, shortbill spearfish</w:t>
            </w:r>
            <w:r w:rsidR="00A0062E">
              <w:rPr>
                <w:rFonts w:cs="Calibri"/>
                <w:sz w:val="19"/>
                <w:szCs w:val="19"/>
              </w:rPr>
              <w:t>,</w:t>
            </w:r>
            <w:r w:rsidRPr="008A5334">
              <w:rPr>
                <w:rFonts w:cs="Calibri"/>
                <w:sz w:val="19"/>
                <w:szCs w:val="19"/>
              </w:rPr>
              <w:t xml:space="preserve"> and sailfish in the WCPO from longline fisheries. </w:t>
            </w:r>
          </w:p>
        </w:tc>
        <w:tc>
          <w:tcPr>
            <w:tcW w:w="417" w:type="pct"/>
            <w:tcBorders>
              <w:top w:val="nil"/>
              <w:left w:val="nil"/>
              <w:bottom w:val="single" w:sz="4" w:space="0" w:color="auto"/>
              <w:right w:val="single" w:sz="4" w:space="0" w:color="auto"/>
            </w:tcBorders>
            <w:shd w:val="clear" w:color="auto" w:fill="F2F2F2" w:themeFill="background1" w:themeFillShade="F2"/>
            <w:noWrap/>
            <w:vAlign w:val="center"/>
            <w:hideMark/>
          </w:tcPr>
          <w:p w14:paraId="5DC50B91" w14:textId="77777777" w:rsidR="004D5C60" w:rsidRPr="008A5334" w:rsidRDefault="004D5C60" w:rsidP="00CB5E62">
            <w:pPr>
              <w:widowControl w:val="0"/>
              <w:kinsoku w:val="0"/>
              <w:overflowPunct w:val="0"/>
              <w:autoSpaceDE w:val="0"/>
              <w:autoSpaceDN w:val="0"/>
              <w:adjustRightInd w:val="0"/>
              <w:snapToGrid w:val="0"/>
              <w:jc w:val="right"/>
              <w:rPr>
                <w:rFonts w:cs="Calibri"/>
                <w:sz w:val="19"/>
                <w:szCs w:val="19"/>
              </w:rPr>
            </w:pPr>
            <w:r w:rsidRPr="008A5334">
              <w:rPr>
                <w:rFonts w:cs="Calibri"/>
                <w:sz w:val="19"/>
                <w:szCs w:val="19"/>
              </w:rPr>
              <w:t> </w:t>
            </w:r>
          </w:p>
        </w:tc>
        <w:tc>
          <w:tcPr>
            <w:tcW w:w="417" w:type="pct"/>
            <w:tcBorders>
              <w:top w:val="nil"/>
              <w:left w:val="nil"/>
              <w:bottom w:val="single" w:sz="4" w:space="0" w:color="auto"/>
              <w:right w:val="single" w:sz="4" w:space="0" w:color="auto"/>
            </w:tcBorders>
            <w:shd w:val="clear" w:color="auto" w:fill="F2F2F2" w:themeFill="background1" w:themeFillShade="F2"/>
            <w:noWrap/>
            <w:vAlign w:val="center"/>
            <w:hideMark/>
          </w:tcPr>
          <w:p w14:paraId="6B599888" w14:textId="77777777" w:rsidR="004D5C60" w:rsidRPr="008A5334" w:rsidRDefault="004D5C60" w:rsidP="00CB5E62">
            <w:pPr>
              <w:widowControl w:val="0"/>
              <w:kinsoku w:val="0"/>
              <w:overflowPunct w:val="0"/>
              <w:autoSpaceDE w:val="0"/>
              <w:autoSpaceDN w:val="0"/>
              <w:adjustRightInd w:val="0"/>
              <w:snapToGrid w:val="0"/>
              <w:jc w:val="right"/>
              <w:rPr>
                <w:rFonts w:cs="Calibri"/>
                <w:sz w:val="19"/>
                <w:szCs w:val="19"/>
              </w:rPr>
            </w:pPr>
            <w:r w:rsidRPr="008A5334">
              <w:rPr>
                <w:rFonts w:cs="Calibri"/>
                <w:sz w:val="19"/>
                <w:szCs w:val="19"/>
              </w:rPr>
              <w:t>40,000</w:t>
            </w:r>
          </w:p>
        </w:tc>
        <w:tc>
          <w:tcPr>
            <w:tcW w:w="417" w:type="pct"/>
            <w:tcBorders>
              <w:top w:val="nil"/>
              <w:left w:val="nil"/>
              <w:bottom w:val="single" w:sz="4" w:space="0" w:color="auto"/>
              <w:right w:val="single" w:sz="4" w:space="0" w:color="auto"/>
            </w:tcBorders>
            <w:shd w:val="clear" w:color="auto" w:fill="F2F2F2" w:themeFill="background1" w:themeFillShade="F2"/>
            <w:noWrap/>
            <w:vAlign w:val="center"/>
            <w:hideMark/>
          </w:tcPr>
          <w:p w14:paraId="673D97F5" w14:textId="77777777" w:rsidR="004D5C60" w:rsidRPr="008A5334" w:rsidRDefault="004D5C60" w:rsidP="00CB5E62">
            <w:pPr>
              <w:widowControl w:val="0"/>
              <w:kinsoku w:val="0"/>
              <w:overflowPunct w:val="0"/>
              <w:autoSpaceDE w:val="0"/>
              <w:autoSpaceDN w:val="0"/>
              <w:adjustRightInd w:val="0"/>
              <w:snapToGrid w:val="0"/>
              <w:jc w:val="right"/>
              <w:rPr>
                <w:rFonts w:cs="Calibri"/>
                <w:sz w:val="19"/>
                <w:szCs w:val="19"/>
              </w:rPr>
            </w:pPr>
            <w:r w:rsidRPr="008A5334">
              <w:rPr>
                <w:rFonts w:cs="Calibri"/>
                <w:sz w:val="19"/>
                <w:szCs w:val="19"/>
              </w:rPr>
              <w:t> </w:t>
            </w:r>
          </w:p>
        </w:tc>
        <w:tc>
          <w:tcPr>
            <w:tcW w:w="1007" w:type="pct"/>
            <w:tcBorders>
              <w:top w:val="nil"/>
              <w:left w:val="nil"/>
              <w:bottom w:val="single" w:sz="4" w:space="0" w:color="auto"/>
              <w:right w:val="single" w:sz="4" w:space="0" w:color="auto"/>
            </w:tcBorders>
            <w:shd w:val="clear" w:color="auto" w:fill="F2F2F2" w:themeFill="background1" w:themeFillShade="F2"/>
            <w:hideMark/>
          </w:tcPr>
          <w:p w14:paraId="40FB8A44" w14:textId="77777777" w:rsidR="004D5C60" w:rsidRPr="008A5334" w:rsidRDefault="004D5C60" w:rsidP="00CB5E62">
            <w:pPr>
              <w:widowControl w:val="0"/>
              <w:kinsoku w:val="0"/>
              <w:overflowPunct w:val="0"/>
              <w:autoSpaceDE w:val="0"/>
              <w:autoSpaceDN w:val="0"/>
              <w:adjustRightInd w:val="0"/>
              <w:snapToGrid w:val="0"/>
              <w:rPr>
                <w:rFonts w:eastAsia="Malgun Gothic" w:cs="Calibri"/>
                <w:sz w:val="19"/>
                <w:szCs w:val="19"/>
                <w:lang w:eastAsia="ko-KR"/>
              </w:rPr>
            </w:pPr>
            <w:r w:rsidRPr="008A5334">
              <w:rPr>
                <w:rFonts w:cs="Calibri"/>
                <w:sz w:val="19"/>
                <w:szCs w:val="19"/>
              </w:rPr>
              <w:t>Responsibility: SPC</w:t>
            </w:r>
            <w:r w:rsidRPr="008A5334">
              <w:rPr>
                <w:rFonts w:eastAsia="Malgun Gothic" w:cs="Calibri"/>
                <w:sz w:val="19"/>
                <w:szCs w:val="19"/>
                <w:lang w:eastAsia="ko-KR"/>
              </w:rPr>
              <w:t xml:space="preserve"> </w:t>
            </w:r>
          </w:p>
          <w:p w14:paraId="0CF41AA3" w14:textId="77777777" w:rsidR="004D5C60" w:rsidRPr="008A5334" w:rsidRDefault="004D5C60" w:rsidP="00CB5E62">
            <w:pPr>
              <w:widowControl w:val="0"/>
              <w:kinsoku w:val="0"/>
              <w:overflowPunct w:val="0"/>
              <w:autoSpaceDE w:val="0"/>
              <w:autoSpaceDN w:val="0"/>
              <w:adjustRightInd w:val="0"/>
              <w:snapToGrid w:val="0"/>
              <w:rPr>
                <w:rFonts w:cs="Calibri"/>
                <w:sz w:val="19"/>
                <w:szCs w:val="19"/>
              </w:rPr>
            </w:pPr>
            <w:r w:rsidRPr="008A5334">
              <w:rPr>
                <w:rFonts w:cs="Calibri"/>
                <w:sz w:val="19"/>
                <w:szCs w:val="19"/>
              </w:rPr>
              <w:t>(Ongoing)</w:t>
            </w:r>
            <w:r w:rsidRPr="008A5334">
              <w:rPr>
                <w:rFonts w:cs="Calibri"/>
                <w:sz w:val="19"/>
                <w:szCs w:val="19"/>
              </w:rPr>
              <w:br/>
              <w:t>2025 budget: carry over to 2026</w:t>
            </w:r>
          </w:p>
        </w:tc>
        <w:tc>
          <w:tcPr>
            <w:tcW w:w="278" w:type="pct"/>
            <w:tcBorders>
              <w:top w:val="nil"/>
              <w:left w:val="nil"/>
              <w:bottom w:val="single" w:sz="4" w:space="0" w:color="auto"/>
              <w:right w:val="single" w:sz="4" w:space="0" w:color="auto"/>
            </w:tcBorders>
            <w:shd w:val="clear" w:color="auto" w:fill="F2F2F2" w:themeFill="background1" w:themeFillShade="F2"/>
            <w:noWrap/>
            <w:vAlign w:val="center"/>
            <w:hideMark/>
          </w:tcPr>
          <w:p w14:paraId="0BAEA115" w14:textId="77777777" w:rsidR="004D5C60" w:rsidRPr="008A5334" w:rsidRDefault="004D5C60" w:rsidP="00CB5E62">
            <w:pPr>
              <w:widowControl w:val="0"/>
              <w:kinsoku w:val="0"/>
              <w:overflowPunct w:val="0"/>
              <w:autoSpaceDE w:val="0"/>
              <w:autoSpaceDN w:val="0"/>
              <w:adjustRightInd w:val="0"/>
              <w:snapToGrid w:val="0"/>
              <w:jc w:val="center"/>
              <w:rPr>
                <w:rFonts w:cs="Calibri"/>
                <w:b/>
                <w:bCs/>
                <w:sz w:val="19"/>
                <w:szCs w:val="19"/>
              </w:rPr>
            </w:pPr>
            <w:r w:rsidRPr="008A5334">
              <w:rPr>
                <w:rFonts w:cs="Calibri"/>
                <w:b/>
                <w:bCs/>
                <w:sz w:val="19"/>
                <w:szCs w:val="19"/>
              </w:rPr>
              <w:t> </w:t>
            </w:r>
          </w:p>
        </w:tc>
        <w:tc>
          <w:tcPr>
            <w:tcW w:w="277" w:type="pct"/>
            <w:tcBorders>
              <w:top w:val="nil"/>
              <w:left w:val="nil"/>
              <w:bottom w:val="single" w:sz="4" w:space="0" w:color="auto"/>
              <w:right w:val="single" w:sz="4" w:space="0" w:color="auto"/>
            </w:tcBorders>
            <w:shd w:val="clear" w:color="auto" w:fill="F2F2F2" w:themeFill="background1" w:themeFillShade="F2"/>
            <w:vAlign w:val="center"/>
            <w:hideMark/>
          </w:tcPr>
          <w:p w14:paraId="45664924" w14:textId="77777777" w:rsidR="004D5C60" w:rsidRPr="008A5334" w:rsidRDefault="004D5C60" w:rsidP="00CB5E62">
            <w:pPr>
              <w:widowControl w:val="0"/>
              <w:kinsoku w:val="0"/>
              <w:overflowPunct w:val="0"/>
              <w:autoSpaceDE w:val="0"/>
              <w:autoSpaceDN w:val="0"/>
              <w:adjustRightInd w:val="0"/>
              <w:snapToGrid w:val="0"/>
              <w:jc w:val="center"/>
              <w:rPr>
                <w:rFonts w:cs="Calibri"/>
                <w:sz w:val="19"/>
                <w:szCs w:val="19"/>
              </w:rPr>
            </w:pPr>
            <w:r w:rsidRPr="008A5334">
              <w:rPr>
                <w:rFonts w:cs="Calibri"/>
                <w:sz w:val="19"/>
                <w:szCs w:val="19"/>
              </w:rPr>
              <w:t> </w:t>
            </w:r>
          </w:p>
        </w:tc>
      </w:tr>
      <w:tr w:rsidR="004D5C60" w:rsidRPr="008A5334" w14:paraId="7677525E" w14:textId="77777777" w:rsidTr="004D5C60">
        <w:tc>
          <w:tcPr>
            <w:tcW w:w="241" w:type="pct"/>
            <w:tcBorders>
              <w:top w:val="nil"/>
              <w:left w:val="single" w:sz="4" w:space="0" w:color="auto"/>
              <w:bottom w:val="single" w:sz="4" w:space="0" w:color="auto"/>
              <w:right w:val="single" w:sz="4" w:space="0" w:color="auto"/>
            </w:tcBorders>
            <w:shd w:val="clear" w:color="auto" w:fill="F2F2F2" w:themeFill="background1" w:themeFillShade="F2"/>
            <w:noWrap/>
            <w:hideMark/>
          </w:tcPr>
          <w:p w14:paraId="204F87FE" w14:textId="77777777" w:rsidR="004D5C60" w:rsidRPr="008A5334" w:rsidRDefault="004D5C60" w:rsidP="00CB5E62">
            <w:pPr>
              <w:widowControl w:val="0"/>
              <w:kinsoku w:val="0"/>
              <w:overflowPunct w:val="0"/>
              <w:autoSpaceDE w:val="0"/>
              <w:autoSpaceDN w:val="0"/>
              <w:adjustRightInd w:val="0"/>
              <w:snapToGrid w:val="0"/>
              <w:jc w:val="center"/>
              <w:rPr>
                <w:rFonts w:cs="Calibri"/>
                <w:sz w:val="19"/>
                <w:szCs w:val="19"/>
              </w:rPr>
            </w:pPr>
            <w:r w:rsidRPr="008A5334">
              <w:rPr>
                <w:rFonts w:cs="Calibri"/>
                <w:sz w:val="19"/>
                <w:szCs w:val="19"/>
              </w:rPr>
              <w:t>7</w:t>
            </w:r>
          </w:p>
        </w:tc>
        <w:tc>
          <w:tcPr>
            <w:tcW w:w="1946" w:type="pct"/>
            <w:tcBorders>
              <w:top w:val="nil"/>
              <w:left w:val="nil"/>
              <w:bottom w:val="single" w:sz="4" w:space="0" w:color="auto"/>
              <w:right w:val="single" w:sz="4" w:space="0" w:color="auto"/>
            </w:tcBorders>
            <w:shd w:val="clear" w:color="auto" w:fill="F2F2F2" w:themeFill="background1" w:themeFillShade="F2"/>
            <w:hideMark/>
          </w:tcPr>
          <w:p w14:paraId="2620CF0D" w14:textId="77777777" w:rsidR="004D5C60" w:rsidRPr="008A5334" w:rsidRDefault="004D5C60" w:rsidP="00CB5E62">
            <w:pPr>
              <w:widowControl w:val="0"/>
              <w:kinsoku w:val="0"/>
              <w:overflowPunct w:val="0"/>
              <w:autoSpaceDE w:val="0"/>
              <w:autoSpaceDN w:val="0"/>
              <w:adjustRightInd w:val="0"/>
              <w:snapToGrid w:val="0"/>
              <w:rPr>
                <w:rFonts w:cs="Calibri"/>
                <w:sz w:val="19"/>
                <w:szCs w:val="19"/>
              </w:rPr>
            </w:pPr>
            <w:r w:rsidRPr="008A5334">
              <w:rPr>
                <w:rFonts w:cs="Calibri"/>
                <w:b/>
                <w:bCs/>
                <w:sz w:val="19"/>
                <w:szCs w:val="19"/>
              </w:rPr>
              <w:t>P126.</w:t>
            </w:r>
            <w:r w:rsidRPr="008A5334">
              <w:rPr>
                <w:rFonts w:cs="Calibri"/>
                <w:sz w:val="19"/>
                <w:szCs w:val="19"/>
              </w:rPr>
              <w:t xml:space="preserve"> Developing a sampling strategy for sharks </w:t>
            </w:r>
          </w:p>
        </w:tc>
        <w:tc>
          <w:tcPr>
            <w:tcW w:w="417" w:type="pct"/>
            <w:tcBorders>
              <w:top w:val="nil"/>
              <w:left w:val="nil"/>
              <w:bottom w:val="single" w:sz="4" w:space="0" w:color="auto"/>
              <w:right w:val="single" w:sz="4" w:space="0" w:color="auto"/>
            </w:tcBorders>
            <w:shd w:val="clear" w:color="auto" w:fill="F2F2F2" w:themeFill="background1" w:themeFillShade="F2"/>
            <w:noWrap/>
            <w:vAlign w:val="center"/>
            <w:hideMark/>
          </w:tcPr>
          <w:p w14:paraId="53B3FA8A" w14:textId="77777777" w:rsidR="004D5C60" w:rsidRPr="008A5334" w:rsidRDefault="004D5C60" w:rsidP="00CB5E62">
            <w:pPr>
              <w:widowControl w:val="0"/>
              <w:kinsoku w:val="0"/>
              <w:overflowPunct w:val="0"/>
              <w:autoSpaceDE w:val="0"/>
              <w:autoSpaceDN w:val="0"/>
              <w:adjustRightInd w:val="0"/>
              <w:snapToGrid w:val="0"/>
              <w:jc w:val="right"/>
              <w:rPr>
                <w:rFonts w:cs="Calibri"/>
                <w:sz w:val="19"/>
                <w:szCs w:val="19"/>
              </w:rPr>
            </w:pPr>
            <w:r w:rsidRPr="008A5334">
              <w:rPr>
                <w:rFonts w:cs="Calibri"/>
                <w:sz w:val="19"/>
                <w:szCs w:val="19"/>
              </w:rPr>
              <w:t> </w:t>
            </w:r>
          </w:p>
        </w:tc>
        <w:tc>
          <w:tcPr>
            <w:tcW w:w="417" w:type="pct"/>
            <w:tcBorders>
              <w:top w:val="nil"/>
              <w:left w:val="nil"/>
              <w:bottom w:val="single" w:sz="4" w:space="0" w:color="auto"/>
              <w:right w:val="single" w:sz="4" w:space="0" w:color="auto"/>
            </w:tcBorders>
            <w:shd w:val="clear" w:color="auto" w:fill="F2F2F2" w:themeFill="background1" w:themeFillShade="F2"/>
            <w:noWrap/>
            <w:vAlign w:val="center"/>
            <w:hideMark/>
          </w:tcPr>
          <w:p w14:paraId="3A9F71A6" w14:textId="77777777" w:rsidR="004D5C60" w:rsidRPr="008A5334" w:rsidRDefault="004D5C60" w:rsidP="00CB5E62">
            <w:pPr>
              <w:widowControl w:val="0"/>
              <w:kinsoku w:val="0"/>
              <w:overflowPunct w:val="0"/>
              <w:autoSpaceDE w:val="0"/>
              <w:autoSpaceDN w:val="0"/>
              <w:adjustRightInd w:val="0"/>
              <w:snapToGrid w:val="0"/>
              <w:jc w:val="right"/>
              <w:rPr>
                <w:rFonts w:cs="Calibri"/>
                <w:sz w:val="19"/>
                <w:szCs w:val="19"/>
              </w:rPr>
            </w:pPr>
            <w:r w:rsidRPr="008A5334">
              <w:rPr>
                <w:rFonts w:cs="Calibri"/>
                <w:sz w:val="19"/>
                <w:szCs w:val="19"/>
              </w:rPr>
              <w:t> </w:t>
            </w:r>
          </w:p>
        </w:tc>
        <w:tc>
          <w:tcPr>
            <w:tcW w:w="417" w:type="pct"/>
            <w:tcBorders>
              <w:top w:val="nil"/>
              <w:left w:val="nil"/>
              <w:bottom w:val="single" w:sz="4" w:space="0" w:color="auto"/>
              <w:right w:val="single" w:sz="4" w:space="0" w:color="auto"/>
            </w:tcBorders>
            <w:shd w:val="clear" w:color="auto" w:fill="F2F2F2" w:themeFill="background1" w:themeFillShade="F2"/>
            <w:noWrap/>
            <w:vAlign w:val="center"/>
            <w:hideMark/>
          </w:tcPr>
          <w:p w14:paraId="11D7CE44" w14:textId="77777777" w:rsidR="004D5C60" w:rsidRPr="008A5334" w:rsidRDefault="004D5C60" w:rsidP="00CB5E62">
            <w:pPr>
              <w:widowControl w:val="0"/>
              <w:kinsoku w:val="0"/>
              <w:overflowPunct w:val="0"/>
              <w:autoSpaceDE w:val="0"/>
              <w:autoSpaceDN w:val="0"/>
              <w:adjustRightInd w:val="0"/>
              <w:snapToGrid w:val="0"/>
              <w:jc w:val="right"/>
              <w:rPr>
                <w:rFonts w:cs="Calibri"/>
                <w:sz w:val="19"/>
                <w:szCs w:val="19"/>
              </w:rPr>
            </w:pPr>
            <w:r w:rsidRPr="008A5334">
              <w:rPr>
                <w:rFonts w:cs="Calibri"/>
                <w:sz w:val="19"/>
                <w:szCs w:val="19"/>
              </w:rPr>
              <w:t> </w:t>
            </w:r>
          </w:p>
        </w:tc>
        <w:tc>
          <w:tcPr>
            <w:tcW w:w="1007" w:type="pct"/>
            <w:tcBorders>
              <w:top w:val="nil"/>
              <w:left w:val="nil"/>
              <w:bottom w:val="single" w:sz="4" w:space="0" w:color="auto"/>
              <w:right w:val="single" w:sz="4" w:space="0" w:color="auto"/>
            </w:tcBorders>
            <w:shd w:val="clear" w:color="auto" w:fill="F2F2F2" w:themeFill="background1" w:themeFillShade="F2"/>
            <w:hideMark/>
          </w:tcPr>
          <w:p w14:paraId="1F10BBD4" w14:textId="77777777" w:rsidR="004D5C60" w:rsidRPr="008A5334" w:rsidRDefault="004D5C60" w:rsidP="00CB5E62">
            <w:pPr>
              <w:widowControl w:val="0"/>
              <w:kinsoku w:val="0"/>
              <w:overflowPunct w:val="0"/>
              <w:autoSpaceDE w:val="0"/>
              <w:autoSpaceDN w:val="0"/>
              <w:adjustRightInd w:val="0"/>
              <w:snapToGrid w:val="0"/>
              <w:rPr>
                <w:rFonts w:eastAsia="Malgun Gothic" w:cs="Calibri"/>
                <w:sz w:val="19"/>
                <w:szCs w:val="19"/>
                <w:lang w:eastAsia="ko-KR"/>
              </w:rPr>
            </w:pPr>
            <w:r w:rsidRPr="008A5334">
              <w:rPr>
                <w:rFonts w:cs="Calibri"/>
                <w:sz w:val="19"/>
                <w:szCs w:val="19"/>
              </w:rPr>
              <w:t>Responsibility: SPC</w:t>
            </w:r>
            <w:r w:rsidRPr="008A5334">
              <w:rPr>
                <w:rFonts w:eastAsia="Malgun Gothic" w:cs="Calibri"/>
                <w:sz w:val="19"/>
                <w:szCs w:val="19"/>
                <w:lang w:eastAsia="ko-KR"/>
              </w:rPr>
              <w:t xml:space="preserve"> </w:t>
            </w:r>
          </w:p>
          <w:p w14:paraId="60028589" w14:textId="77777777" w:rsidR="004D5C60" w:rsidRPr="008A5334" w:rsidRDefault="004D5C60" w:rsidP="00CB5E62">
            <w:pPr>
              <w:widowControl w:val="0"/>
              <w:kinsoku w:val="0"/>
              <w:overflowPunct w:val="0"/>
              <w:autoSpaceDE w:val="0"/>
              <w:autoSpaceDN w:val="0"/>
              <w:adjustRightInd w:val="0"/>
              <w:snapToGrid w:val="0"/>
              <w:rPr>
                <w:rFonts w:cs="Calibri"/>
                <w:sz w:val="19"/>
                <w:szCs w:val="19"/>
              </w:rPr>
            </w:pPr>
            <w:r w:rsidRPr="008A5334">
              <w:rPr>
                <w:rFonts w:cs="Calibri"/>
                <w:sz w:val="19"/>
                <w:szCs w:val="19"/>
              </w:rPr>
              <w:t>(Ongoing)</w:t>
            </w:r>
            <w:r w:rsidRPr="008A5334">
              <w:rPr>
                <w:rFonts w:cs="Calibri"/>
                <w:sz w:val="19"/>
                <w:szCs w:val="19"/>
              </w:rPr>
              <w:br/>
              <w:t>No cost extension</w:t>
            </w:r>
          </w:p>
        </w:tc>
        <w:tc>
          <w:tcPr>
            <w:tcW w:w="278" w:type="pct"/>
            <w:tcBorders>
              <w:top w:val="nil"/>
              <w:left w:val="nil"/>
              <w:bottom w:val="single" w:sz="4" w:space="0" w:color="auto"/>
              <w:right w:val="single" w:sz="4" w:space="0" w:color="auto"/>
            </w:tcBorders>
            <w:shd w:val="clear" w:color="auto" w:fill="F2F2F2" w:themeFill="background1" w:themeFillShade="F2"/>
            <w:noWrap/>
            <w:vAlign w:val="center"/>
            <w:hideMark/>
          </w:tcPr>
          <w:p w14:paraId="5BC9CA96" w14:textId="77777777" w:rsidR="004D5C60" w:rsidRPr="008A5334" w:rsidRDefault="004D5C60" w:rsidP="00CB5E62">
            <w:pPr>
              <w:widowControl w:val="0"/>
              <w:kinsoku w:val="0"/>
              <w:overflowPunct w:val="0"/>
              <w:autoSpaceDE w:val="0"/>
              <w:autoSpaceDN w:val="0"/>
              <w:adjustRightInd w:val="0"/>
              <w:snapToGrid w:val="0"/>
              <w:jc w:val="center"/>
              <w:rPr>
                <w:rFonts w:cs="Calibri"/>
                <w:b/>
                <w:bCs/>
                <w:sz w:val="19"/>
                <w:szCs w:val="19"/>
              </w:rPr>
            </w:pPr>
            <w:r w:rsidRPr="008A5334">
              <w:rPr>
                <w:rFonts w:cs="Calibri"/>
                <w:b/>
                <w:bCs/>
                <w:sz w:val="19"/>
                <w:szCs w:val="19"/>
              </w:rPr>
              <w:t> </w:t>
            </w:r>
          </w:p>
        </w:tc>
        <w:tc>
          <w:tcPr>
            <w:tcW w:w="277" w:type="pct"/>
            <w:tcBorders>
              <w:top w:val="nil"/>
              <w:left w:val="nil"/>
              <w:bottom w:val="single" w:sz="4" w:space="0" w:color="auto"/>
              <w:right w:val="single" w:sz="4" w:space="0" w:color="auto"/>
            </w:tcBorders>
            <w:shd w:val="clear" w:color="auto" w:fill="F2F2F2" w:themeFill="background1" w:themeFillShade="F2"/>
            <w:vAlign w:val="center"/>
            <w:hideMark/>
          </w:tcPr>
          <w:p w14:paraId="676DB2F5" w14:textId="77777777" w:rsidR="004D5C60" w:rsidRPr="008A5334" w:rsidRDefault="004D5C60" w:rsidP="00CB5E62">
            <w:pPr>
              <w:widowControl w:val="0"/>
              <w:kinsoku w:val="0"/>
              <w:overflowPunct w:val="0"/>
              <w:autoSpaceDE w:val="0"/>
              <w:autoSpaceDN w:val="0"/>
              <w:adjustRightInd w:val="0"/>
              <w:snapToGrid w:val="0"/>
              <w:jc w:val="center"/>
              <w:rPr>
                <w:rFonts w:cs="Calibri"/>
                <w:sz w:val="19"/>
                <w:szCs w:val="19"/>
              </w:rPr>
            </w:pPr>
            <w:r w:rsidRPr="008A5334">
              <w:rPr>
                <w:rFonts w:cs="Calibri"/>
                <w:sz w:val="19"/>
                <w:szCs w:val="19"/>
              </w:rPr>
              <w:t> </w:t>
            </w:r>
          </w:p>
        </w:tc>
      </w:tr>
      <w:tr w:rsidR="004D5C60" w:rsidRPr="008A5334" w14:paraId="181444FF" w14:textId="77777777" w:rsidTr="004D5C60">
        <w:tc>
          <w:tcPr>
            <w:tcW w:w="241" w:type="pct"/>
            <w:tcBorders>
              <w:top w:val="nil"/>
              <w:left w:val="single" w:sz="4" w:space="0" w:color="auto"/>
              <w:bottom w:val="single" w:sz="4" w:space="0" w:color="auto"/>
              <w:right w:val="single" w:sz="4" w:space="0" w:color="auto"/>
            </w:tcBorders>
            <w:shd w:val="clear" w:color="auto" w:fill="F2F2F2" w:themeFill="background1" w:themeFillShade="F2"/>
            <w:noWrap/>
            <w:hideMark/>
          </w:tcPr>
          <w:p w14:paraId="5A9FD988" w14:textId="77777777" w:rsidR="004D5C60" w:rsidRPr="008A5334" w:rsidRDefault="004D5C60" w:rsidP="00CB5E62">
            <w:pPr>
              <w:widowControl w:val="0"/>
              <w:kinsoku w:val="0"/>
              <w:overflowPunct w:val="0"/>
              <w:autoSpaceDE w:val="0"/>
              <w:autoSpaceDN w:val="0"/>
              <w:adjustRightInd w:val="0"/>
              <w:snapToGrid w:val="0"/>
              <w:jc w:val="center"/>
              <w:rPr>
                <w:rFonts w:cs="Calibri"/>
                <w:sz w:val="19"/>
                <w:szCs w:val="19"/>
              </w:rPr>
            </w:pPr>
            <w:r w:rsidRPr="008A5334">
              <w:rPr>
                <w:rFonts w:cs="Calibri"/>
                <w:sz w:val="19"/>
                <w:szCs w:val="19"/>
              </w:rPr>
              <w:t>8</w:t>
            </w:r>
          </w:p>
        </w:tc>
        <w:tc>
          <w:tcPr>
            <w:tcW w:w="1946" w:type="pct"/>
            <w:tcBorders>
              <w:top w:val="nil"/>
              <w:left w:val="nil"/>
              <w:bottom w:val="single" w:sz="4" w:space="0" w:color="auto"/>
              <w:right w:val="single" w:sz="4" w:space="0" w:color="auto"/>
            </w:tcBorders>
            <w:shd w:val="clear" w:color="auto" w:fill="F2F2F2" w:themeFill="background1" w:themeFillShade="F2"/>
            <w:hideMark/>
          </w:tcPr>
          <w:p w14:paraId="41691A23" w14:textId="77777777" w:rsidR="004D5C60" w:rsidRPr="008A5334" w:rsidRDefault="004D5C60" w:rsidP="00CB5E62">
            <w:pPr>
              <w:widowControl w:val="0"/>
              <w:kinsoku w:val="0"/>
              <w:overflowPunct w:val="0"/>
              <w:autoSpaceDE w:val="0"/>
              <w:autoSpaceDN w:val="0"/>
              <w:adjustRightInd w:val="0"/>
              <w:snapToGrid w:val="0"/>
              <w:rPr>
                <w:rFonts w:cs="Calibri"/>
                <w:sz w:val="19"/>
                <w:szCs w:val="19"/>
              </w:rPr>
            </w:pPr>
            <w:r w:rsidRPr="008A5334">
              <w:rPr>
                <w:rFonts w:cs="Calibri"/>
                <w:b/>
                <w:bCs/>
                <w:sz w:val="19"/>
                <w:szCs w:val="19"/>
              </w:rPr>
              <w:t>P21X02.</w:t>
            </w:r>
            <w:r w:rsidRPr="008A5334">
              <w:rPr>
                <w:rFonts w:cs="Calibri"/>
                <w:sz w:val="19"/>
                <w:szCs w:val="19"/>
              </w:rPr>
              <w:t xml:space="preserve"> An assessment of the quantity and potential impact of abandoned, lost, or discarded pelagic longline fishing gear in the WCPFC-CA</w:t>
            </w:r>
          </w:p>
        </w:tc>
        <w:tc>
          <w:tcPr>
            <w:tcW w:w="417" w:type="pct"/>
            <w:tcBorders>
              <w:top w:val="nil"/>
              <w:left w:val="nil"/>
              <w:bottom w:val="single" w:sz="4" w:space="0" w:color="auto"/>
              <w:right w:val="single" w:sz="4" w:space="0" w:color="auto"/>
            </w:tcBorders>
            <w:shd w:val="clear" w:color="auto" w:fill="F2F2F2" w:themeFill="background1" w:themeFillShade="F2"/>
            <w:noWrap/>
            <w:vAlign w:val="center"/>
            <w:hideMark/>
          </w:tcPr>
          <w:p w14:paraId="781C817C" w14:textId="77777777" w:rsidR="004D5C60" w:rsidRPr="008A5334" w:rsidRDefault="004D5C60" w:rsidP="00CB5E62">
            <w:pPr>
              <w:widowControl w:val="0"/>
              <w:kinsoku w:val="0"/>
              <w:overflowPunct w:val="0"/>
              <w:autoSpaceDE w:val="0"/>
              <w:autoSpaceDN w:val="0"/>
              <w:adjustRightInd w:val="0"/>
              <w:snapToGrid w:val="0"/>
              <w:jc w:val="right"/>
              <w:rPr>
                <w:rFonts w:cs="Calibri"/>
                <w:sz w:val="19"/>
                <w:szCs w:val="19"/>
              </w:rPr>
            </w:pPr>
            <w:r w:rsidRPr="008A5334">
              <w:rPr>
                <w:rFonts w:cs="Calibri"/>
                <w:sz w:val="19"/>
                <w:szCs w:val="19"/>
              </w:rPr>
              <w:t> </w:t>
            </w:r>
          </w:p>
        </w:tc>
        <w:tc>
          <w:tcPr>
            <w:tcW w:w="417" w:type="pct"/>
            <w:tcBorders>
              <w:top w:val="nil"/>
              <w:left w:val="nil"/>
              <w:bottom w:val="single" w:sz="4" w:space="0" w:color="auto"/>
              <w:right w:val="single" w:sz="4" w:space="0" w:color="auto"/>
            </w:tcBorders>
            <w:shd w:val="clear" w:color="auto" w:fill="F2F2F2" w:themeFill="background1" w:themeFillShade="F2"/>
            <w:noWrap/>
            <w:vAlign w:val="center"/>
            <w:hideMark/>
          </w:tcPr>
          <w:p w14:paraId="78A06AE7" w14:textId="77777777" w:rsidR="004D5C60" w:rsidRPr="008A5334" w:rsidRDefault="004D5C60" w:rsidP="00CB5E62">
            <w:pPr>
              <w:widowControl w:val="0"/>
              <w:kinsoku w:val="0"/>
              <w:overflowPunct w:val="0"/>
              <w:autoSpaceDE w:val="0"/>
              <w:autoSpaceDN w:val="0"/>
              <w:adjustRightInd w:val="0"/>
              <w:snapToGrid w:val="0"/>
              <w:jc w:val="right"/>
              <w:rPr>
                <w:rFonts w:cs="Calibri"/>
                <w:sz w:val="19"/>
                <w:szCs w:val="19"/>
              </w:rPr>
            </w:pPr>
            <w:r w:rsidRPr="008A5334">
              <w:rPr>
                <w:rFonts w:cs="Calibri"/>
                <w:sz w:val="19"/>
                <w:szCs w:val="19"/>
              </w:rPr>
              <w:t> </w:t>
            </w:r>
          </w:p>
        </w:tc>
        <w:tc>
          <w:tcPr>
            <w:tcW w:w="417" w:type="pct"/>
            <w:tcBorders>
              <w:top w:val="nil"/>
              <w:left w:val="nil"/>
              <w:bottom w:val="single" w:sz="4" w:space="0" w:color="auto"/>
              <w:right w:val="single" w:sz="4" w:space="0" w:color="auto"/>
            </w:tcBorders>
            <w:shd w:val="clear" w:color="auto" w:fill="F2F2F2" w:themeFill="background1" w:themeFillShade="F2"/>
            <w:noWrap/>
            <w:vAlign w:val="center"/>
            <w:hideMark/>
          </w:tcPr>
          <w:p w14:paraId="3D321FAC" w14:textId="77777777" w:rsidR="004D5C60" w:rsidRPr="008A5334" w:rsidRDefault="004D5C60" w:rsidP="00CB5E62">
            <w:pPr>
              <w:widowControl w:val="0"/>
              <w:kinsoku w:val="0"/>
              <w:overflowPunct w:val="0"/>
              <w:autoSpaceDE w:val="0"/>
              <w:autoSpaceDN w:val="0"/>
              <w:adjustRightInd w:val="0"/>
              <w:snapToGrid w:val="0"/>
              <w:jc w:val="right"/>
              <w:rPr>
                <w:rFonts w:cs="Calibri"/>
                <w:sz w:val="19"/>
                <w:szCs w:val="19"/>
              </w:rPr>
            </w:pPr>
            <w:r w:rsidRPr="008A5334">
              <w:rPr>
                <w:rFonts w:cs="Calibri"/>
                <w:sz w:val="19"/>
                <w:szCs w:val="19"/>
              </w:rPr>
              <w:t> </w:t>
            </w:r>
          </w:p>
        </w:tc>
        <w:tc>
          <w:tcPr>
            <w:tcW w:w="1007" w:type="pct"/>
            <w:tcBorders>
              <w:top w:val="nil"/>
              <w:left w:val="nil"/>
              <w:bottom w:val="single" w:sz="4" w:space="0" w:color="auto"/>
              <w:right w:val="single" w:sz="4" w:space="0" w:color="auto"/>
            </w:tcBorders>
            <w:shd w:val="clear" w:color="auto" w:fill="F2F2F2" w:themeFill="background1" w:themeFillShade="F2"/>
            <w:hideMark/>
          </w:tcPr>
          <w:p w14:paraId="46F5D7C9" w14:textId="77777777" w:rsidR="004D5C60" w:rsidRPr="008A5334" w:rsidRDefault="004D5C60" w:rsidP="00CB5E62">
            <w:pPr>
              <w:widowControl w:val="0"/>
              <w:kinsoku w:val="0"/>
              <w:overflowPunct w:val="0"/>
              <w:autoSpaceDE w:val="0"/>
              <w:autoSpaceDN w:val="0"/>
              <w:adjustRightInd w:val="0"/>
              <w:snapToGrid w:val="0"/>
              <w:rPr>
                <w:rFonts w:cs="Calibri"/>
                <w:sz w:val="19"/>
                <w:szCs w:val="19"/>
              </w:rPr>
            </w:pPr>
            <w:r w:rsidRPr="008A5334">
              <w:rPr>
                <w:rFonts w:cs="Calibri"/>
                <w:sz w:val="19"/>
                <w:szCs w:val="19"/>
              </w:rPr>
              <w:t>Responsibility: GGGI (K. Bigelow)</w:t>
            </w:r>
          </w:p>
        </w:tc>
        <w:tc>
          <w:tcPr>
            <w:tcW w:w="278" w:type="pct"/>
            <w:tcBorders>
              <w:top w:val="nil"/>
              <w:left w:val="nil"/>
              <w:bottom w:val="single" w:sz="4" w:space="0" w:color="auto"/>
              <w:right w:val="single" w:sz="4" w:space="0" w:color="auto"/>
            </w:tcBorders>
            <w:shd w:val="clear" w:color="auto" w:fill="F2F2F2" w:themeFill="background1" w:themeFillShade="F2"/>
            <w:noWrap/>
            <w:vAlign w:val="center"/>
            <w:hideMark/>
          </w:tcPr>
          <w:p w14:paraId="60640CBD" w14:textId="77777777" w:rsidR="004D5C60" w:rsidRPr="008A5334" w:rsidRDefault="004D5C60" w:rsidP="00CB5E62">
            <w:pPr>
              <w:widowControl w:val="0"/>
              <w:kinsoku w:val="0"/>
              <w:overflowPunct w:val="0"/>
              <w:autoSpaceDE w:val="0"/>
              <w:autoSpaceDN w:val="0"/>
              <w:adjustRightInd w:val="0"/>
              <w:snapToGrid w:val="0"/>
              <w:jc w:val="center"/>
              <w:rPr>
                <w:rFonts w:cs="Calibri"/>
                <w:b/>
                <w:bCs/>
                <w:sz w:val="19"/>
                <w:szCs w:val="19"/>
              </w:rPr>
            </w:pPr>
            <w:r w:rsidRPr="008A5334">
              <w:rPr>
                <w:rFonts w:cs="Calibri"/>
                <w:b/>
                <w:bCs/>
                <w:sz w:val="19"/>
                <w:szCs w:val="19"/>
              </w:rPr>
              <w:t> </w:t>
            </w:r>
          </w:p>
        </w:tc>
        <w:tc>
          <w:tcPr>
            <w:tcW w:w="277" w:type="pct"/>
            <w:tcBorders>
              <w:top w:val="nil"/>
              <w:left w:val="nil"/>
              <w:bottom w:val="single" w:sz="4" w:space="0" w:color="auto"/>
              <w:right w:val="single" w:sz="4" w:space="0" w:color="auto"/>
            </w:tcBorders>
            <w:shd w:val="clear" w:color="auto" w:fill="F2F2F2" w:themeFill="background1" w:themeFillShade="F2"/>
            <w:vAlign w:val="center"/>
            <w:hideMark/>
          </w:tcPr>
          <w:p w14:paraId="79499CE0" w14:textId="77777777" w:rsidR="004D5C60" w:rsidRPr="008A5334" w:rsidRDefault="004D5C60" w:rsidP="00CB5E62">
            <w:pPr>
              <w:widowControl w:val="0"/>
              <w:kinsoku w:val="0"/>
              <w:overflowPunct w:val="0"/>
              <w:autoSpaceDE w:val="0"/>
              <w:autoSpaceDN w:val="0"/>
              <w:adjustRightInd w:val="0"/>
              <w:snapToGrid w:val="0"/>
              <w:jc w:val="center"/>
              <w:rPr>
                <w:rFonts w:cs="Calibri"/>
                <w:sz w:val="19"/>
                <w:szCs w:val="19"/>
              </w:rPr>
            </w:pPr>
            <w:r w:rsidRPr="008A5334">
              <w:rPr>
                <w:rFonts w:cs="Calibri"/>
                <w:sz w:val="19"/>
                <w:szCs w:val="19"/>
              </w:rPr>
              <w:t> </w:t>
            </w:r>
          </w:p>
        </w:tc>
      </w:tr>
      <w:tr w:rsidR="004D5C60" w:rsidRPr="008A5334" w14:paraId="4D5F60C0" w14:textId="77777777" w:rsidTr="004D5C60">
        <w:tc>
          <w:tcPr>
            <w:tcW w:w="241" w:type="pct"/>
            <w:tcBorders>
              <w:top w:val="nil"/>
              <w:left w:val="single" w:sz="4" w:space="0" w:color="auto"/>
              <w:bottom w:val="single" w:sz="4" w:space="0" w:color="auto"/>
              <w:right w:val="single" w:sz="4" w:space="0" w:color="auto"/>
            </w:tcBorders>
            <w:shd w:val="clear" w:color="auto" w:fill="F2F2F2" w:themeFill="background1" w:themeFillShade="F2"/>
            <w:noWrap/>
            <w:hideMark/>
          </w:tcPr>
          <w:p w14:paraId="5CA7BBC8" w14:textId="77777777" w:rsidR="004D5C60" w:rsidRPr="008A5334" w:rsidRDefault="004D5C60" w:rsidP="00CB5E62">
            <w:pPr>
              <w:widowControl w:val="0"/>
              <w:kinsoku w:val="0"/>
              <w:overflowPunct w:val="0"/>
              <w:autoSpaceDE w:val="0"/>
              <w:autoSpaceDN w:val="0"/>
              <w:adjustRightInd w:val="0"/>
              <w:snapToGrid w:val="0"/>
              <w:jc w:val="center"/>
              <w:rPr>
                <w:rFonts w:cs="Calibri"/>
                <w:sz w:val="19"/>
                <w:szCs w:val="19"/>
              </w:rPr>
            </w:pPr>
            <w:r w:rsidRPr="008A5334">
              <w:rPr>
                <w:rFonts w:cs="Calibri"/>
                <w:sz w:val="19"/>
                <w:szCs w:val="19"/>
              </w:rPr>
              <w:t>9</w:t>
            </w:r>
          </w:p>
        </w:tc>
        <w:tc>
          <w:tcPr>
            <w:tcW w:w="1946" w:type="pct"/>
            <w:tcBorders>
              <w:top w:val="nil"/>
              <w:left w:val="nil"/>
              <w:bottom w:val="single" w:sz="4" w:space="0" w:color="auto"/>
              <w:right w:val="single" w:sz="4" w:space="0" w:color="auto"/>
            </w:tcBorders>
            <w:shd w:val="clear" w:color="auto" w:fill="F2F2F2" w:themeFill="background1" w:themeFillShade="F2"/>
            <w:hideMark/>
          </w:tcPr>
          <w:p w14:paraId="29DBDCFF" w14:textId="77777777" w:rsidR="004D5C60" w:rsidRPr="008A5334" w:rsidRDefault="004D5C60" w:rsidP="00CB5E62">
            <w:pPr>
              <w:widowControl w:val="0"/>
              <w:kinsoku w:val="0"/>
              <w:overflowPunct w:val="0"/>
              <w:autoSpaceDE w:val="0"/>
              <w:autoSpaceDN w:val="0"/>
              <w:adjustRightInd w:val="0"/>
              <w:snapToGrid w:val="0"/>
              <w:rPr>
                <w:rFonts w:eastAsia="Malgun Gothic" w:cs="Calibri"/>
                <w:sz w:val="19"/>
                <w:szCs w:val="19"/>
                <w:lang w:eastAsia="ko-KR"/>
              </w:rPr>
            </w:pPr>
            <w:r w:rsidRPr="008A5334">
              <w:rPr>
                <w:rFonts w:cs="Calibri"/>
                <w:b/>
                <w:bCs/>
                <w:sz w:val="19"/>
                <w:szCs w:val="19"/>
              </w:rPr>
              <w:t>P21X03.</w:t>
            </w:r>
            <w:r w:rsidRPr="008A5334">
              <w:rPr>
                <w:rFonts w:cs="Calibri"/>
                <w:sz w:val="19"/>
                <w:szCs w:val="19"/>
              </w:rPr>
              <w:t xml:space="preserve"> Southwest Pacific swordfish management strategy evaluation </w:t>
            </w:r>
          </w:p>
        </w:tc>
        <w:tc>
          <w:tcPr>
            <w:tcW w:w="417" w:type="pct"/>
            <w:tcBorders>
              <w:top w:val="nil"/>
              <w:left w:val="nil"/>
              <w:bottom w:val="single" w:sz="4" w:space="0" w:color="auto"/>
              <w:right w:val="single" w:sz="4" w:space="0" w:color="auto"/>
            </w:tcBorders>
            <w:shd w:val="clear" w:color="auto" w:fill="F2F2F2" w:themeFill="background1" w:themeFillShade="F2"/>
            <w:noWrap/>
            <w:vAlign w:val="center"/>
            <w:hideMark/>
          </w:tcPr>
          <w:p w14:paraId="72B9E758" w14:textId="77777777" w:rsidR="004D5C60" w:rsidRPr="008A5334" w:rsidRDefault="004D5C60" w:rsidP="00CB5E62">
            <w:pPr>
              <w:widowControl w:val="0"/>
              <w:kinsoku w:val="0"/>
              <w:overflowPunct w:val="0"/>
              <w:autoSpaceDE w:val="0"/>
              <w:autoSpaceDN w:val="0"/>
              <w:adjustRightInd w:val="0"/>
              <w:snapToGrid w:val="0"/>
              <w:jc w:val="right"/>
              <w:rPr>
                <w:rFonts w:cs="Calibri"/>
                <w:sz w:val="19"/>
                <w:szCs w:val="19"/>
              </w:rPr>
            </w:pPr>
            <w:r w:rsidRPr="008A5334">
              <w:rPr>
                <w:rFonts w:cs="Calibri"/>
                <w:sz w:val="19"/>
                <w:szCs w:val="19"/>
              </w:rPr>
              <w:t> </w:t>
            </w:r>
          </w:p>
        </w:tc>
        <w:tc>
          <w:tcPr>
            <w:tcW w:w="417" w:type="pct"/>
            <w:tcBorders>
              <w:top w:val="nil"/>
              <w:left w:val="nil"/>
              <w:bottom w:val="single" w:sz="4" w:space="0" w:color="auto"/>
              <w:right w:val="single" w:sz="4" w:space="0" w:color="auto"/>
            </w:tcBorders>
            <w:shd w:val="clear" w:color="auto" w:fill="F2F2F2" w:themeFill="background1" w:themeFillShade="F2"/>
            <w:noWrap/>
            <w:vAlign w:val="center"/>
            <w:hideMark/>
          </w:tcPr>
          <w:p w14:paraId="60ED0A76" w14:textId="77777777" w:rsidR="004D5C60" w:rsidRPr="008A5334" w:rsidRDefault="004D5C60" w:rsidP="00CB5E62">
            <w:pPr>
              <w:widowControl w:val="0"/>
              <w:kinsoku w:val="0"/>
              <w:overflowPunct w:val="0"/>
              <w:autoSpaceDE w:val="0"/>
              <w:autoSpaceDN w:val="0"/>
              <w:adjustRightInd w:val="0"/>
              <w:snapToGrid w:val="0"/>
              <w:jc w:val="right"/>
              <w:rPr>
                <w:rFonts w:cs="Calibri"/>
                <w:sz w:val="19"/>
                <w:szCs w:val="19"/>
              </w:rPr>
            </w:pPr>
            <w:r w:rsidRPr="008A5334">
              <w:rPr>
                <w:rFonts w:cs="Calibri"/>
                <w:sz w:val="19"/>
                <w:szCs w:val="19"/>
              </w:rPr>
              <w:t> </w:t>
            </w:r>
          </w:p>
        </w:tc>
        <w:tc>
          <w:tcPr>
            <w:tcW w:w="417" w:type="pct"/>
            <w:tcBorders>
              <w:top w:val="nil"/>
              <w:left w:val="nil"/>
              <w:bottom w:val="single" w:sz="4" w:space="0" w:color="auto"/>
              <w:right w:val="single" w:sz="4" w:space="0" w:color="auto"/>
            </w:tcBorders>
            <w:shd w:val="clear" w:color="auto" w:fill="F2F2F2" w:themeFill="background1" w:themeFillShade="F2"/>
            <w:noWrap/>
            <w:vAlign w:val="center"/>
            <w:hideMark/>
          </w:tcPr>
          <w:p w14:paraId="00B73580" w14:textId="77777777" w:rsidR="004D5C60" w:rsidRPr="008A5334" w:rsidRDefault="004D5C60" w:rsidP="00CB5E62">
            <w:pPr>
              <w:widowControl w:val="0"/>
              <w:kinsoku w:val="0"/>
              <w:overflowPunct w:val="0"/>
              <w:autoSpaceDE w:val="0"/>
              <w:autoSpaceDN w:val="0"/>
              <w:adjustRightInd w:val="0"/>
              <w:snapToGrid w:val="0"/>
              <w:jc w:val="right"/>
              <w:rPr>
                <w:rFonts w:cs="Calibri"/>
                <w:sz w:val="19"/>
                <w:szCs w:val="19"/>
              </w:rPr>
            </w:pPr>
            <w:r w:rsidRPr="008A5334">
              <w:rPr>
                <w:rFonts w:cs="Calibri"/>
                <w:sz w:val="19"/>
                <w:szCs w:val="19"/>
              </w:rPr>
              <w:t> </w:t>
            </w:r>
          </w:p>
        </w:tc>
        <w:tc>
          <w:tcPr>
            <w:tcW w:w="1007" w:type="pct"/>
            <w:tcBorders>
              <w:top w:val="nil"/>
              <w:left w:val="nil"/>
              <w:bottom w:val="single" w:sz="4" w:space="0" w:color="auto"/>
              <w:right w:val="single" w:sz="4" w:space="0" w:color="auto"/>
            </w:tcBorders>
            <w:shd w:val="clear" w:color="auto" w:fill="F2F2F2" w:themeFill="background1" w:themeFillShade="F2"/>
            <w:hideMark/>
          </w:tcPr>
          <w:p w14:paraId="0F8C20CE" w14:textId="77777777" w:rsidR="004D5C60" w:rsidRPr="008A5334" w:rsidRDefault="004D5C60" w:rsidP="00CB5E62">
            <w:pPr>
              <w:widowControl w:val="0"/>
              <w:kinsoku w:val="0"/>
              <w:overflowPunct w:val="0"/>
              <w:autoSpaceDE w:val="0"/>
              <w:autoSpaceDN w:val="0"/>
              <w:adjustRightInd w:val="0"/>
              <w:snapToGrid w:val="0"/>
              <w:rPr>
                <w:rFonts w:cs="Calibri"/>
                <w:sz w:val="19"/>
                <w:szCs w:val="19"/>
              </w:rPr>
            </w:pPr>
            <w:r w:rsidRPr="008A5334">
              <w:rPr>
                <w:rFonts w:cs="Calibri"/>
                <w:sz w:val="19"/>
                <w:szCs w:val="19"/>
              </w:rPr>
              <w:t>Responsibility: SPC</w:t>
            </w:r>
          </w:p>
        </w:tc>
        <w:tc>
          <w:tcPr>
            <w:tcW w:w="278" w:type="pct"/>
            <w:tcBorders>
              <w:top w:val="nil"/>
              <w:left w:val="nil"/>
              <w:bottom w:val="single" w:sz="4" w:space="0" w:color="auto"/>
              <w:right w:val="single" w:sz="4" w:space="0" w:color="auto"/>
            </w:tcBorders>
            <w:shd w:val="clear" w:color="auto" w:fill="F2F2F2" w:themeFill="background1" w:themeFillShade="F2"/>
            <w:noWrap/>
            <w:vAlign w:val="center"/>
            <w:hideMark/>
          </w:tcPr>
          <w:p w14:paraId="0DD3463F" w14:textId="77777777" w:rsidR="004D5C60" w:rsidRPr="008A5334" w:rsidRDefault="004D5C60" w:rsidP="00CB5E62">
            <w:pPr>
              <w:widowControl w:val="0"/>
              <w:kinsoku w:val="0"/>
              <w:overflowPunct w:val="0"/>
              <w:autoSpaceDE w:val="0"/>
              <w:autoSpaceDN w:val="0"/>
              <w:adjustRightInd w:val="0"/>
              <w:snapToGrid w:val="0"/>
              <w:jc w:val="center"/>
              <w:rPr>
                <w:rFonts w:cs="Calibri"/>
                <w:b/>
                <w:bCs/>
                <w:sz w:val="19"/>
                <w:szCs w:val="19"/>
              </w:rPr>
            </w:pPr>
            <w:r w:rsidRPr="008A5334">
              <w:rPr>
                <w:rFonts w:cs="Calibri"/>
                <w:b/>
                <w:bCs/>
                <w:sz w:val="19"/>
                <w:szCs w:val="19"/>
              </w:rPr>
              <w:t> </w:t>
            </w:r>
          </w:p>
        </w:tc>
        <w:tc>
          <w:tcPr>
            <w:tcW w:w="277" w:type="pct"/>
            <w:tcBorders>
              <w:top w:val="nil"/>
              <w:left w:val="nil"/>
              <w:bottom w:val="single" w:sz="4" w:space="0" w:color="auto"/>
              <w:right w:val="single" w:sz="4" w:space="0" w:color="auto"/>
            </w:tcBorders>
            <w:shd w:val="clear" w:color="auto" w:fill="F2F2F2" w:themeFill="background1" w:themeFillShade="F2"/>
            <w:vAlign w:val="center"/>
            <w:hideMark/>
          </w:tcPr>
          <w:p w14:paraId="7D3AA1D5" w14:textId="77777777" w:rsidR="004D5C60" w:rsidRPr="008A5334" w:rsidRDefault="004D5C60" w:rsidP="00CB5E62">
            <w:pPr>
              <w:widowControl w:val="0"/>
              <w:kinsoku w:val="0"/>
              <w:overflowPunct w:val="0"/>
              <w:autoSpaceDE w:val="0"/>
              <w:autoSpaceDN w:val="0"/>
              <w:adjustRightInd w:val="0"/>
              <w:snapToGrid w:val="0"/>
              <w:jc w:val="center"/>
              <w:rPr>
                <w:rFonts w:cs="Calibri"/>
                <w:sz w:val="19"/>
                <w:szCs w:val="19"/>
              </w:rPr>
            </w:pPr>
            <w:r w:rsidRPr="008A5334">
              <w:rPr>
                <w:rFonts w:cs="Calibri"/>
                <w:sz w:val="19"/>
                <w:szCs w:val="19"/>
              </w:rPr>
              <w:t> </w:t>
            </w:r>
          </w:p>
        </w:tc>
      </w:tr>
      <w:tr w:rsidR="004D5C60" w:rsidRPr="008A5334" w14:paraId="4970B83C" w14:textId="77777777" w:rsidTr="00CB5E62">
        <w:trPr>
          <w:trHeight w:val="70"/>
        </w:trPr>
        <w:tc>
          <w:tcPr>
            <w:tcW w:w="5000" w:type="pct"/>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noWrap/>
          </w:tcPr>
          <w:p w14:paraId="267DF6C5" w14:textId="77777777" w:rsidR="004D5C60" w:rsidRPr="008A5334" w:rsidRDefault="004D5C60" w:rsidP="00CB5E62">
            <w:pPr>
              <w:widowControl w:val="0"/>
              <w:kinsoku w:val="0"/>
              <w:overflowPunct w:val="0"/>
              <w:autoSpaceDE w:val="0"/>
              <w:autoSpaceDN w:val="0"/>
              <w:adjustRightInd w:val="0"/>
              <w:snapToGrid w:val="0"/>
              <w:rPr>
                <w:rFonts w:cs="Calibri"/>
                <w:sz w:val="19"/>
                <w:szCs w:val="19"/>
              </w:rPr>
            </w:pPr>
            <w:r w:rsidRPr="008A5334">
              <w:rPr>
                <w:rFonts w:cs="Calibri"/>
                <w:b/>
                <w:bCs/>
                <w:sz w:val="19"/>
                <w:szCs w:val="19"/>
              </w:rPr>
              <w:lastRenderedPageBreak/>
              <w:t>II. Priority ranking - Required</w:t>
            </w:r>
          </w:p>
        </w:tc>
      </w:tr>
      <w:tr w:rsidR="004D5C60" w:rsidRPr="008A5334" w14:paraId="371C2265" w14:textId="77777777" w:rsidTr="004D5C60">
        <w:tc>
          <w:tcPr>
            <w:tcW w:w="241" w:type="pct"/>
            <w:tcBorders>
              <w:top w:val="nil"/>
              <w:left w:val="single" w:sz="4" w:space="0" w:color="auto"/>
              <w:bottom w:val="single" w:sz="4" w:space="0" w:color="auto"/>
              <w:right w:val="single" w:sz="4" w:space="0" w:color="auto"/>
            </w:tcBorders>
            <w:noWrap/>
            <w:hideMark/>
          </w:tcPr>
          <w:p w14:paraId="0458B961" w14:textId="77777777" w:rsidR="004D5C60" w:rsidRPr="008A5334" w:rsidRDefault="004D5C60" w:rsidP="00CB5E62">
            <w:pPr>
              <w:widowControl w:val="0"/>
              <w:kinsoku w:val="0"/>
              <w:overflowPunct w:val="0"/>
              <w:autoSpaceDE w:val="0"/>
              <w:autoSpaceDN w:val="0"/>
              <w:adjustRightInd w:val="0"/>
              <w:snapToGrid w:val="0"/>
              <w:jc w:val="center"/>
              <w:rPr>
                <w:rFonts w:eastAsia="Malgun Gothic" w:cs="Calibri"/>
                <w:sz w:val="19"/>
                <w:szCs w:val="19"/>
                <w:lang w:eastAsia="ko-KR"/>
              </w:rPr>
            </w:pPr>
            <w:r w:rsidRPr="008A5334">
              <w:rPr>
                <w:rFonts w:cs="Calibri"/>
                <w:sz w:val="19"/>
                <w:szCs w:val="19"/>
              </w:rPr>
              <w:t>1</w:t>
            </w:r>
            <w:r w:rsidRPr="008A5334">
              <w:rPr>
                <w:rFonts w:eastAsia="Malgun Gothic" w:cs="Calibri"/>
                <w:sz w:val="19"/>
                <w:szCs w:val="19"/>
                <w:lang w:eastAsia="ko-KR"/>
              </w:rPr>
              <w:t>0</w:t>
            </w:r>
          </w:p>
        </w:tc>
        <w:tc>
          <w:tcPr>
            <w:tcW w:w="1946" w:type="pct"/>
            <w:tcBorders>
              <w:top w:val="nil"/>
              <w:left w:val="nil"/>
              <w:bottom w:val="single" w:sz="4" w:space="0" w:color="auto"/>
              <w:right w:val="single" w:sz="4" w:space="0" w:color="auto"/>
            </w:tcBorders>
            <w:hideMark/>
          </w:tcPr>
          <w:p w14:paraId="5ACC8113" w14:textId="77777777" w:rsidR="004D5C60" w:rsidRPr="008A5334" w:rsidRDefault="004D5C60" w:rsidP="00CB5E62">
            <w:pPr>
              <w:widowControl w:val="0"/>
              <w:kinsoku w:val="0"/>
              <w:overflowPunct w:val="0"/>
              <w:autoSpaceDE w:val="0"/>
              <w:autoSpaceDN w:val="0"/>
              <w:adjustRightInd w:val="0"/>
              <w:snapToGrid w:val="0"/>
              <w:rPr>
                <w:rFonts w:cs="Calibri"/>
                <w:sz w:val="19"/>
                <w:szCs w:val="19"/>
              </w:rPr>
            </w:pPr>
            <w:r w:rsidRPr="008A5334">
              <w:rPr>
                <w:rFonts w:cs="Calibri"/>
                <w:b/>
                <w:bCs/>
                <w:sz w:val="19"/>
                <w:szCs w:val="19"/>
              </w:rPr>
              <w:t>P68.</w:t>
            </w:r>
            <w:r w:rsidRPr="008A5334">
              <w:rPr>
                <w:rFonts w:cs="Calibri"/>
                <w:sz w:val="19"/>
                <w:szCs w:val="19"/>
              </w:rPr>
              <w:t xml:space="preserve"> Seabird mortality</w:t>
            </w:r>
          </w:p>
        </w:tc>
        <w:tc>
          <w:tcPr>
            <w:tcW w:w="417" w:type="pct"/>
            <w:tcBorders>
              <w:top w:val="nil"/>
              <w:left w:val="nil"/>
              <w:bottom w:val="single" w:sz="4" w:space="0" w:color="auto"/>
              <w:right w:val="single" w:sz="4" w:space="0" w:color="auto"/>
            </w:tcBorders>
            <w:vAlign w:val="center"/>
            <w:hideMark/>
          </w:tcPr>
          <w:p w14:paraId="728090A3" w14:textId="77777777" w:rsidR="004D5C60" w:rsidRPr="008A5334" w:rsidRDefault="004D5C60" w:rsidP="00CB5E62">
            <w:pPr>
              <w:widowControl w:val="0"/>
              <w:kinsoku w:val="0"/>
              <w:overflowPunct w:val="0"/>
              <w:autoSpaceDE w:val="0"/>
              <w:autoSpaceDN w:val="0"/>
              <w:adjustRightInd w:val="0"/>
              <w:snapToGrid w:val="0"/>
              <w:jc w:val="right"/>
              <w:rPr>
                <w:rFonts w:cs="Calibri"/>
                <w:sz w:val="19"/>
                <w:szCs w:val="19"/>
              </w:rPr>
            </w:pPr>
            <w:r w:rsidRPr="008A5334">
              <w:rPr>
                <w:rFonts w:cs="Calibri"/>
                <w:sz w:val="19"/>
                <w:szCs w:val="19"/>
              </w:rPr>
              <w:t xml:space="preserve">       30,000 </w:t>
            </w:r>
          </w:p>
        </w:tc>
        <w:tc>
          <w:tcPr>
            <w:tcW w:w="417" w:type="pct"/>
            <w:tcBorders>
              <w:top w:val="nil"/>
              <w:left w:val="nil"/>
              <w:bottom w:val="single" w:sz="4" w:space="0" w:color="auto"/>
              <w:right w:val="single" w:sz="4" w:space="0" w:color="auto"/>
            </w:tcBorders>
            <w:hideMark/>
          </w:tcPr>
          <w:p w14:paraId="4939BC25" w14:textId="77777777" w:rsidR="004D5C60" w:rsidRPr="008A5334" w:rsidRDefault="004D5C60" w:rsidP="00CB5E62">
            <w:pPr>
              <w:widowControl w:val="0"/>
              <w:kinsoku w:val="0"/>
              <w:overflowPunct w:val="0"/>
              <w:autoSpaceDE w:val="0"/>
              <w:autoSpaceDN w:val="0"/>
              <w:adjustRightInd w:val="0"/>
              <w:snapToGrid w:val="0"/>
              <w:jc w:val="right"/>
              <w:rPr>
                <w:rFonts w:cs="Calibri"/>
                <w:sz w:val="19"/>
                <w:szCs w:val="19"/>
              </w:rPr>
            </w:pPr>
            <w:r w:rsidRPr="008A5334">
              <w:rPr>
                <w:rFonts w:cs="Calibri"/>
                <w:sz w:val="19"/>
                <w:szCs w:val="19"/>
              </w:rPr>
              <w:t> </w:t>
            </w:r>
          </w:p>
        </w:tc>
        <w:tc>
          <w:tcPr>
            <w:tcW w:w="417" w:type="pct"/>
            <w:tcBorders>
              <w:top w:val="nil"/>
              <w:left w:val="nil"/>
              <w:bottom w:val="single" w:sz="4" w:space="0" w:color="auto"/>
              <w:right w:val="single" w:sz="4" w:space="0" w:color="auto"/>
            </w:tcBorders>
            <w:hideMark/>
          </w:tcPr>
          <w:p w14:paraId="46F3A5E4" w14:textId="77777777" w:rsidR="004D5C60" w:rsidRPr="008A5334" w:rsidRDefault="004D5C60" w:rsidP="00CB5E62">
            <w:pPr>
              <w:widowControl w:val="0"/>
              <w:kinsoku w:val="0"/>
              <w:overflowPunct w:val="0"/>
              <w:autoSpaceDE w:val="0"/>
              <w:autoSpaceDN w:val="0"/>
              <w:adjustRightInd w:val="0"/>
              <w:snapToGrid w:val="0"/>
              <w:jc w:val="right"/>
              <w:rPr>
                <w:rFonts w:cs="Calibri"/>
                <w:sz w:val="19"/>
                <w:szCs w:val="19"/>
              </w:rPr>
            </w:pPr>
            <w:r w:rsidRPr="008A5334">
              <w:rPr>
                <w:rFonts w:cs="Calibri"/>
                <w:sz w:val="19"/>
                <w:szCs w:val="19"/>
              </w:rPr>
              <w:t> </w:t>
            </w:r>
          </w:p>
        </w:tc>
        <w:tc>
          <w:tcPr>
            <w:tcW w:w="1007" w:type="pct"/>
            <w:tcBorders>
              <w:top w:val="nil"/>
              <w:left w:val="nil"/>
              <w:bottom w:val="single" w:sz="4" w:space="0" w:color="auto"/>
              <w:right w:val="single" w:sz="4" w:space="0" w:color="auto"/>
            </w:tcBorders>
            <w:hideMark/>
          </w:tcPr>
          <w:p w14:paraId="0C2FFC7D" w14:textId="77777777" w:rsidR="004D5C60" w:rsidRPr="008A5334" w:rsidRDefault="004D5C60" w:rsidP="00CB5E62">
            <w:pPr>
              <w:widowControl w:val="0"/>
              <w:kinsoku w:val="0"/>
              <w:overflowPunct w:val="0"/>
              <w:autoSpaceDE w:val="0"/>
              <w:autoSpaceDN w:val="0"/>
              <w:adjustRightInd w:val="0"/>
              <w:snapToGrid w:val="0"/>
              <w:rPr>
                <w:rFonts w:cs="Calibri"/>
                <w:sz w:val="19"/>
                <w:szCs w:val="19"/>
              </w:rPr>
            </w:pPr>
            <w:r w:rsidRPr="008A5334">
              <w:rPr>
                <w:rFonts w:cs="Calibri"/>
                <w:sz w:val="19"/>
                <w:szCs w:val="19"/>
              </w:rPr>
              <w:t xml:space="preserve">Responsibility: SPC </w:t>
            </w:r>
          </w:p>
        </w:tc>
        <w:tc>
          <w:tcPr>
            <w:tcW w:w="278" w:type="pct"/>
            <w:tcBorders>
              <w:top w:val="nil"/>
              <w:left w:val="nil"/>
              <w:bottom w:val="single" w:sz="4" w:space="0" w:color="auto"/>
              <w:right w:val="single" w:sz="4" w:space="0" w:color="auto"/>
            </w:tcBorders>
            <w:noWrap/>
            <w:hideMark/>
          </w:tcPr>
          <w:p w14:paraId="27F60707" w14:textId="77777777" w:rsidR="004D5C60" w:rsidRPr="008A5334" w:rsidRDefault="004D5C60" w:rsidP="00CB5E62">
            <w:pPr>
              <w:widowControl w:val="0"/>
              <w:kinsoku w:val="0"/>
              <w:overflowPunct w:val="0"/>
              <w:autoSpaceDE w:val="0"/>
              <w:autoSpaceDN w:val="0"/>
              <w:adjustRightInd w:val="0"/>
              <w:snapToGrid w:val="0"/>
              <w:jc w:val="center"/>
              <w:rPr>
                <w:rFonts w:cs="Calibri"/>
                <w:sz w:val="19"/>
                <w:szCs w:val="19"/>
              </w:rPr>
            </w:pPr>
            <w:r w:rsidRPr="008A5334">
              <w:rPr>
                <w:rFonts w:cs="Calibri"/>
                <w:sz w:val="19"/>
                <w:szCs w:val="19"/>
              </w:rPr>
              <w:t>N/A</w:t>
            </w:r>
          </w:p>
        </w:tc>
        <w:tc>
          <w:tcPr>
            <w:tcW w:w="277" w:type="pct"/>
            <w:tcBorders>
              <w:top w:val="nil"/>
              <w:left w:val="nil"/>
              <w:bottom w:val="single" w:sz="4" w:space="0" w:color="auto"/>
              <w:right w:val="single" w:sz="4" w:space="0" w:color="auto"/>
            </w:tcBorders>
            <w:vAlign w:val="center"/>
            <w:hideMark/>
          </w:tcPr>
          <w:p w14:paraId="24785330" w14:textId="77777777" w:rsidR="004D5C60" w:rsidRPr="008A5334" w:rsidRDefault="004D5C60" w:rsidP="00CB5E62">
            <w:pPr>
              <w:widowControl w:val="0"/>
              <w:kinsoku w:val="0"/>
              <w:overflowPunct w:val="0"/>
              <w:autoSpaceDE w:val="0"/>
              <w:autoSpaceDN w:val="0"/>
              <w:adjustRightInd w:val="0"/>
              <w:snapToGrid w:val="0"/>
              <w:jc w:val="center"/>
              <w:rPr>
                <w:rFonts w:cs="Calibri"/>
                <w:b/>
                <w:bCs/>
                <w:sz w:val="19"/>
                <w:szCs w:val="19"/>
              </w:rPr>
            </w:pPr>
            <w:r w:rsidRPr="008A5334">
              <w:rPr>
                <w:rFonts w:cs="Calibri"/>
                <w:b/>
                <w:bCs/>
                <w:sz w:val="19"/>
                <w:szCs w:val="19"/>
              </w:rPr>
              <w:t>3.6</w:t>
            </w:r>
          </w:p>
        </w:tc>
      </w:tr>
      <w:tr w:rsidR="004D5C60" w:rsidRPr="008A5334" w14:paraId="27F5DC90" w14:textId="77777777" w:rsidTr="004D5C60">
        <w:tc>
          <w:tcPr>
            <w:tcW w:w="241" w:type="pct"/>
            <w:tcBorders>
              <w:top w:val="nil"/>
              <w:left w:val="single" w:sz="4" w:space="0" w:color="auto"/>
              <w:bottom w:val="single" w:sz="4" w:space="0" w:color="auto"/>
              <w:right w:val="single" w:sz="4" w:space="0" w:color="auto"/>
            </w:tcBorders>
            <w:noWrap/>
            <w:hideMark/>
          </w:tcPr>
          <w:p w14:paraId="4D603AE2" w14:textId="77777777" w:rsidR="004D5C60" w:rsidRPr="008A5334" w:rsidRDefault="004D5C60" w:rsidP="00CB5E62">
            <w:pPr>
              <w:widowControl w:val="0"/>
              <w:kinsoku w:val="0"/>
              <w:overflowPunct w:val="0"/>
              <w:autoSpaceDE w:val="0"/>
              <w:autoSpaceDN w:val="0"/>
              <w:adjustRightInd w:val="0"/>
              <w:snapToGrid w:val="0"/>
              <w:jc w:val="center"/>
              <w:rPr>
                <w:rFonts w:eastAsia="Malgun Gothic" w:cs="Calibri"/>
                <w:sz w:val="19"/>
                <w:szCs w:val="19"/>
                <w:lang w:eastAsia="ko-KR"/>
              </w:rPr>
            </w:pPr>
            <w:r w:rsidRPr="008A5334">
              <w:rPr>
                <w:rFonts w:eastAsia="Malgun Gothic" w:cs="Calibri"/>
                <w:sz w:val="19"/>
                <w:szCs w:val="19"/>
                <w:lang w:eastAsia="ko-KR"/>
              </w:rPr>
              <w:t>11</w:t>
            </w:r>
          </w:p>
        </w:tc>
        <w:tc>
          <w:tcPr>
            <w:tcW w:w="1946" w:type="pct"/>
            <w:tcBorders>
              <w:top w:val="nil"/>
              <w:left w:val="nil"/>
              <w:bottom w:val="single" w:sz="4" w:space="0" w:color="auto"/>
              <w:right w:val="single" w:sz="4" w:space="0" w:color="auto"/>
            </w:tcBorders>
            <w:hideMark/>
          </w:tcPr>
          <w:p w14:paraId="7FBFC0CC" w14:textId="77777777" w:rsidR="004D5C60" w:rsidRPr="008A5334" w:rsidRDefault="004D5C60" w:rsidP="00CB5E62">
            <w:pPr>
              <w:widowControl w:val="0"/>
              <w:kinsoku w:val="0"/>
              <w:overflowPunct w:val="0"/>
              <w:autoSpaceDE w:val="0"/>
              <w:autoSpaceDN w:val="0"/>
              <w:adjustRightInd w:val="0"/>
              <w:snapToGrid w:val="0"/>
              <w:rPr>
                <w:rFonts w:cs="Calibri"/>
                <w:sz w:val="19"/>
                <w:szCs w:val="19"/>
              </w:rPr>
            </w:pPr>
            <w:r w:rsidRPr="008A5334">
              <w:rPr>
                <w:rFonts w:cs="Calibri"/>
                <w:b/>
                <w:bCs/>
                <w:sz w:val="19"/>
                <w:szCs w:val="19"/>
              </w:rPr>
              <w:t>100d.</w:t>
            </w:r>
            <w:r w:rsidRPr="008A5334">
              <w:rPr>
                <w:rFonts w:cs="Calibri"/>
                <w:sz w:val="19"/>
                <w:szCs w:val="19"/>
              </w:rPr>
              <w:t xml:space="preserve"> Application of CKMR methods to SP albacore and cost-benefit evaluation and prioritisation of CKMR to WCPFC stocks (tuna, billfish, sharks)</w:t>
            </w:r>
          </w:p>
        </w:tc>
        <w:tc>
          <w:tcPr>
            <w:tcW w:w="417" w:type="pct"/>
            <w:tcBorders>
              <w:top w:val="nil"/>
              <w:left w:val="nil"/>
              <w:bottom w:val="single" w:sz="4" w:space="0" w:color="auto"/>
              <w:right w:val="single" w:sz="4" w:space="0" w:color="auto"/>
            </w:tcBorders>
            <w:vAlign w:val="center"/>
            <w:hideMark/>
          </w:tcPr>
          <w:p w14:paraId="7A5443FF" w14:textId="77777777" w:rsidR="004D5C60" w:rsidRPr="008A5334" w:rsidRDefault="004D5C60" w:rsidP="00CB5E62">
            <w:pPr>
              <w:widowControl w:val="0"/>
              <w:kinsoku w:val="0"/>
              <w:overflowPunct w:val="0"/>
              <w:autoSpaceDE w:val="0"/>
              <w:autoSpaceDN w:val="0"/>
              <w:adjustRightInd w:val="0"/>
              <w:snapToGrid w:val="0"/>
              <w:jc w:val="right"/>
              <w:rPr>
                <w:rFonts w:cs="Calibri"/>
                <w:sz w:val="19"/>
                <w:szCs w:val="19"/>
              </w:rPr>
            </w:pPr>
            <w:r w:rsidRPr="008A5334">
              <w:rPr>
                <w:rFonts w:cs="Calibri"/>
                <w:sz w:val="19"/>
                <w:szCs w:val="19"/>
              </w:rPr>
              <w:t>250,000</w:t>
            </w:r>
          </w:p>
        </w:tc>
        <w:tc>
          <w:tcPr>
            <w:tcW w:w="417" w:type="pct"/>
            <w:tcBorders>
              <w:top w:val="nil"/>
              <w:left w:val="nil"/>
              <w:bottom w:val="single" w:sz="4" w:space="0" w:color="auto"/>
              <w:right w:val="single" w:sz="4" w:space="0" w:color="auto"/>
            </w:tcBorders>
            <w:vAlign w:val="center"/>
            <w:hideMark/>
          </w:tcPr>
          <w:p w14:paraId="0DC19170" w14:textId="77777777" w:rsidR="004D5C60" w:rsidRPr="008A5334" w:rsidRDefault="004D5C60" w:rsidP="00CB5E62">
            <w:pPr>
              <w:widowControl w:val="0"/>
              <w:kinsoku w:val="0"/>
              <w:overflowPunct w:val="0"/>
              <w:autoSpaceDE w:val="0"/>
              <w:autoSpaceDN w:val="0"/>
              <w:adjustRightInd w:val="0"/>
              <w:snapToGrid w:val="0"/>
              <w:jc w:val="right"/>
              <w:rPr>
                <w:rFonts w:cs="Calibri"/>
                <w:sz w:val="19"/>
                <w:szCs w:val="19"/>
              </w:rPr>
            </w:pPr>
            <w:r w:rsidRPr="008A5334">
              <w:rPr>
                <w:rFonts w:cs="Calibri"/>
                <w:sz w:val="19"/>
                <w:szCs w:val="19"/>
              </w:rPr>
              <w:t>250,000</w:t>
            </w:r>
          </w:p>
        </w:tc>
        <w:tc>
          <w:tcPr>
            <w:tcW w:w="417" w:type="pct"/>
            <w:tcBorders>
              <w:top w:val="nil"/>
              <w:left w:val="nil"/>
              <w:bottom w:val="single" w:sz="4" w:space="0" w:color="auto"/>
              <w:right w:val="single" w:sz="4" w:space="0" w:color="auto"/>
            </w:tcBorders>
            <w:vAlign w:val="center"/>
            <w:hideMark/>
          </w:tcPr>
          <w:p w14:paraId="55F53CA5" w14:textId="77777777" w:rsidR="004D5C60" w:rsidRPr="008A5334" w:rsidRDefault="004D5C60" w:rsidP="00CB5E62">
            <w:pPr>
              <w:widowControl w:val="0"/>
              <w:kinsoku w:val="0"/>
              <w:overflowPunct w:val="0"/>
              <w:autoSpaceDE w:val="0"/>
              <w:autoSpaceDN w:val="0"/>
              <w:adjustRightInd w:val="0"/>
              <w:snapToGrid w:val="0"/>
              <w:jc w:val="right"/>
              <w:rPr>
                <w:rFonts w:cs="Calibri"/>
                <w:sz w:val="19"/>
                <w:szCs w:val="19"/>
              </w:rPr>
            </w:pPr>
            <w:r w:rsidRPr="008A5334">
              <w:rPr>
                <w:rFonts w:cs="Calibri"/>
                <w:sz w:val="19"/>
                <w:szCs w:val="19"/>
              </w:rPr>
              <w:t> </w:t>
            </w:r>
          </w:p>
        </w:tc>
        <w:tc>
          <w:tcPr>
            <w:tcW w:w="1007" w:type="pct"/>
            <w:tcBorders>
              <w:top w:val="nil"/>
              <w:left w:val="nil"/>
              <w:bottom w:val="single" w:sz="4" w:space="0" w:color="auto"/>
              <w:right w:val="single" w:sz="4" w:space="0" w:color="auto"/>
            </w:tcBorders>
            <w:hideMark/>
          </w:tcPr>
          <w:p w14:paraId="3C24604E" w14:textId="77777777" w:rsidR="004D5C60" w:rsidRPr="008A5334" w:rsidRDefault="004D5C60" w:rsidP="00CB5E62">
            <w:pPr>
              <w:widowControl w:val="0"/>
              <w:kinsoku w:val="0"/>
              <w:overflowPunct w:val="0"/>
              <w:autoSpaceDE w:val="0"/>
              <w:autoSpaceDN w:val="0"/>
              <w:adjustRightInd w:val="0"/>
              <w:snapToGrid w:val="0"/>
              <w:rPr>
                <w:rFonts w:eastAsia="Malgun Gothic" w:cs="Calibri"/>
                <w:sz w:val="19"/>
                <w:szCs w:val="19"/>
                <w:lang w:eastAsia="ko-KR"/>
              </w:rPr>
            </w:pPr>
            <w:r w:rsidRPr="008A5334">
              <w:rPr>
                <w:rFonts w:cs="Calibri"/>
                <w:sz w:val="19"/>
                <w:szCs w:val="19"/>
              </w:rPr>
              <w:t>Responsibility: SPC</w:t>
            </w:r>
            <w:r w:rsidRPr="008A5334">
              <w:rPr>
                <w:rFonts w:eastAsia="Malgun Gothic" w:cs="Calibri"/>
                <w:sz w:val="19"/>
                <w:szCs w:val="19"/>
                <w:lang w:eastAsia="ko-KR"/>
              </w:rPr>
              <w:t xml:space="preserve"> </w:t>
            </w:r>
          </w:p>
          <w:p w14:paraId="5A8F6C6C" w14:textId="77777777" w:rsidR="004D5C60" w:rsidRPr="008A5334" w:rsidRDefault="004D5C60" w:rsidP="00CB5E62">
            <w:pPr>
              <w:widowControl w:val="0"/>
              <w:kinsoku w:val="0"/>
              <w:overflowPunct w:val="0"/>
              <w:autoSpaceDE w:val="0"/>
              <w:autoSpaceDN w:val="0"/>
              <w:adjustRightInd w:val="0"/>
              <w:snapToGrid w:val="0"/>
              <w:rPr>
                <w:rFonts w:cs="Calibri"/>
                <w:sz w:val="19"/>
                <w:szCs w:val="19"/>
              </w:rPr>
            </w:pPr>
            <w:r w:rsidRPr="008A5334">
              <w:rPr>
                <w:rFonts w:cs="Calibri"/>
                <w:sz w:val="19"/>
                <w:szCs w:val="19"/>
              </w:rPr>
              <w:t xml:space="preserve">(New project) </w:t>
            </w:r>
          </w:p>
        </w:tc>
        <w:tc>
          <w:tcPr>
            <w:tcW w:w="278" w:type="pct"/>
            <w:tcBorders>
              <w:top w:val="nil"/>
              <w:left w:val="nil"/>
              <w:bottom w:val="single" w:sz="4" w:space="0" w:color="auto"/>
              <w:right w:val="single" w:sz="4" w:space="0" w:color="auto"/>
            </w:tcBorders>
            <w:noWrap/>
            <w:hideMark/>
          </w:tcPr>
          <w:p w14:paraId="4B3F4E24" w14:textId="77777777" w:rsidR="004D5C60" w:rsidRPr="008A5334" w:rsidRDefault="004D5C60" w:rsidP="00CB5E62">
            <w:pPr>
              <w:widowControl w:val="0"/>
              <w:kinsoku w:val="0"/>
              <w:overflowPunct w:val="0"/>
              <w:autoSpaceDE w:val="0"/>
              <w:autoSpaceDN w:val="0"/>
              <w:adjustRightInd w:val="0"/>
              <w:snapToGrid w:val="0"/>
              <w:jc w:val="center"/>
              <w:rPr>
                <w:rFonts w:cs="Calibri"/>
                <w:sz w:val="19"/>
                <w:szCs w:val="19"/>
              </w:rPr>
            </w:pPr>
            <w:r w:rsidRPr="008A5334">
              <w:rPr>
                <w:rFonts w:cs="Calibri"/>
                <w:sz w:val="19"/>
                <w:szCs w:val="19"/>
              </w:rPr>
              <w:t>No</w:t>
            </w:r>
          </w:p>
        </w:tc>
        <w:tc>
          <w:tcPr>
            <w:tcW w:w="277" w:type="pct"/>
            <w:tcBorders>
              <w:top w:val="nil"/>
              <w:left w:val="nil"/>
              <w:bottom w:val="single" w:sz="4" w:space="0" w:color="auto"/>
              <w:right w:val="single" w:sz="4" w:space="0" w:color="auto"/>
            </w:tcBorders>
            <w:vAlign w:val="center"/>
            <w:hideMark/>
          </w:tcPr>
          <w:p w14:paraId="56A58BED" w14:textId="77777777" w:rsidR="004D5C60" w:rsidRPr="008A5334" w:rsidRDefault="004D5C60" w:rsidP="00CB5E62">
            <w:pPr>
              <w:widowControl w:val="0"/>
              <w:kinsoku w:val="0"/>
              <w:overflowPunct w:val="0"/>
              <w:autoSpaceDE w:val="0"/>
              <w:autoSpaceDN w:val="0"/>
              <w:adjustRightInd w:val="0"/>
              <w:snapToGrid w:val="0"/>
              <w:jc w:val="center"/>
              <w:rPr>
                <w:rFonts w:cs="Calibri"/>
                <w:b/>
                <w:bCs/>
                <w:sz w:val="19"/>
                <w:szCs w:val="19"/>
              </w:rPr>
            </w:pPr>
            <w:r w:rsidRPr="008A5334">
              <w:rPr>
                <w:rFonts w:cs="Calibri"/>
                <w:b/>
                <w:bCs/>
                <w:sz w:val="19"/>
                <w:szCs w:val="19"/>
              </w:rPr>
              <w:t>6.3</w:t>
            </w:r>
          </w:p>
        </w:tc>
      </w:tr>
      <w:tr w:rsidR="004D5C60" w:rsidRPr="008A5334" w14:paraId="28A34619" w14:textId="77777777" w:rsidTr="004D5C60">
        <w:tc>
          <w:tcPr>
            <w:tcW w:w="241" w:type="pct"/>
            <w:tcBorders>
              <w:top w:val="nil"/>
              <w:left w:val="single" w:sz="4" w:space="0" w:color="auto"/>
              <w:bottom w:val="single" w:sz="4" w:space="0" w:color="auto"/>
              <w:right w:val="single" w:sz="4" w:space="0" w:color="auto"/>
            </w:tcBorders>
            <w:noWrap/>
            <w:hideMark/>
          </w:tcPr>
          <w:p w14:paraId="1E1B5582" w14:textId="77777777" w:rsidR="004D5C60" w:rsidRPr="008A5334" w:rsidRDefault="004D5C60" w:rsidP="00CB5E62">
            <w:pPr>
              <w:widowControl w:val="0"/>
              <w:kinsoku w:val="0"/>
              <w:overflowPunct w:val="0"/>
              <w:autoSpaceDE w:val="0"/>
              <w:autoSpaceDN w:val="0"/>
              <w:adjustRightInd w:val="0"/>
              <w:snapToGrid w:val="0"/>
              <w:jc w:val="center"/>
              <w:rPr>
                <w:rFonts w:eastAsia="Malgun Gothic" w:cs="Calibri"/>
                <w:sz w:val="19"/>
                <w:szCs w:val="19"/>
                <w:lang w:eastAsia="ko-KR"/>
              </w:rPr>
            </w:pPr>
            <w:r w:rsidRPr="008A5334">
              <w:rPr>
                <w:rFonts w:eastAsia="Malgun Gothic" w:cs="Calibri"/>
                <w:sz w:val="19"/>
                <w:szCs w:val="19"/>
                <w:lang w:eastAsia="ko-KR"/>
              </w:rPr>
              <w:t>12</w:t>
            </w:r>
          </w:p>
        </w:tc>
        <w:tc>
          <w:tcPr>
            <w:tcW w:w="1946" w:type="pct"/>
            <w:tcBorders>
              <w:top w:val="nil"/>
              <w:left w:val="nil"/>
              <w:bottom w:val="single" w:sz="4" w:space="0" w:color="auto"/>
              <w:right w:val="single" w:sz="4" w:space="0" w:color="auto"/>
            </w:tcBorders>
            <w:hideMark/>
          </w:tcPr>
          <w:p w14:paraId="19AC23DC" w14:textId="77777777" w:rsidR="004D5C60" w:rsidRPr="008A5334" w:rsidRDefault="004D5C60" w:rsidP="00CB5E62">
            <w:pPr>
              <w:widowControl w:val="0"/>
              <w:kinsoku w:val="0"/>
              <w:overflowPunct w:val="0"/>
              <w:autoSpaceDE w:val="0"/>
              <w:autoSpaceDN w:val="0"/>
              <w:adjustRightInd w:val="0"/>
              <w:snapToGrid w:val="0"/>
              <w:rPr>
                <w:rFonts w:cs="Calibri"/>
                <w:sz w:val="19"/>
                <w:szCs w:val="19"/>
              </w:rPr>
            </w:pPr>
            <w:r w:rsidRPr="008A5334">
              <w:rPr>
                <w:rFonts w:cs="Calibri"/>
                <w:sz w:val="19"/>
                <w:szCs w:val="19"/>
              </w:rPr>
              <w:t xml:space="preserve"> </w:t>
            </w:r>
            <w:r w:rsidRPr="008A5334">
              <w:rPr>
                <w:rFonts w:cs="Calibri"/>
                <w:b/>
                <w:bCs/>
                <w:sz w:val="19"/>
                <w:szCs w:val="19"/>
              </w:rPr>
              <w:t>P121.</w:t>
            </w:r>
            <w:r w:rsidRPr="008A5334">
              <w:rPr>
                <w:rFonts w:cs="Calibri"/>
                <w:sz w:val="19"/>
                <w:szCs w:val="19"/>
              </w:rPr>
              <w:t xml:space="preserve"> Ecosystem and Climate Indicators </w:t>
            </w:r>
          </w:p>
        </w:tc>
        <w:tc>
          <w:tcPr>
            <w:tcW w:w="417" w:type="pct"/>
            <w:tcBorders>
              <w:top w:val="nil"/>
              <w:left w:val="nil"/>
              <w:bottom w:val="single" w:sz="4" w:space="0" w:color="auto"/>
              <w:right w:val="single" w:sz="4" w:space="0" w:color="auto"/>
            </w:tcBorders>
            <w:noWrap/>
            <w:vAlign w:val="center"/>
            <w:hideMark/>
          </w:tcPr>
          <w:p w14:paraId="7BE87B45" w14:textId="77777777" w:rsidR="004D5C60" w:rsidRPr="008A5334" w:rsidRDefault="004D5C60" w:rsidP="00CB5E62">
            <w:pPr>
              <w:widowControl w:val="0"/>
              <w:kinsoku w:val="0"/>
              <w:overflowPunct w:val="0"/>
              <w:autoSpaceDE w:val="0"/>
              <w:autoSpaceDN w:val="0"/>
              <w:adjustRightInd w:val="0"/>
              <w:snapToGrid w:val="0"/>
              <w:jc w:val="right"/>
              <w:rPr>
                <w:rFonts w:cs="Calibri"/>
                <w:sz w:val="19"/>
                <w:szCs w:val="19"/>
              </w:rPr>
            </w:pPr>
            <w:r w:rsidRPr="008A5334">
              <w:rPr>
                <w:rFonts w:cs="Calibri"/>
                <w:sz w:val="19"/>
                <w:szCs w:val="19"/>
              </w:rPr>
              <w:t>15,000</w:t>
            </w:r>
          </w:p>
        </w:tc>
        <w:tc>
          <w:tcPr>
            <w:tcW w:w="417" w:type="pct"/>
            <w:tcBorders>
              <w:top w:val="nil"/>
              <w:left w:val="nil"/>
              <w:bottom w:val="single" w:sz="4" w:space="0" w:color="auto"/>
              <w:right w:val="single" w:sz="4" w:space="0" w:color="auto"/>
            </w:tcBorders>
            <w:noWrap/>
            <w:vAlign w:val="center"/>
            <w:hideMark/>
          </w:tcPr>
          <w:p w14:paraId="20CE09CB" w14:textId="77777777" w:rsidR="004D5C60" w:rsidRPr="008A5334" w:rsidRDefault="004D5C60" w:rsidP="00CB5E62">
            <w:pPr>
              <w:widowControl w:val="0"/>
              <w:kinsoku w:val="0"/>
              <w:overflowPunct w:val="0"/>
              <w:autoSpaceDE w:val="0"/>
              <w:autoSpaceDN w:val="0"/>
              <w:adjustRightInd w:val="0"/>
              <w:snapToGrid w:val="0"/>
              <w:jc w:val="right"/>
              <w:rPr>
                <w:rFonts w:cs="Calibri"/>
                <w:sz w:val="19"/>
                <w:szCs w:val="19"/>
              </w:rPr>
            </w:pPr>
            <w:r w:rsidRPr="008A5334">
              <w:rPr>
                <w:rFonts w:cs="Calibri"/>
                <w:sz w:val="19"/>
                <w:szCs w:val="19"/>
              </w:rPr>
              <w:t>15,000</w:t>
            </w:r>
          </w:p>
        </w:tc>
        <w:tc>
          <w:tcPr>
            <w:tcW w:w="417" w:type="pct"/>
            <w:tcBorders>
              <w:top w:val="nil"/>
              <w:left w:val="nil"/>
              <w:bottom w:val="single" w:sz="4" w:space="0" w:color="auto"/>
              <w:right w:val="single" w:sz="4" w:space="0" w:color="auto"/>
            </w:tcBorders>
            <w:noWrap/>
            <w:vAlign w:val="center"/>
            <w:hideMark/>
          </w:tcPr>
          <w:p w14:paraId="1B5A70D0" w14:textId="77777777" w:rsidR="004D5C60" w:rsidRPr="008A5334" w:rsidRDefault="004D5C60" w:rsidP="00CB5E62">
            <w:pPr>
              <w:widowControl w:val="0"/>
              <w:kinsoku w:val="0"/>
              <w:overflowPunct w:val="0"/>
              <w:autoSpaceDE w:val="0"/>
              <w:autoSpaceDN w:val="0"/>
              <w:adjustRightInd w:val="0"/>
              <w:snapToGrid w:val="0"/>
              <w:jc w:val="right"/>
              <w:rPr>
                <w:rFonts w:cs="Calibri"/>
                <w:sz w:val="19"/>
                <w:szCs w:val="19"/>
              </w:rPr>
            </w:pPr>
            <w:r w:rsidRPr="008A5334">
              <w:rPr>
                <w:rFonts w:cs="Calibri"/>
                <w:sz w:val="19"/>
                <w:szCs w:val="19"/>
              </w:rPr>
              <w:t> </w:t>
            </w:r>
          </w:p>
        </w:tc>
        <w:tc>
          <w:tcPr>
            <w:tcW w:w="1007" w:type="pct"/>
            <w:tcBorders>
              <w:top w:val="nil"/>
              <w:left w:val="nil"/>
              <w:bottom w:val="single" w:sz="4" w:space="0" w:color="auto"/>
              <w:right w:val="single" w:sz="4" w:space="0" w:color="auto"/>
            </w:tcBorders>
            <w:hideMark/>
          </w:tcPr>
          <w:p w14:paraId="77A69AA6" w14:textId="77777777" w:rsidR="004D5C60" w:rsidRPr="008A5334" w:rsidRDefault="004D5C60" w:rsidP="00CB5E62">
            <w:pPr>
              <w:widowControl w:val="0"/>
              <w:kinsoku w:val="0"/>
              <w:overflowPunct w:val="0"/>
              <w:autoSpaceDE w:val="0"/>
              <w:autoSpaceDN w:val="0"/>
              <w:adjustRightInd w:val="0"/>
              <w:snapToGrid w:val="0"/>
              <w:rPr>
                <w:rFonts w:cs="Calibri"/>
                <w:sz w:val="19"/>
                <w:szCs w:val="19"/>
              </w:rPr>
            </w:pPr>
            <w:r w:rsidRPr="008A5334">
              <w:rPr>
                <w:rFonts w:cs="Calibri"/>
                <w:sz w:val="19"/>
                <w:szCs w:val="19"/>
              </w:rPr>
              <w:t>Responsibility: SPC</w:t>
            </w:r>
            <w:r w:rsidRPr="008A5334">
              <w:rPr>
                <w:rFonts w:eastAsia="Malgun Gothic" w:cs="Calibri"/>
                <w:sz w:val="19"/>
                <w:szCs w:val="19"/>
                <w:lang w:eastAsia="ko-KR"/>
              </w:rPr>
              <w:t xml:space="preserve"> </w:t>
            </w:r>
            <w:r w:rsidRPr="008A5334">
              <w:rPr>
                <w:rFonts w:cs="Calibri"/>
                <w:sz w:val="19"/>
                <w:szCs w:val="19"/>
              </w:rPr>
              <w:t xml:space="preserve">(Ongoing) </w:t>
            </w:r>
          </w:p>
        </w:tc>
        <w:tc>
          <w:tcPr>
            <w:tcW w:w="278" w:type="pct"/>
            <w:tcBorders>
              <w:top w:val="nil"/>
              <w:left w:val="nil"/>
              <w:bottom w:val="single" w:sz="4" w:space="0" w:color="auto"/>
              <w:right w:val="single" w:sz="4" w:space="0" w:color="auto"/>
            </w:tcBorders>
            <w:noWrap/>
            <w:hideMark/>
          </w:tcPr>
          <w:p w14:paraId="4D87D042" w14:textId="77777777" w:rsidR="004D5C60" w:rsidRPr="008A5334" w:rsidRDefault="004D5C60" w:rsidP="00CB5E62">
            <w:pPr>
              <w:widowControl w:val="0"/>
              <w:kinsoku w:val="0"/>
              <w:overflowPunct w:val="0"/>
              <w:autoSpaceDE w:val="0"/>
              <w:autoSpaceDN w:val="0"/>
              <w:adjustRightInd w:val="0"/>
              <w:snapToGrid w:val="0"/>
              <w:jc w:val="center"/>
              <w:rPr>
                <w:rFonts w:cs="Calibri"/>
                <w:sz w:val="19"/>
                <w:szCs w:val="19"/>
              </w:rPr>
            </w:pPr>
            <w:r w:rsidRPr="008A5334">
              <w:rPr>
                <w:rFonts w:cs="Calibri"/>
                <w:sz w:val="19"/>
                <w:szCs w:val="19"/>
              </w:rPr>
              <w:t>N/A</w:t>
            </w:r>
          </w:p>
        </w:tc>
        <w:tc>
          <w:tcPr>
            <w:tcW w:w="277" w:type="pct"/>
            <w:tcBorders>
              <w:top w:val="nil"/>
              <w:left w:val="nil"/>
              <w:bottom w:val="single" w:sz="4" w:space="0" w:color="auto"/>
              <w:right w:val="single" w:sz="4" w:space="0" w:color="auto"/>
            </w:tcBorders>
            <w:vAlign w:val="center"/>
            <w:hideMark/>
          </w:tcPr>
          <w:p w14:paraId="6E4D5ADA" w14:textId="77777777" w:rsidR="004D5C60" w:rsidRPr="008A5334" w:rsidRDefault="004D5C60" w:rsidP="00CB5E62">
            <w:pPr>
              <w:widowControl w:val="0"/>
              <w:kinsoku w:val="0"/>
              <w:overflowPunct w:val="0"/>
              <w:autoSpaceDE w:val="0"/>
              <w:autoSpaceDN w:val="0"/>
              <w:adjustRightInd w:val="0"/>
              <w:snapToGrid w:val="0"/>
              <w:jc w:val="center"/>
              <w:rPr>
                <w:rFonts w:cs="Calibri"/>
                <w:b/>
                <w:bCs/>
                <w:sz w:val="19"/>
                <w:szCs w:val="19"/>
              </w:rPr>
            </w:pPr>
            <w:r w:rsidRPr="008A5334">
              <w:rPr>
                <w:rFonts w:cs="Calibri"/>
                <w:b/>
                <w:bCs/>
                <w:sz w:val="19"/>
                <w:szCs w:val="19"/>
              </w:rPr>
              <w:t>6.3</w:t>
            </w:r>
          </w:p>
        </w:tc>
      </w:tr>
      <w:tr w:rsidR="004D5C60" w:rsidRPr="008A5334" w14:paraId="3B3417A1" w14:textId="77777777" w:rsidTr="004D5C60">
        <w:tc>
          <w:tcPr>
            <w:tcW w:w="241" w:type="pct"/>
            <w:tcBorders>
              <w:top w:val="nil"/>
              <w:left w:val="single" w:sz="4" w:space="0" w:color="auto"/>
              <w:bottom w:val="single" w:sz="4" w:space="0" w:color="auto"/>
              <w:right w:val="single" w:sz="4" w:space="0" w:color="auto"/>
            </w:tcBorders>
            <w:noWrap/>
            <w:hideMark/>
          </w:tcPr>
          <w:p w14:paraId="1AC4EBF3" w14:textId="77777777" w:rsidR="004D5C60" w:rsidRPr="008A5334" w:rsidRDefault="004D5C60" w:rsidP="00CB5E62">
            <w:pPr>
              <w:widowControl w:val="0"/>
              <w:kinsoku w:val="0"/>
              <w:overflowPunct w:val="0"/>
              <w:autoSpaceDE w:val="0"/>
              <w:autoSpaceDN w:val="0"/>
              <w:adjustRightInd w:val="0"/>
              <w:snapToGrid w:val="0"/>
              <w:jc w:val="center"/>
              <w:rPr>
                <w:rFonts w:eastAsia="Malgun Gothic" w:cs="Calibri"/>
                <w:sz w:val="19"/>
                <w:szCs w:val="19"/>
                <w:lang w:eastAsia="ko-KR"/>
              </w:rPr>
            </w:pPr>
            <w:r w:rsidRPr="008A5334">
              <w:rPr>
                <w:rFonts w:eastAsia="Malgun Gothic" w:cs="Calibri"/>
                <w:sz w:val="19"/>
                <w:szCs w:val="19"/>
                <w:lang w:eastAsia="ko-KR"/>
              </w:rPr>
              <w:t>13</w:t>
            </w:r>
          </w:p>
        </w:tc>
        <w:tc>
          <w:tcPr>
            <w:tcW w:w="1946" w:type="pct"/>
            <w:tcBorders>
              <w:top w:val="nil"/>
              <w:left w:val="nil"/>
              <w:bottom w:val="single" w:sz="4" w:space="0" w:color="auto"/>
              <w:right w:val="single" w:sz="4" w:space="0" w:color="auto"/>
            </w:tcBorders>
            <w:hideMark/>
          </w:tcPr>
          <w:p w14:paraId="0F9C8BF8" w14:textId="49554C28" w:rsidR="004D5C60" w:rsidRPr="008A5334" w:rsidRDefault="004D5C60" w:rsidP="00CB5E62">
            <w:pPr>
              <w:widowControl w:val="0"/>
              <w:kinsoku w:val="0"/>
              <w:overflowPunct w:val="0"/>
              <w:autoSpaceDE w:val="0"/>
              <w:autoSpaceDN w:val="0"/>
              <w:adjustRightInd w:val="0"/>
              <w:snapToGrid w:val="0"/>
              <w:rPr>
                <w:rFonts w:cs="Calibri"/>
                <w:sz w:val="19"/>
                <w:szCs w:val="19"/>
              </w:rPr>
            </w:pPr>
            <w:r w:rsidRPr="008A5334">
              <w:rPr>
                <w:rFonts w:cs="Calibri"/>
                <w:b/>
                <w:bCs/>
                <w:sz w:val="19"/>
                <w:szCs w:val="19"/>
              </w:rPr>
              <w:t>P122a</w:t>
            </w:r>
            <w:r w:rsidRPr="008A5334">
              <w:rPr>
                <w:rFonts w:cs="Calibri"/>
                <w:sz w:val="19"/>
                <w:szCs w:val="19"/>
              </w:rPr>
              <w:t xml:space="preserve">. Extending the scoping study on longline effort creep in the WCPO to a broader longline CPUE project: support a </w:t>
            </w:r>
            <w:r w:rsidR="00A0062E">
              <w:rPr>
                <w:rFonts w:cs="Calibri"/>
                <w:sz w:val="19"/>
                <w:szCs w:val="19"/>
              </w:rPr>
              <w:t>cross-tuna</w:t>
            </w:r>
            <w:r w:rsidRPr="008A5334">
              <w:rPr>
                <w:rFonts w:cs="Calibri"/>
                <w:sz w:val="19"/>
                <w:szCs w:val="19"/>
              </w:rPr>
              <w:t xml:space="preserve"> RFMO collaborative technical workshop on longline CPUE abundance index methods, issues</w:t>
            </w:r>
            <w:r w:rsidR="00A0062E">
              <w:rPr>
                <w:rFonts w:cs="Calibri"/>
                <w:sz w:val="19"/>
                <w:szCs w:val="19"/>
              </w:rPr>
              <w:t>,</w:t>
            </w:r>
            <w:r w:rsidRPr="008A5334">
              <w:rPr>
                <w:rFonts w:cs="Calibri"/>
                <w:sz w:val="19"/>
                <w:szCs w:val="19"/>
              </w:rPr>
              <w:t xml:space="preserve"> and good practices </w:t>
            </w:r>
          </w:p>
        </w:tc>
        <w:tc>
          <w:tcPr>
            <w:tcW w:w="417" w:type="pct"/>
            <w:tcBorders>
              <w:top w:val="nil"/>
              <w:left w:val="nil"/>
              <w:bottom w:val="single" w:sz="4" w:space="0" w:color="auto"/>
              <w:right w:val="single" w:sz="4" w:space="0" w:color="auto"/>
            </w:tcBorders>
            <w:noWrap/>
            <w:vAlign w:val="center"/>
            <w:hideMark/>
          </w:tcPr>
          <w:p w14:paraId="03B24F89" w14:textId="77777777" w:rsidR="004D5C60" w:rsidRPr="008A5334" w:rsidRDefault="004D5C60" w:rsidP="00CB5E62">
            <w:pPr>
              <w:widowControl w:val="0"/>
              <w:kinsoku w:val="0"/>
              <w:overflowPunct w:val="0"/>
              <w:autoSpaceDE w:val="0"/>
              <w:autoSpaceDN w:val="0"/>
              <w:adjustRightInd w:val="0"/>
              <w:snapToGrid w:val="0"/>
              <w:jc w:val="right"/>
              <w:rPr>
                <w:rFonts w:cs="Calibri"/>
                <w:sz w:val="19"/>
                <w:szCs w:val="19"/>
              </w:rPr>
            </w:pPr>
            <w:r w:rsidRPr="008A5334">
              <w:rPr>
                <w:rFonts w:cs="Calibri"/>
                <w:sz w:val="19"/>
                <w:szCs w:val="19"/>
              </w:rPr>
              <w:t>20,000</w:t>
            </w:r>
          </w:p>
        </w:tc>
        <w:tc>
          <w:tcPr>
            <w:tcW w:w="417" w:type="pct"/>
            <w:tcBorders>
              <w:top w:val="nil"/>
              <w:left w:val="nil"/>
              <w:bottom w:val="single" w:sz="4" w:space="0" w:color="auto"/>
              <w:right w:val="single" w:sz="4" w:space="0" w:color="auto"/>
            </w:tcBorders>
            <w:noWrap/>
            <w:vAlign w:val="center"/>
            <w:hideMark/>
          </w:tcPr>
          <w:p w14:paraId="6AA1F536" w14:textId="77777777" w:rsidR="004D5C60" w:rsidRPr="008A5334" w:rsidRDefault="004D5C60" w:rsidP="00CB5E62">
            <w:pPr>
              <w:widowControl w:val="0"/>
              <w:kinsoku w:val="0"/>
              <w:overflowPunct w:val="0"/>
              <w:autoSpaceDE w:val="0"/>
              <w:autoSpaceDN w:val="0"/>
              <w:adjustRightInd w:val="0"/>
              <w:snapToGrid w:val="0"/>
              <w:jc w:val="right"/>
              <w:rPr>
                <w:rFonts w:cs="Calibri"/>
                <w:sz w:val="19"/>
                <w:szCs w:val="19"/>
              </w:rPr>
            </w:pPr>
            <w:r w:rsidRPr="008A5334">
              <w:rPr>
                <w:rFonts w:cs="Calibri"/>
                <w:sz w:val="19"/>
                <w:szCs w:val="19"/>
              </w:rPr>
              <w:t> </w:t>
            </w:r>
          </w:p>
        </w:tc>
        <w:tc>
          <w:tcPr>
            <w:tcW w:w="417" w:type="pct"/>
            <w:tcBorders>
              <w:top w:val="nil"/>
              <w:left w:val="nil"/>
              <w:bottom w:val="single" w:sz="4" w:space="0" w:color="auto"/>
              <w:right w:val="single" w:sz="4" w:space="0" w:color="auto"/>
            </w:tcBorders>
            <w:noWrap/>
            <w:vAlign w:val="center"/>
            <w:hideMark/>
          </w:tcPr>
          <w:p w14:paraId="62490C88" w14:textId="77777777" w:rsidR="004D5C60" w:rsidRPr="008A5334" w:rsidRDefault="004D5C60" w:rsidP="00CB5E62">
            <w:pPr>
              <w:widowControl w:val="0"/>
              <w:kinsoku w:val="0"/>
              <w:overflowPunct w:val="0"/>
              <w:autoSpaceDE w:val="0"/>
              <w:autoSpaceDN w:val="0"/>
              <w:adjustRightInd w:val="0"/>
              <w:snapToGrid w:val="0"/>
              <w:jc w:val="right"/>
              <w:rPr>
                <w:rFonts w:cs="Calibri"/>
                <w:sz w:val="19"/>
                <w:szCs w:val="19"/>
              </w:rPr>
            </w:pPr>
            <w:r w:rsidRPr="008A5334">
              <w:rPr>
                <w:rFonts w:cs="Calibri"/>
                <w:sz w:val="19"/>
                <w:szCs w:val="19"/>
              </w:rPr>
              <w:t> </w:t>
            </w:r>
          </w:p>
        </w:tc>
        <w:tc>
          <w:tcPr>
            <w:tcW w:w="1007" w:type="pct"/>
            <w:tcBorders>
              <w:top w:val="nil"/>
              <w:left w:val="nil"/>
              <w:bottom w:val="single" w:sz="4" w:space="0" w:color="auto"/>
              <w:right w:val="single" w:sz="4" w:space="0" w:color="auto"/>
            </w:tcBorders>
            <w:hideMark/>
          </w:tcPr>
          <w:p w14:paraId="2772972C" w14:textId="77777777" w:rsidR="004D5C60" w:rsidRPr="008A5334" w:rsidRDefault="004D5C60" w:rsidP="00CB5E62">
            <w:pPr>
              <w:widowControl w:val="0"/>
              <w:kinsoku w:val="0"/>
              <w:overflowPunct w:val="0"/>
              <w:autoSpaceDE w:val="0"/>
              <w:autoSpaceDN w:val="0"/>
              <w:adjustRightInd w:val="0"/>
              <w:snapToGrid w:val="0"/>
              <w:rPr>
                <w:rFonts w:cs="Calibri"/>
                <w:sz w:val="19"/>
                <w:szCs w:val="19"/>
              </w:rPr>
            </w:pPr>
            <w:r w:rsidRPr="008A5334">
              <w:rPr>
                <w:rFonts w:cs="Calibri"/>
                <w:sz w:val="19"/>
                <w:szCs w:val="19"/>
              </w:rPr>
              <w:t>Responsibility: SPC</w:t>
            </w:r>
            <w:r w:rsidRPr="008A5334">
              <w:rPr>
                <w:rFonts w:eastAsia="Malgun Gothic" w:cs="Calibri"/>
                <w:sz w:val="19"/>
                <w:szCs w:val="19"/>
                <w:lang w:eastAsia="ko-KR"/>
              </w:rPr>
              <w:t xml:space="preserve"> </w:t>
            </w:r>
            <w:r w:rsidRPr="008A5334">
              <w:rPr>
                <w:rFonts w:cs="Calibri"/>
                <w:sz w:val="19"/>
                <w:szCs w:val="19"/>
              </w:rPr>
              <w:t>(Ongoing)</w:t>
            </w:r>
          </w:p>
        </w:tc>
        <w:tc>
          <w:tcPr>
            <w:tcW w:w="278" w:type="pct"/>
            <w:tcBorders>
              <w:top w:val="nil"/>
              <w:left w:val="nil"/>
              <w:bottom w:val="single" w:sz="4" w:space="0" w:color="auto"/>
              <w:right w:val="single" w:sz="4" w:space="0" w:color="auto"/>
            </w:tcBorders>
            <w:noWrap/>
            <w:hideMark/>
          </w:tcPr>
          <w:p w14:paraId="721E3DAF" w14:textId="77777777" w:rsidR="004D5C60" w:rsidRPr="008A5334" w:rsidRDefault="004D5C60" w:rsidP="00CB5E62">
            <w:pPr>
              <w:widowControl w:val="0"/>
              <w:kinsoku w:val="0"/>
              <w:overflowPunct w:val="0"/>
              <w:autoSpaceDE w:val="0"/>
              <w:autoSpaceDN w:val="0"/>
              <w:adjustRightInd w:val="0"/>
              <w:snapToGrid w:val="0"/>
              <w:jc w:val="center"/>
              <w:rPr>
                <w:rFonts w:cs="Calibri"/>
                <w:sz w:val="19"/>
                <w:szCs w:val="19"/>
              </w:rPr>
            </w:pPr>
            <w:r w:rsidRPr="008A5334">
              <w:rPr>
                <w:rFonts w:cs="Calibri"/>
                <w:sz w:val="19"/>
                <w:szCs w:val="19"/>
              </w:rPr>
              <w:t>N/A</w:t>
            </w:r>
          </w:p>
        </w:tc>
        <w:tc>
          <w:tcPr>
            <w:tcW w:w="277" w:type="pct"/>
            <w:tcBorders>
              <w:top w:val="nil"/>
              <w:left w:val="nil"/>
              <w:bottom w:val="single" w:sz="4" w:space="0" w:color="auto"/>
              <w:right w:val="single" w:sz="4" w:space="0" w:color="auto"/>
            </w:tcBorders>
            <w:vAlign w:val="center"/>
            <w:hideMark/>
          </w:tcPr>
          <w:p w14:paraId="0D316674" w14:textId="77777777" w:rsidR="004D5C60" w:rsidRPr="008A5334" w:rsidRDefault="004D5C60" w:rsidP="00CB5E62">
            <w:pPr>
              <w:widowControl w:val="0"/>
              <w:kinsoku w:val="0"/>
              <w:overflowPunct w:val="0"/>
              <w:autoSpaceDE w:val="0"/>
              <w:autoSpaceDN w:val="0"/>
              <w:adjustRightInd w:val="0"/>
              <w:snapToGrid w:val="0"/>
              <w:jc w:val="center"/>
              <w:rPr>
                <w:rFonts w:cs="Calibri"/>
                <w:b/>
                <w:bCs/>
                <w:sz w:val="19"/>
                <w:szCs w:val="19"/>
              </w:rPr>
            </w:pPr>
            <w:r w:rsidRPr="008A5334">
              <w:rPr>
                <w:rFonts w:cs="Calibri"/>
                <w:b/>
                <w:bCs/>
                <w:sz w:val="19"/>
                <w:szCs w:val="19"/>
              </w:rPr>
              <w:t>7.1</w:t>
            </w:r>
          </w:p>
        </w:tc>
      </w:tr>
      <w:tr w:rsidR="004D5C60" w:rsidRPr="008A5334" w14:paraId="15449421" w14:textId="77777777" w:rsidTr="004D5C60">
        <w:tc>
          <w:tcPr>
            <w:tcW w:w="241" w:type="pct"/>
            <w:tcBorders>
              <w:top w:val="nil"/>
              <w:left w:val="single" w:sz="4" w:space="0" w:color="auto"/>
              <w:bottom w:val="single" w:sz="4" w:space="0" w:color="auto"/>
              <w:right w:val="single" w:sz="4" w:space="0" w:color="auto"/>
            </w:tcBorders>
            <w:noWrap/>
            <w:hideMark/>
          </w:tcPr>
          <w:p w14:paraId="587B4AC3" w14:textId="77777777" w:rsidR="004D5C60" w:rsidRPr="008A5334" w:rsidRDefault="004D5C60" w:rsidP="00CB5E62">
            <w:pPr>
              <w:widowControl w:val="0"/>
              <w:kinsoku w:val="0"/>
              <w:overflowPunct w:val="0"/>
              <w:autoSpaceDE w:val="0"/>
              <w:autoSpaceDN w:val="0"/>
              <w:adjustRightInd w:val="0"/>
              <w:snapToGrid w:val="0"/>
              <w:jc w:val="center"/>
              <w:rPr>
                <w:rFonts w:eastAsia="Malgun Gothic" w:cs="Calibri"/>
                <w:sz w:val="19"/>
                <w:szCs w:val="19"/>
                <w:lang w:eastAsia="ko-KR"/>
              </w:rPr>
            </w:pPr>
            <w:r w:rsidRPr="008A5334">
              <w:rPr>
                <w:rFonts w:eastAsia="Malgun Gothic" w:cs="Calibri"/>
                <w:sz w:val="19"/>
                <w:szCs w:val="19"/>
                <w:lang w:eastAsia="ko-KR"/>
              </w:rPr>
              <w:t>14</w:t>
            </w:r>
          </w:p>
        </w:tc>
        <w:tc>
          <w:tcPr>
            <w:tcW w:w="1946" w:type="pct"/>
            <w:tcBorders>
              <w:top w:val="nil"/>
              <w:left w:val="nil"/>
              <w:bottom w:val="single" w:sz="4" w:space="0" w:color="auto"/>
              <w:right w:val="single" w:sz="4" w:space="0" w:color="auto"/>
            </w:tcBorders>
            <w:hideMark/>
          </w:tcPr>
          <w:p w14:paraId="0CEFFB6D" w14:textId="77777777" w:rsidR="004D5C60" w:rsidRPr="008A5334" w:rsidRDefault="004D5C60" w:rsidP="00CB5E62">
            <w:pPr>
              <w:widowControl w:val="0"/>
              <w:kinsoku w:val="0"/>
              <w:overflowPunct w:val="0"/>
              <w:autoSpaceDE w:val="0"/>
              <w:autoSpaceDN w:val="0"/>
              <w:adjustRightInd w:val="0"/>
              <w:snapToGrid w:val="0"/>
              <w:rPr>
                <w:rFonts w:cs="Calibri"/>
                <w:sz w:val="19"/>
                <w:szCs w:val="19"/>
              </w:rPr>
            </w:pPr>
            <w:r w:rsidRPr="008A5334">
              <w:rPr>
                <w:rFonts w:cs="Calibri"/>
                <w:b/>
                <w:bCs/>
                <w:sz w:val="19"/>
                <w:szCs w:val="19"/>
              </w:rPr>
              <w:t>P123</w:t>
            </w:r>
            <w:r w:rsidRPr="008A5334">
              <w:rPr>
                <w:rFonts w:cs="Calibri"/>
                <w:sz w:val="19"/>
                <w:szCs w:val="19"/>
              </w:rPr>
              <w:t>. Scoping the next generation of tuna stock assessment software</w:t>
            </w:r>
          </w:p>
        </w:tc>
        <w:tc>
          <w:tcPr>
            <w:tcW w:w="417" w:type="pct"/>
            <w:tcBorders>
              <w:top w:val="nil"/>
              <w:left w:val="nil"/>
              <w:bottom w:val="single" w:sz="4" w:space="0" w:color="auto"/>
              <w:right w:val="single" w:sz="4" w:space="0" w:color="auto"/>
            </w:tcBorders>
            <w:noWrap/>
            <w:vAlign w:val="center"/>
            <w:hideMark/>
          </w:tcPr>
          <w:p w14:paraId="6D8D3D3E" w14:textId="77777777" w:rsidR="004D5C60" w:rsidRPr="008A5334" w:rsidRDefault="004D5C60" w:rsidP="00CB5E62">
            <w:pPr>
              <w:widowControl w:val="0"/>
              <w:kinsoku w:val="0"/>
              <w:overflowPunct w:val="0"/>
              <w:autoSpaceDE w:val="0"/>
              <w:autoSpaceDN w:val="0"/>
              <w:adjustRightInd w:val="0"/>
              <w:snapToGrid w:val="0"/>
              <w:jc w:val="right"/>
              <w:rPr>
                <w:rFonts w:cs="Calibri"/>
                <w:sz w:val="19"/>
                <w:szCs w:val="19"/>
              </w:rPr>
            </w:pPr>
            <w:r w:rsidRPr="008A5334">
              <w:rPr>
                <w:rFonts w:cs="Calibri"/>
                <w:sz w:val="19"/>
                <w:szCs w:val="19"/>
              </w:rPr>
              <w:t xml:space="preserve">         50,000 </w:t>
            </w:r>
          </w:p>
        </w:tc>
        <w:tc>
          <w:tcPr>
            <w:tcW w:w="417" w:type="pct"/>
            <w:tcBorders>
              <w:top w:val="nil"/>
              <w:left w:val="nil"/>
              <w:bottom w:val="single" w:sz="4" w:space="0" w:color="auto"/>
              <w:right w:val="single" w:sz="4" w:space="0" w:color="auto"/>
            </w:tcBorders>
            <w:noWrap/>
            <w:vAlign w:val="center"/>
            <w:hideMark/>
          </w:tcPr>
          <w:p w14:paraId="5E7359A6" w14:textId="77777777" w:rsidR="004D5C60" w:rsidRPr="008A5334" w:rsidRDefault="004D5C60" w:rsidP="00CB5E62">
            <w:pPr>
              <w:widowControl w:val="0"/>
              <w:kinsoku w:val="0"/>
              <w:overflowPunct w:val="0"/>
              <w:autoSpaceDE w:val="0"/>
              <w:autoSpaceDN w:val="0"/>
              <w:adjustRightInd w:val="0"/>
              <w:snapToGrid w:val="0"/>
              <w:jc w:val="right"/>
              <w:rPr>
                <w:rFonts w:cs="Calibri"/>
                <w:sz w:val="19"/>
                <w:szCs w:val="19"/>
              </w:rPr>
            </w:pPr>
            <w:r w:rsidRPr="008A5334">
              <w:rPr>
                <w:rFonts w:cs="Calibri"/>
                <w:sz w:val="19"/>
                <w:szCs w:val="19"/>
              </w:rPr>
              <w:t> </w:t>
            </w:r>
          </w:p>
        </w:tc>
        <w:tc>
          <w:tcPr>
            <w:tcW w:w="417" w:type="pct"/>
            <w:tcBorders>
              <w:top w:val="nil"/>
              <w:left w:val="nil"/>
              <w:bottom w:val="single" w:sz="4" w:space="0" w:color="auto"/>
              <w:right w:val="single" w:sz="4" w:space="0" w:color="auto"/>
            </w:tcBorders>
            <w:noWrap/>
            <w:vAlign w:val="center"/>
            <w:hideMark/>
          </w:tcPr>
          <w:p w14:paraId="0A432553" w14:textId="77777777" w:rsidR="004D5C60" w:rsidRPr="008A5334" w:rsidRDefault="004D5C60" w:rsidP="00CB5E62">
            <w:pPr>
              <w:widowControl w:val="0"/>
              <w:kinsoku w:val="0"/>
              <w:overflowPunct w:val="0"/>
              <w:autoSpaceDE w:val="0"/>
              <w:autoSpaceDN w:val="0"/>
              <w:adjustRightInd w:val="0"/>
              <w:snapToGrid w:val="0"/>
              <w:jc w:val="right"/>
              <w:rPr>
                <w:rFonts w:cs="Calibri"/>
                <w:sz w:val="19"/>
                <w:szCs w:val="19"/>
              </w:rPr>
            </w:pPr>
            <w:r w:rsidRPr="008A5334">
              <w:rPr>
                <w:rFonts w:cs="Calibri"/>
                <w:sz w:val="19"/>
                <w:szCs w:val="19"/>
              </w:rPr>
              <w:t> </w:t>
            </w:r>
          </w:p>
        </w:tc>
        <w:tc>
          <w:tcPr>
            <w:tcW w:w="1007" w:type="pct"/>
            <w:tcBorders>
              <w:top w:val="nil"/>
              <w:left w:val="nil"/>
              <w:bottom w:val="single" w:sz="4" w:space="0" w:color="auto"/>
              <w:right w:val="single" w:sz="4" w:space="0" w:color="auto"/>
            </w:tcBorders>
            <w:hideMark/>
          </w:tcPr>
          <w:p w14:paraId="4CFBA9D5" w14:textId="77777777" w:rsidR="004D5C60" w:rsidRPr="008A5334" w:rsidRDefault="004D5C60" w:rsidP="00CB5E62">
            <w:pPr>
              <w:widowControl w:val="0"/>
              <w:kinsoku w:val="0"/>
              <w:overflowPunct w:val="0"/>
              <w:autoSpaceDE w:val="0"/>
              <w:autoSpaceDN w:val="0"/>
              <w:adjustRightInd w:val="0"/>
              <w:snapToGrid w:val="0"/>
              <w:rPr>
                <w:rFonts w:cs="Calibri"/>
                <w:sz w:val="19"/>
                <w:szCs w:val="19"/>
              </w:rPr>
            </w:pPr>
            <w:r w:rsidRPr="008A5334">
              <w:rPr>
                <w:rFonts w:cs="Calibri"/>
                <w:sz w:val="19"/>
                <w:szCs w:val="19"/>
              </w:rPr>
              <w:t>Responsibility: SPC</w:t>
            </w:r>
            <w:r w:rsidRPr="008A5334">
              <w:rPr>
                <w:rFonts w:eastAsia="Malgun Gothic" w:cs="Calibri"/>
                <w:sz w:val="19"/>
                <w:szCs w:val="19"/>
                <w:lang w:eastAsia="ko-KR"/>
              </w:rPr>
              <w:t xml:space="preserve"> </w:t>
            </w:r>
            <w:r w:rsidRPr="008A5334">
              <w:rPr>
                <w:rFonts w:cs="Calibri"/>
                <w:sz w:val="19"/>
                <w:szCs w:val="19"/>
              </w:rPr>
              <w:t>(Ongoing)</w:t>
            </w:r>
          </w:p>
        </w:tc>
        <w:tc>
          <w:tcPr>
            <w:tcW w:w="278" w:type="pct"/>
            <w:tcBorders>
              <w:top w:val="nil"/>
              <w:left w:val="nil"/>
              <w:bottom w:val="single" w:sz="4" w:space="0" w:color="auto"/>
              <w:right w:val="single" w:sz="4" w:space="0" w:color="auto"/>
            </w:tcBorders>
            <w:noWrap/>
            <w:hideMark/>
          </w:tcPr>
          <w:p w14:paraId="6DAF318F" w14:textId="77777777" w:rsidR="004D5C60" w:rsidRPr="008A5334" w:rsidRDefault="004D5C60" w:rsidP="00CB5E62">
            <w:pPr>
              <w:widowControl w:val="0"/>
              <w:kinsoku w:val="0"/>
              <w:overflowPunct w:val="0"/>
              <w:autoSpaceDE w:val="0"/>
              <w:autoSpaceDN w:val="0"/>
              <w:adjustRightInd w:val="0"/>
              <w:snapToGrid w:val="0"/>
              <w:jc w:val="center"/>
              <w:rPr>
                <w:rFonts w:cs="Calibri"/>
                <w:sz w:val="19"/>
                <w:szCs w:val="19"/>
              </w:rPr>
            </w:pPr>
            <w:r w:rsidRPr="008A5334">
              <w:rPr>
                <w:rFonts w:cs="Calibri"/>
                <w:sz w:val="19"/>
                <w:szCs w:val="19"/>
              </w:rPr>
              <w:t>Yes</w:t>
            </w:r>
          </w:p>
        </w:tc>
        <w:tc>
          <w:tcPr>
            <w:tcW w:w="277" w:type="pct"/>
            <w:tcBorders>
              <w:top w:val="nil"/>
              <w:left w:val="nil"/>
              <w:bottom w:val="single" w:sz="4" w:space="0" w:color="auto"/>
              <w:right w:val="single" w:sz="4" w:space="0" w:color="auto"/>
            </w:tcBorders>
            <w:vAlign w:val="center"/>
            <w:hideMark/>
          </w:tcPr>
          <w:p w14:paraId="750D2B57" w14:textId="77777777" w:rsidR="004D5C60" w:rsidRPr="008A5334" w:rsidRDefault="004D5C60" w:rsidP="00CB5E62">
            <w:pPr>
              <w:widowControl w:val="0"/>
              <w:kinsoku w:val="0"/>
              <w:overflowPunct w:val="0"/>
              <w:autoSpaceDE w:val="0"/>
              <w:autoSpaceDN w:val="0"/>
              <w:adjustRightInd w:val="0"/>
              <w:snapToGrid w:val="0"/>
              <w:jc w:val="center"/>
              <w:rPr>
                <w:rFonts w:cs="Calibri"/>
                <w:b/>
                <w:bCs/>
                <w:sz w:val="19"/>
                <w:szCs w:val="19"/>
              </w:rPr>
            </w:pPr>
            <w:r w:rsidRPr="008A5334">
              <w:rPr>
                <w:rFonts w:cs="Calibri"/>
                <w:b/>
                <w:bCs/>
                <w:sz w:val="19"/>
                <w:szCs w:val="19"/>
              </w:rPr>
              <w:t>7.3</w:t>
            </w:r>
          </w:p>
        </w:tc>
      </w:tr>
      <w:tr w:rsidR="004D5C60" w:rsidRPr="008A5334" w14:paraId="0A0B589E" w14:textId="77777777" w:rsidTr="004D5C60">
        <w:tc>
          <w:tcPr>
            <w:tcW w:w="241" w:type="pct"/>
            <w:tcBorders>
              <w:top w:val="nil"/>
              <w:left w:val="single" w:sz="4" w:space="0" w:color="auto"/>
              <w:bottom w:val="single" w:sz="4" w:space="0" w:color="auto"/>
              <w:right w:val="single" w:sz="4" w:space="0" w:color="auto"/>
            </w:tcBorders>
            <w:noWrap/>
            <w:hideMark/>
          </w:tcPr>
          <w:p w14:paraId="02F382A5" w14:textId="77777777" w:rsidR="004D5C60" w:rsidRPr="008A5334" w:rsidRDefault="004D5C60" w:rsidP="00CB5E62">
            <w:pPr>
              <w:widowControl w:val="0"/>
              <w:kinsoku w:val="0"/>
              <w:overflowPunct w:val="0"/>
              <w:autoSpaceDE w:val="0"/>
              <w:autoSpaceDN w:val="0"/>
              <w:adjustRightInd w:val="0"/>
              <w:snapToGrid w:val="0"/>
              <w:jc w:val="center"/>
              <w:rPr>
                <w:rFonts w:eastAsia="Malgun Gothic" w:cs="Calibri"/>
                <w:sz w:val="19"/>
                <w:szCs w:val="19"/>
                <w:lang w:eastAsia="ko-KR"/>
              </w:rPr>
            </w:pPr>
            <w:r w:rsidRPr="008A5334">
              <w:rPr>
                <w:rFonts w:eastAsia="Malgun Gothic" w:cs="Calibri"/>
                <w:sz w:val="19"/>
                <w:szCs w:val="19"/>
                <w:lang w:eastAsia="ko-KR"/>
              </w:rPr>
              <w:t>15</w:t>
            </w:r>
          </w:p>
        </w:tc>
        <w:tc>
          <w:tcPr>
            <w:tcW w:w="1946" w:type="pct"/>
            <w:tcBorders>
              <w:top w:val="nil"/>
              <w:left w:val="nil"/>
              <w:bottom w:val="single" w:sz="4" w:space="0" w:color="auto"/>
              <w:right w:val="single" w:sz="4" w:space="0" w:color="auto"/>
            </w:tcBorders>
            <w:hideMark/>
          </w:tcPr>
          <w:p w14:paraId="52E7A073" w14:textId="77777777" w:rsidR="004D5C60" w:rsidRPr="008A5334" w:rsidRDefault="004D5C60" w:rsidP="00CB5E62">
            <w:pPr>
              <w:widowControl w:val="0"/>
              <w:kinsoku w:val="0"/>
              <w:overflowPunct w:val="0"/>
              <w:autoSpaceDE w:val="0"/>
              <w:autoSpaceDN w:val="0"/>
              <w:adjustRightInd w:val="0"/>
              <w:snapToGrid w:val="0"/>
              <w:rPr>
                <w:rFonts w:cs="Calibri"/>
                <w:sz w:val="19"/>
                <w:szCs w:val="19"/>
              </w:rPr>
            </w:pPr>
            <w:r w:rsidRPr="008A5334">
              <w:rPr>
                <w:rFonts w:cs="Calibri"/>
                <w:b/>
                <w:bCs/>
                <w:sz w:val="19"/>
                <w:szCs w:val="19"/>
              </w:rPr>
              <w:t xml:space="preserve">P127a. </w:t>
            </w:r>
            <w:r w:rsidRPr="008A5334">
              <w:rPr>
                <w:rFonts w:cs="Calibri"/>
                <w:sz w:val="19"/>
                <w:szCs w:val="19"/>
              </w:rPr>
              <w:t>Additional resources to P127 (Reconciliation of size composition data for stock assessments)</w:t>
            </w:r>
          </w:p>
        </w:tc>
        <w:tc>
          <w:tcPr>
            <w:tcW w:w="417" w:type="pct"/>
            <w:tcBorders>
              <w:top w:val="nil"/>
              <w:left w:val="nil"/>
              <w:bottom w:val="single" w:sz="4" w:space="0" w:color="auto"/>
              <w:right w:val="single" w:sz="4" w:space="0" w:color="auto"/>
            </w:tcBorders>
            <w:noWrap/>
            <w:vAlign w:val="center"/>
            <w:hideMark/>
          </w:tcPr>
          <w:p w14:paraId="1B033193" w14:textId="77777777" w:rsidR="004D5C60" w:rsidRPr="008A5334" w:rsidRDefault="004D5C60" w:rsidP="00CB5E62">
            <w:pPr>
              <w:widowControl w:val="0"/>
              <w:kinsoku w:val="0"/>
              <w:overflowPunct w:val="0"/>
              <w:autoSpaceDE w:val="0"/>
              <w:autoSpaceDN w:val="0"/>
              <w:adjustRightInd w:val="0"/>
              <w:snapToGrid w:val="0"/>
              <w:jc w:val="right"/>
              <w:rPr>
                <w:rFonts w:cs="Calibri"/>
                <w:sz w:val="19"/>
                <w:szCs w:val="19"/>
              </w:rPr>
            </w:pPr>
            <w:r w:rsidRPr="008A5334">
              <w:rPr>
                <w:rFonts w:cs="Calibri"/>
                <w:sz w:val="19"/>
                <w:szCs w:val="19"/>
              </w:rPr>
              <w:t>50,000</w:t>
            </w:r>
          </w:p>
        </w:tc>
        <w:tc>
          <w:tcPr>
            <w:tcW w:w="417" w:type="pct"/>
            <w:tcBorders>
              <w:top w:val="nil"/>
              <w:left w:val="nil"/>
              <w:bottom w:val="single" w:sz="4" w:space="0" w:color="auto"/>
              <w:right w:val="single" w:sz="4" w:space="0" w:color="auto"/>
            </w:tcBorders>
            <w:noWrap/>
            <w:vAlign w:val="center"/>
            <w:hideMark/>
          </w:tcPr>
          <w:p w14:paraId="64919E0E" w14:textId="77777777" w:rsidR="004D5C60" w:rsidRPr="008A5334" w:rsidRDefault="004D5C60" w:rsidP="00CB5E62">
            <w:pPr>
              <w:widowControl w:val="0"/>
              <w:kinsoku w:val="0"/>
              <w:overflowPunct w:val="0"/>
              <w:autoSpaceDE w:val="0"/>
              <w:autoSpaceDN w:val="0"/>
              <w:adjustRightInd w:val="0"/>
              <w:snapToGrid w:val="0"/>
              <w:jc w:val="right"/>
              <w:rPr>
                <w:rFonts w:cs="Calibri"/>
                <w:sz w:val="19"/>
                <w:szCs w:val="19"/>
              </w:rPr>
            </w:pPr>
            <w:r w:rsidRPr="008A5334">
              <w:rPr>
                <w:rFonts w:cs="Calibri"/>
                <w:sz w:val="19"/>
                <w:szCs w:val="19"/>
              </w:rPr>
              <w:t> </w:t>
            </w:r>
          </w:p>
        </w:tc>
        <w:tc>
          <w:tcPr>
            <w:tcW w:w="417" w:type="pct"/>
            <w:tcBorders>
              <w:top w:val="nil"/>
              <w:left w:val="nil"/>
              <w:bottom w:val="single" w:sz="4" w:space="0" w:color="auto"/>
              <w:right w:val="single" w:sz="4" w:space="0" w:color="auto"/>
            </w:tcBorders>
            <w:noWrap/>
            <w:vAlign w:val="center"/>
            <w:hideMark/>
          </w:tcPr>
          <w:p w14:paraId="41696E21" w14:textId="77777777" w:rsidR="004D5C60" w:rsidRPr="008A5334" w:rsidRDefault="004D5C60" w:rsidP="00CB5E62">
            <w:pPr>
              <w:widowControl w:val="0"/>
              <w:kinsoku w:val="0"/>
              <w:overflowPunct w:val="0"/>
              <w:autoSpaceDE w:val="0"/>
              <w:autoSpaceDN w:val="0"/>
              <w:adjustRightInd w:val="0"/>
              <w:snapToGrid w:val="0"/>
              <w:jc w:val="right"/>
              <w:rPr>
                <w:rFonts w:cs="Calibri"/>
                <w:sz w:val="19"/>
                <w:szCs w:val="19"/>
              </w:rPr>
            </w:pPr>
            <w:r w:rsidRPr="008A5334">
              <w:rPr>
                <w:rFonts w:cs="Calibri"/>
                <w:sz w:val="19"/>
                <w:szCs w:val="19"/>
              </w:rPr>
              <w:t> </w:t>
            </w:r>
          </w:p>
        </w:tc>
        <w:tc>
          <w:tcPr>
            <w:tcW w:w="1007" w:type="pct"/>
            <w:tcBorders>
              <w:top w:val="nil"/>
              <w:left w:val="nil"/>
              <w:bottom w:val="single" w:sz="4" w:space="0" w:color="auto"/>
              <w:right w:val="single" w:sz="4" w:space="0" w:color="auto"/>
            </w:tcBorders>
            <w:hideMark/>
          </w:tcPr>
          <w:p w14:paraId="04B2C92D" w14:textId="77777777" w:rsidR="004D5C60" w:rsidRPr="008A5334" w:rsidRDefault="004D5C60" w:rsidP="00CB5E62">
            <w:pPr>
              <w:widowControl w:val="0"/>
              <w:kinsoku w:val="0"/>
              <w:overflowPunct w:val="0"/>
              <w:autoSpaceDE w:val="0"/>
              <w:autoSpaceDN w:val="0"/>
              <w:adjustRightInd w:val="0"/>
              <w:snapToGrid w:val="0"/>
              <w:rPr>
                <w:rFonts w:cs="Calibri"/>
                <w:sz w:val="19"/>
                <w:szCs w:val="19"/>
              </w:rPr>
            </w:pPr>
            <w:r w:rsidRPr="008A5334">
              <w:rPr>
                <w:rFonts w:cs="Calibri"/>
                <w:sz w:val="19"/>
                <w:szCs w:val="19"/>
              </w:rPr>
              <w:t>Responsibility: SPC</w:t>
            </w:r>
            <w:r w:rsidRPr="008A5334">
              <w:rPr>
                <w:rFonts w:eastAsia="Malgun Gothic" w:cs="Calibri"/>
                <w:sz w:val="19"/>
                <w:szCs w:val="19"/>
                <w:lang w:eastAsia="ko-KR"/>
              </w:rPr>
              <w:t xml:space="preserve"> </w:t>
            </w:r>
            <w:r w:rsidRPr="008A5334">
              <w:rPr>
                <w:rFonts w:cs="Calibri"/>
                <w:sz w:val="19"/>
                <w:szCs w:val="19"/>
              </w:rPr>
              <w:t>(Ongoing)</w:t>
            </w:r>
          </w:p>
        </w:tc>
        <w:tc>
          <w:tcPr>
            <w:tcW w:w="278" w:type="pct"/>
            <w:tcBorders>
              <w:top w:val="nil"/>
              <w:left w:val="nil"/>
              <w:bottom w:val="single" w:sz="4" w:space="0" w:color="auto"/>
              <w:right w:val="single" w:sz="4" w:space="0" w:color="auto"/>
            </w:tcBorders>
            <w:noWrap/>
            <w:hideMark/>
          </w:tcPr>
          <w:p w14:paraId="59DC6703" w14:textId="77777777" w:rsidR="004D5C60" w:rsidRPr="008A5334" w:rsidRDefault="004D5C60" w:rsidP="00CB5E62">
            <w:pPr>
              <w:widowControl w:val="0"/>
              <w:kinsoku w:val="0"/>
              <w:overflowPunct w:val="0"/>
              <w:autoSpaceDE w:val="0"/>
              <w:autoSpaceDN w:val="0"/>
              <w:adjustRightInd w:val="0"/>
              <w:snapToGrid w:val="0"/>
              <w:jc w:val="center"/>
              <w:rPr>
                <w:rFonts w:cs="Calibri"/>
                <w:sz w:val="19"/>
                <w:szCs w:val="19"/>
              </w:rPr>
            </w:pPr>
            <w:r w:rsidRPr="008A5334">
              <w:rPr>
                <w:rFonts w:cs="Calibri"/>
                <w:sz w:val="19"/>
                <w:szCs w:val="19"/>
              </w:rPr>
              <w:t>Yes</w:t>
            </w:r>
          </w:p>
        </w:tc>
        <w:tc>
          <w:tcPr>
            <w:tcW w:w="277" w:type="pct"/>
            <w:tcBorders>
              <w:top w:val="nil"/>
              <w:left w:val="nil"/>
              <w:bottom w:val="single" w:sz="4" w:space="0" w:color="auto"/>
              <w:right w:val="single" w:sz="4" w:space="0" w:color="auto"/>
            </w:tcBorders>
            <w:vAlign w:val="center"/>
            <w:hideMark/>
          </w:tcPr>
          <w:p w14:paraId="7768C99C" w14:textId="77777777" w:rsidR="004D5C60" w:rsidRPr="008A5334" w:rsidRDefault="004D5C60" w:rsidP="00CB5E62">
            <w:pPr>
              <w:widowControl w:val="0"/>
              <w:kinsoku w:val="0"/>
              <w:overflowPunct w:val="0"/>
              <w:autoSpaceDE w:val="0"/>
              <w:autoSpaceDN w:val="0"/>
              <w:adjustRightInd w:val="0"/>
              <w:snapToGrid w:val="0"/>
              <w:jc w:val="center"/>
              <w:rPr>
                <w:rFonts w:cs="Calibri"/>
                <w:b/>
                <w:bCs/>
                <w:sz w:val="19"/>
                <w:szCs w:val="19"/>
              </w:rPr>
            </w:pPr>
            <w:r w:rsidRPr="008A5334">
              <w:rPr>
                <w:rFonts w:cs="Calibri"/>
                <w:b/>
                <w:bCs/>
                <w:sz w:val="19"/>
                <w:szCs w:val="19"/>
              </w:rPr>
              <w:t>6.6</w:t>
            </w:r>
          </w:p>
        </w:tc>
      </w:tr>
      <w:tr w:rsidR="004D5C60" w:rsidRPr="008A5334" w14:paraId="6F6B25EA" w14:textId="77777777" w:rsidTr="004D5C60">
        <w:tc>
          <w:tcPr>
            <w:tcW w:w="241" w:type="pct"/>
            <w:tcBorders>
              <w:top w:val="nil"/>
              <w:left w:val="single" w:sz="4" w:space="0" w:color="auto"/>
              <w:bottom w:val="single" w:sz="4" w:space="0" w:color="auto"/>
              <w:right w:val="single" w:sz="4" w:space="0" w:color="auto"/>
            </w:tcBorders>
            <w:noWrap/>
            <w:hideMark/>
          </w:tcPr>
          <w:p w14:paraId="70534B16" w14:textId="77777777" w:rsidR="004D5C60" w:rsidRPr="008A5334" w:rsidRDefault="004D5C60" w:rsidP="00CB5E62">
            <w:pPr>
              <w:widowControl w:val="0"/>
              <w:kinsoku w:val="0"/>
              <w:overflowPunct w:val="0"/>
              <w:autoSpaceDE w:val="0"/>
              <w:autoSpaceDN w:val="0"/>
              <w:adjustRightInd w:val="0"/>
              <w:snapToGrid w:val="0"/>
              <w:jc w:val="center"/>
              <w:rPr>
                <w:rFonts w:eastAsia="Malgun Gothic" w:cs="Calibri"/>
                <w:sz w:val="19"/>
                <w:szCs w:val="19"/>
                <w:lang w:eastAsia="ko-KR"/>
              </w:rPr>
            </w:pPr>
            <w:r w:rsidRPr="008A5334">
              <w:rPr>
                <w:rFonts w:eastAsia="Malgun Gothic" w:cs="Calibri"/>
                <w:sz w:val="19"/>
                <w:szCs w:val="19"/>
                <w:lang w:eastAsia="ko-KR"/>
              </w:rPr>
              <w:t>16</w:t>
            </w:r>
          </w:p>
        </w:tc>
        <w:tc>
          <w:tcPr>
            <w:tcW w:w="1946" w:type="pct"/>
            <w:tcBorders>
              <w:top w:val="nil"/>
              <w:left w:val="nil"/>
              <w:bottom w:val="single" w:sz="4" w:space="0" w:color="auto"/>
              <w:right w:val="single" w:sz="4" w:space="0" w:color="auto"/>
            </w:tcBorders>
            <w:hideMark/>
          </w:tcPr>
          <w:p w14:paraId="467472D8" w14:textId="77777777" w:rsidR="004D5C60" w:rsidRPr="008A5334" w:rsidRDefault="004D5C60" w:rsidP="00CB5E62">
            <w:pPr>
              <w:widowControl w:val="0"/>
              <w:kinsoku w:val="0"/>
              <w:overflowPunct w:val="0"/>
              <w:autoSpaceDE w:val="0"/>
              <w:autoSpaceDN w:val="0"/>
              <w:adjustRightInd w:val="0"/>
              <w:snapToGrid w:val="0"/>
              <w:rPr>
                <w:rFonts w:cs="Calibri"/>
                <w:sz w:val="19"/>
                <w:szCs w:val="19"/>
              </w:rPr>
            </w:pPr>
            <w:r w:rsidRPr="008A5334">
              <w:rPr>
                <w:rFonts w:cs="Calibri"/>
                <w:b/>
                <w:bCs/>
                <w:sz w:val="19"/>
                <w:szCs w:val="19"/>
              </w:rPr>
              <w:t>P128a</w:t>
            </w:r>
            <w:r w:rsidRPr="008A5334">
              <w:rPr>
                <w:rFonts w:cs="Calibri"/>
                <w:sz w:val="19"/>
                <w:szCs w:val="19"/>
              </w:rPr>
              <w:t>. Initial analyses to support investigations of the connectivity of key tuna species between the Western Pacific and East Asia (WPEA) region and the broader WCPFC-CA</w:t>
            </w:r>
          </w:p>
        </w:tc>
        <w:tc>
          <w:tcPr>
            <w:tcW w:w="417" w:type="pct"/>
            <w:tcBorders>
              <w:top w:val="nil"/>
              <w:left w:val="nil"/>
              <w:bottom w:val="single" w:sz="4" w:space="0" w:color="auto"/>
              <w:right w:val="single" w:sz="4" w:space="0" w:color="auto"/>
            </w:tcBorders>
            <w:noWrap/>
            <w:vAlign w:val="center"/>
            <w:hideMark/>
          </w:tcPr>
          <w:p w14:paraId="7C669903" w14:textId="77777777" w:rsidR="004D5C60" w:rsidRPr="008A5334" w:rsidRDefault="004D5C60" w:rsidP="00CB5E62">
            <w:pPr>
              <w:widowControl w:val="0"/>
              <w:kinsoku w:val="0"/>
              <w:overflowPunct w:val="0"/>
              <w:autoSpaceDE w:val="0"/>
              <w:autoSpaceDN w:val="0"/>
              <w:adjustRightInd w:val="0"/>
              <w:snapToGrid w:val="0"/>
              <w:jc w:val="right"/>
              <w:rPr>
                <w:rFonts w:cs="Calibri"/>
                <w:sz w:val="19"/>
                <w:szCs w:val="19"/>
              </w:rPr>
            </w:pPr>
            <w:r w:rsidRPr="008A5334">
              <w:rPr>
                <w:rFonts w:cs="Calibri"/>
                <w:sz w:val="19"/>
                <w:szCs w:val="19"/>
              </w:rPr>
              <w:t>125,000</w:t>
            </w:r>
          </w:p>
        </w:tc>
        <w:tc>
          <w:tcPr>
            <w:tcW w:w="417" w:type="pct"/>
            <w:tcBorders>
              <w:top w:val="nil"/>
              <w:left w:val="nil"/>
              <w:bottom w:val="single" w:sz="4" w:space="0" w:color="auto"/>
              <w:right w:val="single" w:sz="4" w:space="0" w:color="auto"/>
            </w:tcBorders>
            <w:noWrap/>
            <w:vAlign w:val="center"/>
            <w:hideMark/>
          </w:tcPr>
          <w:p w14:paraId="07091269" w14:textId="77777777" w:rsidR="004D5C60" w:rsidRPr="008A5334" w:rsidRDefault="004D5C60" w:rsidP="00CB5E62">
            <w:pPr>
              <w:widowControl w:val="0"/>
              <w:kinsoku w:val="0"/>
              <w:overflowPunct w:val="0"/>
              <w:autoSpaceDE w:val="0"/>
              <w:autoSpaceDN w:val="0"/>
              <w:adjustRightInd w:val="0"/>
              <w:snapToGrid w:val="0"/>
              <w:jc w:val="right"/>
              <w:rPr>
                <w:rFonts w:cs="Calibri"/>
                <w:sz w:val="19"/>
                <w:szCs w:val="19"/>
              </w:rPr>
            </w:pPr>
            <w:r w:rsidRPr="008A5334">
              <w:rPr>
                <w:rFonts w:cs="Calibri"/>
                <w:sz w:val="19"/>
                <w:szCs w:val="19"/>
              </w:rPr>
              <w:t> </w:t>
            </w:r>
          </w:p>
        </w:tc>
        <w:tc>
          <w:tcPr>
            <w:tcW w:w="417" w:type="pct"/>
            <w:tcBorders>
              <w:top w:val="nil"/>
              <w:left w:val="nil"/>
              <w:bottom w:val="single" w:sz="4" w:space="0" w:color="auto"/>
              <w:right w:val="single" w:sz="4" w:space="0" w:color="auto"/>
            </w:tcBorders>
            <w:noWrap/>
            <w:vAlign w:val="center"/>
            <w:hideMark/>
          </w:tcPr>
          <w:p w14:paraId="0214059D" w14:textId="77777777" w:rsidR="004D5C60" w:rsidRPr="008A5334" w:rsidRDefault="004D5C60" w:rsidP="00CB5E62">
            <w:pPr>
              <w:widowControl w:val="0"/>
              <w:kinsoku w:val="0"/>
              <w:overflowPunct w:val="0"/>
              <w:autoSpaceDE w:val="0"/>
              <w:autoSpaceDN w:val="0"/>
              <w:adjustRightInd w:val="0"/>
              <w:snapToGrid w:val="0"/>
              <w:jc w:val="right"/>
              <w:rPr>
                <w:rFonts w:cs="Calibri"/>
                <w:sz w:val="19"/>
                <w:szCs w:val="19"/>
              </w:rPr>
            </w:pPr>
            <w:r w:rsidRPr="008A5334">
              <w:rPr>
                <w:rFonts w:cs="Calibri"/>
                <w:sz w:val="19"/>
                <w:szCs w:val="19"/>
              </w:rPr>
              <w:t> </w:t>
            </w:r>
          </w:p>
        </w:tc>
        <w:tc>
          <w:tcPr>
            <w:tcW w:w="1007" w:type="pct"/>
            <w:tcBorders>
              <w:top w:val="nil"/>
              <w:left w:val="nil"/>
              <w:bottom w:val="single" w:sz="4" w:space="0" w:color="auto"/>
              <w:right w:val="single" w:sz="4" w:space="0" w:color="auto"/>
            </w:tcBorders>
            <w:hideMark/>
          </w:tcPr>
          <w:p w14:paraId="552805BE" w14:textId="77777777" w:rsidR="004D5C60" w:rsidRPr="008A5334" w:rsidRDefault="004D5C60" w:rsidP="00CB5E62">
            <w:pPr>
              <w:widowControl w:val="0"/>
              <w:kinsoku w:val="0"/>
              <w:overflowPunct w:val="0"/>
              <w:autoSpaceDE w:val="0"/>
              <w:autoSpaceDN w:val="0"/>
              <w:adjustRightInd w:val="0"/>
              <w:snapToGrid w:val="0"/>
              <w:rPr>
                <w:rFonts w:cs="Calibri"/>
                <w:sz w:val="19"/>
                <w:szCs w:val="19"/>
              </w:rPr>
            </w:pPr>
            <w:r w:rsidRPr="008A5334">
              <w:rPr>
                <w:rFonts w:cs="Calibri"/>
                <w:sz w:val="19"/>
                <w:szCs w:val="19"/>
              </w:rPr>
              <w:t>Responsibility: CSIRO</w:t>
            </w:r>
            <w:r w:rsidRPr="008A5334">
              <w:rPr>
                <w:rFonts w:eastAsia="Malgun Gothic" w:cs="Calibri"/>
                <w:sz w:val="19"/>
                <w:szCs w:val="19"/>
                <w:lang w:eastAsia="ko-KR"/>
              </w:rPr>
              <w:t xml:space="preserve"> </w:t>
            </w:r>
            <w:r w:rsidRPr="008A5334">
              <w:rPr>
                <w:rFonts w:cs="Calibri"/>
                <w:sz w:val="19"/>
                <w:szCs w:val="19"/>
              </w:rPr>
              <w:br/>
              <w:t>(New project)</w:t>
            </w:r>
          </w:p>
        </w:tc>
        <w:tc>
          <w:tcPr>
            <w:tcW w:w="278" w:type="pct"/>
            <w:tcBorders>
              <w:top w:val="nil"/>
              <w:left w:val="nil"/>
              <w:bottom w:val="single" w:sz="4" w:space="0" w:color="auto"/>
              <w:right w:val="single" w:sz="4" w:space="0" w:color="auto"/>
            </w:tcBorders>
            <w:noWrap/>
            <w:hideMark/>
          </w:tcPr>
          <w:p w14:paraId="7B711C38" w14:textId="77777777" w:rsidR="004D5C60" w:rsidRPr="008A5334" w:rsidRDefault="004D5C60" w:rsidP="00CB5E62">
            <w:pPr>
              <w:widowControl w:val="0"/>
              <w:kinsoku w:val="0"/>
              <w:overflowPunct w:val="0"/>
              <w:autoSpaceDE w:val="0"/>
              <w:autoSpaceDN w:val="0"/>
              <w:adjustRightInd w:val="0"/>
              <w:snapToGrid w:val="0"/>
              <w:jc w:val="center"/>
              <w:rPr>
                <w:rFonts w:cs="Calibri"/>
                <w:sz w:val="19"/>
                <w:szCs w:val="19"/>
              </w:rPr>
            </w:pPr>
            <w:r w:rsidRPr="008A5334">
              <w:rPr>
                <w:rFonts w:cs="Calibri"/>
                <w:sz w:val="19"/>
                <w:szCs w:val="19"/>
              </w:rPr>
              <w:t>Yes</w:t>
            </w:r>
          </w:p>
        </w:tc>
        <w:tc>
          <w:tcPr>
            <w:tcW w:w="277" w:type="pct"/>
            <w:tcBorders>
              <w:top w:val="nil"/>
              <w:left w:val="nil"/>
              <w:bottom w:val="single" w:sz="4" w:space="0" w:color="auto"/>
              <w:right w:val="single" w:sz="4" w:space="0" w:color="auto"/>
            </w:tcBorders>
            <w:vAlign w:val="center"/>
            <w:hideMark/>
          </w:tcPr>
          <w:p w14:paraId="3D548B27" w14:textId="77777777" w:rsidR="004D5C60" w:rsidRPr="008A5334" w:rsidRDefault="004D5C60" w:rsidP="00CB5E62">
            <w:pPr>
              <w:widowControl w:val="0"/>
              <w:kinsoku w:val="0"/>
              <w:overflowPunct w:val="0"/>
              <w:autoSpaceDE w:val="0"/>
              <w:autoSpaceDN w:val="0"/>
              <w:adjustRightInd w:val="0"/>
              <w:snapToGrid w:val="0"/>
              <w:jc w:val="center"/>
              <w:rPr>
                <w:rFonts w:cs="Calibri"/>
                <w:b/>
                <w:bCs/>
                <w:sz w:val="19"/>
                <w:szCs w:val="19"/>
              </w:rPr>
            </w:pPr>
            <w:r w:rsidRPr="008A5334">
              <w:rPr>
                <w:rFonts w:cs="Calibri"/>
                <w:b/>
                <w:bCs/>
                <w:sz w:val="19"/>
                <w:szCs w:val="19"/>
              </w:rPr>
              <w:t>6.3</w:t>
            </w:r>
          </w:p>
        </w:tc>
      </w:tr>
      <w:tr w:rsidR="004D5C60" w:rsidRPr="008A5334" w14:paraId="5F46564A" w14:textId="77777777" w:rsidTr="004D5C60">
        <w:tc>
          <w:tcPr>
            <w:tcW w:w="241" w:type="pct"/>
            <w:tcBorders>
              <w:top w:val="nil"/>
              <w:left w:val="single" w:sz="4" w:space="0" w:color="auto"/>
              <w:bottom w:val="single" w:sz="4" w:space="0" w:color="auto"/>
              <w:right w:val="single" w:sz="4" w:space="0" w:color="auto"/>
            </w:tcBorders>
            <w:noWrap/>
            <w:hideMark/>
          </w:tcPr>
          <w:p w14:paraId="7C9A7E89" w14:textId="77777777" w:rsidR="004D5C60" w:rsidRPr="008A5334" w:rsidRDefault="004D5C60" w:rsidP="00CB5E62">
            <w:pPr>
              <w:widowControl w:val="0"/>
              <w:kinsoku w:val="0"/>
              <w:overflowPunct w:val="0"/>
              <w:autoSpaceDE w:val="0"/>
              <w:autoSpaceDN w:val="0"/>
              <w:adjustRightInd w:val="0"/>
              <w:snapToGrid w:val="0"/>
              <w:jc w:val="center"/>
              <w:rPr>
                <w:rFonts w:eastAsia="Malgun Gothic" w:cs="Calibri"/>
                <w:sz w:val="19"/>
                <w:szCs w:val="19"/>
                <w:lang w:eastAsia="ko-KR"/>
              </w:rPr>
            </w:pPr>
            <w:r w:rsidRPr="008A5334">
              <w:rPr>
                <w:rFonts w:eastAsia="Malgun Gothic" w:cs="Calibri"/>
                <w:sz w:val="19"/>
                <w:szCs w:val="19"/>
                <w:lang w:eastAsia="ko-KR"/>
              </w:rPr>
              <w:t>17</w:t>
            </w:r>
          </w:p>
        </w:tc>
        <w:tc>
          <w:tcPr>
            <w:tcW w:w="1946" w:type="pct"/>
            <w:tcBorders>
              <w:top w:val="nil"/>
              <w:left w:val="nil"/>
              <w:bottom w:val="single" w:sz="4" w:space="0" w:color="auto"/>
              <w:right w:val="single" w:sz="4" w:space="0" w:color="auto"/>
            </w:tcBorders>
            <w:hideMark/>
          </w:tcPr>
          <w:p w14:paraId="4DF549C6" w14:textId="77777777" w:rsidR="004D5C60" w:rsidRPr="008A5334" w:rsidRDefault="004D5C60" w:rsidP="00CB5E62">
            <w:pPr>
              <w:widowControl w:val="0"/>
              <w:kinsoku w:val="0"/>
              <w:overflowPunct w:val="0"/>
              <w:autoSpaceDE w:val="0"/>
              <w:autoSpaceDN w:val="0"/>
              <w:adjustRightInd w:val="0"/>
              <w:snapToGrid w:val="0"/>
              <w:rPr>
                <w:rFonts w:cs="Calibri"/>
                <w:sz w:val="19"/>
                <w:szCs w:val="19"/>
              </w:rPr>
            </w:pPr>
            <w:r w:rsidRPr="008A5334">
              <w:rPr>
                <w:rFonts w:cs="Calibri"/>
                <w:b/>
                <w:bCs/>
                <w:sz w:val="19"/>
                <w:szCs w:val="19"/>
              </w:rPr>
              <w:t>P21X01.</w:t>
            </w:r>
            <w:r w:rsidRPr="008A5334">
              <w:rPr>
                <w:rFonts w:cs="Calibri"/>
                <w:sz w:val="19"/>
                <w:szCs w:val="19"/>
              </w:rPr>
              <w:t xml:space="preserve"> Characterisation of vessel gear interactions and stock trend evaluation of false killer whales (Pseudorca crassidens) and rough‐toothed dolphins (Steno bredanensis)</w:t>
            </w:r>
          </w:p>
        </w:tc>
        <w:tc>
          <w:tcPr>
            <w:tcW w:w="417" w:type="pct"/>
            <w:tcBorders>
              <w:top w:val="nil"/>
              <w:left w:val="nil"/>
              <w:bottom w:val="single" w:sz="4" w:space="0" w:color="auto"/>
              <w:right w:val="single" w:sz="4" w:space="0" w:color="auto"/>
            </w:tcBorders>
            <w:noWrap/>
            <w:vAlign w:val="center"/>
            <w:hideMark/>
          </w:tcPr>
          <w:p w14:paraId="561C2272" w14:textId="77777777" w:rsidR="004D5C60" w:rsidRPr="008A5334" w:rsidRDefault="004D5C60" w:rsidP="00CB5E62">
            <w:pPr>
              <w:widowControl w:val="0"/>
              <w:kinsoku w:val="0"/>
              <w:overflowPunct w:val="0"/>
              <w:autoSpaceDE w:val="0"/>
              <w:autoSpaceDN w:val="0"/>
              <w:adjustRightInd w:val="0"/>
              <w:snapToGrid w:val="0"/>
              <w:jc w:val="right"/>
              <w:rPr>
                <w:rFonts w:cs="Calibri"/>
                <w:sz w:val="19"/>
                <w:szCs w:val="19"/>
              </w:rPr>
            </w:pPr>
            <w:r w:rsidRPr="008A5334">
              <w:rPr>
                <w:rFonts w:cs="Calibri"/>
                <w:sz w:val="19"/>
                <w:szCs w:val="19"/>
              </w:rPr>
              <w:t>60,000</w:t>
            </w:r>
          </w:p>
        </w:tc>
        <w:tc>
          <w:tcPr>
            <w:tcW w:w="417" w:type="pct"/>
            <w:tcBorders>
              <w:top w:val="nil"/>
              <w:left w:val="nil"/>
              <w:bottom w:val="single" w:sz="4" w:space="0" w:color="auto"/>
              <w:right w:val="single" w:sz="4" w:space="0" w:color="auto"/>
            </w:tcBorders>
            <w:noWrap/>
            <w:vAlign w:val="center"/>
            <w:hideMark/>
          </w:tcPr>
          <w:p w14:paraId="10625060" w14:textId="77777777" w:rsidR="004D5C60" w:rsidRPr="008A5334" w:rsidRDefault="004D5C60" w:rsidP="00CB5E62">
            <w:pPr>
              <w:widowControl w:val="0"/>
              <w:kinsoku w:val="0"/>
              <w:overflowPunct w:val="0"/>
              <w:autoSpaceDE w:val="0"/>
              <w:autoSpaceDN w:val="0"/>
              <w:adjustRightInd w:val="0"/>
              <w:snapToGrid w:val="0"/>
              <w:jc w:val="right"/>
              <w:rPr>
                <w:rFonts w:cs="Calibri"/>
                <w:sz w:val="19"/>
                <w:szCs w:val="19"/>
              </w:rPr>
            </w:pPr>
            <w:r w:rsidRPr="008A5334">
              <w:rPr>
                <w:rFonts w:cs="Calibri"/>
                <w:sz w:val="19"/>
                <w:szCs w:val="19"/>
              </w:rPr>
              <w:t> </w:t>
            </w:r>
          </w:p>
        </w:tc>
        <w:tc>
          <w:tcPr>
            <w:tcW w:w="417" w:type="pct"/>
            <w:tcBorders>
              <w:top w:val="nil"/>
              <w:left w:val="nil"/>
              <w:bottom w:val="single" w:sz="4" w:space="0" w:color="auto"/>
              <w:right w:val="single" w:sz="4" w:space="0" w:color="auto"/>
            </w:tcBorders>
            <w:noWrap/>
            <w:vAlign w:val="center"/>
            <w:hideMark/>
          </w:tcPr>
          <w:p w14:paraId="26B22800" w14:textId="77777777" w:rsidR="004D5C60" w:rsidRPr="008A5334" w:rsidRDefault="004D5C60" w:rsidP="00CB5E62">
            <w:pPr>
              <w:widowControl w:val="0"/>
              <w:kinsoku w:val="0"/>
              <w:overflowPunct w:val="0"/>
              <w:autoSpaceDE w:val="0"/>
              <w:autoSpaceDN w:val="0"/>
              <w:adjustRightInd w:val="0"/>
              <w:snapToGrid w:val="0"/>
              <w:jc w:val="right"/>
              <w:rPr>
                <w:rFonts w:cs="Calibri"/>
                <w:sz w:val="19"/>
                <w:szCs w:val="19"/>
              </w:rPr>
            </w:pPr>
            <w:r w:rsidRPr="008A5334">
              <w:rPr>
                <w:rFonts w:cs="Calibri"/>
                <w:sz w:val="19"/>
                <w:szCs w:val="19"/>
              </w:rPr>
              <w:t> </w:t>
            </w:r>
          </w:p>
        </w:tc>
        <w:tc>
          <w:tcPr>
            <w:tcW w:w="1007" w:type="pct"/>
            <w:tcBorders>
              <w:top w:val="nil"/>
              <w:left w:val="nil"/>
              <w:bottom w:val="single" w:sz="4" w:space="0" w:color="auto"/>
              <w:right w:val="single" w:sz="4" w:space="0" w:color="auto"/>
            </w:tcBorders>
            <w:hideMark/>
          </w:tcPr>
          <w:p w14:paraId="1BB55986" w14:textId="77777777" w:rsidR="004D5C60" w:rsidRPr="008A5334" w:rsidRDefault="004D5C60" w:rsidP="00CB5E62">
            <w:pPr>
              <w:widowControl w:val="0"/>
              <w:kinsoku w:val="0"/>
              <w:overflowPunct w:val="0"/>
              <w:autoSpaceDE w:val="0"/>
              <w:autoSpaceDN w:val="0"/>
              <w:adjustRightInd w:val="0"/>
              <w:snapToGrid w:val="0"/>
              <w:rPr>
                <w:rFonts w:cs="Calibri"/>
                <w:sz w:val="19"/>
                <w:szCs w:val="19"/>
              </w:rPr>
            </w:pPr>
            <w:r w:rsidRPr="008A5334">
              <w:rPr>
                <w:rFonts w:cs="Calibri"/>
                <w:sz w:val="19"/>
                <w:szCs w:val="19"/>
              </w:rPr>
              <w:t>Responsibility: SPC (PNA)</w:t>
            </w:r>
            <w:r w:rsidRPr="008A5334">
              <w:rPr>
                <w:rFonts w:cs="Calibri"/>
                <w:sz w:val="19"/>
                <w:szCs w:val="19"/>
              </w:rPr>
              <w:br/>
              <w:t xml:space="preserve">(New project) </w:t>
            </w:r>
          </w:p>
        </w:tc>
        <w:tc>
          <w:tcPr>
            <w:tcW w:w="278" w:type="pct"/>
            <w:tcBorders>
              <w:top w:val="nil"/>
              <w:left w:val="nil"/>
              <w:bottom w:val="single" w:sz="4" w:space="0" w:color="auto"/>
              <w:right w:val="single" w:sz="4" w:space="0" w:color="auto"/>
            </w:tcBorders>
            <w:noWrap/>
            <w:hideMark/>
          </w:tcPr>
          <w:p w14:paraId="17383523" w14:textId="77777777" w:rsidR="004D5C60" w:rsidRPr="008A5334" w:rsidRDefault="004D5C60" w:rsidP="00CB5E62">
            <w:pPr>
              <w:widowControl w:val="0"/>
              <w:kinsoku w:val="0"/>
              <w:overflowPunct w:val="0"/>
              <w:autoSpaceDE w:val="0"/>
              <w:autoSpaceDN w:val="0"/>
              <w:adjustRightInd w:val="0"/>
              <w:snapToGrid w:val="0"/>
              <w:jc w:val="center"/>
              <w:rPr>
                <w:rFonts w:cs="Calibri"/>
                <w:sz w:val="19"/>
                <w:szCs w:val="19"/>
              </w:rPr>
            </w:pPr>
            <w:r w:rsidRPr="008A5334">
              <w:rPr>
                <w:rFonts w:cs="Calibri"/>
                <w:sz w:val="19"/>
                <w:szCs w:val="19"/>
              </w:rPr>
              <w:t>Yes</w:t>
            </w:r>
          </w:p>
        </w:tc>
        <w:tc>
          <w:tcPr>
            <w:tcW w:w="277" w:type="pct"/>
            <w:tcBorders>
              <w:top w:val="nil"/>
              <w:left w:val="nil"/>
              <w:bottom w:val="single" w:sz="4" w:space="0" w:color="auto"/>
              <w:right w:val="single" w:sz="4" w:space="0" w:color="auto"/>
            </w:tcBorders>
            <w:vAlign w:val="center"/>
            <w:hideMark/>
          </w:tcPr>
          <w:p w14:paraId="625B2FD1" w14:textId="77777777" w:rsidR="004D5C60" w:rsidRPr="008A5334" w:rsidRDefault="004D5C60" w:rsidP="00CB5E62">
            <w:pPr>
              <w:widowControl w:val="0"/>
              <w:kinsoku w:val="0"/>
              <w:overflowPunct w:val="0"/>
              <w:autoSpaceDE w:val="0"/>
              <w:autoSpaceDN w:val="0"/>
              <w:adjustRightInd w:val="0"/>
              <w:snapToGrid w:val="0"/>
              <w:jc w:val="center"/>
              <w:rPr>
                <w:rFonts w:cs="Calibri"/>
                <w:b/>
                <w:bCs/>
                <w:sz w:val="19"/>
                <w:szCs w:val="19"/>
              </w:rPr>
            </w:pPr>
            <w:r w:rsidRPr="008A5334">
              <w:rPr>
                <w:rFonts w:cs="Calibri"/>
                <w:b/>
                <w:bCs/>
                <w:sz w:val="19"/>
                <w:szCs w:val="19"/>
              </w:rPr>
              <w:t>5.4</w:t>
            </w:r>
          </w:p>
        </w:tc>
      </w:tr>
      <w:tr w:rsidR="004D5C60" w:rsidRPr="008A5334" w14:paraId="5E80AD78" w14:textId="77777777" w:rsidTr="004D5C60">
        <w:tc>
          <w:tcPr>
            <w:tcW w:w="241" w:type="pct"/>
            <w:tcBorders>
              <w:top w:val="nil"/>
              <w:left w:val="single" w:sz="4" w:space="0" w:color="auto"/>
              <w:bottom w:val="single" w:sz="4" w:space="0" w:color="auto"/>
              <w:right w:val="single" w:sz="4" w:space="0" w:color="auto"/>
            </w:tcBorders>
            <w:noWrap/>
            <w:hideMark/>
          </w:tcPr>
          <w:p w14:paraId="28694E45" w14:textId="77777777" w:rsidR="004D5C60" w:rsidRPr="008A5334" w:rsidRDefault="004D5C60" w:rsidP="00CB5E62">
            <w:pPr>
              <w:widowControl w:val="0"/>
              <w:kinsoku w:val="0"/>
              <w:overflowPunct w:val="0"/>
              <w:autoSpaceDE w:val="0"/>
              <w:autoSpaceDN w:val="0"/>
              <w:adjustRightInd w:val="0"/>
              <w:snapToGrid w:val="0"/>
              <w:jc w:val="center"/>
              <w:rPr>
                <w:rFonts w:eastAsia="Malgun Gothic" w:cs="Calibri"/>
                <w:sz w:val="19"/>
                <w:szCs w:val="19"/>
                <w:lang w:eastAsia="ko-KR"/>
              </w:rPr>
            </w:pPr>
            <w:r w:rsidRPr="008A5334">
              <w:rPr>
                <w:rFonts w:eastAsia="Malgun Gothic" w:cs="Calibri"/>
                <w:sz w:val="19"/>
                <w:szCs w:val="19"/>
                <w:lang w:eastAsia="ko-KR"/>
              </w:rPr>
              <w:t>18</w:t>
            </w:r>
          </w:p>
        </w:tc>
        <w:tc>
          <w:tcPr>
            <w:tcW w:w="1946" w:type="pct"/>
            <w:tcBorders>
              <w:top w:val="nil"/>
              <w:left w:val="nil"/>
              <w:bottom w:val="single" w:sz="4" w:space="0" w:color="auto"/>
              <w:right w:val="single" w:sz="4" w:space="0" w:color="auto"/>
            </w:tcBorders>
            <w:hideMark/>
          </w:tcPr>
          <w:p w14:paraId="6AEC6A6E" w14:textId="272313F3" w:rsidR="004D5C60" w:rsidRPr="008A5334" w:rsidRDefault="004D5C60" w:rsidP="00CB5E62">
            <w:pPr>
              <w:widowControl w:val="0"/>
              <w:kinsoku w:val="0"/>
              <w:overflowPunct w:val="0"/>
              <w:autoSpaceDE w:val="0"/>
              <w:autoSpaceDN w:val="0"/>
              <w:adjustRightInd w:val="0"/>
              <w:snapToGrid w:val="0"/>
              <w:rPr>
                <w:rFonts w:cs="Calibri"/>
                <w:b/>
                <w:bCs/>
                <w:sz w:val="19"/>
                <w:szCs w:val="19"/>
              </w:rPr>
            </w:pPr>
            <w:r w:rsidRPr="008A5334">
              <w:rPr>
                <w:rFonts w:cs="Calibri"/>
                <w:b/>
                <w:bCs/>
                <w:sz w:val="19"/>
                <w:szCs w:val="19"/>
              </w:rPr>
              <w:t>P2</w:t>
            </w:r>
            <w:r w:rsidR="00BA6849">
              <w:rPr>
                <w:rFonts w:cs="Calibri"/>
                <w:b/>
                <w:bCs/>
                <w:sz w:val="19"/>
                <w:szCs w:val="19"/>
              </w:rPr>
              <w:t>1</w:t>
            </w:r>
            <w:r w:rsidRPr="008A5334">
              <w:rPr>
                <w:rFonts w:cs="Calibri"/>
                <w:b/>
                <w:bCs/>
                <w:sz w:val="19"/>
                <w:szCs w:val="19"/>
              </w:rPr>
              <w:t xml:space="preserve">X04. </w:t>
            </w:r>
            <w:r w:rsidRPr="008A5334">
              <w:rPr>
                <w:rFonts w:cs="Calibri"/>
                <w:sz w:val="19"/>
                <w:szCs w:val="19"/>
              </w:rPr>
              <w:t>Assessment of the SW Pacific blue shark stock (Phase 1)</w:t>
            </w:r>
          </w:p>
        </w:tc>
        <w:tc>
          <w:tcPr>
            <w:tcW w:w="417" w:type="pct"/>
            <w:tcBorders>
              <w:top w:val="nil"/>
              <w:left w:val="nil"/>
              <w:bottom w:val="single" w:sz="4" w:space="0" w:color="auto"/>
              <w:right w:val="single" w:sz="4" w:space="0" w:color="auto"/>
            </w:tcBorders>
            <w:noWrap/>
            <w:vAlign w:val="center"/>
            <w:hideMark/>
          </w:tcPr>
          <w:p w14:paraId="0ABBF51A" w14:textId="77777777" w:rsidR="004D5C60" w:rsidRPr="008A5334" w:rsidRDefault="004D5C60" w:rsidP="00CB5E62">
            <w:pPr>
              <w:widowControl w:val="0"/>
              <w:kinsoku w:val="0"/>
              <w:overflowPunct w:val="0"/>
              <w:autoSpaceDE w:val="0"/>
              <w:autoSpaceDN w:val="0"/>
              <w:adjustRightInd w:val="0"/>
              <w:snapToGrid w:val="0"/>
              <w:jc w:val="right"/>
              <w:rPr>
                <w:rFonts w:cs="Calibri"/>
                <w:sz w:val="19"/>
                <w:szCs w:val="19"/>
              </w:rPr>
            </w:pPr>
            <w:r w:rsidRPr="008A5334">
              <w:rPr>
                <w:rFonts w:cs="Calibri"/>
                <w:sz w:val="19"/>
                <w:szCs w:val="19"/>
              </w:rPr>
              <w:t>55,000</w:t>
            </w:r>
          </w:p>
        </w:tc>
        <w:tc>
          <w:tcPr>
            <w:tcW w:w="417" w:type="pct"/>
            <w:tcBorders>
              <w:top w:val="nil"/>
              <w:left w:val="nil"/>
              <w:bottom w:val="single" w:sz="4" w:space="0" w:color="auto"/>
              <w:right w:val="single" w:sz="4" w:space="0" w:color="auto"/>
            </w:tcBorders>
            <w:noWrap/>
            <w:vAlign w:val="center"/>
            <w:hideMark/>
          </w:tcPr>
          <w:p w14:paraId="67B692BA" w14:textId="77777777" w:rsidR="004D5C60" w:rsidRPr="008A5334" w:rsidRDefault="004D5C60" w:rsidP="00CB5E62">
            <w:pPr>
              <w:widowControl w:val="0"/>
              <w:kinsoku w:val="0"/>
              <w:overflowPunct w:val="0"/>
              <w:autoSpaceDE w:val="0"/>
              <w:autoSpaceDN w:val="0"/>
              <w:adjustRightInd w:val="0"/>
              <w:snapToGrid w:val="0"/>
              <w:jc w:val="right"/>
              <w:rPr>
                <w:rFonts w:cs="Calibri"/>
                <w:sz w:val="19"/>
                <w:szCs w:val="19"/>
              </w:rPr>
            </w:pPr>
            <w:r w:rsidRPr="008A5334">
              <w:rPr>
                <w:rFonts w:cs="Calibri"/>
                <w:sz w:val="19"/>
                <w:szCs w:val="19"/>
              </w:rPr>
              <w:t>55,000</w:t>
            </w:r>
          </w:p>
        </w:tc>
        <w:tc>
          <w:tcPr>
            <w:tcW w:w="417" w:type="pct"/>
            <w:tcBorders>
              <w:top w:val="nil"/>
              <w:left w:val="nil"/>
              <w:bottom w:val="single" w:sz="4" w:space="0" w:color="auto"/>
              <w:right w:val="single" w:sz="4" w:space="0" w:color="auto"/>
            </w:tcBorders>
            <w:noWrap/>
            <w:vAlign w:val="center"/>
            <w:hideMark/>
          </w:tcPr>
          <w:p w14:paraId="6227D0D2" w14:textId="77777777" w:rsidR="004D5C60" w:rsidRPr="008A5334" w:rsidRDefault="004D5C60" w:rsidP="00CB5E62">
            <w:pPr>
              <w:widowControl w:val="0"/>
              <w:kinsoku w:val="0"/>
              <w:overflowPunct w:val="0"/>
              <w:autoSpaceDE w:val="0"/>
              <w:autoSpaceDN w:val="0"/>
              <w:adjustRightInd w:val="0"/>
              <w:snapToGrid w:val="0"/>
              <w:jc w:val="right"/>
              <w:rPr>
                <w:rFonts w:cs="Calibri"/>
                <w:sz w:val="19"/>
                <w:szCs w:val="19"/>
              </w:rPr>
            </w:pPr>
            <w:r w:rsidRPr="008A5334">
              <w:rPr>
                <w:rFonts w:cs="Calibri"/>
                <w:sz w:val="19"/>
                <w:szCs w:val="19"/>
              </w:rPr>
              <w:t> </w:t>
            </w:r>
          </w:p>
        </w:tc>
        <w:tc>
          <w:tcPr>
            <w:tcW w:w="1007" w:type="pct"/>
            <w:tcBorders>
              <w:top w:val="nil"/>
              <w:left w:val="nil"/>
              <w:bottom w:val="single" w:sz="4" w:space="0" w:color="auto"/>
              <w:right w:val="single" w:sz="4" w:space="0" w:color="auto"/>
            </w:tcBorders>
            <w:hideMark/>
          </w:tcPr>
          <w:p w14:paraId="2C82EDAB" w14:textId="77777777" w:rsidR="004D5C60" w:rsidRPr="008A5334" w:rsidRDefault="004D5C60" w:rsidP="00CB5E62">
            <w:pPr>
              <w:widowControl w:val="0"/>
              <w:kinsoku w:val="0"/>
              <w:overflowPunct w:val="0"/>
              <w:autoSpaceDE w:val="0"/>
              <w:autoSpaceDN w:val="0"/>
              <w:adjustRightInd w:val="0"/>
              <w:snapToGrid w:val="0"/>
              <w:rPr>
                <w:rFonts w:cs="Calibri"/>
                <w:sz w:val="19"/>
                <w:szCs w:val="19"/>
              </w:rPr>
            </w:pPr>
            <w:r w:rsidRPr="008A5334">
              <w:rPr>
                <w:rFonts w:cs="Calibri"/>
                <w:sz w:val="19"/>
                <w:szCs w:val="19"/>
              </w:rPr>
              <w:t>Responsibility: SPC</w:t>
            </w:r>
            <w:r w:rsidRPr="008A5334">
              <w:rPr>
                <w:rFonts w:cs="Calibri"/>
                <w:sz w:val="19"/>
                <w:szCs w:val="19"/>
              </w:rPr>
              <w:br/>
              <w:t>(New project)</w:t>
            </w:r>
          </w:p>
        </w:tc>
        <w:tc>
          <w:tcPr>
            <w:tcW w:w="278" w:type="pct"/>
            <w:tcBorders>
              <w:top w:val="nil"/>
              <w:left w:val="nil"/>
              <w:bottom w:val="single" w:sz="4" w:space="0" w:color="auto"/>
              <w:right w:val="single" w:sz="4" w:space="0" w:color="auto"/>
            </w:tcBorders>
            <w:noWrap/>
            <w:hideMark/>
          </w:tcPr>
          <w:p w14:paraId="35E489BF" w14:textId="77777777" w:rsidR="004D5C60" w:rsidRPr="008A5334" w:rsidRDefault="004D5C60" w:rsidP="00CB5E62">
            <w:pPr>
              <w:widowControl w:val="0"/>
              <w:kinsoku w:val="0"/>
              <w:overflowPunct w:val="0"/>
              <w:autoSpaceDE w:val="0"/>
              <w:autoSpaceDN w:val="0"/>
              <w:adjustRightInd w:val="0"/>
              <w:snapToGrid w:val="0"/>
              <w:jc w:val="center"/>
              <w:rPr>
                <w:rFonts w:cs="Calibri"/>
                <w:sz w:val="19"/>
                <w:szCs w:val="19"/>
              </w:rPr>
            </w:pPr>
            <w:r w:rsidRPr="008A5334">
              <w:rPr>
                <w:rFonts w:cs="Calibri"/>
                <w:sz w:val="19"/>
                <w:szCs w:val="19"/>
              </w:rPr>
              <w:t>Yes</w:t>
            </w:r>
          </w:p>
        </w:tc>
        <w:tc>
          <w:tcPr>
            <w:tcW w:w="277" w:type="pct"/>
            <w:tcBorders>
              <w:top w:val="nil"/>
              <w:left w:val="nil"/>
              <w:bottom w:val="single" w:sz="4" w:space="0" w:color="auto"/>
              <w:right w:val="single" w:sz="4" w:space="0" w:color="auto"/>
            </w:tcBorders>
            <w:vAlign w:val="center"/>
            <w:hideMark/>
          </w:tcPr>
          <w:p w14:paraId="1B8528F3" w14:textId="77777777" w:rsidR="004D5C60" w:rsidRPr="008A5334" w:rsidRDefault="004D5C60" w:rsidP="00CB5E62">
            <w:pPr>
              <w:widowControl w:val="0"/>
              <w:kinsoku w:val="0"/>
              <w:overflowPunct w:val="0"/>
              <w:autoSpaceDE w:val="0"/>
              <w:autoSpaceDN w:val="0"/>
              <w:adjustRightInd w:val="0"/>
              <w:snapToGrid w:val="0"/>
              <w:jc w:val="center"/>
              <w:rPr>
                <w:rFonts w:cs="Calibri"/>
                <w:b/>
                <w:bCs/>
                <w:sz w:val="19"/>
                <w:szCs w:val="19"/>
              </w:rPr>
            </w:pPr>
            <w:r w:rsidRPr="008A5334">
              <w:rPr>
                <w:rFonts w:cs="Calibri"/>
                <w:b/>
                <w:bCs/>
                <w:sz w:val="19"/>
                <w:szCs w:val="19"/>
              </w:rPr>
              <w:t>5.6</w:t>
            </w:r>
          </w:p>
        </w:tc>
      </w:tr>
      <w:tr w:rsidR="004D5C60" w:rsidRPr="008A5334" w14:paraId="0BD420E3" w14:textId="77777777" w:rsidTr="004D5C60">
        <w:tc>
          <w:tcPr>
            <w:tcW w:w="241" w:type="pct"/>
            <w:tcBorders>
              <w:top w:val="nil"/>
              <w:left w:val="single" w:sz="4" w:space="0" w:color="auto"/>
              <w:bottom w:val="single" w:sz="4" w:space="0" w:color="auto"/>
              <w:right w:val="single" w:sz="4" w:space="0" w:color="auto"/>
            </w:tcBorders>
            <w:noWrap/>
            <w:hideMark/>
          </w:tcPr>
          <w:p w14:paraId="098BC178" w14:textId="77777777" w:rsidR="004D5C60" w:rsidRPr="008A5334" w:rsidRDefault="004D5C60" w:rsidP="00CB5E62">
            <w:pPr>
              <w:widowControl w:val="0"/>
              <w:kinsoku w:val="0"/>
              <w:overflowPunct w:val="0"/>
              <w:autoSpaceDE w:val="0"/>
              <w:autoSpaceDN w:val="0"/>
              <w:adjustRightInd w:val="0"/>
              <w:snapToGrid w:val="0"/>
              <w:jc w:val="center"/>
              <w:rPr>
                <w:rFonts w:eastAsia="Malgun Gothic" w:cs="Calibri"/>
                <w:sz w:val="19"/>
                <w:szCs w:val="19"/>
                <w:lang w:eastAsia="ko-KR"/>
              </w:rPr>
            </w:pPr>
            <w:r w:rsidRPr="008A5334">
              <w:rPr>
                <w:rFonts w:eastAsia="Malgun Gothic" w:cs="Calibri"/>
                <w:sz w:val="19"/>
                <w:szCs w:val="19"/>
                <w:lang w:eastAsia="ko-KR"/>
              </w:rPr>
              <w:t>19</w:t>
            </w:r>
          </w:p>
        </w:tc>
        <w:tc>
          <w:tcPr>
            <w:tcW w:w="1946" w:type="pct"/>
            <w:tcBorders>
              <w:top w:val="nil"/>
              <w:left w:val="nil"/>
              <w:bottom w:val="single" w:sz="4" w:space="0" w:color="auto"/>
              <w:right w:val="single" w:sz="4" w:space="0" w:color="auto"/>
            </w:tcBorders>
            <w:hideMark/>
          </w:tcPr>
          <w:p w14:paraId="5189C926" w14:textId="3DFA0190" w:rsidR="004D5C60" w:rsidRPr="008A5334" w:rsidRDefault="004D5C60" w:rsidP="00CB5E62">
            <w:pPr>
              <w:widowControl w:val="0"/>
              <w:kinsoku w:val="0"/>
              <w:overflowPunct w:val="0"/>
              <w:autoSpaceDE w:val="0"/>
              <w:autoSpaceDN w:val="0"/>
              <w:adjustRightInd w:val="0"/>
              <w:snapToGrid w:val="0"/>
              <w:rPr>
                <w:rFonts w:cs="Calibri"/>
                <w:b/>
                <w:bCs/>
                <w:sz w:val="19"/>
                <w:szCs w:val="19"/>
              </w:rPr>
            </w:pPr>
            <w:r w:rsidRPr="008A5334">
              <w:rPr>
                <w:rFonts w:cs="Calibri"/>
                <w:b/>
                <w:bCs/>
                <w:sz w:val="19"/>
                <w:szCs w:val="19"/>
              </w:rPr>
              <w:t>P2</w:t>
            </w:r>
            <w:r w:rsidR="00BA6849">
              <w:rPr>
                <w:rFonts w:cs="Calibri"/>
                <w:b/>
                <w:bCs/>
                <w:sz w:val="19"/>
                <w:szCs w:val="19"/>
              </w:rPr>
              <w:t>1</w:t>
            </w:r>
            <w:r w:rsidRPr="008A5334">
              <w:rPr>
                <w:rFonts w:cs="Calibri"/>
                <w:b/>
                <w:bCs/>
                <w:sz w:val="19"/>
                <w:szCs w:val="19"/>
              </w:rPr>
              <w:t xml:space="preserve">X05. </w:t>
            </w:r>
            <w:r w:rsidRPr="008A5334">
              <w:rPr>
                <w:rFonts w:cs="Calibri"/>
                <w:sz w:val="19"/>
                <w:szCs w:val="19"/>
              </w:rPr>
              <w:t>Building an age-length data stream for tuna assessments</w:t>
            </w:r>
          </w:p>
        </w:tc>
        <w:tc>
          <w:tcPr>
            <w:tcW w:w="417" w:type="pct"/>
            <w:tcBorders>
              <w:top w:val="nil"/>
              <w:left w:val="nil"/>
              <w:bottom w:val="single" w:sz="4" w:space="0" w:color="auto"/>
              <w:right w:val="single" w:sz="4" w:space="0" w:color="auto"/>
            </w:tcBorders>
            <w:noWrap/>
            <w:vAlign w:val="center"/>
            <w:hideMark/>
          </w:tcPr>
          <w:p w14:paraId="2DF68542" w14:textId="77777777" w:rsidR="004D5C60" w:rsidRPr="008A5334" w:rsidRDefault="004D5C60" w:rsidP="00CB5E62">
            <w:pPr>
              <w:widowControl w:val="0"/>
              <w:kinsoku w:val="0"/>
              <w:overflowPunct w:val="0"/>
              <w:autoSpaceDE w:val="0"/>
              <w:autoSpaceDN w:val="0"/>
              <w:adjustRightInd w:val="0"/>
              <w:snapToGrid w:val="0"/>
              <w:jc w:val="right"/>
              <w:rPr>
                <w:rFonts w:cs="Calibri"/>
                <w:sz w:val="19"/>
                <w:szCs w:val="19"/>
              </w:rPr>
            </w:pPr>
            <w:r w:rsidRPr="008A5334">
              <w:rPr>
                <w:rFonts w:cs="Calibri"/>
                <w:sz w:val="19"/>
                <w:szCs w:val="19"/>
              </w:rPr>
              <w:t>80,000</w:t>
            </w:r>
          </w:p>
        </w:tc>
        <w:tc>
          <w:tcPr>
            <w:tcW w:w="417" w:type="pct"/>
            <w:tcBorders>
              <w:top w:val="nil"/>
              <w:left w:val="nil"/>
              <w:bottom w:val="single" w:sz="4" w:space="0" w:color="auto"/>
              <w:right w:val="single" w:sz="4" w:space="0" w:color="auto"/>
            </w:tcBorders>
            <w:noWrap/>
            <w:vAlign w:val="center"/>
            <w:hideMark/>
          </w:tcPr>
          <w:p w14:paraId="6562EF45" w14:textId="77777777" w:rsidR="004D5C60" w:rsidRPr="008A5334" w:rsidRDefault="004D5C60" w:rsidP="00CB5E62">
            <w:pPr>
              <w:widowControl w:val="0"/>
              <w:kinsoku w:val="0"/>
              <w:overflowPunct w:val="0"/>
              <w:autoSpaceDE w:val="0"/>
              <w:autoSpaceDN w:val="0"/>
              <w:adjustRightInd w:val="0"/>
              <w:snapToGrid w:val="0"/>
              <w:jc w:val="right"/>
              <w:rPr>
                <w:rFonts w:cs="Calibri"/>
                <w:sz w:val="19"/>
                <w:szCs w:val="19"/>
              </w:rPr>
            </w:pPr>
            <w:r w:rsidRPr="008A5334">
              <w:rPr>
                <w:rFonts w:cs="Calibri"/>
                <w:sz w:val="19"/>
                <w:szCs w:val="19"/>
              </w:rPr>
              <w:t>60,000</w:t>
            </w:r>
          </w:p>
        </w:tc>
        <w:tc>
          <w:tcPr>
            <w:tcW w:w="417" w:type="pct"/>
            <w:tcBorders>
              <w:top w:val="nil"/>
              <w:left w:val="nil"/>
              <w:bottom w:val="single" w:sz="4" w:space="0" w:color="auto"/>
              <w:right w:val="single" w:sz="4" w:space="0" w:color="auto"/>
            </w:tcBorders>
            <w:noWrap/>
            <w:vAlign w:val="center"/>
            <w:hideMark/>
          </w:tcPr>
          <w:p w14:paraId="1F82100C" w14:textId="77777777" w:rsidR="004D5C60" w:rsidRPr="008A5334" w:rsidRDefault="004D5C60" w:rsidP="00CB5E62">
            <w:pPr>
              <w:widowControl w:val="0"/>
              <w:kinsoku w:val="0"/>
              <w:overflowPunct w:val="0"/>
              <w:autoSpaceDE w:val="0"/>
              <w:autoSpaceDN w:val="0"/>
              <w:adjustRightInd w:val="0"/>
              <w:snapToGrid w:val="0"/>
              <w:jc w:val="right"/>
              <w:rPr>
                <w:rFonts w:cs="Calibri"/>
                <w:sz w:val="19"/>
                <w:szCs w:val="19"/>
              </w:rPr>
            </w:pPr>
            <w:r w:rsidRPr="008A5334">
              <w:rPr>
                <w:rFonts w:cs="Calibri"/>
                <w:sz w:val="19"/>
                <w:szCs w:val="19"/>
              </w:rPr>
              <w:t>60,000</w:t>
            </w:r>
          </w:p>
        </w:tc>
        <w:tc>
          <w:tcPr>
            <w:tcW w:w="1007" w:type="pct"/>
            <w:tcBorders>
              <w:top w:val="nil"/>
              <w:left w:val="nil"/>
              <w:bottom w:val="single" w:sz="4" w:space="0" w:color="auto"/>
              <w:right w:val="single" w:sz="4" w:space="0" w:color="auto"/>
            </w:tcBorders>
            <w:hideMark/>
          </w:tcPr>
          <w:p w14:paraId="5BAE5800" w14:textId="77777777" w:rsidR="004D5C60" w:rsidRPr="008A5334" w:rsidRDefault="004D5C60" w:rsidP="00CB5E62">
            <w:pPr>
              <w:widowControl w:val="0"/>
              <w:kinsoku w:val="0"/>
              <w:overflowPunct w:val="0"/>
              <w:autoSpaceDE w:val="0"/>
              <w:autoSpaceDN w:val="0"/>
              <w:adjustRightInd w:val="0"/>
              <w:snapToGrid w:val="0"/>
              <w:rPr>
                <w:rFonts w:cs="Calibri"/>
                <w:sz w:val="19"/>
                <w:szCs w:val="19"/>
              </w:rPr>
            </w:pPr>
            <w:r w:rsidRPr="008A5334">
              <w:rPr>
                <w:rFonts w:cs="Calibri"/>
                <w:sz w:val="19"/>
                <w:szCs w:val="19"/>
              </w:rPr>
              <w:t>Responsibility: SPC</w:t>
            </w:r>
            <w:r w:rsidRPr="008A5334">
              <w:rPr>
                <w:rFonts w:cs="Calibri"/>
                <w:sz w:val="19"/>
                <w:szCs w:val="19"/>
              </w:rPr>
              <w:br/>
              <w:t>(New project)</w:t>
            </w:r>
          </w:p>
        </w:tc>
        <w:tc>
          <w:tcPr>
            <w:tcW w:w="278" w:type="pct"/>
            <w:tcBorders>
              <w:top w:val="nil"/>
              <w:left w:val="nil"/>
              <w:bottom w:val="single" w:sz="4" w:space="0" w:color="auto"/>
              <w:right w:val="single" w:sz="4" w:space="0" w:color="auto"/>
            </w:tcBorders>
            <w:noWrap/>
            <w:hideMark/>
          </w:tcPr>
          <w:p w14:paraId="4A72E851" w14:textId="77777777" w:rsidR="004D5C60" w:rsidRPr="008A5334" w:rsidRDefault="004D5C60" w:rsidP="00CB5E62">
            <w:pPr>
              <w:widowControl w:val="0"/>
              <w:kinsoku w:val="0"/>
              <w:overflowPunct w:val="0"/>
              <w:autoSpaceDE w:val="0"/>
              <w:autoSpaceDN w:val="0"/>
              <w:adjustRightInd w:val="0"/>
              <w:snapToGrid w:val="0"/>
              <w:jc w:val="center"/>
              <w:rPr>
                <w:rFonts w:cs="Calibri"/>
                <w:sz w:val="19"/>
                <w:szCs w:val="19"/>
              </w:rPr>
            </w:pPr>
            <w:r w:rsidRPr="008A5334">
              <w:rPr>
                <w:rFonts w:cs="Calibri"/>
                <w:sz w:val="19"/>
                <w:szCs w:val="19"/>
              </w:rPr>
              <w:t>Yes</w:t>
            </w:r>
          </w:p>
        </w:tc>
        <w:tc>
          <w:tcPr>
            <w:tcW w:w="277" w:type="pct"/>
            <w:tcBorders>
              <w:top w:val="nil"/>
              <w:left w:val="nil"/>
              <w:bottom w:val="single" w:sz="4" w:space="0" w:color="auto"/>
              <w:right w:val="single" w:sz="4" w:space="0" w:color="auto"/>
            </w:tcBorders>
            <w:noWrap/>
            <w:vAlign w:val="center"/>
            <w:hideMark/>
          </w:tcPr>
          <w:p w14:paraId="35474FFB" w14:textId="77777777" w:rsidR="004D5C60" w:rsidRPr="008A5334" w:rsidRDefault="004D5C60" w:rsidP="00CB5E62">
            <w:pPr>
              <w:widowControl w:val="0"/>
              <w:kinsoku w:val="0"/>
              <w:overflowPunct w:val="0"/>
              <w:autoSpaceDE w:val="0"/>
              <w:autoSpaceDN w:val="0"/>
              <w:adjustRightInd w:val="0"/>
              <w:snapToGrid w:val="0"/>
              <w:jc w:val="center"/>
              <w:rPr>
                <w:rFonts w:cs="Calibri"/>
                <w:b/>
                <w:bCs/>
                <w:sz w:val="19"/>
                <w:szCs w:val="19"/>
              </w:rPr>
            </w:pPr>
            <w:r w:rsidRPr="008A5334">
              <w:rPr>
                <w:rFonts w:cs="Calibri"/>
                <w:b/>
                <w:bCs/>
                <w:sz w:val="19"/>
                <w:szCs w:val="19"/>
              </w:rPr>
              <w:t>7.0</w:t>
            </w:r>
          </w:p>
        </w:tc>
      </w:tr>
      <w:tr w:rsidR="004D5C60" w:rsidRPr="008A5334" w14:paraId="7FACF7AD" w14:textId="77777777" w:rsidTr="004D5C60">
        <w:tc>
          <w:tcPr>
            <w:tcW w:w="241" w:type="pct"/>
            <w:tcBorders>
              <w:top w:val="nil"/>
              <w:left w:val="single" w:sz="4" w:space="0" w:color="auto"/>
              <w:bottom w:val="single" w:sz="4" w:space="0" w:color="auto"/>
              <w:right w:val="single" w:sz="4" w:space="0" w:color="auto"/>
            </w:tcBorders>
            <w:noWrap/>
            <w:hideMark/>
          </w:tcPr>
          <w:p w14:paraId="63FE49A1" w14:textId="77777777" w:rsidR="004D5C60" w:rsidRPr="008A5334" w:rsidRDefault="004D5C60" w:rsidP="00CB5E62">
            <w:pPr>
              <w:widowControl w:val="0"/>
              <w:kinsoku w:val="0"/>
              <w:overflowPunct w:val="0"/>
              <w:autoSpaceDE w:val="0"/>
              <w:autoSpaceDN w:val="0"/>
              <w:adjustRightInd w:val="0"/>
              <w:snapToGrid w:val="0"/>
              <w:jc w:val="center"/>
              <w:rPr>
                <w:rFonts w:eastAsia="Malgun Gothic" w:cs="Calibri"/>
                <w:sz w:val="19"/>
                <w:szCs w:val="19"/>
                <w:lang w:eastAsia="ko-KR"/>
              </w:rPr>
            </w:pPr>
            <w:r w:rsidRPr="008A5334">
              <w:rPr>
                <w:rFonts w:eastAsia="Malgun Gothic" w:cs="Calibri"/>
                <w:sz w:val="19"/>
                <w:szCs w:val="19"/>
                <w:lang w:eastAsia="ko-KR"/>
              </w:rPr>
              <w:t>20</w:t>
            </w:r>
          </w:p>
        </w:tc>
        <w:tc>
          <w:tcPr>
            <w:tcW w:w="1946" w:type="pct"/>
            <w:tcBorders>
              <w:top w:val="nil"/>
              <w:left w:val="nil"/>
              <w:bottom w:val="single" w:sz="4" w:space="0" w:color="auto"/>
              <w:right w:val="single" w:sz="4" w:space="0" w:color="auto"/>
            </w:tcBorders>
            <w:hideMark/>
          </w:tcPr>
          <w:p w14:paraId="2D5B82ED" w14:textId="100CD088" w:rsidR="004D5C60" w:rsidRPr="008A5334" w:rsidRDefault="004D5C60" w:rsidP="00CB5E62">
            <w:pPr>
              <w:widowControl w:val="0"/>
              <w:kinsoku w:val="0"/>
              <w:overflowPunct w:val="0"/>
              <w:autoSpaceDE w:val="0"/>
              <w:autoSpaceDN w:val="0"/>
              <w:adjustRightInd w:val="0"/>
              <w:snapToGrid w:val="0"/>
              <w:rPr>
                <w:rFonts w:cs="Calibri"/>
                <w:b/>
                <w:bCs/>
                <w:sz w:val="19"/>
                <w:szCs w:val="19"/>
              </w:rPr>
            </w:pPr>
            <w:r w:rsidRPr="008A5334">
              <w:rPr>
                <w:rFonts w:cs="Calibri"/>
                <w:b/>
                <w:bCs/>
                <w:sz w:val="19"/>
                <w:szCs w:val="19"/>
              </w:rPr>
              <w:t>P2</w:t>
            </w:r>
            <w:r w:rsidR="00BA6849">
              <w:rPr>
                <w:rFonts w:cs="Calibri"/>
                <w:b/>
                <w:bCs/>
                <w:sz w:val="19"/>
                <w:szCs w:val="19"/>
              </w:rPr>
              <w:t>1</w:t>
            </w:r>
            <w:r w:rsidRPr="008A5334">
              <w:rPr>
                <w:rFonts w:cs="Calibri"/>
                <w:b/>
                <w:bCs/>
                <w:sz w:val="19"/>
                <w:szCs w:val="19"/>
              </w:rPr>
              <w:t xml:space="preserve">X06. </w:t>
            </w:r>
            <w:r w:rsidRPr="008A5334">
              <w:rPr>
                <w:rFonts w:cs="Calibri"/>
                <w:sz w:val="19"/>
                <w:szCs w:val="19"/>
              </w:rPr>
              <w:t>Southwest Pacific swordfish epigenetics and stock structure</w:t>
            </w:r>
          </w:p>
        </w:tc>
        <w:tc>
          <w:tcPr>
            <w:tcW w:w="417" w:type="pct"/>
            <w:tcBorders>
              <w:top w:val="nil"/>
              <w:left w:val="nil"/>
              <w:bottom w:val="single" w:sz="4" w:space="0" w:color="auto"/>
              <w:right w:val="single" w:sz="4" w:space="0" w:color="auto"/>
            </w:tcBorders>
            <w:noWrap/>
            <w:vAlign w:val="center"/>
            <w:hideMark/>
          </w:tcPr>
          <w:p w14:paraId="2ABA84FB" w14:textId="77777777" w:rsidR="004D5C60" w:rsidRPr="008A5334" w:rsidRDefault="004D5C60" w:rsidP="00CB5E62">
            <w:pPr>
              <w:widowControl w:val="0"/>
              <w:kinsoku w:val="0"/>
              <w:overflowPunct w:val="0"/>
              <w:autoSpaceDE w:val="0"/>
              <w:autoSpaceDN w:val="0"/>
              <w:adjustRightInd w:val="0"/>
              <w:snapToGrid w:val="0"/>
              <w:jc w:val="right"/>
              <w:rPr>
                <w:rFonts w:cs="Calibri"/>
                <w:sz w:val="19"/>
                <w:szCs w:val="19"/>
              </w:rPr>
            </w:pPr>
            <w:r w:rsidRPr="008A5334">
              <w:rPr>
                <w:rFonts w:cs="Calibri"/>
                <w:sz w:val="19"/>
                <w:szCs w:val="19"/>
              </w:rPr>
              <w:t>50,000</w:t>
            </w:r>
          </w:p>
        </w:tc>
        <w:tc>
          <w:tcPr>
            <w:tcW w:w="417" w:type="pct"/>
            <w:tcBorders>
              <w:top w:val="nil"/>
              <w:left w:val="nil"/>
              <w:bottom w:val="single" w:sz="4" w:space="0" w:color="auto"/>
              <w:right w:val="single" w:sz="4" w:space="0" w:color="auto"/>
            </w:tcBorders>
            <w:noWrap/>
            <w:vAlign w:val="center"/>
            <w:hideMark/>
          </w:tcPr>
          <w:p w14:paraId="508C6494" w14:textId="77777777" w:rsidR="004D5C60" w:rsidRPr="008A5334" w:rsidRDefault="004D5C60" w:rsidP="00CB5E62">
            <w:pPr>
              <w:widowControl w:val="0"/>
              <w:kinsoku w:val="0"/>
              <w:overflowPunct w:val="0"/>
              <w:autoSpaceDE w:val="0"/>
              <w:autoSpaceDN w:val="0"/>
              <w:adjustRightInd w:val="0"/>
              <w:snapToGrid w:val="0"/>
              <w:jc w:val="right"/>
              <w:rPr>
                <w:rFonts w:cs="Calibri"/>
                <w:sz w:val="19"/>
                <w:szCs w:val="19"/>
              </w:rPr>
            </w:pPr>
            <w:r w:rsidRPr="008A5334">
              <w:rPr>
                <w:rFonts w:cs="Calibri"/>
                <w:sz w:val="19"/>
                <w:szCs w:val="19"/>
              </w:rPr>
              <w:t>25,000</w:t>
            </w:r>
          </w:p>
        </w:tc>
        <w:tc>
          <w:tcPr>
            <w:tcW w:w="417" w:type="pct"/>
            <w:tcBorders>
              <w:top w:val="nil"/>
              <w:left w:val="nil"/>
              <w:bottom w:val="single" w:sz="4" w:space="0" w:color="auto"/>
              <w:right w:val="single" w:sz="4" w:space="0" w:color="auto"/>
            </w:tcBorders>
            <w:noWrap/>
            <w:vAlign w:val="center"/>
            <w:hideMark/>
          </w:tcPr>
          <w:p w14:paraId="34FB61F9" w14:textId="77777777" w:rsidR="004D5C60" w:rsidRPr="008A5334" w:rsidRDefault="004D5C60" w:rsidP="00CB5E62">
            <w:pPr>
              <w:widowControl w:val="0"/>
              <w:kinsoku w:val="0"/>
              <w:overflowPunct w:val="0"/>
              <w:autoSpaceDE w:val="0"/>
              <w:autoSpaceDN w:val="0"/>
              <w:adjustRightInd w:val="0"/>
              <w:snapToGrid w:val="0"/>
              <w:jc w:val="right"/>
              <w:rPr>
                <w:rFonts w:cs="Calibri"/>
                <w:sz w:val="19"/>
                <w:szCs w:val="19"/>
              </w:rPr>
            </w:pPr>
            <w:r w:rsidRPr="008A5334">
              <w:rPr>
                <w:rFonts w:cs="Calibri"/>
                <w:sz w:val="19"/>
                <w:szCs w:val="19"/>
              </w:rPr>
              <w:t> </w:t>
            </w:r>
          </w:p>
        </w:tc>
        <w:tc>
          <w:tcPr>
            <w:tcW w:w="1007" w:type="pct"/>
            <w:tcBorders>
              <w:top w:val="nil"/>
              <w:left w:val="nil"/>
              <w:bottom w:val="single" w:sz="4" w:space="0" w:color="auto"/>
              <w:right w:val="single" w:sz="4" w:space="0" w:color="auto"/>
            </w:tcBorders>
            <w:hideMark/>
          </w:tcPr>
          <w:p w14:paraId="2AEA6FFD" w14:textId="77777777" w:rsidR="004D5C60" w:rsidRPr="008A5334" w:rsidRDefault="004D5C60" w:rsidP="00CB5E62">
            <w:pPr>
              <w:widowControl w:val="0"/>
              <w:kinsoku w:val="0"/>
              <w:overflowPunct w:val="0"/>
              <w:autoSpaceDE w:val="0"/>
              <w:autoSpaceDN w:val="0"/>
              <w:adjustRightInd w:val="0"/>
              <w:snapToGrid w:val="0"/>
              <w:rPr>
                <w:rFonts w:cs="Calibri"/>
                <w:sz w:val="19"/>
                <w:szCs w:val="19"/>
              </w:rPr>
            </w:pPr>
            <w:r w:rsidRPr="008A5334">
              <w:rPr>
                <w:rFonts w:cs="Calibri"/>
                <w:sz w:val="19"/>
                <w:szCs w:val="19"/>
              </w:rPr>
              <w:t>Responsibility: SPC (BRP ISG)</w:t>
            </w:r>
            <w:r w:rsidRPr="008A5334">
              <w:rPr>
                <w:rFonts w:cs="Calibri"/>
                <w:sz w:val="19"/>
                <w:szCs w:val="19"/>
              </w:rPr>
              <w:br/>
              <w:t>(New project)</w:t>
            </w:r>
          </w:p>
        </w:tc>
        <w:tc>
          <w:tcPr>
            <w:tcW w:w="278" w:type="pct"/>
            <w:tcBorders>
              <w:top w:val="nil"/>
              <w:left w:val="nil"/>
              <w:bottom w:val="single" w:sz="4" w:space="0" w:color="auto"/>
              <w:right w:val="single" w:sz="4" w:space="0" w:color="auto"/>
            </w:tcBorders>
            <w:noWrap/>
            <w:hideMark/>
          </w:tcPr>
          <w:p w14:paraId="7ED71147" w14:textId="77777777" w:rsidR="004D5C60" w:rsidRPr="008A5334" w:rsidRDefault="004D5C60" w:rsidP="00CB5E62">
            <w:pPr>
              <w:widowControl w:val="0"/>
              <w:kinsoku w:val="0"/>
              <w:overflowPunct w:val="0"/>
              <w:autoSpaceDE w:val="0"/>
              <w:autoSpaceDN w:val="0"/>
              <w:adjustRightInd w:val="0"/>
              <w:snapToGrid w:val="0"/>
              <w:jc w:val="center"/>
              <w:rPr>
                <w:rFonts w:cs="Calibri"/>
                <w:sz w:val="19"/>
                <w:szCs w:val="19"/>
              </w:rPr>
            </w:pPr>
            <w:r w:rsidRPr="008A5334">
              <w:rPr>
                <w:rFonts w:cs="Calibri"/>
                <w:sz w:val="19"/>
                <w:szCs w:val="19"/>
              </w:rPr>
              <w:t>TBD</w:t>
            </w:r>
          </w:p>
        </w:tc>
        <w:tc>
          <w:tcPr>
            <w:tcW w:w="277" w:type="pct"/>
            <w:tcBorders>
              <w:top w:val="nil"/>
              <w:left w:val="nil"/>
              <w:bottom w:val="single" w:sz="4" w:space="0" w:color="auto"/>
              <w:right w:val="single" w:sz="4" w:space="0" w:color="auto"/>
            </w:tcBorders>
            <w:noWrap/>
            <w:vAlign w:val="center"/>
            <w:hideMark/>
          </w:tcPr>
          <w:p w14:paraId="1BBEBEDD" w14:textId="77777777" w:rsidR="004D5C60" w:rsidRPr="008A5334" w:rsidRDefault="004D5C60" w:rsidP="00CB5E62">
            <w:pPr>
              <w:widowControl w:val="0"/>
              <w:kinsoku w:val="0"/>
              <w:overflowPunct w:val="0"/>
              <w:autoSpaceDE w:val="0"/>
              <w:autoSpaceDN w:val="0"/>
              <w:adjustRightInd w:val="0"/>
              <w:snapToGrid w:val="0"/>
              <w:jc w:val="center"/>
              <w:rPr>
                <w:rFonts w:cs="Calibri"/>
                <w:b/>
                <w:bCs/>
                <w:sz w:val="19"/>
                <w:szCs w:val="19"/>
              </w:rPr>
            </w:pPr>
            <w:r w:rsidRPr="008A5334">
              <w:rPr>
                <w:rFonts w:cs="Calibri"/>
                <w:b/>
                <w:bCs/>
                <w:sz w:val="19"/>
                <w:szCs w:val="19"/>
              </w:rPr>
              <w:t>4.6</w:t>
            </w:r>
          </w:p>
        </w:tc>
      </w:tr>
      <w:tr w:rsidR="004D5C60" w:rsidRPr="008A5334" w14:paraId="64CF3F3A" w14:textId="77777777" w:rsidTr="004D5C60">
        <w:tc>
          <w:tcPr>
            <w:tcW w:w="241" w:type="pct"/>
            <w:tcBorders>
              <w:top w:val="nil"/>
              <w:left w:val="single" w:sz="4" w:space="0" w:color="auto"/>
              <w:bottom w:val="single" w:sz="4" w:space="0" w:color="auto"/>
              <w:right w:val="single" w:sz="4" w:space="0" w:color="auto"/>
            </w:tcBorders>
            <w:noWrap/>
            <w:hideMark/>
          </w:tcPr>
          <w:p w14:paraId="29A6AE6C" w14:textId="77777777" w:rsidR="004D5C60" w:rsidRPr="008A5334" w:rsidRDefault="004D5C60" w:rsidP="00CB5E62">
            <w:pPr>
              <w:widowControl w:val="0"/>
              <w:kinsoku w:val="0"/>
              <w:overflowPunct w:val="0"/>
              <w:autoSpaceDE w:val="0"/>
              <w:autoSpaceDN w:val="0"/>
              <w:adjustRightInd w:val="0"/>
              <w:snapToGrid w:val="0"/>
              <w:jc w:val="center"/>
              <w:rPr>
                <w:rFonts w:eastAsia="Malgun Gothic" w:cs="Calibri"/>
                <w:sz w:val="19"/>
                <w:szCs w:val="19"/>
                <w:lang w:eastAsia="ko-KR"/>
              </w:rPr>
            </w:pPr>
            <w:r w:rsidRPr="008A5334">
              <w:rPr>
                <w:rFonts w:eastAsia="Malgun Gothic" w:cs="Calibri"/>
                <w:sz w:val="19"/>
                <w:szCs w:val="19"/>
                <w:lang w:eastAsia="ko-KR"/>
              </w:rPr>
              <w:t>21</w:t>
            </w:r>
          </w:p>
        </w:tc>
        <w:tc>
          <w:tcPr>
            <w:tcW w:w="1946" w:type="pct"/>
            <w:tcBorders>
              <w:top w:val="nil"/>
              <w:left w:val="nil"/>
              <w:bottom w:val="single" w:sz="4" w:space="0" w:color="auto"/>
              <w:right w:val="single" w:sz="4" w:space="0" w:color="auto"/>
            </w:tcBorders>
            <w:hideMark/>
          </w:tcPr>
          <w:p w14:paraId="7A7E2166" w14:textId="68F5CE85" w:rsidR="004D5C60" w:rsidRPr="008A5334" w:rsidRDefault="004D5C60" w:rsidP="00CB5E62">
            <w:pPr>
              <w:widowControl w:val="0"/>
              <w:kinsoku w:val="0"/>
              <w:overflowPunct w:val="0"/>
              <w:autoSpaceDE w:val="0"/>
              <w:autoSpaceDN w:val="0"/>
              <w:adjustRightInd w:val="0"/>
              <w:snapToGrid w:val="0"/>
              <w:rPr>
                <w:rFonts w:cs="Calibri"/>
                <w:b/>
                <w:bCs/>
                <w:sz w:val="19"/>
                <w:szCs w:val="19"/>
              </w:rPr>
            </w:pPr>
            <w:r w:rsidRPr="008A5334">
              <w:rPr>
                <w:rFonts w:cs="Calibri"/>
                <w:b/>
                <w:bCs/>
                <w:sz w:val="19"/>
                <w:szCs w:val="19"/>
              </w:rPr>
              <w:t>P2</w:t>
            </w:r>
            <w:r w:rsidR="00BA6849">
              <w:rPr>
                <w:rFonts w:cs="Calibri"/>
                <w:b/>
                <w:bCs/>
                <w:sz w:val="19"/>
                <w:szCs w:val="19"/>
              </w:rPr>
              <w:t>1</w:t>
            </w:r>
            <w:r w:rsidRPr="008A5334">
              <w:rPr>
                <w:rFonts w:cs="Calibri"/>
                <w:b/>
                <w:bCs/>
                <w:sz w:val="19"/>
                <w:szCs w:val="19"/>
              </w:rPr>
              <w:t>X07.</w:t>
            </w:r>
            <w:r w:rsidRPr="008A5334">
              <w:rPr>
                <w:rFonts w:cs="Calibri"/>
                <w:sz w:val="19"/>
                <w:szCs w:val="19"/>
              </w:rPr>
              <w:t xml:space="preserve"> Joint bycatch assessment workshop for billfish and sharks </w:t>
            </w:r>
          </w:p>
        </w:tc>
        <w:tc>
          <w:tcPr>
            <w:tcW w:w="417" w:type="pct"/>
            <w:tcBorders>
              <w:top w:val="nil"/>
              <w:left w:val="nil"/>
              <w:bottom w:val="single" w:sz="4" w:space="0" w:color="auto"/>
              <w:right w:val="single" w:sz="4" w:space="0" w:color="auto"/>
            </w:tcBorders>
            <w:noWrap/>
            <w:vAlign w:val="center"/>
            <w:hideMark/>
          </w:tcPr>
          <w:p w14:paraId="53D440C9" w14:textId="77777777" w:rsidR="004D5C60" w:rsidRPr="008A5334" w:rsidRDefault="004D5C60" w:rsidP="00CB5E62">
            <w:pPr>
              <w:widowControl w:val="0"/>
              <w:kinsoku w:val="0"/>
              <w:overflowPunct w:val="0"/>
              <w:autoSpaceDE w:val="0"/>
              <w:autoSpaceDN w:val="0"/>
              <w:adjustRightInd w:val="0"/>
              <w:snapToGrid w:val="0"/>
              <w:jc w:val="right"/>
              <w:rPr>
                <w:rFonts w:cs="Calibri"/>
                <w:sz w:val="19"/>
                <w:szCs w:val="19"/>
              </w:rPr>
            </w:pPr>
            <w:r w:rsidRPr="008A5334">
              <w:rPr>
                <w:rFonts w:cs="Calibri"/>
                <w:sz w:val="19"/>
                <w:szCs w:val="19"/>
              </w:rPr>
              <w:t>60,000</w:t>
            </w:r>
          </w:p>
        </w:tc>
        <w:tc>
          <w:tcPr>
            <w:tcW w:w="417" w:type="pct"/>
            <w:tcBorders>
              <w:top w:val="nil"/>
              <w:left w:val="nil"/>
              <w:bottom w:val="single" w:sz="4" w:space="0" w:color="auto"/>
              <w:right w:val="single" w:sz="4" w:space="0" w:color="auto"/>
            </w:tcBorders>
            <w:noWrap/>
            <w:vAlign w:val="center"/>
            <w:hideMark/>
          </w:tcPr>
          <w:p w14:paraId="10C64D3E" w14:textId="77777777" w:rsidR="004D5C60" w:rsidRPr="008A5334" w:rsidRDefault="004D5C60" w:rsidP="00CB5E62">
            <w:pPr>
              <w:widowControl w:val="0"/>
              <w:kinsoku w:val="0"/>
              <w:overflowPunct w:val="0"/>
              <w:autoSpaceDE w:val="0"/>
              <w:autoSpaceDN w:val="0"/>
              <w:adjustRightInd w:val="0"/>
              <w:snapToGrid w:val="0"/>
              <w:jc w:val="right"/>
              <w:rPr>
                <w:rFonts w:cs="Calibri"/>
                <w:sz w:val="19"/>
                <w:szCs w:val="19"/>
              </w:rPr>
            </w:pPr>
            <w:r w:rsidRPr="008A5334">
              <w:rPr>
                <w:rFonts w:cs="Calibri"/>
                <w:sz w:val="19"/>
                <w:szCs w:val="19"/>
              </w:rPr>
              <w:t> </w:t>
            </w:r>
          </w:p>
        </w:tc>
        <w:tc>
          <w:tcPr>
            <w:tcW w:w="417" w:type="pct"/>
            <w:tcBorders>
              <w:top w:val="nil"/>
              <w:left w:val="nil"/>
              <w:bottom w:val="single" w:sz="4" w:space="0" w:color="auto"/>
              <w:right w:val="single" w:sz="4" w:space="0" w:color="auto"/>
            </w:tcBorders>
            <w:noWrap/>
            <w:vAlign w:val="center"/>
            <w:hideMark/>
          </w:tcPr>
          <w:p w14:paraId="228DFE6B" w14:textId="77777777" w:rsidR="004D5C60" w:rsidRPr="008A5334" w:rsidRDefault="004D5C60" w:rsidP="00CB5E62">
            <w:pPr>
              <w:widowControl w:val="0"/>
              <w:kinsoku w:val="0"/>
              <w:overflowPunct w:val="0"/>
              <w:autoSpaceDE w:val="0"/>
              <w:autoSpaceDN w:val="0"/>
              <w:adjustRightInd w:val="0"/>
              <w:snapToGrid w:val="0"/>
              <w:jc w:val="right"/>
              <w:rPr>
                <w:rFonts w:cs="Calibri"/>
                <w:sz w:val="19"/>
                <w:szCs w:val="19"/>
              </w:rPr>
            </w:pPr>
            <w:r w:rsidRPr="008A5334">
              <w:rPr>
                <w:rFonts w:cs="Calibri"/>
                <w:sz w:val="19"/>
                <w:szCs w:val="19"/>
              </w:rPr>
              <w:t> </w:t>
            </w:r>
          </w:p>
        </w:tc>
        <w:tc>
          <w:tcPr>
            <w:tcW w:w="1007" w:type="pct"/>
            <w:tcBorders>
              <w:top w:val="nil"/>
              <w:left w:val="nil"/>
              <w:bottom w:val="single" w:sz="4" w:space="0" w:color="auto"/>
              <w:right w:val="single" w:sz="4" w:space="0" w:color="auto"/>
            </w:tcBorders>
            <w:hideMark/>
          </w:tcPr>
          <w:p w14:paraId="3C661FDE" w14:textId="77777777" w:rsidR="004D5C60" w:rsidRPr="008A5334" w:rsidRDefault="004D5C60" w:rsidP="00CB5E62">
            <w:pPr>
              <w:widowControl w:val="0"/>
              <w:kinsoku w:val="0"/>
              <w:overflowPunct w:val="0"/>
              <w:autoSpaceDE w:val="0"/>
              <w:autoSpaceDN w:val="0"/>
              <w:adjustRightInd w:val="0"/>
              <w:snapToGrid w:val="0"/>
              <w:rPr>
                <w:rFonts w:cs="Calibri"/>
                <w:sz w:val="19"/>
                <w:szCs w:val="19"/>
              </w:rPr>
            </w:pPr>
            <w:r w:rsidRPr="008A5334">
              <w:rPr>
                <w:rFonts w:cs="Calibri"/>
                <w:sz w:val="19"/>
                <w:szCs w:val="19"/>
              </w:rPr>
              <w:t>Responsibility: SPC (BRP ISG)</w:t>
            </w:r>
            <w:r w:rsidRPr="008A5334">
              <w:rPr>
                <w:rFonts w:cs="Calibri"/>
                <w:sz w:val="19"/>
                <w:szCs w:val="19"/>
              </w:rPr>
              <w:br/>
              <w:t>(New project)</w:t>
            </w:r>
          </w:p>
        </w:tc>
        <w:tc>
          <w:tcPr>
            <w:tcW w:w="278" w:type="pct"/>
            <w:tcBorders>
              <w:top w:val="nil"/>
              <w:left w:val="nil"/>
              <w:bottom w:val="single" w:sz="4" w:space="0" w:color="auto"/>
              <w:right w:val="single" w:sz="4" w:space="0" w:color="auto"/>
            </w:tcBorders>
            <w:noWrap/>
            <w:hideMark/>
          </w:tcPr>
          <w:p w14:paraId="34E16F0D" w14:textId="77777777" w:rsidR="004D5C60" w:rsidRPr="008A5334" w:rsidRDefault="004D5C60" w:rsidP="00CB5E62">
            <w:pPr>
              <w:widowControl w:val="0"/>
              <w:kinsoku w:val="0"/>
              <w:overflowPunct w:val="0"/>
              <w:autoSpaceDE w:val="0"/>
              <w:autoSpaceDN w:val="0"/>
              <w:adjustRightInd w:val="0"/>
              <w:snapToGrid w:val="0"/>
              <w:jc w:val="center"/>
              <w:rPr>
                <w:rFonts w:cs="Calibri"/>
                <w:sz w:val="19"/>
                <w:szCs w:val="19"/>
              </w:rPr>
            </w:pPr>
            <w:r w:rsidRPr="008A5334">
              <w:rPr>
                <w:rFonts w:cs="Calibri"/>
                <w:sz w:val="19"/>
                <w:szCs w:val="19"/>
              </w:rPr>
              <w:t>NA</w:t>
            </w:r>
          </w:p>
        </w:tc>
        <w:tc>
          <w:tcPr>
            <w:tcW w:w="277" w:type="pct"/>
            <w:tcBorders>
              <w:top w:val="nil"/>
              <w:left w:val="nil"/>
              <w:bottom w:val="single" w:sz="4" w:space="0" w:color="auto"/>
              <w:right w:val="single" w:sz="4" w:space="0" w:color="auto"/>
            </w:tcBorders>
            <w:noWrap/>
            <w:vAlign w:val="center"/>
            <w:hideMark/>
          </w:tcPr>
          <w:p w14:paraId="476E12AD" w14:textId="77777777" w:rsidR="004D5C60" w:rsidRPr="008A5334" w:rsidRDefault="004D5C60" w:rsidP="00CB5E62">
            <w:pPr>
              <w:widowControl w:val="0"/>
              <w:kinsoku w:val="0"/>
              <w:overflowPunct w:val="0"/>
              <w:autoSpaceDE w:val="0"/>
              <w:autoSpaceDN w:val="0"/>
              <w:adjustRightInd w:val="0"/>
              <w:snapToGrid w:val="0"/>
              <w:jc w:val="center"/>
              <w:rPr>
                <w:rFonts w:cs="Calibri"/>
                <w:b/>
                <w:bCs/>
                <w:sz w:val="19"/>
                <w:szCs w:val="19"/>
              </w:rPr>
            </w:pPr>
            <w:r w:rsidRPr="008A5334">
              <w:rPr>
                <w:rFonts w:cs="Calibri"/>
                <w:b/>
                <w:bCs/>
                <w:sz w:val="19"/>
                <w:szCs w:val="19"/>
              </w:rPr>
              <w:t>5.7</w:t>
            </w:r>
          </w:p>
        </w:tc>
      </w:tr>
      <w:tr w:rsidR="004D5C60" w:rsidRPr="008A5334" w14:paraId="07C41FD9" w14:textId="77777777" w:rsidTr="004D5C60">
        <w:tc>
          <w:tcPr>
            <w:tcW w:w="241" w:type="pct"/>
            <w:tcBorders>
              <w:top w:val="nil"/>
              <w:left w:val="single" w:sz="4" w:space="0" w:color="auto"/>
              <w:bottom w:val="single" w:sz="4" w:space="0" w:color="auto"/>
              <w:right w:val="single" w:sz="4" w:space="0" w:color="auto"/>
            </w:tcBorders>
            <w:noWrap/>
            <w:hideMark/>
          </w:tcPr>
          <w:p w14:paraId="7DB97FBD" w14:textId="77777777" w:rsidR="004D5C60" w:rsidRPr="008A5334" w:rsidRDefault="004D5C60" w:rsidP="00CB5E62">
            <w:pPr>
              <w:widowControl w:val="0"/>
              <w:kinsoku w:val="0"/>
              <w:overflowPunct w:val="0"/>
              <w:autoSpaceDE w:val="0"/>
              <w:autoSpaceDN w:val="0"/>
              <w:adjustRightInd w:val="0"/>
              <w:snapToGrid w:val="0"/>
              <w:jc w:val="center"/>
              <w:rPr>
                <w:rFonts w:eastAsia="Malgun Gothic" w:cs="Calibri"/>
                <w:sz w:val="19"/>
                <w:szCs w:val="19"/>
                <w:lang w:eastAsia="ko-KR"/>
              </w:rPr>
            </w:pPr>
            <w:r w:rsidRPr="008A5334">
              <w:rPr>
                <w:rFonts w:eastAsia="Malgun Gothic" w:cs="Calibri"/>
                <w:sz w:val="19"/>
                <w:szCs w:val="19"/>
                <w:lang w:eastAsia="ko-KR"/>
              </w:rPr>
              <w:t>22</w:t>
            </w:r>
          </w:p>
        </w:tc>
        <w:tc>
          <w:tcPr>
            <w:tcW w:w="1946" w:type="pct"/>
            <w:tcBorders>
              <w:top w:val="nil"/>
              <w:left w:val="nil"/>
              <w:bottom w:val="single" w:sz="4" w:space="0" w:color="auto"/>
              <w:right w:val="single" w:sz="4" w:space="0" w:color="auto"/>
            </w:tcBorders>
            <w:hideMark/>
          </w:tcPr>
          <w:p w14:paraId="50667689" w14:textId="69D6DE25" w:rsidR="004D5C60" w:rsidRPr="008A5334" w:rsidRDefault="004D5C60" w:rsidP="00CB5E62">
            <w:pPr>
              <w:widowControl w:val="0"/>
              <w:kinsoku w:val="0"/>
              <w:overflowPunct w:val="0"/>
              <w:autoSpaceDE w:val="0"/>
              <w:autoSpaceDN w:val="0"/>
              <w:adjustRightInd w:val="0"/>
              <w:snapToGrid w:val="0"/>
              <w:rPr>
                <w:rFonts w:cs="Calibri"/>
                <w:b/>
                <w:bCs/>
                <w:sz w:val="19"/>
                <w:szCs w:val="19"/>
              </w:rPr>
            </w:pPr>
            <w:r w:rsidRPr="008A5334">
              <w:rPr>
                <w:rFonts w:cs="Calibri"/>
                <w:b/>
                <w:bCs/>
                <w:sz w:val="19"/>
                <w:szCs w:val="19"/>
              </w:rPr>
              <w:t>P2</w:t>
            </w:r>
            <w:r w:rsidR="00BA6849">
              <w:rPr>
                <w:rFonts w:cs="Calibri"/>
                <w:b/>
                <w:bCs/>
                <w:sz w:val="19"/>
                <w:szCs w:val="19"/>
              </w:rPr>
              <w:t>1</w:t>
            </w:r>
            <w:r w:rsidRPr="008A5334">
              <w:rPr>
                <w:rFonts w:cs="Calibri"/>
                <w:b/>
                <w:bCs/>
                <w:sz w:val="19"/>
                <w:szCs w:val="19"/>
              </w:rPr>
              <w:t xml:space="preserve">X08. </w:t>
            </w:r>
            <w:r w:rsidRPr="008A5334">
              <w:rPr>
                <w:rFonts w:cs="Calibri"/>
                <w:sz w:val="19"/>
                <w:szCs w:val="19"/>
              </w:rPr>
              <w:t xml:space="preserve">Southwest Pacific mako shark epigenetics and stock structure </w:t>
            </w:r>
          </w:p>
        </w:tc>
        <w:tc>
          <w:tcPr>
            <w:tcW w:w="417" w:type="pct"/>
            <w:tcBorders>
              <w:top w:val="nil"/>
              <w:left w:val="nil"/>
              <w:bottom w:val="single" w:sz="4" w:space="0" w:color="auto"/>
              <w:right w:val="single" w:sz="4" w:space="0" w:color="auto"/>
            </w:tcBorders>
            <w:noWrap/>
            <w:vAlign w:val="center"/>
            <w:hideMark/>
          </w:tcPr>
          <w:p w14:paraId="05DE4FCC" w14:textId="77777777" w:rsidR="004D5C60" w:rsidRPr="008A5334" w:rsidRDefault="004D5C60" w:rsidP="00CB5E62">
            <w:pPr>
              <w:widowControl w:val="0"/>
              <w:kinsoku w:val="0"/>
              <w:overflowPunct w:val="0"/>
              <w:autoSpaceDE w:val="0"/>
              <w:autoSpaceDN w:val="0"/>
              <w:adjustRightInd w:val="0"/>
              <w:snapToGrid w:val="0"/>
              <w:jc w:val="right"/>
              <w:rPr>
                <w:rFonts w:cs="Calibri"/>
                <w:sz w:val="19"/>
                <w:szCs w:val="19"/>
              </w:rPr>
            </w:pPr>
            <w:r w:rsidRPr="008A5334">
              <w:rPr>
                <w:rFonts w:cs="Calibri"/>
                <w:sz w:val="19"/>
                <w:szCs w:val="19"/>
              </w:rPr>
              <w:t>50,000</w:t>
            </w:r>
          </w:p>
        </w:tc>
        <w:tc>
          <w:tcPr>
            <w:tcW w:w="417" w:type="pct"/>
            <w:tcBorders>
              <w:top w:val="nil"/>
              <w:left w:val="nil"/>
              <w:bottom w:val="single" w:sz="4" w:space="0" w:color="auto"/>
              <w:right w:val="single" w:sz="4" w:space="0" w:color="auto"/>
            </w:tcBorders>
            <w:noWrap/>
            <w:vAlign w:val="center"/>
            <w:hideMark/>
          </w:tcPr>
          <w:p w14:paraId="3CA7F969" w14:textId="77777777" w:rsidR="004D5C60" w:rsidRPr="008A5334" w:rsidRDefault="004D5C60" w:rsidP="00CB5E62">
            <w:pPr>
              <w:widowControl w:val="0"/>
              <w:kinsoku w:val="0"/>
              <w:overflowPunct w:val="0"/>
              <w:autoSpaceDE w:val="0"/>
              <w:autoSpaceDN w:val="0"/>
              <w:adjustRightInd w:val="0"/>
              <w:snapToGrid w:val="0"/>
              <w:jc w:val="right"/>
              <w:rPr>
                <w:rFonts w:cs="Calibri"/>
                <w:sz w:val="19"/>
                <w:szCs w:val="19"/>
              </w:rPr>
            </w:pPr>
            <w:r w:rsidRPr="008A5334">
              <w:rPr>
                <w:rFonts w:cs="Calibri"/>
                <w:sz w:val="19"/>
                <w:szCs w:val="19"/>
              </w:rPr>
              <w:t>25,000</w:t>
            </w:r>
          </w:p>
        </w:tc>
        <w:tc>
          <w:tcPr>
            <w:tcW w:w="417" w:type="pct"/>
            <w:tcBorders>
              <w:top w:val="nil"/>
              <w:left w:val="nil"/>
              <w:bottom w:val="single" w:sz="4" w:space="0" w:color="auto"/>
              <w:right w:val="single" w:sz="4" w:space="0" w:color="auto"/>
            </w:tcBorders>
            <w:noWrap/>
            <w:vAlign w:val="center"/>
            <w:hideMark/>
          </w:tcPr>
          <w:p w14:paraId="131802BF" w14:textId="77777777" w:rsidR="004D5C60" w:rsidRPr="008A5334" w:rsidRDefault="004D5C60" w:rsidP="00CB5E62">
            <w:pPr>
              <w:widowControl w:val="0"/>
              <w:kinsoku w:val="0"/>
              <w:overflowPunct w:val="0"/>
              <w:autoSpaceDE w:val="0"/>
              <w:autoSpaceDN w:val="0"/>
              <w:adjustRightInd w:val="0"/>
              <w:snapToGrid w:val="0"/>
              <w:jc w:val="right"/>
              <w:rPr>
                <w:rFonts w:cs="Calibri"/>
                <w:sz w:val="19"/>
                <w:szCs w:val="19"/>
              </w:rPr>
            </w:pPr>
            <w:r w:rsidRPr="008A5334">
              <w:rPr>
                <w:rFonts w:cs="Calibri"/>
                <w:sz w:val="19"/>
                <w:szCs w:val="19"/>
              </w:rPr>
              <w:t> </w:t>
            </w:r>
          </w:p>
        </w:tc>
        <w:tc>
          <w:tcPr>
            <w:tcW w:w="1007" w:type="pct"/>
            <w:tcBorders>
              <w:top w:val="nil"/>
              <w:left w:val="nil"/>
              <w:bottom w:val="single" w:sz="4" w:space="0" w:color="auto"/>
              <w:right w:val="single" w:sz="4" w:space="0" w:color="auto"/>
            </w:tcBorders>
            <w:hideMark/>
          </w:tcPr>
          <w:p w14:paraId="1B2E0572" w14:textId="77777777" w:rsidR="004D5C60" w:rsidRPr="008A5334" w:rsidRDefault="004D5C60" w:rsidP="00CB5E62">
            <w:pPr>
              <w:widowControl w:val="0"/>
              <w:kinsoku w:val="0"/>
              <w:overflowPunct w:val="0"/>
              <w:autoSpaceDE w:val="0"/>
              <w:autoSpaceDN w:val="0"/>
              <w:adjustRightInd w:val="0"/>
              <w:snapToGrid w:val="0"/>
              <w:rPr>
                <w:rFonts w:cs="Calibri"/>
                <w:sz w:val="19"/>
                <w:szCs w:val="19"/>
              </w:rPr>
            </w:pPr>
            <w:r w:rsidRPr="008A5334">
              <w:rPr>
                <w:rFonts w:cs="Calibri"/>
                <w:sz w:val="19"/>
                <w:szCs w:val="19"/>
              </w:rPr>
              <w:t>Responsibility: SPC (BRP ISG)</w:t>
            </w:r>
            <w:r w:rsidRPr="008A5334">
              <w:rPr>
                <w:rFonts w:cs="Calibri"/>
                <w:sz w:val="19"/>
                <w:szCs w:val="19"/>
              </w:rPr>
              <w:br/>
              <w:t>(New project)</w:t>
            </w:r>
          </w:p>
        </w:tc>
        <w:tc>
          <w:tcPr>
            <w:tcW w:w="278" w:type="pct"/>
            <w:tcBorders>
              <w:top w:val="nil"/>
              <w:left w:val="nil"/>
              <w:bottom w:val="single" w:sz="4" w:space="0" w:color="auto"/>
              <w:right w:val="single" w:sz="4" w:space="0" w:color="auto"/>
            </w:tcBorders>
            <w:noWrap/>
            <w:hideMark/>
          </w:tcPr>
          <w:p w14:paraId="4F93B8C2" w14:textId="77777777" w:rsidR="004D5C60" w:rsidRPr="008A5334" w:rsidRDefault="004D5C60" w:rsidP="00CB5E62">
            <w:pPr>
              <w:widowControl w:val="0"/>
              <w:kinsoku w:val="0"/>
              <w:overflowPunct w:val="0"/>
              <w:autoSpaceDE w:val="0"/>
              <w:autoSpaceDN w:val="0"/>
              <w:adjustRightInd w:val="0"/>
              <w:snapToGrid w:val="0"/>
              <w:jc w:val="center"/>
              <w:rPr>
                <w:rFonts w:cs="Calibri"/>
                <w:sz w:val="19"/>
                <w:szCs w:val="19"/>
              </w:rPr>
            </w:pPr>
            <w:r w:rsidRPr="008A5334">
              <w:rPr>
                <w:rFonts w:cs="Calibri"/>
                <w:sz w:val="19"/>
                <w:szCs w:val="19"/>
              </w:rPr>
              <w:t>TBD</w:t>
            </w:r>
          </w:p>
        </w:tc>
        <w:tc>
          <w:tcPr>
            <w:tcW w:w="277" w:type="pct"/>
            <w:tcBorders>
              <w:top w:val="nil"/>
              <w:left w:val="nil"/>
              <w:bottom w:val="single" w:sz="4" w:space="0" w:color="auto"/>
              <w:right w:val="single" w:sz="4" w:space="0" w:color="auto"/>
            </w:tcBorders>
            <w:noWrap/>
            <w:vAlign w:val="center"/>
            <w:hideMark/>
          </w:tcPr>
          <w:p w14:paraId="7123DC37" w14:textId="77777777" w:rsidR="004D5C60" w:rsidRPr="008A5334" w:rsidRDefault="004D5C60" w:rsidP="00CB5E62">
            <w:pPr>
              <w:widowControl w:val="0"/>
              <w:kinsoku w:val="0"/>
              <w:overflowPunct w:val="0"/>
              <w:autoSpaceDE w:val="0"/>
              <w:autoSpaceDN w:val="0"/>
              <w:adjustRightInd w:val="0"/>
              <w:snapToGrid w:val="0"/>
              <w:jc w:val="center"/>
              <w:rPr>
                <w:rFonts w:cs="Calibri"/>
                <w:b/>
                <w:bCs/>
                <w:sz w:val="19"/>
                <w:szCs w:val="19"/>
              </w:rPr>
            </w:pPr>
            <w:r w:rsidRPr="008A5334">
              <w:rPr>
                <w:rFonts w:cs="Calibri"/>
                <w:b/>
                <w:bCs/>
                <w:sz w:val="19"/>
                <w:szCs w:val="19"/>
              </w:rPr>
              <w:t>4.3</w:t>
            </w:r>
          </w:p>
        </w:tc>
      </w:tr>
      <w:tr w:rsidR="004D5C60" w:rsidRPr="008A5334" w14:paraId="201881D2" w14:textId="77777777" w:rsidTr="004D5C60">
        <w:tc>
          <w:tcPr>
            <w:tcW w:w="241" w:type="pct"/>
            <w:tcBorders>
              <w:top w:val="nil"/>
              <w:left w:val="single" w:sz="4" w:space="0" w:color="auto"/>
              <w:bottom w:val="single" w:sz="4" w:space="0" w:color="auto"/>
              <w:right w:val="single" w:sz="4" w:space="0" w:color="auto"/>
            </w:tcBorders>
            <w:noWrap/>
            <w:hideMark/>
          </w:tcPr>
          <w:p w14:paraId="0A0670AC" w14:textId="77777777" w:rsidR="004D5C60" w:rsidRPr="008A5334" w:rsidRDefault="004D5C60" w:rsidP="00CB5E62">
            <w:pPr>
              <w:widowControl w:val="0"/>
              <w:kinsoku w:val="0"/>
              <w:overflowPunct w:val="0"/>
              <w:autoSpaceDE w:val="0"/>
              <w:autoSpaceDN w:val="0"/>
              <w:adjustRightInd w:val="0"/>
              <w:snapToGrid w:val="0"/>
              <w:jc w:val="center"/>
              <w:rPr>
                <w:rFonts w:eastAsia="Malgun Gothic" w:cs="Calibri"/>
                <w:sz w:val="19"/>
                <w:szCs w:val="19"/>
                <w:lang w:eastAsia="ko-KR"/>
              </w:rPr>
            </w:pPr>
            <w:r w:rsidRPr="008A5334">
              <w:rPr>
                <w:rFonts w:eastAsia="Malgun Gothic" w:cs="Calibri"/>
                <w:sz w:val="19"/>
                <w:szCs w:val="19"/>
                <w:lang w:eastAsia="ko-KR"/>
              </w:rPr>
              <w:t>23</w:t>
            </w:r>
          </w:p>
        </w:tc>
        <w:tc>
          <w:tcPr>
            <w:tcW w:w="1946" w:type="pct"/>
            <w:tcBorders>
              <w:top w:val="nil"/>
              <w:left w:val="nil"/>
              <w:bottom w:val="single" w:sz="4" w:space="0" w:color="auto"/>
              <w:right w:val="single" w:sz="4" w:space="0" w:color="auto"/>
            </w:tcBorders>
            <w:hideMark/>
          </w:tcPr>
          <w:p w14:paraId="341D29BD" w14:textId="0F29D819" w:rsidR="004D5C60" w:rsidRPr="008A5334" w:rsidRDefault="004D5C60" w:rsidP="00CB5E62">
            <w:pPr>
              <w:widowControl w:val="0"/>
              <w:kinsoku w:val="0"/>
              <w:overflowPunct w:val="0"/>
              <w:autoSpaceDE w:val="0"/>
              <w:autoSpaceDN w:val="0"/>
              <w:adjustRightInd w:val="0"/>
              <w:snapToGrid w:val="0"/>
              <w:rPr>
                <w:rFonts w:cs="Calibri"/>
                <w:b/>
                <w:bCs/>
                <w:sz w:val="19"/>
                <w:szCs w:val="19"/>
              </w:rPr>
            </w:pPr>
            <w:r w:rsidRPr="008A5334">
              <w:rPr>
                <w:rFonts w:cs="Calibri"/>
                <w:b/>
                <w:bCs/>
                <w:sz w:val="19"/>
                <w:szCs w:val="19"/>
              </w:rPr>
              <w:t>P2</w:t>
            </w:r>
            <w:r w:rsidR="00BA6849">
              <w:rPr>
                <w:rFonts w:cs="Calibri"/>
                <w:b/>
                <w:bCs/>
                <w:sz w:val="19"/>
                <w:szCs w:val="19"/>
              </w:rPr>
              <w:t>1</w:t>
            </w:r>
            <w:r w:rsidRPr="008A5334">
              <w:rPr>
                <w:rFonts w:cs="Calibri"/>
                <w:b/>
                <w:bCs/>
                <w:sz w:val="19"/>
                <w:szCs w:val="19"/>
              </w:rPr>
              <w:t xml:space="preserve">X09. </w:t>
            </w:r>
            <w:r w:rsidRPr="008A5334">
              <w:rPr>
                <w:rFonts w:cs="Calibri"/>
                <w:sz w:val="19"/>
                <w:szCs w:val="19"/>
              </w:rPr>
              <w:t xml:space="preserve">Fishery characterisation of low information sharks and mobulids </w:t>
            </w:r>
          </w:p>
        </w:tc>
        <w:tc>
          <w:tcPr>
            <w:tcW w:w="417" w:type="pct"/>
            <w:tcBorders>
              <w:top w:val="nil"/>
              <w:left w:val="nil"/>
              <w:bottom w:val="single" w:sz="4" w:space="0" w:color="auto"/>
              <w:right w:val="single" w:sz="4" w:space="0" w:color="auto"/>
            </w:tcBorders>
            <w:noWrap/>
            <w:vAlign w:val="center"/>
            <w:hideMark/>
          </w:tcPr>
          <w:p w14:paraId="5DD6F46D" w14:textId="77777777" w:rsidR="004D5C60" w:rsidRPr="008A5334" w:rsidRDefault="004D5C60" w:rsidP="00CB5E62">
            <w:pPr>
              <w:widowControl w:val="0"/>
              <w:kinsoku w:val="0"/>
              <w:overflowPunct w:val="0"/>
              <w:autoSpaceDE w:val="0"/>
              <w:autoSpaceDN w:val="0"/>
              <w:adjustRightInd w:val="0"/>
              <w:snapToGrid w:val="0"/>
              <w:jc w:val="right"/>
              <w:rPr>
                <w:rFonts w:cs="Calibri"/>
                <w:sz w:val="19"/>
                <w:szCs w:val="19"/>
              </w:rPr>
            </w:pPr>
            <w:r w:rsidRPr="008A5334">
              <w:rPr>
                <w:rFonts w:cs="Calibri"/>
                <w:sz w:val="19"/>
                <w:szCs w:val="19"/>
              </w:rPr>
              <w:t>60,000</w:t>
            </w:r>
          </w:p>
        </w:tc>
        <w:tc>
          <w:tcPr>
            <w:tcW w:w="417" w:type="pct"/>
            <w:tcBorders>
              <w:top w:val="nil"/>
              <w:left w:val="nil"/>
              <w:bottom w:val="single" w:sz="4" w:space="0" w:color="auto"/>
              <w:right w:val="single" w:sz="4" w:space="0" w:color="auto"/>
            </w:tcBorders>
            <w:noWrap/>
            <w:vAlign w:val="center"/>
            <w:hideMark/>
          </w:tcPr>
          <w:p w14:paraId="1A6BDF5A" w14:textId="77777777" w:rsidR="004D5C60" w:rsidRPr="008A5334" w:rsidRDefault="004D5C60" w:rsidP="00CB5E62">
            <w:pPr>
              <w:widowControl w:val="0"/>
              <w:kinsoku w:val="0"/>
              <w:overflowPunct w:val="0"/>
              <w:autoSpaceDE w:val="0"/>
              <w:autoSpaceDN w:val="0"/>
              <w:adjustRightInd w:val="0"/>
              <w:snapToGrid w:val="0"/>
              <w:jc w:val="right"/>
              <w:rPr>
                <w:rFonts w:cs="Calibri"/>
                <w:sz w:val="19"/>
                <w:szCs w:val="19"/>
              </w:rPr>
            </w:pPr>
            <w:r w:rsidRPr="008A5334">
              <w:rPr>
                <w:rFonts w:cs="Calibri"/>
                <w:sz w:val="19"/>
                <w:szCs w:val="19"/>
              </w:rPr>
              <w:t> </w:t>
            </w:r>
          </w:p>
        </w:tc>
        <w:tc>
          <w:tcPr>
            <w:tcW w:w="417" w:type="pct"/>
            <w:tcBorders>
              <w:top w:val="nil"/>
              <w:left w:val="nil"/>
              <w:bottom w:val="single" w:sz="4" w:space="0" w:color="auto"/>
              <w:right w:val="single" w:sz="4" w:space="0" w:color="auto"/>
            </w:tcBorders>
            <w:noWrap/>
            <w:vAlign w:val="center"/>
            <w:hideMark/>
          </w:tcPr>
          <w:p w14:paraId="37644CCC" w14:textId="77777777" w:rsidR="004D5C60" w:rsidRPr="008A5334" w:rsidRDefault="004D5C60" w:rsidP="00CB5E62">
            <w:pPr>
              <w:widowControl w:val="0"/>
              <w:kinsoku w:val="0"/>
              <w:overflowPunct w:val="0"/>
              <w:autoSpaceDE w:val="0"/>
              <w:autoSpaceDN w:val="0"/>
              <w:adjustRightInd w:val="0"/>
              <w:snapToGrid w:val="0"/>
              <w:jc w:val="right"/>
              <w:rPr>
                <w:rFonts w:cs="Calibri"/>
                <w:sz w:val="19"/>
                <w:szCs w:val="19"/>
              </w:rPr>
            </w:pPr>
            <w:r w:rsidRPr="008A5334">
              <w:rPr>
                <w:rFonts w:cs="Calibri"/>
                <w:sz w:val="19"/>
                <w:szCs w:val="19"/>
              </w:rPr>
              <w:t> </w:t>
            </w:r>
          </w:p>
        </w:tc>
        <w:tc>
          <w:tcPr>
            <w:tcW w:w="1007" w:type="pct"/>
            <w:tcBorders>
              <w:top w:val="nil"/>
              <w:left w:val="nil"/>
              <w:bottom w:val="single" w:sz="4" w:space="0" w:color="auto"/>
              <w:right w:val="single" w:sz="4" w:space="0" w:color="auto"/>
            </w:tcBorders>
            <w:hideMark/>
          </w:tcPr>
          <w:p w14:paraId="1DE3046E" w14:textId="77777777" w:rsidR="004D5C60" w:rsidRPr="008A5334" w:rsidRDefault="004D5C60" w:rsidP="00CB5E62">
            <w:pPr>
              <w:widowControl w:val="0"/>
              <w:kinsoku w:val="0"/>
              <w:overflowPunct w:val="0"/>
              <w:autoSpaceDE w:val="0"/>
              <w:autoSpaceDN w:val="0"/>
              <w:adjustRightInd w:val="0"/>
              <w:snapToGrid w:val="0"/>
              <w:rPr>
                <w:rFonts w:cs="Calibri"/>
                <w:sz w:val="19"/>
                <w:szCs w:val="19"/>
              </w:rPr>
            </w:pPr>
            <w:r w:rsidRPr="008A5334">
              <w:rPr>
                <w:rFonts w:cs="Calibri"/>
                <w:sz w:val="19"/>
                <w:szCs w:val="19"/>
              </w:rPr>
              <w:t>Responsibility: SPC (SRP ISG)</w:t>
            </w:r>
            <w:r w:rsidRPr="008A5334">
              <w:rPr>
                <w:rFonts w:cs="Calibri"/>
                <w:sz w:val="19"/>
                <w:szCs w:val="19"/>
              </w:rPr>
              <w:br/>
              <w:t>(New project)</w:t>
            </w:r>
          </w:p>
        </w:tc>
        <w:tc>
          <w:tcPr>
            <w:tcW w:w="278" w:type="pct"/>
            <w:tcBorders>
              <w:top w:val="nil"/>
              <w:left w:val="nil"/>
              <w:bottom w:val="single" w:sz="4" w:space="0" w:color="auto"/>
              <w:right w:val="single" w:sz="4" w:space="0" w:color="auto"/>
            </w:tcBorders>
            <w:noWrap/>
            <w:hideMark/>
          </w:tcPr>
          <w:p w14:paraId="292DAD07" w14:textId="77777777" w:rsidR="004D5C60" w:rsidRPr="008A5334" w:rsidRDefault="004D5C60" w:rsidP="00CB5E62">
            <w:pPr>
              <w:widowControl w:val="0"/>
              <w:kinsoku w:val="0"/>
              <w:overflowPunct w:val="0"/>
              <w:autoSpaceDE w:val="0"/>
              <w:autoSpaceDN w:val="0"/>
              <w:adjustRightInd w:val="0"/>
              <w:snapToGrid w:val="0"/>
              <w:jc w:val="center"/>
              <w:rPr>
                <w:rFonts w:cs="Calibri"/>
                <w:sz w:val="19"/>
                <w:szCs w:val="19"/>
              </w:rPr>
            </w:pPr>
            <w:r w:rsidRPr="008A5334">
              <w:rPr>
                <w:rFonts w:cs="Calibri"/>
                <w:sz w:val="19"/>
                <w:szCs w:val="19"/>
              </w:rPr>
              <w:t>Yes</w:t>
            </w:r>
          </w:p>
        </w:tc>
        <w:tc>
          <w:tcPr>
            <w:tcW w:w="277" w:type="pct"/>
            <w:tcBorders>
              <w:top w:val="nil"/>
              <w:left w:val="nil"/>
              <w:bottom w:val="single" w:sz="4" w:space="0" w:color="auto"/>
              <w:right w:val="single" w:sz="4" w:space="0" w:color="auto"/>
            </w:tcBorders>
            <w:noWrap/>
            <w:vAlign w:val="center"/>
            <w:hideMark/>
          </w:tcPr>
          <w:p w14:paraId="5853C0CE" w14:textId="77777777" w:rsidR="004D5C60" w:rsidRPr="008A5334" w:rsidRDefault="004D5C60" w:rsidP="00CB5E62">
            <w:pPr>
              <w:widowControl w:val="0"/>
              <w:kinsoku w:val="0"/>
              <w:overflowPunct w:val="0"/>
              <w:autoSpaceDE w:val="0"/>
              <w:autoSpaceDN w:val="0"/>
              <w:adjustRightInd w:val="0"/>
              <w:snapToGrid w:val="0"/>
              <w:jc w:val="center"/>
              <w:rPr>
                <w:rFonts w:cs="Calibri"/>
                <w:b/>
                <w:bCs/>
                <w:sz w:val="19"/>
                <w:szCs w:val="19"/>
              </w:rPr>
            </w:pPr>
            <w:r w:rsidRPr="008A5334">
              <w:rPr>
                <w:rFonts w:cs="Calibri"/>
                <w:b/>
                <w:bCs/>
                <w:sz w:val="19"/>
                <w:szCs w:val="19"/>
              </w:rPr>
              <w:t>5.0</w:t>
            </w:r>
          </w:p>
        </w:tc>
      </w:tr>
      <w:tr w:rsidR="004D5C60" w:rsidRPr="008A5334" w14:paraId="1CECD50B" w14:textId="77777777" w:rsidTr="004D5C60">
        <w:tc>
          <w:tcPr>
            <w:tcW w:w="241" w:type="pct"/>
            <w:tcBorders>
              <w:top w:val="nil"/>
              <w:left w:val="single" w:sz="4" w:space="0" w:color="auto"/>
              <w:bottom w:val="single" w:sz="4" w:space="0" w:color="auto"/>
              <w:right w:val="single" w:sz="4" w:space="0" w:color="auto"/>
            </w:tcBorders>
            <w:noWrap/>
            <w:hideMark/>
          </w:tcPr>
          <w:p w14:paraId="673906BD" w14:textId="77777777" w:rsidR="004D5C60" w:rsidRPr="008A5334" w:rsidRDefault="004D5C60" w:rsidP="00CB5E62">
            <w:pPr>
              <w:widowControl w:val="0"/>
              <w:kinsoku w:val="0"/>
              <w:overflowPunct w:val="0"/>
              <w:autoSpaceDE w:val="0"/>
              <w:autoSpaceDN w:val="0"/>
              <w:adjustRightInd w:val="0"/>
              <w:snapToGrid w:val="0"/>
              <w:jc w:val="center"/>
              <w:rPr>
                <w:rFonts w:eastAsia="Malgun Gothic" w:cs="Calibri"/>
                <w:sz w:val="19"/>
                <w:szCs w:val="19"/>
                <w:lang w:eastAsia="ko-KR"/>
              </w:rPr>
            </w:pPr>
            <w:r w:rsidRPr="008A5334">
              <w:rPr>
                <w:rFonts w:eastAsia="Malgun Gothic" w:cs="Calibri"/>
                <w:sz w:val="19"/>
                <w:szCs w:val="19"/>
                <w:lang w:eastAsia="ko-KR"/>
              </w:rPr>
              <w:t>24</w:t>
            </w:r>
          </w:p>
        </w:tc>
        <w:tc>
          <w:tcPr>
            <w:tcW w:w="1946" w:type="pct"/>
            <w:tcBorders>
              <w:top w:val="nil"/>
              <w:left w:val="nil"/>
              <w:bottom w:val="single" w:sz="4" w:space="0" w:color="auto"/>
              <w:right w:val="single" w:sz="4" w:space="0" w:color="auto"/>
            </w:tcBorders>
            <w:hideMark/>
          </w:tcPr>
          <w:p w14:paraId="11C47C5F" w14:textId="77777777" w:rsidR="004D5C60" w:rsidRPr="008A5334" w:rsidRDefault="004D5C60" w:rsidP="00CB5E62">
            <w:pPr>
              <w:widowControl w:val="0"/>
              <w:kinsoku w:val="0"/>
              <w:overflowPunct w:val="0"/>
              <w:autoSpaceDE w:val="0"/>
              <w:autoSpaceDN w:val="0"/>
              <w:adjustRightInd w:val="0"/>
              <w:snapToGrid w:val="0"/>
              <w:rPr>
                <w:rFonts w:cs="Calibri"/>
                <w:b/>
                <w:bCs/>
                <w:sz w:val="19"/>
                <w:szCs w:val="19"/>
              </w:rPr>
            </w:pPr>
            <w:r w:rsidRPr="008A5334">
              <w:rPr>
                <w:rFonts w:cs="Calibri"/>
                <w:b/>
                <w:bCs/>
                <w:sz w:val="19"/>
                <w:szCs w:val="19"/>
              </w:rPr>
              <w:t xml:space="preserve">P21X10. </w:t>
            </w:r>
            <w:r w:rsidRPr="008A5334">
              <w:rPr>
                <w:rFonts w:cs="Calibri"/>
                <w:sz w:val="19"/>
                <w:szCs w:val="19"/>
              </w:rPr>
              <w:t xml:space="preserve">Post-release survival of oceanic whitetip sharks from WCPO longline fisheries  </w:t>
            </w:r>
          </w:p>
        </w:tc>
        <w:tc>
          <w:tcPr>
            <w:tcW w:w="417" w:type="pct"/>
            <w:tcBorders>
              <w:top w:val="nil"/>
              <w:left w:val="nil"/>
              <w:bottom w:val="single" w:sz="4" w:space="0" w:color="auto"/>
              <w:right w:val="single" w:sz="4" w:space="0" w:color="auto"/>
            </w:tcBorders>
            <w:noWrap/>
            <w:vAlign w:val="center"/>
            <w:hideMark/>
          </w:tcPr>
          <w:p w14:paraId="39E3F7B8" w14:textId="77777777" w:rsidR="004D5C60" w:rsidRPr="008A5334" w:rsidRDefault="004D5C60" w:rsidP="00CB5E62">
            <w:pPr>
              <w:widowControl w:val="0"/>
              <w:kinsoku w:val="0"/>
              <w:overflowPunct w:val="0"/>
              <w:autoSpaceDE w:val="0"/>
              <w:autoSpaceDN w:val="0"/>
              <w:adjustRightInd w:val="0"/>
              <w:snapToGrid w:val="0"/>
              <w:jc w:val="right"/>
              <w:rPr>
                <w:rFonts w:cs="Calibri"/>
                <w:sz w:val="19"/>
                <w:szCs w:val="19"/>
              </w:rPr>
            </w:pPr>
            <w:r w:rsidRPr="008A5334">
              <w:rPr>
                <w:rFonts w:cs="Calibri"/>
                <w:sz w:val="19"/>
                <w:szCs w:val="19"/>
              </w:rPr>
              <w:t>60,000</w:t>
            </w:r>
          </w:p>
        </w:tc>
        <w:tc>
          <w:tcPr>
            <w:tcW w:w="417" w:type="pct"/>
            <w:tcBorders>
              <w:top w:val="nil"/>
              <w:left w:val="nil"/>
              <w:bottom w:val="single" w:sz="4" w:space="0" w:color="auto"/>
              <w:right w:val="single" w:sz="4" w:space="0" w:color="auto"/>
            </w:tcBorders>
            <w:noWrap/>
            <w:vAlign w:val="center"/>
            <w:hideMark/>
          </w:tcPr>
          <w:p w14:paraId="79A311F3" w14:textId="77777777" w:rsidR="004D5C60" w:rsidRPr="008A5334" w:rsidRDefault="004D5C60" w:rsidP="00CB5E62">
            <w:pPr>
              <w:widowControl w:val="0"/>
              <w:kinsoku w:val="0"/>
              <w:overflowPunct w:val="0"/>
              <w:autoSpaceDE w:val="0"/>
              <w:autoSpaceDN w:val="0"/>
              <w:adjustRightInd w:val="0"/>
              <w:snapToGrid w:val="0"/>
              <w:jc w:val="right"/>
              <w:rPr>
                <w:rFonts w:cs="Calibri"/>
                <w:sz w:val="19"/>
                <w:szCs w:val="19"/>
              </w:rPr>
            </w:pPr>
            <w:r w:rsidRPr="008A5334">
              <w:rPr>
                <w:rFonts w:cs="Calibri"/>
                <w:sz w:val="19"/>
                <w:szCs w:val="19"/>
              </w:rPr>
              <w:t>25,000</w:t>
            </w:r>
          </w:p>
        </w:tc>
        <w:tc>
          <w:tcPr>
            <w:tcW w:w="417" w:type="pct"/>
            <w:tcBorders>
              <w:top w:val="nil"/>
              <w:left w:val="nil"/>
              <w:bottom w:val="single" w:sz="4" w:space="0" w:color="auto"/>
              <w:right w:val="single" w:sz="4" w:space="0" w:color="auto"/>
            </w:tcBorders>
            <w:noWrap/>
            <w:vAlign w:val="center"/>
            <w:hideMark/>
          </w:tcPr>
          <w:p w14:paraId="7FF49BBF" w14:textId="77777777" w:rsidR="004D5C60" w:rsidRPr="008A5334" w:rsidRDefault="004D5C60" w:rsidP="00CB5E62">
            <w:pPr>
              <w:widowControl w:val="0"/>
              <w:kinsoku w:val="0"/>
              <w:overflowPunct w:val="0"/>
              <w:autoSpaceDE w:val="0"/>
              <w:autoSpaceDN w:val="0"/>
              <w:adjustRightInd w:val="0"/>
              <w:snapToGrid w:val="0"/>
              <w:jc w:val="right"/>
              <w:rPr>
                <w:rFonts w:cs="Calibri"/>
                <w:sz w:val="19"/>
                <w:szCs w:val="19"/>
              </w:rPr>
            </w:pPr>
            <w:r w:rsidRPr="008A5334">
              <w:rPr>
                <w:rFonts w:cs="Calibri"/>
                <w:sz w:val="19"/>
                <w:szCs w:val="19"/>
              </w:rPr>
              <w:t> </w:t>
            </w:r>
          </w:p>
        </w:tc>
        <w:tc>
          <w:tcPr>
            <w:tcW w:w="1007" w:type="pct"/>
            <w:tcBorders>
              <w:top w:val="nil"/>
              <w:left w:val="nil"/>
              <w:bottom w:val="single" w:sz="4" w:space="0" w:color="auto"/>
              <w:right w:val="single" w:sz="4" w:space="0" w:color="auto"/>
            </w:tcBorders>
            <w:hideMark/>
          </w:tcPr>
          <w:p w14:paraId="6607F3FB" w14:textId="77777777" w:rsidR="004D5C60" w:rsidRPr="008A5334" w:rsidRDefault="004D5C60" w:rsidP="00CB5E62">
            <w:pPr>
              <w:widowControl w:val="0"/>
              <w:kinsoku w:val="0"/>
              <w:overflowPunct w:val="0"/>
              <w:autoSpaceDE w:val="0"/>
              <w:autoSpaceDN w:val="0"/>
              <w:adjustRightInd w:val="0"/>
              <w:snapToGrid w:val="0"/>
              <w:rPr>
                <w:rFonts w:cs="Calibri"/>
                <w:sz w:val="19"/>
                <w:szCs w:val="19"/>
              </w:rPr>
            </w:pPr>
            <w:r w:rsidRPr="008A5334">
              <w:rPr>
                <w:rFonts w:cs="Calibri"/>
                <w:sz w:val="19"/>
                <w:szCs w:val="19"/>
              </w:rPr>
              <w:t>Responsibility: SPC (SRP ISG)</w:t>
            </w:r>
            <w:r w:rsidRPr="008A5334">
              <w:rPr>
                <w:rFonts w:cs="Calibri"/>
                <w:sz w:val="19"/>
                <w:szCs w:val="19"/>
              </w:rPr>
              <w:br/>
              <w:t>(New project)</w:t>
            </w:r>
          </w:p>
        </w:tc>
        <w:tc>
          <w:tcPr>
            <w:tcW w:w="278" w:type="pct"/>
            <w:tcBorders>
              <w:top w:val="nil"/>
              <w:left w:val="nil"/>
              <w:bottom w:val="single" w:sz="4" w:space="0" w:color="auto"/>
              <w:right w:val="single" w:sz="4" w:space="0" w:color="auto"/>
            </w:tcBorders>
            <w:noWrap/>
            <w:hideMark/>
          </w:tcPr>
          <w:p w14:paraId="5A27DF4A" w14:textId="77777777" w:rsidR="004D5C60" w:rsidRPr="008A5334" w:rsidRDefault="004D5C60" w:rsidP="00CB5E62">
            <w:pPr>
              <w:widowControl w:val="0"/>
              <w:kinsoku w:val="0"/>
              <w:overflowPunct w:val="0"/>
              <w:autoSpaceDE w:val="0"/>
              <w:autoSpaceDN w:val="0"/>
              <w:adjustRightInd w:val="0"/>
              <w:snapToGrid w:val="0"/>
              <w:jc w:val="center"/>
              <w:rPr>
                <w:rFonts w:cs="Calibri"/>
                <w:sz w:val="19"/>
                <w:szCs w:val="19"/>
              </w:rPr>
            </w:pPr>
            <w:r w:rsidRPr="008A5334">
              <w:rPr>
                <w:rFonts w:cs="Calibri"/>
                <w:sz w:val="19"/>
                <w:szCs w:val="19"/>
              </w:rPr>
              <w:t>TBD</w:t>
            </w:r>
          </w:p>
        </w:tc>
        <w:tc>
          <w:tcPr>
            <w:tcW w:w="277" w:type="pct"/>
            <w:tcBorders>
              <w:top w:val="nil"/>
              <w:left w:val="nil"/>
              <w:bottom w:val="single" w:sz="4" w:space="0" w:color="auto"/>
              <w:right w:val="single" w:sz="4" w:space="0" w:color="auto"/>
            </w:tcBorders>
            <w:vAlign w:val="center"/>
            <w:hideMark/>
          </w:tcPr>
          <w:p w14:paraId="46AE046E" w14:textId="77777777" w:rsidR="004D5C60" w:rsidRPr="008A5334" w:rsidRDefault="004D5C60" w:rsidP="00CB5E62">
            <w:pPr>
              <w:widowControl w:val="0"/>
              <w:kinsoku w:val="0"/>
              <w:overflowPunct w:val="0"/>
              <w:autoSpaceDE w:val="0"/>
              <w:autoSpaceDN w:val="0"/>
              <w:adjustRightInd w:val="0"/>
              <w:snapToGrid w:val="0"/>
              <w:jc w:val="center"/>
              <w:rPr>
                <w:rFonts w:cs="Calibri"/>
                <w:b/>
                <w:bCs/>
                <w:sz w:val="19"/>
                <w:szCs w:val="19"/>
              </w:rPr>
            </w:pPr>
            <w:r w:rsidRPr="008A5334">
              <w:rPr>
                <w:rFonts w:cs="Calibri"/>
                <w:b/>
                <w:bCs/>
                <w:sz w:val="19"/>
                <w:szCs w:val="19"/>
              </w:rPr>
              <w:t>5.4</w:t>
            </w:r>
          </w:p>
        </w:tc>
      </w:tr>
      <w:tr w:rsidR="004D5C60" w:rsidRPr="008A5334" w14:paraId="12E76517" w14:textId="77777777" w:rsidTr="004D5C60">
        <w:tc>
          <w:tcPr>
            <w:tcW w:w="241" w:type="pct"/>
            <w:tcBorders>
              <w:top w:val="nil"/>
              <w:left w:val="single" w:sz="4" w:space="0" w:color="auto"/>
              <w:bottom w:val="single" w:sz="4" w:space="0" w:color="auto"/>
              <w:right w:val="single" w:sz="4" w:space="0" w:color="auto"/>
            </w:tcBorders>
            <w:shd w:val="clear" w:color="auto" w:fill="D9D9D9" w:themeFill="background1" w:themeFillShade="D9"/>
            <w:noWrap/>
            <w:hideMark/>
          </w:tcPr>
          <w:p w14:paraId="44B5BBBF" w14:textId="77777777" w:rsidR="004D5C60" w:rsidRPr="008A5334" w:rsidRDefault="004D5C60" w:rsidP="00CB5E62">
            <w:pPr>
              <w:widowControl w:val="0"/>
              <w:kinsoku w:val="0"/>
              <w:overflowPunct w:val="0"/>
              <w:autoSpaceDE w:val="0"/>
              <w:autoSpaceDN w:val="0"/>
              <w:adjustRightInd w:val="0"/>
              <w:snapToGrid w:val="0"/>
              <w:jc w:val="center"/>
              <w:rPr>
                <w:rFonts w:cs="Calibri"/>
                <w:sz w:val="19"/>
                <w:szCs w:val="19"/>
              </w:rPr>
            </w:pPr>
            <w:r w:rsidRPr="008A5334">
              <w:rPr>
                <w:rFonts w:cs="Calibri"/>
                <w:sz w:val="19"/>
                <w:szCs w:val="19"/>
              </w:rPr>
              <w:t> </w:t>
            </w:r>
          </w:p>
        </w:tc>
        <w:tc>
          <w:tcPr>
            <w:tcW w:w="1946" w:type="pct"/>
            <w:tcBorders>
              <w:top w:val="nil"/>
              <w:left w:val="nil"/>
              <w:bottom w:val="single" w:sz="4" w:space="0" w:color="auto"/>
              <w:right w:val="single" w:sz="4" w:space="0" w:color="auto"/>
            </w:tcBorders>
            <w:shd w:val="clear" w:color="auto" w:fill="D9D9D9" w:themeFill="background1" w:themeFillShade="D9"/>
            <w:vAlign w:val="center"/>
            <w:hideMark/>
          </w:tcPr>
          <w:p w14:paraId="0AF0636F" w14:textId="77777777" w:rsidR="004D5C60" w:rsidRPr="008A5334" w:rsidRDefault="004D5C60" w:rsidP="00CB5E62">
            <w:pPr>
              <w:widowControl w:val="0"/>
              <w:kinsoku w:val="0"/>
              <w:overflowPunct w:val="0"/>
              <w:autoSpaceDE w:val="0"/>
              <w:autoSpaceDN w:val="0"/>
              <w:adjustRightInd w:val="0"/>
              <w:snapToGrid w:val="0"/>
              <w:jc w:val="center"/>
              <w:rPr>
                <w:rFonts w:eastAsia="Malgun Gothic" w:cs="Calibri"/>
                <w:b/>
                <w:bCs/>
                <w:sz w:val="19"/>
                <w:szCs w:val="19"/>
                <w:lang w:eastAsia="ko-KR"/>
              </w:rPr>
            </w:pPr>
            <w:r w:rsidRPr="008A5334">
              <w:rPr>
                <w:rFonts w:cs="Calibri"/>
                <w:b/>
                <w:bCs/>
                <w:sz w:val="19"/>
                <w:szCs w:val="19"/>
              </w:rPr>
              <w:t>Total Sub-item 2</w:t>
            </w:r>
          </w:p>
        </w:tc>
        <w:tc>
          <w:tcPr>
            <w:tcW w:w="417" w:type="pct"/>
            <w:tcBorders>
              <w:top w:val="nil"/>
              <w:left w:val="nil"/>
              <w:bottom w:val="single" w:sz="4" w:space="0" w:color="auto"/>
              <w:right w:val="single" w:sz="4" w:space="0" w:color="auto"/>
            </w:tcBorders>
            <w:shd w:val="clear" w:color="auto" w:fill="D9D9D9" w:themeFill="background1" w:themeFillShade="D9"/>
            <w:noWrap/>
            <w:vAlign w:val="center"/>
            <w:hideMark/>
          </w:tcPr>
          <w:p w14:paraId="43235305" w14:textId="77777777" w:rsidR="004D5C60" w:rsidRPr="008A5334" w:rsidRDefault="004D5C60" w:rsidP="00CB5E62">
            <w:pPr>
              <w:widowControl w:val="0"/>
              <w:kinsoku w:val="0"/>
              <w:overflowPunct w:val="0"/>
              <w:autoSpaceDE w:val="0"/>
              <w:autoSpaceDN w:val="0"/>
              <w:adjustRightInd w:val="0"/>
              <w:snapToGrid w:val="0"/>
              <w:jc w:val="right"/>
              <w:rPr>
                <w:rFonts w:cs="Calibri"/>
                <w:b/>
                <w:bCs/>
                <w:sz w:val="19"/>
                <w:szCs w:val="19"/>
              </w:rPr>
            </w:pPr>
            <w:r w:rsidRPr="008A5334">
              <w:rPr>
                <w:rFonts w:cs="Calibri"/>
                <w:b/>
                <w:bCs/>
                <w:sz w:val="19"/>
                <w:szCs w:val="19"/>
              </w:rPr>
              <w:t>2,435,861</w:t>
            </w:r>
          </w:p>
        </w:tc>
        <w:tc>
          <w:tcPr>
            <w:tcW w:w="417" w:type="pct"/>
            <w:tcBorders>
              <w:top w:val="nil"/>
              <w:left w:val="nil"/>
              <w:bottom w:val="single" w:sz="4" w:space="0" w:color="auto"/>
              <w:right w:val="single" w:sz="4" w:space="0" w:color="auto"/>
            </w:tcBorders>
            <w:shd w:val="clear" w:color="auto" w:fill="D9D9D9" w:themeFill="background1" w:themeFillShade="D9"/>
            <w:noWrap/>
            <w:vAlign w:val="center"/>
            <w:hideMark/>
          </w:tcPr>
          <w:p w14:paraId="3D34BB69" w14:textId="77777777" w:rsidR="004D5C60" w:rsidRPr="008A5334" w:rsidRDefault="004D5C60" w:rsidP="00CB5E62">
            <w:pPr>
              <w:widowControl w:val="0"/>
              <w:kinsoku w:val="0"/>
              <w:overflowPunct w:val="0"/>
              <w:autoSpaceDE w:val="0"/>
              <w:autoSpaceDN w:val="0"/>
              <w:adjustRightInd w:val="0"/>
              <w:snapToGrid w:val="0"/>
              <w:jc w:val="right"/>
              <w:rPr>
                <w:rFonts w:cs="Calibri"/>
                <w:b/>
                <w:bCs/>
                <w:sz w:val="19"/>
                <w:szCs w:val="19"/>
              </w:rPr>
            </w:pPr>
            <w:r w:rsidRPr="008A5334">
              <w:rPr>
                <w:rFonts w:cs="Calibri"/>
                <w:b/>
                <w:bCs/>
                <w:sz w:val="19"/>
                <w:szCs w:val="19"/>
              </w:rPr>
              <w:t>1,925,278</w:t>
            </w:r>
          </w:p>
        </w:tc>
        <w:tc>
          <w:tcPr>
            <w:tcW w:w="417" w:type="pct"/>
            <w:tcBorders>
              <w:top w:val="nil"/>
              <w:left w:val="nil"/>
              <w:bottom w:val="single" w:sz="4" w:space="0" w:color="auto"/>
              <w:right w:val="single" w:sz="4" w:space="0" w:color="auto"/>
            </w:tcBorders>
            <w:shd w:val="clear" w:color="auto" w:fill="D9D9D9" w:themeFill="background1" w:themeFillShade="D9"/>
            <w:noWrap/>
            <w:vAlign w:val="center"/>
            <w:hideMark/>
          </w:tcPr>
          <w:p w14:paraId="2B0687C2" w14:textId="77777777" w:rsidR="004D5C60" w:rsidRPr="008A5334" w:rsidRDefault="004D5C60" w:rsidP="00CB5E62">
            <w:pPr>
              <w:widowControl w:val="0"/>
              <w:kinsoku w:val="0"/>
              <w:overflowPunct w:val="0"/>
              <w:autoSpaceDE w:val="0"/>
              <w:autoSpaceDN w:val="0"/>
              <w:adjustRightInd w:val="0"/>
              <w:snapToGrid w:val="0"/>
              <w:jc w:val="right"/>
              <w:rPr>
                <w:rFonts w:cs="Calibri"/>
                <w:b/>
                <w:bCs/>
                <w:sz w:val="19"/>
                <w:szCs w:val="19"/>
              </w:rPr>
            </w:pPr>
            <w:r w:rsidRPr="008A5334">
              <w:rPr>
                <w:rFonts w:cs="Calibri"/>
                <w:b/>
                <w:bCs/>
                <w:sz w:val="19"/>
                <w:szCs w:val="19"/>
              </w:rPr>
              <w:t>1,538,514</w:t>
            </w:r>
          </w:p>
        </w:tc>
        <w:tc>
          <w:tcPr>
            <w:tcW w:w="1007" w:type="pct"/>
            <w:tcBorders>
              <w:top w:val="nil"/>
              <w:left w:val="nil"/>
              <w:bottom w:val="single" w:sz="4" w:space="0" w:color="auto"/>
              <w:right w:val="single" w:sz="4" w:space="0" w:color="auto"/>
            </w:tcBorders>
            <w:shd w:val="clear" w:color="auto" w:fill="D9D9D9" w:themeFill="background1" w:themeFillShade="D9"/>
            <w:vAlign w:val="center"/>
            <w:hideMark/>
          </w:tcPr>
          <w:p w14:paraId="3492E46F" w14:textId="77777777" w:rsidR="004D5C60" w:rsidRPr="008A5334" w:rsidRDefault="004D5C60" w:rsidP="00CB5E62">
            <w:pPr>
              <w:widowControl w:val="0"/>
              <w:kinsoku w:val="0"/>
              <w:overflowPunct w:val="0"/>
              <w:autoSpaceDE w:val="0"/>
              <w:autoSpaceDN w:val="0"/>
              <w:adjustRightInd w:val="0"/>
              <w:snapToGrid w:val="0"/>
              <w:rPr>
                <w:rFonts w:cs="Calibri"/>
                <w:sz w:val="19"/>
                <w:szCs w:val="19"/>
              </w:rPr>
            </w:pPr>
            <w:r w:rsidRPr="008A5334">
              <w:rPr>
                <w:rFonts w:cs="Calibri"/>
                <w:sz w:val="19"/>
                <w:szCs w:val="19"/>
              </w:rPr>
              <w:t> </w:t>
            </w:r>
          </w:p>
        </w:tc>
        <w:tc>
          <w:tcPr>
            <w:tcW w:w="278" w:type="pct"/>
            <w:tcBorders>
              <w:top w:val="nil"/>
              <w:left w:val="nil"/>
              <w:bottom w:val="single" w:sz="4" w:space="0" w:color="auto"/>
              <w:right w:val="single" w:sz="4" w:space="0" w:color="auto"/>
            </w:tcBorders>
            <w:shd w:val="clear" w:color="auto" w:fill="D9D9D9" w:themeFill="background1" w:themeFillShade="D9"/>
            <w:vAlign w:val="center"/>
            <w:hideMark/>
          </w:tcPr>
          <w:p w14:paraId="025250B1" w14:textId="77777777" w:rsidR="004D5C60" w:rsidRPr="008A5334" w:rsidRDefault="004D5C60" w:rsidP="00CB5E62">
            <w:pPr>
              <w:widowControl w:val="0"/>
              <w:kinsoku w:val="0"/>
              <w:overflowPunct w:val="0"/>
              <w:autoSpaceDE w:val="0"/>
              <w:autoSpaceDN w:val="0"/>
              <w:adjustRightInd w:val="0"/>
              <w:snapToGrid w:val="0"/>
              <w:rPr>
                <w:rFonts w:cs="Calibri"/>
                <w:sz w:val="19"/>
                <w:szCs w:val="19"/>
              </w:rPr>
            </w:pPr>
            <w:r w:rsidRPr="008A5334">
              <w:rPr>
                <w:rFonts w:cs="Calibri"/>
                <w:sz w:val="19"/>
                <w:szCs w:val="19"/>
              </w:rPr>
              <w:t> </w:t>
            </w:r>
          </w:p>
        </w:tc>
        <w:tc>
          <w:tcPr>
            <w:tcW w:w="277" w:type="pct"/>
            <w:tcBorders>
              <w:top w:val="nil"/>
              <w:left w:val="nil"/>
              <w:bottom w:val="single" w:sz="4" w:space="0" w:color="auto"/>
              <w:right w:val="single" w:sz="4" w:space="0" w:color="auto"/>
            </w:tcBorders>
            <w:shd w:val="clear" w:color="auto" w:fill="D9D9D9" w:themeFill="background1" w:themeFillShade="D9"/>
            <w:noWrap/>
            <w:vAlign w:val="bottom"/>
            <w:hideMark/>
          </w:tcPr>
          <w:p w14:paraId="2AEE4C07" w14:textId="77777777" w:rsidR="004D5C60" w:rsidRPr="008A5334" w:rsidRDefault="004D5C60" w:rsidP="00CB5E62">
            <w:pPr>
              <w:widowControl w:val="0"/>
              <w:kinsoku w:val="0"/>
              <w:overflowPunct w:val="0"/>
              <w:autoSpaceDE w:val="0"/>
              <w:autoSpaceDN w:val="0"/>
              <w:adjustRightInd w:val="0"/>
              <w:snapToGrid w:val="0"/>
              <w:rPr>
                <w:rFonts w:cs="Calibri"/>
                <w:sz w:val="19"/>
                <w:szCs w:val="19"/>
              </w:rPr>
            </w:pPr>
            <w:r w:rsidRPr="008A5334">
              <w:rPr>
                <w:rFonts w:cs="Calibri"/>
                <w:sz w:val="19"/>
                <w:szCs w:val="19"/>
              </w:rPr>
              <w:t> </w:t>
            </w:r>
          </w:p>
        </w:tc>
      </w:tr>
      <w:tr w:rsidR="004D5C60" w:rsidRPr="008A5334" w14:paraId="06FB7494" w14:textId="77777777" w:rsidTr="004D5C60">
        <w:tc>
          <w:tcPr>
            <w:tcW w:w="241" w:type="pct"/>
            <w:tcBorders>
              <w:top w:val="nil"/>
              <w:left w:val="single" w:sz="4" w:space="0" w:color="auto"/>
              <w:bottom w:val="single" w:sz="4" w:space="0" w:color="auto"/>
              <w:right w:val="single" w:sz="4" w:space="0" w:color="auto"/>
            </w:tcBorders>
            <w:shd w:val="clear" w:color="auto" w:fill="D9D9D9" w:themeFill="background1" w:themeFillShade="D9"/>
            <w:noWrap/>
            <w:hideMark/>
          </w:tcPr>
          <w:p w14:paraId="521DE4D8" w14:textId="77777777" w:rsidR="004D5C60" w:rsidRPr="008A5334" w:rsidRDefault="004D5C60" w:rsidP="00CB5E62">
            <w:pPr>
              <w:widowControl w:val="0"/>
              <w:kinsoku w:val="0"/>
              <w:overflowPunct w:val="0"/>
              <w:autoSpaceDE w:val="0"/>
              <w:autoSpaceDN w:val="0"/>
              <w:adjustRightInd w:val="0"/>
              <w:snapToGrid w:val="0"/>
              <w:jc w:val="center"/>
              <w:rPr>
                <w:rFonts w:cs="Calibri"/>
                <w:sz w:val="19"/>
                <w:szCs w:val="19"/>
              </w:rPr>
            </w:pPr>
            <w:r w:rsidRPr="008A5334">
              <w:rPr>
                <w:rFonts w:cs="Calibri"/>
                <w:sz w:val="19"/>
                <w:szCs w:val="19"/>
              </w:rPr>
              <w:t> </w:t>
            </w:r>
          </w:p>
        </w:tc>
        <w:tc>
          <w:tcPr>
            <w:tcW w:w="1946" w:type="pct"/>
            <w:tcBorders>
              <w:top w:val="nil"/>
              <w:left w:val="nil"/>
              <w:bottom w:val="single" w:sz="4" w:space="0" w:color="auto"/>
              <w:right w:val="single" w:sz="4" w:space="0" w:color="auto"/>
            </w:tcBorders>
            <w:shd w:val="clear" w:color="auto" w:fill="D9D9D9" w:themeFill="background1" w:themeFillShade="D9"/>
            <w:vAlign w:val="center"/>
            <w:hideMark/>
          </w:tcPr>
          <w:p w14:paraId="5FE102DD" w14:textId="77777777" w:rsidR="004D5C60" w:rsidRPr="008A5334" w:rsidRDefault="004D5C60" w:rsidP="00CB5E62">
            <w:pPr>
              <w:widowControl w:val="0"/>
              <w:kinsoku w:val="0"/>
              <w:overflowPunct w:val="0"/>
              <w:autoSpaceDE w:val="0"/>
              <w:autoSpaceDN w:val="0"/>
              <w:adjustRightInd w:val="0"/>
              <w:snapToGrid w:val="0"/>
              <w:jc w:val="center"/>
              <w:rPr>
                <w:rFonts w:cs="Calibri"/>
                <w:b/>
                <w:bCs/>
                <w:sz w:val="19"/>
                <w:szCs w:val="19"/>
              </w:rPr>
            </w:pPr>
            <w:r w:rsidRPr="008A5334">
              <w:rPr>
                <w:rFonts w:cs="Calibri"/>
                <w:b/>
                <w:bCs/>
                <w:sz w:val="19"/>
                <w:szCs w:val="19"/>
              </w:rPr>
              <w:t>Total SC budget (Sub-items 1+2)</w:t>
            </w:r>
          </w:p>
        </w:tc>
        <w:tc>
          <w:tcPr>
            <w:tcW w:w="417" w:type="pct"/>
            <w:tcBorders>
              <w:top w:val="nil"/>
              <w:left w:val="nil"/>
              <w:bottom w:val="single" w:sz="4" w:space="0" w:color="auto"/>
              <w:right w:val="single" w:sz="4" w:space="0" w:color="auto"/>
            </w:tcBorders>
            <w:shd w:val="clear" w:color="auto" w:fill="D9D9D9" w:themeFill="background1" w:themeFillShade="D9"/>
            <w:noWrap/>
            <w:vAlign w:val="center"/>
            <w:hideMark/>
          </w:tcPr>
          <w:p w14:paraId="5637D4AA" w14:textId="77777777" w:rsidR="004D5C60" w:rsidRPr="008A5334" w:rsidRDefault="004D5C60" w:rsidP="00CB5E62">
            <w:pPr>
              <w:widowControl w:val="0"/>
              <w:kinsoku w:val="0"/>
              <w:overflowPunct w:val="0"/>
              <w:autoSpaceDE w:val="0"/>
              <w:autoSpaceDN w:val="0"/>
              <w:adjustRightInd w:val="0"/>
              <w:snapToGrid w:val="0"/>
              <w:jc w:val="right"/>
              <w:rPr>
                <w:rFonts w:cs="Calibri"/>
                <w:b/>
                <w:bCs/>
                <w:sz w:val="19"/>
                <w:szCs w:val="19"/>
              </w:rPr>
            </w:pPr>
            <w:r w:rsidRPr="008A5334">
              <w:rPr>
                <w:rFonts w:cs="Calibri"/>
                <w:b/>
                <w:bCs/>
                <w:sz w:val="19"/>
                <w:szCs w:val="19"/>
              </w:rPr>
              <w:t>3,477,025</w:t>
            </w:r>
          </w:p>
        </w:tc>
        <w:tc>
          <w:tcPr>
            <w:tcW w:w="417" w:type="pct"/>
            <w:tcBorders>
              <w:top w:val="nil"/>
              <w:left w:val="nil"/>
              <w:bottom w:val="single" w:sz="4" w:space="0" w:color="auto"/>
              <w:right w:val="single" w:sz="4" w:space="0" w:color="auto"/>
            </w:tcBorders>
            <w:shd w:val="clear" w:color="auto" w:fill="D9D9D9" w:themeFill="background1" w:themeFillShade="D9"/>
            <w:noWrap/>
            <w:vAlign w:val="center"/>
            <w:hideMark/>
          </w:tcPr>
          <w:p w14:paraId="36E66BAE" w14:textId="77777777" w:rsidR="004D5C60" w:rsidRPr="008A5334" w:rsidRDefault="004D5C60" w:rsidP="00CB5E62">
            <w:pPr>
              <w:widowControl w:val="0"/>
              <w:kinsoku w:val="0"/>
              <w:overflowPunct w:val="0"/>
              <w:autoSpaceDE w:val="0"/>
              <w:autoSpaceDN w:val="0"/>
              <w:adjustRightInd w:val="0"/>
              <w:snapToGrid w:val="0"/>
              <w:jc w:val="right"/>
              <w:rPr>
                <w:rFonts w:cs="Calibri"/>
                <w:b/>
                <w:bCs/>
                <w:sz w:val="19"/>
                <w:szCs w:val="19"/>
              </w:rPr>
            </w:pPr>
            <w:r w:rsidRPr="008A5334">
              <w:rPr>
                <w:rFonts w:cs="Calibri"/>
                <w:b/>
                <w:bCs/>
                <w:sz w:val="19"/>
                <w:szCs w:val="19"/>
              </w:rPr>
              <w:t>2,987,266</w:t>
            </w:r>
          </w:p>
        </w:tc>
        <w:tc>
          <w:tcPr>
            <w:tcW w:w="417" w:type="pct"/>
            <w:tcBorders>
              <w:top w:val="nil"/>
              <w:left w:val="nil"/>
              <w:bottom w:val="single" w:sz="4" w:space="0" w:color="auto"/>
              <w:right w:val="single" w:sz="4" w:space="0" w:color="auto"/>
            </w:tcBorders>
            <w:shd w:val="clear" w:color="auto" w:fill="D9D9D9" w:themeFill="background1" w:themeFillShade="D9"/>
            <w:noWrap/>
            <w:vAlign w:val="center"/>
            <w:hideMark/>
          </w:tcPr>
          <w:p w14:paraId="40BDB798" w14:textId="77777777" w:rsidR="004D5C60" w:rsidRPr="008A5334" w:rsidRDefault="004D5C60" w:rsidP="00CB5E62">
            <w:pPr>
              <w:widowControl w:val="0"/>
              <w:kinsoku w:val="0"/>
              <w:overflowPunct w:val="0"/>
              <w:autoSpaceDE w:val="0"/>
              <w:autoSpaceDN w:val="0"/>
              <w:adjustRightInd w:val="0"/>
              <w:snapToGrid w:val="0"/>
              <w:jc w:val="right"/>
              <w:rPr>
                <w:rFonts w:cs="Calibri"/>
                <w:b/>
                <w:bCs/>
                <w:sz w:val="19"/>
                <w:szCs w:val="19"/>
              </w:rPr>
            </w:pPr>
            <w:r w:rsidRPr="008A5334">
              <w:rPr>
                <w:rFonts w:cs="Calibri"/>
                <w:b/>
                <w:bCs/>
                <w:sz w:val="19"/>
                <w:szCs w:val="19"/>
              </w:rPr>
              <w:t>2,621,741</w:t>
            </w:r>
          </w:p>
        </w:tc>
        <w:tc>
          <w:tcPr>
            <w:tcW w:w="1007" w:type="pct"/>
            <w:tcBorders>
              <w:top w:val="nil"/>
              <w:left w:val="nil"/>
              <w:bottom w:val="single" w:sz="4" w:space="0" w:color="auto"/>
              <w:right w:val="single" w:sz="4" w:space="0" w:color="auto"/>
            </w:tcBorders>
            <w:shd w:val="clear" w:color="auto" w:fill="D9D9D9" w:themeFill="background1" w:themeFillShade="D9"/>
            <w:vAlign w:val="center"/>
            <w:hideMark/>
          </w:tcPr>
          <w:p w14:paraId="493923B3" w14:textId="77777777" w:rsidR="004D5C60" w:rsidRPr="008A5334" w:rsidRDefault="004D5C60" w:rsidP="00CB5E62">
            <w:pPr>
              <w:widowControl w:val="0"/>
              <w:kinsoku w:val="0"/>
              <w:overflowPunct w:val="0"/>
              <w:autoSpaceDE w:val="0"/>
              <w:autoSpaceDN w:val="0"/>
              <w:adjustRightInd w:val="0"/>
              <w:snapToGrid w:val="0"/>
              <w:rPr>
                <w:rFonts w:cs="Calibri"/>
                <w:sz w:val="19"/>
                <w:szCs w:val="19"/>
              </w:rPr>
            </w:pPr>
            <w:r w:rsidRPr="008A5334">
              <w:rPr>
                <w:rFonts w:cs="Calibri"/>
                <w:sz w:val="19"/>
                <w:szCs w:val="19"/>
              </w:rPr>
              <w:t> </w:t>
            </w:r>
          </w:p>
        </w:tc>
        <w:tc>
          <w:tcPr>
            <w:tcW w:w="278" w:type="pct"/>
            <w:tcBorders>
              <w:top w:val="nil"/>
              <w:left w:val="nil"/>
              <w:bottom w:val="single" w:sz="4" w:space="0" w:color="auto"/>
              <w:right w:val="single" w:sz="4" w:space="0" w:color="auto"/>
            </w:tcBorders>
            <w:shd w:val="clear" w:color="auto" w:fill="D9D9D9" w:themeFill="background1" w:themeFillShade="D9"/>
            <w:vAlign w:val="center"/>
            <w:hideMark/>
          </w:tcPr>
          <w:p w14:paraId="301B6FEE" w14:textId="77777777" w:rsidR="004D5C60" w:rsidRPr="008A5334" w:rsidRDefault="004D5C60" w:rsidP="00CB5E62">
            <w:pPr>
              <w:widowControl w:val="0"/>
              <w:kinsoku w:val="0"/>
              <w:overflowPunct w:val="0"/>
              <w:autoSpaceDE w:val="0"/>
              <w:autoSpaceDN w:val="0"/>
              <w:adjustRightInd w:val="0"/>
              <w:snapToGrid w:val="0"/>
              <w:rPr>
                <w:rFonts w:cs="Calibri"/>
                <w:sz w:val="19"/>
                <w:szCs w:val="19"/>
              </w:rPr>
            </w:pPr>
            <w:r w:rsidRPr="008A5334">
              <w:rPr>
                <w:rFonts w:cs="Calibri"/>
                <w:sz w:val="19"/>
                <w:szCs w:val="19"/>
              </w:rPr>
              <w:t> </w:t>
            </w:r>
          </w:p>
        </w:tc>
        <w:tc>
          <w:tcPr>
            <w:tcW w:w="277" w:type="pct"/>
            <w:tcBorders>
              <w:top w:val="nil"/>
              <w:left w:val="nil"/>
              <w:bottom w:val="single" w:sz="4" w:space="0" w:color="auto"/>
              <w:right w:val="single" w:sz="4" w:space="0" w:color="auto"/>
            </w:tcBorders>
            <w:shd w:val="clear" w:color="auto" w:fill="D9D9D9" w:themeFill="background1" w:themeFillShade="D9"/>
            <w:noWrap/>
            <w:vAlign w:val="bottom"/>
            <w:hideMark/>
          </w:tcPr>
          <w:p w14:paraId="27A1D880" w14:textId="77777777" w:rsidR="004D5C60" w:rsidRPr="008A5334" w:rsidRDefault="004D5C60" w:rsidP="00CB5E62">
            <w:pPr>
              <w:widowControl w:val="0"/>
              <w:kinsoku w:val="0"/>
              <w:overflowPunct w:val="0"/>
              <w:autoSpaceDE w:val="0"/>
              <w:autoSpaceDN w:val="0"/>
              <w:adjustRightInd w:val="0"/>
              <w:snapToGrid w:val="0"/>
              <w:rPr>
                <w:rFonts w:cs="Calibri"/>
                <w:sz w:val="19"/>
                <w:szCs w:val="19"/>
              </w:rPr>
            </w:pPr>
            <w:r w:rsidRPr="008A5334">
              <w:rPr>
                <w:rFonts w:cs="Calibri"/>
                <w:sz w:val="19"/>
                <w:szCs w:val="19"/>
              </w:rPr>
              <w:t> </w:t>
            </w:r>
          </w:p>
        </w:tc>
      </w:tr>
    </w:tbl>
    <w:p w14:paraId="77B40F94" w14:textId="77777777" w:rsidR="004D5C60" w:rsidRPr="008A5334" w:rsidRDefault="004D5C60" w:rsidP="004D5C60">
      <w:pPr>
        <w:rPr>
          <w:rFonts w:cs="Calibri"/>
          <w:lang w:eastAsia="ko-KR"/>
        </w:rPr>
      </w:pPr>
    </w:p>
    <w:p w14:paraId="6ABC8AF5" w14:textId="662BDA3C" w:rsidR="004D5C60" w:rsidRPr="008A5334" w:rsidRDefault="004D5C60">
      <w:pPr>
        <w:rPr>
          <w:rFonts w:eastAsiaTheme="minorEastAsia" w:cs="Calibri"/>
          <w:szCs w:val="22"/>
          <w:lang w:eastAsia="ko-KR"/>
        </w:rPr>
      </w:pPr>
    </w:p>
    <w:p w14:paraId="45B0981C" w14:textId="77777777" w:rsidR="004D5C60" w:rsidRPr="008A5334" w:rsidRDefault="004D5C60">
      <w:pPr>
        <w:rPr>
          <w:rFonts w:eastAsiaTheme="minorEastAsia" w:cs="Calibri"/>
          <w:szCs w:val="22"/>
          <w:lang w:eastAsia="ko-KR"/>
        </w:rPr>
        <w:sectPr w:rsidR="004D5C60" w:rsidRPr="008A5334" w:rsidSect="004D5C60">
          <w:pgSz w:w="15840" w:h="12240" w:orient="landscape" w:code="1"/>
          <w:pgMar w:top="1440" w:right="1440" w:bottom="1440" w:left="1440" w:header="432" w:footer="576" w:gutter="0"/>
          <w:cols w:space="720"/>
          <w:docGrid w:linePitch="360"/>
        </w:sectPr>
      </w:pPr>
    </w:p>
    <w:p w14:paraId="0D91AE07" w14:textId="77777777" w:rsidR="00903A89" w:rsidRPr="008A5334" w:rsidRDefault="00903A89" w:rsidP="00BB29B0">
      <w:pPr>
        <w:autoSpaceDE w:val="0"/>
        <w:autoSpaceDN w:val="0"/>
        <w:adjustRightInd w:val="0"/>
        <w:snapToGrid w:val="0"/>
        <w:jc w:val="both"/>
        <w:rPr>
          <w:rFonts w:eastAsiaTheme="minorEastAsia" w:cs="Calibri"/>
          <w:szCs w:val="22"/>
          <w:highlight w:val="cyan"/>
          <w:lang w:eastAsia="ko-KR"/>
        </w:rPr>
      </w:pPr>
    </w:p>
    <w:p w14:paraId="4B9C2820" w14:textId="1E11ED20" w:rsidR="005B1AC4" w:rsidRPr="008A5334" w:rsidRDefault="001C3FF6" w:rsidP="003F6119">
      <w:pPr>
        <w:kinsoku w:val="0"/>
        <w:overflowPunct w:val="0"/>
        <w:autoSpaceDE w:val="0"/>
        <w:autoSpaceDN w:val="0"/>
        <w:jc w:val="center"/>
        <w:rPr>
          <w:rFonts w:cs="Calibri"/>
          <w:b/>
          <w:bCs/>
          <w:szCs w:val="22"/>
          <w:lang w:val="en-NZ"/>
        </w:rPr>
      </w:pPr>
      <w:r w:rsidRPr="008A5334">
        <w:rPr>
          <w:rFonts w:cs="Calibri"/>
          <w:b/>
          <w:szCs w:val="22"/>
        </w:rPr>
        <w:t>A</w:t>
      </w:r>
      <w:r w:rsidR="00645E8E" w:rsidRPr="008A5334">
        <w:rPr>
          <w:rFonts w:cs="Calibri"/>
          <w:b/>
          <w:szCs w:val="22"/>
        </w:rPr>
        <w:t>GE</w:t>
      </w:r>
      <w:r w:rsidR="00F67A29" w:rsidRPr="008A5334">
        <w:rPr>
          <w:rFonts w:cs="Calibri"/>
          <w:b/>
          <w:szCs w:val="22"/>
        </w:rPr>
        <w:t>N</w:t>
      </w:r>
      <w:r w:rsidR="00645E8E" w:rsidRPr="008A5334">
        <w:rPr>
          <w:rFonts w:cs="Calibri"/>
          <w:b/>
          <w:szCs w:val="22"/>
        </w:rPr>
        <w:t xml:space="preserve">DA ITEM </w:t>
      </w:r>
      <w:r w:rsidR="00B2085A" w:rsidRPr="008A5334">
        <w:rPr>
          <w:rFonts w:cs="Calibri"/>
          <w:b/>
          <w:szCs w:val="22"/>
        </w:rPr>
        <w:t>1</w:t>
      </w:r>
      <w:r w:rsidR="001A0EA0" w:rsidRPr="008A5334">
        <w:rPr>
          <w:rFonts w:cs="Calibri"/>
          <w:b/>
          <w:szCs w:val="22"/>
        </w:rPr>
        <w:t>1</w:t>
      </w:r>
      <w:r w:rsidR="00645E8E" w:rsidRPr="008A5334">
        <w:rPr>
          <w:rFonts w:cs="Calibri"/>
          <w:b/>
          <w:szCs w:val="22"/>
        </w:rPr>
        <w:t xml:space="preserve"> — </w:t>
      </w:r>
      <w:r w:rsidR="008A0140" w:rsidRPr="008A5334">
        <w:rPr>
          <w:rFonts w:cs="Calibri"/>
          <w:b/>
          <w:szCs w:val="22"/>
        </w:rPr>
        <w:t>ADMINISTRATIVE MATTERS</w:t>
      </w:r>
    </w:p>
    <w:p w14:paraId="505DF20E" w14:textId="619C4AF2" w:rsidR="00412FA2" w:rsidRPr="008A5334" w:rsidRDefault="00412FA2" w:rsidP="00AC5834">
      <w:pPr>
        <w:pStyle w:val="Heading1"/>
        <w:numPr>
          <w:ilvl w:val="0"/>
          <w:numId w:val="0"/>
        </w:numPr>
        <w:adjustRightInd w:val="0"/>
        <w:snapToGrid w:val="0"/>
        <w:spacing w:after="0"/>
        <w:ind w:left="720" w:hanging="360"/>
        <w:jc w:val="both"/>
        <w:rPr>
          <w:rFonts w:cs="Calibri"/>
        </w:rPr>
      </w:pPr>
      <w:r w:rsidRPr="008A5334">
        <w:rPr>
          <w:rFonts w:cs="Calibri"/>
        </w:rPr>
        <w:fldChar w:fldCharType="begin"/>
      </w:r>
      <w:r w:rsidRPr="008A5334">
        <w:rPr>
          <w:rFonts w:cs="Calibri"/>
        </w:rPr>
        <w:instrText xml:space="preserve"> TC "</w:instrText>
      </w:r>
      <w:bookmarkStart w:id="79" w:name="_Toc206771728"/>
      <w:r w:rsidRPr="008A5334">
        <w:rPr>
          <w:rFonts w:cs="Calibri"/>
        </w:rPr>
        <w:instrText xml:space="preserve">AGENDA ITEM 11 — </w:instrText>
      </w:r>
      <w:r w:rsidRPr="008A5334">
        <w:rPr>
          <w:rFonts w:cs="Calibri"/>
          <w:bCs w:val="0"/>
        </w:rPr>
        <w:instrText>ADMINISTRATIVE MATTERS</w:instrText>
      </w:r>
      <w:bookmarkEnd w:id="79"/>
      <w:r w:rsidRPr="008A5334">
        <w:rPr>
          <w:rFonts w:cs="Calibri"/>
        </w:rPr>
        <w:instrText xml:space="preserve"> " \f C \l "1"</w:instrText>
      </w:r>
      <w:r w:rsidRPr="008A5334">
        <w:rPr>
          <w:rFonts w:cs="Calibri"/>
        </w:rPr>
        <w:fldChar w:fldCharType="end"/>
      </w:r>
    </w:p>
    <w:p w14:paraId="01AB2CC7" w14:textId="77777777" w:rsidR="00F67A29" w:rsidRPr="008A5334" w:rsidRDefault="00F67A29" w:rsidP="00762788">
      <w:pPr>
        <w:kinsoku w:val="0"/>
        <w:overflowPunct w:val="0"/>
        <w:autoSpaceDE w:val="0"/>
        <w:autoSpaceDN w:val="0"/>
        <w:adjustRightInd w:val="0"/>
        <w:snapToGrid w:val="0"/>
        <w:jc w:val="both"/>
        <w:rPr>
          <w:rFonts w:cs="Calibri"/>
          <w:b/>
          <w:vanish/>
          <w:szCs w:val="22"/>
        </w:rPr>
      </w:pPr>
    </w:p>
    <w:p w14:paraId="1E88625B" w14:textId="77777777" w:rsidR="00805898" w:rsidRPr="008A5334" w:rsidRDefault="00805898" w:rsidP="0068373E">
      <w:pPr>
        <w:pStyle w:val="ListParagraph"/>
        <w:keepNext/>
        <w:numPr>
          <w:ilvl w:val="0"/>
          <w:numId w:val="8"/>
        </w:numPr>
        <w:suppressLineNumbers/>
        <w:adjustRightInd w:val="0"/>
        <w:snapToGrid w:val="0"/>
        <w:spacing w:after="220"/>
        <w:jc w:val="both"/>
        <w:outlineLvl w:val="1"/>
        <w:rPr>
          <w:rFonts w:cs="Calibri"/>
          <w:b/>
          <w:vanish/>
          <w:szCs w:val="22"/>
          <w:lang w:val="en-NZ"/>
        </w:rPr>
      </w:pPr>
    </w:p>
    <w:p w14:paraId="7132990E" w14:textId="17877934" w:rsidR="00F67A29" w:rsidRPr="008A5334" w:rsidRDefault="00F67A29" w:rsidP="00745F20">
      <w:pPr>
        <w:pStyle w:val="SC2"/>
        <w:rPr>
          <w:rFonts w:cs="Calibri"/>
        </w:rPr>
      </w:pPr>
      <w:r w:rsidRPr="008A5334">
        <w:rPr>
          <w:rFonts w:cs="Calibri"/>
        </w:rPr>
        <w:t xml:space="preserve">Future operation of the Scientific Committee </w:t>
      </w:r>
    </w:p>
    <w:p w14:paraId="288E846B" w14:textId="40185967" w:rsidR="00F67A29" w:rsidRPr="008A5334" w:rsidRDefault="00F67A29" w:rsidP="00E856FF">
      <w:pPr>
        <w:pStyle w:val="SC3"/>
        <w:ind w:left="0" w:firstLine="0"/>
        <w:rPr>
          <w:rFonts w:cs="Calibri"/>
        </w:rPr>
      </w:pPr>
      <w:r w:rsidRPr="008A5334">
        <w:rPr>
          <w:rFonts w:cs="Calibri"/>
        </w:rPr>
        <w:t>Guidelines and process improvements</w:t>
      </w:r>
    </w:p>
    <w:p w14:paraId="1A02509C" w14:textId="17273FFB" w:rsidR="00FD501C" w:rsidRPr="008A5334" w:rsidRDefault="00FD501C" w:rsidP="00EC5E77">
      <w:pPr>
        <w:pStyle w:val="SCtext"/>
        <w:widowControl w:val="0"/>
        <w:kinsoku w:val="0"/>
        <w:overflowPunct w:val="0"/>
        <w:ind w:left="0" w:firstLine="0"/>
        <w:rPr>
          <w:rFonts w:cs="Calibri"/>
          <w:b/>
          <w:bCs/>
        </w:rPr>
      </w:pPr>
      <w:r w:rsidRPr="008A5334">
        <w:rPr>
          <w:rFonts w:cs="Calibri"/>
          <w:b/>
          <w:bCs/>
        </w:rPr>
        <w:t xml:space="preserve">SC21 adopted the </w:t>
      </w:r>
      <w:r w:rsidRPr="00C76E2D">
        <w:rPr>
          <w:rFonts w:cs="Calibri"/>
          <w:b/>
          <w:bCs/>
          <w:i/>
          <w:iCs/>
        </w:rPr>
        <w:t>Guidelines for Paper Submission and Operations of the Scientific Committee</w:t>
      </w:r>
      <w:r w:rsidRPr="008A5334">
        <w:rPr>
          <w:rFonts w:cs="Calibri"/>
          <w:b/>
          <w:bCs/>
        </w:rPr>
        <w:t xml:space="preserve"> (SC2</w:t>
      </w:r>
      <w:r w:rsidR="00D753D8">
        <w:rPr>
          <w:rFonts w:cs="Calibri" w:hint="eastAsia"/>
          <w:b/>
          <w:bCs/>
        </w:rPr>
        <w:t>1</w:t>
      </w:r>
      <w:r w:rsidRPr="008A5334">
        <w:rPr>
          <w:rFonts w:cs="Calibri"/>
          <w:b/>
          <w:bCs/>
        </w:rPr>
        <w:t xml:space="preserve">-GN-WP-03) and requested that they be posted on the ‘Key Documents’ section of the WCPFC Website, with a link also included on each meeting page for future meetings of the Scientific Committee. </w:t>
      </w:r>
    </w:p>
    <w:p w14:paraId="167C00BC" w14:textId="77777777" w:rsidR="00FD501C" w:rsidRPr="008A5334" w:rsidRDefault="00FD501C" w:rsidP="00FD501C">
      <w:pPr>
        <w:pStyle w:val="SCtext"/>
        <w:numPr>
          <w:ilvl w:val="0"/>
          <w:numId w:val="0"/>
        </w:numPr>
        <w:rPr>
          <w:rFonts w:cs="Calibri"/>
        </w:rPr>
      </w:pPr>
    </w:p>
    <w:p w14:paraId="65DB39F3" w14:textId="4025A1D3" w:rsidR="00FD501C" w:rsidRPr="008A5334" w:rsidRDefault="00FD501C" w:rsidP="00EC5E77">
      <w:pPr>
        <w:pStyle w:val="SCtext"/>
        <w:widowControl w:val="0"/>
        <w:kinsoku w:val="0"/>
        <w:overflowPunct w:val="0"/>
        <w:ind w:left="0" w:firstLine="0"/>
        <w:rPr>
          <w:rFonts w:cs="Calibri"/>
        </w:rPr>
      </w:pPr>
      <w:r w:rsidRPr="008A5334">
        <w:rPr>
          <w:rFonts w:cs="Calibri"/>
        </w:rPr>
        <w:t xml:space="preserve">SC21 highlighted a number of ongoing efforts to improve the overall operations of the Scientific Committee, including the development of a standardized data reporting template to enhance the efficiency of uploading CCM data submissions, recommended changes and ongoing discussions related to the stock assessment schedule and stock assessment review for key tuna and billfish species, and significant collaboration between SPC and CCMs in the development of stock assessments, harvest strategy analyses, and tagging efforts through the Pacific Tuna Tagging Program. </w:t>
      </w:r>
    </w:p>
    <w:p w14:paraId="552CDABA" w14:textId="77777777" w:rsidR="00FD501C" w:rsidRPr="008A5334" w:rsidRDefault="00FD501C" w:rsidP="00FD501C">
      <w:pPr>
        <w:pStyle w:val="SCtext"/>
        <w:numPr>
          <w:ilvl w:val="0"/>
          <w:numId w:val="0"/>
        </w:numPr>
        <w:rPr>
          <w:rFonts w:cs="Calibri"/>
        </w:rPr>
      </w:pPr>
    </w:p>
    <w:p w14:paraId="264B11D8" w14:textId="685771D2" w:rsidR="00FD501C" w:rsidRPr="008A5334" w:rsidRDefault="00FD501C" w:rsidP="00EC5E77">
      <w:pPr>
        <w:pStyle w:val="SCtext"/>
        <w:widowControl w:val="0"/>
        <w:kinsoku w:val="0"/>
        <w:overflowPunct w:val="0"/>
        <w:ind w:left="0" w:firstLine="0"/>
        <w:rPr>
          <w:rFonts w:cs="Calibri"/>
          <w:b/>
          <w:bCs/>
        </w:rPr>
      </w:pPr>
      <w:r w:rsidRPr="008A5334">
        <w:rPr>
          <w:rFonts w:cs="Calibri"/>
        </w:rPr>
        <w:t xml:space="preserve">SC21 acknowledged the increasing challenge with </w:t>
      </w:r>
      <w:r w:rsidR="00A0062E">
        <w:rPr>
          <w:rFonts w:cs="Calibri"/>
        </w:rPr>
        <w:t xml:space="preserve">the </w:t>
      </w:r>
      <w:r w:rsidRPr="008A5334">
        <w:rPr>
          <w:rFonts w:cs="Calibri"/>
        </w:rPr>
        <w:t xml:space="preserve">availability of stock assessments sufficiently in advance of SC meetings to facilitate CCM’s review, which is partially due to the availability of CCM data to the SSP. SC21 again encouraged CCMs to make best efforts to submit their scientific data to the SSP earlier than the annual deadline of 30 April. </w:t>
      </w:r>
      <w:r w:rsidRPr="008A5334">
        <w:rPr>
          <w:rFonts w:cs="Calibri"/>
          <w:b/>
          <w:bCs/>
        </w:rPr>
        <w:t xml:space="preserve">SC21 recommended that the Commission consider the utility as well as </w:t>
      </w:r>
      <w:r w:rsidR="00A0062E">
        <w:rPr>
          <w:rFonts w:cs="Calibri"/>
          <w:b/>
          <w:bCs/>
        </w:rPr>
        <w:t xml:space="preserve">the </w:t>
      </w:r>
      <w:r w:rsidRPr="008A5334">
        <w:rPr>
          <w:rFonts w:cs="Calibri"/>
          <w:b/>
          <w:bCs/>
        </w:rPr>
        <w:t xml:space="preserve">feasibility of including data from the previous year in stock assessments, noting that the current April 30 data submission deadline and August scheduling of the SC meeting pose significant challenges when including data from the previous year. SC21 recommended that if the Commission considers it important to retain data from the previous year in the stock assessments, it should prioritize consideration of the following constraints and the implications of that decision: 1) challenges for CCMs in providing annual scientific data submissions earlier than the current 30 April deadline; and 2) the current scheduling of SC meetings to be held annually in August. SC21 requested that the Secretariat, in consultation with SPC, provide a paper outlining these challenges for consideration by WCPFC22. </w:t>
      </w:r>
    </w:p>
    <w:p w14:paraId="5D8006C0" w14:textId="77777777" w:rsidR="00FD501C" w:rsidRPr="008A5334" w:rsidRDefault="00FD501C" w:rsidP="00FD501C">
      <w:pPr>
        <w:pStyle w:val="SCtext"/>
        <w:numPr>
          <w:ilvl w:val="0"/>
          <w:numId w:val="0"/>
        </w:numPr>
        <w:rPr>
          <w:rFonts w:cs="Calibri"/>
        </w:rPr>
      </w:pPr>
    </w:p>
    <w:p w14:paraId="28F85AE5" w14:textId="7DB67694" w:rsidR="00FD501C" w:rsidRPr="008A5334" w:rsidRDefault="00FD501C" w:rsidP="00EC5E77">
      <w:pPr>
        <w:pStyle w:val="SCtext"/>
        <w:widowControl w:val="0"/>
        <w:kinsoku w:val="0"/>
        <w:overflowPunct w:val="0"/>
        <w:ind w:left="0" w:firstLine="0"/>
        <w:rPr>
          <w:rFonts w:cs="Calibri"/>
        </w:rPr>
      </w:pPr>
      <w:r w:rsidRPr="008A5334">
        <w:rPr>
          <w:rFonts w:cs="Calibri"/>
        </w:rPr>
        <w:t>SC21 noted the successful collaborations between SSP and CCM scientists that have been conducted to date, including in the development of stock assessment reports, CPUE analyses, the development of management procedures, and tagging efforts through the Pacific Tuna Tagging Program, and encouraged continued collaborations in the future. Recognizing that the goal of these collaborations is to support the SSP</w:t>
      </w:r>
      <w:r w:rsidR="00A0062E">
        <w:rPr>
          <w:rFonts w:cs="Calibri"/>
        </w:rPr>
        <w:t>’</w:t>
      </w:r>
      <w:r w:rsidRPr="008A5334">
        <w:rPr>
          <w:rFonts w:cs="Calibri"/>
        </w:rPr>
        <w:t xml:space="preserve">s role in developing and providing scientific products in a manageable way without introducing additional </w:t>
      </w:r>
      <w:r w:rsidR="00A0062E">
        <w:rPr>
          <w:rFonts w:cs="Calibri"/>
        </w:rPr>
        <w:t>complications</w:t>
      </w:r>
      <w:r w:rsidR="00A0062E" w:rsidRPr="008A5334">
        <w:rPr>
          <w:rFonts w:cs="Calibri"/>
        </w:rPr>
        <w:t xml:space="preserve"> </w:t>
      </w:r>
      <w:r w:rsidRPr="008A5334">
        <w:rPr>
          <w:rFonts w:cs="Calibri"/>
        </w:rPr>
        <w:t xml:space="preserve">or burden on the SSPs, SC21 recommended further discussion of further collaboration during SC22. </w:t>
      </w:r>
    </w:p>
    <w:p w14:paraId="70B4E8BC" w14:textId="77777777" w:rsidR="00953206" w:rsidRPr="008A5334" w:rsidRDefault="00953206" w:rsidP="00953206">
      <w:pPr>
        <w:pStyle w:val="SCtext"/>
        <w:numPr>
          <w:ilvl w:val="0"/>
          <w:numId w:val="0"/>
        </w:numPr>
        <w:rPr>
          <w:rFonts w:cs="Calibri"/>
        </w:rPr>
      </w:pPr>
    </w:p>
    <w:p w14:paraId="5AC3CB59" w14:textId="5BEFFE2E" w:rsidR="00FD501C" w:rsidRPr="008A5334" w:rsidRDefault="00FD501C" w:rsidP="00EC5E77">
      <w:pPr>
        <w:pStyle w:val="SCtext"/>
        <w:widowControl w:val="0"/>
        <w:kinsoku w:val="0"/>
        <w:overflowPunct w:val="0"/>
        <w:ind w:left="0" w:firstLine="0"/>
        <w:rPr>
          <w:rFonts w:cs="Calibri"/>
        </w:rPr>
      </w:pPr>
      <w:r w:rsidRPr="008A5334">
        <w:rPr>
          <w:rFonts w:cs="Calibri"/>
        </w:rPr>
        <w:t xml:space="preserve">SC21 encouraged the continued application of </w:t>
      </w:r>
      <w:r w:rsidR="00A0062E">
        <w:rPr>
          <w:rFonts w:cs="Calibri"/>
        </w:rPr>
        <w:t>Open Science</w:t>
      </w:r>
      <w:r w:rsidR="00A0062E" w:rsidRPr="008A5334">
        <w:rPr>
          <w:rFonts w:cs="Calibri"/>
        </w:rPr>
        <w:t xml:space="preserve"> </w:t>
      </w:r>
      <w:r w:rsidRPr="008A5334">
        <w:rPr>
          <w:rFonts w:cs="Calibri"/>
        </w:rPr>
        <w:t xml:space="preserve">principles to produce transparent and reproducible science accessible to all. </w:t>
      </w:r>
    </w:p>
    <w:p w14:paraId="5EE7BA3A" w14:textId="78C13010" w:rsidR="009A66C0" w:rsidRPr="008A5334" w:rsidRDefault="009A66C0" w:rsidP="00B92B13">
      <w:pPr>
        <w:pStyle w:val="SCtext"/>
        <w:numPr>
          <w:ilvl w:val="0"/>
          <w:numId w:val="0"/>
        </w:numPr>
        <w:rPr>
          <w:rFonts w:cs="Calibri"/>
        </w:rPr>
      </w:pPr>
    </w:p>
    <w:p w14:paraId="4553066A" w14:textId="1C875C9F" w:rsidR="00F67A29" w:rsidRPr="008A5334" w:rsidRDefault="00F67A29" w:rsidP="00E856FF">
      <w:pPr>
        <w:pStyle w:val="SC3"/>
        <w:ind w:left="0" w:firstLine="0"/>
        <w:rPr>
          <w:rFonts w:cs="Calibri"/>
        </w:rPr>
      </w:pPr>
      <w:r w:rsidRPr="008A5334">
        <w:rPr>
          <w:rFonts w:cs="Calibri"/>
        </w:rPr>
        <w:t xml:space="preserve">Policy of SC meeting duration </w:t>
      </w:r>
    </w:p>
    <w:p w14:paraId="6AB1214D" w14:textId="471B25D1" w:rsidR="00FD5FAA" w:rsidRPr="008A5334" w:rsidRDefault="00791D23" w:rsidP="00EC5E77">
      <w:pPr>
        <w:pStyle w:val="SCtext"/>
        <w:widowControl w:val="0"/>
        <w:kinsoku w:val="0"/>
        <w:overflowPunct w:val="0"/>
        <w:ind w:left="0" w:firstLine="0"/>
        <w:rPr>
          <w:rFonts w:cs="Calibri"/>
        </w:rPr>
      </w:pPr>
      <w:r w:rsidRPr="008A5334">
        <w:rPr>
          <w:rFonts w:cs="Calibri"/>
          <w:b/>
          <w:bCs/>
        </w:rPr>
        <w:t>SC21 noted the continued increasing workload of the Scientific Committee and the SSP, in particular</w:t>
      </w:r>
      <w:r w:rsidR="00A0062E">
        <w:rPr>
          <w:rFonts w:cs="Calibri"/>
          <w:b/>
          <w:bCs/>
        </w:rPr>
        <w:t>,</w:t>
      </w:r>
      <w:r w:rsidRPr="008A5334">
        <w:rPr>
          <w:rFonts w:cs="Calibri"/>
          <w:b/>
          <w:bCs/>
        </w:rPr>
        <w:t xml:space="preserve"> the added work related to harvest strategies in addition to traditional stock assessment work, and recommended that the Commission consider the resources necessary to undertake this workload and provide guidance to SC22 on potential prioritization of work. </w:t>
      </w:r>
      <w:r w:rsidRPr="008A5334">
        <w:rPr>
          <w:rFonts w:cs="Calibri"/>
        </w:rPr>
        <w:t xml:space="preserve">SC21 recommended further discussion of this issue during SC22 based on advice from the Commission on the prioritization of SC’s work. </w:t>
      </w:r>
    </w:p>
    <w:p w14:paraId="32988A04" w14:textId="77777777" w:rsidR="00DA7C99" w:rsidRPr="008A5334" w:rsidRDefault="00DA7C99" w:rsidP="000D4712">
      <w:pPr>
        <w:pStyle w:val="SCtext"/>
        <w:numPr>
          <w:ilvl w:val="0"/>
          <w:numId w:val="0"/>
        </w:numPr>
        <w:rPr>
          <w:rFonts w:cs="Calibri"/>
        </w:rPr>
      </w:pPr>
    </w:p>
    <w:p w14:paraId="056609C4" w14:textId="40F28301" w:rsidR="00791D23" w:rsidRPr="008A5334" w:rsidRDefault="00791D23" w:rsidP="00E856FF">
      <w:pPr>
        <w:pStyle w:val="SCtext"/>
        <w:widowControl w:val="0"/>
        <w:kinsoku w:val="0"/>
        <w:overflowPunct w:val="0"/>
        <w:ind w:left="0" w:firstLine="0"/>
        <w:rPr>
          <w:rFonts w:cs="Calibri"/>
          <w:b/>
          <w:bCs/>
        </w:rPr>
      </w:pPr>
      <w:r w:rsidRPr="008A5334">
        <w:rPr>
          <w:rFonts w:cs="Calibri"/>
          <w:b/>
          <w:bCs/>
        </w:rPr>
        <w:t xml:space="preserve">SC21 recommended that the Commission agree to establish an 8-day meeting schedule as a default for regular meetings of the Scientific Committee. </w:t>
      </w:r>
    </w:p>
    <w:p w14:paraId="6E4390A7" w14:textId="77777777" w:rsidR="00F67A29" w:rsidRPr="008A5334" w:rsidRDefault="00F67A29" w:rsidP="00FD5FAA">
      <w:pPr>
        <w:kinsoku w:val="0"/>
        <w:overflowPunct w:val="0"/>
        <w:autoSpaceDE w:val="0"/>
        <w:autoSpaceDN w:val="0"/>
        <w:adjustRightInd w:val="0"/>
        <w:snapToGrid w:val="0"/>
        <w:jc w:val="both"/>
        <w:rPr>
          <w:rFonts w:cs="Calibri"/>
          <w:szCs w:val="22"/>
        </w:rPr>
      </w:pPr>
    </w:p>
    <w:p w14:paraId="31115453" w14:textId="77777777" w:rsidR="00F67A29" w:rsidRPr="008A5334" w:rsidRDefault="00F67A29" w:rsidP="00805898">
      <w:pPr>
        <w:pStyle w:val="SC2"/>
        <w:rPr>
          <w:rFonts w:cs="Calibri"/>
        </w:rPr>
      </w:pPr>
      <w:r w:rsidRPr="008A5334">
        <w:rPr>
          <w:rFonts w:cs="Calibri"/>
        </w:rPr>
        <w:t xml:space="preserve">Election of Officers of the Scientific Committee </w:t>
      </w:r>
    </w:p>
    <w:p w14:paraId="32F65B8B" w14:textId="49AA9F5C" w:rsidR="00B21278" w:rsidRPr="008A5334" w:rsidRDefault="00B21278" w:rsidP="00EC5E77">
      <w:pPr>
        <w:pStyle w:val="SCtext"/>
        <w:widowControl w:val="0"/>
        <w:kinsoku w:val="0"/>
        <w:overflowPunct w:val="0"/>
        <w:ind w:left="0" w:firstLine="0"/>
        <w:rPr>
          <w:rFonts w:cs="Calibri"/>
        </w:rPr>
      </w:pPr>
      <w:r w:rsidRPr="008A5334">
        <w:rPr>
          <w:rFonts w:cs="Calibri"/>
        </w:rPr>
        <w:t xml:space="preserve">SC21 noted the following vacant SC Officer positions: Vice Chair of the Scientific Committee; Ecosystems and Bycatch Theme Co-Convenor. </w:t>
      </w:r>
      <w:r w:rsidRPr="00942C6D">
        <w:rPr>
          <w:rFonts w:cs="Calibri"/>
          <w:b/>
          <w:bCs/>
        </w:rPr>
        <w:t xml:space="preserve">SC21 requested that nominations for these positions be considered intersessionally and discussed further at WCPFC22. </w:t>
      </w:r>
    </w:p>
    <w:p w14:paraId="26CE6587" w14:textId="77777777" w:rsidR="000A4D62" w:rsidRPr="008A5334" w:rsidRDefault="000A4D62" w:rsidP="000A4D62">
      <w:pPr>
        <w:pStyle w:val="SCtext"/>
        <w:numPr>
          <w:ilvl w:val="0"/>
          <w:numId w:val="0"/>
        </w:numPr>
        <w:rPr>
          <w:rFonts w:cs="Calibri"/>
        </w:rPr>
      </w:pPr>
    </w:p>
    <w:p w14:paraId="3022AB94" w14:textId="31B06E81" w:rsidR="00B21278" w:rsidRPr="008A5334" w:rsidRDefault="00B21278" w:rsidP="00EC5E77">
      <w:pPr>
        <w:pStyle w:val="SCtext"/>
        <w:widowControl w:val="0"/>
        <w:kinsoku w:val="0"/>
        <w:overflowPunct w:val="0"/>
        <w:ind w:left="0" w:firstLine="0"/>
        <w:rPr>
          <w:rFonts w:cs="Calibri"/>
          <w:b/>
          <w:bCs/>
        </w:rPr>
      </w:pPr>
      <w:r w:rsidRPr="008A5334">
        <w:rPr>
          <w:rFonts w:cs="Calibri"/>
          <w:b/>
          <w:bCs/>
        </w:rPr>
        <w:t xml:space="preserve">SC21 recommended the nomination of Emily Crigler (USA) to serve as SC Chair for another 2-year term. </w:t>
      </w:r>
    </w:p>
    <w:p w14:paraId="6352E8F4" w14:textId="77777777" w:rsidR="00F67A29" w:rsidRPr="008A5334" w:rsidRDefault="00F67A29" w:rsidP="00F67A29">
      <w:pPr>
        <w:kinsoku w:val="0"/>
        <w:overflowPunct w:val="0"/>
        <w:autoSpaceDE w:val="0"/>
        <w:autoSpaceDN w:val="0"/>
        <w:adjustRightInd w:val="0"/>
        <w:snapToGrid w:val="0"/>
        <w:ind w:left="1710"/>
        <w:jc w:val="both"/>
        <w:rPr>
          <w:rFonts w:cs="Calibri"/>
          <w:b/>
          <w:szCs w:val="22"/>
        </w:rPr>
      </w:pPr>
    </w:p>
    <w:p w14:paraId="7EBFB4E9" w14:textId="77777777" w:rsidR="00F67A29" w:rsidRPr="008A5334" w:rsidRDefault="00F67A29" w:rsidP="00805898">
      <w:pPr>
        <w:pStyle w:val="SC2"/>
        <w:rPr>
          <w:rFonts w:cs="Calibri"/>
        </w:rPr>
      </w:pPr>
      <w:r w:rsidRPr="008A5334">
        <w:rPr>
          <w:rFonts w:cs="Calibri"/>
        </w:rPr>
        <w:t xml:space="preserve">Next meeting </w:t>
      </w:r>
    </w:p>
    <w:p w14:paraId="10F52EC8" w14:textId="780B03CF" w:rsidR="00AE59CF" w:rsidRPr="008A5334" w:rsidRDefault="00AE59CF" w:rsidP="00EC5E77">
      <w:pPr>
        <w:pStyle w:val="SCtext"/>
        <w:widowControl w:val="0"/>
        <w:kinsoku w:val="0"/>
        <w:overflowPunct w:val="0"/>
        <w:ind w:left="0" w:firstLine="0"/>
        <w:rPr>
          <w:rFonts w:cs="Calibri"/>
        </w:rPr>
      </w:pPr>
      <w:r w:rsidRPr="008A5334">
        <w:rPr>
          <w:rFonts w:cs="Calibri"/>
        </w:rPr>
        <w:t xml:space="preserve">SC21 recommended that SC22 in 2026 be held in Samoa, with tentative meeting dates of 11-19 August 2026, to be confirmed by the Commission at WCPFC22. The Federated States of Micronesia offered to host SC23 in Pohnpei in 2027. </w:t>
      </w:r>
    </w:p>
    <w:p w14:paraId="1EE8AD72" w14:textId="77777777" w:rsidR="000A4D62" w:rsidRPr="008A5334" w:rsidRDefault="000A4D62" w:rsidP="000A4D62">
      <w:pPr>
        <w:pStyle w:val="SCtext"/>
        <w:numPr>
          <w:ilvl w:val="0"/>
          <w:numId w:val="0"/>
        </w:numPr>
        <w:rPr>
          <w:rFonts w:cs="Calibri"/>
        </w:rPr>
      </w:pPr>
    </w:p>
    <w:p w14:paraId="076CC24C" w14:textId="5F52A5B6" w:rsidR="00AE59CF" w:rsidRPr="008A5334" w:rsidRDefault="00AE59CF" w:rsidP="00EC5E77">
      <w:pPr>
        <w:pStyle w:val="SCtext"/>
        <w:widowControl w:val="0"/>
        <w:kinsoku w:val="0"/>
        <w:overflowPunct w:val="0"/>
        <w:ind w:left="0" w:firstLine="0"/>
        <w:rPr>
          <w:rFonts w:cs="Calibri"/>
        </w:rPr>
      </w:pPr>
      <w:r w:rsidRPr="008A5334">
        <w:rPr>
          <w:rFonts w:cs="Calibri"/>
        </w:rPr>
        <w:t xml:space="preserve">SC21 noted the previous decision from SC20 that the EB theme agenda for SC22 will include review of sea turtles and seabirds, and that additional SC review of certain taxa may be based on Commission request or review frequency of CMMs. SC21 recommended that further discussions and decisions regarding the EB theme agenda be taken during SC22. </w:t>
      </w:r>
    </w:p>
    <w:p w14:paraId="645E1550" w14:textId="77777777" w:rsidR="000A4D62" w:rsidRPr="008A5334" w:rsidRDefault="000A4D62" w:rsidP="000A4D62">
      <w:pPr>
        <w:pStyle w:val="SCtext"/>
        <w:numPr>
          <w:ilvl w:val="0"/>
          <w:numId w:val="0"/>
        </w:numPr>
        <w:rPr>
          <w:rFonts w:cs="Calibri"/>
        </w:rPr>
      </w:pPr>
    </w:p>
    <w:p w14:paraId="070C6D7A" w14:textId="71CECB48" w:rsidR="00F67A29" w:rsidRPr="008A5334" w:rsidRDefault="00AE59CF" w:rsidP="00EC5E77">
      <w:pPr>
        <w:pStyle w:val="SCtext"/>
        <w:widowControl w:val="0"/>
        <w:kinsoku w:val="0"/>
        <w:overflowPunct w:val="0"/>
        <w:ind w:left="0" w:firstLine="0"/>
        <w:rPr>
          <w:rFonts w:cs="Calibri"/>
          <w:b/>
          <w:bCs/>
        </w:rPr>
      </w:pPr>
      <w:r w:rsidRPr="008A5334">
        <w:rPr>
          <w:rFonts w:cs="Calibri"/>
          <w:b/>
          <w:bCs/>
        </w:rPr>
        <w:t xml:space="preserve">SC21 recommended that the Commission agree that the Scientific Committee shall be held every other year in the location of the Commission Secretariat, unless agreed otherwise, beginning with SC23 in 2027. </w:t>
      </w:r>
    </w:p>
    <w:p w14:paraId="72C9F9AE" w14:textId="77777777" w:rsidR="002D7FB8" w:rsidRPr="008A5334" w:rsidRDefault="002D7FB8" w:rsidP="001A23E2">
      <w:pPr>
        <w:kinsoku w:val="0"/>
        <w:overflowPunct w:val="0"/>
        <w:autoSpaceDE w:val="0"/>
        <w:autoSpaceDN w:val="0"/>
        <w:adjustRightInd w:val="0"/>
        <w:snapToGrid w:val="0"/>
        <w:ind w:left="1710"/>
        <w:jc w:val="both"/>
        <w:rPr>
          <w:rFonts w:cs="Calibri"/>
          <w:szCs w:val="22"/>
          <w:lang w:val="en-NZ"/>
        </w:rPr>
      </w:pPr>
    </w:p>
    <w:p w14:paraId="369C54BC" w14:textId="77777777" w:rsidR="00F67A29" w:rsidRPr="008A5334" w:rsidRDefault="00F67A29" w:rsidP="001A23E2">
      <w:pPr>
        <w:kinsoku w:val="0"/>
        <w:overflowPunct w:val="0"/>
        <w:autoSpaceDE w:val="0"/>
        <w:autoSpaceDN w:val="0"/>
        <w:adjustRightInd w:val="0"/>
        <w:snapToGrid w:val="0"/>
        <w:ind w:left="1710"/>
        <w:jc w:val="both"/>
        <w:rPr>
          <w:rFonts w:cs="Calibri"/>
          <w:szCs w:val="22"/>
          <w:lang w:val="en-NZ"/>
        </w:rPr>
      </w:pPr>
    </w:p>
    <w:p w14:paraId="06EE3EB7" w14:textId="1E84A813" w:rsidR="00F02C94" w:rsidRPr="008A5334" w:rsidRDefault="008A0140" w:rsidP="00E856FF">
      <w:pPr>
        <w:pStyle w:val="Heading1"/>
        <w:numPr>
          <w:ilvl w:val="0"/>
          <w:numId w:val="0"/>
        </w:numPr>
        <w:rPr>
          <w:rFonts w:cs="Calibri"/>
        </w:rPr>
      </w:pPr>
      <w:r w:rsidRPr="008A5334">
        <w:rPr>
          <w:rFonts w:cs="Calibri"/>
        </w:rPr>
        <w:t>AGE</w:t>
      </w:r>
      <w:r w:rsidR="004E6329" w:rsidRPr="008A5334">
        <w:rPr>
          <w:rFonts w:cs="Calibri"/>
        </w:rPr>
        <w:t>N</w:t>
      </w:r>
      <w:r w:rsidRPr="008A5334">
        <w:rPr>
          <w:rFonts w:cs="Calibri"/>
        </w:rPr>
        <w:t>DA ITEM 1</w:t>
      </w:r>
      <w:r w:rsidR="0027200A" w:rsidRPr="008A5334">
        <w:rPr>
          <w:rFonts w:cs="Calibri"/>
        </w:rPr>
        <w:t>2</w:t>
      </w:r>
      <w:r w:rsidRPr="008A5334">
        <w:rPr>
          <w:rFonts w:cs="Calibri"/>
        </w:rPr>
        <w:t xml:space="preserve"> — </w:t>
      </w:r>
      <w:r w:rsidR="0027200A" w:rsidRPr="008A5334">
        <w:rPr>
          <w:rFonts w:cs="Calibri"/>
        </w:rPr>
        <w:t>OTHER MATTERS</w:t>
      </w:r>
      <w:r w:rsidR="00F02C94" w:rsidRPr="008A5334">
        <w:rPr>
          <w:rFonts w:cs="Calibri"/>
        </w:rPr>
        <w:t xml:space="preserve"> </w:t>
      </w:r>
      <w:r w:rsidR="00F02C94" w:rsidRPr="008A5334">
        <w:rPr>
          <w:rFonts w:cs="Calibri"/>
        </w:rPr>
        <w:fldChar w:fldCharType="begin"/>
      </w:r>
      <w:r w:rsidR="00F02C94" w:rsidRPr="008A5334">
        <w:rPr>
          <w:rFonts w:cs="Calibri"/>
        </w:rPr>
        <w:instrText xml:space="preserve"> TC "</w:instrText>
      </w:r>
      <w:bookmarkStart w:id="80" w:name="_Toc206771729"/>
      <w:r w:rsidR="00F02C94" w:rsidRPr="008A5334">
        <w:rPr>
          <w:rFonts w:cs="Calibri"/>
        </w:rPr>
        <w:instrText xml:space="preserve">AGENDA ITEM 12— </w:instrText>
      </w:r>
      <w:r w:rsidR="00F02C94" w:rsidRPr="008A5334">
        <w:rPr>
          <w:rFonts w:cs="Calibri"/>
          <w:lang w:val="en-US"/>
        </w:rPr>
        <w:instrText>OTHER MATTERS</w:instrText>
      </w:r>
      <w:bookmarkEnd w:id="80"/>
      <w:r w:rsidR="00F02C94" w:rsidRPr="008A5334">
        <w:rPr>
          <w:rFonts w:cs="Calibri"/>
        </w:rPr>
        <w:instrText xml:space="preserve">" \f C \l "1" </w:instrText>
      </w:r>
      <w:r w:rsidR="00F02C94" w:rsidRPr="008A5334">
        <w:rPr>
          <w:rFonts w:cs="Calibri"/>
        </w:rPr>
        <w:fldChar w:fldCharType="end"/>
      </w:r>
    </w:p>
    <w:p w14:paraId="356BA200" w14:textId="77777777" w:rsidR="008A0140" w:rsidRPr="008A5334" w:rsidRDefault="008A0140" w:rsidP="001A23E2">
      <w:pPr>
        <w:kinsoku w:val="0"/>
        <w:overflowPunct w:val="0"/>
        <w:autoSpaceDE w:val="0"/>
        <w:autoSpaceDN w:val="0"/>
        <w:adjustRightInd w:val="0"/>
        <w:snapToGrid w:val="0"/>
        <w:ind w:left="1710"/>
        <w:jc w:val="both"/>
        <w:rPr>
          <w:rFonts w:cs="Calibri"/>
          <w:szCs w:val="22"/>
          <w:lang w:val="en-NZ"/>
        </w:rPr>
      </w:pPr>
    </w:p>
    <w:p w14:paraId="0547E45B" w14:textId="3AD09AEA" w:rsidR="008A0140" w:rsidRPr="008A5334" w:rsidRDefault="008A0140" w:rsidP="00DA7C78">
      <w:pPr>
        <w:pStyle w:val="Heading1"/>
        <w:numPr>
          <w:ilvl w:val="0"/>
          <w:numId w:val="0"/>
        </w:numPr>
        <w:ind w:left="360"/>
        <w:rPr>
          <w:rFonts w:cs="Calibri"/>
        </w:rPr>
      </w:pPr>
      <w:r w:rsidRPr="008A5334">
        <w:rPr>
          <w:rFonts w:cs="Calibri"/>
        </w:rPr>
        <w:t>AGE</w:t>
      </w:r>
      <w:r w:rsidR="004E6329" w:rsidRPr="008A5334">
        <w:rPr>
          <w:rFonts w:cs="Calibri"/>
        </w:rPr>
        <w:t>N</w:t>
      </w:r>
      <w:r w:rsidRPr="008A5334">
        <w:rPr>
          <w:rFonts w:cs="Calibri"/>
        </w:rPr>
        <w:t>DA ITEM 1</w:t>
      </w:r>
      <w:r w:rsidR="004E6329" w:rsidRPr="008A5334">
        <w:rPr>
          <w:rFonts w:cs="Calibri"/>
        </w:rPr>
        <w:t>3</w:t>
      </w:r>
      <w:r w:rsidRPr="008A5334">
        <w:rPr>
          <w:rFonts w:cs="Calibri"/>
        </w:rPr>
        <w:t xml:space="preserve"> — </w:t>
      </w:r>
      <w:r w:rsidR="0027200A" w:rsidRPr="008A5334">
        <w:rPr>
          <w:rFonts w:cs="Calibri"/>
        </w:rPr>
        <w:t xml:space="preserve">ADOPTION OF THE REPORT OF THE </w:t>
      </w:r>
      <w:r w:rsidR="00C948A3" w:rsidRPr="008A5334">
        <w:rPr>
          <w:rFonts w:cs="Calibri"/>
        </w:rPr>
        <w:t xml:space="preserve">TWENTY-FIRST </w:t>
      </w:r>
      <w:r w:rsidR="0027200A" w:rsidRPr="008A5334">
        <w:rPr>
          <w:rFonts w:cs="Calibri"/>
        </w:rPr>
        <w:t xml:space="preserve">REGULAR SESSION </w:t>
      </w:r>
      <w:r w:rsidR="00F54A4D" w:rsidRPr="008A5334">
        <w:rPr>
          <w:rFonts w:cs="Calibri"/>
        </w:rPr>
        <w:t>OF THE SCIENTIFIC COMMITTEE</w:t>
      </w:r>
    </w:p>
    <w:bookmarkStart w:id="81" w:name="_Hlk206771385"/>
    <w:p w14:paraId="54F917B2" w14:textId="67CC6441" w:rsidR="00CF6978" w:rsidRPr="008A5334" w:rsidRDefault="00CF6978" w:rsidP="004E19AB">
      <w:pPr>
        <w:kinsoku w:val="0"/>
        <w:overflowPunct w:val="0"/>
        <w:autoSpaceDE w:val="0"/>
        <w:autoSpaceDN w:val="0"/>
        <w:adjustRightInd w:val="0"/>
        <w:snapToGrid w:val="0"/>
        <w:ind w:left="1710"/>
        <w:jc w:val="both"/>
        <w:rPr>
          <w:rFonts w:cs="Calibri"/>
          <w:szCs w:val="22"/>
          <w:lang w:val="en-NZ"/>
        </w:rPr>
      </w:pPr>
      <w:r w:rsidRPr="008A5334">
        <w:rPr>
          <w:rFonts w:cs="Calibri"/>
          <w:szCs w:val="22"/>
          <w:lang w:val="en-NZ"/>
        </w:rPr>
        <w:fldChar w:fldCharType="begin"/>
      </w:r>
      <w:r w:rsidRPr="008A5334">
        <w:rPr>
          <w:rFonts w:cs="Calibri"/>
          <w:szCs w:val="22"/>
          <w:lang w:val="en-NZ"/>
        </w:rPr>
        <w:instrText xml:space="preserve"> TC "</w:instrText>
      </w:r>
      <w:bookmarkStart w:id="82" w:name="_Toc206771730"/>
      <w:r w:rsidRPr="008A5334">
        <w:rPr>
          <w:rFonts w:cs="Calibri"/>
          <w:szCs w:val="22"/>
          <w:lang w:val="en-NZ"/>
        </w:rPr>
        <w:instrText xml:space="preserve">AGENDA ITEM 13— </w:instrText>
      </w:r>
      <w:r w:rsidRPr="008A5334">
        <w:rPr>
          <w:rFonts w:cs="Calibri"/>
          <w:szCs w:val="22"/>
        </w:rPr>
        <w:instrText>ADOPTION OF THE REPORT</w:instrText>
      </w:r>
      <w:bookmarkEnd w:id="82"/>
      <w:r w:rsidRPr="008A5334">
        <w:rPr>
          <w:rFonts w:cs="Calibri"/>
          <w:szCs w:val="22"/>
          <w:lang w:val="en-NZ"/>
        </w:rPr>
        <w:instrText xml:space="preserve">" \f C \l "1" </w:instrText>
      </w:r>
      <w:r w:rsidRPr="008A5334">
        <w:rPr>
          <w:rFonts w:cs="Calibri"/>
          <w:szCs w:val="22"/>
          <w:lang w:val="en-NZ"/>
        </w:rPr>
        <w:fldChar w:fldCharType="end"/>
      </w:r>
    </w:p>
    <w:bookmarkEnd w:id="81"/>
    <w:p w14:paraId="1CE21812" w14:textId="2874565F" w:rsidR="00631351" w:rsidRPr="008A5334" w:rsidRDefault="008A0140" w:rsidP="00E856FF">
      <w:pPr>
        <w:pStyle w:val="Heading1"/>
        <w:numPr>
          <w:ilvl w:val="0"/>
          <w:numId w:val="0"/>
        </w:numPr>
        <w:ind w:left="720"/>
        <w:rPr>
          <w:rFonts w:cs="Calibri"/>
          <w:lang w:eastAsia="ko-KR"/>
        </w:rPr>
      </w:pPr>
      <w:r w:rsidRPr="008A5334">
        <w:rPr>
          <w:rFonts w:cs="Calibri"/>
        </w:rPr>
        <w:t>AGEDNA ITEM 1</w:t>
      </w:r>
      <w:r w:rsidR="004E6329" w:rsidRPr="008A5334">
        <w:rPr>
          <w:rFonts w:cs="Calibri"/>
        </w:rPr>
        <w:t>4</w:t>
      </w:r>
      <w:r w:rsidRPr="008A5334">
        <w:rPr>
          <w:rFonts w:cs="Calibri"/>
        </w:rPr>
        <w:t xml:space="preserve"> — CLOSE OF MEETING</w:t>
      </w:r>
      <w:r w:rsidR="008C4D87" w:rsidRPr="008A5334">
        <w:rPr>
          <w:rFonts w:cs="Calibri"/>
        </w:rPr>
        <w:t xml:space="preserve"> </w:t>
      </w:r>
      <w:r w:rsidR="008C4D87" w:rsidRPr="008A5334">
        <w:rPr>
          <w:rFonts w:cs="Calibri"/>
          <w:b w:val="0"/>
          <w:bCs w:val="0"/>
        </w:rPr>
        <w:fldChar w:fldCharType="begin"/>
      </w:r>
      <w:r w:rsidR="008C4D87" w:rsidRPr="008A5334">
        <w:rPr>
          <w:rFonts w:cs="Calibri"/>
        </w:rPr>
        <w:instrText xml:space="preserve"> TC "</w:instrText>
      </w:r>
      <w:bookmarkStart w:id="83" w:name="_Toc206771731"/>
      <w:r w:rsidR="008C4D87" w:rsidRPr="008A5334">
        <w:rPr>
          <w:rFonts w:cs="Calibri"/>
        </w:rPr>
        <w:instrText xml:space="preserve">AGENDA ITEM 14— </w:instrText>
      </w:r>
      <w:r w:rsidR="008C4D87" w:rsidRPr="008A5334">
        <w:rPr>
          <w:rFonts w:cs="Calibri"/>
          <w:lang w:val="en-US"/>
        </w:rPr>
        <w:instrText>CLOSEOF MEETING</w:instrText>
      </w:r>
      <w:bookmarkEnd w:id="83"/>
      <w:r w:rsidR="008C4D87" w:rsidRPr="008A5334">
        <w:rPr>
          <w:rFonts w:cs="Calibri"/>
        </w:rPr>
        <w:instrText xml:space="preserve">" \f C \l "1" </w:instrText>
      </w:r>
      <w:r w:rsidR="008C4D87" w:rsidRPr="008A5334">
        <w:rPr>
          <w:rFonts w:cs="Calibri"/>
          <w:b w:val="0"/>
          <w:bCs w:val="0"/>
        </w:rPr>
        <w:fldChar w:fldCharType="end"/>
      </w:r>
    </w:p>
    <w:p w14:paraId="56F57040" w14:textId="77777777" w:rsidR="00E856FF" w:rsidRPr="008A5334" w:rsidRDefault="00E856FF">
      <w:pPr>
        <w:rPr>
          <w:rFonts w:eastAsia="Calibri" w:cs="Calibri"/>
          <w:b/>
          <w:color w:val="000000"/>
          <w:kern w:val="2"/>
          <w:sz w:val="24"/>
          <w:lang w:val="en-AU" w:eastAsia="en-NZ"/>
          <w14:ligatures w14:val="standardContextual"/>
        </w:rPr>
      </w:pPr>
      <w:bookmarkStart w:id="84" w:name="_Toc181284122"/>
      <w:bookmarkStart w:id="85" w:name="_Toc182672711"/>
      <w:r w:rsidRPr="008A5334">
        <w:rPr>
          <w:rFonts w:eastAsia="Calibri" w:cs="Calibri"/>
          <w:b/>
          <w:color w:val="000000"/>
          <w:kern w:val="2"/>
          <w:sz w:val="24"/>
          <w:lang w:val="en-AU" w:eastAsia="en-NZ"/>
          <w14:ligatures w14:val="standardContextual"/>
        </w:rPr>
        <w:br w:type="page"/>
      </w:r>
    </w:p>
    <w:p w14:paraId="1698A28E" w14:textId="7FE3886B" w:rsidR="00631351" w:rsidRPr="008A5334" w:rsidRDefault="00631351" w:rsidP="00631351">
      <w:pPr>
        <w:widowControl w:val="0"/>
        <w:spacing w:after="37" w:line="250" w:lineRule="auto"/>
        <w:ind w:left="10" w:right="2"/>
        <w:jc w:val="right"/>
        <w:outlineLvl w:val="0"/>
        <w:rPr>
          <w:rFonts w:eastAsia="Calibri" w:cs="Calibri"/>
          <w:b/>
          <w:color w:val="000000"/>
          <w:kern w:val="2"/>
          <w:sz w:val="24"/>
          <w:lang w:val="en-AU" w:eastAsia="en-NZ"/>
          <w14:ligatures w14:val="standardContextual"/>
        </w:rPr>
      </w:pPr>
      <w:r w:rsidRPr="008A5334">
        <w:rPr>
          <w:rFonts w:eastAsia="Calibri" w:cs="Calibri"/>
          <w:b/>
          <w:color w:val="000000"/>
          <w:kern w:val="2"/>
          <w:sz w:val="24"/>
          <w:lang w:val="en-AU" w:eastAsia="en-NZ"/>
          <w14:ligatures w14:val="standardContextual"/>
        </w:rPr>
        <w:lastRenderedPageBreak/>
        <w:t xml:space="preserve">Attachment </w:t>
      </w:r>
      <w:bookmarkEnd w:id="84"/>
      <w:bookmarkEnd w:id="85"/>
      <w:r w:rsidRPr="008A5334">
        <w:rPr>
          <w:rFonts w:eastAsia="Calibri" w:cs="Calibri"/>
          <w:b/>
          <w:color w:val="000000"/>
          <w:kern w:val="2"/>
          <w:sz w:val="24"/>
          <w:lang w:val="en-AU" w:eastAsia="en-NZ"/>
          <w14:ligatures w14:val="standardContextual"/>
        </w:rPr>
        <w:t>1</w:t>
      </w:r>
    </w:p>
    <w:p w14:paraId="78A0ECF6" w14:textId="77777777" w:rsidR="00631351" w:rsidRPr="008A5334" w:rsidRDefault="00631351" w:rsidP="00631351">
      <w:pPr>
        <w:widowControl w:val="0"/>
        <w:autoSpaceDE w:val="0"/>
        <w:autoSpaceDN w:val="0"/>
        <w:adjustRightInd w:val="0"/>
        <w:snapToGrid w:val="0"/>
        <w:spacing w:after="200" w:line="276" w:lineRule="auto"/>
        <w:jc w:val="center"/>
        <w:rPr>
          <w:rFonts w:eastAsia="MS Mincho" w:cs="Calibri"/>
          <w:b/>
          <w:bCs/>
          <w:szCs w:val="22"/>
          <w:lang w:val="en-AU" w:eastAsia="en-NZ"/>
        </w:rPr>
      </w:pPr>
    </w:p>
    <w:p w14:paraId="50AF8F3B" w14:textId="77777777" w:rsidR="00631351" w:rsidRPr="008A5334" w:rsidRDefault="00631351" w:rsidP="00631351">
      <w:pPr>
        <w:widowControl w:val="0"/>
        <w:autoSpaceDE w:val="0"/>
        <w:autoSpaceDN w:val="0"/>
        <w:adjustRightInd w:val="0"/>
        <w:snapToGrid w:val="0"/>
        <w:spacing w:line="276" w:lineRule="auto"/>
        <w:jc w:val="center"/>
        <w:rPr>
          <w:rFonts w:eastAsia="MS Mincho" w:cs="Calibri"/>
          <w:b/>
          <w:bCs/>
          <w:szCs w:val="22"/>
          <w:lang w:val="en-AU" w:eastAsia="en-NZ"/>
        </w:rPr>
      </w:pPr>
      <w:r w:rsidRPr="008A5334">
        <w:rPr>
          <w:rFonts w:eastAsia="MS Mincho" w:cs="Calibri"/>
          <w:b/>
          <w:bCs/>
          <w:szCs w:val="22"/>
          <w:lang w:val="en-AU" w:eastAsia="en-NZ"/>
        </w:rPr>
        <w:t xml:space="preserve">The Commission for the Conservation and Management of </w:t>
      </w:r>
      <w:r w:rsidRPr="008A5334">
        <w:rPr>
          <w:rFonts w:eastAsia="MS Mincho" w:cs="Calibri"/>
          <w:b/>
          <w:bCs/>
          <w:szCs w:val="22"/>
          <w:lang w:val="en-AU" w:eastAsia="en-NZ"/>
        </w:rPr>
        <w:br/>
        <w:t>Highly Migratory Fish Stocks in the Western and Central Pacific Ocean</w:t>
      </w:r>
    </w:p>
    <w:p w14:paraId="7A1699A1" w14:textId="77777777" w:rsidR="00631351" w:rsidRPr="008A5334" w:rsidRDefault="00631351" w:rsidP="00631351">
      <w:pPr>
        <w:widowControl w:val="0"/>
        <w:adjustRightInd w:val="0"/>
        <w:snapToGrid w:val="0"/>
        <w:spacing w:line="0" w:lineRule="atLeast"/>
        <w:jc w:val="center"/>
        <w:rPr>
          <w:rFonts w:eastAsia="MS Mincho" w:cs="Calibri"/>
          <w:b/>
          <w:szCs w:val="22"/>
        </w:rPr>
      </w:pPr>
      <w:r w:rsidRPr="008A5334">
        <w:rPr>
          <w:rFonts w:eastAsia="MS Mincho" w:cs="Calibri"/>
          <w:b/>
          <w:szCs w:val="22"/>
        </w:rPr>
        <w:t>SCIENTIFIC COMMITTEE</w:t>
      </w:r>
    </w:p>
    <w:p w14:paraId="5010B577" w14:textId="77777777" w:rsidR="00631351" w:rsidRPr="008A5334" w:rsidRDefault="00631351" w:rsidP="00631351">
      <w:pPr>
        <w:widowControl w:val="0"/>
        <w:adjustRightInd w:val="0"/>
        <w:snapToGrid w:val="0"/>
        <w:spacing w:line="0" w:lineRule="atLeast"/>
        <w:jc w:val="center"/>
        <w:rPr>
          <w:rFonts w:eastAsia="MS Mincho" w:cs="Calibri"/>
          <w:b/>
          <w:szCs w:val="22"/>
        </w:rPr>
      </w:pPr>
      <w:r w:rsidRPr="008A5334">
        <w:rPr>
          <w:rFonts w:eastAsia="MS Mincho" w:cs="Calibri"/>
          <w:b/>
          <w:szCs w:val="22"/>
          <w:lang w:eastAsia="ko-KR"/>
        </w:rPr>
        <w:t>TWENTY-FIRST REGULAR SESSION</w:t>
      </w:r>
    </w:p>
    <w:p w14:paraId="2C0E795D" w14:textId="77777777" w:rsidR="00631351" w:rsidRPr="008A5334" w:rsidRDefault="00631351" w:rsidP="00631351">
      <w:pPr>
        <w:widowControl w:val="0"/>
        <w:adjustRightInd w:val="0"/>
        <w:snapToGrid w:val="0"/>
        <w:spacing w:line="0" w:lineRule="atLeast"/>
        <w:jc w:val="center"/>
        <w:rPr>
          <w:rFonts w:eastAsia="MS Mincho" w:cs="Calibri"/>
          <w:szCs w:val="22"/>
        </w:rPr>
      </w:pPr>
      <w:r w:rsidRPr="008A5334">
        <w:rPr>
          <w:rFonts w:eastAsia="MS Mincho" w:cs="Calibri"/>
          <w:szCs w:val="22"/>
          <w:lang w:eastAsia="ja-JP"/>
        </w:rPr>
        <w:t xml:space="preserve">Nuku’alofa, </w:t>
      </w:r>
      <w:r w:rsidRPr="008A5334">
        <w:rPr>
          <w:rFonts w:eastAsia="MS Mincho" w:cs="Calibri"/>
          <w:szCs w:val="22"/>
        </w:rPr>
        <w:t xml:space="preserve">Tonga </w:t>
      </w:r>
    </w:p>
    <w:p w14:paraId="4252A42D" w14:textId="77777777" w:rsidR="00631351" w:rsidRPr="008A5334" w:rsidRDefault="00631351" w:rsidP="00631351">
      <w:pPr>
        <w:widowControl w:val="0"/>
        <w:adjustRightInd w:val="0"/>
        <w:snapToGrid w:val="0"/>
        <w:spacing w:line="0" w:lineRule="atLeast"/>
        <w:jc w:val="center"/>
        <w:rPr>
          <w:rFonts w:eastAsia="MS Mincho" w:cs="Calibri"/>
          <w:szCs w:val="22"/>
        </w:rPr>
      </w:pPr>
      <w:r w:rsidRPr="008A5334">
        <w:rPr>
          <w:rFonts w:eastAsia="MS Mincho" w:cs="Calibri"/>
          <w:szCs w:val="22"/>
        </w:rPr>
        <w:t>13 – 21 August 2025</w:t>
      </w:r>
    </w:p>
    <w:tbl>
      <w:tblPr>
        <w:tblStyle w:val="TableGrid100"/>
        <w:tblW w:w="5000" w:type="pct"/>
        <w:jc w:val="center"/>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9026"/>
      </w:tblGrid>
      <w:tr w:rsidR="00631351" w:rsidRPr="008A5334" w14:paraId="585D5D26" w14:textId="77777777" w:rsidTr="00CB5E62">
        <w:trPr>
          <w:jc w:val="center"/>
        </w:trPr>
        <w:tc>
          <w:tcPr>
            <w:tcW w:w="5000" w:type="pct"/>
          </w:tcPr>
          <w:p w14:paraId="77711F72" w14:textId="77777777" w:rsidR="00631351" w:rsidRPr="008A5334" w:rsidRDefault="00631351" w:rsidP="00631351">
            <w:pPr>
              <w:widowControl w:val="0"/>
              <w:adjustRightInd w:val="0"/>
              <w:snapToGrid w:val="0"/>
              <w:jc w:val="center"/>
              <w:rPr>
                <w:rFonts w:eastAsia="MS Mincho" w:cs="Calibri"/>
                <w:b/>
                <w:sz w:val="24"/>
                <w:lang w:eastAsia="en-GB"/>
              </w:rPr>
            </w:pPr>
            <w:r w:rsidRPr="008A5334">
              <w:rPr>
                <w:rFonts w:eastAsia="MS Mincho" w:cs="Calibri"/>
                <w:b/>
                <w:sz w:val="24"/>
                <w:lang w:eastAsia="en-GB"/>
              </w:rPr>
              <w:t>Report from ISG-07</w:t>
            </w:r>
          </w:p>
          <w:p w14:paraId="49D05518" w14:textId="77777777" w:rsidR="00631351" w:rsidRPr="008A5334" w:rsidRDefault="00631351" w:rsidP="00631351">
            <w:pPr>
              <w:widowControl w:val="0"/>
              <w:adjustRightInd w:val="0"/>
              <w:snapToGrid w:val="0"/>
              <w:ind w:left="14" w:hanging="14"/>
              <w:jc w:val="center"/>
              <w:rPr>
                <w:rFonts w:eastAsia="MS Mincho" w:cs="Calibri"/>
                <w:b/>
                <w:bCs/>
                <w:sz w:val="24"/>
                <w:lang w:eastAsia="ko-KR"/>
              </w:rPr>
            </w:pPr>
            <w:r w:rsidRPr="008A5334">
              <w:rPr>
                <w:rFonts w:eastAsia="MS Mincho" w:cs="Calibri"/>
                <w:b/>
                <w:bCs/>
                <w:sz w:val="24"/>
                <w:lang w:eastAsia="en-GB"/>
              </w:rPr>
              <w:t>Project 123 - Scoping the next generation of tuna stock assessment software</w:t>
            </w:r>
          </w:p>
        </w:tc>
      </w:tr>
    </w:tbl>
    <w:p w14:paraId="10CB5612" w14:textId="77777777" w:rsidR="00631351" w:rsidRPr="008A5334" w:rsidRDefault="00631351" w:rsidP="00631351">
      <w:pPr>
        <w:rPr>
          <w:rFonts w:cs="Calibri"/>
          <w:b/>
          <w:bCs/>
          <w:color w:val="000000"/>
          <w:szCs w:val="22"/>
        </w:rPr>
      </w:pPr>
    </w:p>
    <w:p w14:paraId="4ECA6719" w14:textId="77777777" w:rsidR="004D5C60" w:rsidRPr="008A5334" w:rsidRDefault="004D5C60" w:rsidP="00631351">
      <w:pPr>
        <w:rPr>
          <w:rFonts w:cs="Calibri"/>
          <w:b/>
          <w:bCs/>
          <w:color w:val="000000"/>
          <w:szCs w:val="22"/>
        </w:rPr>
      </w:pPr>
    </w:p>
    <w:p w14:paraId="42EFBEAD" w14:textId="3B7F0769" w:rsidR="00631351" w:rsidRPr="008A5334" w:rsidRDefault="00631351" w:rsidP="00F946BC">
      <w:pPr>
        <w:rPr>
          <w:rFonts w:eastAsia="MS Mincho" w:cs="Calibri"/>
          <w:szCs w:val="22"/>
        </w:rPr>
      </w:pPr>
      <w:r w:rsidRPr="008A5334">
        <w:rPr>
          <w:rFonts w:eastAsia="MS Mincho" w:cs="Calibri"/>
          <w:szCs w:val="22"/>
        </w:rPr>
        <w:t xml:space="preserve">During the course of SC21, an informal small group (ISG-07) met to review SC21-SA-WP-01 (Scoping the Next Generation of Tuna Stock Assessment Software). </w:t>
      </w:r>
      <w:r w:rsidRPr="008A5334">
        <w:rPr>
          <w:rFonts w:cs="Calibri"/>
          <w:bCs/>
          <w:color w:val="000000"/>
          <w:szCs w:val="22"/>
        </w:rPr>
        <w:t xml:space="preserve">Arni Magunusson (Pacific Community) was appointed as convener, and Mark Fitchett (Western Pacific Regional Fishery Management Council, USA) was appointed rapporteur. </w:t>
      </w:r>
      <w:r w:rsidRPr="008A5334">
        <w:rPr>
          <w:rFonts w:eastAsia="MS Mincho" w:cs="Calibri"/>
          <w:szCs w:val="22"/>
        </w:rPr>
        <w:t>Participant comments were as follows:</w:t>
      </w:r>
    </w:p>
    <w:p w14:paraId="0272C86B" w14:textId="77777777" w:rsidR="00631351" w:rsidRPr="008A5334" w:rsidRDefault="00631351" w:rsidP="00631351">
      <w:pPr>
        <w:rPr>
          <w:rFonts w:cs="Calibri"/>
          <w:sz w:val="24"/>
        </w:rPr>
      </w:pPr>
    </w:p>
    <w:p w14:paraId="087F74FC" w14:textId="43400A2A" w:rsidR="00631351" w:rsidRPr="008A5334" w:rsidRDefault="00631351" w:rsidP="00631351">
      <w:pPr>
        <w:rPr>
          <w:rFonts w:cs="Calibri"/>
          <w:sz w:val="24"/>
        </w:rPr>
      </w:pPr>
      <w:r w:rsidRPr="008A5334">
        <w:rPr>
          <w:rFonts w:cs="Calibri"/>
          <w:color w:val="000000"/>
          <w:szCs w:val="22"/>
        </w:rPr>
        <w:t>Arni Magnusson (SPC) opened the meeting</w:t>
      </w:r>
      <w:r w:rsidR="005F0303">
        <w:rPr>
          <w:rFonts w:cs="Calibri"/>
          <w:color w:val="000000"/>
          <w:szCs w:val="22"/>
        </w:rPr>
        <w:t>,</w:t>
      </w:r>
      <w:r w:rsidRPr="008A5334">
        <w:rPr>
          <w:rFonts w:cs="Calibri"/>
          <w:color w:val="000000"/>
          <w:szCs w:val="22"/>
        </w:rPr>
        <w:t xml:space="preserve"> stating he is looking for the ISG to provide an open venue to have a more dynamic and technical discussion, including an opportunity to clarify any questions regarding the two development work streams: the Technical University of Denmark (DTU) spatio-temporal model (STM) and an </w:t>
      </w:r>
      <w:r w:rsidR="005F0303">
        <w:rPr>
          <w:rFonts w:cs="Calibri"/>
          <w:color w:val="000000"/>
          <w:szCs w:val="22"/>
        </w:rPr>
        <w:t>IATTC-designed</w:t>
      </w:r>
      <w:r w:rsidRPr="008A5334">
        <w:rPr>
          <w:rFonts w:cs="Calibri"/>
          <w:color w:val="000000"/>
          <w:szCs w:val="22"/>
        </w:rPr>
        <w:t xml:space="preserve"> tuna stock assessment software.</w:t>
      </w:r>
    </w:p>
    <w:p w14:paraId="1CB79F4C" w14:textId="77777777" w:rsidR="00631351" w:rsidRPr="008A5334" w:rsidRDefault="00631351" w:rsidP="00631351">
      <w:pPr>
        <w:rPr>
          <w:rFonts w:cs="Calibri"/>
          <w:sz w:val="24"/>
        </w:rPr>
      </w:pPr>
    </w:p>
    <w:p w14:paraId="4B66F679" w14:textId="544C4ED2" w:rsidR="00631351" w:rsidRPr="008A5334" w:rsidRDefault="00631351" w:rsidP="00631351">
      <w:pPr>
        <w:rPr>
          <w:rFonts w:cs="Calibri"/>
          <w:sz w:val="24"/>
        </w:rPr>
      </w:pPr>
      <w:r w:rsidRPr="008A5334">
        <w:rPr>
          <w:rFonts w:cs="Calibri"/>
          <w:color w:val="000000"/>
          <w:szCs w:val="22"/>
        </w:rPr>
        <w:t>The IATTC budget is currently very limited and cannot provide funding commitments. During the scoping component of Project 123, there was hope that funding commitment could come from more than one tuna RFMO, but WCPFC may have to identify the best strategy and options for WCPFC</w:t>
      </w:r>
      <w:r w:rsidR="00C9395F">
        <w:rPr>
          <w:rFonts w:cs="Calibri"/>
          <w:color w:val="000000"/>
          <w:szCs w:val="22"/>
        </w:rPr>
        <w:t>’s</w:t>
      </w:r>
      <w:r w:rsidRPr="008A5334">
        <w:rPr>
          <w:rFonts w:cs="Calibri"/>
          <w:color w:val="000000"/>
          <w:szCs w:val="22"/>
        </w:rPr>
        <w:t xml:space="preserve"> needs without financial commitment from others. IATTC will commit </w:t>
      </w:r>
      <w:r w:rsidR="00C9395F">
        <w:rPr>
          <w:rFonts w:cs="Calibri"/>
          <w:color w:val="000000"/>
          <w:szCs w:val="22"/>
        </w:rPr>
        <w:t>its</w:t>
      </w:r>
      <w:r w:rsidR="00C9395F" w:rsidRPr="008A5334">
        <w:rPr>
          <w:rFonts w:cs="Calibri"/>
          <w:color w:val="000000"/>
          <w:szCs w:val="22"/>
        </w:rPr>
        <w:t xml:space="preserve"> </w:t>
      </w:r>
      <w:r w:rsidRPr="008A5334">
        <w:rPr>
          <w:rFonts w:cs="Calibri"/>
          <w:color w:val="000000"/>
          <w:szCs w:val="22"/>
        </w:rPr>
        <w:t>staff time to have a lead role in the software design and an active long-term role on the steering committee of the upcoming software project. IATTC also mentioned that since this software development is likely to benefit the sustainable management of tuna fisheries globally, external sources could be considered. However, the WCPFC development project should not stall while waiting for such grant proposals.</w:t>
      </w:r>
    </w:p>
    <w:p w14:paraId="480A62AD" w14:textId="77777777" w:rsidR="00631351" w:rsidRPr="008A5334" w:rsidRDefault="00631351" w:rsidP="00631351">
      <w:pPr>
        <w:rPr>
          <w:rFonts w:cs="Calibri"/>
          <w:sz w:val="24"/>
        </w:rPr>
      </w:pPr>
    </w:p>
    <w:p w14:paraId="5178596B" w14:textId="6944249B" w:rsidR="00631351" w:rsidRPr="008A5334" w:rsidRDefault="00631351" w:rsidP="00631351">
      <w:pPr>
        <w:rPr>
          <w:rFonts w:cs="Calibri"/>
          <w:sz w:val="24"/>
        </w:rPr>
      </w:pPr>
      <w:r w:rsidRPr="008A5334">
        <w:rPr>
          <w:rFonts w:cs="Calibri"/>
          <w:color w:val="000000"/>
          <w:szCs w:val="22"/>
        </w:rPr>
        <w:t xml:space="preserve">The United States supports the project development and is willing to participate and provide technical support and collaboration with IATTC and SPC. </w:t>
      </w:r>
      <w:r w:rsidR="00F946BC">
        <w:rPr>
          <w:rFonts w:cs="Calibri"/>
          <w:color w:val="000000"/>
          <w:szCs w:val="22"/>
        </w:rPr>
        <w:t>The USA inquired about a virtual workshop</w:t>
      </w:r>
      <w:r w:rsidR="00C9395F">
        <w:rPr>
          <w:rFonts w:cs="Calibri"/>
          <w:color w:val="000000"/>
          <w:szCs w:val="22"/>
        </w:rPr>
        <w:t xml:space="preserve"> led</w:t>
      </w:r>
      <w:r w:rsidRPr="008A5334">
        <w:rPr>
          <w:rFonts w:cs="Calibri"/>
          <w:color w:val="000000"/>
          <w:szCs w:val="22"/>
        </w:rPr>
        <w:t xml:space="preserve"> by IATTC.</w:t>
      </w:r>
    </w:p>
    <w:p w14:paraId="110B3E28" w14:textId="77777777" w:rsidR="00631351" w:rsidRPr="008A5334" w:rsidRDefault="00631351" w:rsidP="00631351">
      <w:pPr>
        <w:rPr>
          <w:rFonts w:cs="Calibri"/>
          <w:sz w:val="24"/>
        </w:rPr>
      </w:pPr>
    </w:p>
    <w:p w14:paraId="775C47AA" w14:textId="22F80A02" w:rsidR="00631351" w:rsidRPr="008A5334" w:rsidRDefault="00631351" w:rsidP="00631351">
      <w:pPr>
        <w:rPr>
          <w:rFonts w:cs="Calibri"/>
          <w:sz w:val="24"/>
        </w:rPr>
      </w:pPr>
      <w:r w:rsidRPr="008A5334">
        <w:rPr>
          <w:rFonts w:cs="Calibri"/>
          <w:color w:val="000000"/>
          <w:szCs w:val="22"/>
        </w:rPr>
        <w:t>Magnusson confirmed he and Mark Maunder (IATTC lead</w:t>
      </w:r>
      <w:r w:rsidR="00C9395F">
        <w:rPr>
          <w:rFonts w:cs="Calibri"/>
          <w:color w:val="000000"/>
          <w:szCs w:val="22"/>
        </w:rPr>
        <w:t>)</w:t>
      </w:r>
      <w:r w:rsidR="00C9395F" w:rsidRPr="008A5334">
        <w:rPr>
          <w:rFonts w:cs="Calibri"/>
          <w:color w:val="000000"/>
          <w:szCs w:val="22"/>
        </w:rPr>
        <w:t xml:space="preserve"> </w:t>
      </w:r>
      <w:r w:rsidRPr="008A5334">
        <w:rPr>
          <w:rFonts w:cs="Calibri"/>
          <w:color w:val="000000"/>
          <w:szCs w:val="22"/>
        </w:rPr>
        <w:t xml:space="preserve">will be co-conveners of an online CAPAM workshop, currently aiming for 9-11 December 2025. </w:t>
      </w:r>
      <w:r w:rsidR="00C9395F">
        <w:rPr>
          <w:rFonts w:cs="Calibri"/>
          <w:color w:val="000000"/>
          <w:szCs w:val="22"/>
        </w:rPr>
        <w:t>The objective</w:t>
      </w:r>
      <w:r w:rsidR="00C9395F" w:rsidRPr="008A5334">
        <w:rPr>
          <w:rFonts w:cs="Calibri"/>
          <w:color w:val="000000"/>
          <w:szCs w:val="22"/>
        </w:rPr>
        <w:t xml:space="preserve"> </w:t>
      </w:r>
      <w:r w:rsidRPr="008A5334">
        <w:rPr>
          <w:rFonts w:cs="Calibri"/>
          <w:color w:val="000000"/>
          <w:szCs w:val="22"/>
        </w:rPr>
        <w:t>will be to move the design of the model platform forward, focused on the development of a new tuna assessment model.</w:t>
      </w:r>
    </w:p>
    <w:p w14:paraId="2A363B5F" w14:textId="77777777" w:rsidR="00631351" w:rsidRPr="008A5334" w:rsidRDefault="00631351" w:rsidP="00631351">
      <w:pPr>
        <w:rPr>
          <w:rFonts w:cs="Calibri"/>
          <w:sz w:val="24"/>
        </w:rPr>
      </w:pPr>
    </w:p>
    <w:p w14:paraId="7D9073AA" w14:textId="4A72822E" w:rsidR="00631351" w:rsidRPr="008A5334" w:rsidRDefault="00C9395F" w:rsidP="00631351">
      <w:pPr>
        <w:rPr>
          <w:rFonts w:cs="Calibri"/>
          <w:sz w:val="24"/>
        </w:rPr>
      </w:pPr>
      <w:r>
        <w:rPr>
          <w:rFonts w:cs="Calibri"/>
          <w:color w:val="000000"/>
          <w:szCs w:val="22"/>
        </w:rPr>
        <w:t xml:space="preserve">The </w:t>
      </w:r>
      <w:r w:rsidR="00631351" w:rsidRPr="008A5334">
        <w:rPr>
          <w:rFonts w:cs="Calibri"/>
          <w:color w:val="000000"/>
          <w:szCs w:val="22"/>
        </w:rPr>
        <w:t>United States inquired if the expected outcome from the workshop would be a draft of a design document for a new software. It was noted that it would be useful to leave the workshop with a tangible outcome.</w:t>
      </w:r>
    </w:p>
    <w:p w14:paraId="29B23DE4" w14:textId="77777777" w:rsidR="00631351" w:rsidRPr="008A5334" w:rsidRDefault="00631351" w:rsidP="00631351">
      <w:pPr>
        <w:rPr>
          <w:rFonts w:cs="Calibri"/>
          <w:sz w:val="24"/>
        </w:rPr>
      </w:pPr>
    </w:p>
    <w:p w14:paraId="35FD147E" w14:textId="08BFB426" w:rsidR="00631351" w:rsidRPr="008A5334" w:rsidRDefault="00631351" w:rsidP="00631351">
      <w:pPr>
        <w:rPr>
          <w:rFonts w:cs="Calibri"/>
          <w:sz w:val="24"/>
        </w:rPr>
      </w:pPr>
      <w:r w:rsidRPr="008A5334">
        <w:rPr>
          <w:rFonts w:cs="Calibri"/>
          <w:color w:val="000000"/>
          <w:szCs w:val="22"/>
        </w:rPr>
        <w:t xml:space="preserve">Magnusson noted that different participants will have different objectives </w:t>
      </w:r>
      <w:r w:rsidR="00C9395F">
        <w:rPr>
          <w:rFonts w:cs="Calibri"/>
          <w:color w:val="000000"/>
          <w:szCs w:val="22"/>
        </w:rPr>
        <w:t xml:space="preserve">in </w:t>
      </w:r>
      <w:r w:rsidRPr="008A5334">
        <w:rPr>
          <w:rFonts w:cs="Calibri"/>
          <w:color w:val="000000"/>
          <w:szCs w:val="22"/>
        </w:rPr>
        <w:t>attending the workshop. From the scoping project, Magnusson’s objective would be to ensure that a key outcome from the workshop will be a firm design document to take forward.</w:t>
      </w:r>
    </w:p>
    <w:p w14:paraId="4907F63F" w14:textId="77777777" w:rsidR="00631351" w:rsidRPr="008A5334" w:rsidRDefault="00631351" w:rsidP="00631351">
      <w:pPr>
        <w:rPr>
          <w:rFonts w:cs="Calibri"/>
          <w:sz w:val="24"/>
        </w:rPr>
      </w:pPr>
    </w:p>
    <w:p w14:paraId="517EABDF" w14:textId="20A4C5CC" w:rsidR="00631351" w:rsidRPr="008A5334" w:rsidRDefault="00631351" w:rsidP="00631351">
      <w:pPr>
        <w:rPr>
          <w:rFonts w:cs="Calibri"/>
          <w:sz w:val="24"/>
        </w:rPr>
      </w:pPr>
      <w:r w:rsidRPr="008A5334">
        <w:rPr>
          <w:rFonts w:cs="Calibri"/>
          <w:color w:val="000000"/>
          <w:szCs w:val="22"/>
        </w:rPr>
        <w:t xml:space="preserve">SPC noted that operationalizing in the design phase would be preferred and to have a software expert from the beginning, noting the staff have coding expertise but need expertise in overall </w:t>
      </w:r>
      <w:r w:rsidRPr="008A5334">
        <w:rPr>
          <w:rFonts w:cs="Calibri"/>
          <w:color w:val="000000"/>
          <w:szCs w:val="22"/>
        </w:rPr>
        <w:lastRenderedPageBreak/>
        <w:t>software design. There is a cost associated with needed resources to employ or contract from the start. General elements are well-known already</w:t>
      </w:r>
      <w:r w:rsidR="00C9395F">
        <w:rPr>
          <w:rFonts w:cs="Calibri"/>
          <w:color w:val="000000"/>
          <w:szCs w:val="22"/>
        </w:rPr>
        <w:t xml:space="preserve">, and there remains a need for a </w:t>
      </w:r>
      <w:r w:rsidRPr="008A5334">
        <w:rPr>
          <w:rFonts w:cs="Calibri"/>
          <w:color w:val="000000"/>
          <w:szCs w:val="22"/>
        </w:rPr>
        <w:t>scalable software package in the next step.</w:t>
      </w:r>
    </w:p>
    <w:p w14:paraId="039473D1" w14:textId="77777777" w:rsidR="00631351" w:rsidRPr="008A5334" w:rsidRDefault="00631351" w:rsidP="00631351">
      <w:pPr>
        <w:rPr>
          <w:rFonts w:cs="Calibri"/>
          <w:sz w:val="24"/>
        </w:rPr>
      </w:pPr>
    </w:p>
    <w:p w14:paraId="712BB851" w14:textId="284AC5C5" w:rsidR="00631351" w:rsidRPr="008A5334" w:rsidRDefault="00631351" w:rsidP="00631351">
      <w:pPr>
        <w:rPr>
          <w:rFonts w:cs="Calibri"/>
          <w:sz w:val="24"/>
        </w:rPr>
      </w:pPr>
      <w:r w:rsidRPr="008A5334">
        <w:rPr>
          <w:rFonts w:cs="Calibri"/>
          <w:color w:val="000000"/>
          <w:szCs w:val="22"/>
        </w:rPr>
        <w:t xml:space="preserve">Magnusson noted it is a good point to consider to ensure a compact and </w:t>
      </w:r>
      <w:r w:rsidR="00C9395F">
        <w:rPr>
          <w:rFonts w:cs="Calibri"/>
          <w:color w:val="000000"/>
          <w:szCs w:val="22"/>
        </w:rPr>
        <w:t>well-organized</w:t>
      </w:r>
      <w:r w:rsidRPr="008A5334">
        <w:rPr>
          <w:rFonts w:cs="Calibri"/>
          <w:color w:val="000000"/>
          <w:szCs w:val="22"/>
        </w:rPr>
        <w:t xml:space="preserve"> codebase that can be extended and scaled up. It is important to find a domain expert in software design and software engineering. The roles of a lead designer, lead programmer, and project coordinator can be separate individuals with different focus areas and skillsets. The most prominent RTMB programmers who have produced relevant </w:t>
      </w:r>
      <w:r w:rsidR="00C9395F" w:rsidRPr="008A5334">
        <w:rPr>
          <w:rFonts w:cs="Calibri"/>
          <w:color w:val="000000"/>
          <w:szCs w:val="22"/>
        </w:rPr>
        <w:t>software</w:t>
      </w:r>
      <w:r w:rsidR="00C9395F">
        <w:rPr>
          <w:rFonts w:cs="Calibri"/>
          <w:color w:val="000000"/>
          <w:szCs w:val="22"/>
        </w:rPr>
        <w:t xml:space="preserve"> </w:t>
      </w:r>
      <w:r w:rsidRPr="008A5334">
        <w:rPr>
          <w:rFonts w:cs="Calibri"/>
          <w:color w:val="000000"/>
          <w:szCs w:val="22"/>
        </w:rPr>
        <w:t>based on RTMB tend to be either statisticians or fisheries scientists, rather than computer scientists. Magnusson and his collaborators will be looking for a top-notch RTMB programmer, probably a consultant working part-time for a number of years.</w:t>
      </w:r>
    </w:p>
    <w:p w14:paraId="354AFFC0" w14:textId="77777777" w:rsidR="00631351" w:rsidRPr="008A5334" w:rsidRDefault="00631351" w:rsidP="00631351">
      <w:pPr>
        <w:rPr>
          <w:rFonts w:cs="Calibri"/>
          <w:sz w:val="24"/>
        </w:rPr>
      </w:pPr>
    </w:p>
    <w:p w14:paraId="19423A33" w14:textId="10EF436D" w:rsidR="00631351" w:rsidRPr="008A5334" w:rsidRDefault="00631351" w:rsidP="00631351">
      <w:pPr>
        <w:rPr>
          <w:rFonts w:cs="Calibri"/>
          <w:sz w:val="24"/>
        </w:rPr>
      </w:pPr>
      <w:r w:rsidRPr="008A5334">
        <w:rPr>
          <w:rFonts w:cs="Calibri"/>
          <w:color w:val="000000"/>
          <w:szCs w:val="22"/>
        </w:rPr>
        <w:t>Japan noted in the case of CCSBT</w:t>
      </w:r>
      <w:r w:rsidR="00C9395F">
        <w:rPr>
          <w:rFonts w:cs="Calibri"/>
          <w:color w:val="000000"/>
          <w:szCs w:val="22"/>
        </w:rPr>
        <w:t xml:space="preserve"> that</w:t>
      </w:r>
      <w:r w:rsidR="00C9395F" w:rsidRPr="008A5334">
        <w:rPr>
          <w:rFonts w:cs="Calibri"/>
          <w:color w:val="000000"/>
          <w:szCs w:val="22"/>
        </w:rPr>
        <w:t xml:space="preserve"> </w:t>
      </w:r>
      <w:r w:rsidRPr="008A5334">
        <w:rPr>
          <w:rFonts w:cs="Calibri"/>
          <w:color w:val="000000"/>
          <w:szCs w:val="22"/>
        </w:rPr>
        <w:t xml:space="preserve">there is a contractor supported to move the stock assessment from ADMB to RTMB. This has been successful, while having a stock assessment scientist do the work is difficult. Noting the active role of </w:t>
      </w:r>
      <w:r w:rsidR="00C9395F">
        <w:rPr>
          <w:rFonts w:cs="Calibri"/>
          <w:color w:val="000000"/>
          <w:szCs w:val="22"/>
        </w:rPr>
        <w:t xml:space="preserve">the US </w:t>
      </w:r>
      <w:r w:rsidRPr="008A5334">
        <w:rPr>
          <w:rFonts w:cs="Calibri"/>
          <w:color w:val="000000"/>
          <w:szCs w:val="22"/>
        </w:rPr>
        <w:t xml:space="preserve">in supporting Project 123, Japan requested clarification regarding the FIMS project, which has the potential to become a successor model for Stock Synthesis. IATTC is also in a supporting role in the FIMS software project. Japan asked </w:t>
      </w:r>
      <w:r w:rsidR="00C9395F">
        <w:rPr>
          <w:rFonts w:cs="Calibri"/>
          <w:color w:val="000000"/>
          <w:szCs w:val="22"/>
        </w:rPr>
        <w:t xml:space="preserve">for </w:t>
      </w:r>
      <w:r w:rsidRPr="008A5334">
        <w:rPr>
          <w:rFonts w:cs="Calibri"/>
          <w:color w:val="000000"/>
          <w:szCs w:val="22"/>
        </w:rPr>
        <w:t>the reasoning behind not using FIMS.</w:t>
      </w:r>
    </w:p>
    <w:p w14:paraId="1CBF7B04" w14:textId="77777777" w:rsidR="00631351" w:rsidRPr="008A5334" w:rsidRDefault="00631351" w:rsidP="00631351">
      <w:pPr>
        <w:rPr>
          <w:rFonts w:cs="Calibri"/>
          <w:sz w:val="24"/>
        </w:rPr>
      </w:pPr>
    </w:p>
    <w:p w14:paraId="78DEFCAD" w14:textId="45FA73B4" w:rsidR="00631351" w:rsidRPr="008A5334" w:rsidRDefault="00C9395F" w:rsidP="00631351">
      <w:pPr>
        <w:rPr>
          <w:rFonts w:cs="Calibri"/>
          <w:sz w:val="24"/>
        </w:rPr>
      </w:pPr>
      <w:r>
        <w:rPr>
          <w:rFonts w:cs="Calibri"/>
          <w:color w:val="000000"/>
          <w:szCs w:val="22"/>
        </w:rPr>
        <w:t xml:space="preserve">The United States noted FIMS development has been progressing and is on a track to incorporate U.S. domestic stock assessments, but also sees that the pace of FIMS might not be the pace needed for the tuna assessments, where they anticipate the need for </w:t>
      </w:r>
      <w:r w:rsidR="00631351" w:rsidRPr="008A5334">
        <w:rPr>
          <w:rFonts w:cs="Calibri"/>
          <w:color w:val="000000"/>
          <w:szCs w:val="22"/>
        </w:rPr>
        <w:t xml:space="preserve">something in the next 5 years. The U.S. stated </w:t>
      </w:r>
      <w:r>
        <w:rPr>
          <w:rFonts w:cs="Calibri"/>
          <w:color w:val="000000"/>
          <w:szCs w:val="22"/>
        </w:rPr>
        <w:t xml:space="preserve">that </w:t>
      </w:r>
      <w:r w:rsidR="00631351" w:rsidRPr="008A5334">
        <w:rPr>
          <w:rFonts w:cs="Calibri"/>
          <w:color w:val="000000"/>
          <w:szCs w:val="22"/>
        </w:rPr>
        <w:t>with this new collaboration, progress would be made in a much faster time frame. </w:t>
      </w:r>
    </w:p>
    <w:p w14:paraId="1D9069D8" w14:textId="77777777" w:rsidR="00631351" w:rsidRPr="008A5334" w:rsidRDefault="00631351" w:rsidP="00631351">
      <w:pPr>
        <w:rPr>
          <w:rFonts w:cs="Calibri"/>
          <w:sz w:val="24"/>
        </w:rPr>
      </w:pPr>
    </w:p>
    <w:p w14:paraId="483933A6" w14:textId="20F712A4" w:rsidR="00631351" w:rsidRPr="008A5334" w:rsidRDefault="00631351" w:rsidP="00631351">
      <w:pPr>
        <w:rPr>
          <w:rFonts w:cs="Calibri"/>
          <w:sz w:val="24"/>
        </w:rPr>
      </w:pPr>
      <w:r w:rsidRPr="008A5334">
        <w:rPr>
          <w:rFonts w:cs="Calibri"/>
          <w:color w:val="000000"/>
          <w:szCs w:val="22"/>
        </w:rPr>
        <w:t>China asked what the expectation is of the proposed software</w:t>
      </w:r>
      <w:r w:rsidR="00C9395F">
        <w:rPr>
          <w:rFonts w:cs="Calibri"/>
          <w:color w:val="000000"/>
          <w:szCs w:val="22"/>
        </w:rPr>
        <w:t>,</w:t>
      </w:r>
      <w:r w:rsidRPr="008A5334">
        <w:rPr>
          <w:rFonts w:cs="Calibri"/>
          <w:color w:val="000000"/>
          <w:szCs w:val="22"/>
        </w:rPr>
        <w:t xml:space="preserve"> </w:t>
      </w:r>
      <w:r w:rsidR="00A0062E">
        <w:rPr>
          <w:rFonts w:cs="Calibri"/>
          <w:color w:val="000000"/>
          <w:szCs w:val="22"/>
        </w:rPr>
        <w:t>whether</w:t>
      </w:r>
      <w:r w:rsidR="00A0062E" w:rsidRPr="008A5334">
        <w:rPr>
          <w:rFonts w:cs="Calibri"/>
          <w:color w:val="000000"/>
          <w:szCs w:val="22"/>
        </w:rPr>
        <w:t xml:space="preserve"> </w:t>
      </w:r>
      <w:r w:rsidRPr="008A5334">
        <w:rPr>
          <w:rFonts w:cs="Calibri"/>
          <w:color w:val="000000"/>
          <w:szCs w:val="22"/>
        </w:rPr>
        <w:t xml:space="preserve">it is more like an R package or a standalone software where intense software engineering is needed. China also asked </w:t>
      </w:r>
      <w:r w:rsidR="00C9395F">
        <w:rPr>
          <w:rFonts w:cs="Calibri"/>
          <w:color w:val="000000"/>
          <w:szCs w:val="22"/>
        </w:rPr>
        <w:t xml:space="preserve">about </w:t>
      </w:r>
      <w:r w:rsidRPr="008A5334">
        <w:rPr>
          <w:rFonts w:cs="Calibri"/>
          <w:color w:val="000000"/>
          <w:szCs w:val="22"/>
        </w:rPr>
        <w:t>the possibility of more contributors in the long run. China noted it is easier to work with an R package, which would also allow more stock assessment scientists to contribute, with long-term benefits to grow the model. Standalone software will not likely be as open and collaborative.</w:t>
      </w:r>
    </w:p>
    <w:p w14:paraId="557F3946" w14:textId="77777777" w:rsidR="00631351" w:rsidRPr="008A5334" w:rsidRDefault="00631351" w:rsidP="00631351">
      <w:pPr>
        <w:rPr>
          <w:rFonts w:cs="Calibri"/>
          <w:sz w:val="24"/>
        </w:rPr>
      </w:pPr>
    </w:p>
    <w:p w14:paraId="0CC527B2" w14:textId="42E30919" w:rsidR="00631351" w:rsidRPr="008A5334" w:rsidRDefault="00631351" w:rsidP="00631351">
      <w:pPr>
        <w:rPr>
          <w:rFonts w:cs="Calibri"/>
          <w:sz w:val="24"/>
        </w:rPr>
      </w:pPr>
      <w:r w:rsidRPr="008A5334">
        <w:rPr>
          <w:rFonts w:cs="Calibri"/>
          <w:color w:val="000000"/>
          <w:szCs w:val="22"/>
        </w:rPr>
        <w:t xml:space="preserve">Magnusson clarified </w:t>
      </w:r>
      <w:r w:rsidR="00C9395F">
        <w:rPr>
          <w:rFonts w:cs="Calibri"/>
          <w:color w:val="000000"/>
          <w:szCs w:val="22"/>
        </w:rPr>
        <w:t>that the SPC is thinking of an R package based on the RTMB programming interface, where models are written in standard R, which</w:t>
      </w:r>
      <w:r w:rsidRPr="008A5334">
        <w:rPr>
          <w:rFonts w:cs="Calibri"/>
          <w:color w:val="000000"/>
          <w:szCs w:val="22"/>
        </w:rPr>
        <w:t xml:space="preserve"> is easy and efficient for developers and contributing users. This will be discussed at the workshop. This also makes it easy to write small additional packages and functions to work with the main package. There is a tradition to have a separate package providing important user interface functions: SS3 and r4ss, MFCL and FLR4MFCL, which might also be a convenient design separation in the new tuna assessment software. Magnusson and colleagues are fortunate that the timing of RTMB as a new development environment coincides with the scoping project, as it is </w:t>
      </w:r>
      <w:r w:rsidR="00C9395F">
        <w:rPr>
          <w:rFonts w:cs="Calibri"/>
          <w:color w:val="000000"/>
          <w:szCs w:val="22"/>
        </w:rPr>
        <w:t xml:space="preserve">well-suited for developing the next tuna assessment software, following a streamlined </w:t>
      </w:r>
      <w:r w:rsidRPr="008A5334">
        <w:rPr>
          <w:rFonts w:cs="Calibri"/>
          <w:color w:val="000000"/>
          <w:szCs w:val="22"/>
        </w:rPr>
        <w:t>development paradigm that is easy to extend and maintain.</w:t>
      </w:r>
    </w:p>
    <w:p w14:paraId="02909569" w14:textId="77777777" w:rsidR="00631351" w:rsidRPr="008A5334" w:rsidRDefault="00631351" w:rsidP="00631351">
      <w:pPr>
        <w:rPr>
          <w:rFonts w:cs="Calibri"/>
          <w:sz w:val="24"/>
        </w:rPr>
      </w:pPr>
    </w:p>
    <w:p w14:paraId="7FC08407" w14:textId="4192CE95" w:rsidR="00631351" w:rsidRPr="008A5334" w:rsidRDefault="00631351" w:rsidP="00631351">
      <w:pPr>
        <w:rPr>
          <w:rFonts w:cs="Calibri"/>
          <w:sz w:val="24"/>
        </w:rPr>
      </w:pPr>
      <w:r w:rsidRPr="008A5334">
        <w:rPr>
          <w:rFonts w:cs="Calibri"/>
          <w:color w:val="000000"/>
          <w:szCs w:val="22"/>
        </w:rPr>
        <w:t xml:space="preserve">New Zealand noted RTMB already handles important architecture aspects, such as efficient computations and object structure, so it doesn’t require a computer scientist or engineer to develop the new tuna assessment software. RTMB makes it much more usable in that respect. Collaborators can leverage a lot of software engineering areas using an R package, while testing and validation can happen in tandem. To further that, New Zealand suggested </w:t>
      </w:r>
      <w:r w:rsidR="00C9395F">
        <w:rPr>
          <w:rFonts w:cs="Calibri"/>
          <w:color w:val="000000"/>
          <w:szCs w:val="22"/>
        </w:rPr>
        <w:t>ensuring</w:t>
      </w:r>
      <w:r w:rsidRPr="008A5334">
        <w:rPr>
          <w:rFonts w:cs="Calibri"/>
          <w:color w:val="000000"/>
          <w:szCs w:val="22"/>
        </w:rPr>
        <w:t xml:space="preserve"> the source code is written in a clear style that is readable by fisheries scientists, because otherwise it becomes just another ‘black box’ of software. Readable code is also very important for long-term development and maintenance. RTMB has made the development of this type of software relatively quick, which was an observation </w:t>
      </w:r>
      <w:r w:rsidRPr="008A5334">
        <w:rPr>
          <w:rFonts w:cs="Calibri"/>
          <w:color w:val="000000"/>
          <w:szCs w:val="22"/>
        </w:rPr>
        <w:lastRenderedPageBreak/>
        <w:t>for assessment models for particular stocks developed over a couple of months, so the development of new tuna assessment software might not be as big an undertaking as everyone thinks it is. </w:t>
      </w:r>
    </w:p>
    <w:p w14:paraId="17960B2A" w14:textId="77777777" w:rsidR="00631351" w:rsidRPr="008A5334" w:rsidRDefault="00631351" w:rsidP="00631351">
      <w:pPr>
        <w:rPr>
          <w:rFonts w:cs="Calibri"/>
          <w:sz w:val="24"/>
        </w:rPr>
      </w:pPr>
    </w:p>
    <w:p w14:paraId="72371628" w14:textId="74718291" w:rsidR="00631351" w:rsidRPr="008A5334" w:rsidRDefault="00631351" w:rsidP="00631351">
      <w:pPr>
        <w:rPr>
          <w:rFonts w:cs="Calibri"/>
          <w:sz w:val="24"/>
        </w:rPr>
      </w:pPr>
      <w:r w:rsidRPr="008A5334">
        <w:rPr>
          <w:rFonts w:cs="Calibri"/>
          <w:color w:val="000000"/>
          <w:szCs w:val="22"/>
        </w:rPr>
        <w:t xml:space="preserve">Magnusson stated it is worth elaborating on two points regarding the DTU spatio-temporal model. (1) The DTU spatio-temporal model and the </w:t>
      </w:r>
      <w:r w:rsidR="00C9395F">
        <w:rPr>
          <w:rFonts w:cs="Calibri"/>
          <w:color w:val="000000"/>
          <w:szCs w:val="22"/>
        </w:rPr>
        <w:t xml:space="preserve">IATTC-designed new tuna assessment software are not two options </w:t>
      </w:r>
      <w:r w:rsidRPr="008A5334">
        <w:rPr>
          <w:rFonts w:cs="Calibri"/>
          <w:color w:val="000000"/>
          <w:szCs w:val="22"/>
        </w:rPr>
        <w:t>to choose between, but tools that will be used together. The DTU spatio-temporal model is used as part of the data processing to analyze and produce abundance indices, which are later used as input for the stock assessment model. This is similar to how sdmTMB is used to analyze CPUE data to produce indices that are later used as input for the stock assessment model. (2) As described in the Project 123 report, there is a possibility in the longer-term future that the DTU spatio-temporal model could be extended to become a full stock assessment model. The model already tracks fishing mortality (F) and natural mortality (M)</w:t>
      </w:r>
      <w:r w:rsidR="00C9395F">
        <w:rPr>
          <w:rFonts w:cs="Calibri"/>
          <w:color w:val="000000"/>
          <w:szCs w:val="22"/>
        </w:rPr>
        <w:t>,</w:t>
      </w:r>
      <w:r w:rsidRPr="008A5334">
        <w:rPr>
          <w:rFonts w:cs="Calibri"/>
          <w:color w:val="000000"/>
          <w:szCs w:val="22"/>
        </w:rPr>
        <w:t xml:space="preserve"> and the design could be extended to estimate recruitment, fit to length composition, etc. The DTU team of statisticians </w:t>
      </w:r>
      <w:r w:rsidR="00C9395F">
        <w:rPr>
          <w:rFonts w:cs="Calibri"/>
          <w:color w:val="000000"/>
          <w:szCs w:val="22"/>
        </w:rPr>
        <w:t>has</w:t>
      </w:r>
      <w:r w:rsidR="00C9395F" w:rsidRPr="008A5334">
        <w:rPr>
          <w:rFonts w:cs="Calibri"/>
          <w:color w:val="000000"/>
          <w:szCs w:val="22"/>
        </w:rPr>
        <w:t xml:space="preserve"> </w:t>
      </w:r>
      <w:r w:rsidRPr="008A5334">
        <w:rPr>
          <w:rFonts w:cs="Calibri"/>
          <w:color w:val="000000"/>
          <w:szCs w:val="22"/>
        </w:rPr>
        <w:t>a track record in developing successful software that has introduced new paradigms in fisheries science. This significant extension of the DTU spatio-temporal model is only a possibility to be examined and discussed at a later point, after the current DTU spatio-temporal model has been refined to produce abundance indices to be considered for the 2027 skipjack assessment.</w:t>
      </w:r>
    </w:p>
    <w:p w14:paraId="4659FCCF" w14:textId="77777777" w:rsidR="00631351" w:rsidRPr="008A5334" w:rsidRDefault="00631351" w:rsidP="00631351">
      <w:pPr>
        <w:rPr>
          <w:rFonts w:cs="Calibri"/>
          <w:sz w:val="24"/>
        </w:rPr>
      </w:pPr>
    </w:p>
    <w:p w14:paraId="25A25B7A" w14:textId="3E764D20" w:rsidR="00631351" w:rsidRPr="008A5334" w:rsidRDefault="00631351" w:rsidP="00631351">
      <w:pPr>
        <w:rPr>
          <w:rFonts w:cs="Calibri"/>
          <w:sz w:val="24"/>
        </w:rPr>
      </w:pPr>
      <w:r w:rsidRPr="008A5334">
        <w:rPr>
          <w:rFonts w:cs="Calibri"/>
          <w:color w:val="000000"/>
          <w:szCs w:val="22"/>
        </w:rPr>
        <w:t xml:space="preserve">SPC staff asked how </w:t>
      </w:r>
      <w:r w:rsidR="00C9395F">
        <w:rPr>
          <w:rFonts w:cs="Calibri"/>
          <w:color w:val="000000"/>
          <w:szCs w:val="22"/>
        </w:rPr>
        <w:t>the DTU spatio-temporal model deals</w:t>
      </w:r>
      <w:r w:rsidRPr="008A5334">
        <w:rPr>
          <w:rFonts w:cs="Calibri"/>
          <w:color w:val="000000"/>
          <w:szCs w:val="22"/>
        </w:rPr>
        <w:t xml:space="preserve"> with tag reporting rates, an issue in stock assessments using tagging.</w:t>
      </w:r>
      <w:r w:rsidR="00F946BC">
        <w:rPr>
          <w:rFonts w:cs="Calibri"/>
          <w:color w:val="000000"/>
          <w:szCs w:val="22"/>
        </w:rPr>
        <w:t xml:space="preserve"> </w:t>
      </w:r>
      <w:r w:rsidRPr="008A5334">
        <w:rPr>
          <w:rFonts w:cs="Calibri"/>
          <w:color w:val="000000"/>
          <w:szCs w:val="22"/>
        </w:rPr>
        <w:t xml:space="preserve">Magnusson stated </w:t>
      </w:r>
      <w:r w:rsidR="00A0062E">
        <w:rPr>
          <w:rFonts w:cs="Calibri"/>
          <w:color w:val="000000"/>
          <w:szCs w:val="22"/>
        </w:rPr>
        <w:t xml:space="preserve">that </w:t>
      </w:r>
      <w:r w:rsidRPr="008A5334">
        <w:rPr>
          <w:rFonts w:cs="Calibri"/>
          <w:color w:val="000000"/>
          <w:szCs w:val="22"/>
        </w:rPr>
        <w:t>the DTU model authors, Tobias Mildenberger and Anders Nielsen, have the expertise and understanding of the model required to answer that.</w:t>
      </w:r>
    </w:p>
    <w:p w14:paraId="609C1F8D" w14:textId="77777777" w:rsidR="00631351" w:rsidRPr="008A5334" w:rsidRDefault="00631351" w:rsidP="00631351">
      <w:pPr>
        <w:rPr>
          <w:rFonts w:cs="Calibri"/>
          <w:sz w:val="24"/>
        </w:rPr>
      </w:pPr>
    </w:p>
    <w:p w14:paraId="295F99C1" w14:textId="665F946E" w:rsidR="00631351" w:rsidRPr="008A5334" w:rsidRDefault="00631351" w:rsidP="00631351">
      <w:pPr>
        <w:rPr>
          <w:rFonts w:cs="Calibri"/>
          <w:sz w:val="24"/>
        </w:rPr>
      </w:pPr>
      <w:r w:rsidRPr="008A5334">
        <w:rPr>
          <w:rFonts w:cs="Calibri"/>
          <w:color w:val="000000"/>
          <w:szCs w:val="22"/>
        </w:rPr>
        <w:t xml:space="preserve">Japan inquired about the time frame </w:t>
      </w:r>
      <w:r w:rsidR="00C9395F">
        <w:rPr>
          <w:rFonts w:cs="Calibri"/>
          <w:color w:val="000000"/>
          <w:szCs w:val="22"/>
        </w:rPr>
        <w:t>for extending the DTU spatio-temporal</w:t>
      </w:r>
      <w:r w:rsidRPr="008A5334">
        <w:rPr>
          <w:rFonts w:cs="Calibri"/>
          <w:color w:val="000000"/>
          <w:szCs w:val="22"/>
        </w:rPr>
        <w:t xml:space="preserve"> model to be a full stock assessment model.</w:t>
      </w:r>
      <w:r w:rsidR="00F946BC">
        <w:rPr>
          <w:rFonts w:cs="Calibri"/>
          <w:color w:val="000000"/>
          <w:szCs w:val="22"/>
        </w:rPr>
        <w:t xml:space="preserve"> </w:t>
      </w:r>
      <w:r w:rsidRPr="008A5334">
        <w:rPr>
          <w:rFonts w:cs="Calibri"/>
          <w:color w:val="000000"/>
          <w:szCs w:val="22"/>
        </w:rPr>
        <w:t xml:space="preserve">Magnusson stated </w:t>
      </w:r>
      <w:r w:rsidR="00C9395F">
        <w:rPr>
          <w:rFonts w:cs="Calibri"/>
          <w:color w:val="000000"/>
          <w:szCs w:val="22"/>
        </w:rPr>
        <w:t xml:space="preserve">that </w:t>
      </w:r>
      <w:r w:rsidRPr="008A5334">
        <w:rPr>
          <w:rFonts w:cs="Calibri"/>
          <w:color w:val="000000"/>
          <w:szCs w:val="22"/>
        </w:rPr>
        <w:t>the development of the DTU spatio-temporal model can be viewed in three stages. (1) The model was operational in 2024 as a collection of TMB scripts that were used to analyze the EPO tagging data for the 2024 IATTC skipjack assessment. (2) The model is currently being refined and rewritten as an RTMB package, which may also involve some redesign to support parallel computations, as the WCPO skipjack tagging dataset is very much larger than the EPO skipjack tagging dataset. Further possible enhancements involve the mark-recapture estimator and the incorporation of effort data. This RTMB-based package can be expected to be available in 2025-2026 and will continue to be developed and enhanced after that. (3) The possible extension of the spatio-temporal model to become a full assessment model is only at the idea stage, an interesting concept on the horizon in fisheries science. No one knows whether it would be practical or estimable for tuna stock assessments, given the patchy data available for tuna stocks. The likelihood and time frame of this development would depend on funding.</w:t>
      </w:r>
    </w:p>
    <w:p w14:paraId="539A3C75" w14:textId="77777777" w:rsidR="00631351" w:rsidRPr="008A5334" w:rsidRDefault="00631351" w:rsidP="00631351">
      <w:pPr>
        <w:rPr>
          <w:rFonts w:cs="Calibri"/>
          <w:sz w:val="24"/>
        </w:rPr>
      </w:pPr>
    </w:p>
    <w:p w14:paraId="38081FD7" w14:textId="2EEE460F" w:rsidR="00631351" w:rsidRPr="008A5334" w:rsidRDefault="00631351" w:rsidP="00631351">
      <w:pPr>
        <w:rPr>
          <w:rFonts w:cs="Calibri"/>
          <w:sz w:val="24"/>
        </w:rPr>
      </w:pPr>
      <w:r w:rsidRPr="008A5334">
        <w:rPr>
          <w:rFonts w:cs="Calibri"/>
          <w:color w:val="000000"/>
          <w:szCs w:val="22"/>
        </w:rPr>
        <w:t xml:space="preserve">Japan stated there is </w:t>
      </w:r>
      <w:r w:rsidR="00C9395F">
        <w:rPr>
          <w:rFonts w:cs="Calibri"/>
          <w:color w:val="000000"/>
          <w:szCs w:val="22"/>
        </w:rPr>
        <w:t xml:space="preserve">a </w:t>
      </w:r>
      <w:r w:rsidRPr="008A5334">
        <w:rPr>
          <w:rFonts w:cs="Calibri"/>
          <w:color w:val="000000"/>
          <w:szCs w:val="22"/>
        </w:rPr>
        <w:t xml:space="preserve">need to add some additional components like CKMR, as a ‘Stage 4’ in an integrated DTU model. Magnusson clarified that </w:t>
      </w:r>
      <w:r w:rsidR="00C9395F">
        <w:rPr>
          <w:rFonts w:cs="Calibri"/>
          <w:color w:val="000000"/>
          <w:szCs w:val="22"/>
        </w:rPr>
        <w:t>the IATTC-designed</w:t>
      </w:r>
      <w:r w:rsidRPr="008A5334">
        <w:rPr>
          <w:rFonts w:cs="Calibri"/>
          <w:color w:val="000000"/>
          <w:szCs w:val="22"/>
        </w:rPr>
        <w:t xml:space="preserve"> model is modest and achievable, as the first version would perhaps not incorporate traditional tags or CKMR data. This allows the development project to produce a working model in a reasonably short time frame that can be tested on tuna datasets. A single-region yellowfin tuna test dataset has been prepared to compare and test assessment software, although the initial </w:t>
      </w:r>
      <w:r w:rsidR="00C9395F">
        <w:rPr>
          <w:rFonts w:cs="Calibri"/>
          <w:color w:val="000000"/>
          <w:szCs w:val="22"/>
        </w:rPr>
        <w:t>IATTC-designed tuna model had</w:t>
      </w:r>
      <w:r w:rsidRPr="008A5334">
        <w:rPr>
          <w:rFonts w:cs="Calibri"/>
          <w:color w:val="000000"/>
          <w:szCs w:val="22"/>
        </w:rPr>
        <w:t xml:space="preserve"> multiple regions and movement as a core feature early in the development.</w:t>
      </w:r>
    </w:p>
    <w:p w14:paraId="2ABA54B9" w14:textId="77777777" w:rsidR="00631351" w:rsidRPr="008A5334" w:rsidRDefault="00631351" w:rsidP="00631351">
      <w:pPr>
        <w:rPr>
          <w:rFonts w:cs="Calibri"/>
          <w:sz w:val="24"/>
        </w:rPr>
      </w:pPr>
    </w:p>
    <w:p w14:paraId="4950F9F9" w14:textId="77777777" w:rsidR="00631351" w:rsidRPr="008A5334" w:rsidRDefault="00631351" w:rsidP="00631351">
      <w:pPr>
        <w:rPr>
          <w:rFonts w:cs="Calibri"/>
          <w:sz w:val="24"/>
        </w:rPr>
      </w:pPr>
      <w:r w:rsidRPr="008A5334">
        <w:rPr>
          <w:rFonts w:cs="Calibri"/>
          <w:color w:val="000000"/>
          <w:szCs w:val="22"/>
        </w:rPr>
        <w:t>The ISG-07 would reconvene August 16, 2026 at SC21 to agree on a path forward, including terms of continuing this work in 2026 and development of a proposal in further years.</w:t>
      </w:r>
    </w:p>
    <w:p w14:paraId="4292AB36" w14:textId="77777777" w:rsidR="00631351" w:rsidRPr="008A5334" w:rsidRDefault="00631351" w:rsidP="00631351">
      <w:pPr>
        <w:spacing w:after="200" w:line="276" w:lineRule="auto"/>
        <w:rPr>
          <w:rFonts w:eastAsia="MS Mincho" w:cs="Calibri"/>
          <w:szCs w:val="22"/>
        </w:rPr>
      </w:pPr>
    </w:p>
    <w:p w14:paraId="5691E878" w14:textId="77777777" w:rsidR="00645E8E" w:rsidRPr="008A5334" w:rsidRDefault="00645E8E" w:rsidP="001A23E2">
      <w:pPr>
        <w:autoSpaceDE w:val="0"/>
        <w:autoSpaceDN w:val="0"/>
        <w:adjustRightInd w:val="0"/>
        <w:snapToGrid w:val="0"/>
        <w:jc w:val="both"/>
        <w:rPr>
          <w:rFonts w:eastAsiaTheme="minorEastAsia" w:cs="Calibri"/>
          <w:szCs w:val="22"/>
          <w:lang w:val="en-NZ" w:eastAsia="ko-KR"/>
        </w:rPr>
      </w:pPr>
    </w:p>
    <w:p w14:paraId="102FBB38" w14:textId="6FF346DE" w:rsidR="004D5C60" w:rsidRPr="008A5334" w:rsidRDefault="004D5C60">
      <w:pPr>
        <w:rPr>
          <w:rFonts w:cs="Calibri"/>
          <w:szCs w:val="22"/>
        </w:rPr>
      </w:pPr>
      <w:r w:rsidRPr="008A5334">
        <w:rPr>
          <w:rFonts w:cs="Calibri"/>
          <w:szCs w:val="22"/>
        </w:rPr>
        <w:br w:type="page"/>
      </w:r>
    </w:p>
    <w:p w14:paraId="17ABA83D" w14:textId="02A6EE1D" w:rsidR="004D5C60" w:rsidRPr="008A5334" w:rsidRDefault="004D5C60" w:rsidP="004D5C60">
      <w:pPr>
        <w:widowControl w:val="0"/>
        <w:spacing w:after="37" w:line="250" w:lineRule="auto"/>
        <w:ind w:left="10" w:right="2"/>
        <w:jc w:val="right"/>
        <w:outlineLvl w:val="0"/>
        <w:rPr>
          <w:rFonts w:eastAsia="Calibri" w:cs="Calibri"/>
          <w:b/>
          <w:color w:val="000000"/>
          <w:kern w:val="2"/>
          <w:sz w:val="24"/>
          <w:lang w:val="en-AU" w:eastAsia="en-NZ"/>
          <w14:ligatures w14:val="standardContextual"/>
        </w:rPr>
      </w:pPr>
      <w:r w:rsidRPr="008A5334">
        <w:rPr>
          <w:rFonts w:eastAsia="Calibri" w:cs="Calibri"/>
          <w:b/>
          <w:color w:val="000000"/>
          <w:kern w:val="2"/>
          <w:sz w:val="24"/>
          <w:lang w:val="en-AU" w:eastAsia="en-NZ"/>
          <w14:ligatures w14:val="standardContextual"/>
        </w:rPr>
        <w:lastRenderedPageBreak/>
        <w:t>Attachment 2</w:t>
      </w:r>
    </w:p>
    <w:p w14:paraId="2F61DA3E" w14:textId="77777777" w:rsidR="004D5C60" w:rsidRPr="008A5334" w:rsidRDefault="004D5C60" w:rsidP="004D5C60">
      <w:pPr>
        <w:widowControl w:val="0"/>
        <w:autoSpaceDE w:val="0"/>
        <w:autoSpaceDN w:val="0"/>
        <w:adjustRightInd w:val="0"/>
        <w:snapToGrid w:val="0"/>
        <w:spacing w:after="200" w:line="276" w:lineRule="auto"/>
        <w:jc w:val="center"/>
        <w:rPr>
          <w:rFonts w:eastAsia="MS Mincho" w:cs="Calibri"/>
          <w:b/>
          <w:bCs/>
          <w:szCs w:val="22"/>
          <w:lang w:val="en-AU" w:eastAsia="en-NZ"/>
        </w:rPr>
      </w:pPr>
    </w:p>
    <w:p w14:paraId="57FE4B32" w14:textId="77777777" w:rsidR="004D5C60" w:rsidRPr="008A5334" w:rsidRDefault="004D5C60" w:rsidP="004D5C60">
      <w:pPr>
        <w:widowControl w:val="0"/>
        <w:autoSpaceDE w:val="0"/>
        <w:autoSpaceDN w:val="0"/>
        <w:adjustRightInd w:val="0"/>
        <w:snapToGrid w:val="0"/>
        <w:spacing w:line="276" w:lineRule="auto"/>
        <w:jc w:val="center"/>
        <w:rPr>
          <w:rFonts w:eastAsia="MS Mincho" w:cs="Calibri"/>
          <w:b/>
          <w:bCs/>
          <w:szCs w:val="22"/>
          <w:lang w:val="en-AU" w:eastAsia="en-NZ"/>
        </w:rPr>
      </w:pPr>
      <w:r w:rsidRPr="008A5334">
        <w:rPr>
          <w:rFonts w:eastAsia="MS Mincho" w:cs="Calibri"/>
          <w:b/>
          <w:bCs/>
          <w:szCs w:val="22"/>
          <w:lang w:val="en-AU" w:eastAsia="en-NZ"/>
        </w:rPr>
        <w:t xml:space="preserve">The Commission for the Conservation and Management of </w:t>
      </w:r>
      <w:r w:rsidRPr="008A5334">
        <w:rPr>
          <w:rFonts w:eastAsia="MS Mincho" w:cs="Calibri"/>
          <w:b/>
          <w:bCs/>
          <w:szCs w:val="22"/>
          <w:lang w:val="en-AU" w:eastAsia="en-NZ"/>
        </w:rPr>
        <w:br/>
        <w:t>Highly Migratory Fish Stocks in the Western and Central Pacific Ocean</w:t>
      </w:r>
    </w:p>
    <w:p w14:paraId="5197B2BA" w14:textId="77777777" w:rsidR="004D5C60" w:rsidRPr="008A5334" w:rsidRDefault="004D5C60" w:rsidP="004D5C60">
      <w:pPr>
        <w:widowControl w:val="0"/>
        <w:adjustRightInd w:val="0"/>
        <w:snapToGrid w:val="0"/>
        <w:spacing w:line="0" w:lineRule="atLeast"/>
        <w:jc w:val="center"/>
        <w:rPr>
          <w:rFonts w:eastAsia="MS Mincho" w:cs="Calibri"/>
          <w:b/>
          <w:szCs w:val="22"/>
        </w:rPr>
      </w:pPr>
      <w:r w:rsidRPr="008A5334">
        <w:rPr>
          <w:rFonts w:eastAsia="MS Mincho" w:cs="Calibri"/>
          <w:b/>
          <w:szCs w:val="22"/>
        </w:rPr>
        <w:t>SCIENTIFIC COMMITTEE</w:t>
      </w:r>
    </w:p>
    <w:p w14:paraId="43B0632F" w14:textId="77777777" w:rsidR="004D5C60" w:rsidRPr="008A5334" w:rsidRDefault="004D5C60" w:rsidP="004D5C60">
      <w:pPr>
        <w:widowControl w:val="0"/>
        <w:adjustRightInd w:val="0"/>
        <w:snapToGrid w:val="0"/>
        <w:spacing w:line="0" w:lineRule="atLeast"/>
        <w:jc w:val="center"/>
        <w:rPr>
          <w:rFonts w:eastAsia="MS Mincho" w:cs="Calibri"/>
          <w:b/>
          <w:szCs w:val="22"/>
        </w:rPr>
      </w:pPr>
      <w:r w:rsidRPr="008A5334">
        <w:rPr>
          <w:rFonts w:eastAsia="MS Mincho" w:cs="Calibri"/>
          <w:b/>
          <w:szCs w:val="22"/>
          <w:lang w:eastAsia="ko-KR"/>
        </w:rPr>
        <w:t>TWENTY-FIRST REGULAR SESSION</w:t>
      </w:r>
    </w:p>
    <w:p w14:paraId="60D9E534" w14:textId="77777777" w:rsidR="004D5C60" w:rsidRPr="008A5334" w:rsidRDefault="004D5C60" w:rsidP="004D5C60">
      <w:pPr>
        <w:widowControl w:val="0"/>
        <w:adjustRightInd w:val="0"/>
        <w:snapToGrid w:val="0"/>
        <w:spacing w:line="0" w:lineRule="atLeast"/>
        <w:jc w:val="center"/>
        <w:rPr>
          <w:rFonts w:eastAsia="MS Mincho" w:cs="Calibri"/>
          <w:szCs w:val="22"/>
        </w:rPr>
      </w:pPr>
      <w:r w:rsidRPr="008A5334">
        <w:rPr>
          <w:rFonts w:eastAsia="MS Mincho" w:cs="Calibri"/>
          <w:szCs w:val="22"/>
          <w:lang w:eastAsia="ja-JP"/>
        </w:rPr>
        <w:t xml:space="preserve">Nuku’alofa, </w:t>
      </w:r>
      <w:r w:rsidRPr="008A5334">
        <w:rPr>
          <w:rFonts w:eastAsia="MS Mincho" w:cs="Calibri"/>
          <w:szCs w:val="22"/>
        </w:rPr>
        <w:t xml:space="preserve">Tonga </w:t>
      </w:r>
    </w:p>
    <w:p w14:paraId="223AE1A5" w14:textId="77777777" w:rsidR="004D5C60" w:rsidRPr="008A5334" w:rsidRDefault="004D5C60" w:rsidP="004D5C60">
      <w:pPr>
        <w:widowControl w:val="0"/>
        <w:adjustRightInd w:val="0"/>
        <w:snapToGrid w:val="0"/>
        <w:spacing w:line="0" w:lineRule="atLeast"/>
        <w:jc w:val="center"/>
        <w:rPr>
          <w:rFonts w:eastAsia="MS Mincho" w:cs="Calibri"/>
          <w:szCs w:val="22"/>
        </w:rPr>
      </w:pPr>
      <w:r w:rsidRPr="008A5334">
        <w:rPr>
          <w:rFonts w:eastAsia="MS Mincho" w:cs="Calibri"/>
          <w:szCs w:val="22"/>
        </w:rPr>
        <w:t>13 – 21 August 2025</w:t>
      </w:r>
    </w:p>
    <w:tbl>
      <w:tblPr>
        <w:tblStyle w:val="TableGrid100"/>
        <w:tblW w:w="5000" w:type="pct"/>
        <w:jc w:val="center"/>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9026"/>
      </w:tblGrid>
      <w:tr w:rsidR="004D5C60" w:rsidRPr="008A5334" w14:paraId="71D4507D" w14:textId="77777777" w:rsidTr="00CB5E62">
        <w:trPr>
          <w:jc w:val="center"/>
        </w:trPr>
        <w:tc>
          <w:tcPr>
            <w:tcW w:w="5000" w:type="pct"/>
          </w:tcPr>
          <w:p w14:paraId="47EF440B" w14:textId="76473AB1" w:rsidR="004D5C60" w:rsidRPr="008A5334" w:rsidRDefault="004D5C60" w:rsidP="00CB5E62">
            <w:pPr>
              <w:widowControl w:val="0"/>
              <w:adjustRightInd w:val="0"/>
              <w:snapToGrid w:val="0"/>
              <w:jc w:val="center"/>
              <w:rPr>
                <w:rFonts w:eastAsia="MS Mincho" w:cs="Calibri"/>
                <w:b/>
                <w:szCs w:val="22"/>
                <w:lang w:eastAsia="en-GB"/>
              </w:rPr>
            </w:pPr>
            <w:r w:rsidRPr="008A5334">
              <w:rPr>
                <w:rFonts w:eastAsia="MS Mincho" w:cs="Calibri"/>
                <w:b/>
                <w:szCs w:val="22"/>
                <w:lang w:eastAsia="en-GB"/>
              </w:rPr>
              <w:t>Report from ISG-01</w:t>
            </w:r>
          </w:p>
          <w:p w14:paraId="41123050" w14:textId="45CC56AF" w:rsidR="004D5C60" w:rsidRPr="008A5334" w:rsidRDefault="004D5C60" w:rsidP="004D5C60">
            <w:pPr>
              <w:widowControl w:val="0"/>
              <w:adjustRightInd w:val="0"/>
              <w:snapToGrid w:val="0"/>
              <w:ind w:left="14" w:hanging="14"/>
              <w:jc w:val="center"/>
              <w:rPr>
                <w:rFonts w:cs="Calibri"/>
                <w:b/>
                <w:bCs/>
                <w:szCs w:val="22"/>
              </w:rPr>
            </w:pPr>
            <w:r w:rsidRPr="008A5334">
              <w:rPr>
                <w:rFonts w:cs="Calibri"/>
                <w:b/>
                <w:bCs/>
                <w:szCs w:val="22"/>
              </w:rPr>
              <w:t>Tuna Assessment Research Plan (TARP)</w:t>
            </w:r>
          </w:p>
        </w:tc>
      </w:tr>
    </w:tbl>
    <w:p w14:paraId="6631DD40" w14:textId="77777777" w:rsidR="004D5C60" w:rsidRPr="008A5334" w:rsidRDefault="004D5C60" w:rsidP="004D5C60">
      <w:pPr>
        <w:rPr>
          <w:rFonts w:cs="Calibri"/>
        </w:rPr>
      </w:pPr>
    </w:p>
    <w:p w14:paraId="73D9456F" w14:textId="77777777" w:rsidR="004D5C60" w:rsidRPr="008A5334" w:rsidRDefault="004D5C60" w:rsidP="004D5C60">
      <w:pPr>
        <w:rPr>
          <w:rFonts w:cs="Calibri"/>
        </w:rPr>
      </w:pPr>
    </w:p>
    <w:p w14:paraId="2201D178" w14:textId="77777777" w:rsidR="004D5C60" w:rsidRPr="008A5334" w:rsidRDefault="004D5C60" w:rsidP="004D5C60">
      <w:pPr>
        <w:rPr>
          <w:rFonts w:cs="Calibri"/>
        </w:rPr>
      </w:pPr>
      <w:r w:rsidRPr="008A5334">
        <w:rPr>
          <w:rFonts w:cs="Calibri"/>
        </w:rPr>
        <w:t xml:space="preserve">ISG-01 discussion was convened in reference to SC21-SA-IP-17: Tuna Assessment Research Plan (TARP) for 2025–2028. </w:t>
      </w:r>
    </w:p>
    <w:p w14:paraId="049442C9" w14:textId="77777777" w:rsidR="00471A41" w:rsidRPr="008A5334" w:rsidRDefault="00471A41" w:rsidP="004D5C60">
      <w:pPr>
        <w:rPr>
          <w:rFonts w:cs="Calibri"/>
        </w:rPr>
      </w:pPr>
    </w:p>
    <w:p w14:paraId="3ACDADAE" w14:textId="77777777" w:rsidR="004D5C60" w:rsidRPr="008A5334" w:rsidRDefault="004D5C60" w:rsidP="004D5C60">
      <w:pPr>
        <w:rPr>
          <w:rFonts w:cs="Calibri"/>
        </w:rPr>
      </w:pPr>
      <w:r w:rsidRPr="008A5334">
        <w:rPr>
          <w:rFonts w:cs="Calibri"/>
        </w:rPr>
        <w:t xml:space="preserve">The intersessional small working group (ISG-01) was established to discuss project priorities under the Tuna Assessment Research Plan (TARP). </w:t>
      </w:r>
    </w:p>
    <w:p w14:paraId="1F160028" w14:textId="77777777" w:rsidR="00471A41" w:rsidRPr="008A5334" w:rsidRDefault="00471A41" w:rsidP="004D5C60">
      <w:pPr>
        <w:rPr>
          <w:rFonts w:cs="Calibri"/>
        </w:rPr>
      </w:pPr>
    </w:p>
    <w:p w14:paraId="7F8CB1D1" w14:textId="4529BA15" w:rsidR="004D5C60" w:rsidRPr="008A5334" w:rsidRDefault="004D5C60" w:rsidP="004D5C60">
      <w:pPr>
        <w:rPr>
          <w:rFonts w:cs="Calibri"/>
        </w:rPr>
      </w:pPr>
      <w:r w:rsidRPr="008A5334">
        <w:rPr>
          <w:rFonts w:cs="Calibri"/>
        </w:rPr>
        <w:t>The first session was convened on the 14</w:t>
      </w:r>
      <w:r w:rsidRPr="008A5334">
        <w:rPr>
          <w:rFonts w:cs="Calibri"/>
          <w:vertAlign w:val="superscript"/>
        </w:rPr>
        <w:t>th</w:t>
      </w:r>
      <w:r w:rsidRPr="008A5334">
        <w:rPr>
          <w:rFonts w:cs="Calibri"/>
        </w:rPr>
        <w:t xml:space="preserve"> of August 2025 to review and refine priority research areas to strengthen tuna stock assessments in the WCPO. The group agreed on a refined table of project priorities proposed by the Scientific Services Provider (SSP)</w:t>
      </w:r>
      <w:r w:rsidR="00C9395F">
        <w:rPr>
          <w:rFonts w:cs="Calibri"/>
        </w:rPr>
        <w:t>,</w:t>
      </w:r>
      <w:r w:rsidRPr="008A5334">
        <w:rPr>
          <w:rFonts w:cs="Calibri"/>
        </w:rPr>
        <w:t xml:space="preserve"> and the table was circulated for further comments. In the second session (16/8) the ISG discussed comments received and reached consensus on the key projects requiring resourcing.</w:t>
      </w:r>
    </w:p>
    <w:p w14:paraId="60E261DC" w14:textId="77777777" w:rsidR="00471A41" w:rsidRPr="008A5334" w:rsidRDefault="00471A41" w:rsidP="004D5C60">
      <w:pPr>
        <w:rPr>
          <w:rFonts w:cs="Calibri"/>
        </w:rPr>
      </w:pPr>
    </w:p>
    <w:p w14:paraId="538E9550" w14:textId="7B5B0BD8" w:rsidR="004D5C60" w:rsidRPr="008A5334" w:rsidRDefault="004D5C60" w:rsidP="004D5C60">
      <w:pPr>
        <w:rPr>
          <w:rFonts w:cs="Calibri"/>
        </w:rPr>
      </w:pPr>
      <w:r w:rsidRPr="008A5334">
        <w:rPr>
          <w:rFonts w:cs="Calibri"/>
        </w:rPr>
        <w:t xml:space="preserve">The discussions were constructive, with active participation from the group. </w:t>
      </w:r>
      <w:r w:rsidR="00C9395F">
        <w:rPr>
          <w:rFonts w:cs="Calibri"/>
        </w:rPr>
        <w:t>An agreement</w:t>
      </w:r>
      <w:r w:rsidR="00C9395F" w:rsidRPr="008A5334">
        <w:rPr>
          <w:rFonts w:cs="Calibri"/>
        </w:rPr>
        <w:t xml:space="preserve"> </w:t>
      </w:r>
      <w:r w:rsidRPr="008A5334">
        <w:rPr>
          <w:rFonts w:cs="Calibri"/>
        </w:rPr>
        <w:t>was reached on the key projects requiring resourcing, and Terms of Reference (TORs) have been drafted for inclusion in the SC21 prioritisation exercise.</w:t>
      </w:r>
    </w:p>
    <w:p w14:paraId="67588327" w14:textId="77777777" w:rsidR="004D5C60" w:rsidRPr="008A5334" w:rsidRDefault="004D5C60" w:rsidP="004D5C60">
      <w:pPr>
        <w:rPr>
          <w:rFonts w:cs="Calibri"/>
          <w:b/>
          <w:bCs/>
        </w:rPr>
      </w:pPr>
    </w:p>
    <w:p w14:paraId="2002F79B" w14:textId="336FE95E" w:rsidR="004D5C60" w:rsidRPr="008A5334" w:rsidRDefault="004D5C60" w:rsidP="004D5C60">
      <w:pPr>
        <w:rPr>
          <w:rFonts w:cs="Calibri"/>
          <w:b/>
          <w:bCs/>
        </w:rPr>
      </w:pPr>
      <w:r w:rsidRPr="008A5334">
        <w:rPr>
          <w:rFonts w:cs="Calibri"/>
          <w:b/>
          <w:bCs/>
        </w:rPr>
        <w:t>Key Outcomes</w:t>
      </w:r>
    </w:p>
    <w:p w14:paraId="5A0DA210" w14:textId="77777777" w:rsidR="00471A41" w:rsidRPr="008A5334" w:rsidRDefault="00471A41" w:rsidP="004D5C60">
      <w:pPr>
        <w:rPr>
          <w:rFonts w:cs="Calibri"/>
          <w:b/>
          <w:bCs/>
        </w:rPr>
      </w:pPr>
    </w:p>
    <w:p w14:paraId="2CE1AB1C" w14:textId="77777777" w:rsidR="004D5C60" w:rsidRPr="008A5334" w:rsidRDefault="004D5C60">
      <w:pPr>
        <w:pStyle w:val="ListParagraph"/>
        <w:numPr>
          <w:ilvl w:val="0"/>
          <w:numId w:val="56"/>
        </w:numPr>
        <w:spacing w:after="160" w:line="259" w:lineRule="auto"/>
        <w:ind w:left="360"/>
        <w:contextualSpacing/>
        <w:rPr>
          <w:rFonts w:cs="Calibri"/>
          <w:b/>
          <w:bCs/>
        </w:rPr>
      </w:pPr>
      <w:r w:rsidRPr="008A5334">
        <w:rPr>
          <w:rFonts w:cs="Calibri"/>
          <w:b/>
          <w:bCs/>
        </w:rPr>
        <w:t>Agreement on Priority Projects</w:t>
      </w:r>
    </w:p>
    <w:p w14:paraId="686E14AE" w14:textId="77777777" w:rsidR="004D5C60" w:rsidRPr="008A5334" w:rsidRDefault="004D5C60">
      <w:pPr>
        <w:pStyle w:val="ListParagraph"/>
        <w:numPr>
          <w:ilvl w:val="0"/>
          <w:numId w:val="57"/>
        </w:numPr>
        <w:spacing w:after="160" w:line="259" w:lineRule="auto"/>
        <w:contextualSpacing/>
        <w:rPr>
          <w:rFonts w:cs="Calibri"/>
        </w:rPr>
      </w:pPr>
      <w:r w:rsidRPr="008A5334">
        <w:rPr>
          <w:rFonts w:cs="Calibri"/>
        </w:rPr>
        <w:t>Members endorsed the prioritisation of research projects identified by the SSP (Table 1).</w:t>
      </w:r>
    </w:p>
    <w:p w14:paraId="621C4A4D" w14:textId="77777777" w:rsidR="004D5C60" w:rsidRPr="008A5334" w:rsidRDefault="004D5C60">
      <w:pPr>
        <w:pStyle w:val="ListParagraph"/>
        <w:numPr>
          <w:ilvl w:val="0"/>
          <w:numId w:val="57"/>
        </w:numPr>
        <w:spacing w:after="160" w:line="259" w:lineRule="auto"/>
        <w:contextualSpacing/>
        <w:rPr>
          <w:rFonts w:cs="Calibri"/>
        </w:rPr>
      </w:pPr>
      <w:r w:rsidRPr="008A5334">
        <w:rPr>
          <w:rFonts w:cs="Calibri"/>
        </w:rPr>
        <w:t>TORs for these projects were developed and submitted for SC21’s ranking.</w:t>
      </w:r>
    </w:p>
    <w:p w14:paraId="725B45CF" w14:textId="77777777" w:rsidR="004D5C60" w:rsidRPr="008A5334" w:rsidRDefault="004D5C60" w:rsidP="004D5C60">
      <w:pPr>
        <w:pStyle w:val="ListParagraph"/>
        <w:ind w:left="426"/>
        <w:rPr>
          <w:rFonts w:cs="Calibri"/>
        </w:rPr>
      </w:pPr>
    </w:p>
    <w:p w14:paraId="32920E3C" w14:textId="77777777" w:rsidR="004D5C60" w:rsidRPr="008A5334" w:rsidRDefault="004D5C60">
      <w:pPr>
        <w:pStyle w:val="ListParagraph"/>
        <w:numPr>
          <w:ilvl w:val="0"/>
          <w:numId w:val="56"/>
        </w:numPr>
        <w:spacing w:after="160" w:line="259" w:lineRule="auto"/>
        <w:ind w:left="360"/>
        <w:contextualSpacing/>
        <w:rPr>
          <w:rFonts w:cs="Calibri"/>
          <w:b/>
          <w:bCs/>
        </w:rPr>
      </w:pPr>
      <w:r w:rsidRPr="008A5334">
        <w:rPr>
          <w:rFonts w:cs="Calibri"/>
          <w:b/>
          <w:bCs/>
        </w:rPr>
        <w:t>Project Areas Agreed for Resourcing</w:t>
      </w:r>
    </w:p>
    <w:p w14:paraId="2838ED57" w14:textId="6EE2690F" w:rsidR="004D5C60" w:rsidRPr="008A5334" w:rsidRDefault="004D5C60">
      <w:pPr>
        <w:pStyle w:val="ListParagraph"/>
        <w:numPr>
          <w:ilvl w:val="0"/>
          <w:numId w:val="58"/>
        </w:numPr>
        <w:spacing w:after="160" w:line="259" w:lineRule="auto"/>
        <w:contextualSpacing/>
        <w:rPr>
          <w:rFonts w:cs="Calibri"/>
        </w:rPr>
      </w:pPr>
      <w:r w:rsidRPr="008A5334">
        <w:rPr>
          <w:rFonts w:cs="Calibri"/>
          <w:b/>
          <w:bCs/>
        </w:rPr>
        <w:t>CPUE Abundance Indices (Project 122a):</w:t>
      </w:r>
      <w:r w:rsidRPr="008A5334">
        <w:rPr>
          <w:rFonts w:cs="Calibri"/>
        </w:rPr>
        <w:t xml:space="preserve"> TOR developed for funds to contribute to a joint t-RFMO technical workshop on longline CPUE analysis in 2026.</w:t>
      </w:r>
    </w:p>
    <w:p w14:paraId="2AF5D868" w14:textId="77777777" w:rsidR="004D5C60" w:rsidRPr="008A5334" w:rsidRDefault="004D5C60">
      <w:pPr>
        <w:pStyle w:val="ListParagraph"/>
        <w:numPr>
          <w:ilvl w:val="0"/>
          <w:numId w:val="58"/>
        </w:numPr>
        <w:spacing w:after="160" w:line="259" w:lineRule="auto"/>
        <w:contextualSpacing/>
        <w:rPr>
          <w:rFonts w:cs="Calibri"/>
        </w:rPr>
      </w:pPr>
      <w:r w:rsidRPr="008A5334">
        <w:rPr>
          <w:rFonts w:cs="Calibri"/>
          <w:b/>
          <w:bCs/>
        </w:rPr>
        <w:t>Population Structure (Project 128):</w:t>
      </w:r>
      <w:r w:rsidRPr="008A5334">
        <w:rPr>
          <w:rFonts w:cs="Calibri"/>
        </w:rPr>
        <w:t xml:space="preserve"> Significant long-term funding needed (~USD 1M); Considered critical for understanding tuna connectivity; TOR prepared by CSIRO and submitted for a phase 1 workplan at around 125K USD.</w:t>
      </w:r>
    </w:p>
    <w:p w14:paraId="347BD14B" w14:textId="77777777" w:rsidR="004D5C60" w:rsidRPr="008A5334" w:rsidRDefault="004D5C60">
      <w:pPr>
        <w:pStyle w:val="ListParagraph"/>
        <w:numPr>
          <w:ilvl w:val="0"/>
          <w:numId w:val="58"/>
        </w:numPr>
        <w:spacing w:after="160" w:line="259" w:lineRule="auto"/>
        <w:contextualSpacing/>
        <w:rPr>
          <w:rFonts w:cs="Calibri"/>
        </w:rPr>
      </w:pPr>
      <w:r w:rsidRPr="008A5334">
        <w:rPr>
          <w:rFonts w:cs="Calibri"/>
          <w:b/>
          <w:bCs/>
        </w:rPr>
        <w:t>Developing an age-length data pipeline for tuna assessments:</w:t>
      </w:r>
      <w:r w:rsidRPr="008A5334">
        <w:rPr>
          <w:rFonts w:cs="Calibri"/>
        </w:rPr>
        <w:t xml:space="preserve"> Support further development of new rapid ageing methods, including epigenetic markers and rapid otolith age analysis from morphometrics and otolith weight, also scoping of sampling requirements and logistics/feasibility; TOR developed and submitted for SC21 prioritising.</w:t>
      </w:r>
    </w:p>
    <w:p w14:paraId="0D18F6FA" w14:textId="77777777" w:rsidR="004D5C60" w:rsidRPr="008A5334" w:rsidRDefault="004D5C60">
      <w:pPr>
        <w:pStyle w:val="ListParagraph"/>
        <w:numPr>
          <w:ilvl w:val="0"/>
          <w:numId w:val="58"/>
        </w:numPr>
        <w:spacing w:after="160" w:line="259" w:lineRule="auto"/>
        <w:contextualSpacing/>
        <w:rPr>
          <w:rFonts w:cs="Calibri"/>
        </w:rPr>
      </w:pPr>
      <w:r w:rsidRPr="008A5334">
        <w:rPr>
          <w:rFonts w:cs="Calibri"/>
          <w:b/>
          <w:bCs/>
        </w:rPr>
        <w:t>Size Data Improvement:</w:t>
      </w:r>
      <w:r w:rsidRPr="008A5334">
        <w:rPr>
          <w:rFonts w:cs="Calibri"/>
        </w:rPr>
        <w:t xml:space="preserve"> request for additional resources to support Project 127, to conduct statistical analysis of current sample coverage and identify deficiencies and potential oversampling to provide guidance to optimise future size data collections. Also identified the </w:t>
      </w:r>
      <w:r w:rsidRPr="008A5334">
        <w:rPr>
          <w:rFonts w:cs="Calibri"/>
        </w:rPr>
        <w:lastRenderedPageBreak/>
        <w:t>need to improve problematic conversion factors identified in the phase 1 review work, through further data collection. TOR developed and submitted for SC21 prioritization.</w:t>
      </w:r>
    </w:p>
    <w:p w14:paraId="11C7884D" w14:textId="7EE54D92" w:rsidR="004D5C60" w:rsidRPr="008A5334" w:rsidRDefault="004D5C60">
      <w:pPr>
        <w:pStyle w:val="ListParagraph"/>
        <w:numPr>
          <w:ilvl w:val="0"/>
          <w:numId w:val="58"/>
        </w:numPr>
        <w:spacing w:after="160" w:line="259" w:lineRule="auto"/>
        <w:contextualSpacing/>
        <w:rPr>
          <w:rFonts w:cs="Calibri"/>
        </w:rPr>
      </w:pPr>
      <w:r w:rsidRPr="008A5334">
        <w:rPr>
          <w:rFonts w:cs="Calibri"/>
          <w:b/>
          <w:bCs/>
        </w:rPr>
        <w:t>Next-Generation Tuna Model (Project 123):</w:t>
      </w:r>
      <w:r w:rsidRPr="008A5334">
        <w:rPr>
          <w:rFonts w:cs="Calibri"/>
        </w:rPr>
        <w:t xml:space="preserve"> Collaboration with IATTC on developing a new tuna model, DTU (Technical University of Denmark) on external analysis of tag data to develop abundance indices (</w:t>
      </w:r>
      <w:r w:rsidR="00C9395F">
        <w:rPr>
          <w:rFonts w:cs="Calibri"/>
        </w:rPr>
        <w:t>focused</w:t>
      </w:r>
      <w:r w:rsidR="00C9395F" w:rsidRPr="008A5334">
        <w:rPr>
          <w:rFonts w:cs="Calibri"/>
        </w:rPr>
        <w:t xml:space="preserve"> </w:t>
      </w:r>
      <w:r w:rsidRPr="008A5334">
        <w:rPr>
          <w:rFonts w:cs="Calibri"/>
        </w:rPr>
        <w:t>on skipjack data initially) for stock assessment, and others, terms or reference developed for 2026 work and submitted for SC21 prioritisation.</w:t>
      </w:r>
    </w:p>
    <w:p w14:paraId="2EC49D48" w14:textId="77777777" w:rsidR="004D5C60" w:rsidRPr="008A5334" w:rsidRDefault="004D5C60" w:rsidP="004D5C60">
      <w:pPr>
        <w:pStyle w:val="ListParagraph"/>
        <w:ind w:left="426"/>
        <w:rPr>
          <w:rFonts w:cs="Calibri"/>
        </w:rPr>
      </w:pPr>
    </w:p>
    <w:p w14:paraId="47D2AC8C" w14:textId="77777777" w:rsidR="004D5C60" w:rsidRPr="008A5334" w:rsidRDefault="004D5C60">
      <w:pPr>
        <w:pStyle w:val="ListParagraph"/>
        <w:numPr>
          <w:ilvl w:val="0"/>
          <w:numId w:val="56"/>
        </w:numPr>
        <w:spacing w:after="160" w:line="259" w:lineRule="auto"/>
        <w:ind w:left="360"/>
        <w:contextualSpacing/>
        <w:rPr>
          <w:rFonts w:cs="Calibri"/>
          <w:b/>
          <w:bCs/>
        </w:rPr>
      </w:pPr>
      <w:r w:rsidRPr="008A5334">
        <w:rPr>
          <w:rFonts w:cs="Calibri"/>
          <w:b/>
          <w:bCs/>
        </w:rPr>
        <w:t>Additional (Peer Review Process)</w:t>
      </w:r>
    </w:p>
    <w:p w14:paraId="78324515" w14:textId="77777777" w:rsidR="004D5C60" w:rsidRPr="008A5334" w:rsidRDefault="004D5C60">
      <w:pPr>
        <w:pStyle w:val="ListParagraph"/>
        <w:numPr>
          <w:ilvl w:val="0"/>
          <w:numId w:val="58"/>
        </w:numPr>
        <w:spacing w:after="160" w:line="259" w:lineRule="auto"/>
        <w:contextualSpacing/>
        <w:rPr>
          <w:rFonts w:cs="Calibri"/>
        </w:rPr>
      </w:pPr>
      <w:r w:rsidRPr="008A5334">
        <w:rPr>
          <w:rFonts w:cs="Calibri"/>
        </w:rPr>
        <w:t>Members noted the suggestion to review and develop peer review processes and scheduling. No additional funding required; US and Australia to develop a paper for SC22.</w:t>
      </w:r>
    </w:p>
    <w:p w14:paraId="3B9128BF" w14:textId="77777777" w:rsidR="004D5C60" w:rsidRPr="008A5334" w:rsidRDefault="004D5C60" w:rsidP="004D5C60">
      <w:pPr>
        <w:rPr>
          <w:rFonts w:cs="Calibri"/>
          <w:b/>
          <w:bCs/>
        </w:rPr>
      </w:pPr>
      <w:r w:rsidRPr="008A5334">
        <w:rPr>
          <w:rFonts w:cs="Calibri"/>
          <w:b/>
          <w:bCs/>
        </w:rPr>
        <w:t>Some Issues to Note from Discussions</w:t>
      </w:r>
    </w:p>
    <w:p w14:paraId="57F01AF9" w14:textId="77777777" w:rsidR="00471A41" w:rsidRPr="008A5334" w:rsidRDefault="00471A41" w:rsidP="004D5C60">
      <w:pPr>
        <w:rPr>
          <w:rFonts w:cs="Calibri"/>
          <w:b/>
          <w:bCs/>
        </w:rPr>
      </w:pPr>
    </w:p>
    <w:p w14:paraId="4AD4F370" w14:textId="3DDDD43F" w:rsidR="004D5C60" w:rsidRPr="008A5334" w:rsidRDefault="004D5C60" w:rsidP="004D5C60">
      <w:pPr>
        <w:rPr>
          <w:rFonts w:cs="Calibri"/>
        </w:rPr>
      </w:pPr>
      <w:r w:rsidRPr="008A5334">
        <w:rPr>
          <w:rFonts w:cs="Calibri"/>
        </w:rPr>
        <w:t xml:space="preserve">Funding Challenges: Large projects such as the WPEA population structure study (USD 1 million) may exceed WCPFC’s regular funding scope and will require external funding. Indonesia noted they were reviewing the proposed budget for the phase 1 terms </w:t>
      </w:r>
      <w:r w:rsidR="00C9395F">
        <w:rPr>
          <w:rFonts w:cs="Calibri"/>
        </w:rPr>
        <w:t>of reference, and the scoping project was to be presented and discussed on Monday,</w:t>
      </w:r>
      <w:r w:rsidRPr="008A5334">
        <w:rPr>
          <w:rFonts w:cs="Calibri"/>
        </w:rPr>
        <w:t xml:space="preserve"> 18</w:t>
      </w:r>
      <w:r w:rsidRPr="008A5334">
        <w:rPr>
          <w:rFonts w:cs="Calibri"/>
          <w:vertAlign w:val="superscript"/>
        </w:rPr>
        <w:t>th</w:t>
      </w:r>
      <w:r w:rsidRPr="008A5334">
        <w:rPr>
          <w:rFonts w:cs="Calibri"/>
        </w:rPr>
        <w:t xml:space="preserve">. </w:t>
      </w:r>
    </w:p>
    <w:p w14:paraId="277CB0A8" w14:textId="77777777" w:rsidR="00471A41" w:rsidRPr="008A5334" w:rsidRDefault="00471A41" w:rsidP="004D5C60">
      <w:pPr>
        <w:rPr>
          <w:rFonts w:cs="Calibri"/>
        </w:rPr>
      </w:pPr>
    </w:p>
    <w:p w14:paraId="668BF789" w14:textId="77777777" w:rsidR="004D5C60" w:rsidRPr="008A5334" w:rsidRDefault="004D5C60" w:rsidP="004D5C60">
      <w:pPr>
        <w:rPr>
          <w:rFonts w:cs="Calibri"/>
        </w:rPr>
      </w:pPr>
      <w:r w:rsidRPr="008A5334">
        <w:rPr>
          <w:rFonts w:cs="Calibri"/>
        </w:rPr>
        <w:t>Capacity Constraints: SSP has limited capacity in 2026 due to major stock assessments, which could affect timely progress on some projects.</w:t>
      </w:r>
    </w:p>
    <w:p w14:paraId="79687552" w14:textId="77777777" w:rsidR="00471A41" w:rsidRPr="008A5334" w:rsidRDefault="00471A41" w:rsidP="004D5C60">
      <w:pPr>
        <w:rPr>
          <w:rFonts w:cs="Calibri"/>
        </w:rPr>
      </w:pPr>
    </w:p>
    <w:p w14:paraId="22A43988" w14:textId="77777777" w:rsidR="004D5C60" w:rsidRPr="008A5334" w:rsidRDefault="004D5C60" w:rsidP="004D5C60">
      <w:pPr>
        <w:rPr>
          <w:rFonts w:cs="Calibri"/>
        </w:rPr>
      </w:pPr>
      <w:r w:rsidRPr="008A5334">
        <w:rPr>
          <w:rFonts w:cs="Calibri"/>
        </w:rPr>
        <w:t>Sustainability of Ageing Programs: Establishing routine ageing requires long-term funding and technical support.</w:t>
      </w:r>
    </w:p>
    <w:p w14:paraId="52F5A3A6" w14:textId="77777777" w:rsidR="004D5C60" w:rsidRPr="008A5334" w:rsidRDefault="004D5C60" w:rsidP="004D5C60">
      <w:pPr>
        <w:rPr>
          <w:rFonts w:cs="Calibri"/>
          <w:b/>
          <w:bCs/>
        </w:rPr>
      </w:pPr>
    </w:p>
    <w:p w14:paraId="113FEC6D" w14:textId="5EE00390" w:rsidR="004D5C60" w:rsidRPr="008A5334" w:rsidRDefault="004D5C60" w:rsidP="004D5C60">
      <w:pPr>
        <w:rPr>
          <w:rFonts w:cs="Calibri"/>
          <w:b/>
          <w:bCs/>
        </w:rPr>
      </w:pPr>
      <w:r w:rsidRPr="008A5334">
        <w:rPr>
          <w:rFonts w:cs="Calibri"/>
          <w:b/>
          <w:bCs/>
        </w:rPr>
        <w:t>Next Steps</w:t>
      </w:r>
    </w:p>
    <w:p w14:paraId="7149BC42" w14:textId="77777777" w:rsidR="00471A41" w:rsidRPr="008A5334" w:rsidRDefault="00471A41" w:rsidP="004D5C60">
      <w:pPr>
        <w:rPr>
          <w:rFonts w:cs="Calibri"/>
          <w:b/>
          <w:bCs/>
        </w:rPr>
      </w:pPr>
    </w:p>
    <w:p w14:paraId="5C5DD927" w14:textId="77777777" w:rsidR="004D5C60" w:rsidRPr="008A5334" w:rsidRDefault="004D5C60" w:rsidP="004D5C60">
      <w:pPr>
        <w:rPr>
          <w:rFonts w:cs="Calibri"/>
        </w:rPr>
      </w:pPr>
      <w:r w:rsidRPr="008A5334">
        <w:rPr>
          <w:rFonts w:cs="Calibri"/>
        </w:rPr>
        <w:t>Developed TORs for the agreed project areas and submitted these for SC21’s prioritisation.</w:t>
      </w:r>
    </w:p>
    <w:p w14:paraId="15938731" w14:textId="77777777" w:rsidR="004D5C60" w:rsidRPr="008A5334" w:rsidRDefault="004D5C60" w:rsidP="004D5C60">
      <w:pPr>
        <w:rPr>
          <w:rFonts w:cs="Calibri"/>
        </w:rPr>
      </w:pPr>
    </w:p>
    <w:p w14:paraId="024493A8" w14:textId="77777777" w:rsidR="004D5C60" w:rsidRPr="008A5334" w:rsidRDefault="004D5C60" w:rsidP="004D5C60">
      <w:pPr>
        <w:rPr>
          <w:rFonts w:cs="Calibri"/>
        </w:rPr>
      </w:pPr>
    </w:p>
    <w:p w14:paraId="29FD34DF" w14:textId="77777777" w:rsidR="004D5C60" w:rsidRPr="008A5334" w:rsidRDefault="004D5C60" w:rsidP="004D5C60">
      <w:pPr>
        <w:rPr>
          <w:rFonts w:cs="Calibri"/>
        </w:rPr>
      </w:pPr>
    </w:p>
    <w:p w14:paraId="0A437C05" w14:textId="2925DAD2" w:rsidR="004D5C60" w:rsidRPr="008A5334" w:rsidRDefault="004D5C60">
      <w:pPr>
        <w:rPr>
          <w:rFonts w:cs="Calibri"/>
        </w:rPr>
      </w:pPr>
      <w:r w:rsidRPr="008A5334">
        <w:rPr>
          <w:rFonts w:cs="Calibri"/>
        </w:rPr>
        <w:br w:type="page"/>
      </w:r>
    </w:p>
    <w:p w14:paraId="1FEB7C8D" w14:textId="77777777" w:rsidR="004D5C60" w:rsidRPr="008A5334" w:rsidRDefault="004D5C60">
      <w:pPr>
        <w:rPr>
          <w:rFonts w:cs="Calibri"/>
        </w:rPr>
        <w:sectPr w:rsidR="004D5C60" w:rsidRPr="008A5334" w:rsidSect="004D5C60">
          <w:pgSz w:w="11906" w:h="16838"/>
          <w:pgMar w:top="1440" w:right="1440" w:bottom="1440" w:left="1440" w:header="708" w:footer="708" w:gutter="0"/>
          <w:cols w:space="708"/>
          <w:docGrid w:linePitch="360"/>
        </w:sectPr>
      </w:pPr>
    </w:p>
    <w:p w14:paraId="6ED5D38A" w14:textId="77777777" w:rsidR="004D5C60" w:rsidRPr="008A5334" w:rsidRDefault="004D5C60" w:rsidP="004D5C60">
      <w:pPr>
        <w:rPr>
          <w:rFonts w:cs="Calibri"/>
          <w:b/>
          <w:bCs/>
        </w:rPr>
      </w:pPr>
      <w:r w:rsidRPr="008A5334">
        <w:rPr>
          <w:rFonts w:cs="Calibri"/>
          <w:b/>
          <w:bCs/>
        </w:rPr>
        <w:lastRenderedPageBreak/>
        <w:t>Table 1.</w:t>
      </w:r>
      <w:r w:rsidRPr="008A5334">
        <w:rPr>
          <w:rFonts w:cs="Calibri"/>
        </w:rPr>
        <w:t xml:space="preserve"> </w:t>
      </w:r>
      <w:r w:rsidRPr="008A5334">
        <w:rPr>
          <w:rFonts w:cs="Calibri"/>
          <w:b/>
          <w:bCs/>
        </w:rPr>
        <w:t xml:space="preserve">Agreed project areas to be prioritised under the Tuna Assessment Research Plan (TARP). </w:t>
      </w:r>
      <w:r w:rsidRPr="008A5334">
        <w:rPr>
          <w:rFonts w:cs="Calibri"/>
          <w:i/>
          <w:iCs/>
        </w:rPr>
        <w:t>1=highest priority by SSP.</w:t>
      </w:r>
    </w:p>
    <w:tbl>
      <w:tblPr>
        <w:tblStyle w:val="TableGrid"/>
        <w:tblW w:w="5000" w:type="pct"/>
        <w:tblLook w:val="04A0" w:firstRow="1" w:lastRow="0" w:firstColumn="1" w:lastColumn="0" w:noHBand="0" w:noVBand="1"/>
      </w:tblPr>
      <w:tblGrid>
        <w:gridCol w:w="2843"/>
        <w:gridCol w:w="5124"/>
        <w:gridCol w:w="1836"/>
        <w:gridCol w:w="4145"/>
      </w:tblGrid>
      <w:tr w:rsidR="004D5C60" w:rsidRPr="008A5334" w14:paraId="2B3DA115" w14:textId="77777777" w:rsidTr="00CB5E62">
        <w:tc>
          <w:tcPr>
            <w:tcW w:w="1019" w:type="pct"/>
            <w:shd w:val="clear" w:color="auto" w:fill="F2F2F2" w:themeFill="background1" w:themeFillShade="F2"/>
          </w:tcPr>
          <w:p w14:paraId="1C2141C8" w14:textId="77777777" w:rsidR="004D5C60" w:rsidRPr="008A5334" w:rsidRDefault="004D5C60" w:rsidP="00CB5E62">
            <w:pPr>
              <w:adjustRightInd w:val="0"/>
              <w:snapToGrid w:val="0"/>
              <w:spacing w:after="0"/>
              <w:rPr>
                <w:rFonts w:cs="Calibri"/>
                <w:b/>
                <w:bCs/>
                <w:szCs w:val="22"/>
              </w:rPr>
            </w:pPr>
            <w:r w:rsidRPr="008A5334">
              <w:rPr>
                <w:rFonts w:cs="Calibri"/>
                <w:b/>
                <w:bCs/>
                <w:szCs w:val="22"/>
              </w:rPr>
              <w:t>Project</w:t>
            </w:r>
          </w:p>
        </w:tc>
        <w:tc>
          <w:tcPr>
            <w:tcW w:w="1837" w:type="pct"/>
            <w:shd w:val="clear" w:color="auto" w:fill="F2F2F2" w:themeFill="background1" w:themeFillShade="F2"/>
          </w:tcPr>
          <w:p w14:paraId="42E557D1" w14:textId="77777777" w:rsidR="004D5C60" w:rsidRPr="008A5334" w:rsidRDefault="004D5C60" w:rsidP="00CB5E62">
            <w:pPr>
              <w:adjustRightInd w:val="0"/>
              <w:snapToGrid w:val="0"/>
              <w:spacing w:after="0"/>
              <w:rPr>
                <w:rFonts w:cs="Calibri"/>
                <w:szCs w:val="22"/>
              </w:rPr>
            </w:pPr>
            <w:r w:rsidRPr="008A5334">
              <w:rPr>
                <w:rFonts w:cs="Calibri"/>
                <w:b/>
                <w:bCs/>
                <w:szCs w:val="22"/>
              </w:rPr>
              <w:t>Project work areas (bold)</w:t>
            </w:r>
          </w:p>
        </w:tc>
        <w:tc>
          <w:tcPr>
            <w:tcW w:w="658" w:type="pct"/>
            <w:shd w:val="clear" w:color="auto" w:fill="F2F2F2" w:themeFill="background1" w:themeFillShade="F2"/>
          </w:tcPr>
          <w:p w14:paraId="7366D5AC" w14:textId="77777777" w:rsidR="004D5C60" w:rsidRPr="008A5334" w:rsidRDefault="004D5C60" w:rsidP="00CB5E62">
            <w:pPr>
              <w:adjustRightInd w:val="0"/>
              <w:snapToGrid w:val="0"/>
              <w:spacing w:after="0"/>
              <w:rPr>
                <w:rFonts w:cs="Calibri"/>
                <w:szCs w:val="22"/>
              </w:rPr>
            </w:pPr>
            <w:r w:rsidRPr="008A5334">
              <w:rPr>
                <w:rFonts w:cs="Calibri"/>
                <w:b/>
                <w:bCs/>
                <w:szCs w:val="22"/>
              </w:rPr>
              <w:t>SSP priority ranking</w:t>
            </w:r>
          </w:p>
        </w:tc>
        <w:tc>
          <w:tcPr>
            <w:tcW w:w="1486" w:type="pct"/>
            <w:shd w:val="clear" w:color="auto" w:fill="F2F2F2" w:themeFill="background1" w:themeFillShade="F2"/>
          </w:tcPr>
          <w:p w14:paraId="4B202524" w14:textId="77777777" w:rsidR="004D5C60" w:rsidRPr="008A5334" w:rsidRDefault="004D5C60" w:rsidP="00CB5E62">
            <w:pPr>
              <w:adjustRightInd w:val="0"/>
              <w:snapToGrid w:val="0"/>
              <w:spacing w:after="0"/>
              <w:rPr>
                <w:rFonts w:cs="Calibri"/>
                <w:szCs w:val="22"/>
              </w:rPr>
            </w:pPr>
            <w:r w:rsidRPr="008A5334">
              <w:rPr>
                <w:rFonts w:cs="Calibri"/>
                <w:b/>
                <w:bCs/>
                <w:szCs w:val="22"/>
              </w:rPr>
              <w:t>Comments</w:t>
            </w:r>
          </w:p>
        </w:tc>
      </w:tr>
      <w:tr w:rsidR="004D5C60" w:rsidRPr="008A5334" w14:paraId="7D213C50" w14:textId="77777777" w:rsidTr="00CB5E62">
        <w:trPr>
          <w:trHeight w:val="64"/>
        </w:trPr>
        <w:tc>
          <w:tcPr>
            <w:tcW w:w="1019" w:type="pct"/>
            <w:shd w:val="clear" w:color="auto" w:fill="DBE5F1" w:themeFill="accent1" w:themeFillTint="33"/>
          </w:tcPr>
          <w:p w14:paraId="765975A5" w14:textId="77777777" w:rsidR="004D5C60" w:rsidRPr="008A5334" w:rsidRDefault="004D5C60" w:rsidP="00CB5E62">
            <w:pPr>
              <w:adjustRightInd w:val="0"/>
              <w:snapToGrid w:val="0"/>
              <w:spacing w:after="0"/>
              <w:rPr>
                <w:rFonts w:cs="Calibri"/>
                <w:szCs w:val="22"/>
              </w:rPr>
            </w:pPr>
            <w:r w:rsidRPr="008A5334">
              <w:rPr>
                <w:rFonts w:cs="Calibri"/>
                <w:b/>
                <w:bCs/>
                <w:szCs w:val="22"/>
              </w:rPr>
              <w:t>1. CPUE abundance indices</w:t>
            </w:r>
          </w:p>
        </w:tc>
        <w:tc>
          <w:tcPr>
            <w:tcW w:w="1837" w:type="pct"/>
          </w:tcPr>
          <w:p w14:paraId="61034508" w14:textId="77777777" w:rsidR="004D5C60" w:rsidRPr="008A5334" w:rsidRDefault="004D5C60" w:rsidP="00CB5E62">
            <w:pPr>
              <w:adjustRightInd w:val="0"/>
              <w:snapToGrid w:val="0"/>
              <w:spacing w:after="0"/>
              <w:rPr>
                <w:rFonts w:cs="Calibri"/>
                <w:b/>
                <w:bCs/>
                <w:szCs w:val="22"/>
              </w:rPr>
            </w:pPr>
            <w:r w:rsidRPr="008A5334">
              <w:rPr>
                <w:rFonts w:cs="Calibri"/>
                <w:b/>
                <w:bCs/>
                <w:szCs w:val="22"/>
              </w:rPr>
              <w:t xml:space="preserve">Joint t-RFMO longline CPUE technical workshop. </w:t>
            </w:r>
          </w:p>
          <w:p w14:paraId="557C3B1E" w14:textId="77777777" w:rsidR="004D5C60" w:rsidRPr="008A5334" w:rsidRDefault="004D5C60" w:rsidP="00CB5E62">
            <w:pPr>
              <w:adjustRightInd w:val="0"/>
              <w:snapToGrid w:val="0"/>
              <w:spacing w:after="0"/>
              <w:rPr>
                <w:rFonts w:cs="Calibri"/>
                <w:szCs w:val="22"/>
              </w:rPr>
            </w:pPr>
            <w:r w:rsidRPr="008A5334">
              <w:rPr>
                <w:rFonts w:cs="Calibri"/>
                <w:szCs w:val="22"/>
              </w:rPr>
              <w:t>Project 122 – requesting 20K USD contribution to support the workshop</w:t>
            </w:r>
          </w:p>
        </w:tc>
        <w:tc>
          <w:tcPr>
            <w:tcW w:w="658" w:type="pct"/>
          </w:tcPr>
          <w:p w14:paraId="19F4C75E" w14:textId="77777777" w:rsidR="004D5C60" w:rsidRPr="008A5334" w:rsidRDefault="004D5C60" w:rsidP="00CB5E62">
            <w:pPr>
              <w:adjustRightInd w:val="0"/>
              <w:snapToGrid w:val="0"/>
              <w:spacing w:after="0"/>
              <w:rPr>
                <w:rFonts w:cs="Calibri"/>
                <w:szCs w:val="22"/>
              </w:rPr>
            </w:pPr>
            <w:r w:rsidRPr="008A5334">
              <w:rPr>
                <w:rFonts w:cs="Calibri"/>
                <w:b/>
                <w:bCs/>
                <w:szCs w:val="22"/>
              </w:rPr>
              <w:t>1</w:t>
            </w:r>
          </w:p>
        </w:tc>
        <w:tc>
          <w:tcPr>
            <w:tcW w:w="1486" w:type="pct"/>
          </w:tcPr>
          <w:p w14:paraId="5E910FFA" w14:textId="77777777" w:rsidR="004D5C60" w:rsidRPr="008A5334" w:rsidRDefault="004D5C60" w:rsidP="00CB5E62">
            <w:pPr>
              <w:adjustRightInd w:val="0"/>
              <w:snapToGrid w:val="0"/>
              <w:spacing w:after="0"/>
              <w:rPr>
                <w:rFonts w:cs="Calibri"/>
                <w:szCs w:val="22"/>
              </w:rPr>
            </w:pPr>
            <w:r w:rsidRPr="008A5334">
              <w:rPr>
                <w:rFonts w:cs="Calibri"/>
                <w:szCs w:val="22"/>
              </w:rPr>
              <w:t>TOR developed and will be submitted for ranking by SC21</w:t>
            </w:r>
          </w:p>
          <w:p w14:paraId="7E1ED7D0" w14:textId="77777777" w:rsidR="004D5C60" w:rsidRPr="008A5334" w:rsidRDefault="004D5C60" w:rsidP="00CB5E62">
            <w:pPr>
              <w:adjustRightInd w:val="0"/>
              <w:snapToGrid w:val="0"/>
              <w:spacing w:after="0"/>
              <w:rPr>
                <w:rFonts w:cs="Calibri"/>
                <w:szCs w:val="22"/>
              </w:rPr>
            </w:pPr>
            <w:r w:rsidRPr="008A5334">
              <w:rPr>
                <w:rFonts w:cs="Calibri"/>
                <w:szCs w:val="22"/>
              </w:rPr>
              <w:t>20K USD for 2026</w:t>
            </w:r>
          </w:p>
          <w:p w14:paraId="004A3948" w14:textId="77777777" w:rsidR="004D5C60" w:rsidRPr="008A5334" w:rsidRDefault="004D5C60" w:rsidP="00CB5E62">
            <w:pPr>
              <w:adjustRightInd w:val="0"/>
              <w:snapToGrid w:val="0"/>
              <w:spacing w:after="0"/>
              <w:rPr>
                <w:rFonts w:cs="Calibri"/>
                <w:b/>
                <w:bCs/>
                <w:szCs w:val="22"/>
              </w:rPr>
            </w:pPr>
          </w:p>
          <w:p w14:paraId="3A84363B" w14:textId="77777777" w:rsidR="004D5C60" w:rsidRPr="008A5334" w:rsidRDefault="004D5C60" w:rsidP="00CB5E62">
            <w:pPr>
              <w:adjustRightInd w:val="0"/>
              <w:snapToGrid w:val="0"/>
              <w:spacing w:after="0"/>
              <w:rPr>
                <w:rFonts w:cs="Calibri"/>
                <w:b/>
                <w:bCs/>
                <w:szCs w:val="22"/>
              </w:rPr>
            </w:pPr>
            <w:r w:rsidRPr="008A5334">
              <w:rPr>
                <w:rFonts w:cs="Calibri"/>
                <w:b/>
                <w:bCs/>
                <w:szCs w:val="22"/>
              </w:rPr>
              <w:t>TOR submitted for SC prioritising</w:t>
            </w:r>
          </w:p>
        </w:tc>
      </w:tr>
      <w:tr w:rsidR="004D5C60" w:rsidRPr="008A5334" w14:paraId="73A337FE" w14:textId="77777777" w:rsidTr="00CB5E62">
        <w:tc>
          <w:tcPr>
            <w:tcW w:w="1019" w:type="pct"/>
            <w:shd w:val="clear" w:color="auto" w:fill="DBE5F1" w:themeFill="accent1" w:themeFillTint="33"/>
          </w:tcPr>
          <w:p w14:paraId="7F13D134" w14:textId="77777777" w:rsidR="004D5C60" w:rsidRPr="008A5334" w:rsidRDefault="004D5C60" w:rsidP="00CB5E62">
            <w:pPr>
              <w:adjustRightInd w:val="0"/>
              <w:snapToGrid w:val="0"/>
              <w:spacing w:after="0"/>
              <w:rPr>
                <w:rFonts w:cs="Calibri"/>
                <w:szCs w:val="22"/>
              </w:rPr>
            </w:pPr>
            <w:r w:rsidRPr="008A5334">
              <w:rPr>
                <w:rFonts w:cs="Calibri"/>
                <w:b/>
                <w:bCs/>
                <w:szCs w:val="22"/>
              </w:rPr>
              <w:t>2. Population structure</w:t>
            </w:r>
          </w:p>
        </w:tc>
        <w:tc>
          <w:tcPr>
            <w:tcW w:w="1837" w:type="pct"/>
          </w:tcPr>
          <w:p w14:paraId="364DB9BE" w14:textId="77777777" w:rsidR="004D5C60" w:rsidRPr="008A5334" w:rsidRDefault="004D5C60" w:rsidP="00CB5E62">
            <w:pPr>
              <w:adjustRightInd w:val="0"/>
              <w:snapToGrid w:val="0"/>
              <w:spacing w:after="0"/>
              <w:rPr>
                <w:rFonts w:cs="Calibri"/>
                <w:szCs w:val="22"/>
              </w:rPr>
            </w:pPr>
            <w:r w:rsidRPr="008A5334">
              <w:rPr>
                <w:rFonts w:cs="Calibri"/>
                <w:szCs w:val="22"/>
              </w:rPr>
              <w:t xml:space="preserve">East Asia region v western Pacific (project 128) YFT/SKJ - BET  </w:t>
            </w:r>
          </w:p>
          <w:p w14:paraId="5EDB7F9E" w14:textId="77777777" w:rsidR="004D5C60" w:rsidRPr="008A5334" w:rsidRDefault="004D5C60" w:rsidP="00CB5E62">
            <w:pPr>
              <w:adjustRightInd w:val="0"/>
              <w:snapToGrid w:val="0"/>
              <w:spacing w:after="0"/>
              <w:rPr>
                <w:rFonts w:cs="Calibri"/>
                <w:szCs w:val="22"/>
              </w:rPr>
            </w:pPr>
            <w:r w:rsidRPr="008A5334">
              <w:rPr>
                <w:rFonts w:cs="Calibri"/>
                <w:szCs w:val="22"/>
              </w:rPr>
              <w:t xml:space="preserve">(larger project: 1 million USD) </w:t>
            </w:r>
          </w:p>
          <w:p w14:paraId="25BBC92F" w14:textId="77777777" w:rsidR="004D5C60" w:rsidRPr="008A5334" w:rsidRDefault="004D5C60" w:rsidP="00CB5E62">
            <w:pPr>
              <w:adjustRightInd w:val="0"/>
              <w:snapToGrid w:val="0"/>
              <w:spacing w:after="0"/>
              <w:rPr>
                <w:rFonts w:cs="Calibri"/>
                <w:szCs w:val="22"/>
              </w:rPr>
            </w:pPr>
            <w:r w:rsidRPr="008A5334">
              <w:rPr>
                <w:rFonts w:cs="Calibri"/>
                <w:b/>
                <w:bCs/>
                <w:szCs w:val="22"/>
              </w:rPr>
              <w:t>Phase 1 preliminary work = $125k USD (sensitivity assessment modelling and feasibility of Low Coverage Genome Sequencing (LCWGS)).</w:t>
            </w:r>
          </w:p>
        </w:tc>
        <w:tc>
          <w:tcPr>
            <w:tcW w:w="658" w:type="pct"/>
          </w:tcPr>
          <w:p w14:paraId="3021E26C" w14:textId="77777777" w:rsidR="004D5C60" w:rsidRPr="008A5334" w:rsidRDefault="004D5C60" w:rsidP="00CB5E62">
            <w:pPr>
              <w:adjustRightInd w:val="0"/>
              <w:snapToGrid w:val="0"/>
              <w:spacing w:after="0"/>
              <w:rPr>
                <w:rFonts w:cs="Calibri"/>
                <w:szCs w:val="22"/>
              </w:rPr>
            </w:pPr>
            <w:r w:rsidRPr="008A5334">
              <w:rPr>
                <w:rFonts w:cs="Calibri"/>
                <w:szCs w:val="22"/>
              </w:rPr>
              <w:t>Discussed with presentation on SC21-SA-WP-13</w:t>
            </w:r>
          </w:p>
          <w:p w14:paraId="1EF8149D" w14:textId="77777777" w:rsidR="004D5C60" w:rsidRPr="008A5334" w:rsidRDefault="004D5C60" w:rsidP="00CB5E62">
            <w:pPr>
              <w:adjustRightInd w:val="0"/>
              <w:snapToGrid w:val="0"/>
              <w:spacing w:after="0"/>
              <w:rPr>
                <w:rFonts w:cs="Calibri"/>
                <w:szCs w:val="22"/>
              </w:rPr>
            </w:pPr>
            <w:r w:rsidRPr="008A5334">
              <w:rPr>
                <w:rFonts w:cs="Calibri"/>
                <w:szCs w:val="22"/>
              </w:rPr>
              <w:t>SSP views this as very important.</w:t>
            </w:r>
          </w:p>
        </w:tc>
        <w:tc>
          <w:tcPr>
            <w:tcW w:w="1486" w:type="pct"/>
          </w:tcPr>
          <w:p w14:paraId="2E3B9A89" w14:textId="0224589F" w:rsidR="004D5C60" w:rsidRPr="008A5334" w:rsidRDefault="004D5C60" w:rsidP="00CB5E62">
            <w:pPr>
              <w:adjustRightInd w:val="0"/>
              <w:snapToGrid w:val="0"/>
              <w:spacing w:after="0"/>
              <w:rPr>
                <w:rFonts w:cs="Calibri"/>
                <w:szCs w:val="22"/>
              </w:rPr>
            </w:pPr>
            <w:r w:rsidRPr="008A5334">
              <w:rPr>
                <w:rFonts w:cs="Calibri"/>
                <w:szCs w:val="22"/>
              </w:rPr>
              <w:t xml:space="preserve">TOR developed, but </w:t>
            </w:r>
            <w:r w:rsidR="00C9395F">
              <w:rPr>
                <w:rFonts w:cs="Calibri"/>
                <w:szCs w:val="22"/>
              </w:rPr>
              <w:t xml:space="preserve">with a large funding requirement, may be beyond the </w:t>
            </w:r>
            <w:r w:rsidRPr="008A5334">
              <w:rPr>
                <w:rFonts w:cs="Calibri"/>
                <w:szCs w:val="22"/>
              </w:rPr>
              <w:t xml:space="preserve">funding scope or regular WCPFC projects. </w:t>
            </w:r>
          </w:p>
          <w:p w14:paraId="3FA448E5" w14:textId="77777777" w:rsidR="004D5C60" w:rsidRPr="008A5334" w:rsidRDefault="004D5C60" w:rsidP="00CB5E62">
            <w:pPr>
              <w:adjustRightInd w:val="0"/>
              <w:snapToGrid w:val="0"/>
              <w:spacing w:after="0"/>
              <w:rPr>
                <w:rFonts w:cs="Calibri"/>
                <w:szCs w:val="22"/>
              </w:rPr>
            </w:pPr>
          </w:p>
          <w:p w14:paraId="1C8D4BD7" w14:textId="77777777" w:rsidR="004D5C60" w:rsidRPr="008A5334" w:rsidRDefault="004D5C60" w:rsidP="00CB5E62">
            <w:pPr>
              <w:adjustRightInd w:val="0"/>
              <w:snapToGrid w:val="0"/>
              <w:spacing w:after="0"/>
              <w:rPr>
                <w:rFonts w:cs="Calibri"/>
                <w:b/>
                <w:bCs/>
                <w:szCs w:val="22"/>
              </w:rPr>
            </w:pPr>
            <w:r w:rsidRPr="008A5334">
              <w:rPr>
                <w:rFonts w:cs="Calibri"/>
                <w:b/>
                <w:bCs/>
                <w:szCs w:val="22"/>
              </w:rPr>
              <w:t>TOR submitted for SC prioritising</w:t>
            </w:r>
          </w:p>
        </w:tc>
      </w:tr>
      <w:tr w:rsidR="004D5C60" w:rsidRPr="008A5334" w14:paraId="3585F412" w14:textId="77777777" w:rsidTr="00CB5E62">
        <w:tc>
          <w:tcPr>
            <w:tcW w:w="1019" w:type="pct"/>
            <w:shd w:val="clear" w:color="auto" w:fill="DBE5F1" w:themeFill="accent1" w:themeFillTint="33"/>
          </w:tcPr>
          <w:p w14:paraId="57A7F0A6" w14:textId="77777777" w:rsidR="004D5C60" w:rsidRPr="008A5334" w:rsidRDefault="004D5C60" w:rsidP="00CB5E62">
            <w:pPr>
              <w:adjustRightInd w:val="0"/>
              <w:snapToGrid w:val="0"/>
              <w:spacing w:after="0"/>
              <w:rPr>
                <w:rFonts w:cs="Calibri"/>
                <w:szCs w:val="22"/>
              </w:rPr>
            </w:pPr>
            <w:r w:rsidRPr="008A5334">
              <w:rPr>
                <w:rFonts w:cs="Calibri"/>
                <w:b/>
                <w:bCs/>
                <w:szCs w:val="22"/>
              </w:rPr>
              <w:t xml:space="preserve">3. Building an age composition data stream for tuna assessments </w:t>
            </w:r>
          </w:p>
          <w:p w14:paraId="60C8075D" w14:textId="77777777" w:rsidR="004D5C60" w:rsidRPr="008A5334" w:rsidRDefault="004D5C60" w:rsidP="00CB5E62">
            <w:pPr>
              <w:adjustRightInd w:val="0"/>
              <w:snapToGrid w:val="0"/>
              <w:spacing w:after="0"/>
              <w:rPr>
                <w:rFonts w:cs="Calibri"/>
                <w:szCs w:val="22"/>
              </w:rPr>
            </w:pPr>
          </w:p>
        </w:tc>
        <w:tc>
          <w:tcPr>
            <w:tcW w:w="1837" w:type="pct"/>
          </w:tcPr>
          <w:p w14:paraId="74CF6CAC" w14:textId="4768762C" w:rsidR="004D5C60" w:rsidRPr="008A5334" w:rsidRDefault="004D5C60" w:rsidP="00CB5E62">
            <w:pPr>
              <w:adjustRightInd w:val="0"/>
              <w:snapToGrid w:val="0"/>
              <w:spacing w:after="0"/>
              <w:rPr>
                <w:rFonts w:cs="Calibri"/>
                <w:b/>
                <w:bCs/>
                <w:szCs w:val="22"/>
              </w:rPr>
            </w:pPr>
            <w:r w:rsidRPr="008A5334">
              <w:rPr>
                <w:rFonts w:cs="Calibri"/>
                <w:b/>
                <w:bCs/>
                <w:szCs w:val="22"/>
              </w:rPr>
              <w:t xml:space="preserve">Includes four key focus </w:t>
            </w:r>
            <w:r w:rsidR="00C9395F">
              <w:rPr>
                <w:rFonts w:cs="Calibri"/>
                <w:b/>
                <w:bCs/>
                <w:szCs w:val="22"/>
              </w:rPr>
              <w:t>areas</w:t>
            </w:r>
            <w:r w:rsidRPr="008A5334">
              <w:rPr>
                <w:rFonts w:cs="Calibri"/>
                <w:b/>
                <w:bCs/>
                <w:szCs w:val="22"/>
              </w:rPr>
              <w:t>:</w:t>
            </w:r>
          </w:p>
          <w:p w14:paraId="54890648" w14:textId="77777777" w:rsidR="004D5C60" w:rsidRPr="008A5334" w:rsidRDefault="004D5C60">
            <w:pPr>
              <w:numPr>
                <w:ilvl w:val="0"/>
                <w:numId w:val="59"/>
              </w:numPr>
              <w:adjustRightInd w:val="0"/>
              <w:snapToGrid w:val="0"/>
              <w:spacing w:after="0"/>
              <w:rPr>
                <w:rFonts w:cs="Calibri"/>
                <w:szCs w:val="22"/>
              </w:rPr>
            </w:pPr>
            <w:r w:rsidRPr="008A5334">
              <w:rPr>
                <w:rFonts w:cs="Calibri"/>
                <w:szCs w:val="22"/>
              </w:rPr>
              <w:t>Epigenetic aging development (requires otoliths for validation)</w:t>
            </w:r>
          </w:p>
          <w:p w14:paraId="27C2E57A" w14:textId="08B4F533" w:rsidR="004D5C60" w:rsidRPr="008A5334" w:rsidRDefault="004D5C60">
            <w:pPr>
              <w:numPr>
                <w:ilvl w:val="0"/>
                <w:numId w:val="59"/>
              </w:numPr>
              <w:adjustRightInd w:val="0"/>
              <w:snapToGrid w:val="0"/>
              <w:spacing w:after="0"/>
              <w:rPr>
                <w:rFonts w:cs="Calibri"/>
                <w:b/>
                <w:bCs/>
                <w:szCs w:val="22"/>
              </w:rPr>
            </w:pPr>
            <w:r w:rsidRPr="008A5334">
              <w:rPr>
                <w:rFonts w:cs="Calibri"/>
                <w:b/>
                <w:bCs/>
                <w:szCs w:val="22"/>
              </w:rPr>
              <w:t>Rapid whole otolith aging methods (simple morphometrics and otolith weight) – work is happening</w:t>
            </w:r>
            <w:r w:rsidR="00C9395F">
              <w:rPr>
                <w:rFonts w:cs="Calibri"/>
                <w:b/>
                <w:bCs/>
                <w:szCs w:val="22"/>
              </w:rPr>
              <w:t>,</w:t>
            </w:r>
            <w:r w:rsidRPr="008A5334">
              <w:rPr>
                <w:rFonts w:cs="Calibri"/>
                <w:b/>
                <w:bCs/>
                <w:szCs w:val="22"/>
              </w:rPr>
              <w:t xml:space="preserve"> but not fully resourced, currently doing yellowfin.</w:t>
            </w:r>
          </w:p>
          <w:p w14:paraId="7AEA53AE" w14:textId="77777777" w:rsidR="004D5C60" w:rsidRPr="008A5334" w:rsidRDefault="004D5C60">
            <w:pPr>
              <w:numPr>
                <w:ilvl w:val="0"/>
                <w:numId w:val="59"/>
              </w:numPr>
              <w:adjustRightInd w:val="0"/>
              <w:snapToGrid w:val="0"/>
              <w:spacing w:after="0"/>
              <w:rPr>
                <w:rFonts w:cs="Calibri"/>
                <w:szCs w:val="22"/>
              </w:rPr>
            </w:pPr>
            <w:r w:rsidRPr="008A5334">
              <w:rPr>
                <w:rFonts w:cs="Calibri"/>
                <w:szCs w:val="22"/>
              </w:rPr>
              <w:t xml:space="preserve">Building the sample collection pipeline </w:t>
            </w:r>
          </w:p>
          <w:p w14:paraId="0A993CAA" w14:textId="77777777" w:rsidR="004D5C60" w:rsidRPr="008A5334" w:rsidRDefault="004D5C60">
            <w:pPr>
              <w:numPr>
                <w:ilvl w:val="0"/>
                <w:numId w:val="59"/>
              </w:numPr>
              <w:adjustRightInd w:val="0"/>
              <w:snapToGrid w:val="0"/>
              <w:spacing w:after="0"/>
              <w:rPr>
                <w:rFonts w:cs="Calibri"/>
                <w:b/>
                <w:bCs/>
                <w:szCs w:val="22"/>
              </w:rPr>
            </w:pPr>
            <w:r w:rsidRPr="008A5334">
              <w:rPr>
                <w:rFonts w:cs="Calibri"/>
                <w:b/>
                <w:bCs/>
                <w:szCs w:val="22"/>
              </w:rPr>
              <w:t xml:space="preserve">Sampling targets (considering Project 117: biological sampling design project: add an age composition requirements analysis). </w:t>
            </w:r>
          </w:p>
          <w:p w14:paraId="33B90260" w14:textId="531C9C52" w:rsidR="004D5C60" w:rsidRPr="008A5334" w:rsidRDefault="004D5C60">
            <w:pPr>
              <w:numPr>
                <w:ilvl w:val="0"/>
                <w:numId w:val="59"/>
              </w:numPr>
              <w:adjustRightInd w:val="0"/>
              <w:snapToGrid w:val="0"/>
              <w:spacing w:after="0"/>
              <w:rPr>
                <w:rFonts w:cs="Calibri"/>
                <w:szCs w:val="22"/>
              </w:rPr>
            </w:pPr>
            <w:r w:rsidRPr="008A5334">
              <w:rPr>
                <w:rFonts w:cs="Calibri"/>
                <w:szCs w:val="22"/>
              </w:rPr>
              <w:t>Develop the routine aging program (multi-methods), modelling requirements</w:t>
            </w:r>
            <w:r w:rsidR="00C9395F">
              <w:rPr>
                <w:rFonts w:cs="Calibri"/>
                <w:szCs w:val="22"/>
              </w:rPr>
              <w:t>,</w:t>
            </w:r>
            <w:r w:rsidRPr="008A5334">
              <w:rPr>
                <w:rFonts w:cs="Calibri"/>
                <w:szCs w:val="22"/>
              </w:rPr>
              <w:t xml:space="preserve"> etc.</w:t>
            </w:r>
          </w:p>
          <w:p w14:paraId="5B9CF4B1" w14:textId="77777777" w:rsidR="004D5C60" w:rsidRPr="008A5334" w:rsidRDefault="004D5C60">
            <w:pPr>
              <w:pStyle w:val="ListParagraph"/>
              <w:numPr>
                <w:ilvl w:val="0"/>
                <w:numId w:val="59"/>
              </w:numPr>
              <w:adjustRightInd w:val="0"/>
              <w:snapToGrid w:val="0"/>
              <w:spacing w:after="0"/>
              <w:rPr>
                <w:rFonts w:cs="Calibri"/>
                <w:szCs w:val="22"/>
              </w:rPr>
            </w:pPr>
            <w:r w:rsidRPr="008A5334">
              <w:rPr>
                <w:rFonts w:cs="Calibri"/>
                <w:szCs w:val="22"/>
              </w:rPr>
              <w:t>Age validation research (increase coral core radiocarbon chronologies)</w:t>
            </w:r>
          </w:p>
        </w:tc>
        <w:tc>
          <w:tcPr>
            <w:tcW w:w="658" w:type="pct"/>
          </w:tcPr>
          <w:p w14:paraId="2F63FFA5" w14:textId="77777777" w:rsidR="004D5C60" w:rsidRPr="008A5334" w:rsidRDefault="004D5C60" w:rsidP="00CB5E62">
            <w:pPr>
              <w:adjustRightInd w:val="0"/>
              <w:snapToGrid w:val="0"/>
              <w:spacing w:after="0"/>
              <w:rPr>
                <w:rFonts w:cs="Calibri"/>
                <w:b/>
                <w:bCs/>
                <w:szCs w:val="22"/>
              </w:rPr>
            </w:pPr>
            <w:r w:rsidRPr="008A5334">
              <w:rPr>
                <w:rFonts w:cs="Calibri"/>
                <w:b/>
                <w:bCs/>
                <w:szCs w:val="22"/>
              </w:rPr>
              <w:t>2</w:t>
            </w:r>
          </w:p>
          <w:p w14:paraId="2A533283" w14:textId="77777777" w:rsidR="004D5C60" w:rsidRPr="008A5334" w:rsidRDefault="004D5C60" w:rsidP="00CB5E62">
            <w:pPr>
              <w:adjustRightInd w:val="0"/>
              <w:snapToGrid w:val="0"/>
              <w:spacing w:after="0"/>
              <w:rPr>
                <w:rFonts w:cs="Calibri"/>
                <w:b/>
                <w:bCs/>
                <w:szCs w:val="22"/>
              </w:rPr>
            </w:pPr>
          </w:p>
          <w:p w14:paraId="54C58FB3" w14:textId="77777777" w:rsidR="004D5C60" w:rsidRPr="008A5334" w:rsidRDefault="004D5C60" w:rsidP="00CB5E62">
            <w:pPr>
              <w:adjustRightInd w:val="0"/>
              <w:snapToGrid w:val="0"/>
              <w:spacing w:after="0"/>
              <w:rPr>
                <w:rFonts w:cs="Calibri"/>
                <w:b/>
                <w:bCs/>
                <w:szCs w:val="22"/>
              </w:rPr>
            </w:pPr>
          </w:p>
          <w:p w14:paraId="3A26A423" w14:textId="77777777" w:rsidR="004D5C60" w:rsidRPr="008A5334" w:rsidRDefault="004D5C60" w:rsidP="00CB5E62">
            <w:pPr>
              <w:adjustRightInd w:val="0"/>
              <w:snapToGrid w:val="0"/>
              <w:spacing w:after="0"/>
              <w:rPr>
                <w:rFonts w:cs="Calibri"/>
                <w:b/>
                <w:bCs/>
                <w:szCs w:val="22"/>
              </w:rPr>
            </w:pPr>
          </w:p>
          <w:p w14:paraId="7773B1F2" w14:textId="77777777" w:rsidR="004D5C60" w:rsidRPr="008A5334" w:rsidRDefault="004D5C60" w:rsidP="00CB5E62">
            <w:pPr>
              <w:adjustRightInd w:val="0"/>
              <w:snapToGrid w:val="0"/>
              <w:spacing w:after="0"/>
              <w:rPr>
                <w:rFonts w:cs="Calibri"/>
                <w:b/>
                <w:bCs/>
                <w:szCs w:val="22"/>
              </w:rPr>
            </w:pPr>
          </w:p>
          <w:p w14:paraId="2C7E8BF3" w14:textId="77777777" w:rsidR="004D5C60" w:rsidRPr="008A5334" w:rsidRDefault="004D5C60" w:rsidP="00CB5E62">
            <w:pPr>
              <w:adjustRightInd w:val="0"/>
              <w:snapToGrid w:val="0"/>
              <w:spacing w:after="0"/>
              <w:rPr>
                <w:rFonts w:cs="Calibri"/>
                <w:b/>
                <w:bCs/>
                <w:szCs w:val="22"/>
              </w:rPr>
            </w:pPr>
          </w:p>
          <w:p w14:paraId="0DCBA6A6" w14:textId="77777777" w:rsidR="004D5C60" w:rsidRPr="008A5334" w:rsidRDefault="004D5C60" w:rsidP="00CB5E62">
            <w:pPr>
              <w:adjustRightInd w:val="0"/>
              <w:snapToGrid w:val="0"/>
              <w:spacing w:after="0"/>
              <w:rPr>
                <w:rFonts w:cs="Calibri"/>
                <w:b/>
                <w:bCs/>
                <w:szCs w:val="22"/>
              </w:rPr>
            </w:pPr>
          </w:p>
          <w:p w14:paraId="58C4D8B7" w14:textId="77777777" w:rsidR="004D5C60" w:rsidRPr="008A5334" w:rsidRDefault="004D5C60" w:rsidP="00CB5E62">
            <w:pPr>
              <w:adjustRightInd w:val="0"/>
              <w:snapToGrid w:val="0"/>
              <w:spacing w:after="0"/>
              <w:rPr>
                <w:rFonts w:cs="Calibri"/>
                <w:b/>
                <w:bCs/>
                <w:szCs w:val="22"/>
              </w:rPr>
            </w:pPr>
          </w:p>
          <w:p w14:paraId="12BAB6FB" w14:textId="77777777" w:rsidR="004D5C60" w:rsidRPr="008A5334" w:rsidRDefault="004D5C60" w:rsidP="00CB5E62">
            <w:pPr>
              <w:adjustRightInd w:val="0"/>
              <w:snapToGrid w:val="0"/>
              <w:spacing w:after="0"/>
              <w:rPr>
                <w:rFonts w:cs="Calibri"/>
                <w:b/>
                <w:bCs/>
                <w:szCs w:val="22"/>
              </w:rPr>
            </w:pPr>
          </w:p>
          <w:p w14:paraId="200A6E23" w14:textId="77777777" w:rsidR="004D5C60" w:rsidRPr="008A5334" w:rsidRDefault="004D5C60" w:rsidP="00CB5E62">
            <w:pPr>
              <w:adjustRightInd w:val="0"/>
              <w:snapToGrid w:val="0"/>
              <w:spacing w:after="0"/>
              <w:rPr>
                <w:rFonts w:cs="Calibri"/>
                <w:b/>
                <w:bCs/>
                <w:szCs w:val="22"/>
              </w:rPr>
            </w:pPr>
          </w:p>
          <w:p w14:paraId="4B2FFBF9" w14:textId="77777777" w:rsidR="004D5C60" w:rsidRPr="008A5334" w:rsidRDefault="004D5C60" w:rsidP="00CB5E62">
            <w:pPr>
              <w:adjustRightInd w:val="0"/>
              <w:snapToGrid w:val="0"/>
              <w:spacing w:after="0"/>
              <w:rPr>
                <w:rFonts w:cs="Calibri"/>
                <w:b/>
                <w:bCs/>
                <w:szCs w:val="22"/>
              </w:rPr>
            </w:pPr>
          </w:p>
          <w:p w14:paraId="0AE24F56" w14:textId="77777777" w:rsidR="004D5C60" w:rsidRPr="008A5334" w:rsidRDefault="004D5C60" w:rsidP="00CB5E62">
            <w:pPr>
              <w:adjustRightInd w:val="0"/>
              <w:snapToGrid w:val="0"/>
              <w:spacing w:after="0"/>
              <w:rPr>
                <w:rFonts w:cs="Calibri"/>
                <w:b/>
                <w:bCs/>
                <w:szCs w:val="22"/>
              </w:rPr>
            </w:pPr>
          </w:p>
          <w:p w14:paraId="270A3B7C" w14:textId="77777777" w:rsidR="004D5C60" w:rsidRPr="008A5334" w:rsidRDefault="004D5C60" w:rsidP="00CB5E62">
            <w:pPr>
              <w:adjustRightInd w:val="0"/>
              <w:snapToGrid w:val="0"/>
              <w:spacing w:after="0"/>
              <w:rPr>
                <w:rFonts w:cs="Calibri"/>
                <w:b/>
                <w:bCs/>
                <w:szCs w:val="22"/>
              </w:rPr>
            </w:pPr>
          </w:p>
          <w:p w14:paraId="4E98C216" w14:textId="77777777" w:rsidR="004D5C60" w:rsidRPr="008A5334" w:rsidRDefault="004D5C60" w:rsidP="00CB5E62">
            <w:pPr>
              <w:adjustRightInd w:val="0"/>
              <w:snapToGrid w:val="0"/>
              <w:spacing w:after="0"/>
              <w:rPr>
                <w:rFonts w:cs="Calibri"/>
                <w:b/>
                <w:bCs/>
                <w:szCs w:val="22"/>
              </w:rPr>
            </w:pPr>
          </w:p>
          <w:p w14:paraId="555AAF1E" w14:textId="77777777" w:rsidR="004D5C60" w:rsidRPr="008A5334" w:rsidRDefault="004D5C60" w:rsidP="00CB5E62">
            <w:pPr>
              <w:adjustRightInd w:val="0"/>
              <w:snapToGrid w:val="0"/>
              <w:spacing w:after="0"/>
              <w:rPr>
                <w:rFonts w:cs="Calibri"/>
                <w:szCs w:val="22"/>
              </w:rPr>
            </w:pPr>
          </w:p>
        </w:tc>
        <w:tc>
          <w:tcPr>
            <w:tcW w:w="1486" w:type="pct"/>
          </w:tcPr>
          <w:p w14:paraId="12FCE5AC" w14:textId="77777777" w:rsidR="004D5C60" w:rsidRPr="008A5334" w:rsidRDefault="004D5C60" w:rsidP="00CB5E62">
            <w:pPr>
              <w:adjustRightInd w:val="0"/>
              <w:snapToGrid w:val="0"/>
              <w:spacing w:after="0"/>
              <w:rPr>
                <w:rFonts w:cs="Calibri"/>
                <w:szCs w:val="22"/>
              </w:rPr>
            </w:pPr>
            <w:r w:rsidRPr="008A5334">
              <w:rPr>
                <w:rFonts w:cs="Calibri"/>
                <w:szCs w:val="22"/>
              </w:rPr>
              <w:t>TOR would focus on specific aspects and would be reviewed each year. 100K USD/year over 5 years</w:t>
            </w:r>
          </w:p>
          <w:p w14:paraId="0B03ADD0" w14:textId="77777777" w:rsidR="004D5C60" w:rsidRPr="008A5334" w:rsidRDefault="004D5C60" w:rsidP="00CB5E62">
            <w:pPr>
              <w:adjustRightInd w:val="0"/>
              <w:snapToGrid w:val="0"/>
              <w:spacing w:after="0"/>
              <w:rPr>
                <w:rFonts w:cs="Calibri"/>
                <w:szCs w:val="22"/>
              </w:rPr>
            </w:pPr>
            <w:r w:rsidRPr="008A5334">
              <w:rPr>
                <w:rFonts w:cs="Calibri"/>
                <w:szCs w:val="22"/>
              </w:rPr>
              <w:t xml:space="preserve">Priority for 2026 would be work areas 2 and 4, and convene an expert workshop for this initiative. </w:t>
            </w:r>
          </w:p>
          <w:p w14:paraId="272FAC20" w14:textId="77777777" w:rsidR="004D5C60" w:rsidRPr="008A5334" w:rsidRDefault="004D5C60" w:rsidP="00CB5E62">
            <w:pPr>
              <w:adjustRightInd w:val="0"/>
              <w:snapToGrid w:val="0"/>
              <w:spacing w:after="0"/>
              <w:rPr>
                <w:rFonts w:cs="Calibri"/>
                <w:szCs w:val="22"/>
              </w:rPr>
            </w:pPr>
            <w:r w:rsidRPr="008A5334">
              <w:rPr>
                <w:rFonts w:cs="Calibri"/>
                <w:szCs w:val="22"/>
              </w:rPr>
              <w:t>80-100K USD for 2026</w:t>
            </w:r>
          </w:p>
          <w:p w14:paraId="6AEB1DDD" w14:textId="77777777" w:rsidR="004D5C60" w:rsidRPr="008A5334" w:rsidRDefault="004D5C60" w:rsidP="00CB5E62">
            <w:pPr>
              <w:adjustRightInd w:val="0"/>
              <w:snapToGrid w:val="0"/>
              <w:spacing w:after="0"/>
              <w:rPr>
                <w:rFonts w:cs="Calibri"/>
                <w:szCs w:val="22"/>
              </w:rPr>
            </w:pPr>
          </w:p>
          <w:p w14:paraId="58E5AA1C" w14:textId="77777777" w:rsidR="004D5C60" w:rsidRPr="008A5334" w:rsidRDefault="004D5C60" w:rsidP="00CB5E62">
            <w:pPr>
              <w:adjustRightInd w:val="0"/>
              <w:snapToGrid w:val="0"/>
              <w:spacing w:after="0"/>
              <w:rPr>
                <w:rFonts w:cs="Calibri"/>
                <w:szCs w:val="22"/>
              </w:rPr>
            </w:pPr>
            <w:r w:rsidRPr="008A5334">
              <w:rPr>
                <w:rFonts w:cs="Calibri"/>
                <w:szCs w:val="22"/>
              </w:rPr>
              <w:t xml:space="preserve">YFT/BET, but samples should start being collected for SKJ </w:t>
            </w:r>
          </w:p>
          <w:p w14:paraId="7DBBD3B4" w14:textId="77777777" w:rsidR="004D5C60" w:rsidRPr="008A5334" w:rsidRDefault="004D5C60" w:rsidP="00CB5E62">
            <w:pPr>
              <w:adjustRightInd w:val="0"/>
              <w:snapToGrid w:val="0"/>
              <w:spacing w:after="0"/>
              <w:rPr>
                <w:rFonts w:cs="Calibri"/>
                <w:b/>
                <w:bCs/>
                <w:szCs w:val="22"/>
              </w:rPr>
            </w:pPr>
          </w:p>
          <w:p w14:paraId="29B590EF" w14:textId="77777777" w:rsidR="004D5C60" w:rsidRPr="008A5334" w:rsidRDefault="004D5C60" w:rsidP="00CB5E62">
            <w:pPr>
              <w:adjustRightInd w:val="0"/>
              <w:snapToGrid w:val="0"/>
              <w:spacing w:after="0"/>
              <w:rPr>
                <w:rFonts w:cs="Calibri"/>
                <w:b/>
                <w:bCs/>
                <w:szCs w:val="22"/>
              </w:rPr>
            </w:pPr>
            <w:r w:rsidRPr="008A5334">
              <w:rPr>
                <w:rFonts w:cs="Calibri"/>
                <w:b/>
                <w:bCs/>
                <w:szCs w:val="22"/>
              </w:rPr>
              <w:t>TOR submitted for SC prioritising</w:t>
            </w:r>
          </w:p>
        </w:tc>
      </w:tr>
      <w:tr w:rsidR="004D5C60" w:rsidRPr="008A5334" w14:paraId="5837EB5D" w14:textId="77777777" w:rsidTr="00CB5E62">
        <w:tc>
          <w:tcPr>
            <w:tcW w:w="1019" w:type="pct"/>
            <w:shd w:val="clear" w:color="auto" w:fill="DBE5F1" w:themeFill="accent1" w:themeFillTint="33"/>
          </w:tcPr>
          <w:p w14:paraId="6EF128CF" w14:textId="77777777" w:rsidR="004D5C60" w:rsidRPr="008A5334" w:rsidRDefault="004D5C60" w:rsidP="00CB5E62">
            <w:pPr>
              <w:adjustRightInd w:val="0"/>
              <w:snapToGrid w:val="0"/>
              <w:spacing w:after="0"/>
              <w:rPr>
                <w:rFonts w:cs="Calibri"/>
                <w:szCs w:val="22"/>
              </w:rPr>
            </w:pPr>
            <w:r w:rsidRPr="008A5334">
              <w:rPr>
                <w:rFonts w:cs="Calibri"/>
                <w:b/>
                <w:bCs/>
                <w:szCs w:val="22"/>
              </w:rPr>
              <w:t xml:space="preserve">4. Size data improvement </w:t>
            </w:r>
          </w:p>
        </w:tc>
        <w:tc>
          <w:tcPr>
            <w:tcW w:w="1837" w:type="pct"/>
          </w:tcPr>
          <w:p w14:paraId="34B777F9" w14:textId="77777777" w:rsidR="004D5C60" w:rsidRPr="008A5334" w:rsidRDefault="004D5C60" w:rsidP="00CB5E62">
            <w:pPr>
              <w:adjustRightInd w:val="0"/>
              <w:snapToGrid w:val="0"/>
              <w:spacing w:after="0"/>
              <w:rPr>
                <w:rFonts w:cs="Calibri"/>
                <w:b/>
                <w:bCs/>
                <w:szCs w:val="22"/>
              </w:rPr>
            </w:pPr>
            <w:r w:rsidRPr="008A5334">
              <w:rPr>
                <w:rFonts w:cs="Calibri"/>
                <w:b/>
                <w:bCs/>
                <w:szCs w:val="22"/>
              </w:rPr>
              <w:t>Includes three key focus areas:</w:t>
            </w:r>
          </w:p>
          <w:p w14:paraId="7D825F26" w14:textId="77777777" w:rsidR="004D5C60" w:rsidRPr="008A5334" w:rsidRDefault="004D5C60">
            <w:pPr>
              <w:numPr>
                <w:ilvl w:val="0"/>
                <w:numId w:val="60"/>
              </w:numPr>
              <w:adjustRightInd w:val="0"/>
              <w:snapToGrid w:val="0"/>
              <w:spacing w:after="0"/>
              <w:rPr>
                <w:rFonts w:cs="Calibri"/>
                <w:b/>
                <w:bCs/>
                <w:szCs w:val="22"/>
              </w:rPr>
            </w:pPr>
            <w:r w:rsidRPr="008A5334">
              <w:rPr>
                <w:rFonts w:cs="Calibri"/>
                <w:b/>
                <w:bCs/>
                <w:szCs w:val="22"/>
              </w:rPr>
              <w:t>Detailed analysis of current size data coverage (20K USD)</w:t>
            </w:r>
          </w:p>
          <w:p w14:paraId="0D8930E4" w14:textId="77777777" w:rsidR="004D5C60" w:rsidRPr="008A5334" w:rsidRDefault="004D5C60">
            <w:pPr>
              <w:numPr>
                <w:ilvl w:val="0"/>
                <w:numId w:val="60"/>
              </w:numPr>
              <w:adjustRightInd w:val="0"/>
              <w:snapToGrid w:val="0"/>
              <w:spacing w:after="0"/>
              <w:rPr>
                <w:rFonts w:cs="Calibri"/>
                <w:szCs w:val="22"/>
              </w:rPr>
            </w:pPr>
            <w:r w:rsidRPr="008A5334">
              <w:rPr>
                <w:rFonts w:cs="Calibri"/>
                <w:szCs w:val="22"/>
              </w:rPr>
              <w:lastRenderedPageBreak/>
              <w:t>Development of statistical size data standardisation methods (20K USD)</w:t>
            </w:r>
          </w:p>
          <w:p w14:paraId="63254682" w14:textId="7F97DCF0" w:rsidR="004D5C60" w:rsidRPr="008A5334" w:rsidRDefault="004D5C60">
            <w:pPr>
              <w:pStyle w:val="ListParagraph"/>
              <w:numPr>
                <w:ilvl w:val="0"/>
                <w:numId w:val="60"/>
              </w:numPr>
              <w:adjustRightInd w:val="0"/>
              <w:snapToGrid w:val="0"/>
              <w:spacing w:after="0"/>
              <w:rPr>
                <w:rFonts w:cs="Calibri"/>
                <w:b/>
                <w:bCs/>
                <w:szCs w:val="22"/>
              </w:rPr>
            </w:pPr>
            <w:r w:rsidRPr="008A5334">
              <w:rPr>
                <w:rFonts w:cs="Calibri"/>
                <w:b/>
                <w:bCs/>
                <w:szCs w:val="22"/>
              </w:rPr>
              <w:t>Conversion factors etc. – i.e.</w:t>
            </w:r>
            <w:r w:rsidR="00C9395F">
              <w:rPr>
                <w:rFonts w:cs="Calibri"/>
                <w:b/>
                <w:bCs/>
                <w:szCs w:val="22"/>
              </w:rPr>
              <w:t>,</w:t>
            </w:r>
            <w:r w:rsidRPr="008A5334">
              <w:rPr>
                <w:rFonts w:cs="Calibri"/>
                <w:b/>
                <w:bCs/>
                <w:szCs w:val="22"/>
              </w:rPr>
              <w:t xml:space="preserve"> Sokskargen annual sampling, observer tasking (20K USD)</w:t>
            </w:r>
          </w:p>
        </w:tc>
        <w:tc>
          <w:tcPr>
            <w:tcW w:w="658" w:type="pct"/>
          </w:tcPr>
          <w:p w14:paraId="280EE576" w14:textId="77777777" w:rsidR="004D5C60" w:rsidRPr="008A5334" w:rsidRDefault="004D5C60" w:rsidP="00CB5E62">
            <w:pPr>
              <w:adjustRightInd w:val="0"/>
              <w:snapToGrid w:val="0"/>
              <w:spacing w:after="0"/>
              <w:rPr>
                <w:rFonts w:cs="Calibri"/>
                <w:b/>
                <w:bCs/>
                <w:szCs w:val="22"/>
              </w:rPr>
            </w:pPr>
            <w:r w:rsidRPr="008A5334">
              <w:rPr>
                <w:rFonts w:cs="Calibri"/>
                <w:b/>
                <w:bCs/>
                <w:szCs w:val="22"/>
              </w:rPr>
              <w:lastRenderedPageBreak/>
              <w:t>3</w:t>
            </w:r>
          </w:p>
          <w:p w14:paraId="5E85997C" w14:textId="77777777" w:rsidR="004D5C60" w:rsidRPr="008A5334" w:rsidRDefault="004D5C60" w:rsidP="00CB5E62">
            <w:pPr>
              <w:adjustRightInd w:val="0"/>
              <w:snapToGrid w:val="0"/>
              <w:spacing w:after="0"/>
              <w:rPr>
                <w:rFonts w:cs="Calibri"/>
                <w:szCs w:val="22"/>
              </w:rPr>
            </w:pPr>
          </w:p>
          <w:p w14:paraId="465E1E09" w14:textId="77777777" w:rsidR="004D5C60" w:rsidRPr="008A5334" w:rsidRDefault="004D5C60" w:rsidP="00CB5E62">
            <w:pPr>
              <w:adjustRightInd w:val="0"/>
              <w:snapToGrid w:val="0"/>
              <w:spacing w:after="0"/>
              <w:rPr>
                <w:rFonts w:cs="Calibri"/>
                <w:szCs w:val="22"/>
              </w:rPr>
            </w:pPr>
          </w:p>
          <w:p w14:paraId="23B32001" w14:textId="77777777" w:rsidR="004D5C60" w:rsidRPr="008A5334" w:rsidRDefault="004D5C60" w:rsidP="00CB5E62">
            <w:pPr>
              <w:adjustRightInd w:val="0"/>
              <w:snapToGrid w:val="0"/>
              <w:spacing w:after="0"/>
              <w:rPr>
                <w:rFonts w:cs="Calibri"/>
                <w:szCs w:val="22"/>
              </w:rPr>
            </w:pPr>
          </w:p>
          <w:p w14:paraId="29DF8CF3" w14:textId="77777777" w:rsidR="004D5C60" w:rsidRPr="008A5334" w:rsidRDefault="004D5C60" w:rsidP="00CB5E62">
            <w:pPr>
              <w:adjustRightInd w:val="0"/>
              <w:snapToGrid w:val="0"/>
              <w:spacing w:after="0"/>
              <w:rPr>
                <w:rFonts w:cs="Calibri"/>
                <w:szCs w:val="22"/>
              </w:rPr>
            </w:pPr>
          </w:p>
          <w:p w14:paraId="002EFDCE" w14:textId="77777777" w:rsidR="004D5C60" w:rsidRPr="008A5334" w:rsidRDefault="004D5C60" w:rsidP="00CB5E62">
            <w:pPr>
              <w:adjustRightInd w:val="0"/>
              <w:snapToGrid w:val="0"/>
              <w:spacing w:after="0"/>
              <w:rPr>
                <w:rFonts w:cs="Calibri"/>
                <w:szCs w:val="22"/>
              </w:rPr>
            </w:pPr>
          </w:p>
          <w:p w14:paraId="25CB6BCE" w14:textId="77777777" w:rsidR="004D5C60" w:rsidRPr="008A5334" w:rsidRDefault="004D5C60" w:rsidP="00CB5E62">
            <w:pPr>
              <w:adjustRightInd w:val="0"/>
              <w:snapToGrid w:val="0"/>
              <w:spacing w:after="0"/>
              <w:rPr>
                <w:rFonts w:cs="Calibri"/>
                <w:szCs w:val="22"/>
              </w:rPr>
            </w:pPr>
          </w:p>
        </w:tc>
        <w:tc>
          <w:tcPr>
            <w:tcW w:w="1486" w:type="pct"/>
          </w:tcPr>
          <w:p w14:paraId="07F37883" w14:textId="77777777" w:rsidR="004D5C60" w:rsidRPr="008A5334" w:rsidRDefault="004D5C60" w:rsidP="00CB5E62">
            <w:pPr>
              <w:adjustRightInd w:val="0"/>
              <w:snapToGrid w:val="0"/>
              <w:spacing w:after="0"/>
              <w:rPr>
                <w:rFonts w:cs="Calibri"/>
                <w:szCs w:val="22"/>
              </w:rPr>
            </w:pPr>
            <w:r w:rsidRPr="008A5334">
              <w:rPr>
                <w:rFonts w:cs="Calibri"/>
                <w:szCs w:val="22"/>
              </w:rPr>
              <w:lastRenderedPageBreak/>
              <w:t>TOR for additional resources towards project 127: would focus on areas 1, and 3.</w:t>
            </w:r>
          </w:p>
          <w:p w14:paraId="2262DDB5" w14:textId="77777777" w:rsidR="004D5C60" w:rsidRPr="008A5334" w:rsidRDefault="004D5C60" w:rsidP="00CB5E62">
            <w:pPr>
              <w:adjustRightInd w:val="0"/>
              <w:snapToGrid w:val="0"/>
              <w:spacing w:after="0"/>
              <w:rPr>
                <w:rFonts w:cs="Calibri"/>
                <w:szCs w:val="22"/>
              </w:rPr>
            </w:pPr>
            <w:r w:rsidRPr="008A5334">
              <w:rPr>
                <w:rFonts w:cs="Calibri"/>
                <w:szCs w:val="22"/>
              </w:rPr>
              <w:t>40K USD for 2026</w:t>
            </w:r>
          </w:p>
          <w:p w14:paraId="45E0315C" w14:textId="77777777" w:rsidR="004D5C60" w:rsidRPr="008A5334" w:rsidRDefault="004D5C60" w:rsidP="00CB5E62">
            <w:pPr>
              <w:adjustRightInd w:val="0"/>
              <w:snapToGrid w:val="0"/>
              <w:spacing w:after="0"/>
              <w:rPr>
                <w:rFonts w:cs="Calibri"/>
                <w:b/>
                <w:bCs/>
                <w:szCs w:val="22"/>
              </w:rPr>
            </w:pPr>
          </w:p>
          <w:p w14:paraId="44D270A3" w14:textId="77777777" w:rsidR="004D5C60" w:rsidRPr="008A5334" w:rsidRDefault="004D5C60" w:rsidP="00CB5E62">
            <w:pPr>
              <w:adjustRightInd w:val="0"/>
              <w:snapToGrid w:val="0"/>
              <w:spacing w:after="0"/>
              <w:rPr>
                <w:rFonts w:cs="Calibri"/>
                <w:b/>
                <w:bCs/>
                <w:szCs w:val="22"/>
              </w:rPr>
            </w:pPr>
            <w:r w:rsidRPr="008A5334">
              <w:rPr>
                <w:rFonts w:cs="Calibri"/>
                <w:b/>
                <w:bCs/>
                <w:szCs w:val="22"/>
              </w:rPr>
              <w:lastRenderedPageBreak/>
              <w:t>TOR submitted for SC prioritising</w:t>
            </w:r>
          </w:p>
        </w:tc>
      </w:tr>
      <w:tr w:rsidR="004D5C60" w:rsidRPr="008A5334" w14:paraId="51CCB96A" w14:textId="77777777" w:rsidTr="00CB5E62">
        <w:tc>
          <w:tcPr>
            <w:tcW w:w="1019" w:type="pct"/>
            <w:shd w:val="clear" w:color="auto" w:fill="DBE5F1" w:themeFill="accent1" w:themeFillTint="33"/>
          </w:tcPr>
          <w:p w14:paraId="744D39EE" w14:textId="77777777" w:rsidR="004D5C60" w:rsidRPr="008A5334" w:rsidRDefault="004D5C60" w:rsidP="00CB5E62">
            <w:pPr>
              <w:adjustRightInd w:val="0"/>
              <w:snapToGrid w:val="0"/>
              <w:spacing w:after="0"/>
              <w:rPr>
                <w:rFonts w:cs="Calibri"/>
                <w:szCs w:val="22"/>
              </w:rPr>
            </w:pPr>
            <w:r w:rsidRPr="008A5334">
              <w:rPr>
                <w:rFonts w:cs="Calibri"/>
                <w:b/>
                <w:bCs/>
                <w:szCs w:val="22"/>
              </w:rPr>
              <w:t>5. Project 123 – next generation tuna model</w:t>
            </w:r>
          </w:p>
        </w:tc>
        <w:tc>
          <w:tcPr>
            <w:tcW w:w="1837" w:type="pct"/>
          </w:tcPr>
          <w:p w14:paraId="51B455EC" w14:textId="0D8A487C" w:rsidR="004D5C60" w:rsidRPr="008A5334" w:rsidRDefault="004D5C60">
            <w:pPr>
              <w:numPr>
                <w:ilvl w:val="0"/>
                <w:numId w:val="61"/>
              </w:numPr>
              <w:adjustRightInd w:val="0"/>
              <w:snapToGrid w:val="0"/>
              <w:spacing w:after="0"/>
              <w:rPr>
                <w:rFonts w:cs="Calibri"/>
                <w:szCs w:val="22"/>
              </w:rPr>
            </w:pPr>
            <w:r w:rsidRPr="008A5334">
              <w:rPr>
                <w:rFonts w:cs="Calibri"/>
                <w:szCs w:val="22"/>
              </w:rPr>
              <w:t xml:space="preserve">DTU </w:t>
            </w:r>
            <w:r w:rsidR="00C9395F">
              <w:rPr>
                <w:rFonts w:cs="Calibri"/>
                <w:szCs w:val="22"/>
              </w:rPr>
              <w:t>works</w:t>
            </w:r>
            <w:r w:rsidR="00C9395F" w:rsidRPr="008A5334">
              <w:rPr>
                <w:rFonts w:cs="Calibri"/>
                <w:szCs w:val="22"/>
              </w:rPr>
              <w:t xml:space="preserve"> </w:t>
            </w:r>
            <w:r w:rsidRPr="008A5334">
              <w:rPr>
                <w:rFonts w:cs="Calibri"/>
                <w:szCs w:val="22"/>
              </w:rPr>
              <w:t>on external tagging analysis</w:t>
            </w:r>
          </w:p>
          <w:p w14:paraId="0E511F52" w14:textId="189660F0" w:rsidR="004D5C60" w:rsidRPr="008A5334" w:rsidRDefault="004D5C60">
            <w:pPr>
              <w:numPr>
                <w:ilvl w:val="0"/>
                <w:numId w:val="61"/>
              </w:numPr>
              <w:adjustRightInd w:val="0"/>
              <w:snapToGrid w:val="0"/>
              <w:spacing w:after="0"/>
              <w:rPr>
                <w:rFonts w:cs="Calibri"/>
                <w:szCs w:val="22"/>
              </w:rPr>
            </w:pPr>
            <w:r w:rsidRPr="008A5334">
              <w:rPr>
                <w:rFonts w:cs="Calibri"/>
                <w:b/>
                <w:bCs/>
                <w:szCs w:val="22"/>
              </w:rPr>
              <w:t>Tuna model development collaboration</w:t>
            </w:r>
            <w:r w:rsidRPr="008A5334">
              <w:rPr>
                <w:rFonts w:cs="Calibri"/>
                <w:szCs w:val="22"/>
              </w:rPr>
              <w:t xml:space="preserve"> (IATTC</w:t>
            </w:r>
            <w:r w:rsidR="00C9395F">
              <w:rPr>
                <w:rFonts w:cs="Calibri"/>
                <w:szCs w:val="22"/>
              </w:rPr>
              <w:t>,</w:t>
            </w:r>
            <w:r w:rsidRPr="008A5334">
              <w:rPr>
                <w:rFonts w:cs="Calibri"/>
                <w:szCs w:val="22"/>
              </w:rPr>
              <w:t xml:space="preserve"> etc.) – get going on this, funds to support collaboration/development workshops</w:t>
            </w:r>
          </w:p>
          <w:p w14:paraId="592B456F" w14:textId="77777777" w:rsidR="004D5C60" w:rsidRPr="008A5334" w:rsidRDefault="004D5C60">
            <w:pPr>
              <w:pStyle w:val="ListParagraph"/>
              <w:numPr>
                <w:ilvl w:val="0"/>
                <w:numId w:val="61"/>
              </w:numPr>
              <w:adjustRightInd w:val="0"/>
              <w:snapToGrid w:val="0"/>
              <w:spacing w:after="0"/>
              <w:rPr>
                <w:rFonts w:cs="Calibri"/>
                <w:szCs w:val="22"/>
              </w:rPr>
            </w:pPr>
            <w:r w:rsidRPr="008A5334">
              <w:rPr>
                <w:rFonts w:cs="Calibri"/>
                <w:b/>
                <w:bCs/>
                <w:szCs w:val="22"/>
              </w:rPr>
              <w:t>Operating Model/data simulator development</w:t>
            </w:r>
            <w:r w:rsidRPr="008A5334">
              <w:rPr>
                <w:rFonts w:cs="Calibri"/>
                <w:szCs w:val="22"/>
              </w:rPr>
              <w:t xml:space="preserve"> – </w:t>
            </w:r>
            <w:r w:rsidRPr="008A5334">
              <w:rPr>
                <w:rFonts w:cs="Calibri"/>
                <w:b/>
                <w:bCs/>
                <w:szCs w:val="22"/>
              </w:rPr>
              <w:t>US offer of support</w:t>
            </w:r>
          </w:p>
        </w:tc>
        <w:tc>
          <w:tcPr>
            <w:tcW w:w="658" w:type="pct"/>
          </w:tcPr>
          <w:p w14:paraId="6C139973" w14:textId="77777777" w:rsidR="004D5C60" w:rsidRPr="008A5334" w:rsidRDefault="004D5C60" w:rsidP="00CB5E62">
            <w:pPr>
              <w:adjustRightInd w:val="0"/>
              <w:snapToGrid w:val="0"/>
              <w:spacing w:after="0"/>
              <w:rPr>
                <w:rFonts w:cs="Calibri"/>
                <w:szCs w:val="22"/>
              </w:rPr>
            </w:pPr>
            <w:r w:rsidRPr="008A5334">
              <w:rPr>
                <w:rFonts w:cs="Calibri"/>
                <w:b/>
                <w:bCs/>
                <w:szCs w:val="22"/>
              </w:rPr>
              <w:t>4</w:t>
            </w:r>
          </w:p>
        </w:tc>
        <w:tc>
          <w:tcPr>
            <w:tcW w:w="1486" w:type="pct"/>
          </w:tcPr>
          <w:p w14:paraId="46F2C0B8" w14:textId="16B2CE47" w:rsidR="004D5C60" w:rsidRPr="008A5334" w:rsidRDefault="004D5C60" w:rsidP="00CB5E62">
            <w:pPr>
              <w:adjustRightInd w:val="0"/>
              <w:snapToGrid w:val="0"/>
              <w:spacing w:after="0"/>
              <w:rPr>
                <w:rFonts w:cs="Calibri"/>
                <w:szCs w:val="22"/>
              </w:rPr>
            </w:pPr>
            <w:r w:rsidRPr="008A5334">
              <w:rPr>
                <w:rFonts w:cs="Calibri"/>
                <w:szCs w:val="22"/>
              </w:rPr>
              <w:t xml:space="preserve">Lower priority for 2026, </w:t>
            </w:r>
            <w:r w:rsidRPr="008A5334">
              <w:rPr>
                <w:rFonts w:cs="Calibri"/>
                <w:b/>
                <w:bCs/>
                <w:szCs w:val="22"/>
              </w:rPr>
              <w:t>Project 123 still has resources</w:t>
            </w:r>
            <w:r w:rsidR="00C9395F">
              <w:rPr>
                <w:rFonts w:cs="Calibri"/>
                <w:b/>
                <w:bCs/>
                <w:szCs w:val="22"/>
              </w:rPr>
              <w:t>,</w:t>
            </w:r>
            <w:r w:rsidRPr="008A5334">
              <w:rPr>
                <w:rFonts w:cs="Calibri"/>
                <w:szCs w:val="22"/>
              </w:rPr>
              <w:t xml:space="preserve"> and the SSP project leader has a stock assessment to lead in 2026, so reduced SSP capacity. Would value the potential technical contribution from US towards work areas 2 and 3.</w:t>
            </w:r>
          </w:p>
          <w:p w14:paraId="69D83B11" w14:textId="77777777" w:rsidR="004D5C60" w:rsidRPr="008A5334" w:rsidRDefault="004D5C60" w:rsidP="00CB5E62">
            <w:pPr>
              <w:adjustRightInd w:val="0"/>
              <w:snapToGrid w:val="0"/>
              <w:spacing w:after="0"/>
              <w:rPr>
                <w:rFonts w:cs="Calibri"/>
                <w:b/>
                <w:bCs/>
                <w:szCs w:val="22"/>
              </w:rPr>
            </w:pPr>
          </w:p>
          <w:p w14:paraId="275EEE6B" w14:textId="77777777" w:rsidR="004D5C60" w:rsidRPr="008A5334" w:rsidRDefault="004D5C60" w:rsidP="00CB5E62">
            <w:pPr>
              <w:adjustRightInd w:val="0"/>
              <w:snapToGrid w:val="0"/>
              <w:spacing w:after="0"/>
              <w:rPr>
                <w:rFonts w:cs="Calibri"/>
                <w:szCs w:val="22"/>
              </w:rPr>
            </w:pPr>
            <w:r w:rsidRPr="008A5334">
              <w:rPr>
                <w:rFonts w:cs="Calibri"/>
                <w:szCs w:val="22"/>
              </w:rPr>
              <w:t>TOR will be submitted for the pre-allocated 50K by Arni under Project 123</w:t>
            </w:r>
          </w:p>
          <w:p w14:paraId="7FED4048" w14:textId="77777777" w:rsidR="004D5C60" w:rsidRPr="008A5334" w:rsidRDefault="004D5C60" w:rsidP="00CB5E62">
            <w:pPr>
              <w:adjustRightInd w:val="0"/>
              <w:snapToGrid w:val="0"/>
              <w:spacing w:after="0"/>
              <w:rPr>
                <w:rFonts w:cs="Calibri"/>
                <w:b/>
                <w:bCs/>
                <w:szCs w:val="22"/>
              </w:rPr>
            </w:pPr>
          </w:p>
          <w:p w14:paraId="4BC7F9F3" w14:textId="77777777" w:rsidR="004D5C60" w:rsidRPr="008A5334" w:rsidRDefault="004D5C60" w:rsidP="00CB5E62">
            <w:pPr>
              <w:adjustRightInd w:val="0"/>
              <w:snapToGrid w:val="0"/>
              <w:spacing w:after="0"/>
              <w:rPr>
                <w:rFonts w:cs="Calibri"/>
                <w:b/>
                <w:bCs/>
                <w:szCs w:val="22"/>
              </w:rPr>
            </w:pPr>
            <w:r w:rsidRPr="008A5334">
              <w:rPr>
                <w:rFonts w:cs="Calibri"/>
                <w:b/>
                <w:bCs/>
                <w:szCs w:val="22"/>
              </w:rPr>
              <w:t>TOR submitted for SC prioritising</w:t>
            </w:r>
          </w:p>
        </w:tc>
      </w:tr>
      <w:tr w:rsidR="004D5C60" w:rsidRPr="008A5334" w14:paraId="461A5290" w14:textId="77777777" w:rsidTr="00CB5E62">
        <w:tc>
          <w:tcPr>
            <w:tcW w:w="1019" w:type="pct"/>
            <w:shd w:val="clear" w:color="auto" w:fill="DBE5F1" w:themeFill="accent1" w:themeFillTint="33"/>
          </w:tcPr>
          <w:p w14:paraId="35F2050E" w14:textId="77777777" w:rsidR="004D5C60" w:rsidRPr="008A5334" w:rsidRDefault="004D5C60" w:rsidP="00CB5E62">
            <w:pPr>
              <w:adjustRightInd w:val="0"/>
              <w:snapToGrid w:val="0"/>
              <w:spacing w:after="0"/>
              <w:rPr>
                <w:rFonts w:cs="Calibri"/>
                <w:szCs w:val="22"/>
              </w:rPr>
            </w:pPr>
            <w:r w:rsidRPr="008A5334">
              <w:rPr>
                <w:rFonts w:cs="Calibri"/>
                <w:b/>
                <w:bCs/>
                <w:szCs w:val="22"/>
              </w:rPr>
              <w:t>Additional</w:t>
            </w:r>
          </w:p>
        </w:tc>
        <w:tc>
          <w:tcPr>
            <w:tcW w:w="1837" w:type="pct"/>
          </w:tcPr>
          <w:p w14:paraId="20B8B2FE" w14:textId="77777777" w:rsidR="004D5C60" w:rsidRPr="008A5334" w:rsidRDefault="004D5C60" w:rsidP="00CB5E62">
            <w:pPr>
              <w:adjustRightInd w:val="0"/>
              <w:snapToGrid w:val="0"/>
              <w:spacing w:after="0"/>
              <w:rPr>
                <w:rFonts w:cs="Calibri"/>
                <w:szCs w:val="22"/>
              </w:rPr>
            </w:pPr>
            <w:r w:rsidRPr="008A5334">
              <w:rPr>
                <w:rFonts w:cs="Calibri"/>
                <w:b/>
                <w:bCs/>
                <w:szCs w:val="22"/>
              </w:rPr>
              <w:t>Review of peer review processes and scheduling</w:t>
            </w:r>
            <w:r w:rsidRPr="008A5334">
              <w:rPr>
                <w:rFonts w:cs="Calibri"/>
                <w:szCs w:val="22"/>
              </w:rPr>
              <w:t>, CCMs to lead, no funding required.</w:t>
            </w:r>
          </w:p>
        </w:tc>
        <w:tc>
          <w:tcPr>
            <w:tcW w:w="658" w:type="pct"/>
          </w:tcPr>
          <w:p w14:paraId="68B789FF" w14:textId="59D46C4D" w:rsidR="004D5C60" w:rsidRPr="008A5334" w:rsidRDefault="004D5C60" w:rsidP="00CB5E62">
            <w:pPr>
              <w:adjustRightInd w:val="0"/>
              <w:snapToGrid w:val="0"/>
              <w:spacing w:after="0"/>
              <w:rPr>
                <w:rFonts w:cs="Calibri"/>
                <w:szCs w:val="22"/>
              </w:rPr>
            </w:pPr>
            <w:r w:rsidRPr="008A5334">
              <w:rPr>
                <w:rFonts w:cs="Calibri"/>
                <w:b/>
                <w:bCs/>
                <w:szCs w:val="22"/>
              </w:rPr>
              <w:t>No funding required,</w:t>
            </w:r>
            <w:r w:rsidRPr="008A5334">
              <w:rPr>
                <w:rFonts w:cs="Calibri"/>
                <w:szCs w:val="22"/>
              </w:rPr>
              <w:t xml:space="preserve"> not ranked by SSP</w:t>
            </w:r>
            <w:r w:rsidR="00C9395F">
              <w:rPr>
                <w:rFonts w:cs="Calibri"/>
                <w:szCs w:val="22"/>
              </w:rPr>
              <w:t>,</w:t>
            </w:r>
            <w:r w:rsidRPr="008A5334">
              <w:rPr>
                <w:rFonts w:cs="Calibri"/>
                <w:szCs w:val="22"/>
              </w:rPr>
              <w:t xml:space="preserve"> as this is a CCM initiative</w:t>
            </w:r>
          </w:p>
        </w:tc>
        <w:tc>
          <w:tcPr>
            <w:tcW w:w="1486" w:type="pct"/>
          </w:tcPr>
          <w:p w14:paraId="6435DFAA" w14:textId="77777777" w:rsidR="004D5C60" w:rsidRPr="008A5334" w:rsidRDefault="004D5C60" w:rsidP="00CB5E62">
            <w:pPr>
              <w:adjustRightInd w:val="0"/>
              <w:snapToGrid w:val="0"/>
              <w:spacing w:after="0"/>
              <w:rPr>
                <w:rFonts w:cs="Calibri"/>
                <w:szCs w:val="22"/>
              </w:rPr>
            </w:pPr>
            <w:r w:rsidRPr="008A5334">
              <w:rPr>
                <w:rFonts w:cs="Calibri"/>
                <w:szCs w:val="22"/>
              </w:rPr>
              <w:t>CCMs volunteer to develop a paper for SC22</w:t>
            </w:r>
          </w:p>
          <w:p w14:paraId="01D26968" w14:textId="77777777" w:rsidR="004D5C60" w:rsidRPr="008A5334" w:rsidRDefault="004D5C60" w:rsidP="00CB5E62">
            <w:pPr>
              <w:adjustRightInd w:val="0"/>
              <w:snapToGrid w:val="0"/>
              <w:spacing w:after="0"/>
              <w:rPr>
                <w:rFonts w:cs="Calibri"/>
                <w:szCs w:val="22"/>
              </w:rPr>
            </w:pPr>
          </w:p>
          <w:p w14:paraId="00227CCC" w14:textId="2344DC1F" w:rsidR="004D5C60" w:rsidRPr="008A5334" w:rsidRDefault="004D5C60" w:rsidP="00CB5E62">
            <w:pPr>
              <w:adjustRightInd w:val="0"/>
              <w:snapToGrid w:val="0"/>
              <w:spacing w:after="0"/>
              <w:rPr>
                <w:rFonts w:cs="Calibri"/>
                <w:b/>
                <w:bCs/>
                <w:szCs w:val="22"/>
              </w:rPr>
            </w:pPr>
            <w:r w:rsidRPr="008A5334">
              <w:rPr>
                <w:rFonts w:cs="Calibri"/>
                <w:b/>
                <w:bCs/>
                <w:szCs w:val="22"/>
              </w:rPr>
              <w:t xml:space="preserve">US and Australia to take </w:t>
            </w:r>
            <w:r w:rsidR="00C9395F">
              <w:rPr>
                <w:rFonts w:cs="Calibri"/>
                <w:b/>
                <w:bCs/>
                <w:szCs w:val="22"/>
              </w:rPr>
              <w:t xml:space="preserve">the </w:t>
            </w:r>
            <w:r w:rsidRPr="008A5334">
              <w:rPr>
                <w:rFonts w:cs="Calibri"/>
                <w:b/>
                <w:bCs/>
                <w:szCs w:val="22"/>
              </w:rPr>
              <w:t>lead in developing a paper for SC22</w:t>
            </w:r>
          </w:p>
        </w:tc>
      </w:tr>
    </w:tbl>
    <w:p w14:paraId="7ADE2E7A" w14:textId="77777777" w:rsidR="004D5C60" w:rsidRPr="008A5334" w:rsidRDefault="004D5C60" w:rsidP="004D5C60">
      <w:pPr>
        <w:rPr>
          <w:rFonts w:cs="Calibri"/>
        </w:rPr>
      </w:pPr>
    </w:p>
    <w:p w14:paraId="319A7914" w14:textId="531A01A8" w:rsidR="004D5C60" w:rsidRPr="008A5334" w:rsidRDefault="004D5C60">
      <w:pPr>
        <w:rPr>
          <w:rFonts w:cs="Calibri"/>
        </w:rPr>
      </w:pPr>
    </w:p>
    <w:p w14:paraId="2815E8F1" w14:textId="77777777" w:rsidR="004D5C60" w:rsidRPr="008A5334" w:rsidRDefault="004D5C60">
      <w:pPr>
        <w:rPr>
          <w:rFonts w:cs="Calibri"/>
        </w:rPr>
        <w:sectPr w:rsidR="004D5C60" w:rsidRPr="008A5334" w:rsidSect="004D5C60">
          <w:pgSz w:w="16838" w:h="11906" w:orient="landscape"/>
          <w:pgMar w:top="1440" w:right="1440" w:bottom="1440" w:left="1440" w:header="706" w:footer="706" w:gutter="0"/>
          <w:cols w:space="708"/>
          <w:docGrid w:linePitch="360"/>
        </w:sectPr>
      </w:pPr>
    </w:p>
    <w:p w14:paraId="51E926CB" w14:textId="4F2AC6C6" w:rsidR="004D5C60" w:rsidRPr="008A5334" w:rsidRDefault="004D5C60" w:rsidP="004D5C60">
      <w:pPr>
        <w:widowControl w:val="0"/>
        <w:spacing w:after="37" w:line="250" w:lineRule="auto"/>
        <w:ind w:left="10" w:right="2"/>
        <w:jc w:val="right"/>
        <w:outlineLvl w:val="0"/>
        <w:rPr>
          <w:rFonts w:eastAsia="Calibri" w:cs="Calibri"/>
          <w:b/>
          <w:color w:val="000000"/>
          <w:kern w:val="2"/>
          <w:sz w:val="24"/>
          <w:lang w:val="en-AU" w:eastAsia="en-NZ"/>
          <w14:ligatures w14:val="standardContextual"/>
        </w:rPr>
      </w:pPr>
      <w:r w:rsidRPr="008A5334">
        <w:rPr>
          <w:rFonts w:eastAsia="Calibri" w:cs="Calibri"/>
          <w:b/>
          <w:color w:val="000000"/>
          <w:kern w:val="2"/>
          <w:sz w:val="24"/>
          <w:lang w:val="en-AU" w:eastAsia="en-NZ"/>
          <w14:ligatures w14:val="standardContextual"/>
        </w:rPr>
        <w:lastRenderedPageBreak/>
        <w:t>Attachment 3</w:t>
      </w:r>
    </w:p>
    <w:p w14:paraId="78821A07" w14:textId="77777777" w:rsidR="004D5C60" w:rsidRPr="008A5334" w:rsidRDefault="004D5C60" w:rsidP="004D5C60">
      <w:pPr>
        <w:widowControl w:val="0"/>
        <w:autoSpaceDE w:val="0"/>
        <w:autoSpaceDN w:val="0"/>
        <w:adjustRightInd w:val="0"/>
        <w:snapToGrid w:val="0"/>
        <w:spacing w:after="200" w:line="276" w:lineRule="auto"/>
        <w:jc w:val="center"/>
        <w:rPr>
          <w:rFonts w:eastAsia="MS Mincho" w:cs="Calibri"/>
          <w:b/>
          <w:bCs/>
          <w:szCs w:val="22"/>
          <w:lang w:val="en-AU" w:eastAsia="en-NZ"/>
        </w:rPr>
      </w:pPr>
    </w:p>
    <w:p w14:paraId="322D680B" w14:textId="77777777" w:rsidR="004D5C60" w:rsidRPr="008A5334" w:rsidRDefault="004D5C60" w:rsidP="004D5C60">
      <w:pPr>
        <w:widowControl w:val="0"/>
        <w:autoSpaceDE w:val="0"/>
        <w:autoSpaceDN w:val="0"/>
        <w:adjustRightInd w:val="0"/>
        <w:snapToGrid w:val="0"/>
        <w:spacing w:line="276" w:lineRule="auto"/>
        <w:jc w:val="center"/>
        <w:rPr>
          <w:rFonts w:eastAsia="MS Mincho" w:cs="Calibri"/>
          <w:b/>
          <w:bCs/>
          <w:szCs w:val="22"/>
          <w:lang w:val="en-AU" w:eastAsia="en-NZ"/>
        </w:rPr>
      </w:pPr>
      <w:r w:rsidRPr="008A5334">
        <w:rPr>
          <w:rFonts w:eastAsia="MS Mincho" w:cs="Calibri"/>
          <w:b/>
          <w:bCs/>
          <w:szCs w:val="22"/>
          <w:lang w:val="en-AU" w:eastAsia="en-NZ"/>
        </w:rPr>
        <w:t xml:space="preserve">The Commission for the Conservation and Management of </w:t>
      </w:r>
      <w:r w:rsidRPr="008A5334">
        <w:rPr>
          <w:rFonts w:eastAsia="MS Mincho" w:cs="Calibri"/>
          <w:b/>
          <w:bCs/>
          <w:szCs w:val="22"/>
          <w:lang w:val="en-AU" w:eastAsia="en-NZ"/>
        </w:rPr>
        <w:br/>
        <w:t>Highly Migratory Fish Stocks in the Western and Central Pacific Ocean</w:t>
      </w:r>
    </w:p>
    <w:p w14:paraId="12FD3E3F" w14:textId="77777777" w:rsidR="004D5C60" w:rsidRPr="008A5334" w:rsidRDefault="004D5C60" w:rsidP="004D5C60">
      <w:pPr>
        <w:widowControl w:val="0"/>
        <w:adjustRightInd w:val="0"/>
        <w:snapToGrid w:val="0"/>
        <w:spacing w:line="0" w:lineRule="atLeast"/>
        <w:jc w:val="center"/>
        <w:rPr>
          <w:rFonts w:eastAsia="MS Mincho" w:cs="Calibri"/>
          <w:b/>
          <w:szCs w:val="22"/>
        </w:rPr>
      </w:pPr>
      <w:r w:rsidRPr="008A5334">
        <w:rPr>
          <w:rFonts w:eastAsia="MS Mincho" w:cs="Calibri"/>
          <w:b/>
          <w:szCs w:val="22"/>
        </w:rPr>
        <w:t>SCIENTIFIC COMMITTEE</w:t>
      </w:r>
    </w:p>
    <w:p w14:paraId="1849BEF8" w14:textId="77777777" w:rsidR="004D5C60" w:rsidRPr="008A5334" w:rsidRDefault="004D5C60" w:rsidP="004D5C60">
      <w:pPr>
        <w:widowControl w:val="0"/>
        <w:adjustRightInd w:val="0"/>
        <w:snapToGrid w:val="0"/>
        <w:spacing w:line="0" w:lineRule="atLeast"/>
        <w:jc w:val="center"/>
        <w:rPr>
          <w:rFonts w:eastAsia="MS Mincho" w:cs="Calibri"/>
          <w:b/>
          <w:szCs w:val="22"/>
        </w:rPr>
      </w:pPr>
      <w:r w:rsidRPr="008A5334">
        <w:rPr>
          <w:rFonts w:eastAsia="MS Mincho" w:cs="Calibri"/>
          <w:b/>
          <w:szCs w:val="22"/>
          <w:lang w:eastAsia="ko-KR"/>
        </w:rPr>
        <w:t>TWENTY-FIRST REGULAR SESSION</w:t>
      </w:r>
    </w:p>
    <w:p w14:paraId="602FFFE4" w14:textId="77777777" w:rsidR="004D5C60" w:rsidRPr="008A5334" w:rsidRDefault="004D5C60" w:rsidP="004D5C60">
      <w:pPr>
        <w:widowControl w:val="0"/>
        <w:adjustRightInd w:val="0"/>
        <w:snapToGrid w:val="0"/>
        <w:spacing w:line="0" w:lineRule="atLeast"/>
        <w:jc w:val="center"/>
        <w:rPr>
          <w:rFonts w:eastAsia="MS Mincho" w:cs="Calibri"/>
          <w:szCs w:val="22"/>
        </w:rPr>
      </w:pPr>
      <w:r w:rsidRPr="008A5334">
        <w:rPr>
          <w:rFonts w:eastAsia="MS Mincho" w:cs="Calibri"/>
          <w:szCs w:val="22"/>
          <w:lang w:eastAsia="ja-JP"/>
        </w:rPr>
        <w:t xml:space="preserve">Nuku’alofa, </w:t>
      </w:r>
      <w:r w:rsidRPr="008A5334">
        <w:rPr>
          <w:rFonts w:eastAsia="MS Mincho" w:cs="Calibri"/>
          <w:szCs w:val="22"/>
        </w:rPr>
        <w:t xml:space="preserve">Tonga </w:t>
      </w:r>
    </w:p>
    <w:p w14:paraId="2C78B8D4" w14:textId="77777777" w:rsidR="004D5C60" w:rsidRPr="008A5334" w:rsidRDefault="004D5C60" w:rsidP="004D5C60">
      <w:pPr>
        <w:widowControl w:val="0"/>
        <w:adjustRightInd w:val="0"/>
        <w:snapToGrid w:val="0"/>
        <w:spacing w:line="0" w:lineRule="atLeast"/>
        <w:jc w:val="center"/>
        <w:rPr>
          <w:rFonts w:eastAsia="MS Mincho" w:cs="Calibri"/>
          <w:szCs w:val="22"/>
        </w:rPr>
      </w:pPr>
      <w:r w:rsidRPr="008A5334">
        <w:rPr>
          <w:rFonts w:eastAsia="MS Mincho" w:cs="Calibri"/>
          <w:szCs w:val="22"/>
        </w:rPr>
        <w:t>13 – 21 August 2025</w:t>
      </w:r>
    </w:p>
    <w:tbl>
      <w:tblPr>
        <w:tblStyle w:val="TableGrid100"/>
        <w:tblW w:w="5000" w:type="pct"/>
        <w:jc w:val="center"/>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9360"/>
      </w:tblGrid>
      <w:tr w:rsidR="004D5C60" w:rsidRPr="008A5334" w14:paraId="20BAD860" w14:textId="77777777" w:rsidTr="00CB5E62">
        <w:trPr>
          <w:jc w:val="center"/>
        </w:trPr>
        <w:tc>
          <w:tcPr>
            <w:tcW w:w="5000" w:type="pct"/>
          </w:tcPr>
          <w:p w14:paraId="2E575F2E" w14:textId="12CB3DA7" w:rsidR="004D5C60" w:rsidRPr="008A5334" w:rsidRDefault="004D5C60" w:rsidP="00CB5E62">
            <w:pPr>
              <w:widowControl w:val="0"/>
              <w:adjustRightInd w:val="0"/>
              <w:snapToGrid w:val="0"/>
              <w:jc w:val="center"/>
              <w:rPr>
                <w:rFonts w:eastAsia="MS Mincho" w:cs="Calibri"/>
                <w:b/>
                <w:sz w:val="24"/>
                <w:lang w:eastAsia="en-GB"/>
              </w:rPr>
            </w:pPr>
            <w:r w:rsidRPr="008A5334">
              <w:rPr>
                <w:rFonts w:eastAsia="MS Mincho" w:cs="Calibri"/>
                <w:b/>
                <w:sz w:val="24"/>
                <w:lang w:eastAsia="en-GB"/>
              </w:rPr>
              <w:t>Report from ISG-02</w:t>
            </w:r>
          </w:p>
          <w:p w14:paraId="68EB2A18" w14:textId="68A1CD5A" w:rsidR="004D5C60" w:rsidRPr="008A5334" w:rsidRDefault="004D5C60" w:rsidP="00CB5E62">
            <w:pPr>
              <w:widowControl w:val="0"/>
              <w:adjustRightInd w:val="0"/>
              <w:snapToGrid w:val="0"/>
              <w:ind w:left="14" w:hanging="14"/>
              <w:jc w:val="center"/>
              <w:rPr>
                <w:rFonts w:eastAsia="MS Mincho" w:cs="Calibri"/>
                <w:b/>
                <w:bCs/>
                <w:sz w:val="24"/>
                <w:lang w:eastAsia="ko-KR"/>
              </w:rPr>
            </w:pPr>
            <w:r w:rsidRPr="008A5334">
              <w:rPr>
                <w:rFonts w:eastAsia="MS Mincho" w:cs="Calibri"/>
                <w:b/>
                <w:bCs/>
                <w:sz w:val="24"/>
                <w:lang w:eastAsia="en-GB"/>
              </w:rPr>
              <w:t>Billfish Research Plan</w:t>
            </w:r>
          </w:p>
        </w:tc>
      </w:tr>
    </w:tbl>
    <w:p w14:paraId="3B0BA5CE" w14:textId="77777777" w:rsidR="004D5C60" w:rsidRPr="008A5334" w:rsidRDefault="004D5C60" w:rsidP="004D5C60">
      <w:pPr>
        <w:rPr>
          <w:rFonts w:cs="Calibri"/>
          <w:b/>
          <w:bCs/>
          <w:color w:val="000000"/>
          <w:szCs w:val="22"/>
        </w:rPr>
      </w:pPr>
    </w:p>
    <w:p w14:paraId="5E503DAC" w14:textId="77777777" w:rsidR="004D5C60" w:rsidRPr="008A5334" w:rsidRDefault="004D5C60">
      <w:pPr>
        <w:rPr>
          <w:rFonts w:cs="Calibri"/>
          <w:szCs w:val="22"/>
        </w:rPr>
      </w:pPr>
    </w:p>
    <w:p w14:paraId="4DDC4941" w14:textId="48FDA708" w:rsidR="004D5C60" w:rsidRPr="008A5334" w:rsidRDefault="004D5C60" w:rsidP="004D5C60">
      <w:pPr>
        <w:widowControl w:val="0"/>
        <w:spacing w:before="170" w:after="200" w:line="262" w:lineRule="auto"/>
        <w:ind w:right="550"/>
        <w:jc w:val="both"/>
        <w:rPr>
          <w:rFonts w:cs="Calibri"/>
          <w:b/>
          <w:szCs w:val="22"/>
        </w:rPr>
      </w:pPr>
      <w:r w:rsidRPr="008A5334">
        <w:rPr>
          <w:rFonts w:cs="Calibri"/>
          <w:szCs w:val="22"/>
        </w:rPr>
        <w:t>Based on the suggested recommendations in SC21-SA-IP-18 (“Progress against the 2023-2030 Billfish Research Plan - 2025”), the ISG-02 Billfish Research Plan was asked to review and provide feedback on the following elements:</w:t>
      </w:r>
    </w:p>
    <w:p w14:paraId="16F32825" w14:textId="77777777" w:rsidR="004D5C60" w:rsidRPr="008A5334" w:rsidRDefault="004D5C60">
      <w:pPr>
        <w:widowControl w:val="0"/>
        <w:numPr>
          <w:ilvl w:val="0"/>
          <w:numId w:val="62"/>
        </w:numPr>
        <w:spacing w:after="200"/>
        <w:rPr>
          <w:rFonts w:cs="Calibri"/>
          <w:szCs w:val="22"/>
        </w:rPr>
      </w:pPr>
      <w:r w:rsidRPr="008A5334">
        <w:rPr>
          <w:rFonts w:cs="Calibri"/>
          <w:szCs w:val="22"/>
        </w:rPr>
        <w:t>Review the work plan and project list for the 2025/26 year (</w:t>
      </w:r>
      <w:r w:rsidRPr="008A5334">
        <w:rPr>
          <w:rFonts w:cs="Calibri"/>
          <w:b/>
          <w:szCs w:val="22"/>
        </w:rPr>
        <w:t>Table 1</w:t>
      </w:r>
      <w:r w:rsidRPr="008A5334">
        <w:rPr>
          <w:rFonts w:cs="Calibri"/>
          <w:szCs w:val="22"/>
        </w:rPr>
        <w:t>) and make recommendations to SC21 for any changes the SC may want to consider, including any new project priorities.</w:t>
      </w:r>
    </w:p>
    <w:p w14:paraId="0957CBA4" w14:textId="77777777" w:rsidR="004D5C60" w:rsidRPr="008A5334" w:rsidRDefault="004D5C60">
      <w:pPr>
        <w:widowControl w:val="0"/>
        <w:numPr>
          <w:ilvl w:val="0"/>
          <w:numId w:val="62"/>
        </w:numPr>
        <w:spacing w:after="200"/>
        <w:rPr>
          <w:rFonts w:cs="Calibri"/>
          <w:szCs w:val="22"/>
        </w:rPr>
      </w:pPr>
      <w:r w:rsidRPr="008A5334">
        <w:rPr>
          <w:rFonts w:cs="Calibri"/>
          <w:szCs w:val="22"/>
        </w:rPr>
        <w:t xml:space="preserve">Review the project specifications and make any changes for SC21’s review. </w:t>
      </w:r>
    </w:p>
    <w:p w14:paraId="082C0EE6" w14:textId="77777777" w:rsidR="004D5C60" w:rsidRPr="008A5334" w:rsidRDefault="004D5C60">
      <w:pPr>
        <w:widowControl w:val="0"/>
        <w:numPr>
          <w:ilvl w:val="0"/>
          <w:numId w:val="62"/>
        </w:numPr>
        <w:spacing w:after="200"/>
        <w:rPr>
          <w:rFonts w:cs="Calibri"/>
          <w:szCs w:val="22"/>
        </w:rPr>
      </w:pPr>
      <w:r w:rsidRPr="008A5334">
        <w:rPr>
          <w:rFonts w:cs="Calibri"/>
          <w:szCs w:val="22"/>
        </w:rPr>
        <w:t xml:space="preserve">Consider the proposal to re-purpose the Biology project 3 (SWO tagging) as a genetics project and develop the ToR at SC21  ISG-billfish.  </w:t>
      </w:r>
    </w:p>
    <w:p w14:paraId="1D444980" w14:textId="77777777" w:rsidR="004D5C60" w:rsidRPr="008A5334" w:rsidRDefault="004D5C60">
      <w:pPr>
        <w:widowControl w:val="0"/>
        <w:numPr>
          <w:ilvl w:val="0"/>
          <w:numId w:val="62"/>
        </w:numPr>
        <w:spacing w:after="200"/>
        <w:rPr>
          <w:rFonts w:cs="Calibri"/>
          <w:szCs w:val="22"/>
        </w:rPr>
      </w:pPr>
      <w:r w:rsidRPr="008A5334">
        <w:rPr>
          <w:rFonts w:cs="Calibri"/>
          <w:szCs w:val="22"/>
        </w:rPr>
        <w:t>Provide feedback on the suggestion for a joint bycatch - billfish and sharks - assessment methods workshop and amend  Stock assessment project 6 (new TOR) if approved by SC21 ISG-billfish.</w:t>
      </w:r>
    </w:p>
    <w:p w14:paraId="5FC472F6" w14:textId="77777777" w:rsidR="004D5C60" w:rsidRPr="008A5334" w:rsidRDefault="004D5C60">
      <w:pPr>
        <w:widowControl w:val="0"/>
        <w:numPr>
          <w:ilvl w:val="0"/>
          <w:numId w:val="62"/>
        </w:numPr>
        <w:spacing w:after="200"/>
        <w:rPr>
          <w:rFonts w:cs="Calibri"/>
          <w:szCs w:val="22"/>
        </w:rPr>
      </w:pPr>
      <w:r w:rsidRPr="008A5334">
        <w:rPr>
          <w:rFonts w:cs="Calibri"/>
          <w:szCs w:val="22"/>
        </w:rPr>
        <w:t>Review the current billfish stock assessment schedule (</w:t>
      </w:r>
      <w:r w:rsidRPr="008A5334">
        <w:rPr>
          <w:rFonts w:cs="Calibri"/>
          <w:b/>
          <w:szCs w:val="22"/>
        </w:rPr>
        <w:t>Table 2</w:t>
      </w:r>
      <w:r w:rsidRPr="008A5334">
        <w:rPr>
          <w:rFonts w:cs="Calibri"/>
          <w:szCs w:val="22"/>
        </w:rPr>
        <w:t>) and confirm accuracy or suggest any revisions.</w:t>
      </w:r>
    </w:p>
    <w:p w14:paraId="0E7B41CE" w14:textId="5B11EA2E" w:rsidR="004D5C60" w:rsidRPr="008A5334" w:rsidRDefault="004D5C60" w:rsidP="004D5C60">
      <w:pPr>
        <w:widowControl w:val="0"/>
        <w:spacing w:after="200"/>
        <w:rPr>
          <w:rFonts w:cs="Calibri"/>
          <w:szCs w:val="22"/>
        </w:rPr>
      </w:pPr>
      <w:r w:rsidRPr="008A5334">
        <w:rPr>
          <w:rFonts w:cs="Calibri"/>
          <w:szCs w:val="22"/>
        </w:rPr>
        <w:t>The ISG-02 recommended one new addition to the 2021-2030 Billfish Research Plan</w:t>
      </w:r>
      <w:r w:rsidR="00A0062E">
        <w:rPr>
          <w:rFonts w:cs="Calibri"/>
          <w:szCs w:val="22"/>
        </w:rPr>
        <w:t>: a joint bycatch-billfish and sharks-assessment methods workshop</w:t>
      </w:r>
      <w:r w:rsidR="00C9395F">
        <w:rPr>
          <w:rFonts w:cs="Calibri"/>
          <w:szCs w:val="22"/>
        </w:rPr>
        <w:t xml:space="preserve"> to review and recommend potential assessment methods for data-limited</w:t>
      </w:r>
      <w:r w:rsidRPr="008A5334">
        <w:rPr>
          <w:rFonts w:cs="Calibri"/>
          <w:szCs w:val="22"/>
        </w:rPr>
        <w:t xml:space="preserve"> billfish. A draft ToR for this new project is included in Appendix 1. The ISG-02 also agreed to postpone the development of assessment approaches for WCPO black marlin, sailfish</w:t>
      </w:r>
      <w:r w:rsidR="00C9395F">
        <w:rPr>
          <w:rFonts w:cs="Calibri"/>
          <w:szCs w:val="22"/>
        </w:rPr>
        <w:t>,</w:t>
      </w:r>
      <w:r w:rsidRPr="008A5334">
        <w:rPr>
          <w:rFonts w:cs="Calibri"/>
          <w:szCs w:val="22"/>
        </w:rPr>
        <w:t xml:space="preserve"> and shortbill spearfish until 2027, following </w:t>
      </w:r>
      <w:r w:rsidR="00C9395F">
        <w:rPr>
          <w:rFonts w:cs="Calibri"/>
          <w:szCs w:val="22"/>
        </w:rPr>
        <w:t xml:space="preserve">the </w:t>
      </w:r>
      <w:r w:rsidRPr="008A5334">
        <w:rPr>
          <w:rFonts w:cs="Calibri"/>
          <w:szCs w:val="22"/>
        </w:rPr>
        <w:t xml:space="preserve">conclusion of the new proposed workshop to inform those assessments. ISG-02 recommended a revision of one project in the Billfish Research Plan, biology project 3, to undertake directed longitudinal tagging of SW Pacific swordfish to reduce the uncertainty in movement rate. The ISG-02 agreed that there would be more value if this project </w:t>
      </w:r>
      <w:r w:rsidR="00A0062E">
        <w:rPr>
          <w:rFonts w:cs="Calibri"/>
          <w:szCs w:val="22"/>
        </w:rPr>
        <w:t>were</w:t>
      </w:r>
      <w:r w:rsidR="00A0062E" w:rsidRPr="008A5334">
        <w:rPr>
          <w:rFonts w:cs="Calibri"/>
          <w:szCs w:val="22"/>
        </w:rPr>
        <w:t xml:space="preserve"> </w:t>
      </w:r>
      <w:r w:rsidRPr="008A5334">
        <w:rPr>
          <w:rFonts w:cs="Calibri"/>
          <w:szCs w:val="22"/>
        </w:rPr>
        <w:t>amended to remove the tagging elements and instead, to sample a wider range of fish, undertake epigenetic aging work</w:t>
      </w:r>
      <w:r w:rsidR="00C9395F">
        <w:rPr>
          <w:rFonts w:cs="Calibri"/>
          <w:szCs w:val="22"/>
        </w:rPr>
        <w:t>,</w:t>
      </w:r>
      <w:r w:rsidRPr="008A5334">
        <w:rPr>
          <w:rFonts w:cs="Calibri"/>
          <w:szCs w:val="22"/>
        </w:rPr>
        <w:t xml:space="preserve"> and genetic analysis of stock distribution. A draft ToR for this revised and expanded project is included in Appendix 1. </w:t>
      </w:r>
    </w:p>
    <w:p w14:paraId="299827AC" w14:textId="5409B797" w:rsidR="004D5C60" w:rsidRPr="008A5334" w:rsidRDefault="004D5C60" w:rsidP="004D5C60">
      <w:pPr>
        <w:widowControl w:val="0"/>
        <w:spacing w:after="200"/>
        <w:rPr>
          <w:rFonts w:cs="Calibri"/>
          <w:szCs w:val="22"/>
        </w:rPr>
      </w:pPr>
      <w:r w:rsidRPr="008A5334">
        <w:rPr>
          <w:rFonts w:cs="Calibri"/>
          <w:szCs w:val="22"/>
        </w:rPr>
        <w:t xml:space="preserve">The ISG-02 recommended two changes to the billfish assessment schedule (Table 2), to reflect updates to the ISC assessment schedule for NP striped marlin and NP swordfish. The ISG-02 also recommended a shift in the scheduled low information assessment </w:t>
      </w:r>
      <w:r w:rsidR="00C9395F">
        <w:rPr>
          <w:rFonts w:cs="Calibri"/>
          <w:szCs w:val="22"/>
        </w:rPr>
        <w:t>characterizations for black marlin, sailfish,</w:t>
      </w:r>
      <w:r w:rsidRPr="008A5334">
        <w:rPr>
          <w:rFonts w:cs="Calibri"/>
          <w:szCs w:val="22"/>
        </w:rPr>
        <w:t xml:space="preserve"> and </w:t>
      </w:r>
      <w:r w:rsidRPr="008A5334">
        <w:rPr>
          <w:rFonts w:cs="Calibri"/>
          <w:szCs w:val="22"/>
        </w:rPr>
        <w:lastRenderedPageBreak/>
        <w:t>shortbill spearfish from 2026 to 2027, based on the agreement to postpone that work. The ISG-02 discussed potential changes to the assessment schedule for SW Pacific striped marlin and SW Pacific swordfish. Given the current assessment schedule for tropical tunas, it is unlikely that SPC would be able to undertake both assessments in the same year. This issue will be discussed during the workshop to review assessment methods for billfish and sharks</w:t>
      </w:r>
      <w:r w:rsidR="00C9395F">
        <w:rPr>
          <w:rFonts w:cs="Calibri"/>
          <w:szCs w:val="22"/>
        </w:rPr>
        <w:t>, to discuss how these assessments will be conducted,</w:t>
      </w:r>
      <w:r w:rsidRPr="008A5334">
        <w:rPr>
          <w:rFonts w:cs="Calibri"/>
          <w:szCs w:val="22"/>
        </w:rPr>
        <w:t xml:space="preserve"> and </w:t>
      </w:r>
      <w:r w:rsidR="00A0062E">
        <w:rPr>
          <w:rFonts w:cs="Calibri"/>
          <w:szCs w:val="22"/>
        </w:rPr>
        <w:t xml:space="preserve">to </w:t>
      </w:r>
      <w:r w:rsidRPr="008A5334">
        <w:rPr>
          <w:rFonts w:cs="Calibri"/>
          <w:szCs w:val="22"/>
        </w:rPr>
        <w:t>determine whether and how to modify the assessment schedule.</w:t>
      </w:r>
    </w:p>
    <w:p w14:paraId="4D36AEED" w14:textId="77777777" w:rsidR="004D5C60" w:rsidRPr="008A5334" w:rsidRDefault="004D5C60" w:rsidP="004D5C60">
      <w:pPr>
        <w:widowControl w:val="0"/>
        <w:ind w:left="720"/>
        <w:rPr>
          <w:rFonts w:cs="Calibri"/>
          <w:szCs w:val="22"/>
        </w:rPr>
      </w:pPr>
    </w:p>
    <w:p w14:paraId="45E191D7" w14:textId="77777777" w:rsidR="004D5C60" w:rsidRPr="008A5334" w:rsidRDefault="004D5C60" w:rsidP="004D5C60">
      <w:pPr>
        <w:widowControl w:val="0"/>
        <w:spacing w:after="200"/>
        <w:rPr>
          <w:rFonts w:cs="Calibri"/>
          <w:i/>
          <w:szCs w:val="22"/>
        </w:rPr>
      </w:pPr>
      <w:r w:rsidRPr="008A5334">
        <w:rPr>
          <w:rFonts w:cs="Calibri"/>
          <w:b/>
          <w:i/>
          <w:szCs w:val="22"/>
        </w:rPr>
        <w:t>Table 1</w:t>
      </w:r>
      <w:r w:rsidRPr="008A5334">
        <w:rPr>
          <w:rFonts w:cs="Calibri"/>
          <w:i/>
          <w:szCs w:val="22"/>
        </w:rPr>
        <w:t>: The 2021-2030 billfish work as agreed at SC19 and updated for 2025.</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600" w:firstRow="0" w:lastRow="0" w:firstColumn="0" w:lastColumn="0" w:noHBand="1" w:noVBand="1"/>
      </w:tblPr>
      <w:tblGrid>
        <w:gridCol w:w="2337"/>
        <w:gridCol w:w="955"/>
        <w:gridCol w:w="848"/>
        <w:gridCol w:w="850"/>
        <w:gridCol w:w="4350"/>
      </w:tblGrid>
      <w:tr w:rsidR="004D5C60" w:rsidRPr="008A5334" w14:paraId="3E864F60" w14:textId="77777777" w:rsidTr="00471A41">
        <w:trPr>
          <w:trHeight w:val="280"/>
        </w:trPr>
        <w:tc>
          <w:tcPr>
            <w:tcW w:w="5000" w:type="pct"/>
            <w:gridSpan w:val="5"/>
            <w:shd w:val="clear" w:color="auto" w:fill="99CCFF"/>
            <w:tcMar>
              <w:top w:w="100" w:type="dxa"/>
              <w:left w:w="100" w:type="dxa"/>
              <w:bottom w:w="100" w:type="dxa"/>
              <w:right w:w="100" w:type="dxa"/>
            </w:tcMar>
          </w:tcPr>
          <w:p w14:paraId="79A4B37A" w14:textId="77777777" w:rsidR="004D5C60" w:rsidRPr="008A5334" w:rsidRDefault="004D5C60" w:rsidP="00CB5E62">
            <w:pPr>
              <w:widowControl w:val="0"/>
              <w:ind w:left="489"/>
              <w:rPr>
                <w:rFonts w:cs="Calibri"/>
                <w:b/>
                <w:szCs w:val="22"/>
                <w:shd w:val="clear" w:color="auto" w:fill="99CCFF"/>
              </w:rPr>
            </w:pPr>
            <w:r w:rsidRPr="008A5334">
              <w:rPr>
                <w:rFonts w:cs="Calibri"/>
                <w:b/>
                <w:szCs w:val="22"/>
                <w:shd w:val="clear" w:color="auto" w:fill="99CCFF"/>
              </w:rPr>
              <w:t>1. Stock assessment</w:t>
            </w:r>
          </w:p>
        </w:tc>
      </w:tr>
      <w:tr w:rsidR="004D5C60" w:rsidRPr="008A5334" w14:paraId="7BD102C8" w14:textId="77777777" w:rsidTr="00471A41">
        <w:trPr>
          <w:trHeight w:val="544"/>
        </w:trPr>
        <w:tc>
          <w:tcPr>
            <w:tcW w:w="1260" w:type="pct"/>
            <w:shd w:val="clear" w:color="auto" w:fill="99CCFF"/>
            <w:tcMar>
              <w:top w:w="100" w:type="dxa"/>
              <w:left w:w="100" w:type="dxa"/>
              <w:bottom w:w="100" w:type="dxa"/>
              <w:right w:w="100" w:type="dxa"/>
            </w:tcMar>
          </w:tcPr>
          <w:p w14:paraId="419FD9AF" w14:textId="77777777" w:rsidR="004D5C60" w:rsidRPr="008A5334" w:rsidRDefault="004D5C60" w:rsidP="00CB5E62">
            <w:pPr>
              <w:widowControl w:val="0"/>
              <w:ind w:left="114"/>
              <w:rPr>
                <w:rFonts w:cs="Calibri"/>
                <w:b/>
                <w:szCs w:val="22"/>
                <w:shd w:val="clear" w:color="auto" w:fill="99CCFF"/>
              </w:rPr>
            </w:pPr>
            <w:r w:rsidRPr="008A5334">
              <w:rPr>
                <w:rFonts w:cs="Calibri"/>
                <w:b/>
                <w:szCs w:val="22"/>
                <w:shd w:val="clear" w:color="auto" w:fill="99CCFF"/>
              </w:rPr>
              <w:t xml:space="preserve">Title </w:t>
            </w:r>
          </w:p>
        </w:tc>
        <w:tc>
          <w:tcPr>
            <w:tcW w:w="476" w:type="pct"/>
            <w:shd w:val="clear" w:color="auto" w:fill="99CCFF"/>
            <w:tcMar>
              <w:top w:w="100" w:type="dxa"/>
              <w:left w:w="100" w:type="dxa"/>
              <w:bottom w:w="100" w:type="dxa"/>
              <w:right w:w="100" w:type="dxa"/>
            </w:tcMar>
          </w:tcPr>
          <w:p w14:paraId="2C6EF72D" w14:textId="77777777" w:rsidR="004D5C60" w:rsidRPr="008A5334" w:rsidRDefault="004D5C60" w:rsidP="00CB5E62">
            <w:pPr>
              <w:widowControl w:val="0"/>
              <w:jc w:val="center"/>
              <w:rPr>
                <w:rFonts w:cs="Calibri"/>
                <w:b/>
                <w:szCs w:val="22"/>
                <w:shd w:val="clear" w:color="auto" w:fill="99CCFF"/>
              </w:rPr>
            </w:pPr>
            <w:r w:rsidRPr="008A5334">
              <w:rPr>
                <w:rFonts w:cs="Calibri"/>
                <w:b/>
                <w:szCs w:val="22"/>
                <w:shd w:val="clear" w:color="auto" w:fill="99CCFF"/>
              </w:rPr>
              <w:t xml:space="preserve">Priority </w:t>
            </w:r>
          </w:p>
        </w:tc>
        <w:tc>
          <w:tcPr>
            <w:tcW w:w="463" w:type="pct"/>
            <w:shd w:val="clear" w:color="auto" w:fill="99CCFF"/>
            <w:tcMar>
              <w:top w:w="100" w:type="dxa"/>
              <w:left w:w="100" w:type="dxa"/>
              <w:bottom w:w="100" w:type="dxa"/>
              <w:right w:w="100" w:type="dxa"/>
            </w:tcMar>
          </w:tcPr>
          <w:p w14:paraId="380D42B4" w14:textId="77777777" w:rsidR="004D5C60" w:rsidRPr="008A5334" w:rsidRDefault="004D5C60" w:rsidP="00CB5E62">
            <w:pPr>
              <w:widowControl w:val="0"/>
              <w:ind w:left="119"/>
              <w:rPr>
                <w:rFonts w:cs="Calibri"/>
                <w:b/>
                <w:szCs w:val="22"/>
                <w:shd w:val="clear" w:color="auto" w:fill="99CCFF"/>
              </w:rPr>
            </w:pPr>
            <w:r w:rsidRPr="008A5334">
              <w:rPr>
                <w:rFonts w:cs="Calibri"/>
                <w:b/>
                <w:szCs w:val="22"/>
                <w:shd w:val="clear" w:color="auto" w:fill="99CCFF"/>
              </w:rPr>
              <w:t xml:space="preserve">Start  </w:t>
            </w:r>
          </w:p>
          <w:p w14:paraId="6FC4C68F" w14:textId="77777777" w:rsidR="004D5C60" w:rsidRPr="008A5334" w:rsidRDefault="004D5C60" w:rsidP="00CB5E62">
            <w:pPr>
              <w:widowControl w:val="0"/>
              <w:spacing w:before="8"/>
              <w:ind w:left="115"/>
              <w:rPr>
                <w:rFonts w:cs="Calibri"/>
                <w:b/>
                <w:szCs w:val="22"/>
                <w:shd w:val="clear" w:color="auto" w:fill="99CCFF"/>
              </w:rPr>
            </w:pPr>
            <w:r w:rsidRPr="008A5334">
              <w:rPr>
                <w:rFonts w:cs="Calibri"/>
                <w:b/>
                <w:szCs w:val="22"/>
                <w:shd w:val="clear" w:color="auto" w:fill="99CCFF"/>
              </w:rPr>
              <w:t>year</w:t>
            </w:r>
          </w:p>
        </w:tc>
        <w:tc>
          <w:tcPr>
            <w:tcW w:w="464" w:type="pct"/>
            <w:shd w:val="clear" w:color="auto" w:fill="99CCFF"/>
            <w:tcMar>
              <w:top w:w="100" w:type="dxa"/>
              <w:left w:w="100" w:type="dxa"/>
              <w:bottom w:w="100" w:type="dxa"/>
              <w:right w:w="100" w:type="dxa"/>
            </w:tcMar>
          </w:tcPr>
          <w:p w14:paraId="6B024D9D" w14:textId="77777777" w:rsidR="004D5C60" w:rsidRPr="008A5334" w:rsidRDefault="004D5C60" w:rsidP="00CB5E62">
            <w:pPr>
              <w:widowControl w:val="0"/>
              <w:ind w:left="128"/>
              <w:rPr>
                <w:rFonts w:cs="Calibri"/>
                <w:b/>
                <w:szCs w:val="22"/>
                <w:shd w:val="clear" w:color="auto" w:fill="99CCFF"/>
              </w:rPr>
            </w:pPr>
            <w:r w:rsidRPr="008A5334">
              <w:rPr>
                <w:rFonts w:cs="Calibri"/>
                <w:b/>
                <w:szCs w:val="22"/>
                <w:shd w:val="clear" w:color="auto" w:fill="99CCFF"/>
              </w:rPr>
              <w:t xml:space="preserve">End  </w:t>
            </w:r>
          </w:p>
          <w:p w14:paraId="52686F01" w14:textId="77777777" w:rsidR="004D5C60" w:rsidRPr="008A5334" w:rsidRDefault="004D5C60" w:rsidP="00CB5E62">
            <w:pPr>
              <w:widowControl w:val="0"/>
              <w:spacing w:before="8"/>
              <w:ind w:left="115"/>
              <w:rPr>
                <w:rFonts w:cs="Calibri"/>
                <w:b/>
                <w:szCs w:val="22"/>
                <w:shd w:val="clear" w:color="auto" w:fill="99CCFF"/>
              </w:rPr>
            </w:pPr>
            <w:r w:rsidRPr="008A5334">
              <w:rPr>
                <w:rFonts w:cs="Calibri"/>
                <w:b/>
                <w:szCs w:val="22"/>
                <w:shd w:val="clear" w:color="auto" w:fill="99CCFF"/>
              </w:rPr>
              <w:t>year</w:t>
            </w:r>
          </w:p>
        </w:tc>
        <w:tc>
          <w:tcPr>
            <w:tcW w:w="2337" w:type="pct"/>
            <w:shd w:val="clear" w:color="auto" w:fill="99CCFF"/>
            <w:tcMar>
              <w:top w:w="100" w:type="dxa"/>
              <w:left w:w="100" w:type="dxa"/>
              <w:bottom w:w="100" w:type="dxa"/>
              <w:right w:w="100" w:type="dxa"/>
            </w:tcMar>
          </w:tcPr>
          <w:p w14:paraId="0B7753A8" w14:textId="77777777" w:rsidR="004D5C60" w:rsidRPr="008A5334" w:rsidRDefault="004D5C60" w:rsidP="00CB5E62">
            <w:pPr>
              <w:widowControl w:val="0"/>
              <w:ind w:left="121"/>
              <w:rPr>
                <w:rFonts w:cs="Calibri"/>
                <w:b/>
                <w:szCs w:val="22"/>
                <w:shd w:val="clear" w:color="auto" w:fill="99CCFF"/>
              </w:rPr>
            </w:pPr>
            <w:r w:rsidRPr="008A5334">
              <w:rPr>
                <w:rFonts w:cs="Calibri"/>
                <w:b/>
                <w:szCs w:val="22"/>
                <w:shd w:val="clear" w:color="auto" w:fill="99CCFF"/>
              </w:rPr>
              <w:t>Comments</w:t>
            </w:r>
          </w:p>
        </w:tc>
      </w:tr>
      <w:tr w:rsidR="004D5C60" w:rsidRPr="008A5334" w14:paraId="65F19DD2" w14:textId="77777777" w:rsidTr="00471A41">
        <w:trPr>
          <w:trHeight w:val="815"/>
        </w:trPr>
        <w:tc>
          <w:tcPr>
            <w:tcW w:w="1260" w:type="pct"/>
            <w:tcMar>
              <w:top w:w="100" w:type="dxa"/>
              <w:left w:w="100" w:type="dxa"/>
              <w:bottom w:w="100" w:type="dxa"/>
              <w:right w:w="100" w:type="dxa"/>
            </w:tcMar>
          </w:tcPr>
          <w:p w14:paraId="1C64C00C" w14:textId="77777777" w:rsidR="004D5C60" w:rsidRPr="008A5334" w:rsidRDefault="004D5C60" w:rsidP="004D5C60">
            <w:pPr>
              <w:widowControl w:val="0"/>
              <w:spacing w:line="242" w:lineRule="auto"/>
              <w:ind w:left="122" w:right="53" w:hanging="6"/>
              <w:rPr>
                <w:rFonts w:cs="Calibri"/>
                <w:szCs w:val="22"/>
              </w:rPr>
            </w:pPr>
            <w:r w:rsidRPr="008A5334">
              <w:rPr>
                <w:rFonts w:cs="Calibri"/>
                <w:szCs w:val="22"/>
              </w:rPr>
              <w:t>Assessment 1) North  Pacific striped marlin stock  assessment</w:t>
            </w:r>
          </w:p>
        </w:tc>
        <w:tc>
          <w:tcPr>
            <w:tcW w:w="476" w:type="pct"/>
            <w:tcMar>
              <w:top w:w="100" w:type="dxa"/>
              <w:left w:w="100" w:type="dxa"/>
              <w:bottom w:w="100" w:type="dxa"/>
              <w:right w:w="100" w:type="dxa"/>
            </w:tcMar>
          </w:tcPr>
          <w:p w14:paraId="60285CE8" w14:textId="77777777" w:rsidR="004D5C60" w:rsidRPr="008A5334" w:rsidRDefault="004D5C60" w:rsidP="00CB5E62">
            <w:pPr>
              <w:widowControl w:val="0"/>
              <w:ind w:left="131"/>
              <w:rPr>
                <w:rFonts w:cs="Calibri"/>
                <w:szCs w:val="22"/>
              </w:rPr>
            </w:pPr>
            <w:r w:rsidRPr="008A5334">
              <w:rPr>
                <w:rFonts w:cs="Calibri"/>
                <w:szCs w:val="22"/>
              </w:rPr>
              <w:t xml:space="preserve">High </w:t>
            </w:r>
          </w:p>
        </w:tc>
        <w:tc>
          <w:tcPr>
            <w:tcW w:w="463" w:type="pct"/>
            <w:tcMar>
              <w:top w:w="100" w:type="dxa"/>
              <w:left w:w="100" w:type="dxa"/>
              <w:bottom w:w="100" w:type="dxa"/>
              <w:right w:w="100" w:type="dxa"/>
            </w:tcMar>
          </w:tcPr>
          <w:p w14:paraId="0781143D" w14:textId="77777777" w:rsidR="004D5C60" w:rsidRPr="008A5334" w:rsidRDefault="004D5C60" w:rsidP="00CB5E62">
            <w:pPr>
              <w:widowControl w:val="0"/>
              <w:ind w:left="125"/>
              <w:rPr>
                <w:rFonts w:cs="Calibri"/>
                <w:szCs w:val="22"/>
              </w:rPr>
            </w:pPr>
            <w:r w:rsidRPr="008A5334">
              <w:rPr>
                <w:rFonts w:cs="Calibri"/>
                <w:szCs w:val="22"/>
              </w:rPr>
              <w:t xml:space="preserve">2023 </w:t>
            </w:r>
          </w:p>
        </w:tc>
        <w:tc>
          <w:tcPr>
            <w:tcW w:w="464" w:type="pct"/>
            <w:tcMar>
              <w:top w:w="100" w:type="dxa"/>
              <w:left w:w="100" w:type="dxa"/>
              <w:bottom w:w="100" w:type="dxa"/>
              <w:right w:w="100" w:type="dxa"/>
            </w:tcMar>
          </w:tcPr>
          <w:p w14:paraId="7DF22779" w14:textId="77777777" w:rsidR="004D5C60" w:rsidRPr="008A5334" w:rsidRDefault="004D5C60" w:rsidP="00CB5E62">
            <w:pPr>
              <w:widowControl w:val="0"/>
              <w:ind w:left="125"/>
              <w:rPr>
                <w:rFonts w:cs="Calibri"/>
                <w:szCs w:val="22"/>
              </w:rPr>
            </w:pPr>
            <w:r w:rsidRPr="008A5334">
              <w:rPr>
                <w:rFonts w:cs="Calibri"/>
                <w:szCs w:val="22"/>
              </w:rPr>
              <w:t>2023</w:t>
            </w:r>
          </w:p>
        </w:tc>
        <w:tc>
          <w:tcPr>
            <w:tcW w:w="2337" w:type="pct"/>
            <w:tcMar>
              <w:top w:w="100" w:type="dxa"/>
              <w:left w:w="100" w:type="dxa"/>
              <w:bottom w:w="100" w:type="dxa"/>
              <w:right w:w="100" w:type="dxa"/>
            </w:tcMar>
          </w:tcPr>
          <w:p w14:paraId="4DE13974" w14:textId="77777777" w:rsidR="004D5C60" w:rsidRPr="008A5334" w:rsidRDefault="004D5C60" w:rsidP="00CB5E62">
            <w:pPr>
              <w:widowControl w:val="0"/>
              <w:spacing w:line="241" w:lineRule="auto"/>
              <w:ind w:left="127" w:right="100" w:hanging="3"/>
              <w:rPr>
                <w:rFonts w:cs="Calibri"/>
                <w:szCs w:val="22"/>
              </w:rPr>
            </w:pPr>
            <w:r w:rsidRPr="008A5334">
              <w:rPr>
                <w:rFonts w:cs="Calibri"/>
                <w:szCs w:val="22"/>
              </w:rPr>
              <w:t xml:space="preserve">Completed (2023) - assessment accepted by SC19 (SC19-SA-WP-11 and SC20-SA-WP-12). </w:t>
            </w:r>
          </w:p>
          <w:p w14:paraId="5465F194" w14:textId="77777777" w:rsidR="004D5C60" w:rsidRPr="008A5334" w:rsidRDefault="004D5C60" w:rsidP="00CB5E62">
            <w:pPr>
              <w:widowControl w:val="0"/>
              <w:spacing w:before="10"/>
              <w:ind w:left="131"/>
              <w:rPr>
                <w:rFonts w:cs="Calibri"/>
                <w:szCs w:val="22"/>
              </w:rPr>
            </w:pPr>
            <w:r w:rsidRPr="008A5334">
              <w:rPr>
                <w:rFonts w:cs="Calibri"/>
                <w:szCs w:val="22"/>
              </w:rPr>
              <w:t>Projections provided for 2025 (SA-WP-04)</w:t>
            </w:r>
          </w:p>
        </w:tc>
      </w:tr>
      <w:tr w:rsidR="004D5C60" w:rsidRPr="008A5334" w14:paraId="77C42AD7" w14:textId="77777777" w:rsidTr="00471A41">
        <w:trPr>
          <w:trHeight w:val="1353"/>
        </w:trPr>
        <w:tc>
          <w:tcPr>
            <w:tcW w:w="1260" w:type="pct"/>
            <w:tcMar>
              <w:top w:w="100" w:type="dxa"/>
              <w:left w:w="100" w:type="dxa"/>
              <w:bottom w:w="100" w:type="dxa"/>
              <w:right w:w="100" w:type="dxa"/>
            </w:tcMar>
          </w:tcPr>
          <w:p w14:paraId="01406014" w14:textId="77777777" w:rsidR="004D5C60" w:rsidRPr="008A5334" w:rsidRDefault="004D5C60" w:rsidP="004D5C60">
            <w:pPr>
              <w:widowControl w:val="0"/>
              <w:spacing w:line="243" w:lineRule="auto"/>
              <w:ind w:left="122" w:right="53" w:hanging="6"/>
              <w:rPr>
                <w:rFonts w:cs="Calibri"/>
                <w:szCs w:val="22"/>
              </w:rPr>
            </w:pPr>
            <w:r w:rsidRPr="008A5334">
              <w:rPr>
                <w:rFonts w:cs="Calibri"/>
                <w:szCs w:val="22"/>
              </w:rPr>
              <w:t xml:space="preserve">Assessment 2) Southwest  Pacific striped marlin stock  assessment </w:t>
            </w:r>
          </w:p>
        </w:tc>
        <w:tc>
          <w:tcPr>
            <w:tcW w:w="476" w:type="pct"/>
            <w:tcMar>
              <w:top w:w="100" w:type="dxa"/>
              <w:left w:w="100" w:type="dxa"/>
              <w:bottom w:w="100" w:type="dxa"/>
              <w:right w:w="100" w:type="dxa"/>
            </w:tcMar>
          </w:tcPr>
          <w:p w14:paraId="1DB28A21" w14:textId="77777777" w:rsidR="004D5C60" w:rsidRPr="008A5334" w:rsidRDefault="004D5C60" w:rsidP="00CB5E62">
            <w:pPr>
              <w:widowControl w:val="0"/>
              <w:ind w:left="131"/>
              <w:rPr>
                <w:rFonts w:cs="Calibri"/>
                <w:szCs w:val="22"/>
              </w:rPr>
            </w:pPr>
            <w:r w:rsidRPr="008A5334">
              <w:rPr>
                <w:rFonts w:cs="Calibri"/>
                <w:szCs w:val="22"/>
              </w:rPr>
              <w:t xml:space="preserve">High </w:t>
            </w:r>
          </w:p>
        </w:tc>
        <w:tc>
          <w:tcPr>
            <w:tcW w:w="463" w:type="pct"/>
            <w:tcMar>
              <w:top w:w="100" w:type="dxa"/>
              <w:left w:w="100" w:type="dxa"/>
              <w:bottom w:w="100" w:type="dxa"/>
              <w:right w:w="100" w:type="dxa"/>
            </w:tcMar>
          </w:tcPr>
          <w:p w14:paraId="6569C391" w14:textId="77777777" w:rsidR="004D5C60" w:rsidRPr="008A5334" w:rsidRDefault="004D5C60" w:rsidP="00CB5E62">
            <w:pPr>
              <w:widowControl w:val="0"/>
              <w:ind w:left="125"/>
              <w:rPr>
                <w:rFonts w:cs="Calibri"/>
                <w:szCs w:val="22"/>
              </w:rPr>
            </w:pPr>
            <w:r w:rsidRPr="008A5334">
              <w:rPr>
                <w:rFonts w:cs="Calibri"/>
                <w:szCs w:val="22"/>
              </w:rPr>
              <w:t xml:space="preserve">2024 </w:t>
            </w:r>
          </w:p>
        </w:tc>
        <w:tc>
          <w:tcPr>
            <w:tcW w:w="464" w:type="pct"/>
            <w:tcMar>
              <w:top w:w="100" w:type="dxa"/>
              <w:left w:w="100" w:type="dxa"/>
              <w:bottom w:w="100" w:type="dxa"/>
              <w:right w:w="100" w:type="dxa"/>
            </w:tcMar>
          </w:tcPr>
          <w:p w14:paraId="25808421" w14:textId="77777777" w:rsidR="004D5C60" w:rsidRPr="008A5334" w:rsidRDefault="004D5C60" w:rsidP="00CB5E62">
            <w:pPr>
              <w:widowControl w:val="0"/>
              <w:ind w:left="125"/>
              <w:rPr>
                <w:rFonts w:cs="Calibri"/>
                <w:szCs w:val="22"/>
              </w:rPr>
            </w:pPr>
            <w:r w:rsidRPr="008A5334">
              <w:rPr>
                <w:rFonts w:cs="Calibri"/>
                <w:szCs w:val="22"/>
              </w:rPr>
              <w:t>2025</w:t>
            </w:r>
          </w:p>
        </w:tc>
        <w:tc>
          <w:tcPr>
            <w:tcW w:w="2337" w:type="pct"/>
            <w:tcMar>
              <w:top w:w="100" w:type="dxa"/>
              <w:left w:w="100" w:type="dxa"/>
              <w:bottom w:w="100" w:type="dxa"/>
              <w:right w:w="100" w:type="dxa"/>
            </w:tcMar>
          </w:tcPr>
          <w:p w14:paraId="4E59BE1A" w14:textId="77777777" w:rsidR="004D5C60" w:rsidRPr="008A5334" w:rsidRDefault="004D5C60" w:rsidP="00CB5E62">
            <w:pPr>
              <w:widowControl w:val="0"/>
              <w:spacing w:line="243" w:lineRule="auto"/>
              <w:ind w:left="127" w:right="101" w:hanging="3"/>
              <w:rPr>
                <w:rFonts w:cs="Calibri"/>
                <w:szCs w:val="22"/>
              </w:rPr>
            </w:pPr>
            <w:r w:rsidRPr="008A5334">
              <w:rPr>
                <w:rFonts w:cs="Calibri"/>
                <w:szCs w:val="22"/>
              </w:rPr>
              <w:t xml:space="preserve">Completed (2024) – evaluated but rejected by SC20 (SC20-SA-WP-03 and SC20-SA-IP-06) </w:t>
            </w:r>
          </w:p>
          <w:p w14:paraId="63DEDCA9" w14:textId="5951D9F3" w:rsidR="004D5C60" w:rsidRPr="008A5334" w:rsidRDefault="004D5C60" w:rsidP="00CB5E62">
            <w:pPr>
              <w:widowControl w:val="0"/>
              <w:spacing w:before="8" w:line="243" w:lineRule="auto"/>
              <w:ind w:left="120" w:right="53" w:firstLine="10"/>
              <w:rPr>
                <w:rFonts w:cs="Calibri"/>
                <w:szCs w:val="22"/>
              </w:rPr>
            </w:pPr>
            <w:r w:rsidRPr="008A5334">
              <w:rPr>
                <w:rFonts w:cs="Calibri"/>
                <w:szCs w:val="22"/>
              </w:rPr>
              <w:t>Revised assessment tabled at SC21 (SA-WP-06 and  SA-WP-07)</w:t>
            </w:r>
            <w:r w:rsidR="00C9395F">
              <w:rPr>
                <w:rFonts w:cs="Calibri"/>
                <w:szCs w:val="22"/>
              </w:rPr>
              <w:t>,</w:t>
            </w:r>
            <w:r w:rsidRPr="008A5334">
              <w:rPr>
                <w:rFonts w:cs="Calibri"/>
                <w:szCs w:val="22"/>
              </w:rPr>
              <w:t xml:space="preserve"> other relevant papers (SA-IP-13, </w:t>
            </w:r>
            <w:r w:rsidR="00A0062E">
              <w:rPr>
                <w:rFonts w:cs="Calibri"/>
                <w:szCs w:val="22"/>
              </w:rPr>
              <w:t>SA-IP-14,</w:t>
            </w:r>
            <w:r w:rsidRPr="008A5334">
              <w:rPr>
                <w:rFonts w:cs="Calibri"/>
                <w:szCs w:val="22"/>
              </w:rPr>
              <w:t xml:space="preserve"> and SA-IP-15).</w:t>
            </w:r>
          </w:p>
        </w:tc>
      </w:tr>
      <w:tr w:rsidR="004D5C60" w:rsidRPr="008A5334" w14:paraId="1A99C32B" w14:textId="77777777" w:rsidTr="00471A41">
        <w:trPr>
          <w:trHeight w:val="816"/>
        </w:trPr>
        <w:tc>
          <w:tcPr>
            <w:tcW w:w="1260" w:type="pct"/>
            <w:tcMar>
              <w:top w:w="100" w:type="dxa"/>
              <w:left w:w="100" w:type="dxa"/>
              <w:bottom w:w="100" w:type="dxa"/>
              <w:right w:w="100" w:type="dxa"/>
            </w:tcMar>
          </w:tcPr>
          <w:p w14:paraId="3BAC6614" w14:textId="77777777" w:rsidR="004D5C60" w:rsidRPr="008A5334" w:rsidRDefault="004D5C60" w:rsidP="004D5C60">
            <w:pPr>
              <w:widowControl w:val="0"/>
              <w:spacing w:line="243" w:lineRule="auto"/>
              <w:ind w:left="122" w:right="54" w:hanging="6"/>
              <w:rPr>
                <w:rFonts w:cs="Calibri"/>
                <w:szCs w:val="22"/>
              </w:rPr>
            </w:pPr>
            <w:r w:rsidRPr="008A5334">
              <w:rPr>
                <w:rFonts w:cs="Calibri"/>
                <w:szCs w:val="22"/>
              </w:rPr>
              <w:t>Assessment 3) North  Pacific swordfish stock  assessment</w:t>
            </w:r>
          </w:p>
        </w:tc>
        <w:tc>
          <w:tcPr>
            <w:tcW w:w="476" w:type="pct"/>
            <w:tcMar>
              <w:top w:w="100" w:type="dxa"/>
              <w:left w:w="100" w:type="dxa"/>
              <w:bottom w:w="100" w:type="dxa"/>
              <w:right w:w="100" w:type="dxa"/>
            </w:tcMar>
          </w:tcPr>
          <w:p w14:paraId="5FD4DD5D" w14:textId="77777777" w:rsidR="004D5C60" w:rsidRPr="008A5334" w:rsidRDefault="004D5C60" w:rsidP="00CB5E62">
            <w:pPr>
              <w:widowControl w:val="0"/>
              <w:ind w:left="131"/>
              <w:rPr>
                <w:rFonts w:cs="Calibri"/>
                <w:szCs w:val="22"/>
              </w:rPr>
            </w:pPr>
            <w:r w:rsidRPr="008A5334">
              <w:rPr>
                <w:rFonts w:cs="Calibri"/>
                <w:szCs w:val="22"/>
              </w:rPr>
              <w:t xml:space="preserve">High </w:t>
            </w:r>
          </w:p>
        </w:tc>
        <w:tc>
          <w:tcPr>
            <w:tcW w:w="463" w:type="pct"/>
            <w:tcMar>
              <w:top w:w="100" w:type="dxa"/>
              <w:left w:w="100" w:type="dxa"/>
              <w:bottom w:w="100" w:type="dxa"/>
              <w:right w:w="100" w:type="dxa"/>
            </w:tcMar>
          </w:tcPr>
          <w:p w14:paraId="043D194C" w14:textId="77777777" w:rsidR="004D5C60" w:rsidRPr="008A5334" w:rsidRDefault="004D5C60" w:rsidP="00CB5E62">
            <w:pPr>
              <w:widowControl w:val="0"/>
              <w:ind w:left="125"/>
              <w:rPr>
                <w:rFonts w:cs="Calibri"/>
                <w:szCs w:val="22"/>
              </w:rPr>
            </w:pPr>
            <w:r w:rsidRPr="008A5334">
              <w:rPr>
                <w:rFonts w:cs="Calibri"/>
                <w:szCs w:val="22"/>
              </w:rPr>
              <w:t xml:space="preserve">2023 </w:t>
            </w:r>
          </w:p>
        </w:tc>
        <w:tc>
          <w:tcPr>
            <w:tcW w:w="464" w:type="pct"/>
            <w:tcMar>
              <w:top w:w="100" w:type="dxa"/>
              <w:left w:w="100" w:type="dxa"/>
              <w:bottom w:w="100" w:type="dxa"/>
              <w:right w:w="100" w:type="dxa"/>
            </w:tcMar>
          </w:tcPr>
          <w:p w14:paraId="1C631CC5" w14:textId="77777777" w:rsidR="004D5C60" w:rsidRPr="008A5334" w:rsidRDefault="004D5C60" w:rsidP="00CB5E62">
            <w:pPr>
              <w:widowControl w:val="0"/>
              <w:ind w:left="125"/>
              <w:rPr>
                <w:rFonts w:cs="Calibri"/>
                <w:szCs w:val="22"/>
              </w:rPr>
            </w:pPr>
            <w:r w:rsidRPr="008A5334">
              <w:rPr>
                <w:rFonts w:cs="Calibri"/>
                <w:szCs w:val="22"/>
              </w:rPr>
              <w:t xml:space="preserve">2023 </w:t>
            </w:r>
          </w:p>
        </w:tc>
        <w:tc>
          <w:tcPr>
            <w:tcW w:w="2337" w:type="pct"/>
            <w:tcMar>
              <w:top w:w="100" w:type="dxa"/>
              <w:left w:w="100" w:type="dxa"/>
              <w:bottom w:w="100" w:type="dxa"/>
              <w:right w:w="100" w:type="dxa"/>
            </w:tcMar>
          </w:tcPr>
          <w:p w14:paraId="21537AC6" w14:textId="77777777" w:rsidR="004D5C60" w:rsidRPr="008A5334" w:rsidRDefault="004D5C60" w:rsidP="00CB5E62">
            <w:pPr>
              <w:widowControl w:val="0"/>
              <w:spacing w:line="243" w:lineRule="auto"/>
              <w:ind w:left="127" w:right="54" w:hanging="3"/>
              <w:rPr>
                <w:rFonts w:cs="Calibri"/>
                <w:szCs w:val="22"/>
              </w:rPr>
            </w:pPr>
            <w:r w:rsidRPr="008A5334">
              <w:rPr>
                <w:rFonts w:cs="Calibri"/>
                <w:szCs w:val="22"/>
              </w:rPr>
              <w:t>Completed (2023) – assessment accepted by SC19  (SC19-SA-WP-09).</w:t>
            </w:r>
          </w:p>
        </w:tc>
      </w:tr>
      <w:tr w:rsidR="004D5C60" w:rsidRPr="008A5334" w14:paraId="2237C016" w14:textId="77777777" w:rsidTr="00471A41">
        <w:trPr>
          <w:trHeight w:val="815"/>
        </w:trPr>
        <w:tc>
          <w:tcPr>
            <w:tcW w:w="1260" w:type="pct"/>
            <w:tcMar>
              <w:top w:w="100" w:type="dxa"/>
              <w:left w:w="100" w:type="dxa"/>
              <w:bottom w:w="100" w:type="dxa"/>
              <w:right w:w="100" w:type="dxa"/>
            </w:tcMar>
          </w:tcPr>
          <w:p w14:paraId="17E0F5CE" w14:textId="77777777" w:rsidR="004D5C60" w:rsidRPr="008A5334" w:rsidRDefault="004D5C60" w:rsidP="004D5C60">
            <w:pPr>
              <w:widowControl w:val="0"/>
              <w:spacing w:line="243" w:lineRule="auto"/>
              <w:ind w:left="122" w:right="54" w:hanging="6"/>
              <w:rPr>
                <w:rFonts w:cs="Calibri"/>
                <w:szCs w:val="22"/>
              </w:rPr>
            </w:pPr>
            <w:r w:rsidRPr="008A5334">
              <w:rPr>
                <w:rFonts w:cs="Calibri"/>
                <w:szCs w:val="22"/>
              </w:rPr>
              <w:t>Assessment 4) Southwest  Pacific swordfish stock  assessment</w:t>
            </w:r>
          </w:p>
        </w:tc>
        <w:tc>
          <w:tcPr>
            <w:tcW w:w="476" w:type="pct"/>
            <w:tcMar>
              <w:top w:w="100" w:type="dxa"/>
              <w:left w:w="100" w:type="dxa"/>
              <w:bottom w:w="100" w:type="dxa"/>
              <w:right w:w="100" w:type="dxa"/>
            </w:tcMar>
          </w:tcPr>
          <w:p w14:paraId="2C42A79E" w14:textId="77777777" w:rsidR="004D5C60" w:rsidRPr="008A5334" w:rsidRDefault="004D5C60" w:rsidP="00CB5E62">
            <w:pPr>
              <w:widowControl w:val="0"/>
              <w:ind w:left="131"/>
              <w:rPr>
                <w:rFonts w:cs="Calibri"/>
                <w:szCs w:val="22"/>
              </w:rPr>
            </w:pPr>
            <w:r w:rsidRPr="008A5334">
              <w:rPr>
                <w:rFonts w:cs="Calibri"/>
                <w:szCs w:val="22"/>
              </w:rPr>
              <w:t xml:space="preserve">High </w:t>
            </w:r>
          </w:p>
        </w:tc>
        <w:tc>
          <w:tcPr>
            <w:tcW w:w="463" w:type="pct"/>
            <w:tcMar>
              <w:top w:w="100" w:type="dxa"/>
              <w:left w:w="100" w:type="dxa"/>
              <w:bottom w:w="100" w:type="dxa"/>
              <w:right w:w="100" w:type="dxa"/>
            </w:tcMar>
          </w:tcPr>
          <w:p w14:paraId="142532B1" w14:textId="77777777" w:rsidR="004D5C60" w:rsidRPr="008A5334" w:rsidRDefault="004D5C60" w:rsidP="00CB5E62">
            <w:pPr>
              <w:widowControl w:val="0"/>
              <w:ind w:left="125"/>
              <w:rPr>
                <w:rFonts w:cs="Calibri"/>
                <w:szCs w:val="22"/>
              </w:rPr>
            </w:pPr>
            <w:r w:rsidRPr="008A5334">
              <w:rPr>
                <w:rFonts w:cs="Calibri"/>
                <w:szCs w:val="22"/>
              </w:rPr>
              <w:t xml:space="preserve">2025 </w:t>
            </w:r>
          </w:p>
        </w:tc>
        <w:tc>
          <w:tcPr>
            <w:tcW w:w="464" w:type="pct"/>
            <w:tcMar>
              <w:top w:w="100" w:type="dxa"/>
              <w:left w:w="100" w:type="dxa"/>
              <w:bottom w:w="100" w:type="dxa"/>
              <w:right w:w="100" w:type="dxa"/>
            </w:tcMar>
          </w:tcPr>
          <w:p w14:paraId="72165F0E" w14:textId="77777777" w:rsidR="004D5C60" w:rsidRPr="008A5334" w:rsidRDefault="004D5C60" w:rsidP="00CB5E62">
            <w:pPr>
              <w:widowControl w:val="0"/>
              <w:ind w:left="125"/>
              <w:rPr>
                <w:rFonts w:cs="Calibri"/>
                <w:szCs w:val="22"/>
              </w:rPr>
            </w:pPr>
            <w:r w:rsidRPr="008A5334">
              <w:rPr>
                <w:rFonts w:cs="Calibri"/>
                <w:szCs w:val="22"/>
              </w:rPr>
              <w:t>2025</w:t>
            </w:r>
          </w:p>
        </w:tc>
        <w:tc>
          <w:tcPr>
            <w:tcW w:w="2337" w:type="pct"/>
            <w:tcMar>
              <w:top w:w="100" w:type="dxa"/>
              <w:left w:w="100" w:type="dxa"/>
              <w:bottom w:w="100" w:type="dxa"/>
              <w:right w:w="100" w:type="dxa"/>
            </w:tcMar>
          </w:tcPr>
          <w:p w14:paraId="5F49831C" w14:textId="77777777" w:rsidR="004D5C60" w:rsidRPr="008A5334" w:rsidRDefault="004D5C60" w:rsidP="00CB5E62">
            <w:pPr>
              <w:widowControl w:val="0"/>
              <w:spacing w:line="243" w:lineRule="auto"/>
              <w:ind w:left="122" w:right="53"/>
              <w:rPr>
                <w:rFonts w:cs="Calibri"/>
                <w:szCs w:val="22"/>
              </w:rPr>
            </w:pPr>
            <w:r w:rsidRPr="008A5334">
              <w:rPr>
                <w:rFonts w:cs="Calibri"/>
                <w:szCs w:val="22"/>
              </w:rPr>
              <w:t>Completed tabled for SC21 review (SA-WP-05) other relevant papers (SA-IP-11, SA-IP-12, SA-IP-13  and SA-IP-14).</w:t>
            </w:r>
          </w:p>
        </w:tc>
      </w:tr>
      <w:tr w:rsidR="004D5C60" w:rsidRPr="008A5334" w14:paraId="57B97F56" w14:textId="77777777" w:rsidTr="00471A41">
        <w:trPr>
          <w:trHeight w:val="547"/>
        </w:trPr>
        <w:tc>
          <w:tcPr>
            <w:tcW w:w="1260" w:type="pct"/>
            <w:tcMar>
              <w:top w:w="100" w:type="dxa"/>
              <w:left w:w="100" w:type="dxa"/>
              <w:bottom w:w="100" w:type="dxa"/>
              <w:right w:w="100" w:type="dxa"/>
            </w:tcMar>
          </w:tcPr>
          <w:p w14:paraId="4FD0C995" w14:textId="77777777" w:rsidR="004D5C60" w:rsidRPr="008A5334" w:rsidRDefault="004D5C60" w:rsidP="004D5C60">
            <w:pPr>
              <w:widowControl w:val="0"/>
              <w:spacing w:line="243" w:lineRule="auto"/>
              <w:ind w:left="129" w:right="54" w:hanging="12"/>
              <w:rPr>
                <w:rFonts w:cs="Calibri"/>
                <w:szCs w:val="22"/>
              </w:rPr>
            </w:pPr>
            <w:r w:rsidRPr="008A5334">
              <w:rPr>
                <w:rFonts w:cs="Calibri"/>
                <w:szCs w:val="22"/>
              </w:rPr>
              <w:t xml:space="preserve">Assessment 5) Pacific blue  marlin stock assessment </w:t>
            </w:r>
          </w:p>
        </w:tc>
        <w:tc>
          <w:tcPr>
            <w:tcW w:w="476" w:type="pct"/>
            <w:tcMar>
              <w:top w:w="100" w:type="dxa"/>
              <w:left w:w="100" w:type="dxa"/>
              <w:bottom w:w="100" w:type="dxa"/>
              <w:right w:w="100" w:type="dxa"/>
            </w:tcMar>
          </w:tcPr>
          <w:p w14:paraId="17D23ECF" w14:textId="77777777" w:rsidR="004D5C60" w:rsidRPr="008A5334" w:rsidRDefault="004D5C60" w:rsidP="00CB5E62">
            <w:pPr>
              <w:widowControl w:val="0"/>
              <w:ind w:left="131"/>
              <w:rPr>
                <w:rFonts w:cs="Calibri"/>
                <w:szCs w:val="22"/>
              </w:rPr>
            </w:pPr>
            <w:r w:rsidRPr="008A5334">
              <w:rPr>
                <w:rFonts w:cs="Calibri"/>
                <w:szCs w:val="22"/>
              </w:rPr>
              <w:t xml:space="preserve">High </w:t>
            </w:r>
          </w:p>
        </w:tc>
        <w:tc>
          <w:tcPr>
            <w:tcW w:w="463" w:type="pct"/>
            <w:tcMar>
              <w:top w:w="100" w:type="dxa"/>
              <w:left w:w="100" w:type="dxa"/>
              <w:bottom w:w="100" w:type="dxa"/>
              <w:right w:w="100" w:type="dxa"/>
            </w:tcMar>
          </w:tcPr>
          <w:p w14:paraId="77C05154" w14:textId="77777777" w:rsidR="004D5C60" w:rsidRPr="008A5334" w:rsidRDefault="004D5C60" w:rsidP="00CB5E62">
            <w:pPr>
              <w:widowControl w:val="0"/>
              <w:ind w:left="125"/>
              <w:rPr>
                <w:rFonts w:cs="Calibri"/>
                <w:szCs w:val="22"/>
              </w:rPr>
            </w:pPr>
            <w:r w:rsidRPr="008A5334">
              <w:rPr>
                <w:rFonts w:cs="Calibri"/>
                <w:szCs w:val="22"/>
              </w:rPr>
              <w:t xml:space="preserve">2026 </w:t>
            </w:r>
          </w:p>
        </w:tc>
        <w:tc>
          <w:tcPr>
            <w:tcW w:w="464" w:type="pct"/>
            <w:tcMar>
              <w:top w:w="100" w:type="dxa"/>
              <w:left w:w="100" w:type="dxa"/>
              <w:bottom w:w="100" w:type="dxa"/>
              <w:right w:w="100" w:type="dxa"/>
            </w:tcMar>
          </w:tcPr>
          <w:p w14:paraId="27FD0452" w14:textId="77777777" w:rsidR="004D5C60" w:rsidRPr="008A5334" w:rsidRDefault="004D5C60" w:rsidP="00CB5E62">
            <w:pPr>
              <w:widowControl w:val="0"/>
              <w:ind w:left="125"/>
              <w:rPr>
                <w:rFonts w:cs="Calibri"/>
                <w:szCs w:val="22"/>
              </w:rPr>
            </w:pPr>
            <w:r w:rsidRPr="008A5334">
              <w:rPr>
                <w:rFonts w:cs="Calibri"/>
                <w:szCs w:val="22"/>
              </w:rPr>
              <w:t xml:space="preserve">2026 </w:t>
            </w:r>
          </w:p>
        </w:tc>
        <w:tc>
          <w:tcPr>
            <w:tcW w:w="2337" w:type="pct"/>
            <w:tcMar>
              <w:top w:w="100" w:type="dxa"/>
              <w:left w:w="100" w:type="dxa"/>
              <w:bottom w:w="100" w:type="dxa"/>
              <w:right w:w="100" w:type="dxa"/>
            </w:tcMar>
          </w:tcPr>
          <w:p w14:paraId="309B7A8F" w14:textId="77777777" w:rsidR="004D5C60" w:rsidRPr="008A5334" w:rsidRDefault="004D5C60" w:rsidP="00CB5E62">
            <w:pPr>
              <w:widowControl w:val="0"/>
              <w:spacing w:line="243" w:lineRule="auto"/>
              <w:ind w:left="131" w:right="54"/>
              <w:rPr>
                <w:rFonts w:cs="Calibri"/>
                <w:szCs w:val="22"/>
              </w:rPr>
            </w:pPr>
            <w:r w:rsidRPr="008A5334">
              <w:rPr>
                <w:rFonts w:cs="Calibri"/>
                <w:szCs w:val="22"/>
              </w:rPr>
              <w:t>Previous assessment successfully conducted by the  ISC.</w:t>
            </w:r>
          </w:p>
        </w:tc>
      </w:tr>
      <w:tr w:rsidR="004D5C60" w:rsidRPr="008A5334" w14:paraId="0585DD60" w14:textId="77777777" w:rsidTr="00471A41">
        <w:trPr>
          <w:trHeight w:val="547"/>
        </w:trPr>
        <w:tc>
          <w:tcPr>
            <w:tcW w:w="1260" w:type="pct"/>
            <w:tcMar>
              <w:top w:w="100" w:type="dxa"/>
              <w:left w:w="100" w:type="dxa"/>
              <w:bottom w:w="100" w:type="dxa"/>
              <w:right w:w="100" w:type="dxa"/>
            </w:tcMar>
          </w:tcPr>
          <w:p w14:paraId="0256F9B6" w14:textId="77777777" w:rsidR="004D5C60" w:rsidRPr="008A5334" w:rsidRDefault="004D5C60" w:rsidP="004D5C60">
            <w:pPr>
              <w:widowControl w:val="0"/>
              <w:spacing w:line="243" w:lineRule="auto"/>
              <w:ind w:left="129" w:right="54" w:hanging="12"/>
              <w:rPr>
                <w:rFonts w:cs="Calibri"/>
                <w:szCs w:val="22"/>
              </w:rPr>
            </w:pPr>
            <w:r w:rsidRPr="008A5334">
              <w:rPr>
                <w:rFonts w:cs="Calibri"/>
                <w:szCs w:val="22"/>
              </w:rPr>
              <w:t>Assessment 6) Joint bycatch  assessment workshop for billfish and sharks</w:t>
            </w:r>
          </w:p>
        </w:tc>
        <w:tc>
          <w:tcPr>
            <w:tcW w:w="476" w:type="pct"/>
            <w:tcMar>
              <w:top w:w="100" w:type="dxa"/>
              <w:left w:w="100" w:type="dxa"/>
              <w:bottom w:w="100" w:type="dxa"/>
              <w:right w:w="100" w:type="dxa"/>
            </w:tcMar>
          </w:tcPr>
          <w:p w14:paraId="5DB66B12" w14:textId="77777777" w:rsidR="004D5C60" w:rsidRPr="008A5334" w:rsidRDefault="004D5C60" w:rsidP="00CB5E62">
            <w:pPr>
              <w:widowControl w:val="0"/>
              <w:rPr>
                <w:rFonts w:cs="Calibri"/>
                <w:szCs w:val="22"/>
              </w:rPr>
            </w:pPr>
            <w:r w:rsidRPr="008A5334">
              <w:rPr>
                <w:rFonts w:cs="Calibri"/>
                <w:szCs w:val="22"/>
              </w:rPr>
              <w:t>Medium</w:t>
            </w:r>
          </w:p>
        </w:tc>
        <w:tc>
          <w:tcPr>
            <w:tcW w:w="463" w:type="pct"/>
            <w:tcMar>
              <w:top w:w="100" w:type="dxa"/>
              <w:left w:w="100" w:type="dxa"/>
              <w:bottom w:w="100" w:type="dxa"/>
              <w:right w:w="100" w:type="dxa"/>
            </w:tcMar>
          </w:tcPr>
          <w:p w14:paraId="3A3674F9" w14:textId="77777777" w:rsidR="004D5C60" w:rsidRPr="008A5334" w:rsidRDefault="004D5C60" w:rsidP="00CB5E62">
            <w:pPr>
              <w:widowControl w:val="0"/>
              <w:ind w:left="125"/>
              <w:rPr>
                <w:rFonts w:cs="Calibri"/>
                <w:szCs w:val="22"/>
              </w:rPr>
            </w:pPr>
            <w:r w:rsidRPr="008A5334">
              <w:rPr>
                <w:rFonts w:cs="Calibri"/>
                <w:szCs w:val="22"/>
              </w:rPr>
              <w:t>2026</w:t>
            </w:r>
          </w:p>
        </w:tc>
        <w:tc>
          <w:tcPr>
            <w:tcW w:w="464" w:type="pct"/>
            <w:tcMar>
              <w:top w:w="100" w:type="dxa"/>
              <w:left w:w="100" w:type="dxa"/>
              <w:bottom w:w="100" w:type="dxa"/>
              <w:right w:w="100" w:type="dxa"/>
            </w:tcMar>
          </w:tcPr>
          <w:p w14:paraId="5632405C" w14:textId="77777777" w:rsidR="004D5C60" w:rsidRPr="008A5334" w:rsidRDefault="004D5C60" w:rsidP="00CB5E62">
            <w:pPr>
              <w:widowControl w:val="0"/>
              <w:ind w:left="125"/>
              <w:rPr>
                <w:rFonts w:cs="Calibri"/>
                <w:szCs w:val="22"/>
              </w:rPr>
            </w:pPr>
            <w:r w:rsidRPr="008A5334">
              <w:rPr>
                <w:rFonts w:cs="Calibri"/>
                <w:szCs w:val="22"/>
              </w:rPr>
              <w:t>2026</w:t>
            </w:r>
          </w:p>
        </w:tc>
        <w:tc>
          <w:tcPr>
            <w:tcW w:w="2337" w:type="pct"/>
            <w:tcMar>
              <w:top w:w="100" w:type="dxa"/>
              <w:left w:w="100" w:type="dxa"/>
              <w:bottom w:w="100" w:type="dxa"/>
              <w:right w:w="100" w:type="dxa"/>
            </w:tcMar>
          </w:tcPr>
          <w:p w14:paraId="6EAD32E1" w14:textId="092D78CC" w:rsidR="004D5C60" w:rsidRPr="008A5334" w:rsidRDefault="004D5C60" w:rsidP="004D5C60">
            <w:pPr>
              <w:widowControl w:val="0"/>
              <w:spacing w:line="243" w:lineRule="auto"/>
              <w:ind w:left="131" w:right="54"/>
              <w:rPr>
                <w:rFonts w:cs="Calibri"/>
                <w:szCs w:val="22"/>
              </w:rPr>
            </w:pPr>
            <w:r w:rsidRPr="008A5334">
              <w:rPr>
                <w:rFonts w:cs="Calibri"/>
                <w:szCs w:val="22"/>
              </w:rPr>
              <w:t xml:space="preserve">Host a </w:t>
            </w:r>
            <w:r w:rsidR="00C9395F">
              <w:rPr>
                <w:rFonts w:cs="Calibri"/>
                <w:szCs w:val="22"/>
              </w:rPr>
              <w:t>Pacific-wide</w:t>
            </w:r>
            <w:r w:rsidRPr="008A5334">
              <w:rPr>
                <w:rFonts w:cs="Calibri"/>
                <w:szCs w:val="22"/>
              </w:rPr>
              <w:t xml:space="preserve"> billfish and shark assessment methods workshop to review assessments that are considered to have been successful and recommend assessment methods for bycatch billfish and sharks. Draft project specification in Appendix 1.</w:t>
            </w:r>
          </w:p>
        </w:tc>
      </w:tr>
      <w:tr w:rsidR="004D5C60" w:rsidRPr="008A5334" w14:paraId="2F224594" w14:textId="77777777" w:rsidTr="00471A41">
        <w:trPr>
          <w:trHeight w:val="22"/>
        </w:trPr>
        <w:tc>
          <w:tcPr>
            <w:tcW w:w="1260" w:type="pct"/>
            <w:tcMar>
              <w:top w:w="100" w:type="dxa"/>
              <w:left w:w="100" w:type="dxa"/>
              <w:bottom w:w="100" w:type="dxa"/>
              <w:right w:w="100" w:type="dxa"/>
            </w:tcMar>
          </w:tcPr>
          <w:p w14:paraId="7B8A5442" w14:textId="42CE358B" w:rsidR="004D5C60" w:rsidRPr="008A5334" w:rsidRDefault="004D5C60" w:rsidP="004D5C60">
            <w:pPr>
              <w:widowControl w:val="0"/>
              <w:spacing w:line="242" w:lineRule="auto"/>
              <w:ind w:left="116" w:right="53"/>
              <w:rPr>
                <w:rFonts w:cs="Calibri"/>
                <w:szCs w:val="22"/>
              </w:rPr>
            </w:pPr>
            <w:r w:rsidRPr="008A5334">
              <w:rPr>
                <w:rFonts w:cs="Calibri"/>
                <w:szCs w:val="22"/>
              </w:rPr>
              <w:lastRenderedPageBreak/>
              <w:t>Assessment 7)  Assessment approaches  for WCPO black marlin,  sailfish</w:t>
            </w:r>
            <w:r w:rsidR="00C9395F">
              <w:rPr>
                <w:rFonts w:cs="Calibri"/>
                <w:szCs w:val="22"/>
              </w:rPr>
              <w:t>,</w:t>
            </w:r>
            <w:r w:rsidRPr="008A5334">
              <w:rPr>
                <w:rFonts w:cs="Calibri"/>
                <w:szCs w:val="22"/>
              </w:rPr>
              <w:t xml:space="preserve"> and shortbill  spearfish</w:t>
            </w:r>
          </w:p>
        </w:tc>
        <w:tc>
          <w:tcPr>
            <w:tcW w:w="476" w:type="pct"/>
            <w:tcMar>
              <w:top w:w="100" w:type="dxa"/>
              <w:left w:w="100" w:type="dxa"/>
              <w:bottom w:w="100" w:type="dxa"/>
              <w:right w:w="100" w:type="dxa"/>
            </w:tcMar>
          </w:tcPr>
          <w:p w14:paraId="04CF6483" w14:textId="77777777" w:rsidR="004D5C60" w:rsidRPr="008A5334" w:rsidRDefault="004D5C60" w:rsidP="00CB5E62">
            <w:pPr>
              <w:widowControl w:val="0"/>
              <w:jc w:val="center"/>
              <w:rPr>
                <w:rFonts w:cs="Calibri"/>
                <w:szCs w:val="22"/>
              </w:rPr>
            </w:pPr>
            <w:r w:rsidRPr="008A5334">
              <w:rPr>
                <w:rFonts w:cs="Calibri"/>
                <w:szCs w:val="22"/>
              </w:rPr>
              <w:t xml:space="preserve">Medium </w:t>
            </w:r>
          </w:p>
        </w:tc>
        <w:tc>
          <w:tcPr>
            <w:tcW w:w="463" w:type="pct"/>
            <w:tcMar>
              <w:top w:w="100" w:type="dxa"/>
              <w:left w:w="100" w:type="dxa"/>
              <w:bottom w:w="100" w:type="dxa"/>
              <w:right w:w="100" w:type="dxa"/>
            </w:tcMar>
          </w:tcPr>
          <w:p w14:paraId="234FA4DF" w14:textId="391D7E30" w:rsidR="004D5C60" w:rsidRPr="008A5334" w:rsidRDefault="004D5C60" w:rsidP="00CB5E62">
            <w:pPr>
              <w:widowControl w:val="0"/>
              <w:ind w:left="125"/>
              <w:rPr>
                <w:rFonts w:cs="Calibri"/>
                <w:szCs w:val="22"/>
              </w:rPr>
            </w:pPr>
            <w:r w:rsidRPr="008A5334">
              <w:rPr>
                <w:rFonts w:cs="Calibri"/>
                <w:szCs w:val="22"/>
              </w:rPr>
              <w:t xml:space="preserve">2027 </w:t>
            </w:r>
          </w:p>
        </w:tc>
        <w:tc>
          <w:tcPr>
            <w:tcW w:w="464" w:type="pct"/>
            <w:tcMar>
              <w:top w:w="100" w:type="dxa"/>
              <w:left w:w="100" w:type="dxa"/>
              <w:bottom w:w="100" w:type="dxa"/>
              <w:right w:w="100" w:type="dxa"/>
            </w:tcMar>
          </w:tcPr>
          <w:p w14:paraId="4174CA17" w14:textId="3B7EBB53" w:rsidR="004D5C60" w:rsidRPr="008A5334" w:rsidRDefault="004D5C60" w:rsidP="00CB5E62">
            <w:pPr>
              <w:widowControl w:val="0"/>
              <w:ind w:left="125"/>
              <w:rPr>
                <w:rFonts w:cs="Calibri"/>
                <w:szCs w:val="22"/>
              </w:rPr>
            </w:pPr>
            <w:r w:rsidRPr="008A5334">
              <w:rPr>
                <w:rFonts w:cs="Calibri"/>
                <w:szCs w:val="22"/>
              </w:rPr>
              <w:t>2027</w:t>
            </w:r>
          </w:p>
        </w:tc>
        <w:tc>
          <w:tcPr>
            <w:tcW w:w="2337" w:type="pct"/>
            <w:tcMar>
              <w:top w:w="100" w:type="dxa"/>
              <w:left w:w="100" w:type="dxa"/>
              <w:bottom w:w="100" w:type="dxa"/>
              <w:right w:w="100" w:type="dxa"/>
            </w:tcMar>
          </w:tcPr>
          <w:p w14:paraId="3879AE58" w14:textId="73FA4C18" w:rsidR="004D5C60" w:rsidRPr="008A5334" w:rsidRDefault="004D5C60" w:rsidP="00F946BC">
            <w:pPr>
              <w:widowControl w:val="0"/>
              <w:spacing w:line="243" w:lineRule="auto"/>
              <w:ind w:left="118" w:right="53" w:firstLine="12"/>
              <w:rPr>
                <w:rFonts w:cs="Calibri"/>
                <w:szCs w:val="22"/>
              </w:rPr>
            </w:pPr>
            <w:r w:rsidRPr="008A5334">
              <w:rPr>
                <w:rFonts w:cs="Calibri"/>
                <w:szCs w:val="22"/>
              </w:rPr>
              <w:t xml:space="preserve">Develop conceptual models for each species to identify appropriate </w:t>
            </w:r>
            <w:r w:rsidR="00C9395F">
              <w:rPr>
                <w:rFonts w:cs="Calibri"/>
                <w:szCs w:val="22"/>
              </w:rPr>
              <w:t>approaches for low  catch,</w:t>
            </w:r>
            <w:r w:rsidRPr="008A5334">
              <w:rPr>
                <w:rFonts w:cs="Calibri"/>
                <w:szCs w:val="22"/>
              </w:rPr>
              <w:t xml:space="preserve"> low information assessments. This project will be postponed until after the workshop to inform bycatch assessment methods.</w:t>
            </w:r>
          </w:p>
        </w:tc>
      </w:tr>
    </w:tbl>
    <w:p w14:paraId="50D40FEA" w14:textId="77777777" w:rsidR="004D5C60" w:rsidRPr="008A5334" w:rsidRDefault="004D5C60" w:rsidP="004D5C60">
      <w:pPr>
        <w:widowControl w:val="0"/>
        <w:rPr>
          <w:rFonts w:cs="Calibri"/>
          <w:szCs w:val="22"/>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600" w:firstRow="0" w:lastRow="0" w:firstColumn="0" w:lastColumn="0" w:noHBand="1" w:noVBand="1"/>
      </w:tblPr>
      <w:tblGrid>
        <w:gridCol w:w="2355"/>
        <w:gridCol w:w="882"/>
        <w:gridCol w:w="850"/>
        <w:gridCol w:w="850"/>
        <w:gridCol w:w="4403"/>
      </w:tblGrid>
      <w:tr w:rsidR="004D5C60" w:rsidRPr="008A5334" w14:paraId="2AB7772F" w14:textId="77777777" w:rsidTr="00471A41">
        <w:trPr>
          <w:trHeight w:val="278"/>
        </w:trPr>
        <w:tc>
          <w:tcPr>
            <w:tcW w:w="5000" w:type="pct"/>
            <w:gridSpan w:val="5"/>
            <w:shd w:val="clear" w:color="auto" w:fill="99CCFF"/>
            <w:tcMar>
              <w:top w:w="100" w:type="dxa"/>
              <w:left w:w="100" w:type="dxa"/>
              <w:bottom w:w="100" w:type="dxa"/>
              <w:right w:w="100" w:type="dxa"/>
            </w:tcMar>
          </w:tcPr>
          <w:p w14:paraId="4D435241" w14:textId="77777777" w:rsidR="004D5C60" w:rsidRPr="008A5334" w:rsidRDefault="004D5C60" w:rsidP="00CB5E62">
            <w:pPr>
              <w:widowControl w:val="0"/>
              <w:ind w:left="482"/>
              <w:rPr>
                <w:rFonts w:cs="Calibri"/>
                <w:b/>
                <w:szCs w:val="22"/>
                <w:shd w:val="clear" w:color="auto" w:fill="99CCFF"/>
              </w:rPr>
            </w:pPr>
            <w:r w:rsidRPr="008A5334">
              <w:rPr>
                <w:rFonts w:cs="Calibri"/>
                <w:b/>
                <w:szCs w:val="22"/>
                <w:shd w:val="clear" w:color="auto" w:fill="99CCFF"/>
              </w:rPr>
              <w:t>2. Biology</w:t>
            </w:r>
          </w:p>
        </w:tc>
      </w:tr>
      <w:tr w:rsidR="004D5C60" w:rsidRPr="008A5334" w14:paraId="0F758FF4" w14:textId="77777777" w:rsidTr="00471A41">
        <w:trPr>
          <w:trHeight w:val="547"/>
        </w:trPr>
        <w:tc>
          <w:tcPr>
            <w:tcW w:w="1261" w:type="pct"/>
            <w:shd w:val="clear" w:color="auto" w:fill="99CCFF"/>
            <w:tcMar>
              <w:top w:w="100" w:type="dxa"/>
              <w:left w:w="100" w:type="dxa"/>
              <w:bottom w:w="100" w:type="dxa"/>
              <w:right w:w="100" w:type="dxa"/>
            </w:tcMar>
          </w:tcPr>
          <w:p w14:paraId="5B640B4E" w14:textId="77777777" w:rsidR="004D5C60" w:rsidRPr="008A5334" w:rsidRDefault="004D5C60" w:rsidP="00CB5E62">
            <w:pPr>
              <w:widowControl w:val="0"/>
              <w:ind w:left="114"/>
              <w:rPr>
                <w:rFonts w:cs="Calibri"/>
                <w:b/>
                <w:szCs w:val="22"/>
                <w:shd w:val="clear" w:color="auto" w:fill="99CCFF"/>
              </w:rPr>
            </w:pPr>
            <w:r w:rsidRPr="008A5334">
              <w:rPr>
                <w:rFonts w:cs="Calibri"/>
                <w:b/>
                <w:szCs w:val="22"/>
                <w:shd w:val="clear" w:color="auto" w:fill="99CCFF"/>
              </w:rPr>
              <w:t xml:space="preserve">Title </w:t>
            </w:r>
          </w:p>
        </w:tc>
        <w:tc>
          <w:tcPr>
            <w:tcW w:w="472" w:type="pct"/>
            <w:shd w:val="clear" w:color="auto" w:fill="99CCFF"/>
            <w:tcMar>
              <w:top w:w="100" w:type="dxa"/>
              <w:left w:w="100" w:type="dxa"/>
              <w:bottom w:w="100" w:type="dxa"/>
              <w:right w:w="100" w:type="dxa"/>
            </w:tcMar>
          </w:tcPr>
          <w:p w14:paraId="2812A93F" w14:textId="77777777" w:rsidR="004D5C60" w:rsidRPr="008A5334" w:rsidRDefault="004D5C60" w:rsidP="00CB5E62">
            <w:pPr>
              <w:widowControl w:val="0"/>
              <w:jc w:val="center"/>
              <w:rPr>
                <w:rFonts w:cs="Calibri"/>
                <w:b/>
                <w:szCs w:val="22"/>
                <w:shd w:val="clear" w:color="auto" w:fill="99CCFF"/>
              </w:rPr>
            </w:pPr>
            <w:r w:rsidRPr="008A5334">
              <w:rPr>
                <w:rFonts w:cs="Calibri"/>
                <w:b/>
                <w:szCs w:val="22"/>
                <w:shd w:val="clear" w:color="auto" w:fill="99CCFF"/>
              </w:rPr>
              <w:t xml:space="preserve">Priority </w:t>
            </w:r>
          </w:p>
        </w:tc>
        <w:tc>
          <w:tcPr>
            <w:tcW w:w="455" w:type="pct"/>
            <w:shd w:val="clear" w:color="auto" w:fill="99CCFF"/>
            <w:tcMar>
              <w:top w:w="100" w:type="dxa"/>
              <w:left w:w="100" w:type="dxa"/>
              <w:bottom w:w="100" w:type="dxa"/>
              <w:right w:w="100" w:type="dxa"/>
            </w:tcMar>
          </w:tcPr>
          <w:p w14:paraId="6EF39DAA" w14:textId="77777777" w:rsidR="004D5C60" w:rsidRPr="008A5334" w:rsidRDefault="004D5C60" w:rsidP="00CB5E62">
            <w:pPr>
              <w:widowControl w:val="0"/>
              <w:ind w:left="117"/>
              <w:rPr>
                <w:rFonts w:cs="Calibri"/>
                <w:b/>
                <w:szCs w:val="22"/>
                <w:shd w:val="clear" w:color="auto" w:fill="99CCFF"/>
              </w:rPr>
            </w:pPr>
            <w:r w:rsidRPr="008A5334">
              <w:rPr>
                <w:rFonts w:cs="Calibri"/>
                <w:b/>
                <w:szCs w:val="22"/>
                <w:shd w:val="clear" w:color="auto" w:fill="99CCFF"/>
              </w:rPr>
              <w:t xml:space="preserve">Start  </w:t>
            </w:r>
          </w:p>
          <w:p w14:paraId="12F4836A" w14:textId="77777777" w:rsidR="004D5C60" w:rsidRPr="008A5334" w:rsidRDefault="004D5C60" w:rsidP="00CB5E62">
            <w:pPr>
              <w:widowControl w:val="0"/>
              <w:spacing w:before="11"/>
              <w:ind w:left="112"/>
              <w:rPr>
                <w:rFonts w:cs="Calibri"/>
                <w:b/>
                <w:szCs w:val="22"/>
                <w:shd w:val="clear" w:color="auto" w:fill="99CCFF"/>
              </w:rPr>
            </w:pPr>
            <w:r w:rsidRPr="008A5334">
              <w:rPr>
                <w:rFonts w:cs="Calibri"/>
                <w:b/>
                <w:szCs w:val="22"/>
                <w:shd w:val="clear" w:color="auto" w:fill="99CCFF"/>
              </w:rPr>
              <w:t>year</w:t>
            </w:r>
          </w:p>
        </w:tc>
        <w:tc>
          <w:tcPr>
            <w:tcW w:w="455" w:type="pct"/>
            <w:shd w:val="clear" w:color="auto" w:fill="99CCFF"/>
            <w:tcMar>
              <w:top w:w="100" w:type="dxa"/>
              <w:left w:w="100" w:type="dxa"/>
              <w:bottom w:w="100" w:type="dxa"/>
              <w:right w:w="100" w:type="dxa"/>
            </w:tcMar>
          </w:tcPr>
          <w:p w14:paraId="49622856" w14:textId="77777777" w:rsidR="004D5C60" w:rsidRPr="008A5334" w:rsidRDefault="004D5C60" w:rsidP="00CB5E62">
            <w:pPr>
              <w:widowControl w:val="0"/>
              <w:ind w:left="128"/>
              <w:rPr>
                <w:rFonts w:cs="Calibri"/>
                <w:b/>
                <w:szCs w:val="22"/>
                <w:shd w:val="clear" w:color="auto" w:fill="99CCFF"/>
              </w:rPr>
            </w:pPr>
            <w:r w:rsidRPr="008A5334">
              <w:rPr>
                <w:rFonts w:cs="Calibri"/>
                <w:b/>
                <w:szCs w:val="22"/>
                <w:shd w:val="clear" w:color="auto" w:fill="99CCFF"/>
              </w:rPr>
              <w:t xml:space="preserve">End  </w:t>
            </w:r>
          </w:p>
          <w:p w14:paraId="55B2593C" w14:textId="77777777" w:rsidR="004D5C60" w:rsidRPr="008A5334" w:rsidRDefault="004D5C60" w:rsidP="00CB5E62">
            <w:pPr>
              <w:widowControl w:val="0"/>
              <w:spacing w:before="11"/>
              <w:ind w:left="115"/>
              <w:rPr>
                <w:rFonts w:cs="Calibri"/>
                <w:b/>
                <w:szCs w:val="22"/>
                <w:shd w:val="clear" w:color="auto" w:fill="99CCFF"/>
              </w:rPr>
            </w:pPr>
            <w:r w:rsidRPr="008A5334">
              <w:rPr>
                <w:rFonts w:cs="Calibri"/>
                <w:b/>
                <w:szCs w:val="22"/>
                <w:shd w:val="clear" w:color="auto" w:fill="99CCFF"/>
              </w:rPr>
              <w:t>year</w:t>
            </w:r>
          </w:p>
        </w:tc>
        <w:tc>
          <w:tcPr>
            <w:tcW w:w="2358" w:type="pct"/>
            <w:shd w:val="clear" w:color="auto" w:fill="99CCFF"/>
            <w:tcMar>
              <w:top w:w="100" w:type="dxa"/>
              <w:left w:w="100" w:type="dxa"/>
              <w:bottom w:w="100" w:type="dxa"/>
              <w:right w:w="100" w:type="dxa"/>
            </w:tcMar>
          </w:tcPr>
          <w:p w14:paraId="36164583" w14:textId="77777777" w:rsidR="004D5C60" w:rsidRPr="008A5334" w:rsidRDefault="004D5C60" w:rsidP="00CB5E62">
            <w:pPr>
              <w:widowControl w:val="0"/>
              <w:ind w:left="121"/>
              <w:rPr>
                <w:rFonts w:cs="Calibri"/>
                <w:b/>
                <w:szCs w:val="22"/>
                <w:shd w:val="clear" w:color="auto" w:fill="99CCFF"/>
              </w:rPr>
            </w:pPr>
            <w:r w:rsidRPr="008A5334">
              <w:rPr>
                <w:rFonts w:cs="Calibri"/>
                <w:b/>
                <w:szCs w:val="22"/>
                <w:shd w:val="clear" w:color="auto" w:fill="99CCFF"/>
              </w:rPr>
              <w:t>Comments</w:t>
            </w:r>
          </w:p>
        </w:tc>
      </w:tr>
      <w:tr w:rsidR="004D5C60" w:rsidRPr="008A5334" w14:paraId="735E1DE8" w14:textId="77777777" w:rsidTr="00471A41">
        <w:trPr>
          <w:trHeight w:val="2964"/>
        </w:trPr>
        <w:tc>
          <w:tcPr>
            <w:tcW w:w="1261" w:type="pct"/>
            <w:tcMar>
              <w:top w:w="100" w:type="dxa"/>
              <w:left w:w="100" w:type="dxa"/>
              <w:bottom w:w="100" w:type="dxa"/>
              <w:right w:w="100" w:type="dxa"/>
            </w:tcMar>
          </w:tcPr>
          <w:p w14:paraId="2C20438E" w14:textId="663BD6B0" w:rsidR="004D5C60" w:rsidRPr="008A5334" w:rsidRDefault="004D5C60" w:rsidP="004D5C60">
            <w:pPr>
              <w:widowControl w:val="0"/>
              <w:spacing w:line="243" w:lineRule="auto"/>
              <w:ind w:left="116" w:right="51" w:firstLine="14"/>
              <w:rPr>
                <w:rFonts w:cs="Calibri"/>
                <w:szCs w:val="22"/>
              </w:rPr>
            </w:pPr>
            <w:r w:rsidRPr="008A5334">
              <w:rPr>
                <w:rFonts w:cs="Calibri"/>
                <w:szCs w:val="22"/>
              </w:rPr>
              <w:t xml:space="preserve">Biology 1) Development of a statistically robust sampling plan for the collection of </w:t>
            </w:r>
            <w:r w:rsidR="00A0062E">
              <w:rPr>
                <w:rFonts w:cs="Calibri"/>
                <w:szCs w:val="22"/>
              </w:rPr>
              <w:t>fisheries-dependent</w:t>
            </w:r>
            <w:r w:rsidRPr="008A5334">
              <w:rPr>
                <w:rFonts w:cs="Calibri"/>
                <w:szCs w:val="22"/>
              </w:rPr>
              <w:t xml:space="preserve"> biological samples (by sex), including but not limited to age, size frequency data, and genetic samples for WCPO  swordfish (north and south).</w:t>
            </w:r>
          </w:p>
        </w:tc>
        <w:tc>
          <w:tcPr>
            <w:tcW w:w="472" w:type="pct"/>
            <w:tcMar>
              <w:top w:w="100" w:type="dxa"/>
              <w:left w:w="100" w:type="dxa"/>
              <w:bottom w:w="100" w:type="dxa"/>
              <w:right w:w="100" w:type="dxa"/>
            </w:tcMar>
          </w:tcPr>
          <w:p w14:paraId="6CCC761A" w14:textId="77777777" w:rsidR="004D5C60" w:rsidRPr="008A5334" w:rsidRDefault="004D5C60" w:rsidP="00CB5E62">
            <w:pPr>
              <w:widowControl w:val="0"/>
              <w:ind w:left="131"/>
              <w:rPr>
                <w:rFonts w:cs="Calibri"/>
                <w:szCs w:val="22"/>
              </w:rPr>
            </w:pPr>
            <w:r w:rsidRPr="008A5334">
              <w:rPr>
                <w:rFonts w:cs="Calibri"/>
                <w:szCs w:val="22"/>
              </w:rPr>
              <w:t xml:space="preserve">High </w:t>
            </w:r>
          </w:p>
        </w:tc>
        <w:tc>
          <w:tcPr>
            <w:tcW w:w="455" w:type="pct"/>
            <w:tcMar>
              <w:top w:w="100" w:type="dxa"/>
              <w:left w:w="100" w:type="dxa"/>
              <w:bottom w:w="100" w:type="dxa"/>
              <w:right w:w="100" w:type="dxa"/>
            </w:tcMar>
          </w:tcPr>
          <w:p w14:paraId="7ADBA346" w14:textId="77777777" w:rsidR="004D5C60" w:rsidRPr="008A5334" w:rsidRDefault="004D5C60" w:rsidP="00CB5E62">
            <w:pPr>
              <w:widowControl w:val="0"/>
              <w:ind w:left="122"/>
              <w:rPr>
                <w:rFonts w:cs="Calibri"/>
                <w:szCs w:val="22"/>
              </w:rPr>
            </w:pPr>
            <w:r w:rsidRPr="008A5334">
              <w:rPr>
                <w:rFonts w:cs="Calibri"/>
                <w:szCs w:val="22"/>
              </w:rPr>
              <w:t xml:space="preserve">2024 </w:t>
            </w:r>
          </w:p>
        </w:tc>
        <w:tc>
          <w:tcPr>
            <w:tcW w:w="455" w:type="pct"/>
            <w:tcMar>
              <w:top w:w="100" w:type="dxa"/>
              <w:left w:w="100" w:type="dxa"/>
              <w:bottom w:w="100" w:type="dxa"/>
              <w:right w:w="100" w:type="dxa"/>
            </w:tcMar>
          </w:tcPr>
          <w:p w14:paraId="5713C0EB" w14:textId="77777777" w:rsidR="004D5C60" w:rsidRPr="008A5334" w:rsidRDefault="004D5C60" w:rsidP="00CB5E62">
            <w:pPr>
              <w:widowControl w:val="0"/>
              <w:ind w:left="125"/>
              <w:rPr>
                <w:rFonts w:cs="Calibri"/>
                <w:szCs w:val="22"/>
              </w:rPr>
            </w:pPr>
            <w:r w:rsidRPr="008A5334">
              <w:rPr>
                <w:rFonts w:cs="Calibri"/>
                <w:szCs w:val="22"/>
              </w:rPr>
              <w:t xml:space="preserve">2025 </w:t>
            </w:r>
          </w:p>
        </w:tc>
        <w:tc>
          <w:tcPr>
            <w:tcW w:w="2358" w:type="pct"/>
            <w:tcMar>
              <w:top w:w="100" w:type="dxa"/>
              <w:left w:w="100" w:type="dxa"/>
              <w:bottom w:w="100" w:type="dxa"/>
              <w:right w:w="100" w:type="dxa"/>
            </w:tcMar>
          </w:tcPr>
          <w:p w14:paraId="2BDCE764" w14:textId="77777777" w:rsidR="004D5C60" w:rsidRPr="008A5334" w:rsidRDefault="004D5C60" w:rsidP="00CB5E62">
            <w:pPr>
              <w:widowControl w:val="0"/>
              <w:ind w:left="123"/>
              <w:rPr>
                <w:rFonts w:cs="Calibri"/>
                <w:szCs w:val="22"/>
              </w:rPr>
            </w:pPr>
            <w:r w:rsidRPr="008A5334">
              <w:rPr>
                <w:rFonts w:cs="Calibri"/>
                <w:szCs w:val="22"/>
              </w:rPr>
              <w:t xml:space="preserve">Completed (2024)- (SC20-SA-IP-13) </w:t>
            </w:r>
          </w:p>
          <w:p w14:paraId="54A5B002" w14:textId="77777777" w:rsidR="004D5C60" w:rsidRPr="008A5334" w:rsidRDefault="004D5C60" w:rsidP="00CB5E62">
            <w:pPr>
              <w:widowControl w:val="0"/>
              <w:spacing w:before="11"/>
              <w:ind w:left="116"/>
              <w:rPr>
                <w:rFonts w:cs="Calibri"/>
                <w:szCs w:val="22"/>
              </w:rPr>
            </w:pPr>
            <w:r w:rsidRPr="008A5334">
              <w:rPr>
                <w:rFonts w:cs="Calibri"/>
                <w:szCs w:val="22"/>
              </w:rPr>
              <w:t>Additional work in 2025 (SC21-SA-WP-14)</w:t>
            </w:r>
          </w:p>
        </w:tc>
      </w:tr>
      <w:tr w:rsidR="004D5C60" w:rsidRPr="008A5334" w14:paraId="48EBEBBF" w14:textId="77777777" w:rsidTr="00471A41">
        <w:trPr>
          <w:trHeight w:val="1619"/>
        </w:trPr>
        <w:tc>
          <w:tcPr>
            <w:tcW w:w="1261" w:type="pct"/>
            <w:tcMar>
              <w:top w:w="100" w:type="dxa"/>
              <w:left w:w="100" w:type="dxa"/>
              <w:bottom w:w="100" w:type="dxa"/>
              <w:right w:w="100" w:type="dxa"/>
            </w:tcMar>
          </w:tcPr>
          <w:p w14:paraId="7CAE3DAC" w14:textId="55B063B3" w:rsidR="004D5C60" w:rsidRPr="008A5334" w:rsidRDefault="004D5C60" w:rsidP="004D5C60">
            <w:pPr>
              <w:widowControl w:val="0"/>
              <w:spacing w:line="242" w:lineRule="auto"/>
              <w:ind w:left="121" w:right="51" w:firstLine="9"/>
              <w:rPr>
                <w:rFonts w:cs="Calibri"/>
                <w:szCs w:val="22"/>
              </w:rPr>
            </w:pPr>
            <w:r w:rsidRPr="008A5334">
              <w:rPr>
                <w:rFonts w:cs="Calibri"/>
                <w:szCs w:val="22"/>
              </w:rPr>
              <w:t>Biology 2) Biology of South  Pacific striped marlin, blue marlin, black marlin,  shortbill spearfish</w:t>
            </w:r>
            <w:r w:rsidR="00A0062E">
              <w:rPr>
                <w:rFonts w:cs="Calibri"/>
                <w:szCs w:val="22"/>
              </w:rPr>
              <w:t>,</w:t>
            </w:r>
            <w:r w:rsidRPr="008A5334">
              <w:rPr>
                <w:rFonts w:cs="Calibri"/>
                <w:szCs w:val="22"/>
              </w:rPr>
              <w:t xml:space="preserve"> and sailfish in the WCPO from longline fisheries.</w:t>
            </w:r>
          </w:p>
        </w:tc>
        <w:tc>
          <w:tcPr>
            <w:tcW w:w="472" w:type="pct"/>
            <w:tcMar>
              <w:top w:w="100" w:type="dxa"/>
              <w:left w:w="100" w:type="dxa"/>
              <w:bottom w:w="100" w:type="dxa"/>
              <w:right w:w="100" w:type="dxa"/>
            </w:tcMar>
          </w:tcPr>
          <w:p w14:paraId="4380DB02" w14:textId="77777777" w:rsidR="004D5C60" w:rsidRPr="008A5334" w:rsidRDefault="004D5C60" w:rsidP="00CB5E62">
            <w:pPr>
              <w:widowControl w:val="0"/>
              <w:ind w:left="131"/>
              <w:rPr>
                <w:rFonts w:cs="Calibri"/>
                <w:szCs w:val="22"/>
              </w:rPr>
            </w:pPr>
            <w:r w:rsidRPr="008A5334">
              <w:rPr>
                <w:rFonts w:cs="Calibri"/>
                <w:szCs w:val="22"/>
              </w:rPr>
              <w:t xml:space="preserve">High </w:t>
            </w:r>
          </w:p>
        </w:tc>
        <w:tc>
          <w:tcPr>
            <w:tcW w:w="455" w:type="pct"/>
            <w:tcMar>
              <w:top w:w="100" w:type="dxa"/>
              <w:left w:w="100" w:type="dxa"/>
              <w:bottom w:w="100" w:type="dxa"/>
              <w:right w:w="100" w:type="dxa"/>
            </w:tcMar>
          </w:tcPr>
          <w:p w14:paraId="415EA861" w14:textId="77777777" w:rsidR="004D5C60" w:rsidRPr="008A5334" w:rsidRDefault="004D5C60" w:rsidP="00CB5E62">
            <w:pPr>
              <w:widowControl w:val="0"/>
              <w:ind w:left="122"/>
              <w:rPr>
                <w:rFonts w:cs="Calibri"/>
                <w:szCs w:val="22"/>
              </w:rPr>
            </w:pPr>
            <w:r w:rsidRPr="008A5334">
              <w:rPr>
                <w:rFonts w:cs="Calibri"/>
                <w:szCs w:val="22"/>
              </w:rPr>
              <w:t xml:space="preserve">2025 </w:t>
            </w:r>
          </w:p>
        </w:tc>
        <w:tc>
          <w:tcPr>
            <w:tcW w:w="455" w:type="pct"/>
            <w:tcMar>
              <w:top w:w="100" w:type="dxa"/>
              <w:left w:w="100" w:type="dxa"/>
              <w:bottom w:w="100" w:type="dxa"/>
              <w:right w:w="100" w:type="dxa"/>
            </w:tcMar>
          </w:tcPr>
          <w:p w14:paraId="676E641B" w14:textId="77777777" w:rsidR="004D5C60" w:rsidRPr="008A5334" w:rsidRDefault="004D5C60" w:rsidP="00CB5E62">
            <w:pPr>
              <w:widowControl w:val="0"/>
              <w:ind w:left="125"/>
              <w:rPr>
                <w:rFonts w:cs="Calibri"/>
                <w:szCs w:val="22"/>
              </w:rPr>
            </w:pPr>
            <w:r w:rsidRPr="008A5334">
              <w:rPr>
                <w:rFonts w:cs="Calibri"/>
                <w:szCs w:val="22"/>
              </w:rPr>
              <w:t xml:space="preserve">2028 </w:t>
            </w:r>
          </w:p>
        </w:tc>
        <w:tc>
          <w:tcPr>
            <w:tcW w:w="2358" w:type="pct"/>
            <w:tcMar>
              <w:top w:w="100" w:type="dxa"/>
              <w:left w:w="100" w:type="dxa"/>
              <w:bottom w:w="100" w:type="dxa"/>
              <w:right w:w="100" w:type="dxa"/>
            </w:tcMar>
          </w:tcPr>
          <w:p w14:paraId="11035BF8" w14:textId="6446348B" w:rsidR="004D5C60" w:rsidRPr="008A5334" w:rsidRDefault="004D5C60" w:rsidP="00CB5E62">
            <w:pPr>
              <w:widowControl w:val="0"/>
              <w:spacing w:line="243" w:lineRule="auto"/>
              <w:ind w:left="129" w:right="53" w:firstLine="1"/>
              <w:rPr>
                <w:rFonts w:cs="Calibri"/>
                <w:szCs w:val="22"/>
              </w:rPr>
            </w:pPr>
            <w:r w:rsidRPr="008A5334">
              <w:rPr>
                <w:rFonts w:cs="Calibri"/>
                <w:szCs w:val="22"/>
              </w:rPr>
              <w:t>Project initiated under WCPFC project 125 - update report expected at SC21 (SC21-SA-WP-11).</w:t>
            </w:r>
          </w:p>
        </w:tc>
      </w:tr>
    </w:tbl>
    <w:p w14:paraId="1DBFD023" w14:textId="77777777" w:rsidR="004D5C60" w:rsidRPr="008A5334" w:rsidRDefault="004D5C60" w:rsidP="004D5C60">
      <w:pPr>
        <w:widowControl w:val="0"/>
        <w:rPr>
          <w:rFonts w:cs="Calibri"/>
          <w:szCs w:val="22"/>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600" w:firstRow="0" w:lastRow="0" w:firstColumn="0" w:lastColumn="0" w:noHBand="1" w:noVBand="1"/>
      </w:tblPr>
      <w:tblGrid>
        <w:gridCol w:w="2360"/>
        <w:gridCol w:w="867"/>
        <w:gridCol w:w="854"/>
        <w:gridCol w:w="854"/>
        <w:gridCol w:w="4405"/>
      </w:tblGrid>
      <w:tr w:rsidR="004D5C60" w:rsidRPr="008A5334" w14:paraId="3AC9DC8B" w14:textId="77777777" w:rsidTr="00471A41">
        <w:trPr>
          <w:trHeight w:val="22"/>
        </w:trPr>
        <w:tc>
          <w:tcPr>
            <w:tcW w:w="1263" w:type="pct"/>
            <w:tcMar>
              <w:top w:w="100" w:type="dxa"/>
              <w:left w:w="100" w:type="dxa"/>
              <w:bottom w:w="100" w:type="dxa"/>
              <w:right w:w="100" w:type="dxa"/>
            </w:tcMar>
          </w:tcPr>
          <w:p w14:paraId="62A088B5" w14:textId="33FCED8B" w:rsidR="004D5C60" w:rsidRPr="008A5334" w:rsidRDefault="004D5C60" w:rsidP="004D5C60">
            <w:pPr>
              <w:widowControl w:val="0"/>
              <w:spacing w:line="243" w:lineRule="auto"/>
              <w:ind w:left="116" w:right="51" w:firstLine="15"/>
              <w:rPr>
                <w:rFonts w:cs="Calibri"/>
                <w:szCs w:val="22"/>
              </w:rPr>
            </w:pPr>
            <w:r w:rsidRPr="008A5334">
              <w:rPr>
                <w:rFonts w:cs="Calibri"/>
                <w:szCs w:val="22"/>
              </w:rPr>
              <w:t>Biology 3) Southwest Pacific swordfish epigenetics and stock structure</w:t>
            </w:r>
          </w:p>
        </w:tc>
        <w:tc>
          <w:tcPr>
            <w:tcW w:w="464" w:type="pct"/>
            <w:tcMar>
              <w:top w:w="100" w:type="dxa"/>
              <w:left w:w="100" w:type="dxa"/>
              <w:bottom w:w="100" w:type="dxa"/>
              <w:right w:w="100" w:type="dxa"/>
            </w:tcMar>
          </w:tcPr>
          <w:p w14:paraId="43A97839" w14:textId="77777777" w:rsidR="004D5C60" w:rsidRPr="008A5334" w:rsidRDefault="004D5C60" w:rsidP="00CB5E62">
            <w:pPr>
              <w:widowControl w:val="0"/>
              <w:ind w:left="131"/>
              <w:rPr>
                <w:rFonts w:cs="Calibri"/>
                <w:szCs w:val="22"/>
              </w:rPr>
            </w:pPr>
            <w:r w:rsidRPr="008A5334">
              <w:rPr>
                <w:rFonts w:cs="Calibri"/>
                <w:szCs w:val="22"/>
              </w:rPr>
              <w:t xml:space="preserve">High </w:t>
            </w:r>
          </w:p>
        </w:tc>
        <w:tc>
          <w:tcPr>
            <w:tcW w:w="457" w:type="pct"/>
            <w:tcMar>
              <w:top w:w="100" w:type="dxa"/>
              <w:left w:w="100" w:type="dxa"/>
              <w:bottom w:w="100" w:type="dxa"/>
              <w:right w:w="100" w:type="dxa"/>
            </w:tcMar>
          </w:tcPr>
          <w:p w14:paraId="5775EED5" w14:textId="0931CDEF" w:rsidR="004D5C60" w:rsidRPr="008A5334" w:rsidRDefault="004D5C60" w:rsidP="00CB5E62">
            <w:pPr>
              <w:widowControl w:val="0"/>
              <w:ind w:left="122"/>
              <w:rPr>
                <w:rFonts w:cs="Calibri"/>
                <w:szCs w:val="22"/>
              </w:rPr>
            </w:pPr>
            <w:r w:rsidRPr="008A5334">
              <w:rPr>
                <w:rFonts w:cs="Calibri"/>
                <w:szCs w:val="22"/>
              </w:rPr>
              <w:t>2026</w:t>
            </w:r>
          </w:p>
        </w:tc>
        <w:tc>
          <w:tcPr>
            <w:tcW w:w="457" w:type="pct"/>
            <w:tcMar>
              <w:top w:w="100" w:type="dxa"/>
              <w:left w:w="100" w:type="dxa"/>
              <w:bottom w:w="100" w:type="dxa"/>
              <w:right w:w="100" w:type="dxa"/>
            </w:tcMar>
          </w:tcPr>
          <w:p w14:paraId="62585032" w14:textId="56B5F488" w:rsidR="004D5C60" w:rsidRPr="008A5334" w:rsidRDefault="004D5C60" w:rsidP="00CB5E62">
            <w:pPr>
              <w:widowControl w:val="0"/>
              <w:ind w:left="125"/>
              <w:rPr>
                <w:rFonts w:cs="Calibri"/>
                <w:szCs w:val="22"/>
              </w:rPr>
            </w:pPr>
            <w:r w:rsidRPr="008A5334">
              <w:rPr>
                <w:rFonts w:cs="Calibri"/>
                <w:szCs w:val="22"/>
              </w:rPr>
              <w:t>2028</w:t>
            </w:r>
          </w:p>
        </w:tc>
        <w:tc>
          <w:tcPr>
            <w:tcW w:w="2358" w:type="pct"/>
            <w:tcMar>
              <w:top w:w="100" w:type="dxa"/>
              <w:left w:w="100" w:type="dxa"/>
              <w:bottom w:w="100" w:type="dxa"/>
              <w:right w:w="100" w:type="dxa"/>
            </w:tcMar>
          </w:tcPr>
          <w:p w14:paraId="710980CD" w14:textId="77777777" w:rsidR="004D5C60" w:rsidRPr="008A5334" w:rsidRDefault="004D5C60" w:rsidP="00CB5E62">
            <w:pPr>
              <w:widowControl w:val="0"/>
              <w:spacing w:line="243" w:lineRule="auto"/>
              <w:ind w:left="120" w:right="53" w:firstLine="10"/>
              <w:jc w:val="both"/>
              <w:rPr>
                <w:rFonts w:cs="Calibri"/>
                <w:szCs w:val="22"/>
              </w:rPr>
            </w:pPr>
            <w:r w:rsidRPr="008A5334">
              <w:rPr>
                <w:rFonts w:cs="Calibri"/>
                <w:szCs w:val="22"/>
              </w:rPr>
              <w:t>Draft project specification in Appendix 1. Resolve stock structure and improve age estimates for SW Pacific swordfish.</w:t>
            </w:r>
          </w:p>
          <w:p w14:paraId="149F353B" w14:textId="1D72F3C7" w:rsidR="004D5C60" w:rsidRPr="008A5334" w:rsidRDefault="004D5C60" w:rsidP="00CB5E62">
            <w:pPr>
              <w:widowControl w:val="0"/>
              <w:spacing w:line="243" w:lineRule="auto"/>
              <w:ind w:left="120" w:right="53" w:firstLine="10"/>
              <w:jc w:val="both"/>
              <w:rPr>
                <w:rFonts w:cs="Calibri"/>
                <w:szCs w:val="22"/>
              </w:rPr>
            </w:pPr>
          </w:p>
        </w:tc>
      </w:tr>
    </w:tbl>
    <w:p w14:paraId="6D1E9E9B" w14:textId="77777777" w:rsidR="004D5C60" w:rsidRPr="008A5334" w:rsidRDefault="004D5C60" w:rsidP="004D5C60">
      <w:pPr>
        <w:widowControl w:val="0"/>
        <w:rPr>
          <w:rFonts w:cs="Calibri"/>
          <w:szCs w:val="22"/>
        </w:rPr>
      </w:pPr>
    </w:p>
    <w:p w14:paraId="4AB77F8B" w14:textId="77777777" w:rsidR="004D5C60" w:rsidRPr="008A5334" w:rsidRDefault="004D5C60" w:rsidP="004D5C60">
      <w:pPr>
        <w:widowControl w:val="0"/>
        <w:rPr>
          <w:rFonts w:cs="Calibri"/>
          <w:szCs w:val="22"/>
        </w:rPr>
      </w:pPr>
    </w:p>
    <w:p w14:paraId="7CA4CC3D" w14:textId="77777777" w:rsidR="004D5C60" w:rsidRPr="008A5334" w:rsidRDefault="004D5C60" w:rsidP="004D5C60">
      <w:pPr>
        <w:widowControl w:val="0"/>
        <w:rPr>
          <w:rFonts w:cs="Calibri"/>
          <w:szCs w:val="22"/>
        </w:rPr>
        <w:sectPr w:rsidR="004D5C60" w:rsidRPr="008A5334" w:rsidSect="004D5C60">
          <w:pgSz w:w="12240" w:h="15840"/>
          <w:pgMar w:top="1440" w:right="1440" w:bottom="1440" w:left="1440" w:header="720" w:footer="720" w:gutter="0"/>
          <w:cols w:space="720"/>
          <w:docGrid w:linePitch="299"/>
        </w:sectPr>
      </w:pPr>
    </w:p>
    <w:p w14:paraId="593C2AB5" w14:textId="77777777" w:rsidR="004D5C60" w:rsidRPr="008A5334" w:rsidRDefault="004D5C60" w:rsidP="004D5C60">
      <w:pPr>
        <w:widowControl w:val="0"/>
        <w:spacing w:line="243" w:lineRule="auto"/>
        <w:rPr>
          <w:rFonts w:cs="Calibri"/>
          <w:i/>
          <w:szCs w:val="22"/>
        </w:rPr>
      </w:pPr>
    </w:p>
    <w:p w14:paraId="743F46FB" w14:textId="745AB433" w:rsidR="004D5C60" w:rsidRPr="008A5334" w:rsidRDefault="004D5C60" w:rsidP="004D5C60">
      <w:pPr>
        <w:widowControl w:val="0"/>
        <w:spacing w:line="243" w:lineRule="auto"/>
        <w:jc w:val="both"/>
        <w:rPr>
          <w:rFonts w:cs="Calibri"/>
          <w:iCs/>
          <w:szCs w:val="22"/>
        </w:rPr>
      </w:pPr>
      <w:r w:rsidRPr="008A5334">
        <w:rPr>
          <w:rFonts w:cs="Calibri"/>
          <w:b/>
          <w:iCs/>
          <w:szCs w:val="22"/>
        </w:rPr>
        <w:t xml:space="preserve">Table 2: </w:t>
      </w:r>
      <w:r w:rsidRPr="008A5334">
        <w:rPr>
          <w:rFonts w:cs="Calibri"/>
          <w:iCs/>
          <w:szCs w:val="22"/>
        </w:rPr>
        <w:t>Billfish stock assessment table. Note this includes all assessment types</w:t>
      </w:r>
      <w:r w:rsidR="00C9395F">
        <w:rPr>
          <w:rFonts w:cs="Calibri"/>
          <w:iCs/>
          <w:szCs w:val="22"/>
        </w:rPr>
        <w:t>,</w:t>
      </w:r>
      <w:r w:rsidRPr="008A5334">
        <w:rPr>
          <w:rFonts w:cs="Calibri"/>
          <w:iCs/>
          <w:szCs w:val="22"/>
        </w:rPr>
        <w:t xml:space="preserve"> from </w:t>
      </w:r>
      <w:r w:rsidR="00C9395F">
        <w:rPr>
          <w:rFonts w:cs="Calibri"/>
          <w:iCs/>
          <w:szCs w:val="22"/>
        </w:rPr>
        <w:t>data-rich to low-information</w:t>
      </w:r>
      <w:r w:rsidRPr="008A5334">
        <w:rPr>
          <w:rFonts w:cs="Calibri"/>
          <w:iCs/>
          <w:szCs w:val="22"/>
        </w:rPr>
        <w:t xml:space="preserve"> assessment models. The assessment type will  be determined by the SC ISG-Billfish for each successive year. Billfish assessments are currently scheduled 5-yearly, but 4-yearly for swordfish. A = Assessment;  L/C = Low information assessment or characterisation; X = Scheduled work moved; U = Assessment tabled but not accepted.</w:t>
      </w:r>
    </w:p>
    <w:p w14:paraId="7D57D8C4" w14:textId="77777777" w:rsidR="00471A41" w:rsidRPr="008A5334" w:rsidRDefault="00471A41" w:rsidP="004D5C60">
      <w:pPr>
        <w:widowControl w:val="0"/>
        <w:spacing w:line="243" w:lineRule="auto"/>
        <w:jc w:val="both"/>
        <w:rPr>
          <w:rFonts w:cs="Calibri"/>
          <w:iCs/>
          <w:szCs w:val="22"/>
        </w:rPr>
      </w:pPr>
    </w:p>
    <w:tbl>
      <w:tblPr>
        <w:tblW w:w="11655" w:type="dxa"/>
        <w:tblInd w:w="44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425"/>
        <w:gridCol w:w="1020"/>
        <w:gridCol w:w="1305"/>
        <w:gridCol w:w="915"/>
        <w:gridCol w:w="870"/>
        <w:gridCol w:w="795"/>
        <w:gridCol w:w="855"/>
        <w:gridCol w:w="870"/>
        <w:gridCol w:w="915"/>
        <w:gridCol w:w="960"/>
        <w:gridCol w:w="810"/>
        <w:gridCol w:w="915"/>
      </w:tblGrid>
      <w:tr w:rsidR="004D5C60" w:rsidRPr="008A5334" w14:paraId="29810432" w14:textId="77777777" w:rsidTr="00CB5E62">
        <w:trPr>
          <w:trHeight w:val="547"/>
        </w:trPr>
        <w:tc>
          <w:tcPr>
            <w:tcW w:w="1425" w:type="dxa"/>
            <w:shd w:val="clear" w:color="auto" w:fill="6D9EEB"/>
            <w:tcMar>
              <w:top w:w="100" w:type="dxa"/>
              <w:left w:w="100" w:type="dxa"/>
              <w:bottom w:w="100" w:type="dxa"/>
              <w:right w:w="100" w:type="dxa"/>
            </w:tcMar>
          </w:tcPr>
          <w:p w14:paraId="3A92F43C" w14:textId="77777777" w:rsidR="004D5C60" w:rsidRPr="008A5334" w:rsidRDefault="004D5C60" w:rsidP="00CB5E62">
            <w:pPr>
              <w:widowControl w:val="0"/>
              <w:ind w:left="119"/>
              <w:rPr>
                <w:rFonts w:cs="Calibri"/>
                <w:b/>
                <w:szCs w:val="22"/>
              </w:rPr>
            </w:pPr>
            <w:r w:rsidRPr="008A5334">
              <w:rPr>
                <w:rFonts w:cs="Calibri"/>
                <w:b/>
                <w:szCs w:val="22"/>
              </w:rPr>
              <w:t xml:space="preserve">Species </w:t>
            </w:r>
          </w:p>
        </w:tc>
        <w:tc>
          <w:tcPr>
            <w:tcW w:w="1020" w:type="dxa"/>
            <w:shd w:val="clear" w:color="auto" w:fill="6D9EEB"/>
            <w:tcMar>
              <w:top w:w="100" w:type="dxa"/>
              <w:left w:w="100" w:type="dxa"/>
              <w:bottom w:w="100" w:type="dxa"/>
              <w:right w:w="100" w:type="dxa"/>
            </w:tcMar>
          </w:tcPr>
          <w:p w14:paraId="32B06EC0" w14:textId="77777777" w:rsidR="004D5C60" w:rsidRPr="008A5334" w:rsidRDefault="004D5C60" w:rsidP="00CB5E62">
            <w:pPr>
              <w:widowControl w:val="0"/>
              <w:ind w:left="119"/>
              <w:rPr>
                <w:rFonts w:cs="Calibri"/>
                <w:b/>
                <w:szCs w:val="22"/>
              </w:rPr>
            </w:pPr>
            <w:r w:rsidRPr="008A5334">
              <w:rPr>
                <w:rFonts w:cs="Calibri"/>
                <w:b/>
                <w:szCs w:val="22"/>
              </w:rPr>
              <w:t xml:space="preserve">Stock </w:t>
            </w:r>
          </w:p>
        </w:tc>
        <w:tc>
          <w:tcPr>
            <w:tcW w:w="1305" w:type="dxa"/>
            <w:shd w:val="clear" w:color="auto" w:fill="6D9EEB"/>
            <w:tcMar>
              <w:top w:w="100" w:type="dxa"/>
              <w:left w:w="100" w:type="dxa"/>
              <w:bottom w:w="100" w:type="dxa"/>
              <w:right w:w="100" w:type="dxa"/>
            </w:tcMar>
          </w:tcPr>
          <w:p w14:paraId="35958422" w14:textId="77777777" w:rsidR="004D5C60" w:rsidRPr="008A5334" w:rsidRDefault="004D5C60" w:rsidP="00CB5E62">
            <w:pPr>
              <w:widowControl w:val="0"/>
              <w:ind w:left="128"/>
              <w:rPr>
                <w:rFonts w:cs="Calibri"/>
                <w:b/>
                <w:szCs w:val="22"/>
              </w:rPr>
            </w:pPr>
            <w:r w:rsidRPr="008A5334">
              <w:rPr>
                <w:rFonts w:cs="Calibri"/>
                <w:b/>
                <w:szCs w:val="22"/>
              </w:rPr>
              <w:t xml:space="preserve">Last  </w:t>
            </w:r>
          </w:p>
          <w:p w14:paraId="43FAD1A9" w14:textId="77777777" w:rsidR="004D5C60" w:rsidRPr="008A5334" w:rsidRDefault="004D5C60" w:rsidP="00CB5E62">
            <w:pPr>
              <w:widowControl w:val="0"/>
              <w:spacing w:before="11"/>
              <w:jc w:val="center"/>
              <w:rPr>
                <w:rFonts w:cs="Calibri"/>
                <w:b/>
                <w:szCs w:val="22"/>
              </w:rPr>
            </w:pPr>
            <w:r w:rsidRPr="008A5334">
              <w:rPr>
                <w:rFonts w:cs="Calibri"/>
                <w:b/>
                <w:szCs w:val="22"/>
              </w:rPr>
              <w:t>assessment</w:t>
            </w:r>
          </w:p>
        </w:tc>
        <w:tc>
          <w:tcPr>
            <w:tcW w:w="915" w:type="dxa"/>
            <w:shd w:val="clear" w:color="auto" w:fill="6D9EEB"/>
            <w:tcMar>
              <w:top w:w="100" w:type="dxa"/>
              <w:left w:w="100" w:type="dxa"/>
              <w:bottom w:w="100" w:type="dxa"/>
              <w:right w:w="100" w:type="dxa"/>
            </w:tcMar>
          </w:tcPr>
          <w:p w14:paraId="084A1AE9" w14:textId="77777777" w:rsidR="004D5C60" w:rsidRPr="008A5334" w:rsidRDefault="004D5C60" w:rsidP="00CB5E62">
            <w:pPr>
              <w:widowControl w:val="0"/>
              <w:ind w:left="122"/>
              <w:rPr>
                <w:rFonts w:cs="Calibri"/>
                <w:b/>
                <w:szCs w:val="22"/>
              </w:rPr>
            </w:pPr>
            <w:r w:rsidRPr="008A5334">
              <w:rPr>
                <w:rFonts w:cs="Calibri"/>
                <w:b/>
                <w:szCs w:val="22"/>
              </w:rPr>
              <w:t xml:space="preserve">2022 </w:t>
            </w:r>
          </w:p>
        </w:tc>
        <w:tc>
          <w:tcPr>
            <w:tcW w:w="870" w:type="dxa"/>
            <w:shd w:val="clear" w:color="auto" w:fill="6D9EEB"/>
            <w:tcMar>
              <w:top w:w="100" w:type="dxa"/>
              <w:left w:w="100" w:type="dxa"/>
              <w:bottom w:w="100" w:type="dxa"/>
              <w:right w:w="100" w:type="dxa"/>
            </w:tcMar>
          </w:tcPr>
          <w:p w14:paraId="1DF7204F" w14:textId="77777777" w:rsidR="004D5C60" w:rsidRPr="008A5334" w:rsidRDefault="004D5C60" w:rsidP="00CB5E62">
            <w:pPr>
              <w:widowControl w:val="0"/>
              <w:ind w:left="122"/>
              <w:rPr>
                <w:rFonts w:cs="Calibri"/>
                <w:b/>
                <w:szCs w:val="22"/>
              </w:rPr>
            </w:pPr>
            <w:r w:rsidRPr="008A5334">
              <w:rPr>
                <w:rFonts w:cs="Calibri"/>
                <w:b/>
                <w:szCs w:val="22"/>
              </w:rPr>
              <w:t xml:space="preserve">2023 </w:t>
            </w:r>
          </w:p>
        </w:tc>
        <w:tc>
          <w:tcPr>
            <w:tcW w:w="795" w:type="dxa"/>
            <w:shd w:val="clear" w:color="auto" w:fill="6D9EEB"/>
            <w:tcMar>
              <w:top w:w="100" w:type="dxa"/>
              <w:left w:w="100" w:type="dxa"/>
              <w:bottom w:w="100" w:type="dxa"/>
              <w:right w:w="100" w:type="dxa"/>
            </w:tcMar>
          </w:tcPr>
          <w:p w14:paraId="2C9F2B00" w14:textId="77777777" w:rsidR="004D5C60" w:rsidRPr="008A5334" w:rsidRDefault="004D5C60" w:rsidP="00CB5E62">
            <w:pPr>
              <w:widowControl w:val="0"/>
              <w:ind w:left="122"/>
              <w:rPr>
                <w:rFonts w:cs="Calibri"/>
                <w:b/>
                <w:szCs w:val="22"/>
              </w:rPr>
            </w:pPr>
            <w:r w:rsidRPr="008A5334">
              <w:rPr>
                <w:rFonts w:cs="Calibri"/>
                <w:b/>
                <w:szCs w:val="22"/>
              </w:rPr>
              <w:t xml:space="preserve">2024 </w:t>
            </w:r>
          </w:p>
        </w:tc>
        <w:tc>
          <w:tcPr>
            <w:tcW w:w="855" w:type="dxa"/>
            <w:shd w:val="clear" w:color="auto" w:fill="6D9EEB"/>
            <w:tcMar>
              <w:top w:w="100" w:type="dxa"/>
              <w:left w:w="100" w:type="dxa"/>
              <w:bottom w:w="100" w:type="dxa"/>
              <w:right w:w="100" w:type="dxa"/>
            </w:tcMar>
          </w:tcPr>
          <w:p w14:paraId="71417098" w14:textId="77777777" w:rsidR="004D5C60" w:rsidRPr="008A5334" w:rsidRDefault="004D5C60" w:rsidP="00CB5E62">
            <w:pPr>
              <w:widowControl w:val="0"/>
              <w:ind w:left="122"/>
              <w:rPr>
                <w:rFonts w:cs="Calibri"/>
                <w:b/>
                <w:szCs w:val="22"/>
              </w:rPr>
            </w:pPr>
            <w:r w:rsidRPr="008A5334">
              <w:rPr>
                <w:rFonts w:cs="Calibri"/>
                <w:b/>
                <w:szCs w:val="22"/>
              </w:rPr>
              <w:t xml:space="preserve">2025 </w:t>
            </w:r>
          </w:p>
        </w:tc>
        <w:tc>
          <w:tcPr>
            <w:tcW w:w="870" w:type="dxa"/>
            <w:shd w:val="clear" w:color="auto" w:fill="6D9EEB"/>
            <w:tcMar>
              <w:top w:w="100" w:type="dxa"/>
              <w:left w:w="100" w:type="dxa"/>
              <w:bottom w:w="100" w:type="dxa"/>
              <w:right w:w="100" w:type="dxa"/>
            </w:tcMar>
          </w:tcPr>
          <w:p w14:paraId="76897000" w14:textId="77777777" w:rsidR="004D5C60" w:rsidRPr="008A5334" w:rsidRDefault="004D5C60" w:rsidP="00CB5E62">
            <w:pPr>
              <w:widowControl w:val="0"/>
              <w:ind w:left="122"/>
              <w:rPr>
                <w:rFonts w:cs="Calibri"/>
                <w:b/>
                <w:szCs w:val="22"/>
              </w:rPr>
            </w:pPr>
            <w:r w:rsidRPr="008A5334">
              <w:rPr>
                <w:rFonts w:cs="Calibri"/>
                <w:b/>
                <w:szCs w:val="22"/>
              </w:rPr>
              <w:t xml:space="preserve">2026 </w:t>
            </w:r>
          </w:p>
        </w:tc>
        <w:tc>
          <w:tcPr>
            <w:tcW w:w="915" w:type="dxa"/>
            <w:shd w:val="clear" w:color="auto" w:fill="6D9EEB"/>
            <w:tcMar>
              <w:top w:w="100" w:type="dxa"/>
              <w:left w:w="100" w:type="dxa"/>
              <w:bottom w:w="100" w:type="dxa"/>
              <w:right w:w="100" w:type="dxa"/>
            </w:tcMar>
          </w:tcPr>
          <w:p w14:paraId="119AA8B6" w14:textId="77777777" w:rsidR="004D5C60" w:rsidRPr="008A5334" w:rsidRDefault="004D5C60" w:rsidP="00CB5E62">
            <w:pPr>
              <w:widowControl w:val="0"/>
              <w:ind w:left="122"/>
              <w:rPr>
                <w:rFonts w:cs="Calibri"/>
                <w:b/>
                <w:szCs w:val="22"/>
              </w:rPr>
            </w:pPr>
            <w:r w:rsidRPr="008A5334">
              <w:rPr>
                <w:rFonts w:cs="Calibri"/>
                <w:b/>
                <w:szCs w:val="22"/>
              </w:rPr>
              <w:t xml:space="preserve">2027 </w:t>
            </w:r>
          </w:p>
        </w:tc>
        <w:tc>
          <w:tcPr>
            <w:tcW w:w="960" w:type="dxa"/>
            <w:shd w:val="clear" w:color="auto" w:fill="6D9EEB"/>
            <w:tcMar>
              <w:top w:w="100" w:type="dxa"/>
              <w:left w:w="100" w:type="dxa"/>
              <w:bottom w:w="100" w:type="dxa"/>
              <w:right w:w="100" w:type="dxa"/>
            </w:tcMar>
          </w:tcPr>
          <w:p w14:paraId="75471991" w14:textId="77777777" w:rsidR="004D5C60" w:rsidRPr="008A5334" w:rsidRDefault="004D5C60" w:rsidP="00CB5E62">
            <w:pPr>
              <w:widowControl w:val="0"/>
              <w:ind w:left="122"/>
              <w:rPr>
                <w:rFonts w:cs="Calibri"/>
                <w:b/>
                <w:szCs w:val="22"/>
              </w:rPr>
            </w:pPr>
            <w:r w:rsidRPr="008A5334">
              <w:rPr>
                <w:rFonts w:cs="Calibri"/>
                <w:b/>
                <w:szCs w:val="22"/>
              </w:rPr>
              <w:t xml:space="preserve">2028 </w:t>
            </w:r>
          </w:p>
        </w:tc>
        <w:tc>
          <w:tcPr>
            <w:tcW w:w="810" w:type="dxa"/>
            <w:shd w:val="clear" w:color="auto" w:fill="6D9EEB"/>
            <w:tcMar>
              <w:top w:w="100" w:type="dxa"/>
              <w:left w:w="100" w:type="dxa"/>
              <w:bottom w:w="100" w:type="dxa"/>
              <w:right w:w="100" w:type="dxa"/>
            </w:tcMar>
          </w:tcPr>
          <w:p w14:paraId="43ACCC82" w14:textId="77777777" w:rsidR="004D5C60" w:rsidRPr="008A5334" w:rsidRDefault="004D5C60" w:rsidP="00CB5E62">
            <w:pPr>
              <w:widowControl w:val="0"/>
              <w:ind w:left="122"/>
              <w:rPr>
                <w:rFonts w:cs="Calibri"/>
                <w:b/>
                <w:szCs w:val="22"/>
              </w:rPr>
            </w:pPr>
            <w:r w:rsidRPr="008A5334">
              <w:rPr>
                <w:rFonts w:cs="Calibri"/>
                <w:b/>
                <w:szCs w:val="22"/>
              </w:rPr>
              <w:t xml:space="preserve">2029 </w:t>
            </w:r>
          </w:p>
        </w:tc>
        <w:tc>
          <w:tcPr>
            <w:tcW w:w="915" w:type="dxa"/>
            <w:shd w:val="clear" w:color="auto" w:fill="6D9EEB"/>
            <w:tcMar>
              <w:top w:w="100" w:type="dxa"/>
              <w:left w:w="100" w:type="dxa"/>
              <w:bottom w:w="100" w:type="dxa"/>
              <w:right w:w="100" w:type="dxa"/>
            </w:tcMar>
          </w:tcPr>
          <w:p w14:paraId="572E6261" w14:textId="77777777" w:rsidR="004D5C60" w:rsidRPr="008A5334" w:rsidRDefault="004D5C60" w:rsidP="00CB5E62">
            <w:pPr>
              <w:widowControl w:val="0"/>
              <w:ind w:left="122"/>
              <w:rPr>
                <w:rFonts w:cs="Calibri"/>
                <w:b/>
                <w:szCs w:val="22"/>
              </w:rPr>
            </w:pPr>
            <w:r w:rsidRPr="008A5334">
              <w:rPr>
                <w:rFonts w:cs="Calibri"/>
                <w:b/>
                <w:szCs w:val="22"/>
              </w:rPr>
              <w:t>2030</w:t>
            </w:r>
          </w:p>
        </w:tc>
      </w:tr>
      <w:tr w:rsidR="004D5C60" w:rsidRPr="008A5334" w14:paraId="48E49BE3" w14:textId="77777777" w:rsidTr="00CB5E62">
        <w:trPr>
          <w:trHeight w:val="278"/>
        </w:trPr>
        <w:tc>
          <w:tcPr>
            <w:tcW w:w="1425" w:type="dxa"/>
            <w:vMerge w:val="restart"/>
            <w:tcMar>
              <w:top w:w="100" w:type="dxa"/>
              <w:left w:w="100" w:type="dxa"/>
              <w:bottom w:w="100" w:type="dxa"/>
              <w:right w:w="100" w:type="dxa"/>
            </w:tcMar>
          </w:tcPr>
          <w:p w14:paraId="558ACDA7" w14:textId="77777777" w:rsidR="004D5C60" w:rsidRPr="008A5334" w:rsidRDefault="004D5C60" w:rsidP="004D5C60">
            <w:pPr>
              <w:widowControl w:val="0"/>
              <w:ind w:left="120"/>
              <w:rPr>
                <w:rFonts w:cs="Calibri"/>
                <w:szCs w:val="22"/>
              </w:rPr>
            </w:pPr>
            <w:r w:rsidRPr="008A5334">
              <w:rPr>
                <w:rFonts w:cs="Calibri"/>
                <w:szCs w:val="22"/>
              </w:rPr>
              <w:t xml:space="preserve">Striped marlin </w:t>
            </w:r>
          </w:p>
        </w:tc>
        <w:tc>
          <w:tcPr>
            <w:tcW w:w="1020" w:type="dxa"/>
            <w:tcMar>
              <w:top w:w="100" w:type="dxa"/>
              <w:left w:w="100" w:type="dxa"/>
              <w:bottom w:w="100" w:type="dxa"/>
              <w:right w:w="100" w:type="dxa"/>
            </w:tcMar>
          </w:tcPr>
          <w:p w14:paraId="49005131" w14:textId="77777777" w:rsidR="004D5C60" w:rsidRPr="008A5334" w:rsidRDefault="004D5C60" w:rsidP="00CB5E62">
            <w:pPr>
              <w:widowControl w:val="0"/>
              <w:ind w:left="131"/>
              <w:rPr>
                <w:rFonts w:cs="Calibri"/>
                <w:szCs w:val="22"/>
              </w:rPr>
            </w:pPr>
            <w:r w:rsidRPr="008A5334">
              <w:rPr>
                <w:rFonts w:cs="Calibri"/>
                <w:szCs w:val="22"/>
              </w:rPr>
              <w:t xml:space="preserve">N Pacific </w:t>
            </w:r>
          </w:p>
        </w:tc>
        <w:tc>
          <w:tcPr>
            <w:tcW w:w="1305" w:type="dxa"/>
            <w:tcMar>
              <w:top w:w="100" w:type="dxa"/>
              <w:left w:w="100" w:type="dxa"/>
              <w:bottom w:w="100" w:type="dxa"/>
              <w:right w:w="100" w:type="dxa"/>
            </w:tcMar>
          </w:tcPr>
          <w:p w14:paraId="2C379041" w14:textId="77777777" w:rsidR="004D5C60" w:rsidRPr="008A5334" w:rsidRDefault="004D5C60" w:rsidP="00CB5E62">
            <w:pPr>
              <w:widowControl w:val="0"/>
              <w:ind w:left="125"/>
              <w:rPr>
                <w:rFonts w:cs="Calibri"/>
                <w:szCs w:val="22"/>
              </w:rPr>
            </w:pPr>
            <w:r w:rsidRPr="008A5334">
              <w:rPr>
                <w:rFonts w:cs="Calibri"/>
                <w:szCs w:val="22"/>
              </w:rPr>
              <w:t xml:space="preserve">2023 </w:t>
            </w:r>
          </w:p>
        </w:tc>
        <w:tc>
          <w:tcPr>
            <w:tcW w:w="915" w:type="dxa"/>
            <w:tcMar>
              <w:top w:w="100" w:type="dxa"/>
              <w:left w:w="100" w:type="dxa"/>
              <w:bottom w:w="100" w:type="dxa"/>
              <w:right w:w="100" w:type="dxa"/>
            </w:tcMar>
          </w:tcPr>
          <w:p w14:paraId="6AA5E414" w14:textId="77777777" w:rsidR="004D5C60" w:rsidRPr="008A5334" w:rsidRDefault="004D5C60" w:rsidP="00CB5E62">
            <w:pPr>
              <w:widowControl w:val="0"/>
              <w:rPr>
                <w:rFonts w:cs="Calibri"/>
                <w:szCs w:val="22"/>
              </w:rPr>
            </w:pPr>
          </w:p>
        </w:tc>
        <w:tc>
          <w:tcPr>
            <w:tcW w:w="870" w:type="dxa"/>
            <w:tcMar>
              <w:top w:w="100" w:type="dxa"/>
              <w:left w:w="100" w:type="dxa"/>
              <w:bottom w:w="100" w:type="dxa"/>
              <w:right w:w="100" w:type="dxa"/>
            </w:tcMar>
          </w:tcPr>
          <w:p w14:paraId="792BC4A1" w14:textId="77777777" w:rsidR="004D5C60" w:rsidRPr="008A5334" w:rsidRDefault="004D5C60" w:rsidP="00CB5E62">
            <w:pPr>
              <w:widowControl w:val="0"/>
              <w:jc w:val="center"/>
              <w:rPr>
                <w:rFonts w:cs="Calibri"/>
                <w:szCs w:val="22"/>
              </w:rPr>
            </w:pPr>
            <w:r w:rsidRPr="008A5334">
              <w:rPr>
                <w:rFonts w:cs="Calibri"/>
                <w:szCs w:val="22"/>
              </w:rPr>
              <w:t xml:space="preserve">A </w:t>
            </w:r>
          </w:p>
        </w:tc>
        <w:tc>
          <w:tcPr>
            <w:tcW w:w="795" w:type="dxa"/>
            <w:tcMar>
              <w:top w:w="100" w:type="dxa"/>
              <w:left w:w="100" w:type="dxa"/>
              <w:bottom w:w="100" w:type="dxa"/>
              <w:right w:w="100" w:type="dxa"/>
            </w:tcMar>
          </w:tcPr>
          <w:p w14:paraId="1F234DE0" w14:textId="77777777" w:rsidR="004D5C60" w:rsidRPr="008A5334" w:rsidRDefault="004D5C60" w:rsidP="00CB5E62">
            <w:pPr>
              <w:widowControl w:val="0"/>
              <w:rPr>
                <w:rFonts w:cs="Calibri"/>
                <w:szCs w:val="22"/>
              </w:rPr>
            </w:pPr>
          </w:p>
        </w:tc>
        <w:tc>
          <w:tcPr>
            <w:tcW w:w="855" w:type="dxa"/>
            <w:tcMar>
              <w:top w:w="100" w:type="dxa"/>
              <w:left w:w="100" w:type="dxa"/>
              <w:bottom w:w="100" w:type="dxa"/>
              <w:right w:w="100" w:type="dxa"/>
            </w:tcMar>
          </w:tcPr>
          <w:p w14:paraId="286F47BE" w14:textId="77777777" w:rsidR="004D5C60" w:rsidRPr="008A5334" w:rsidRDefault="004D5C60" w:rsidP="00CB5E62">
            <w:pPr>
              <w:widowControl w:val="0"/>
              <w:rPr>
                <w:rFonts w:cs="Calibri"/>
                <w:szCs w:val="22"/>
              </w:rPr>
            </w:pPr>
          </w:p>
        </w:tc>
        <w:tc>
          <w:tcPr>
            <w:tcW w:w="870" w:type="dxa"/>
            <w:tcMar>
              <w:top w:w="100" w:type="dxa"/>
              <w:left w:w="100" w:type="dxa"/>
              <w:bottom w:w="100" w:type="dxa"/>
              <w:right w:w="100" w:type="dxa"/>
            </w:tcMar>
          </w:tcPr>
          <w:p w14:paraId="502014CC" w14:textId="77777777" w:rsidR="004D5C60" w:rsidRPr="008A5334" w:rsidRDefault="004D5C60" w:rsidP="00CB5E62">
            <w:pPr>
              <w:widowControl w:val="0"/>
              <w:rPr>
                <w:rFonts w:cs="Calibri"/>
                <w:szCs w:val="22"/>
              </w:rPr>
            </w:pPr>
          </w:p>
        </w:tc>
        <w:tc>
          <w:tcPr>
            <w:tcW w:w="915" w:type="dxa"/>
            <w:tcMar>
              <w:top w:w="100" w:type="dxa"/>
              <w:left w:w="100" w:type="dxa"/>
              <w:bottom w:w="100" w:type="dxa"/>
              <w:right w:w="100" w:type="dxa"/>
            </w:tcMar>
          </w:tcPr>
          <w:p w14:paraId="79CAA89A" w14:textId="77777777" w:rsidR="004D5C60" w:rsidRPr="008A5334" w:rsidRDefault="004D5C60" w:rsidP="00CB5E62">
            <w:pPr>
              <w:widowControl w:val="0"/>
              <w:jc w:val="center"/>
              <w:rPr>
                <w:rFonts w:cs="Calibri"/>
                <w:szCs w:val="22"/>
              </w:rPr>
            </w:pPr>
            <w:r w:rsidRPr="008A5334">
              <w:rPr>
                <w:rFonts w:cs="Calibri"/>
                <w:szCs w:val="22"/>
              </w:rPr>
              <w:t>A</w:t>
            </w:r>
          </w:p>
        </w:tc>
        <w:tc>
          <w:tcPr>
            <w:tcW w:w="960" w:type="dxa"/>
            <w:tcMar>
              <w:top w:w="100" w:type="dxa"/>
              <w:left w:w="100" w:type="dxa"/>
              <w:bottom w:w="100" w:type="dxa"/>
              <w:right w:w="100" w:type="dxa"/>
            </w:tcMar>
          </w:tcPr>
          <w:p w14:paraId="6EB31B9F" w14:textId="184E03E4" w:rsidR="004D5C60" w:rsidRPr="008A5334" w:rsidRDefault="004D5C60" w:rsidP="00CB5E62">
            <w:pPr>
              <w:widowControl w:val="0"/>
              <w:jc w:val="center"/>
              <w:rPr>
                <w:rFonts w:cs="Calibri"/>
                <w:szCs w:val="22"/>
              </w:rPr>
            </w:pPr>
          </w:p>
        </w:tc>
        <w:tc>
          <w:tcPr>
            <w:tcW w:w="810" w:type="dxa"/>
            <w:tcMar>
              <w:top w:w="100" w:type="dxa"/>
              <w:left w:w="100" w:type="dxa"/>
              <w:bottom w:w="100" w:type="dxa"/>
              <w:right w:w="100" w:type="dxa"/>
            </w:tcMar>
          </w:tcPr>
          <w:p w14:paraId="68379061" w14:textId="77777777" w:rsidR="004D5C60" w:rsidRPr="008A5334" w:rsidRDefault="004D5C60" w:rsidP="00CB5E62">
            <w:pPr>
              <w:widowControl w:val="0"/>
              <w:rPr>
                <w:rFonts w:cs="Calibri"/>
                <w:szCs w:val="22"/>
              </w:rPr>
            </w:pPr>
          </w:p>
        </w:tc>
        <w:tc>
          <w:tcPr>
            <w:tcW w:w="915" w:type="dxa"/>
            <w:tcMar>
              <w:top w:w="100" w:type="dxa"/>
              <w:left w:w="100" w:type="dxa"/>
              <w:bottom w:w="100" w:type="dxa"/>
              <w:right w:w="100" w:type="dxa"/>
            </w:tcMar>
          </w:tcPr>
          <w:p w14:paraId="36AACF8D" w14:textId="77777777" w:rsidR="004D5C60" w:rsidRPr="008A5334" w:rsidRDefault="004D5C60" w:rsidP="00CB5E62">
            <w:pPr>
              <w:widowControl w:val="0"/>
              <w:rPr>
                <w:rFonts w:cs="Calibri"/>
                <w:szCs w:val="22"/>
              </w:rPr>
            </w:pPr>
          </w:p>
        </w:tc>
      </w:tr>
      <w:tr w:rsidR="004D5C60" w:rsidRPr="008A5334" w14:paraId="34D249D8" w14:textId="77777777" w:rsidTr="00CB5E62">
        <w:trPr>
          <w:trHeight w:val="278"/>
        </w:trPr>
        <w:tc>
          <w:tcPr>
            <w:tcW w:w="1425" w:type="dxa"/>
            <w:vMerge/>
            <w:tcMar>
              <w:top w:w="100" w:type="dxa"/>
              <w:left w:w="100" w:type="dxa"/>
              <w:bottom w:w="100" w:type="dxa"/>
              <w:right w:w="100" w:type="dxa"/>
            </w:tcMar>
          </w:tcPr>
          <w:p w14:paraId="053D3B52" w14:textId="77777777" w:rsidR="004D5C60" w:rsidRPr="008A5334" w:rsidRDefault="004D5C60" w:rsidP="004D5C60">
            <w:pPr>
              <w:widowControl w:val="0"/>
              <w:ind w:left="120"/>
              <w:rPr>
                <w:rFonts w:eastAsia="Calibri" w:cs="Calibri"/>
                <w:szCs w:val="22"/>
              </w:rPr>
            </w:pPr>
          </w:p>
        </w:tc>
        <w:tc>
          <w:tcPr>
            <w:tcW w:w="1020" w:type="dxa"/>
            <w:tcMar>
              <w:top w:w="100" w:type="dxa"/>
              <w:left w:w="100" w:type="dxa"/>
              <w:bottom w:w="100" w:type="dxa"/>
              <w:right w:w="100" w:type="dxa"/>
            </w:tcMar>
          </w:tcPr>
          <w:p w14:paraId="191962D4" w14:textId="77777777" w:rsidR="004D5C60" w:rsidRPr="008A5334" w:rsidRDefault="004D5C60" w:rsidP="00CB5E62">
            <w:pPr>
              <w:widowControl w:val="0"/>
              <w:jc w:val="center"/>
              <w:rPr>
                <w:rFonts w:cs="Calibri"/>
                <w:szCs w:val="22"/>
              </w:rPr>
            </w:pPr>
            <w:r w:rsidRPr="008A5334">
              <w:rPr>
                <w:rFonts w:cs="Calibri"/>
                <w:szCs w:val="22"/>
              </w:rPr>
              <w:t xml:space="preserve">SW Pacific </w:t>
            </w:r>
          </w:p>
        </w:tc>
        <w:tc>
          <w:tcPr>
            <w:tcW w:w="1305" w:type="dxa"/>
            <w:tcMar>
              <w:top w:w="100" w:type="dxa"/>
              <w:left w:w="100" w:type="dxa"/>
              <w:bottom w:w="100" w:type="dxa"/>
              <w:right w:w="100" w:type="dxa"/>
            </w:tcMar>
          </w:tcPr>
          <w:p w14:paraId="7DF10EAB" w14:textId="77777777" w:rsidR="004D5C60" w:rsidRPr="008A5334" w:rsidRDefault="004D5C60" w:rsidP="00CB5E62">
            <w:pPr>
              <w:widowControl w:val="0"/>
              <w:ind w:left="125"/>
              <w:rPr>
                <w:rFonts w:cs="Calibri"/>
                <w:szCs w:val="22"/>
              </w:rPr>
            </w:pPr>
            <w:r w:rsidRPr="008A5334">
              <w:rPr>
                <w:rFonts w:cs="Calibri"/>
                <w:szCs w:val="22"/>
              </w:rPr>
              <w:t xml:space="preserve">2025 </w:t>
            </w:r>
          </w:p>
        </w:tc>
        <w:tc>
          <w:tcPr>
            <w:tcW w:w="915" w:type="dxa"/>
            <w:tcMar>
              <w:top w:w="100" w:type="dxa"/>
              <w:left w:w="100" w:type="dxa"/>
              <w:bottom w:w="100" w:type="dxa"/>
              <w:right w:w="100" w:type="dxa"/>
            </w:tcMar>
          </w:tcPr>
          <w:p w14:paraId="23CCA40B" w14:textId="77777777" w:rsidR="004D5C60" w:rsidRPr="008A5334" w:rsidRDefault="004D5C60" w:rsidP="00CB5E62">
            <w:pPr>
              <w:widowControl w:val="0"/>
              <w:rPr>
                <w:rFonts w:cs="Calibri"/>
                <w:szCs w:val="22"/>
              </w:rPr>
            </w:pPr>
          </w:p>
        </w:tc>
        <w:tc>
          <w:tcPr>
            <w:tcW w:w="870" w:type="dxa"/>
            <w:tcMar>
              <w:top w:w="100" w:type="dxa"/>
              <w:left w:w="100" w:type="dxa"/>
              <w:bottom w:w="100" w:type="dxa"/>
              <w:right w:w="100" w:type="dxa"/>
            </w:tcMar>
          </w:tcPr>
          <w:p w14:paraId="7CBDFF74" w14:textId="77777777" w:rsidR="004D5C60" w:rsidRPr="008A5334" w:rsidRDefault="004D5C60" w:rsidP="00CB5E62">
            <w:pPr>
              <w:widowControl w:val="0"/>
              <w:rPr>
                <w:rFonts w:cs="Calibri"/>
                <w:szCs w:val="22"/>
              </w:rPr>
            </w:pPr>
          </w:p>
        </w:tc>
        <w:tc>
          <w:tcPr>
            <w:tcW w:w="795" w:type="dxa"/>
            <w:tcMar>
              <w:top w:w="100" w:type="dxa"/>
              <w:left w:w="100" w:type="dxa"/>
              <w:bottom w:w="100" w:type="dxa"/>
              <w:right w:w="100" w:type="dxa"/>
            </w:tcMar>
          </w:tcPr>
          <w:p w14:paraId="1FFDED98" w14:textId="77777777" w:rsidR="004D5C60" w:rsidRPr="008A5334" w:rsidRDefault="004D5C60" w:rsidP="00CB5E62">
            <w:pPr>
              <w:widowControl w:val="0"/>
              <w:jc w:val="center"/>
              <w:rPr>
                <w:rFonts w:cs="Calibri"/>
                <w:szCs w:val="22"/>
              </w:rPr>
            </w:pPr>
            <w:r w:rsidRPr="008A5334">
              <w:rPr>
                <w:rFonts w:cs="Calibri"/>
                <w:szCs w:val="22"/>
              </w:rPr>
              <w:t xml:space="preserve">U </w:t>
            </w:r>
          </w:p>
        </w:tc>
        <w:tc>
          <w:tcPr>
            <w:tcW w:w="855" w:type="dxa"/>
            <w:tcMar>
              <w:top w:w="100" w:type="dxa"/>
              <w:left w:w="100" w:type="dxa"/>
              <w:bottom w:w="100" w:type="dxa"/>
              <w:right w:w="100" w:type="dxa"/>
            </w:tcMar>
          </w:tcPr>
          <w:p w14:paraId="6B909BC9" w14:textId="77777777" w:rsidR="004D5C60" w:rsidRPr="008A5334" w:rsidRDefault="004D5C60" w:rsidP="00CB5E62">
            <w:pPr>
              <w:widowControl w:val="0"/>
              <w:jc w:val="center"/>
              <w:rPr>
                <w:rFonts w:cs="Calibri"/>
                <w:szCs w:val="22"/>
              </w:rPr>
            </w:pPr>
            <w:r w:rsidRPr="008A5334">
              <w:rPr>
                <w:rFonts w:cs="Calibri"/>
                <w:szCs w:val="22"/>
              </w:rPr>
              <w:t xml:space="preserve">A </w:t>
            </w:r>
          </w:p>
        </w:tc>
        <w:tc>
          <w:tcPr>
            <w:tcW w:w="870" w:type="dxa"/>
            <w:tcMar>
              <w:top w:w="100" w:type="dxa"/>
              <w:left w:w="100" w:type="dxa"/>
              <w:bottom w:w="100" w:type="dxa"/>
              <w:right w:w="100" w:type="dxa"/>
            </w:tcMar>
          </w:tcPr>
          <w:p w14:paraId="25B5575F" w14:textId="77777777" w:rsidR="004D5C60" w:rsidRPr="008A5334" w:rsidRDefault="004D5C60" w:rsidP="00CB5E62">
            <w:pPr>
              <w:widowControl w:val="0"/>
              <w:rPr>
                <w:rFonts w:cs="Calibri"/>
                <w:szCs w:val="22"/>
              </w:rPr>
            </w:pPr>
          </w:p>
        </w:tc>
        <w:tc>
          <w:tcPr>
            <w:tcW w:w="915" w:type="dxa"/>
            <w:tcMar>
              <w:top w:w="100" w:type="dxa"/>
              <w:left w:w="100" w:type="dxa"/>
              <w:bottom w:w="100" w:type="dxa"/>
              <w:right w:w="100" w:type="dxa"/>
            </w:tcMar>
          </w:tcPr>
          <w:p w14:paraId="38E599F9" w14:textId="77777777" w:rsidR="004D5C60" w:rsidRPr="008A5334" w:rsidRDefault="004D5C60" w:rsidP="00CB5E62">
            <w:pPr>
              <w:widowControl w:val="0"/>
              <w:rPr>
                <w:rFonts w:cs="Calibri"/>
                <w:szCs w:val="22"/>
              </w:rPr>
            </w:pPr>
          </w:p>
        </w:tc>
        <w:tc>
          <w:tcPr>
            <w:tcW w:w="960" w:type="dxa"/>
            <w:tcMar>
              <w:top w:w="100" w:type="dxa"/>
              <w:left w:w="100" w:type="dxa"/>
              <w:bottom w:w="100" w:type="dxa"/>
              <w:right w:w="100" w:type="dxa"/>
            </w:tcMar>
          </w:tcPr>
          <w:p w14:paraId="5B50C3B7" w14:textId="77777777" w:rsidR="004D5C60" w:rsidRPr="008A5334" w:rsidRDefault="004D5C60" w:rsidP="00CB5E62">
            <w:pPr>
              <w:widowControl w:val="0"/>
              <w:rPr>
                <w:rFonts w:cs="Calibri"/>
                <w:szCs w:val="22"/>
              </w:rPr>
            </w:pPr>
          </w:p>
        </w:tc>
        <w:tc>
          <w:tcPr>
            <w:tcW w:w="810" w:type="dxa"/>
            <w:tcMar>
              <w:top w:w="100" w:type="dxa"/>
              <w:left w:w="100" w:type="dxa"/>
              <w:bottom w:w="100" w:type="dxa"/>
              <w:right w:w="100" w:type="dxa"/>
            </w:tcMar>
          </w:tcPr>
          <w:p w14:paraId="447130A7" w14:textId="77777777" w:rsidR="004D5C60" w:rsidRPr="008A5334" w:rsidRDefault="004D5C60" w:rsidP="00CB5E62">
            <w:pPr>
              <w:widowControl w:val="0"/>
              <w:jc w:val="center"/>
              <w:rPr>
                <w:rFonts w:cs="Calibri"/>
                <w:szCs w:val="22"/>
              </w:rPr>
            </w:pPr>
            <w:r w:rsidRPr="008A5334">
              <w:rPr>
                <w:rFonts w:cs="Calibri"/>
                <w:szCs w:val="22"/>
              </w:rPr>
              <w:t>A</w:t>
            </w:r>
          </w:p>
          <w:p w14:paraId="45644318" w14:textId="77777777" w:rsidR="004D5C60" w:rsidRPr="008A5334" w:rsidRDefault="004D5C60" w:rsidP="00CB5E62">
            <w:pPr>
              <w:widowControl w:val="0"/>
              <w:jc w:val="center"/>
              <w:rPr>
                <w:rFonts w:cs="Calibri"/>
                <w:szCs w:val="22"/>
              </w:rPr>
            </w:pPr>
            <w:r w:rsidRPr="008A5334">
              <w:rPr>
                <w:rFonts w:cs="Calibri"/>
                <w:szCs w:val="22"/>
              </w:rPr>
              <w:t>(TBD)</w:t>
            </w:r>
          </w:p>
        </w:tc>
        <w:tc>
          <w:tcPr>
            <w:tcW w:w="915" w:type="dxa"/>
            <w:tcMar>
              <w:top w:w="100" w:type="dxa"/>
              <w:left w:w="100" w:type="dxa"/>
              <w:bottom w:w="100" w:type="dxa"/>
              <w:right w:w="100" w:type="dxa"/>
            </w:tcMar>
          </w:tcPr>
          <w:p w14:paraId="326ED40D" w14:textId="77777777" w:rsidR="004D5C60" w:rsidRPr="008A5334" w:rsidRDefault="004D5C60" w:rsidP="00CB5E62">
            <w:pPr>
              <w:widowControl w:val="0"/>
              <w:jc w:val="center"/>
              <w:rPr>
                <w:rFonts w:cs="Calibri"/>
                <w:szCs w:val="22"/>
              </w:rPr>
            </w:pPr>
          </w:p>
          <w:p w14:paraId="60C9B284" w14:textId="77777777" w:rsidR="004D5C60" w:rsidRPr="008A5334" w:rsidRDefault="004D5C60" w:rsidP="00CB5E62">
            <w:pPr>
              <w:widowControl w:val="0"/>
              <w:rPr>
                <w:rFonts w:cs="Calibri"/>
                <w:szCs w:val="22"/>
                <w:highlight w:val="yellow"/>
              </w:rPr>
            </w:pPr>
          </w:p>
        </w:tc>
      </w:tr>
      <w:tr w:rsidR="004D5C60" w:rsidRPr="008A5334" w14:paraId="51367EA2" w14:textId="77777777" w:rsidTr="00CB5E62">
        <w:trPr>
          <w:trHeight w:val="278"/>
        </w:trPr>
        <w:tc>
          <w:tcPr>
            <w:tcW w:w="1425" w:type="dxa"/>
            <w:vMerge w:val="restart"/>
            <w:tcMar>
              <w:top w:w="100" w:type="dxa"/>
              <w:left w:w="100" w:type="dxa"/>
              <w:bottom w:w="100" w:type="dxa"/>
              <w:right w:w="100" w:type="dxa"/>
            </w:tcMar>
          </w:tcPr>
          <w:p w14:paraId="0267BFC9" w14:textId="77777777" w:rsidR="004D5C60" w:rsidRPr="008A5334" w:rsidRDefault="004D5C60" w:rsidP="004D5C60">
            <w:pPr>
              <w:widowControl w:val="0"/>
              <w:rPr>
                <w:rFonts w:cs="Calibri"/>
                <w:szCs w:val="22"/>
              </w:rPr>
            </w:pPr>
            <w:r w:rsidRPr="008A5334">
              <w:rPr>
                <w:rFonts w:cs="Calibri"/>
                <w:szCs w:val="22"/>
              </w:rPr>
              <w:t xml:space="preserve">Swordfish </w:t>
            </w:r>
          </w:p>
        </w:tc>
        <w:tc>
          <w:tcPr>
            <w:tcW w:w="1020" w:type="dxa"/>
            <w:tcMar>
              <w:top w:w="100" w:type="dxa"/>
              <w:left w:w="100" w:type="dxa"/>
              <w:bottom w:w="100" w:type="dxa"/>
              <w:right w:w="100" w:type="dxa"/>
            </w:tcMar>
          </w:tcPr>
          <w:p w14:paraId="61352D1A" w14:textId="77777777" w:rsidR="004D5C60" w:rsidRPr="008A5334" w:rsidRDefault="004D5C60" w:rsidP="00CB5E62">
            <w:pPr>
              <w:widowControl w:val="0"/>
              <w:ind w:left="131"/>
              <w:rPr>
                <w:rFonts w:cs="Calibri"/>
                <w:szCs w:val="22"/>
              </w:rPr>
            </w:pPr>
            <w:r w:rsidRPr="008A5334">
              <w:rPr>
                <w:rFonts w:cs="Calibri"/>
                <w:szCs w:val="22"/>
              </w:rPr>
              <w:t xml:space="preserve">N Pacific </w:t>
            </w:r>
          </w:p>
        </w:tc>
        <w:tc>
          <w:tcPr>
            <w:tcW w:w="1305" w:type="dxa"/>
            <w:tcMar>
              <w:top w:w="100" w:type="dxa"/>
              <w:left w:w="100" w:type="dxa"/>
              <w:bottom w:w="100" w:type="dxa"/>
              <w:right w:w="100" w:type="dxa"/>
            </w:tcMar>
          </w:tcPr>
          <w:p w14:paraId="5010294B" w14:textId="77777777" w:rsidR="004D5C60" w:rsidRPr="008A5334" w:rsidRDefault="004D5C60" w:rsidP="00CB5E62">
            <w:pPr>
              <w:widowControl w:val="0"/>
              <w:ind w:left="125"/>
              <w:rPr>
                <w:rFonts w:cs="Calibri"/>
                <w:szCs w:val="22"/>
              </w:rPr>
            </w:pPr>
            <w:r w:rsidRPr="008A5334">
              <w:rPr>
                <w:rFonts w:cs="Calibri"/>
                <w:szCs w:val="22"/>
              </w:rPr>
              <w:t xml:space="preserve">2023 </w:t>
            </w:r>
          </w:p>
        </w:tc>
        <w:tc>
          <w:tcPr>
            <w:tcW w:w="915" w:type="dxa"/>
            <w:tcMar>
              <w:top w:w="100" w:type="dxa"/>
              <w:left w:w="100" w:type="dxa"/>
              <w:bottom w:w="100" w:type="dxa"/>
              <w:right w:w="100" w:type="dxa"/>
            </w:tcMar>
          </w:tcPr>
          <w:p w14:paraId="170D13D7" w14:textId="77777777" w:rsidR="004D5C60" w:rsidRPr="008A5334" w:rsidRDefault="004D5C60" w:rsidP="00CB5E62">
            <w:pPr>
              <w:widowControl w:val="0"/>
              <w:rPr>
                <w:rFonts w:cs="Calibri"/>
                <w:szCs w:val="22"/>
              </w:rPr>
            </w:pPr>
          </w:p>
        </w:tc>
        <w:tc>
          <w:tcPr>
            <w:tcW w:w="870" w:type="dxa"/>
            <w:tcMar>
              <w:top w:w="100" w:type="dxa"/>
              <w:left w:w="100" w:type="dxa"/>
              <w:bottom w:w="100" w:type="dxa"/>
              <w:right w:w="100" w:type="dxa"/>
            </w:tcMar>
          </w:tcPr>
          <w:p w14:paraId="6BBEE0AA" w14:textId="77777777" w:rsidR="004D5C60" w:rsidRPr="008A5334" w:rsidRDefault="004D5C60" w:rsidP="00CB5E62">
            <w:pPr>
              <w:widowControl w:val="0"/>
              <w:jc w:val="center"/>
              <w:rPr>
                <w:rFonts w:cs="Calibri"/>
                <w:szCs w:val="22"/>
              </w:rPr>
            </w:pPr>
            <w:r w:rsidRPr="008A5334">
              <w:rPr>
                <w:rFonts w:cs="Calibri"/>
                <w:szCs w:val="22"/>
              </w:rPr>
              <w:t xml:space="preserve">A </w:t>
            </w:r>
          </w:p>
        </w:tc>
        <w:tc>
          <w:tcPr>
            <w:tcW w:w="795" w:type="dxa"/>
            <w:tcMar>
              <w:top w:w="100" w:type="dxa"/>
              <w:left w:w="100" w:type="dxa"/>
              <w:bottom w:w="100" w:type="dxa"/>
              <w:right w:w="100" w:type="dxa"/>
            </w:tcMar>
          </w:tcPr>
          <w:p w14:paraId="14BDD77E" w14:textId="77777777" w:rsidR="004D5C60" w:rsidRPr="008A5334" w:rsidRDefault="004D5C60" w:rsidP="00CB5E62">
            <w:pPr>
              <w:widowControl w:val="0"/>
              <w:rPr>
                <w:rFonts w:cs="Calibri"/>
                <w:szCs w:val="22"/>
              </w:rPr>
            </w:pPr>
          </w:p>
        </w:tc>
        <w:tc>
          <w:tcPr>
            <w:tcW w:w="855" w:type="dxa"/>
            <w:tcMar>
              <w:top w:w="100" w:type="dxa"/>
              <w:left w:w="100" w:type="dxa"/>
              <w:bottom w:w="100" w:type="dxa"/>
              <w:right w:w="100" w:type="dxa"/>
            </w:tcMar>
          </w:tcPr>
          <w:p w14:paraId="5200A875" w14:textId="77777777" w:rsidR="004D5C60" w:rsidRPr="008A5334" w:rsidRDefault="004D5C60" w:rsidP="00CB5E62">
            <w:pPr>
              <w:widowControl w:val="0"/>
              <w:rPr>
                <w:rFonts w:cs="Calibri"/>
                <w:szCs w:val="22"/>
              </w:rPr>
            </w:pPr>
          </w:p>
        </w:tc>
        <w:tc>
          <w:tcPr>
            <w:tcW w:w="870" w:type="dxa"/>
            <w:tcMar>
              <w:top w:w="100" w:type="dxa"/>
              <w:left w:w="100" w:type="dxa"/>
              <w:bottom w:w="100" w:type="dxa"/>
              <w:right w:w="100" w:type="dxa"/>
            </w:tcMar>
          </w:tcPr>
          <w:p w14:paraId="7E4B665E" w14:textId="77777777" w:rsidR="004D5C60" w:rsidRPr="008A5334" w:rsidRDefault="004D5C60" w:rsidP="00CB5E62">
            <w:pPr>
              <w:widowControl w:val="0"/>
              <w:rPr>
                <w:rFonts w:cs="Calibri"/>
                <w:szCs w:val="22"/>
              </w:rPr>
            </w:pPr>
          </w:p>
        </w:tc>
        <w:tc>
          <w:tcPr>
            <w:tcW w:w="915" w:type="dxa"/>
            <w:tcMar>
              <w:top w:w="100" w:type="dxa"/>
              <w:left w:w="100" w:type="dxa"/>
              <w:bottom w:w="100" w:type="dxa"/>
              <w:right w:w="100" w:type="dxa"/>
            </w:tcMar>
          </w:tcPr>
          <w:p w14:paraId="2DA32A7F" w14:textId="03F803FE" w:rsidR="004D5C60" w:rsidRPr="008A5334" w:rsidRDefault="004D5C60" w:rsidP="00CB5E62">
            <w:pPr>
              <w:widowControl w:val="0"/>
              <w:jc w:val="center"/>
              <w:rPr>
                <w:rFonts w:cs="Calibri"/>
                <w:szCs w:val="22"/>
              </w:rPr>
            </w:pPr>
          </w:p>
        </w:tc>
        <w:tc>
          <w:tcPr>
            <w:tcW w:w="960" w:type="dxa"/>
            <w:tcMar>
              <w:top w:w="100" w:type="dxa"/>
              <w:left w:w="100" w:type="dxa"/>
              <w:bottom w:w="100" w:type="dxa"/>
              <w:right w:w="100" w:type="dxa"/>
            </w:tcMar>
          </w:tcPr>
          <w:p w14:paraId="67A217D6" w14:textId="77777777" w:rsidR="004D5C60" w:rsidRPr="008A5334" w:rsidRDefault="004D5C60" w:rsidP="00CB5E62">
            <w:pPr>
              <w:widowControl w:val="0"/>
              <w:jc w:val="center"/>
              <w:rPr>
                <w:rFonts w:cs="Calibri"/>
                <w:szCs w:val="22"/>
              </w:rPr>
            </w:pPr>
            <w:r w:rsidRPr="008A5334">
              <w:rPr>
                <w:rFonts w:cs="Calibri"/>
                <w:szCs w:val="22"/>
              </w:rPr>
              <w:t>A</w:t>
            </w:r>
          </w:p>
        </w:tc>
        <w:tc>
          <w:tcPr>
            <w:tcW w:w="810" w:type="dxa"/>
            <w:tcMar>
              <w:top w:w="100" w:type="dxa"/>
              <w:left w:w="100" w:type="dxa"/>
              <w:bottom w:w="100" w:type="dxa"/>
              <w:right w:w="100" w:type="dxa"/>
            </w:tcMar>
          </w:tcPr>
          <w:p w14:paraId="50795471" w14:textId="77777777" w:rsidR="004D5C60" w:rsidRPr="008A5334" w:rsidRDefault="004D5C60" w:rsidP="00CB5E62">
            <w:pPr>
              <w:widowControl w:val="0"/>
              <w:rPr>
                <w:rFonts w:cs="Calibri"/>
                <w:szCs w:val="22"/>
              </w:rPr>
            </w:pPr>
          </w:p>
        </w:tc>
        <w:tc>
          <w:tcPr>
            <w:tcW w:w="915" w:type="dxa"/>
            <w:tcMar>
              <w:top w:w="100" w:type="dxa"/>
              <w:left w:w="100" w:type="dxa"/>
              <w:bottom w:w="100" w:type="dxa"/>
              <w:right w:w="100" w:type="dxa"/>
            </w:tcMar>
          </w:tcPr>
          <w:p w14:paraId="59A95BE0" w14:textId="77777777" w:rsidR="004D5C60" w:rsidRPr="008A5334" w:rsidRDefault="004D5C60" w:rsidP="00CB5E62">
            <w:pPr>
              <w:widowControl w:val="0"/>
              <w:rPr>
                <w:rFonts w:cs="Calibri"/>
                <w:szCs w:val="22"/>
              </w:rPr>
            </w:pPr>
          </w:p>
        </w:tc>
      </w:tr>
      <w:tr w:rsidR="004D5C60" w:rsidRPr="008A5334" w14:paraId="23162424" w14:textId="77777777" w:rsidTr="00CB5E62">
        <w:trPr>
          <w:trHeight w:val="278"/>
        </w:trPr>
        <w:tc>
          <w:tcPr>
            <w:tcW w:w="1425" w:type="dxa"/>
            <w:vMerge/>
            <w:tcMar>
              <w:top w:w="100" w:type="dxa"/>
              <w:left w:w="100" w:type="dxa"/>
              <w:bottom w:w="100" w:type="dxa"/>
              <w:right w:w="100" w:type="dxa"/>
            </w:tcMar>
          </w:tcPr>
          <w:p w14:paraId="32A4FA06" w14:textId="77777777" w:rsidR="004D5C60" w:rsidRPr="008A5334" w:rsidRDefault="004D5C60" w:rsidP="004D5C60">
            <w:pPr>
              <w:widowControl w:val="0"/>
              <w:ind w:left="120"/>
              <w:rPr>
                <w:rFonts w:eastAsia="Calibri" w:cs="Calibri"/>
                <w:szCs w:val="22"/>
              </w:rPr>
            </w:pPr>
          </w:p>
        </w:tc>
        <w:tc>
          <w:tcPr>
            <w:tcW w:w="1020" w:type="dxa"/>
            <w:tcMar>
              <w:top w:w="100" w:type="dxa"/>
              <w:left w:w="100" w:type="dxa"/>
              <w:bottom w:w="100" w:type="dxa"/>
              <w:right w:w="100" w:type="dxa"/>
            </w:tcMar>
          </w:tcPr>
          <w:p w14:paraId="7E18849A" w14:textId="77777777" w:rsidR="004D5C60" w:rsidRPr="008A5334" w:rsidRDefault="004D5C60" w:rsidP="00CB5E62">
            <w:pPr>
              <w:widowControl w:val="0"/>
              <w:jc w:val="center"/>
              <w:rPr>
                <w:rFonts w:cs="Calibri"/>
                <w:szCs w:val="22"/>
              </w:rPr>
            </w:pPr>
            <w:r w:rsidRPr="008A5334">
              <w:rPr>
                <w:rFonts w:cs="Calibri"/>
                <w:szCs w:val="22"/>
              </w:rPr>
              <w:t xml:space="preserve">SW Pacific </w:t>
            </w:r>
          </w:p>
        </w:tc>
        <w:tc>
          <w:tcPr>
            <w:tcW w:w="1305" w:type="dxa"/>
            <w:tcMar>
              <w:top w:w="100" w:type="dxa"/>
              <w:left w:w="100" w:type="dxa"/>
              <w:bottom w:w="100" w:type="dxa"/>
              <w:right w:w="100" w:type="dxa"/>
            </w:tcMar>
          </w:tcPr>
          <w:p w14:paraId="0DA412A4" w14:textId="77777777" w:rsidR="004D5C60" w:rsidRPr="008A5334" w:rsidRDefault="004D5C60" w:rsidP="00CB5E62">
            <w:pPr>
              <w:widowControl w:val="0"/>
              <w:ind w:left="125"/>
              <w:rPr>
                <w:rFonts w:cs="Calibri"/>
                <w:szCs w:val="22"/>
              </w:rPr>
            </w:pPr>
            <w:r w:rsidRPr="008A5334">
              <w:rPr>
                <w:rFonts w:cs="Calibri"/>
                <w:szCs w:val="22"/>
              </w:rPr>
              <w:t xml:space="preserve">2025 </w:t>
            </w:r>
          </w:p>
        </w:tc>
        <w:tc>
          <w:tcPr>
            <w:tcW w:w="915" w:type="dxa"/>
            <w:tcMar>
              <w:top w:w="100" w:type="dxa"/>
              <w:left w:w="100" w:type="dxa"/>
              <w:bottom w:w="100" w:type="dxa"/>
              <w:right w:w="100" w:type="dxa"/>
            </w:tcMar>
          </w:tcPr>
          <w:p w14:paraId="6A6BD972" w14:textId="77777777" w:rsidR="004D5C60" w:rsidRPr="008A5334" w:rsidRDefault="004D5C60" w:rsidP="00CB5E62">
            <w:pPr>
              <w:widowControl w:val="0"/>
              <w:rPr>
                <w:rFonts w:cs="Calibri"/>
                <w:szCs w:val="22"/>
              </w:rPr>
            </w:pPr>
          </w:p>
        </w:tc>
        <w:tc>
          <w:tcPr>
            <w:tcW w:w="870" w:type="dxa"/>
            <w:tcMar>
              <w:top w:w="100" w:type="dxa"/>
              <w:left w:w="100" w:type="dxa"/>
              <w:bottom w:w="100" w:type="dxa"/>
              <w:right w:w="100" w:type="dxa"/>
            </w:tcMar>
          </w:tcPr>
          <w:p w14:paraId="4681C946" w14:textId="77777777" w:rsidR="004D5C60" w:rsidRPr="008A5334" w:rsidRDefault="004D5C60" w:rsidP="00CB5E62">
            <w:pPr>
              <w:widowControl w:val="0"/>
              <w:rPr>
                <w:rFonts w:cs="Calibri"/>
                <w:szCs w:val="22"/>
              </w:rPr>
            </w:pPr>
          </w:p>
        </w:tc>
        <w:tc>
          <w:tcPr>
            <w:tcW w:w="795" w:type="dxa"/>
            <w:tcMar>
              <w:top w:w="100" w:type="dxa"/>
              <w:left w:w="100" w:type="dxa"/>
              <w:bottom w:w="100" w:type="dxa"/>
              <w:right w:w="100" w:type="dxa"/>
            </w:tcMar>
          </w:tcPr>
          <w:p w14:paraId="7C135A9E" w14:textId="77777777" w:rsidR="004D5C60" w:rsidRPr="008A5334" w:rsidRDefault="004D5C60" w:rsidP="00CB5E62">
            <w:pPr>
              <w:widowControl w:val="0"/>
              <w:rPr>
                <w:rFonts w:cs="Calibri"/>
                <w:szCs w:val="22"/>
              </w:rPr>
            </w:pPr>
          </w:p>
        </w:tc>
        <w:tc>
          <w:tcPr>
            <w:tcW w:w="855" w:type="dxa"/>
            <w:tcMar>
              <w:top w:w="100" w:type="dxa"/>
              <w:left w:w="100" w:type="dxa"/>
              <w:bottom w:w="100" w:type="dxa"/>
              <w:right w:w="100" w:type="dxa"/>
            </w:tcMar>
          </w:tcPr>
          <w:p w14:paraId="0D885796" w14:textId="77777777" w:rsidR="004D5C60" w:rsidRPr="008A5334" w:rsidRDefault="004D5C60" w:rsidP="00CB5E62">
            <w:pPr>
              <w:widowControl w:val="0"/>
              <w:jc w:val="center"/>
              <w:rPr>
                <w:rFonts w:cs="Calibri"/>
                <w:szCs w:val="22"/>
              </w:rPr>
            </w:pPr>
            <w:r w:rsidRPr="008A5334">
              <w:rPr>
                <w:rFonts w:cs="Calibri"/>
                <w:szCs w:val="22"/>
              </w:rPr>
              <w:t xml:space="preserve">A </w:t>
            </w:r>
          </w:p>
        </w:tc>
        <w:tc>
          <w:tcPr>
            <w:tcW w:w="870" w:type="dxa"/>
            <w:tcMar>
              <w:top w:w="100" w:type="dxa"/>
              <w:left w:w="100" w:type="dxa"/>
              <w:bottom w:w="100" w:type="dxa"/>
              <w:right w:w="100" w:type="dxa"/>
            </w:tcMar>
          </w:tcPr>
          <w:p w14:paraId="4294D675" w14:textId="77777777" w:rsidR="004D5C60" w:rsidRPr="008A5334" w:rsidRDefault="004D5C60" w:rsidP="00CB5E62">
            <w:pPr>
              <w:widowControl w:val="0"/>
              <w:rPr>
                <w:rFonts w:cs="Calibri"/>
                <w:szCs w:val="22"/>
              </w:rPr>
            </w:pPr>
          </w:p>
        </w:tc>
        <w:tc>
          <w:tcPr>
            <w:tcW w:w="915" w:type="dxa"/>
            <w:tcMar>
              <w:top w:w="100" w:type="dxa"/>
              <w:left w:w="100" w:type="dxa"/>
              <w:bottom w:w="100" w:type="dxa"/>
              <w:right w:w="100" w:type="dxa"/>
            </w:tcMar>
          </w:tcPr>
          <w:p w14:paraId="62F40C7C" w14:textId="77777777" w:rsidR="004D5C60" w:rsidRPr="008A5334" w:rsidRDefault="004D5C60" w:rsidP="00CB5E62">
            <w:pPr>
              <w:widowControl w:val="0"/>
              <w:rPr>
                <w:rFonts w:cs="Calibri"/>
                <w:szCs w:val="22"/>
              </w:rPr>
            </w:pPr>
          </w:p>
        </w:tc>
        <w:tc>
          <w:tcPr>
            <w:tcW w:w="960" w:type="dxa"/>
            <w:tcMar>
              <w:top w:w="100" w:type="dxa"/>
              <w:left w:w="100" w:type="dxa"/>
              <w:bottom w:w="100" w:type="dxa"/>
              <w:right w:w="100" w:type="dxa"/>
            </w:tcMar>
          </w:tcPr>
          <w:p w14:paraId="478FE3E9" w14:textId="77777777" w:rsidR="004D5C60" w:rsidRPr="008A5334" w:rsidRDefault="004D5C60" w:rsidP="00CB5E62">
            <w:pPr>
              <w:widowControl w:val="0"/>
              <w:rPr>
                <w:rFonts w:cs="Calibri"/>
                <w:szCs w:val="22"/>
              </w:rPr>
            </w:pPr>
          </w:p>
        </w:tc>
        <w:tc>
          <w:tcPr>
            <w:tcW w:w="810" w:type="dxa"/>
            <w:tcMar>
              <w:top w:w="100" w:type="dxa"/>
              <w:left w:w="100" w:type="dxa"/>
              <w:bottom w:w="100" w:type="dxa"/>
              <w:right w:w="100" w:type="dxa"/>
            </w:tcMar>
          </w:tcPr>
          <w:p w14:paraId="76274CF0" w14:textId="77777777" w:rsidR="004D5C60" w:rsidRPr="008A5334" w:rsidRDefault="004D5C60" w:rsidP="00CB5E62">
            <w:pPr>
              <w:widowControl w:val="0"/>
              <w:jc w:val="center"/>
              <w:rPr>
                <w:rFonts w:cs="Calibri"/>
                <w:szCs w:val="22"/>
              </w:rPr>
            </w:pPr>
            <w:r w:rsidRPr="008A5334">
              <w:rPr>
                <w:rFonts w:cs="Calibri"/>
                <w:szCs w:val="22"/>
              </w:rPr>
              <w:t>A</w:t>
            </w:r>
          </w:p>
          <w:p w14:paraId="5CBF9796" w14:textId="77777777" w:rsidR="004D5C60" w:rsidRPr="008A5334" w:rsidRDefault="004D5C60" w:rsidP="00CB5E62">
            <w:pPr>
              <w:widowControl w:val="0"/>
              <w:jc w:val="center"/>
              <w:rPr>
                <w:rFonts w:cs="Calibri"/>
                <w:szCs w:val="22"/>
              </w:rPr>
            </w:pPr>
            <w:r w:rsidRPr="008A5334">
              <w:rPr>
                <w:rFonts w:cs="Calibri"/>
                <w:szCs w:val="22"/>
              </w:rPr>
              <w:t>(TBD)</w:t>
            </w:r>
          </w:p>
        </w:tc>
        <w:tc>
          <w:tcPr>
            <w:tcW w:w="915" w:type="dxa"/>
            <w:tcMar>
              <w:top w:w="100" w:type="dxa"/>
              <w:left w:w="100" w:type="dxa"/>
              <w:bottom w:w="100" w:type="dxa"/>
              <w:right w:w="100" w:type="dxa"/>
            </w:tcMar>
          </w:tcPr>
          <w:p w14:paraId="3D272DD5" w14:textId="77777777" w:rsidR="004D5C60" w:rsidRPr="008A5334" w:rsidRDefault="004D5C60" w:rsidP="00CB5E62">
            <w:pPr>
              <w:widowControl w:val="0"/>
              <w:rPr>
                <w:rFonts w:cs="Calibri"/>
                <w:szCs w:val="22"/>
                <w:highlight w:val="yellow"/>
              </w:rPr>
            </w:pPr>
          </w:p>
        </w:tc>
      </w:tr>
      <w:tr w:rsidR="004D5C60" w:rsidRPr="008A5334" w14:paraId="4DB9841A" w14:textId="77777777" w:rsidTr="00CB5E62">
        <w:trPr>
          <w:trHeight w:val="278"/>
        </w:trPr>
        <w:tc>
          <w:tcPr>
            <w:tcW w:w="1425" w:type="dxa"/>
            <w:tcMar>
              <w:top w:w="100" w:type="dxa"/>
              <w:left w:w="100" w:type="dxa"/>
              <w:bottom w:w="100" w:type="dxa"/>
              <w:right w:w="100" w:type="dxa"/>
            </w:tcMar>
          </w:tcPr>
          <w:p w14:paraId="237531CD" w14:textId="77777777" w:rsidR="004D5C60" w:rsidRPr="008A5334" w:rsidRDefault="004D5C60" w:rsidP="004D5C60">
            <w:pPr>
              <w:widowControl w:val="0"/>
              <w:ind w:left="120"/>
              <w:rPr>
                <w:rFonts w:cs="Calibri"/>
                <w:szCs w:val="22"/>
              </w:rPr>
            </w:pPr>
            <w:r w:rsidRPr="008A5334">
              <w:rPr>
                <w:rFonts w:cs="Calibri"/>
                <w:szCs w:val="22"/>
              </w:rPr>
              <w:t xml:space="preserve">Blue marlin </w:t>
            </w:r>
          </w:p>
        </w:tc>
        <w:tc>
          <w:tcPr>
            <w:tcW w:w="1020" w:type="dxa"/>
            <w:tcMar>
              <w:top w:w="100" w:type="dxa"/>
              <w:left w:w="100" w:type="dxa"/>
              <w:bottom w:w="100" w:type="dxa"/>
              <w:right w:w="100" w:type="dxa"/>
            </w:tcMar>
          </w:tcPr>
          <w:p w14:paraId="62044C34" w14:textId="77777777" w:rsidR="004D5C60" w:rsidRPr="008A5334" w:rsidRDefault="004D5C60" w:rsidP="00CB5E62">
            <w:pPr>
              <w:widowControl w:val="0"/>
              <w:ind w:left="131"/>
              <w:rPr>
                <w:rFonts w:cs="Calibri"/>
                <w:szCs w:val="22"/>
              </w:rPr>
            </w:pPr>
            <w:r w:rsidRPr="008A5334">
              <w:rPr>
                <w:rFonts w:cs="Calibri"/>
                <w:szCs w:val="22"/>
              </w:rPr>
              <w:t xml:space="preserve">Pacific </w:t>
            </w:r>
          </w:p>
        </w:tc>
        <w:tc>
          <w:tcPr>
            <w:tcW w:w="1305" w:type="dxa"/>
            <w:tcMar>
              <w:top w:w="100" w:type="dxa"/>
              <w:left w:w="100" w:type="dxa"/>
              <w:bottom w:w="100" w:type="dxa"/>
              <w:right w:w="100" w:type="dxa"/>
            </w:tcMar>
          </w:tcPr>
          <w:p w14:paraId="59EC52B6" w14:textId="77777777" w:rsidR="004D5C60" w:rsidRPr="008A5334" w:rsidRDefault="004D5C60" w:rsidP="00CB5E62">
            <w:pPr>
              <w:widowControl w:val="0"/>
              <w:ind w:left="125"/>
              <w:rPr>
                <w:rFonts w:cs="Calibri"/>
                <w:szCs w:val="22"/>
              </w:rPr>
            </w:pPr>
            <w:r w:rsidRPr="008A5334">
              <w:rPr>
                <w:rFonts w:cs="Calibri"/>
                <w:szCs w:val="22"/>
              </w:rPr>
              <w:t xml:space="preserve">2021 </w:t>
            </w:r>
          </w:p>
        </w:tc>
        <w:tc>
          <w:tcPr>
            <w:tcW w:w="915" w:type="dxa"/>
            <w:tcMar>
              <w:top w:w="100" w:type="dxa"/>
              <w:left w:w="100" w:type="dxa"/>
              <w:bottom w:w="100" w:type="dxa"/>
              <w:right w:w="100" w:type="dxa"/>
            </w:tcMar>
          </w:tcPr>
          <w:p w14:paraId="5A2DF891" w14:textId="77777777" w:rsidR="004D5C60" w:rsidRPr="008A5334" w:rsidRDefault="004D5C60" w:rsidP="00CB5E62">
            <w:pPr>
              <w:widowControl w:val="0"/>
              <w:rPr>
                <w:rFonts w:cs="Calibri"/>
                <w:szCs w:val="22"/>
              </w:rPr>
            </w:pPr>
          </w:p>
        </w:tc>
        <w:tc>
          <w:tcPr>
            <w:tcW w:w="870" w:type="dxa"/>
            <w:tcMar>
              <w:top w:w="100" w:type="dxa"/>
              <w:left w:w="100" w:type="dxa"/>
              <w:bottom w:w="100" w:type="dxa"/>
              <w:right w:w="100" w:type="dxa"/>
            </w:tcMar>
          </w:tcPr>
          <w:p w14:paraId="30A5B475" w14:textId="77777777" w:rsidR="004D5C60" w:rsidRPr="008A5334" w:rsidRDefault="004D5C60" w:rsidP="00CB5E62">
            <w:pPr>
              <w:widowControl w:val="0"/>
              <w:rPr>
                <w:rFonts w:cs="Calibri"/>
                <w:szCs w:val="22"/>
              </w:rPr>
            </w:pPr>
          </w:p>
        </w:tc>
        <w:tc>
          <w:tcPr>
            <w:tcW w:w="795" w:type="dxa"/>
            <w:tcMar>
              <w:top w:w="100" w:type="dxa"/>
              <w:left w:w="100" w:type="dxa"/>
              <w:bottom w:w="100" w:type="dxa"/>
              <w:right w:w="100" w:type="dxa"/>
            </w:tcMar>
          </w:tcPr>
          <w:p w14:paraId="6008C7EA" w14:textId="77777777" w:rsidR="004D5C60" w:rsidRPr="008A5334" w:rsidRDefault="004D5C60" w:rsidP="00CB5E62">
            <w:pPr>
              <w:widowControl w:val="0"/>
              <w:rPr>
                <w:rFonts w:cs="Calibri"/>
                <w:szCs w:val="22"/>
              </w:rPr>
            </w:pPr>
          </w:p>
        </w:tc>
        <w:tc>
          <w:tcPr>
            <w:tcW w:w="855" w:type="dxa"/>
            <w:tcMar>
              <w:top w:w="100" w:type="dxa"/>
              <w:left w:w="100" w:type="dxa"/>
              <w:bottom w:w="100" w:type="dxa"/>
              <w:right w:w="100" w:type="dxa"/>
            </w:tcMar>
          </w:tcPr>
          <w:p w14:paraId="4BEA4CED" w14:textId="77777777" w:rsidR="004D5C60" w:rsidRPr="008A5334" w:rsidRDefault="004D5C60" w:rsidP="00CB5E62">
            <w:pPr>
              <w:widowControl w:val="0"/>
              <w:rPr>
                <w:rFonts w:cs="Calibri"/>
                <w:szCs w:val="22"/>
              </w:rPr>
            </w:pPr>
          </w:p>
        </w:tc>
        <w:tc>
          <w:tcPr>
            <w:tcW w:w="870" w:type="dxa"/>
            <w:tcMar>
              <w:top w:w="100" w:type="dxa"/>
              <w:left w:w="100" w:type="dxa"/>
              <w:bottom w:w="100" w:type="dxa"/>
              <w:right w:w="100" w:type="dxa"/>
            </w:tcMar>
          </w:tcPr>
          <w:p w14:paraId="7695EFAB" w14:textId="77777777" w:rsidR="004D5C60" w:rsidRPr="008A5334" w:rsidRDefault="004D5C60" w:rsidP="00CB5E62">
            <w:pPr>
              <w:widowControl w:val="0"/>
              <w:jc w:val="center"/>
              <w:rPr>
                <w:rFonts w:cs="Calibri"/>
                <w:szCs w:val="22"/>
              </w:rPr>
            </w:pPr>
            <w:r w:rsidRPr="008A5334">
              <w:rPr>
                <w:rFonts w:cs="Calibri"/>
                <w:szCs w:val="22"/>
              </w:rPr>
              <w:t>A</w:t>
            </w:r>
          </w:p>
        </w:tc>
        <w:tc>
          <w:tcPr>
            <w:tcW w:w="915" w:type="dxa"/>
            <w:tcMar>
              <w:top w:w="100" w:type="dxa"/>
              <w:left w:w="100" w:type="dxa"/>
              <w:bottom w:w="100" w:type="dxa"/>
              <w:right w:w="100" w:type="dxa"/>
            </w:tcMar>
          </w:tcPr>
          <w:p w14:paraId="71186F93" w14:textId="77777777" w:rsidR="004D5C60" w:rsidRPr="008A5334" w:rsidRDefault="004D5C60" w:rsidP="00CB5E62">
            <w:pPr>
              <w:widowControl w:val="0"/>
              <w:rPr>
                <w:rFonts w:cs="Calibri"/>
                <w:szCs w:val="22"/>
              </w:rPr>
            </w:pPr>
          </w:p>
        </w:tc>
        <w:tc>
          <w:tcPr>
            <w:tcW w:w="960" w:type="dxa"/>
            <w:tcMar>
              <w:top w:w="100" w:type="dxa"/>
              <w:left w:w="100" w:type="dxa"/>
              <w:bottom w:w="100" w:type="dxa"/>
              <w:right w:w="100" w:type="dxa"/>
            </w:tcMar>
          </w:tcPr>
          <w:p w14:paraId="517D4F5D" w14:textId="77777777" w:rsidR="004D5C60" w:rsidRPr="008A5334" w:rsidRDefault="004D5C60" w:rsidP="00CB5E62">
            <w:pPr>
              <w:widowControl w:val="0"/>
              <w:rPr>
                <w:rFonts w:cs="Calibri"/>
                <w:szCs w:val="22"/>
              </w:rPr>
            </w:pPr>
          </w:p>
        </w:tc>
        <w:tc>
          <w:tcPr>
            <w:tcW w:w="810" w:type="dxa"/>
            <w:tcMar>
              <w:top w:w="100" w:type="dxa"/>
              <w:left w:w="100" w:type="dxa"/>
              <w:bottom w:w="100" w:type="dxa"/>
              <w:right w:w="100" w:type="dxa"/>
            </w:tcMar>
          </w:tcPr>
          <w:p w14:paraId="4F5A9174" w14:textId="77777777" w:rsidR="004D5C60" w:rsidRPr="008A5334" w:rsidRDefault="004D5C60" w:rsidP="00CB5E62">
            <w:pPr>
              <w:widowControl w:val="0"/>
              <w:rPr>
                <w:rFonts w:cs="Calibri"/>
                <w:szCs w:val="22"/>
              </w:rPr>
            </w:pPr>
          </w:p>
        </w:tc>
        <w:tc>
          <w:tcPr>
            <w:tcW w:w="915" w:type="dxa"/>
            <w:tcMar>
              <w:top w:w="100" w:type="dxa"/>
              <w:left w:w="100" w:type="dxa"/>
              <w:bottom w:w="100" w:type="dxa"/>
              <w:right w:w="100" w:type="dxa"/>
            </w:tcMar>
          </w:tcPr>
          <w:p w14:paraId="608AF3D8" w14:textId="77777777" w:rsidR="004D5C60" w:rsidRPr="008A5334" w:rsidRDefault="004D5C60" w:rsidP="00CB5E62">
            <w:pPr>
              <w:widowControl w:val="0"/>
              <w:rPr>
                <w:rFonts w:cs="Calibri"/>
                <w:szCs w:val="22"/>
              </w:rPr>
            </w:pPr>
          </w:p>
        </w:tc>
      </w:tr>
      <w:tr w:rsidR="004D5C60" w:rsidRPr="008A5334" w14:paraId="384D0E6C" w14:textId="77777777" w:rsidTr="00CB5E62">
        <w:trPr>
          <w:trHeight w:val="278"/>
        </w:trPr>
        <w:tc>
          <w:tcPr>
            <w:tcW w:w="1425" w:type="dxa"/>
            <w:tcMar>
              <w:top w:w="100" w:type="dxa"/>
              <w:left w:w="100" w:type="dxa"/>
              <w:bottom w:w="100" w:type="dxa"/>
              <w:right w:w="100" w:type="dxa"/>
            </w:tcMar>
          </w:tcPr>
          <w:p w14:paraId="610DC318" w14:textId="77777777" w:rsidR="004D5C60" w:rsidRPr="008A5334" w:rsidRDefault="004D5C60" w:rsidP="004D5C60">
            <w:pPr>
              <w:widowControl w:val="0"/>
              <w:ind w:left="120"/>
              <w:rPr>
                <w:rFonts w:cs="Calibri"/>
                <w:szCs w:val="22"/>
              </w:rPr>
            </w:pPr>
            <w:r w:rsidRPr="008A5334">
              <w:rPr>
                <w:rFonts w:cs="Calibri"/>
                <w:szCs w:val="22"/>
              </w:rPr>
              <w:t xml:space="preserve">Black marlin </w:t>
            </w:r>
          </w:p>
        </w:tc>
        <w:tc>
          <w:tcPr>
            <w:tcW w:w="1020" w:type="dxa"/>
            <w:tcMar>
              <w:top w:w="100" w:type="dxa"/>
              <w:left w:w="100" w:type="dxa"/>
              <w:bottom w:w="100" w:type="dxa"/>
              <w:right w:w="100" w:type="dxa"/>
            </w:tcMar>
          </w:tcPr>
          <w:p w14:paraId="68024DE7" w14:textId="77777777" w:rsidR="004D5C60" w:rsidRPr="008A5334" w:rsidRDefault="004D5C60" w:rsidP="00CB5E62">
            <w:pPr>
              <w:widowControl w:val="0"/>
              <w:ind w:left="119"/>
              <w:rPr>
                <w:rFonts w:cs="Calibri"/>
                <w:szCs w:val="22"/>
              </w:rPr>
            </w:pPr>
            <w:r w:rsidRPr="008A5334">
              <w:rPr>
                <w:rFonts w:cs="Calibri"/>
                <w:szCs w:val="22"/>
              </w:rPr>
              <w:t xml:space="preserve">WCPO </w:t>
            </w:r>
          </w:p>
        </w:tc>
        <w:tc>
          <w:tcPr>
            <w:tcW w:w="1305" w:type="dxa"/>
            <w:tcMar>
              <w:top w:w="100" w:type="dxa"/>
              <w:left w:w="100" w:type="dxa"/>
              <w:bottom w:w="100" w:type="dxa"/>
              <w:right w:w="100" w:type="dxa"/>
            </w:tcMar>
          </w:tcPr>
          <w:p w14:paraId="3B737D1F" w14:textId="77777777" w:rsidR="004D5C60" w:rsidRPr="008A5334" w:rsidRDefault="004D5C60" w:rsidP="00CB5E62">
            <w:pPr>
              <w:widowControl w:val="0"/>
              <w:ind w:left="131"/>
              <w:rPr>
                <w:rFonts w:cs="Calibri"/>
                <w:szCs w:val="22"/>
              </w:rPr>
            </w:pPr>
            <w:r w:rsidRPr="008A5334">
              <w:rPr>
                <w:rFonts w:cs="Calibri"/>
                <w:szCs w:val="22"/>
              </w:rPr>
              <w:t xml:space="preserve">Never </w:t>
            </w:r>
          </w:p>
        </w:tc>
        <w:tc>
          <w:tcPr>
            <w:tcW w:w="915" w:type="dxa"/>
            <w:tcMar>
              <w:top w:w="100" w:type="dxa"/>
              <w:left w:w="100" w:type="dxa"/>
              <w:bottom w:w="100" w:type="dxa"/>
              <w:right w:w="100" w:type="dxa"/>
            </w:tcMar>
          </w:tcPr>
          <w:p w14:paraId="5893DECF" w14:textId="77777777" w:rsidR="004D5C60" w:rsidRPr="008A5334" w:rsidRDefault="004D5C60" w:rsidP="00CB5E62">
            <w:pPr>
              <w:widowControl w:val="0"/>
              <w:rPr>
                <w:rFonts w:cs="Calibri"/>
                <w:szCs w:val="22"/>
              </w:rPr>
            </w:pPr>
          </w:p>
        </w:tc>
        <w:tc>
          <w:tcPr>
            <w:tcW w:w="870" w:type="dxa"/>
            <w:tcMar>
              <w:top w:w="100" w:type="dxa"/>
              <w:left w:w="100" w:type="dxa"/>
              <w:bottom w:w="100" w:type="dxa"/>
              <w:right w:w="100" w:type="dxa"/>
            </w:tcMar>
          </w:tcPr>
          <w:p w14:paraId="3BD78F27" w14:textId="77777777" w:rsidR="004D5C60" w:rsidRPr="008A5334" w:rsidRDefault="004D5C60" w:rsidP="00CB5E62">
            <w:pPr>
              <w:widowControl w:val="0"/>
              <w:rPr>
                <w:rFonts w:cs="Calibri"/>
                <w:szCs w:val="22"/>
              </w:rPr>
            </w:pPr>
          </w:p>
        </w:tc>
        <w:tc>
          <w:tcPr>
            <w:tcW w:w="795" w:type="dxa"/>
            <w:tcMar>
              <w:top w:w="100" w:type="dxa"/>
              <w:left w:w="100" w:type="dxa"/>
              <w:bottom w:w="100" w:type="dxa"/>
              <w:right w:w="100" w:type="dxa"/>
            </w:tcMar>
          </w:tcPr>
          <w:p w14:paraId="579BB0D8" w14:textId="77777777" w:rsidR="004D5C60" w:rsidRPr="008A5334" w:rsidRDefault="004D5C60" w:rsidP="00CB5E62">
            <w:pPr>
              <w:widowControl w:val="0"/>
              <w:rPr>
                <w:rFonts w:cs="Calibri"/>
                <w:szCs w:val="22"/>
              </w:rPr>
            </w:pPr>
          </w:p>
        </w:tc>
        <w:tc>
          <w:tcPr>
            <w:tcW w:w="855" w:type="dxa"/>
            <w:tcMar>
              <w:top w:w="100" w:type="dxa"/>
              <w:left w:w="100" w:type="dxa"/>
              <w:bottom w:w="100" w:type="dxa"/>
              <w:right w:w="100" w:type="dxa"/>
            </w:tcMar>
          </w:tcPr>
          <w:p w14:paraId="0ADC3AF8" w14:textId="77777777" w:rsidR="004D5C60" w:rsidRPr="008A5334" w:rsidRDefault="004D5C60" w:rsidP="00CB5E62">
            <w:pPr>
              <w:widowControl w:val="0"/>
              <w:rPr>
                <w:rFonts w:cs="Calibri"/>
                <w:szCs w:val="22"/>
              </w:rPr>
            </w:pPr>
          </w:p>
        </w:tc>
        <w:tc>
          <w:tcPr>
            <w:tcW w:w="870" w:type="dxa"/>
            <w:tcMar>
              <w:top w:w="100" w:type="dxa"/>
              <w:left w:w="100" w:type="dxa"/>
              <w:bottom w:w="100" w:type="dxa"/>
              <w:right w:w="100" w:type="dxa"/>
            </w:tcMar>
          </w:tcPr>
          <w:p w14:paraId="3DCEF02B" w14:textId="5CBDE9A9" w:rsidR="004D5C60" w:rsidRPr="008A5334" w:rsidRDefault="004D5C60" w:rsidP="00CB5E62">
            <w:pPr>
              <w:widowControl w:val="0"/>
              <w:jc w:val="center"/>
              <w:rPr>
                <w:rFonts w:cs="Calibri"/>
                <w:szCs w:val="22"/>
              </w:rPr>
            </w:pPr>
          </w:p>
        </w:tc>
        <w:tc>
          <w:tcPr>
            <w:tcW w:w="915" w:type="dxa"/>
            <w:tcMar>
              <w:top w:w="100" w:type="dxa"/>
              <w:left w:w="100" w:type="dxa"/>
              <w:bottom w:w="100" w:type="dxa"/>
              <w:right w:w="100" w:type="dxa"/>
            </w:tcMar>
          </w:tcPr>
          <w:p w14:paraId="46E084AD" w14:textId="77777777" w:rsidR="004D5C60" w:rsidRPr="008A5334" w:rsidRDefault="004D5C60" w:rsidP="00CB5E62">
            <w:pPr>
              <w:widowControl w:val="0"/>
              <w:jc w:val="center"/>
              <w:rPr>
                <w:rFonts w:cs="Calibri"/>
                <w:szCs w:val="22"/>
              </w:rPr>
            </w:pPr>
            <w:r w:rsidRPr="008A5334">
              <w:rPr>
                <w:rFonts w:cs="Calibri"/>
                <w:szCs w:val="22"/>
              </w:rPr>
              <w:t>L/C</w:t>
            </w:r>
          </w:p>
        </w:tc>
        <w:tc>
          <w:tcPr>
            <w:tcW w:w="960" w:type="dxa"/>
            <w:tcMar>
              <w:top w:w="100" w:type="dxa"/>
              <w:left w:w="100" w:type="dxa"/>
              <w:bottom w:w="100" w:type="dxa"/>
              <w:right w:w="100" w:type="dxa"/>
            </w:tcMar>
          </w:tcPr>
          <w:p w14:paraId="2E4EBFA2" w14:textId="77777777" w:rsidR="004D5C60" w:rsidRPr="008A5334" w:rsidRDefault="004D5C60" w:rsidP="00CB5E62">
            <w:pPr>
              <w:widowControl w:val="0"/>
              <w:rPr>
                <w:rFonts w:cs="Calibri"/>
                <w:szCs w:val="22"/>
              </w:rPr>
            </w:pPr>
          </w:p>
        </w:tc>
        <w:tc>
          <w:tcPr>
            <w:tcW w:w="810" w:type="dxa"/>
            <w:tcMar>
              <w:top w:w="100" w:type="dxa"/>
              <w:left w:w="100" w:type="dxa"/>
              <w:bottom w:w="100" w:type="dxa"/>
              <w:right w:w="100" w:type="dxa"/>
            </w:tcMar>
          </w:tcPr>
          <w:p w14:paraId="1E1A7B14" w14:textId="77777777" w:rsidR="004D5C60" w:rsidRPr="008A5334" w:rsidRDefault="004D5C60" w:rsidP="00CB5E62">
            <w:pPr>
              <w:widowControl w:val="0"/>
              <w:rPr>
                <w:rFonts w:cs="Calibri"/>
                <w:szCs w:val="22"/>
              </w:rPr>
            </w:pPr>
          </w:p>
        </w:tc>
        <w:tc>
          <w:tcPr>
            <w:tcW w:w="915" w:type="dxa"/>
            <w:tcMar>
              <w:top w:w="100" w:type="dxa"/>
              <w:left w:w="100" w:type="dxa"/>
              <w:bottom w:w="100" w:type="dxa"/>
              <w:right w:w="100" w:type="dxa"/>
            </w:tcMar>
          </w:tcPr>
          <w:p w14:paraId="78F05DD8" w14:textId="77777777" w:rsidR="004D5C60" w:rsidRPr="008A5334" w:rsidRDefault="004D5C60" w:rsidP="00CB5E62">
            <w:pPr>
              <w:widowControl w:val="0"/>
              <w:rPr>
                <w:rFonts w:cs="Calibri"/>
                <w:szCs w:val="22"/>
              </w:rPr>
            </w:pPr>
          </w:p>
        </w:tc>
      </w:tr>
      <w:tr w:rsidR="004D5C60" w:rsidRPr="008A5334" w14:paraId="0EC92F06" w14:textId="77777777" w:rsidTr="00CB5E62">
        <w:trPr>
          <w:trHeight w:val="278"/>
        </w:trPr>
        <w:tc>
          <w:tcPr>
            <w:tcW w:w="1425" w:type="dxa"/>
            <w:tcMar>
              <w:top w:w="100" w:type="dxa"/>
              <w:left w:w="100" w:type="dxa"/>
              <w:bottom w:w="100" w:type="dxa"/>
              <w:right w:w="100" w:type="dxa"/>
            </w:tcMar>
          </w:tcPr>
          <w:p w14:paraId="7F2F0EE3" w14:textId="77777777" w:rsidR="004D5C60" w:rsidRPr="008A5334" w:rsidRDefault="004D5C60" w:rsidP="004D5C60">
            <w:pPr>
              <w:widowControl w:val="0"/>
              <w:ind w:left="120"/>
              <w:rPr>
                <w:rFonts w:cs="Calibri"/>
                <w:szCs w:val="22"/>
              </w:rPr>
            </w:pPr>
            <w:r w:rsidRPr="008A5334">
              <w:rPr>
                <w:rFonts w:cs="Calibri"/>
                <w:szCs w:val="22"/>
              </w:rPr>
              <w:t xml:space="preserve">Sailfish </w:t>
            </w:r>
          </w:p>
        </w:tc>
        <w:tc>
          <w:tcPr>
            <w:tcW w:w="1020" w:type="dxa"/>
            <w:tcMar>
              <w:top w:w="100" w:type="dxa"/>
              <w:left w:w="100" w:type="dxa"/>
              <w:bottom w:w="100" w:type="dxa"/>
              <w:right w:w="100" w:type="dxa"/>
            </w:tcMar>
          </w:tcPr>
          <w:p w14:paraId="4B5B0982" w14:textId="77777777" w:rsidR="004D5C60" w:rsidRPr="008A5334" w:rsidRDefault="004D5C60" w:rsidP="00CB5E62">
            <w:pPr>
              <w:widowControl w:val="0"/>
              <w:ind w:left="119"/>
              <w:rPr>
                <w:rFonts w:cs="Calibri"/>
                <w:szCs w:val="22"/>
              </w:rPr>
            </w:pPr>
            <w:r w:rsidRPr="008A5334">
              <w:rPr>
                <w:rFonts w:cs="Calibri"/>
                <w:szCs w:val="22"/>
              </w:rPr>
              <w:t xml:space="preserve">WCPO </w:t>
            </w:r>
          </w:p>
        </w:tc>
        <w:tc>
          <w:tcPr>
            <w:tcW w:w="1305" w:type="dxa"/>
            <w:tcMar>
              <w:top w:w="100" w:type="dxa"/>
              <w:left w:w="100" w:type="dxa"/>
              <w:bottom w:w="100" w:type="dxa"/>
              <w:right w:w="100" w:type="dxa"/>
            </w:tcMar>
          </w:tcPr>
          <w:p w14:paraId="7E88A18E" w14:textId="77777777" w:rsidR="004D5C60" w:rsidRPr="008A5334" w:rsidRDefault="004D5C60" w:rsidP="00CB5E62">
            <w:pPr>
              <w:widowControl w:val="0"/>
              <w:ind w:left="131"/>
              <w:rPr>
                <w:rFonts w:cs="Calibri"/>
                <w:szCs w:val="22"/>
              </w:rPr>
            </w:pPr>
            <w:r w:rsidRPr="008A5334">
              <w:rPr>
                <w:rFonts w:cs="Calibri"/>
                <w:szCs w:val="22"/>
              </w:rPr>
              <w:t xml:space="preserve">Never </w:t>
            </w:r>
          </w:p>
        </w:tc>
        <w:tc>
          <w:tcPr>
            <w:tcW w:w="915" w:type="dxa"/>
            <w:tcMar>
              <w:top w:w="100" w:type="dxa"/>
              <w:left w:w="100" w:type="dxa"/>
              <w:bottom w:w="100" w:type="dxa"/>
              <w:right w:w="100" w:type="dxa"/>
            </w:tcMar>
          </w:tcPr>
          <w:p w14:paraId="5AAAC2EA" w14:textId="77777777" w:rsidR="004D5C60" w:rsidRPr="008A5334" w:rsidRDefault="004D5C60" w:rsidP="00CB5E62">
            <w:pPr>
              <w:widowControl w:val="0"/>
              <w:rPr>
                <w:rFonts w:cs="Calibri"/>
                <w:szCs w:val="22"/>
              </w:rPr>
            </w:pPr>
          </w:p>
        </w:tc>
        <w:tc>
          <w:tcPr>
            <w:tcW w:w="870" w:type="dxa"/>
            <w:tcMar>
              <w:top w:w="100" w:type="dxa"/>
              <w:left w:w="100" w:type="dxa"/>
              <w:bottom w:w="100" w:type="dxa"/>
              <w:right w:w="100" w:type="dxa"/>
            </w:tcMar>
          </w:tcPr>
          <w:p w14:paraId="64046E70" w14:textId="77777777" w:rsidR="004D5C60" w:rsidRPr="008A5334" w:rsidRDefault="004D5C60" w:rsidP="00CB5E62">
            <w:pPr>
              <w:widowControl w:val="0"/>
              <w:rPr>
                <w:rFonts w:cs="Calibri"/>
                <w:szCs w:val="22"/>
              </w:rPr>
            </w:pPr>
          </w:p>
        </w:tc>
        <w:tc>
          <w:tcPr>
            <w:tcW w:w="795" w:type="dxa"/>
            <w:tcMar>
              <w:top w:w="100" w:type="dxa"/>
              <w:left w:w="100" w:type="dxa"/>
              <w:bottom w:w="100" w:type="dxa"/>
              <w:right w:w="100" w:type="dxa"/>
            </w:tcMar>
          </w:tcPr>
          <w:p w14:paraId="190D99F4" w14:textId="77777777" w:rsidR="004D5C60" w:rsidRPr="008A5334" w:rsidRDefault="004D5C60" w:rsidP="00CB5E62">
            <w:pPr>
              <w:widowControl w:val="0"/>
              <w:rPr>
                <w:rFonts w:cs="Calibri"/>
                <w:szCs w:val="22"/>
              </w:rPr>
            </w:pPr>
          </w:p>
        </w:tc>
        <w:tc>
          <w:tcPr>
            <w:tcW w:w="855" w:type="dxa"/>
            <w:tcMar>
              <w:top w:w="100" w:type="dxa"/>
              <w:left w:w="100" w:type="dxa"/>
              <w:bottom w:w="100" w:type="dxa"/>
              <w:right w:w="100" w:type="dxa"/>
            </w:tcMar>
          </w:tcPr>
          <w:p w14:paraId="39D7E242" w14:textId="77777777" w:rsidR="004D5C60" w:rsidRPr="008A5334" w:rsidRDefault="004D5C60" w:rsidP="00CB5E62">
            <w:pPr>
              <w:widowControl w:val="0"/>
              <w:rPr>
                <w:rFonts w:cs="Calibri"/>
                <w:szCs w:val="22"/>
              </w:rPr>
            </w:pPr>
          </w:p>
        </w:tc>
        <w:tc>
          <w:tcPr>
            <w:tcW w:w="870" w:type="dxa"/>
            <w:tcMar>
              <w:top w:w="100" w:type="dxa"/>
              <w:left w:w="100" w:type="dxa"/>
              <w:bottom w:w="100" w:type="dxa"/>
              <w:right w:w="100" w:type="dxa"/>
            </w:tcMar>
          </w:tcPr>
          <w:p w14:paraId="2A0FD5CB" w14:textId="7CB9CFAF" w:rsidR="004D5C60" w:rsidRPr="008A5334" w:rsidRDefault="004D5C60" w:rsidP="00CB5E62">
            <w:pPr>
              <w:widowControl w:val="0"/>
              <w:jc w:val="center"/>
              <w:rPr>
                <w:rFonts w:cs="Calibri"/>
                <w:szCs w:val="22"/>
              </w:rPr>
            </w:pPr>
          </w:p>
        </w:tc>
        <w:tc>
          <w:tcPr>
            <w:tcW w:w="915" w:type="dxa"/>
            <w:tcMar>
              <w:top w:w="100" w:type="dxa"/>
              <w:left w:w="100" w:type="dxa"/>
              <w:bottom w:w="100" w:type="dxa"/>
              <w:right w:w="100" w:type="dxa"/>
            </w:tcMar>
          </w:tcPr>
          <w:p w14:paraId="3C89A217" w14:textId="77777777" w:rsidR="004D5C60" w:rsidRPr="008A5334" w:rsidRDefault="004D5C60" w:rsidP="00CB5E62">
            <w:pPr>
              <w:widowControl w:val="0"/>
              <w:jc w:val="center"/>
              <w:rPr>
                <w:rFonts w:cs="Calibri"/>
                <w:szCs w:val="22"/>
              </w:rPr>
            </w:pPr>
            <w:r w:rsidRPr="008A5334">
              <w:rPr>
                <w:rFonts w:cs="Calibri"/>
                <w:szCs w:val="22"/>
              </w:rPr>
              <w:t>L/C</w:t>
            </w:r>
          </w:p>
        </w:tc>
        <w:tc>
          <w:tcPr>
            <w:tcW w:w="960" w:type="dxa"/>
            <w:tcMar>
              <w:top w:w="100" w:type="dxa"/>
              <w:left w:w="100" w:type="dxa"/>
              <w:bottom w:w="100" w:type="dxa"/>
              <w:right w:w="100" w:type="dxa"/>
            </w:tcMar>
          </w:tcPr>
          <w:p w14:paraId="071C21ED" w14:textId="77777777" w:rsidR="004D5C60" w:rsidRPr="008A5334" w:rsidRDefault="004D5C60" w:rsidP="00CB5E62">
            <w:pPr>
              <w:widowControl w:val="0"/>
              <w:rPr>
                <w:rFonts w:cs="Calibri"/>
                <w:szCs w:val="22"/>
              </w:rPr>
            </w:pPr>
          </w:p>
        </w:tc>
        <w:tc>
          <w:tcPr>
            <w:tcW w:w="810" w:type="dxa"/>
            <w:tcMar>
              <w:top w:w="100" w:type="dxa"/>
              <w:left w:w="100" w:type="dxa"/>
              <w:bottom w:w="100" w:type="dxa"/>
              <w:right w:w="100" w:type="dxa"/>
            </w:tcMar>
          </w:tcPr>
          <w:p w14:paraId="5D4E4535" w14:textId="77777777" w:rsidR="004D5C60" w:rsidRPr="008A5334" w:rsidRDefault="004D5C60" w:rsidP="00CB5E62">
            <w:pPr>
              <w:widowControl w:val="0"/>
              <w:rPr>
                <w:rFonts w:cs="Calibri"/>
                <w:szCs w:val="22"/>
              </w:rPr>
            </w:pPr>
          </w:p>
        </w:tc>
        <w:tc>
          <w:tcPr>
            <w:tcW w:w="915" w:type="dxa"/>
            <w:tcMar>
              <w:top w:w="100" w:type="dxa"/>
              <w:left w:w="100" w:type="dxa"/>
              <w:bottom w:w="100" w:type="dxa"/>
              <w:right w:w="100" w:type="dxa"/>
            </w:tcMar>
          </w:tcPr>
          <w:p w14:paraId="1EC1E05E" w14:textId="77777777" w:rsidR="004D5C60" w:rsidRPr="008A5334" w:rsidRDefault="004D5C60" w:rsidP="00CB5E62">
            <w:pPr>
              <w:widowControl w:val="0"/>
              <w:rPr>
                <w:rFonts w:cs="Calibri"/>
                <w:szCs w:val="22"/>
              </w:rPr>
            </w:pPr>
          </w:p>
        </w:tc>
      </w:tr>
      <w:tr w:rsidR="004D5C60" w:rsidRPr="008A5334" w14:paraId="01E92C18" w14:textId="77777777" w:rsidTr="00CB5E62">
        <w:trPr>
          <w:trHeight w:val="280"/>
        </w:trPr>
        <w:tc>
          <w:tcPr>
            <w:tcW w:w="1425" w:type="dxa"/>
            <w:tcMar>
              <w:top w:w="100" w:type="dxa"/>
              <w:left w:w="100" w:type="dxa"/>
              <w:bottom w:w="100" w:type="dxa"/>
              <w:right w:w="100" w:type="dxa"/>
            </w:tcMar>
          </w:tcPr>
          <w:p w14:paraId="571DA77C" w14:textId="77777777" w:rsidR="004D5C60" w:rsidRPr="008A5334" w:rsidRDefault="004D5C60" w:rsidP="004D5C60">
            <w:pPr>
              <w:widowControl w:val="0"/>
              <w:ind w:left="120"/>
              <w:rPr>
                <w:rFonts w:cs="Calibri"/>
                <w:szCs w:val="22"/>
              </w:rPr>
            </w:pPr>
            <w:r w:rsidRPr="008A5334">
              <w:rPr>
                <w:rFonts w:cs="Calibri"/>
                <w:szCs w:val="22"/>
              </w:rPr>
              <w:t xml:space="preserve">Shortbill spearfish </w:t>
            </w:r>
          </w:p>
        </w:tc>
        <w:tc>
          <w:tcPr>
            <w:tcW w:w="1020" w:type="dxa"/>
            <w:tcMar>
              <w:top w:w="100" w:type="dxa"/>
              <w:left w:w="100" w:type="dxa"/>
              <w:bottom w:w="100" w:type="dxa"/>
              <w:right w:w="100" w:type="dxa"/>
            </w:tcMar>
          </w:tcPr>
          <w:p w14:paraId="27AF23A1" w14:textId="77777777" w:rsidR="004D5C60" w:rsidRPr="008A5334" w:rsidRDefault="004D5C60" w:rsidP="00CB5E62">
            <w:pPr>
              <w:widowControl w:val="0"/>
              <w:ind w:left="119"/>
              <w:rPr>
                <w:rFonts w:cs="Calibri"/>
                <w:szCs w:val="22"/>
              </w:rPr>
            </w:pPr>
            <w:r w:rsidRPr="008A5334">
              <w:rPr>
                <w:rFonts w:cs="Calibri"/>
                <w:szCs w:val="22"/>
              </w:rPr>
              <w:t xml:space="preserve">WCPO </w:t>
            </w:r>
          </w:p>
        </w:tc>
        <w:tc>
          <w:tcPr>
            <w:tcW w:w="1305" w:type="dxa"/>
            <w:tcMar>
              <w:top w:w="100" w:type="dxa"/>
              <w:left w:w="100" w:type="dxa"/>
              <w:bottom w:w="100" w:type="dxa"/>
              <w:right w:w="100" w:type="dxa"/>
            </w:tcMar>
          </w:tcPr>
          <w:p w14:paraId="04F69A54" w14:textId="77777777" w:rsidR="004D5C60" w:rsidRPr="008A5334" w:rsidRDefault="004D5C60" w:rsidP="00CB5E62">
            <w:pPr>
              <w:widowControl w:val="0"/>
              <w:ind w:left="131"/>
              <w:rPr>
                <w:rFonts w:cs="Calibri"/>
                <w:szCs w:val="22"/>
              </w:rPr>
            </w:pPr>
            <w:r w:rsidRPr="008A5334">
              <w:rPr>
                <w:rFonts w:cs="Calibri"/>
                <w:szCs w:val="22"/>
              </w:rPr>
              <w:t xml:space="preserve">Never </w:t>
            </w:r>
          </w:p>
        </w:tc>
        <w:tc>
          <w:tcPr>
            <w:tcW w:w="915" w:type="dxa"/>
            <w:tcMar>
              <w:top w:w="100" w:type="dxa"/>
              <w:left w:w="100" w:type="dxa"/>
              <w:bottom w:w="100" w:type="dxa"/>
              <w:right w:w="100" w:type="dxa"/>
            </w:tcMar>
          </w:tcPr>
          <w:p w14:paraId="038B3CE5" w14:textId="77777777" w:rsidR="004D5C60" w:rsidRPr="008A5334" w:rsidRDefault="004D5C60" w:rsidP="00CB5E62">
            <w:pPr>
              <w:widowControl w:val="0"/>
              <w:rPr>
                <w:rFonts w:cs="Calibri"/>
                <w:szCs w:val="22"/>
              </w:rPr>
            </w:pPr>
          </w:p>
        </w:tc>
        <w:tc>
          <w:tcPr>
            <w:tcW w:w="870" w:type="dxa"/>
            <w:tcMar>
              <w:top w:w="100" w:type="dxa"/>
              <w:left w:w="100" w:type="dxa"/>
              <w:bottom w:w="100" w:type="dxa"/>
              <w:right w:w="100" w:type="dxa"/>
            </w:tcMar>
          </w:tcPr>
          <w:p w14:paraId="0FABCF66" w14:textId="77777777" w:rsidR="004D5C60" w:rsidRPr="008A5334" w:rsidRDefault="004D5C60" w:rsidP="00CB5E62">
            <w:pPr>
              <w:widowControl w:val="0"/>
              <w:rPr>
                <w:rFonts w:cs="Calibri"/>
                <w:szCs w:val="22"/>
              </w:rPr>
            </w:pPr>
          </w:p>
        </w:tc>
        <w:tc>
          <w:tcPr>
            <w:tcW w:w="795" w:type="dxa"/>
            <w:tcMar>
              <w:top w:w="100" w:type="dxa"/>
              <w:left w:w="100" w:type="dxa"/>
              <w:bottom w:w="100" w:type="dxa"/>
              <w:right w:w="100" w:type="dxa"/>
            </w:tcMar>
          </w:tcPr>
          <w:p w14:paraId="4D4023FE" w14:textId="77777777" w:rsidR="004D5C60" w:rsidRPr="008A5334" w:rsidRDefault="004D5C60" w:rsidP="00CB5E62">
            <w:pPr>
              <w:widowControl w:val="0"/>
              <w:rPr>
                <w:rFonts w:cs="Calibri"/>
                <w:szCs w:val="22"/>
              </w:rPr>
            </w:pPr>
          </w:p>
        </w:tc>
        <w:tc>
          <w:tcPr>
            <w:tcW w:w="855" w:type="dxa"/>
            <w:tcMar>
              <w:top w:w="100" w:type="dxa"/>
              <w:left w:w="100" w:type="dxa"/>
              <w:bottom w:w="100" w:type="dxa"/>
              <w:right w:w="100" w:type="dxa"/>
            </w:tcMar>
          </w:tcPr>
          <w:p w14:paraId="30B199FF" w14:textId="77777777" w:rsidR="004D5C60" w:rsidRPr="008A5334" w:rsidRDefault="004D5C60" w:rsidP="00CB5E62">
            <w:pPr>
              <w:widowControl w:val="0"/>
              <w:rPr>
                <w:rFonts w:cs="Calibri"/>
                <w:szCs w:val="22"/>
              </w:rPr>
            </w:pPr>
          </w:p>
        </w:tc>
        <w:tc>
          <w:tcPr>
            <w:tcW w:w="870" w:type="dxa"/>
            <w:tcMar>
              <w:top w:w="100" w:type="dxa"/>
              <w:left w:w="100" w:type="dxa"/>
              <w:bottom w:w="100" w:type="dxa"/>
              <w:right w:w="100" w:type="dxa"/>
            </w:tcMar>
          </w:tcPr>
          <w:p w14:paraId="286D937F" w14:textId="7F615DDD" w:rsidR="004D5C60" w:rsidRPr="008A5334" w:rsidRDefault="004D5C60" w:rsidP="00CB5E62">
            <w:pPr>
              <w:widowControl w:val="0"/>
              <w:jc w:val="center"/>
              <w:rPr>
                <w:rFonts w:cs="Calibri"/>
                <w:szCs w:val="22"/>
              </w:rPr>
            </w:pPr>
          </w:p>
        </w:tc>
        <w:tc>
          <w:tcPr>
            <w:tcW w:w="915" w:type="dxa"/>
            <w:tcMar>
              <w:top w:w="100" w:type="dxa"/>
              <w:left w:w="100" w:type="dxa"/>
              <w:bottom w:w="100" w:type="dxa"/>
              <w:right w:w="100" w:type="dxa"/>
            </w:tcMar>
          </w:tcPr>
          <w:p w14:paraId="0EC02A09" w14:textId="77777777" w:rsidR="004D5C60" w:rsidRPr="008A5334" w:rsidRDefault="004D5C60" w:rsidP="00CB5E62">
            <w:pPr>
              <w:widowControl w:val="0"/>
              <w:jc w:val="center"/>
              <w:rPr>
                <w:rFonts w:cs="Calibri"/>
                <w:szCs w:val="22"/>
              </w:rPr>
            </w:pPr>
            <w:r w:rsidRPr="008A5334">
              <w:rPr>
                <w:rFonts w:cs="Calibri"/>
                <w:szCs w:val="22"/>
              </w:rPr>
              <w:t>L/C</w:t>
            </w:r>
          </w:p>
        </w:tc>
        <w:tc>
          <w:tcPr>
            <w:tcW w:w="960" w:type="dxa"/>
            <w:tcMar>
              <w:top w:w="100" w:type="dxa"/>
              <w:left w:w="100" w:type="dxa"/>
              <w:bottom w:w="100" w:type="dxa"/>
              <w:right w:w="100" w:type="dxa"/>
            </w:tcMar>
          </w:tcPr>
          <w:p w14:paraId="4D9B9652" w14:textId="77777777" w:rsidR="004D5C60" w:rsidRPr="008A5334" w:rsidRDefault="004D5C60" w:rsidP="00CB5E62">
            <w:pPr>
              <w:widowControl w:val="0"/>
              <w:rPr>
                <w:rFonts w:cs="Calibri"/>
                <w:szCs w:val="22"/>
              </w:rPr>
            </w:pPr>
          </w:p>
        </w:tc>
        <w:tc>
          <w:tcPr>
            <w:tcW w:w="810" w:type="dxa"/>
            <w:tcMar>
              <w:top w:w="100" w:type="dxa"/>
              <w:left w:w="100" w:type="dxa"/>
              <w:bottom w:w="100" w:type="dxa"/>
              <w:right w:w="100" w:type="dxa"/>
            </w:tcMar>
          </w:tcPr>
          <w:p w14:paraId="64E294BD" w14:textId="77777777" w:rsidR="004D5C60" w:rsidRPr="008A5334" w:rsidRDefault="004D5C60" w:rsidP="00CB5E62">
            <w:pPr>
              <w:widowControl w:val="0"/>
              <w:rPr>
                <w:rFonts w:cs="Calibri"/>
                <w:szCs w:val="22"/>
              </w:rPr>
            </w:pPr>
          </w:p>
        </w:tc>
        <w:tc>
          <w:tcPr>
            <w:tcW w:w="915" w:type="dxa"/>
            <w:tcMar>
              <w:top w:w="100" w:type="dxa"/>
              <w:left w:w="100" w:type="dxa"/>
              <w:bottom w:w="100" w:type="dxa"/>
              <w:right w:w="100" w:type="dxa"/>
            </w:tcMar>
          </w:tcPr>
          <w:p w14:paraId="63710567" w14:textId="77777777" w:rsidR="004D5C60" w:rsidRPr="008A5334" w:rsidRDefault="004D5C60" w:rsidP="00CB5E62">
            <w:pPr>
              <w:widowControl w:val="0"/>
              <w:rPr>
                <w:rFonts w:cs="Calibri"/>
                <w:szCs w:val="22"/>
              </w:rPr>
            </w:pPr>
          </w:p>
        </w:tc>
      </w:tr>
    </w:tbl>
    <w:p w14:paraId="694D48DE" w14:textId="77777777" w:rsidR="004D5C60" w:rsidRPr="008A5334" w:rsidRDefault="004D5C60" w:rsidP="004D5C60">
      <w:pPr>
        <w:widowControl w:val="0"/>
        <w:rPr>
          <w:rFonts w:cs="Calibri"/>
          <w:szCs w:val="22"/>
        </w:rPr>
        <w:sectPr w:rsidR="004D5C60" w:rsidRPr="008A5334" w:rsidSect="004D5C60">
          <w:type w:val="continuous"/>
          <w:pgSz w:w="15840" w:h="12240" w:orient="landscape"/>
          <w:pgMar w:top="1440" w:right="1440" w:bottom="1440" w:left="1440" w:header="720" w:footer="720" w:gutter="0"/>
          <w:cols w:space="720" w:equalWidth="0">
            <w:col w:w="12960" w:space="0"/>
          </w:cols>
          <w:docGrid w:linePitch="299"/>
        </w:sectPr>
      </w:pPr>
    </w:p>
    <w:p w14:paraId="3F6DFEB3" w14:textId="77777777" w:rsidR="004D5C60" w:rsidRPr="008A5334" w:rsidRDefault="004D5C60" w:rsidP="00471A41">
      <w:pPr>
        <w:widowControl w:val="0"/>
        <w:spacing w:line="261" w:lineRule="auto"/>
        <w:ind w:right="537" w:hanging="6"/>
        <w:rPr>
          <w:rFonts w:cs="Calibri"/>
          <w:b/>
          <w:szCs w:val="22"/>
        </w:rPr>
      </w:pPr>
      <w:r w:rsidRPr="008A5334">
        <w:rPr>
          <w:rFonts w:cs="Calibri"/>
          <w:b/>
          <w:szCs w:val="22"/>
        </w:rPr>
        <w:lastRenderedPageBreak/>
        <w:t>Appendix 1 – Draft ToRs for 202626 projects proposed by ISG-02</w:t>
      </w:r>
    </w:p>
    <w:p w14:paraId="1F5F3A2B" w14:textId="77777777" w:rsidR="004D5C60" w:rsidRPr="008A5334" w:rsidRDefault="004D5C60" w:rsidP="004D5C60">
      <w:pPr>
        <w:rPr>
          <w:rFonts w:cs="Calibri"/>
          <w:b/>
          <w:szCs w:val="22"/>
        </w:rPr>
      </w:pPr>
    </w:p>
    <w:p w14:paraId="5F050BB3" w14:textId="24D520FC" w:rsidR="004D5C60" w:rsidRPr="008A5334" w:rsidRDefault="004D5C60" w:rsidP="004D5C60">
      <w:pPr>
        <w:rPr>
          <w:rFonts w:cs="Calibri"/>
          <w:b/>
          <w:szCs w:val="22"/>
        </w:rPr>
      </w:pPr>
      <w:r w:rsidRPr="008A5334">
        <w:rPr>
          <w:rFonts w:cs="Calibri"/>
          <w:b/>
          <w:szCs w:val="22"/>
        </w:rPr>
        <w:t>Draft ToR: Joint Bycatch Assessment Workshop for Billfish and Sharks (Assessment Project 6)</w:t>
      </w:r>
    </w:p>
    <w:p w14:paraId="5F9EBCF3" w14:textId="77777777" w:rsidR="004D5C60" w:rsidRPr="008A5334" w:rsidRDefault="004D5C60" w:rsidP="004D5C60">
      <w:pPr>
        <w:rPr>
          <w:rFonts w:cs="Calibri"/>
          <w:szCs w:val="22"/>
        </w:rPr>
      </w:pPr>
      <w:r w:rsidRPr="008A5334">
        <w:rPr>
          <w:rFonts w:cs="Calibri"/>
          <w:szCs w:val="22"/>
        </w:rPr>
        <w:t xml:space="preserve"> </w:t>
      </w:r>
    </w:p>
    <w:tbl>
      <w:tblPr>
        <w:tblW w:w="0" w:type="auto"/>
        <w:tblBorders>
          <w:top w:val="nil"/>
          <w:left w:val="nil"/>
          <w:bottom w:val="nil"/>
          <w:right w:val="nil"/>
          <w:insideH w:val="nil"/>
          <w:insideV w:val="nil"/>
        </w:tblBorders>
        <w:tblLayout w:type="fixed"/>
        <w:tblLook w:val="0600" w:firstRow="0" w:lastRow="0" w:firstColumn="0" w:lastColumn="0" w:noHBand="1" w:noVBand="1"/>
      </w:tblPr>
      <w:tblGrid>
        <w:gridCol w:w="2880"/>
        <w:gridCol w:w="6450"/>
      </w:tblGrid>
      <w:tr w:rsidR="004D5C60" w:rsidRPr="008A5334" w14:paraId="55A4B340" w14:textId="77777777" w:rsidTr="00471A41">
        <w:trPr>
          <w:trHeight w:val="300"/>
        </w:trPr>
        <w:tc>
          <w:tcPr>
            <w:tcW w:w="9330" w:type="dxa"/>
            <w:gridSpan w:val="2"/>
            <w:tcBorders>
              <w:top w:val="single" w:sz="8" w:space="0" w:color="000000"/>
              <w:left w:val="single" w:sz="8" w:space="0" w:color="000000"/>
              <w:bottom w:val="single" w:sz="8" w:space="0" w:color="000000"/>
              <w:right w:val="single" w:sz="8" w:space="0" w:color="000000"/>
            </w:tcBorders>
            <w:shd w:val="clear" w:color="auto" w:fill="D9D9D9"/>
            <w:tcMar>
              <w:top w:w="0" w:type="dxa"/>
              <w:left w:w="100" w:type="dxa"/>
              <w:bottom w:w="0" w:type="dxa"/>
              <w:right w:w="100" w:type="dxa"/>
            </w:tcMar>
          </w:tcPr>
          <w:p w14:paraId="67C397D5" w14:textId="77777777" w:rsidR="004D5C60" w:rsidRPr="008A5334" w:rsidRDefault="004D5C60" w:rsidP="00CB5E62">
            <w:pPr>
              <w:rPr>
                <w:rFonts w:cs="Calibri"/>
                <w:szCs w:val="22"/>
              </w:rPr>
            </w:pPr>
            <w:r w:rsidRPr="008A5334">
              <w:rPr>
                <w:rFonts w:cs="Calibri"/>
                <w:szCs w:val="22"/>
              </w:rPr>
              <w:t>Part A: Administrative Summary</w:t>
            </w:r>
          </w:p>
        </w:tc>
      </w:tr>
      <w:tr w:rsidR="004D5C60" w:rsidRPr="008A5334" w14:paraId="136FB033" w14:textId="77777777" w:rsidTr="00471A41">
        <w:trPr>
          <w:trHeight w:val="178"/>
        </w:trPr>
        <w:tc>
          <w:tcPr>
            <w:tcW w:w="288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2A7D752B" w14:textId="1B015EB6" w:rsidR="004D5C60" w:rsidRPr="008A5334" w:rsidRDefault="004D5C60" w:rsidP="00CB5E62">
            <w:pPr>
              <w:rPr>
                <w:rFonts w:cs="Calibri"/>
                <w:szCs w:val="22"/>
              </w:rPr>
            </w:pPr>
            <w:r w:rsidRPr="008A5334">
              <w:rPr>
                <w:rFonts w:cs="Calibri"/>
                <w:szCs w:val="22"/>
              </w:rPr>
              <w:t>1. Project Title</w:t>
            </w:r>
          </w:p>
        </w:tc>
        <w:tc>
          <w:tcPr>
            <w:tcW w:w="6450" w:type="dxa"/>
            <w:tcBorders>
              <w:top w:val="nil"/>
              <w:left w:val="nil"/>
              <w:bottom w:val="single" w:sz="8" w:space="0" w:color="000000"/>
              <w:right w:val="single" w:sz="8" w:space="0" w:color="000000"/>
            </w:tcBorders>
            <w:tcMar>
              <w:top w:w="0" w:type="dxa"/>
              <w:left w:w="100" w:type="dxa"/>
              <w:bottom w:w="0" w:type="dxa"/>
              <w:right w:w="100" w:type="dxa"/>
            </w:tcMar>
          </w:tcPr>
          <w:p w14:paraId="2A04C113" w14:textId="77777777" w:rsidR="004D5C60" w:rsidRPr="008A5334" w:rsidRDefault="004D5C60" w:rsidP="00CB5E62">
            <w:pPr>
              <w:rPr>
                <w:rFonts w:cs="Calibri"/>
                <w:szCs w:val="22"/>
              </w:rPr>
            </w:pPr>
            <w:r w:rsidRPr="008A5334">
              <w:rPr>
                <w:rFonts w:cs="Calibri"/>
                <w:szCs w:val="22"/>
              </w:rPr>
              <w:t>Joint bycatch assessment workshop for billfish and sharks</w:t>
            </w:r>
          </w:p>
        </w:tc>
      </w:tr>
      <w:tr w:rsidR="004D5C60" w:rsidRPr="008A5334" w14:paraId="46C2D4F2" w14:textId="77777777" w:rsidTr="00471A41">
        <w:trPr>
          <w:trHeight w:val="300"/>
        </w:trPr>
        <w:tc>
          <w:tcPr>
            <w:tcW w:w="288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3EC75424" w14:textId="77777777" w:rsidR="004D5C60" w:rsidRPr="008A5334" w:rsidRDefault="004D5C60" w:rsidP="00CB5E62">
            <w:pPr>
              <w:rPr>
                <w:rFonts w:cs="Calibri"/>
                <w:szCs w:val="22"/>
              </w:rPr>
            </w:pPr>
            <w:r w:rsidRPr="008A5334">
              <w:rPr>
                <w:rFonts w:cs="Calibri"/>
                <w:szCs w:val="22"/>
              </w:rPr>
              <w:t>2. Organization</w:t>
            </w:r>
          </w:p>
        </w:tc>
        <w:tc>
          <w:tcPr>
            <w:tcW w:w="6450" w:type="dxa"/>
            <w:tcBorders>
              <w:top w:val="nil"/>
              <w:left w:val="nil"/>
              <w:bottom w:val="single" w:sz="8" w:space="0" w:color="000000"/>
              <w:right w:val="single" w:sz="8" w:space="0" w:color="000000"/>
            </w:tcBorders>
            <w:tcMar>
              <w:top w:w="0" w:type="dxa"/>
              <w:left w:w="100" w:type="dxa"/>
              <w:bottom w:w="0" w:type="dxa"/>
              <w:right w:w="100" w:type="dxa"/>
            </w:tcMar>
          </w:tcPr>
          <w:p w14:paraId="7FF3CB15" w14:textId="77777777" w:rsidR="004D5C60" w:rsidRPr="008A5334" w:rsidRDefault="004D5C60" w:rsidP="00CB5E62">
            <w:pPr>
              <w:rPr>
                <w:rFonts w:cs="Calibri"/>
                <w:szCs w:val="22"/>
              </w:rPr>
            </w:pPr>
            <w:r w:rsidRPr="008A5334">
              <w:rPr>
                <w:rFonts w:cs="Calibri"/>
                <w:szCs w:val="22"/>
              </w:rPr>
              <w:t>Submitted by the BRP</w:t>
            </w:r>
          </w:p>
        </w:tc>
      </w:tr>
      <w:tr w:rsidR="004D5C60" w:rsidRPr="008A5334" w14:paraId="45651AAA" w14:textId="77777777" w:rsidTr="00471A41">
        <w:tc>
          <w:tcPr>
            <w:tcW w:w="288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3B702C8B" w14:textId="77777777" w:rsidR="004D5C60" w:rsidRPr="008A5334" w:rsidRDefault="004D5C60" w:rsidP="00CB5E62">
            <w:pPr>
              <w:rPr>
                <w:rFonts w:cs="Calibri"/>
                <w:szCs w:val="22"/>
              </w:rPr>
            </w:pPr>
            <w:r w:rsidRPr="008A5334">
              <w:rPr>
                <w:rFonts w:cs="Calibri"/>
                <w:szCs w:val="22"/>
              </w:rPr>
              <w:t>3. Administrative Contact</w:t>
            </w:r>
          </w:p>
        </w:tc>
        <w:tc>
          <w:tcPr>
            <w:tcW w:w="6450" w:type="dxa"/>
            <w:tcBorders>
              <w:top w:val="nil"/>
              <w:left w:val="nil"/>
              <w:bottom w:val="single" w:sz="8" w:space="0" w:color="000000"/>
              <w:right w:val="single" w:sz="8" w:space="0" w:color="000000"/>
            </w:tcBorders>
            <w:tcMar>
              <w:top w:w="0" w:type="dxa"/>
              <w:left w:w="100" w:type="dxa"/>
              <w:bottom w:w="0" w:type="dxa"/>
              <w:right w:w="100" w:type="dxa"/>
            </w:tcMar>
          </w:tcPr>
          <w:p w14:paraId="5969A829" w14:textId="77777777" w:rsidR="004D5C60" w:rsidRPr="008A5334" w:rsidRDefault="004D5C60" w:rsidP="00CB5E62">
            <w:pPr>
              <w:rPr>
                <w:rFonts w:cs="Calibri"/>
                <w:szCs w:val="22"/>
              </w:rPr>
            </w:pPr>
            <w:r w:rsidRPr="008A5334">
              <w:rPr>
                <w:rFonts w:cs="Calibri"/>
                <w:szCs w:val="22"/>
              </w:rPr>
              <w:t>TBD - SPC</w:t>
            </w:r>
          </w:p>
        </w:tc>
      </w:tr>
      <w:tr w:rsidR="004D5C60" w:rsidRPr="008A5334" w14:paraId="68A89335" w14:textId="77777777" w:rsidTr="00471A41">
        <w:trPr>
          <w:trHeight w:val="502"/>
        </w:trPr>
        <w:tc>
          <w:tcPr>
            <w:tcW w:w="288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52BCC991" w14:textId="77777777" w:rsidR="004D5C60" w:rsidRPr="008A5334" w:rsidRDefault="004D5C60" w:rsidP="00CB5E62">
            <w:pPr>
              <w:rPr>
                <w:rFonts w:cs="Calibri"/>
                <w:szCs w:val="22"/>
              </w:rPr>
            </w:pPr>
            <w:r w:rsidRPr="008A5334">
              <w:rPr>
                <w:rFonts w:cs="Calibri"/>
                <w:szCs w:val="22"/>
              </w:rPr>
              <w:t>4. Principal Investigator (PI) and CV</w:t>
            </w:r>
          </w:p>
        </w:tc>
        <w:tc>
          <w:tcPr>
            <w:tcW w:w="6450" w:type="dxa"/>
            <w:tcBorders>
              <w:top w:val="nil"/>
              <w:left w:val="nil"/>
              <w:bottom w:val="single" w:sz="8" w:space="0" w:color="000000"/>
              <w:right w:val="single" w:sz="8" w:space="0" w:color="000000"/>
            </w:tcBorders>
            <w:tcMar>
              <w:top w:w="0" w:type="dxa"/>
              <w:left w:w="100" w:type="dxa"/>
              <w:bottom w:w="0" w:type="dxa"/>
              <w:right w:w="100" w:type="dxa"/>
            </w:tcMar>
          </w:tcPr>
          <w:p w14:paraId="2F8DA967" w14:textId="77777777" w:rsidR="004D5C60" w:rsidRPr="008A5334" w:rsidRDefault="004D5C60" w:rsidP="00CB5E62">
            <w:pPr>
              <w:rPr>
                <w:rFonts w:cs="Calibri"/>
                <w:szCs w:val="22"/>
              </w:rPr>
            </w:pPr>
            <w:r w:rsidRPr="008A5334">
              <w:rPr>
                <w:rFonts w:cs="Calibri"/>
                <w:szCs w:val="22"/>
              </w:rPr>
              <w:t>TBD - SPC</w:t>
            </w:r>
          </w:p>
        </w:tc>
      </w:tr>
      <w:tr w:rsidR="004D5C60" w:rsidRPr="008A5334" w14:paraId="3B6519B1" w14:textId="77777777" w:rsidTr="00471A41">
        <w:trPr>
          <w:trHeight w:val="340"/>
        </w:trPr>
        <w:tc>
          <w:tcPr>
            <w:tcW w:w="288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26243A56" w14:textId="77777777" w:rsidR="004D5C60" w:rsidRPr="008A5334" w:rsidRDefault="004D5C60" w:rsidP="00CB5E62">
            <w:pPr>
              <w:rPr>
                <w:rFonts w:cs="Calibri"/>
                <w:szCs w:val="22"/>
              </w:rPr>
            </w:pPr>
            <w:r w:rsidRPr="008A5334">
              <w:rPr>
                <w:rFonts w:cs="Calibri"/>
                <w:szCs w:val="22"/>
              </w:rPr>
              <w:t>5. Commencement and Completion Date</w:t>
            </w:r>
          </w:p>
        </w:tc>
        <w:tc>
          <w:tcPr>
            <w:tcW w:w="6450" w:type="dxa"/>
            <w:tcBorders>
              <w:top w:val="nil"/>
              <w:left w:val="nil"/>
              <w:bottom w:val="single" w:sz="8" w:space="0" w:color="000000"/>
              <w:right w:val="single" w:sz="8" w:space="0" w:color="000000"/>
            </w:tcBorders>
            <w:tcMar>
              <w:top w:w="0" w:type="dxa"/>
              <w:left w:w="100" w:type="dxa"/>
              <w:bottom w:w="0" w:type="dxa"/>
              <w:right w:w="100" w:type="dxa"/>
            </w:tcMar>
          </w:tcPr>
          <w:p w14:paraId="56DEC62A" w14:textId="77777777" w:rsidR="004D5C60" w:rsidRPr="008A5334" w:rsidRDefault="004D5C60" w:rsidP="00CB5E62">
            <w:pPr>
              <w:rPr>
                <w:rFonts w:cs="Calibri"/>
                <w:szCs w:val="22"/>
              </w:rPr>
            </w:pPr>
            <w:r w:rsidRPr="008A5334">
              <w:rPr>
                <w:rFonts w:cs="Calibri"/>
                <w:szCs w:val="22"/>
              </w:rPr>
              <w:t>1 March 2026 - 31 August 2026</w:t>
            </w:r>
          </w:p>
        </w:tc>
      </w:tr>
      <w:tr w:rsidR="004D5C60" w:rsidRPr="008A5334" w14:paraId="48755EFD" w14:textId="77777777" w:rsidTr="00471A41">
        <w:trPr>
          <w:trHeight w:val="1380"/>
        </w:trPr>
        <w:tc>
          <w:tcPr>
            <w:tcW w:w="288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30976C60" w14:textId="77777777" w:rsidR="004D5C60" w:rsidRPr="008A5334" w:rsidRDefault="004D5C60" w:rsidP="00CB5E62">
            <w:pPr>
              <w:rPr>
                <w:rFonts w:cs="Calibri"/>
                <w:szCs w:val="22"/>
              </w:rPr>
            </w:pPr>
            <w:r w:rsidRPr="008A5334">
              <w:rPr>
                <w:rFonts w:cs="Calibri"/>
                <w:szCs w:val="22"/>
              </w:rPr>
              <w:t>6. Project Budget Summary</w:t>
            </w:r>
          </w:p>
        </w:tc>
        <w:tc>
          <w:tcPr>
            <w:tcW w:w="6450" w:type="dxa"/>
            <w:tcBorders>
              <w:top w:val="nil"/>
              <w:left w:val="nil"/>
              <w:bottom w:val="single" w:sz="8" w:space="0" w:color="000000"/>
              <w:right w:val="single" w:sz="8" w:space="0" w:color="000000"/>
            </w:tcBorders>
            <w:tcMar>
              <w:top w:w="0" w:type="dxa"/>
              <w:left w:w="100" w:type="dxa"/>
              <w:bottom w:w="0" w:type="dxa"/>
              <w:right w:w="100" w:type="dxa"/>
            </w:tcMar>
          </w:tcPr>
          <w:p w14:paraId="3C2566E2" w14:textId="77777777" w:rsidR="004D5C60" w:rsidRPr="008A5334" w:rsidRDefault="004D5C60" w:rsidP="00CB5E62">
            <w:pPr>
              <w:rPr>
                <w:rFonts w:cs="Calibri"/>
                <w:szCs w:val="22"/>
              </w:rPr>
            </w:pPr>
            <w:r w:rsidRPr="008A5334">
              <w:rPr>
                <w:rFonts w:cs="Calibri"/>
                <w:szCs w:val="22"/>
              </w:rPr>
              <w:t>Overview of major cost categories:</w:t>
            </w:r>
          </w:p>
          <w:p w14:paraId="01E8B4F0" w14:textId="77777777" w:rsidR="004D5C60" w:rsidRPr="008A5334" w:rsidRDefault="004D5C60" w:rsidP="00CB5E62">
            <w:pPr>
              <w:rPr>
                <w:rFonts w:cs="Calibri"/>
                <w:szCs w:val="22"/>
              </w:rPr>
            </w:pPr>
            <w:r w:rsidRPr="008A5334">
              <w:rPr>
                <w:rFonts w:cs="Calibri"/>
                <w:szCs w:val="22"/>
              </w:rPr>
              <w:t>o   Costs for invited experts and facilitator - $50,000</w:t>
            </w:r>
          </w:p>
          <w:p w14:paraId="5771FD94" w14:textId="77777777" w:rsidR="004D5C60" w:rsidRPr="008A5334" w:rsidRDefault="004D5C60" w:rsidP="00CB5E62">
            <w:pPr>
              <w:rPr>
                <w:rFonts w:cs="Calibri"/>
                <w:szCs w:val="22"/>
              </w:rPr>
            </w:pPr>
            <w:r w:rsidRPr="008A5334">
              <w:rPr>
                <w:rFonts w:cs="Calibri"/>
                <w:szCs w:val="22"/>
              </w:rPr>
              <w:t>o   Travel to SC22 $10,000</w:t>
            </w:r>
          </w:p>
          <w:p w14:paraId="4B19FEEB" w14:textId="77777777" w:rsidR="004D5C60" w:rsidRPr="008A5334" w:rsidRDefault="004D5C60" w:rsidP="00CB5E62">
            <w:pPr>
              <w:rPr>
                <w:rFonts w:cs="Calibri"/>
                <w:szCs w:val="22"/>
              </w:rPr>
            </w:pPr>
            <w:r w:rsidRPr="008A5334">
              <w:rPr>
                <w:rFonts w:cs="Calibri"/>
                <w:szCs w:val="22"/>
              </w:rPr>
              <w:t>o   Operating Costs (e.g., equipment, supplies) - NA</w:t>
            </w:r>
          </w:p>
          <w:p w14:paraId="3F555A48" w14:textId="77777777" w:rsidR="004D5C60" w:rsidRPr="008A5334" w:rsidRDefault="004D5C60" w:rsidP="00CB5E62">
            <w:pPr>
              <w:rPr>
                <w:rFonts w:cs="Calibri"/>
                <w:szCs w:val="22"/>
              </w:rPr>
            </w:pPr>
            <w:r w:rsidRPr="008A5334">
              <w:rPr>
                <w:rFonts w:cs="Calibri"/>
                <w:szCs w:val="22"/>
              </w:rPr>
              <w:t>o   Other Costs (e.g., sub-contracts, dissemination) - NA</w:t>
            </w:r>
          </w:p>
        </w:tc>
      </w:tr>
      <w:tr w:rsidR="004D5C60" w:rsidRPr="008A5334" w14:paraId="2FB4F7F8" w14:textId="77777777" w:rsidTr="00471A41">
        <w:trPr>
          <w:trHeight w:val="300"/>
        </w:trPr>
        <w:tc>
          <w:tcPr>
            <w:tcW w:w="9330" w:type="dxa"/>
            <w:gridSpan w:val="2"/>
            <w:tcBorders>
              <w:top w:val="nil"/>
              <w:left w:val="single" w:sz="8" w:space="0" w:color="000000"/>
              <w:bottom w:val="single" w:sz="8" w:space="0" w:color="000000"/>
              <w:right w:val="single" w:sz="8" w:space="0" w:color="000000"/>
            </w:tcBorders>
            <w:shd w:val="clear" w:color="auto" w:fill="D9D9D9"/>
            <w:tcMar>
              <w:top w:w="0" w:type="dxa"/>
              <w:left w:w="100" w:type="dxa"/>
              <w:bottom w:w="0" w:type="dxa"/>
              <w:right w:w="100" w:type="dxa"/>
            </w:tcMar>
          </w:tcPr>
          <w:p w14:paraId="59C9D9CA" w14:textId="77777777" w:rsidR="004D5C60" w:rsidRPr="008A5334" w:rsidRDefault="004D5C60" w:rsidP="00CB5E62">
            <w:pPr>
              <w:rPr>
                <w:rFonts w:cs="Calibri"/>
                <w:szCs w:val="22"/>
              </w:rPr>
            </w:pPr>
            <w:r w:rsidRPr="008A5334">
              <w:rPr>
                <w:rFonts w:cs="Calibri"/>
                <w:szCs w:val="22"/>
              </w:rPr>
              <w:t>Part B: Project Proposal Description</w:t>
            </w:r>
          </w:p>
        </w:tc>
      </w:tr>
      <w:tr w:rsidR="004D5C60" w:rsidRPr="008A5334" w14:paraId="3F6532DA" w14:textId="77777777" w:rsidTr="00471A41">
        <w:trPr>
          <w:trHeight w:val="300"/>
        </w:trPr>
        <w:tc>
          <w:tcPr>
            <w:tcW w:w="288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4C99B9EA" w14:textId="77777777" w:rsidR="004D5C60" w:rsidRPr="008A5334" w:rsidRDefault="004D5C60" w:rsidP="004D5C60">
            <w:pPr>
              <w:widowControl w:val="0"/>
              <w:kinsoku w:val="0"/>
              <w:overflowPunct w:val="0"/>
              <w:autoSpaceDE w:val="0"/>
              <w:autoSpaceDN w:val="0"/>
              <w:adjustRightInd w:val="0"/>
              <w:snapToGrid w:val="0"/>
              <w:rPr>
                <w:rFonts w:cs="Calibri"/>
                <w:szCs w:val="22"/>
              </w:rPr>
            </w:pPr>
            <w:r w:rsidRPr="008A5334">
              <w:rPr>
                <w:rFonts w:cs="Calibri"/>
                <w:szCs w:val="22"/>
              </w:rPr>
              <w:t>1. Project Title</w:t>
            </w:r>
          </w:p>
        </w:tc>
        <w:tc>
          <w:tcPr>
            <w:tcW w:w="6450" w:type="dxa"/>
            <w:tcBorders>
              <w:top w:val="nil"/>
              <w:left w:val="nil"/>
              <w:bottom w:val="single" w:sz="8" w:space="0" w:color="000000"/>
              <w:right w:val="single" w:sz="8" w:space="0" w:color="000000"/>
            </w:tcBorders>
            <w:tcMar>
              <w:top w:w="0" w:type="dxa"/>
              <w:left w:w="100" w:type="dxa"/>
              <w:bottom w:w="0" w:type="dxa"/>
              <w:right w:w="100" w:type="dxa"/>
            </w:tcMar>
          </w:tcPr>
          <w:p w14:paraId="407E1129" w14:textId="77777777" w:rsidR="004D5C60" w:rsidRPr="008A5334" w:rsidRDefault="004D5C60" w:rsidP="004D5C60">
            <w:pPr>
              <w:widowControl w:val="0"/>
              <w:kinsoku w:val="0"/>
              <w:overflowPunct w:val="0"/>
              <w:autoSpaceDE w:val="0"/>
              <w:autoSpaceDN w:val="0"/>
              <w:adjustRightInd w:val="0"/>
              <w:snapToGrid w:val="0"/>
              <w:rPr>
                <w:rFonts w:cs="Calibri"/>
                <w:szCs w:val="22"/>
              </w:rPr>
            </w:pPr>
            <w:r w:rsidRPr="008A5334">
              <w:rPr>
                <w:rFonts w:cs="Calibri"/>
                <w:szCs w:val="22"/>
              </w:rPr>
              <w:t>As above</w:t>
            </w:r>
          </w:p>
        </w:tc>
      </w:tr>
      <w:tr w:rsidR="004D5C60" w:rsidRPr="008A5334" w14:paraId="3297B989" w14:textId="77777777" w:rsidTr="00471A41">
        <w:trPr>
          <w:trHeight w:val="313"/>
        </w:trPr>
        <w:tc>
          <w:tcPr>
            <w:tcW w:w="288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285CB0AF" w14:textId="77777777" w:rsidR="004D5C60" w:rsidRPr="008A5334" w:rsidRDefault="004D5C60" w:rsidP="004D5C60">
            <w:pPr>
              <w:widowControl w:val="0"/>
              <w:kinsoku w:val="0"/>
              <w:overflowPunct w:val="0"/>
              <w:autoSpaceDE w:val="0"/>
              <w:autoSpaceDN w:val="0"/>
              <w:adjustRightInd w:val="0"/>
              <w:snapToGrid w:val="0"/>
              <w:rPr>
                <w:rFonts w:cs="Calibri"/>
                <w:szCs w:val="22"/>
              </w:rPr>
            </w:pPr>
            <w:r w:rsidRPr="008A5334">
              <w:rPr>
                <w:rFonts w:cs="Calibri"/>
                <w:szCs w:val="22"/>
              </w:rPr>
              <w:t>2. Background and Need</w:t>
            </w:r>
          </w:p>
        </w:tc>
        <w:tc>
          <w:tcPr>
            <w:tcW w:w="6450" w:type="dxa"/>
            <w:tcBorders>
              <w:top w:val="nil"/>
              <w:left w:val="nil"/>
              <w:bottom w:val="single" w:sz="8" w:space="0" w:color="000000"/>
              <w:right w:val="single" w:sz="8" w:space="0" w:color="000000"/>
            </w:tcBorders>
            <w:tcMar>
              <w:top w:w="0" w:type="dxa"/>
              <w:left w:w="100" w:type="dxa"/>
              <w:bottom w:w="0" w:type="dxa"/>
              <w:right w:w="100" w:type="dxa"/>
            </w:tcMar>
          </w:tcPr>
          <w:p w14:paraId="06F2FB1A" w14:textId="77777777" w:rsidR="004D5C60" w:rsidRPr="008A5334" w:rsidRDefault="004D5C60" w:rsidP="004D5C60">
            <w:pPr>
              <w:widowControl w:val="0"/>
              <w:kinsoku w:val="0"/>
              <w:overflowPunct w:val="0"/>
              <w:autoSpaceDE w:val="0"/>
              <w:autoSpaceDN w:val="0"/>
              <w:adjustRightInd w:val="0"/>
              <w:snapToGrid w:val="0"/>
              <w:rPr>
                <w:rFonts w:cs="Calibri"/>
                <w:szCs w:val="22"/>
              </w:rPr>
            </w:pPr>
            <w:r w:rsidRPr="008A5334">
              <w:rPr>
                <w:rFonts w:cs="Calibri"/>
                <w:szCs w:val="22"/>
              </w:rPr>
              <w:t>See Rationale</w:t>
            </w:r>
          </w:p>
        </w:tc>
      </w:tr>
      <w:tr w:rsidR="004D5C60" w:rsidRPr="008A5334" w14:paraId="459C5C48" w14:textId="77777777" w:rsidTr="00471A41">
        <w:trPr>
          <w:trHeight w:val="40"/>
        </w:trPr>
        <w:tc>
          <w:tcPr>
            <w:tcW w:w="288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01B5933E" w14:textId="77777777" w:rsidR="004D5C60" w:rsidRPr="008A5334" w:rsidRDefault="004D5C60" w:rsidP="004D5C60">
            <w:pPr>
              <w:widowControl w:val="0"/>
              <w:kinsoku w:val="0"/>
              <w:overflowPunct w:val="0"/>
              <w:autoSpaceDE w:val="0"/>
              <w:autoSpaceDN w:val="0"/>
              <w:adjustRightInd w:val="0"/>
              <w:snapToGrid w:val="0"/>
              <w:rPr>
                <w:rFonts w:cs="Calibri"/>
                <w:szCs w:val="22"/>
              </w:rPr>
            </w:pPr>
            <w:r w:rsidRPr="008A5334">
              <w:rPr>
                <w:rFonts w:cs="Calibri"/>
                <w:szCs w:val="22"/>
              </w:rPr>
              <w:t>3. Objectives and Benefits</w:t>
            </w:r>
          </w:p>
        </w:tc>
        <w:tc>
          <w:tcPr>
            <w:tcW w:w="6450" w:type="dxa"/>
            <w:tcBorders>
              <w:top w:val="nil"/>
              <w:left w:val="nil"/>
              <w:bottom w:val="single" w:sz="8" w:space="0" w:color="000000"/>
              <w:right w:val="single" w:sz="8" w:space="0" w:color="000000"/>
            </w:tcBorders>
            <w:tcMar>
              <w:top w:w="0" w:type="dxa"/>
              <w:left w:w="100" w:type="dxa"/>
              <w:bottom w:w="0" w:type="dxa"/>
              <w:right w:w="100" w:type="dxa"/>
            </w:tcMar>
          </w:tcPr>
          <w:p w14:paraId="2DDE562A" w14:textId="77777777" w:rsidR="004D5C60" w:rsidRPr="008A5334" w:rsidRDefault="004D5C60" w:rsidP="004D5C60">
            <w:pPr>
              <w:widowControl w:val="0"/>
              <w:kinsoku w:val="0"/>
              <w:overflowPunct w:val="0"/>
              <w:autoSpaceDE w:val="0"/>
              <w:autoSpaceDN w:val="0"/>
              <w:adjustRightInd w:val="0"/>
              <w:snapToGrid w:val="0"/>
              <w:rPr>
                <w:rFonts w:cs="Calibri"/>
                <w:szCs w:val="22"/>
              </w:rPr>
            </w:pPr>
            <w:r w:rsidRPr="008A5334">
              <w:rPr>
                <w:rFonts w:cs="Calibri"/>
                <w:szCs w:val="22"/>
              </w:rPr>
              <w:t>See scope of work</w:t>
            </w:r>
          </w:p>
        </w:tc>
      </w:tr>
      <w:tr w:rsidR="004D5C60" w:rsidRPr="008A5334" w14:paraId="4B922D12" w14:textId="77777777" w:rsidTr="00471A41">
        <w:trPr>
          <w:trHeight w:val="300"/>
        </w:trPr>
        <w:tc>
          <w:tcPr>
            <w:tcW w:w="288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1A8D0A87" w14:textId="77777777" w:rsidR="004D5C60" w:rsidRPr="008A5334" w:rsidRDefault="004D5C60" w:rsidP="004D5C60">
            <w:pPr>
              <w:widowControl w:val="0"/>
              <w:kinsoku w:val="0"/>
              <w:overflowPunct w:val="0"/>
              <w:autoSpaceDE w:val="0"/>
              <w:autoSpaceDN w:val="0"/>
              <w:adjustRightInd w:val="0"/>
              <w:snapToGrid w:val="0"/>
              <w:rPr>
                <w:rFonts w:cs="Calibri"/>
                <w:szCs w:val="22"/>
              </w:rPr>
            </w:pPr>
            <w:r w:rsidRPr="008A5334">
              <w:rPr>
                <w:rFonts w:cs="Calibri"/>
                <w:szCs w:val="22"/>
              </w:rPr>
              <w:t>4.  Note</w:t>
            </w:r>
          </w:p>
        </w:tc>
        <w:tc>
          <w:tcPr>
            <w:tcW w:w="6450" w:type="dxa"/>
            <w:tcBorders>
              <w:top w:val="nil"/>
              <w:left w:val="nil"/>
              <w:bottom w:val="single" w:sz="8" w:space="0" w:color="000000"/>
              <w:right w:val="single" w:sz="8" w:space="0" w:color="000000"/>
            </w:tcBorders>
            <w:tcMar>
              <w:top w:w="0" w:type="dxa"/>
              <w:left w:w="100" w:type="dxa"/>
              <w:bottom w:w="0" w:type="dxa"/>
              <w:right w:w="100" w:type="dxa"/>
            </w:tcMar>
          </w:tcPr>
          <w:p w14:paraId="2FD9A4C0" w14:textId="77777777" w:rsidR="004D5C60" w:rsidRPr="008A5334" w:rsidRDefault="004D5C60" w:rsidP="004D5C60">
            <w:pPr>
              <w:widowControl w:val="0"/>
              <w:kinsoku w:val="0"/>
              <w:overflowPunct w:val="0"/>
              <w:autoSpaceDE w:val="0"/>
              <w:autoSpaceDN w:val="0"/>
              <w:adjustRightInd w:val="0"/>
              <w:snapToGrid w:val="0"/>
              <w:rPr>
                <w:rFonts w:cs="Calibri"/>
                <w:szCs w:val="22"/>
              </w:rPr>
            </w:pPr>
            <w:r w:rsidRPr="008A5334">
              <w:rPr>
                <w:rFonts w:cs="Calibri"/>
                <w:szCs w:val="22"/>
              </w:rPr>
              <w:t>NA</w:t>
            </w:r>
          </w:p>
        </w:tc>
      </w:tr>
      <w:tr w:rsidR="004D5C60" w:rsidRPr="008A5334" w14:paraId="246A8B8F" w14:textId="77777777" w:rsidTr="00471A41">
        <w:tc>
          <w:tcPr>
            <w:tcW w:w="288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41D7E4C7" w14:textId="77777777" w:rsidR="004D5C60" w:rsidRPr="008A5334" w:rsidRDefault="004D5C60" w:rsidP="004D5C60">
            <w:pPr>
              <w:widowControl w:val="0"/>
              <w:kinsoku w:val="0"/>
              <w:overflowPunct w:val="0"/>
              <w:autoSpaceDE w:val="0"/>
              <w:autoSpaceDN w:val="0"/>
              <w:adjustRightInd w:val="0"/>
              <w:snapToGrid w:val="0"/>
              <w:rPr>
                <w:rFonts w:cs="Calibri"/>
                <w:szCs w:val="22"/>
              </w:rPr>
            </w:pPr>
            <w:r w:rsidRPr="008A5334">
              <w:rPr>
                <w:rFonts w:cs="Calibri"/>
                <w:szCs w:val="22"/>
              </w:rPr>
              <w:t>5. Rationale</w:t>
            </w:r>
          </w:p>
        </w:tc>
        <w:tc>
          <w:tcPr>
            <w:tcW w:w="6450" w:type="dxa"/>
            <w:tcBorders>
              <w:top w:val="nil"/>
              <w:left w:val="nil"/>
              <w:bottom w:val="single" w:sz="8" w:space="0" w:color="000000"/>
              <w:right w:val="single" w:sz="8" w:space="0" w:color="000000"/>
            </w:tcBorders>
            <w:tcMar>
              <w:top w:w="0" w:type="dxa"/>
              <w:left w:w="100" w:type="dxa"/>
              <w:bottom w:w="0" w:type="dxa"/>
              <w:right w:w="100" w:type="dxa"/>
            </w:tcMar>
          </w:tcPr>
          <w:p w14:paraId="12708CF3" w14:textId="7D8CB033" w:rsidR="004D5C60" w:rsidRPr="008A5334" w:rsidRDefault="004D5C60" w:rsidP="004D5C60">
            <w:pPr>
              <w:widowControl w:val="0"/>
              <w:kinsoku w:val="0"/>
              <w:overflowPunct w:val="0"/>
              <w:autoSpaceDE w:val="0"/>
              <w:autoSpaceDN w:val="0"/>
              <w:adjustRightInd w:val="0"/>
              <w:snapToGrid w:val="0"/>
              <w:rPr>
                <w:rFonts w:cs="Calibri"/>
                <w:szCs w:val="22"/>
              </w:rPr>
            </w:pPr>
            <w:r w:rsidRPr="008A5334">
              <w:rPr>
                <w:rFonts w:cs="Calibri"/>
                <w:szCs w:val="22"/>
              </w:rPr>
              <w:t>The BRP and the SRP have both highlighted the need for a workshop to standardise and find the most appropriate stock assessment model types to evaluate bycatch billfish shark stocks. Furthermore, for low information stocks</w:t>
            </w:r>
            <w:r w:rsidR="00A0062E">
              <w:rPr>
                <w:rFonts w:cs="Calibri"/>
                <w:szCs w:val="22"/>
              </w:rPr>
              <w:t>,</w:t>
            </w:r>
            <w:r w:rsidRPr="008A5334">
              <w:rPr>
                <w:rFonts w:cs="Calibri"/>
                <w:szCs w:val="22"/>
              </w:rPr>
              <w:t xml:space="preserve"> some guidance would be useful for outputs for fishery characterisations.  </w:t>
            </w:r>
          </w:p>
          <w:p w14:paraId="02DBF3EA" w14:textId="6AED9D1F" w:rsidR="004D5C60" w:rsidRPr="008A5334" w:rsidRDefault="004D5C60" w:rsidP="004D5C60">
            <w:pPr>
              <w:widowControl w:val="0"/>
              <w:kinsoku w:val="0"/>
              <w:overflowPunct w:val="0"/>
              <w:autoSpaceDE w:val="0"/>
              <w:autoSpaceDN w:val="0"/>
              <w:adjustRightInd w:val="0"/>
              <w:snapToGrid w:val="0"/>
              <w:rPr>
                <w:rFonts w:cs="Calibri"/>
                <w:szCs w:val="22"/>
              </w:rPr>
            </w:pPr>
            <w:r w:rsidRPr="008A5334">
              <w:rPr>
                <w:rFonts w:cs="Calibri"/>
                <w:szCs w:val="22"/>
              </w:rPr>
              <w:t xml:space="preserve">The BRP suggested that Stock </w:t>
            </w:r>
            <w:r w:rsidR="00A0062E">
              <w:rPr>
                <w:rFonts w:cs="Calibri"/>
                <w:szCs w:val="22"/>
              </w:rPr>
              <w:t>Assessment Project</w:t>
            </w:r>
            <w:r w:rsidRPr="008A5334">
              <w:rPr>
                <w:rFonts w:cs="Calibri"/>
                <w:szCs w:val="22"/>
              </w:rPr>
              <w:t xml:space="preserve"> 6 be repurposed as a ToR for a stock assessment methods workshop. Given the difficulty in running billfish assessments</w:t>
            </w:r>
            <w:r w:rsidR="00A0062E">
              <w:rPr>
                <w:rFonts w:cs="Calibri"/>
                <w:szCs w:val="22"/>
              </w:rPr>
              <w:t>,</w:t>
            </w:r>
            <w:r w:rsidRPr="008A5334">
              <w:rPr>
                <w:rFonts w:cs="Calibri"/>
                <w:szCs w:val="22"/>
              </w:rPr>
              <w:t xml:space="preserve"> the BRP indicated that there would be value in conducting a review of stock assessment methods for billfish. This should include low and high information stocks as well as multi-model approaches (low and high information for the same stock) and Bayesian assessment methods</w:t>
            </w:r>
            <w:r w:rsidR="00A0062E">
              <w:rPr>
                <w:rFonts w:cs="Calibri"/>
                <w:szCs w:val="22"/>
              </w:rPr>
              <w:t>,</w:t>
            </w:r>
            <w:r w:rsidRPr="008A5334">
              <w:rPr>
                <w:rFonts w:cs="Calibri"/>
                <w:szCs w:val="22"/>
              </w:rPr>
              <w:t xml:space="preserve"> as is done in the shark assessments. This would preferably be done as an in-person workshop and would benefit from including people who have successfully completed this type of approach for sharks.</w:t>
            </w:r>
          </w:p>
          <w:p w14:paraId="4B28FCDF" w14:textId="38B198F6" w:rsidR="004D5C60" w:rsidRPr="008A5334" w:rsidRDefault="004D5C60" w:rsidP="004D5C60">
            <w:pPr>
              <w:widowControl w:val="0"/>
              <w:kinsoku w:val="0"/>
              <w:overflowPunct w:val="0"/>
              <w:autoSpaceDE w:val="0"/>
              <w:autoSpaceDN w:val="0"/>
              <w:adjustRightInd w:val="0"/>
              <w:snapToGrid w:val="0"/>
              <w:rPr>
                <w:rFonts w:cs="Calibri"/>
                <w:szCs w:val="22"/>
              </w:rPr>
            </w:pPr>
            <w:r w:rsidRPr="008A5334">
              <w:rPr>
                <w:rFonts w:cs="Calibri"/>
                <w:szCs w:val="22"/>
              </w:rPr>
              <w:t xml:space="preserve">The review should be </w:t>
            </w:r>
            <w:r w:rsidR="00A0062E">
              <w:rPr>
                <w:rFonts w:cs="Calibri"/>
                <w:szCs w:val="22"/>
              </w:rPr>
              <w:t>Pacific-wide</w:t>
            </w:r>
            <w:r w:rsidRPr="008A5334">
              <w:rPr>
                <w:rFonts w:cs="Calibri"/>
                <w:szCs w:val="22"/>
              </w:rPr>
              <w:t xml:space="preserve"> and include participation from IATTC and ISC. There would be </w:t>
            </w:r>
            <w:r w:rsidR="00A0062E">
              <w:rPr>
                <w:rFonts w:cs="Calibri"/>
                <w:szCs w:val="22"/>
              </w:rPr>
              <w:t xml:space="preserve">the </w:t>
            </w:r>
            <w:r w:rsidRPr="008A5334">
              <w:rPr>
                <w:rFonts w:cs="Calibri"/>
                <w:szCs w:val="22"/>
              </w:rPr>
              <w:t>most value in having the workshop as a joint bycatch assessment workshop for billfish and sharks.</w:t>
            </w:r>
          </w:p>
          <w:p w14:paraId="7E79DEF0" w14:textId="2D590266" w:rsidR="004D5C60" w:rsidRPr="008A5334" w:rsidRDefault="004D5C60" w:rsidP="004D5C60">
            <w:pPr>
              <w:widowControl w:val="0"/>
              <w:kinsoku w:val="0"/>
              <w:overflowPunct w:val="0"/>
              <w:autoSpaceDE w:val="0"/>
              <w:autoSpaceDN w:val="0"/>
              <w:adjustRightInd w:val="0"/>
              <w:snapToGrid w:val="0"/>
              <w:rPr>
                <w:rFonts w:cs="Calibri"/>
                <w:szCs w:val="22"/>
              </w:rPr>
            </w:pPr>
            <w:r w:rsidRPr="008A5334">
              <w:rPr>
                <w:rFonts w:cs="Calibri"/>
                <w:szCs w:val="22"/>
              </w:rPr>
              <w:t>The focus should be pan-Pacific</w:t>
            </w:r>
            <w:r w:rsidR="00A0062E">
              <w:rPr>
                <w:rFonts w:cs="Calibri"/>
                <w:szCs w:val="22"/>
              </w:rPr>
              <w:t>,</w:t>
            </w:r>
            <w:r w:rsidRPr="008A5334">
              <w:rPr>
                <w:rFonts w:cs="Calibri"/>
                <w:szCs w:val="22"/>
              </w:rPr>
              <w:t xml:space="preserve"> but could also invite experts from other tuna RFMOs. </w:t>
            </w:r>
          </w:p>
        </w:tc>
      </w:tr>
      <w:tr w:rsidR="004D5C60" w:rsidRPr="008A5334" w14:paraId="1DF84830" w14:textId="77777777" w:rsidTr="00471A41">
        <w:trPr>
          <w:trHeight w:val="585"/>
        </w:trPr>
        <w:tc>
          <w:tcPr>
            <w:tcW w:w="288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2678B5DB" w14:textId="77777777" w:rsidR="004D5C60" w:rsidRPr="008A5334" w:rsidRDefault="004D5C60" w:rsidP="004D5C60">
            <w:pPr>
              <w:widowControl w:val="0"/>
              <w:kinsoku w:val="0"/>
              <w:overflowPunct w:val="0"/>
              <w:autoSpaceDE w:val="0"/>
              <w:autoSpaceDN w:val="0"/>
              <w:adjustRightInd w:val="0"/>
              <w:snapToGrid w:val="0"/>
              <w:rPr>
                <w:rFonts w:cs="Calibri"/>
                <w:szCs w:val="22"/>
              </w:rPr>
            </w:pPr>
            <w:r w:rsidRPr="008A5334">
              <w:rPr>
                <w:rFonts w:cs="Calibri"/>
                <w:szCs w:val="22"/>
              </w:rPr>
              <w:t>6. Assumptions</w:t>
            </w:r>
          </w:p>
        </w:tc>
        <w:tc>
          <w:tcPr>
            <w:tcW w:w="6450" w:type="dxa"/>
            <w:tcBorders>
              <w:top w:val="nil"/>
              <w:left w:val="nil"/>
              <w:bottom w:val="single" w:sz="8" w:space="0" w:color="000000"/>
              <w:right w:val="single" w:sz="8" w:space="0" w:color="000000"/>
            </w:tcBorders>
            <w:tcMar>
              <w:top w:w="0" w:type="dxa"/>
              <w:left w:w="100" w:type="dxa"/>
              <w:bottom w:w="0" w:type="dxa"/>
              <w:right w:w="100" w:type="dxa"/>
            </w:tcMar>
          </w:tcPr>
          <w:p w14:paraId="7FE56247" w14:textId="77777777" w:rsidR="004D5C60" w:rsidRPr="008A5334" w:rsidRDefault="004D5C60" w:rsidP="004D5C60">
            <w:pPr>
              <w:widowControl w:val="0"/>
              <w:kinsoku w:val="0"/>
              <w:overflowPunct w:val="0"/>
              <w:autoSpaceDE w:val="0"/>
              <w:autoSpaceDN w:val="0"/>
              <w:adjustRightInd w:val="0"/>
              <w:snapToGrid w:val="0"/>
              <w:rPr>
                <w:rFonts w:cs="Calibri"/>
                <w:szCs w:val="22"/>
              </w:rPr>
            </w:pPr>
            <w:r w:rsidRPr="008A5334">
              <w:rPr>
                <w:rFonts w:cs="Calibri"/>
                <w:szCs w:val="22"/>
              </w:rPr>
              <w:t>Personnel are available to undertake this work. A venue can be found to host the workshop.</w:t>
            </w:r>
          </w:p>
        </w:tc>
      </w:tr>
      <w:tr w:rsidR="004D5C60" w:rsidRPr="008A5334" w14:paraId="3A5BFF49" w14:textId="77777777" w:rsidTr="00471A41">
        <w:tc>
          <w:tcPr>
            <w:tcW w:w="288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58F61FCB" w14:textId="77777777" w:rsidR="004D5C60" w:rsidRPr="008A5334" w:rsidRDefault="004D5C60" w:rsidP="004D5C60">
            <w:pPr>
              <w:widowControl w:val="0"/>
              <w:kinsoku w:val="0"/>
              <w:overflowPunct w:val="0"/>
              <w:autoSpaceDE w:val="0"/>
              <w:autoSpaceDN w:val="0"/>
              <w:adjustRightInd w:val="0"/>
              <w:snapToGrid w:val="0"/>
              <w:rPr>
                <w:rFonts w:cs="Calibri"/>
                <w:szCs w:val="22"/>
              </w:rPr>
            </w:pPr>
            <w:r w:rsidRPr="008A5334">
              <w:rPr>
                <w:rFonts w:cs="Calibri"/>
                <w:szCs w:val="22"/>
              </w:rPr>
              <w:t>7.  Scope of Work</w:t>
            </w:r>
          </w:p>
        </w:tc>
        <w:tc>
          <w:tcPr>
            <w:tcW w:w="6450" w:type="dxa"/>
            <w:tcBorders>
              <w:top w:val="nil"/>
              <w:left w:val="nil"/>
              <w:bottom w:val="single" w:sz="8" w:space="0" w:color="000000"/>
              <w:right w:val="single" w:sz="8" w:space="0" w:color="000000"/>
            </w:tcBorders>
            <w:tcMar>
              <w:top w:w="0" w:type="dxa"/>
              <w:left w:w="100" w:type="dxa"/>
              <w:bottom w:w="0" w:type="dxa"/>
              <w:right w:w="100" w:type="dxa"/>
            </w:tcMar>
          </w:tcPr>
          <w:p w14:paraId="752E9E16" w14:textId="77777777" w:rsidR="004D5C60" w:rsidRPr="008A5334" w:rsidRDefault="004D5C60" w:rsidP="004D5C60">
            <w:pPr>
              <w:widowControl w:val="0"/>
              <w:kinsoku w:val="0"/>
              <w:overflowPunct w:val="0"/>
              <w:autoSpaceDE w:val="0"/>
              <w:autoSpaceDN w:val="0"/>
              <w:adjustRightInd w:val="0"/>
              <w:snapToGrid w:val="0"/>
              <w:rPr>
                <w:rFonts w:cs="Calibri"/>
                <w:szCs w:val="22"/>
              </w:rPr>
            </w:pPr>
            <w:r w:rsidRPr="008A5334">
              <w:rPr>
                <w:rFonts w:cs="Calibri"/>
                <w:szCs w:val="22"/>
              </w:rPr>
              <w:t>1.     Host a workshop to assess the best approaches for assessing lower information bycatch species.</w:t>
            </w:r>
          </w:p>
          <w:p w14:paraId="1873AF0D" w14:textId="552B3B93" w:rsidR="004D5C60" w:rsidRPr="008A5334" w:rsidRDefault="004D5C60" w:rsidP="004D5C60">
            <w:pPr>
              <w:widowControl w:val="0"/>
              <w:kinsoku w:val="0"/>
              <w:overflowPunct w:val="0"/>
              <w:autoSpaceDE w:val="0"/>
              <w:autoSpaceDN w:val="0"/>
              <w:adjustRightInd w:val="0"/>
              <w:snapToGrid w:val="0"/>
              <w:rPr>
                <w:rFonts w:cs="Calibri"/>
                <w:szCs w:val="22"/>
              </w:rPr>
            </w:pPr>
            <w:r w:rsidRPr="008A5334">
              <w:rPr>
                <w:rFonts w:cs="Calibri"/>
                <w:szCs w:val="22"/>
              </w:rPr>
              <w:t>2.     Invite experts who have undertaken successful stock assessments of billfish and sharks, and those involved in the assessment of these stocks in other RFMOs</w:t>
            </w:r>
            <w:r w:rsidR="00A0062E">
              <w:rPr>
                <w:rFonts w:cs="Calibri"/>
                <w:szCs w:val="22"/>
              </w:rPr>
              <w:t>,</w:t>
            </w:r>
            <w:r w:rsidRPr="008A5334">
              <w:rPr>
                <w:rFonts w:cs="Calibri"/>
                <w:szCs w:val="22"/>
              </w:rPr>
              <w:t xml:space="preserve"> particularly the IATTC.</w:t>
            </w:r>
          </w:p>
          <w:p w14:paraId="290F3F58" w14:textId="77777777" w:rsidR="004D5C60" w:rsidRPr="008A5334" w:rsidRDefault="004D5C60" w:rsidP="004D5C60">
            <w:pPr>
              <w:widowControl w:val="0"/>
              <w:kinsoku w:val="0"/>
              <w:overflowPunct w:val="0"/>
              <w:autoSpaceDE w:val="0"/>
              <w:autoSpaceDN w:val="0"/>
              <w:adjustRightInd w:val="0"/>
              <w:snapToGrid w:val="0"/>
              <w:rPr>
                <w:rFonts w:cs="Calibri"/>
                <w:szCs w:val="22"/>
              </w:rPr>
            </w:pPr>
            <w:r w:rsidRPr="008A5334">
              <w:rPr>
                <w:rFonts w:cs="Calibri"/>
                <w:szCs w:val="22"/>
              </w:rPr>
              <w:lastRenderedPageBreak/>
              <w:t>3.     Review assessments that are considered to be successful for billfish and sharks in tuna RFMOs, including CKMR possibilities.</w:t>
            </w:r>
          </w:p>
          <w:p w14:paraId="48FDE098" w14:textId="77777777" w:rsidR="004D5C60" w:rsidRPr="008A5334" w:rsidRDefault="004D5C60" w:rsidP="004D5C60">
            <w:pPr>
              <w:widowControl w:val="0"/>
              <w:kinsoku w:val="0"/>
              <w:overflowPunct w:val="0"/>
              <w:autoSpaceDE w:val="0"/>
              <w:autoSpaceDN w:val="0"/>
              <w:adjustRightInd w:val="0"/>
              <w:snapToGrid w:val="0"/>
              <w:rPr>
                <w:rFonts w:cs="Calibri"/>
                <w:szCs w:val="22"/>
              </w:rPr>
            </w:pPr>
            <w:r w:rsidRPr="008A5334">
              <w:rPr>
                <w:rFonts w:cs="Calibri"/>
                <w:szCs w:val="22"/>
              </w:rPr>
              <w:t>4.     Evaluate successes and failures.</w:t>
            </w:r>
          </w:p>
          <w:p w14:paraId="4E9E07F3" w14:textId="77777777" w:rsidR="004D5C60" w:rsidRPr="008A5334" w:rsidRDefault="004D5C60" w:rsidP="004D5C60">
            <w:pPr>
              <w:widowControl w:val="0"/>
              <w:kinsoku w:val="0"/>
              <w:overflowPunct w:val="0"/>
              <w:autoSpaceDE w:val="0"/>
              <w:autoSpaceDN w:val="0"/>
              <w:adjustRightInd w:val="0"/>
              <w:snapToGrid w:val="0"/>
              <w:rPr>
                <w:rFonts w:cs="Calibri"/>
                <w:szCs w:val="22"/>
              </w:rPr>
            </w:pPr>
            <w:r w:rsidRPr="008A5334">
              <w:rPr>
                <w:rFonts w:cs="Calibri"/>
                <w:szCs w:val="22"/>
              </w:rPr>
              <w:t>5.     Recommend assessment methods for bycatch billfish and sharks.</w:t>
            </w:r>
          </w:p>
          <w:p w14:paraId="1FA3E23A" w14:textId="77777777" w:rsidR="004D5C60" w:rsidRPr="008A5334" w:rsidRDefault="004D5C60" w:rsidP="004D5C60">
            <w:pPr>
              <w:widowControl w:val="0"/>
              <w:kinsoku w:val="0"/>
              <w:overflowPunct w:val="0"/>
              <w:autoSpaceDE w:val="0"/>
              <w:autoSpaceDN w:val="0"/>
              <w:adjustRightInd w:val="0"/>
              <w:snapToGrid w:val="0"/>
              <w:rPr>
                <w:rFonts w:cs="Calibri"/>
                <w:szCs w:val="22"/>
              </w:rPr>
            </w:pPr>
            <w:r w:rsidRPr="008A5334">
              <w:rPr>
                <w:rFonts w:cs="Calibri"/>
                <w:szCs w:val="22"/>
              </w:rPr>
              <w:t>6.     Summarise the best practice for these assessments and list potential reference points for reporting stock status for these species.</w:t>
            </w:r>
          </w:p>
          <w:p w14:paraId="6D2A8297" w14:textId="1045E206" w:rsidR="004D5C60" w:rsidRPr="008A5334" w:rsidRDefault="004D5C60" w:rsidP="004D5C60">
            <w:pPr>
              <w:widowControl w:val="0"/>
              <w:kinsoku w:val="0"/>
              <w:overflowPunct w:val="0"/>
              <w:autoSpaceDE w:val="0"/>
              <w:autoSpaceDN w:val="0"/>
              <w:adjustRightInd w:val="0"/>
              <w:snapToGrid w:val="0"/>
              <w:rPr>
                <w:rFonts w:cs="Calibri"/>
                <w:szCs w:val="22"/>
              </w:rPr>
            </w:pPr>
            <w:r w:rsidRPr="008A5334">
              <w:rPr>
                <w:rFonts w:cs="Calibri"/>
                <w:szCs w:val="22"/>
              </w:rPr>
              <w:t>7.     Note that not all stocks would have the same level of information available to them</w:t>
            </w:r>
            <w:r w:rsidR="00A0062E">
              <w:rPr>
                <w:rFonts w:cs="Calibri"/>
                <w:szCs w:val="22"/>
              </w:rPr>
              <w:t>, and as such,</w:t>
            </w:r>
            <w:r w:rsidRPr="008A5334">
              <w:rPr>
                <w:rFonts w:cs="Calibri"/>
                <w:szCs w:val="22"/>
              </w:rPr>
              <w:t xml:space="preserve"> a tiered approach based on the certainty of the data available for the assessment may be required. </w:t>
            </w:r>
          </w:p>
          <w:p w14:paraId="12E0CB8D" w14:textId="77777777" w:rsidR="004D5C60" w:rsidRPr="008A5334" w:rsidRDefault="004D5C60" w:rsidP="004D5C60">
            <w:pPr>
              <w:widowControl w:val="0"/>
              <w:kinsoku w:val="0"/>
              <w:overflowPunct w:val="0"/>
              <w:autoSpaceDE w:val="0"/>
              <w:autoSpaceDN w:val="0"/>
              <w:adjustRightInd w:val="0"/>
              <w:snapToGrid w:val="0"/>
              <w:rPr>
                <w:rFonts w:cs="Calibri"/>
                <w:szCs w:val="22"/>
              </w:rPr>
            </w:pPr>
            <w:r w:rsidRPr="008A5334">
              <w:rPr>
                <w:rFonts w:cs="Calibri"/>
                <w:szCs w:val="22"/>
              </w:rPr>
              <w:t xml:space="preserve">8.     Include low information characterisations and provide information as to what information would be useful for inclusion in these fishery characterisations. </w:t>
            </w:r>
          </w:p>
          <w:p w14:paraId="54ED9AE4" w14:textId="2CFD6039" w:rsidR="004D5C60" w:rsidRPr="008A5334" w:rsidRDefault="004D5C60" w:rsidP="004D5C60">
            <w:pPr>
              <w:widowControl w:val="0"/>
              <w:kinsoku w:val="0"/>
              <w:overflowPunct w:val="0"/>
              <w:autoSpaceDE w:val="0"/>
              <w:autoSpaceDN w:val="0"/>
              <w:adjustRightInd w:val="0"/>
              <w:snapToGrid w:val="0"/>
              <w:rPr>
                <w:rFonts w:cs="Calibri"/>
                <w:szCs w:val="22"/>
              </w:rPr>
            </w:pPr>
            <w:r w:rsidRPr="008A5334">
              <w:rPr>
                <w:rFonts w:cs="Calibri"/>
                <w:szCs w:val="22"/>
              </w:rPr>
              <w:t>9.     Provide input to the stock assessment schedule</w:t>
            </w:r>
            <w:r w:rsidR="00A0062E">
              <w:rPr>
                <w:rFonts w:cs="Calibri"/>
                <w:szCs w:val="22"/>
              </w:rPr>
              <w:t>,</w:t>
            </w:r>
            <w:r w:rsidRPr="008A5334">
              <w:rPr>
                <w:rFonts w:cs="Calibri"/>
                <w:szCs w:val="22"/>
              </w:rPr>
              <w:t xml:space="preserve"> including any commentary on aligning north and south Pacific assessments.</w:t>
            </w:r>
          </w:p>
        </w:tc>
      </w:tr>
      <w:tr w:rsidR="004D5C60" w:rsidRPr="008A5334" w14:paraId="06D1D36E" w14:textId="77777777" w:rsidTr="00471A41">
        <w:tc>
          <w:tcPr>
            <w:tcW w:w="288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765D60EB" w14:textId="77777777" w:rsidR="004D5C60" w:rsidRPr="008A5334" w:rsidRDefault="004D5C60" w:rsidP="004D5C60">
            <w:pPr>
              <w:widowControl w:val="0"/>
              <w:kinsoku w:val="0"/>
              <w:overflowPunct w:val="0"/>
              <w:autoSpaceDE w:val="0"/>
              <w:autoSpaceDN w:val="0"/>
              <w:adjustRightInd w:val="0"/>
              <w:snapToGrid w:val="0"/>
              <w:rPr>
                <w:rFonts w:cs="Calibri"/>
                <w:szCs w:val="22"/>
              </w:rPr>
            </w:pPr>
            <w:r w:rsidRPr="008A5334">
              <w:rPr>
                <w:rFonts w:cs="Calibri"/>
                <w:szCs w:val="22"/>
              </w:rPr>
              <w:t>8. Activity Schedule</w:t>
            </w:r>
          </w:p>
        </w:tc>
        <w:tc>
          <w:tcPr>
            <w:tcW w:w="6450" w:type="dxa"/>
            <w:tcBorders>
              <w:top w:val="nil"/>
              <w:left w:val="nil"/>
              <w:bottom w:val="single" w:sz="8" w:space="0" w:color="000000"/>
              <w:right w:val="single" w:sz="8" w:space="0" w:color="000000"/>
            </w:tcBorders>
            <w:tcMar>
              <w:top w:w="0" w:type="dxa"/>
              <w:left w:w="100" w:type="dxa"/>
              <w:bottom w:w="0" w:type="dxa"/>
              <w:right w:w="100" w:type="dxa"/>
            </w:tcMar>
          </w:tcPr>
          <w:p w14:paraId="775C098F" w14:textId="77777777" w:rsidR="004D5C60" w:rsidRPr="008A5334" w:rsidRDefault="004D5C60" w:rsidP="004D5C60">
            <w:pPr>
              <w:widowControl w:val="0"/>
              <w:kinsoku w:val="0"/>
              <w:overflowPunct w:val="0"/>
              <w:autoSpaceDE w:val="0"/>
              <w:autoSpaceDN w:val="0"/>
              <w:adjustRightInd w:val="0"/>
              <w:snapToGrid w:val="0"/>
              <w:rPr>
                <w:rFonts w:cs="Calibri"/>
                <w:szCs w:val="22"/>
              </w:rPr>
            </w:pPr>
            <w:r w:rsidRPr="008A5334">
              <w:rPr>
                <w:rFonts w:cs="Calibri"/>
                <w:szCs w:val="22"/>
              </w:rPr>
              <w:t>Identify experts and venue (March 2026)</w:t>
            </w:r>
          </w:p>
          <w:p w14:paraId="20E7AC43" w14:textId="77777777" w:rsidR="004D5C60" w:rsidRPr="008A5334" w:rsidRDefault="004D5C60" w:rsidP="004D5C60">
            <w:pPr>
              <w:widowControl w:val="0"/>
              <w:kinsoku w:val="0"/>
              <w:overflowPunct w:val="0"/>
              <w:autoSpaceDE w:val="0"/>
              <w:autoSpaceDN w:val="0"/>
              <w:adjustRightInd w:val="0"/>
              <w:snapToGrid w:val="0"/>
              <w:rPr>
                <w:rFonts w:cs="Calibri"/>
                <w:szCs w:val="22"/>
              </w:rPr>
            </w:pPr>
            <w:r w:rsidRPr="008A5334">
              <w:rPr>
                <w:rFonts w:cs="Calibri"/>
                <w:szCs w:val="22"/>
              </w:rPr>
              <w:t>Run the workshop (April/May 2026)</w:t>
            </w:r>
          </w:p>
          <w:p w14:paraId="72C83CCF" w14:textId="77777777" w:rsidR="004D5C60" w:rsidRPr="008A5334" w:rsidRDefault="004D5C60" w:rsidP="004D5C60">
            <w:pPr>
              <w:widowControl w:val="0"/>
              <w:kinsoku w:val="0"/>
              <w:overflowPunct w:val="0"/>
              <w:autoSpaceDE w:val="0"/>
              <w:autoSpaceDN w:val="0"/>
              <w:adjustRightInd w:val="0"/>
              <w:snapToGrid w:val="0"/>
              <w:rPr>
                <w:rFonts w:cs="Calibri"/>
                <w:szCs w:val="22"/>
              </w:rPr>
            </w:pPr>
            <w:r w:rsidRPr="008A5334">
              <w:rPr>
                <w:rFonts w:cs="Calibri"/>
                <w:szCs w:val="22"/>
              </w:rPr>
              <w:t>Compile the report and submit to SC22 (June/July 2026)</w:t>
            </w:r>
          </w:p>
        </w:tc>
      </w:tr>
      <w:tr w:rsidR="004D5C60" w:rsidRPr="008A5334" w14:paraId="055D13DF" w14:textId="77777777" w:rsidTr="00471A41">
        <w:trPr>
          <w:trHeight w:val="300"/>
        </w:trPr>
        <w:tc>
          <w:tcPr>
            <w:tcW w:w="288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3AA8CAC0" w14:textId="77777777" w:rsidR="004D5C60" w:rsidRPr="008A5334" w:rsidRDefault="004D5C60" w:rsidP="004D5C60">
            <w:pPr>
              <w:widowControl w:val="0"/>
              <w:kinsoku w:val="0"/>
              <w:overflowPunct w:val="0"/>
              <w:autoSpaceDE w:val="0"/>
              <w:autoSpaceDN w:val="0"/>
              <w:adjustRightInd w:val="0"/>
              <w:snapToGrid w:val="0"/>
              <w:rPr>
                <w:rFonts w:cs="Calibri"/>
                <w:szCs w:val="22"/>
              </w:rPr>
            </w:pPr>
            <w:r w:rsidRPr="008A5334">
              <w:rPr>
                <w:rFonts w:cs="Calibri"/>
                <w:szCs w:val="22"/>
              </w:rPr>
              <w:t>9. Project Outcomes</w:t>
            </w:r>
          </w:p>
        </w:tc>
        <w:tc>
          <w:tcPr>
            <w:tcW w:w="6450" w:type="dxa"/>
            <w:tcBorders>
              <w:top w:val="nil"/>
              <w:left w:val="nil"/>
              <w:bottom w:val="single" w:sz="8" w:space="0" w:color="000000"/>
              <w:right w:val="single" w:sz="8" w:space="0" w:color="000000"/>
            </w:tcBorders>
            <w:tcMar>
              <w:top w:w="0" w:type="dxa"/>
              <w:left w:w="100" w:type="dxa"/>
              <w:bottom w:w="0" w:type="dxa"/>
              <w:right w:w="100" w:type="dxa"/>
            </w:tcMar>
          </w:tcPr>
          <w:p w14:paraId="7876EC88" w14:textId="77777777" w:rsidR="004D5C60" w:rsidRPr="008A5334" w:rsidRDefault="004D5C60" w:rsidP="004D5C60">
            <w:pPr>
              <w:widowControl w:val="0"/>
              <w:kinsoku w:val="0"/>
              <w:overflowPunct w:val="0"/>
              <w:autoSpaceDE w:val="0"/>
              <w:autoSpaceDN w:val="0"/>
              <w:adjustRightInd w:val="0"/>
              <w:snapToGrid w:val="0"/>
              <w:rPr>
                <w:rFonts w:cs="Calibri"/>
                <w:szCs w:val="22"/>
              </w:rPr>
            </w:pPr>
            <w:r w:rsidRPr="008A5334">
              <w:rPr>
                <w:rFonts w:cs="Calibri"/>
                <w:szCs w:val="22"/>
              </w:rPr>
              <w:t>Report document and presentation to SC22.</w:t>
            </w:r>
          </w:p>
        </w:tc>
      </w:tr>
      <w:tr w:rsidR="004D5C60" w:rsidRPr="008A5334" w14:paraId="293A5F2E" w14:textId="77777777" w:rsidTr="00471A41">
        <w:trPr>
          <w:trHeight w:val="300"/>
        </w:trPr>
        <w:tc>
          <w:tcPr>
            <w:tcW w:w="288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5ED00C3B" w14:textId="77777777" w:rsidR="004D5C60" w:rsidRPr="008A5334" w:rsidRDefault="004D5C60" w:rsidP="004D5C60">
            <w:pPr>
              <w:widowControl w:val="0"/>
              <w:kinsoku w:val="0"/>
              <w:overflowPunct w:val="0"/>
              <w:autoSpaceDE w:val="0"/>
              <w:autoSpaceDN w:val="0"/>
              <w:adjustRightInd w:val="0"/>
              <w:snapToGrid w:val="0"/>
              <w:rPr>
                <w:rFonts w:cs="Calibri"/>
                <w:szCs w:val="22"/>
              </w:rPr>
            </w:pPr>
            <w:r w:rsidRPr="008A5334">
              <w:rPr>
                <w:rFonts w:cs="Calibri"/>
                <w:szCs w:val="22"/>
              </w:rPr>
              <w:t>10. Forms of Results</w:t>
            </w:r>
          </w:p>
        </w:tc>
        <w:tc>
          <w:tcPr>
            <w:tcW w:w="6450" w:type="dxa"/>
            <w:tcBorders>
              <w:top w:val="nil"/>
              <w:left w:val="nil"/>
              <w:bottom w:val="single" w:sz="8" w:space="0" w:color="000000"/>
              <w:right w:val="single" w:sz="8" w:space="0" w:color="000000"/>
            </w:tcBorders>
            <w:tcMar>
              <w:top w:w="0" w:type="dxa"/>
              <w:left w:w="100" w:type="dxa"/>
              <w:bottom w:w="0" w:type="dxa"/>
              <w:right w:w="100" w:type="dxa"/>
            </w:tcMar>
          </w:tcPr>
          <w:p w14:paraId="6E721271" w14:textId="77777777" w:rsidR="004D5C60" w:rsidRPr="008A5334" w:rsidRDefault="004D5C60" w:rsidP="004D5C60">
            <w:pPr>
              <w:widowControl w:val="0"/>
              <w:kinsoku w:val="0"/>
              <w:overflowPunct w:val="0"/>
              <w:autoSpaceDE w:val="0"/>
              <w:autoSpaceDN w:val="0"/>
              <w:adjustRightInd w:val="0"/>
              <w:snapToGrid w:val="0"/>
              <w:rPr>
                <w:rFonts w:cs="Calibri"/>
                <w:szCs w:val="22"/>
              </w:rPr>
            </w:pPr>
            <w:r w:rsidRPr="008A5334">
              <w:rPr>
                <w:rFonts w:cs="Calibri"/>
                <w:szCs w:val="22"/>
              </w:rPr>
              <w:t>Report document and presentation to SC22.</w:t>
            </w:r>
          </w:p>
        </w:tc>
      </w:tr>
      <w:tr w:rsidR="004D5C60" w:rsidRPr="008A5334" w14:paraId="4228C533" w14:textId="77777777" w:rsidTr="00471A41">
        <w:trPr>
          <w:trHeight w:val="300"/>
        </w:trPr>
        <w:tc>
          <w:tcPr>
            <w:tcW w:w="288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3F62315E" w14:textId="77777777" w:rsidR="004D5C60" w:rsidRPr="008A5334" w:rsidRDefault="004D5C60" w:rsidP="004D5C60">
            <w:pPr>
              <w:widowControl w:val="0"/>
              <w:kinsoku w:val="0"/>
              <w:overflowPunct w:val="0"/>
              <w:autoSpaceDE w:val="0"/>
              <w:autoSpaceDN w:val="0"/>
              <w:adjustRightInd w:val="0"/>
              <w:snapToGrid w:val="0"/>
              <w:rPr>
                <w:rFonts w:cs="Calibri"/>
                <w:szCs w:val="22"/>
              </w:rPr>
            </w:pPr>
            <w:r w:rsidRPr="008A5334">
              <w:rPr>
                <w:rFonts w:cs="Calibri"/>
                <w:szCs w:val="22"/>
              </w:rPr>
              <w:t>11. Methods</w:t>
            </w:r>
          </w:p>
        </w:tc>
        <w:tc>
          <w:tcPr>
            <w:tcW w:w="6450" w:type="dxa"/>
            <w:tcBorders>
              <w:top w:val="nil"/>
              <w:left w:val="nil"/>
              <w:bottom w:val="single" w:sz="8" w:space="0" w:color="000000"/>
              <w:right w:val="single" w:sz="8" w:space="0" w:color="000000"/>
            </w:tcBorders>
            <w:tcMar>
              <w:top w:w="0" w:type="dxa"/>
              <w:left w:w="100" w:type="dxa"/>
              <w:bottom w:w="0" w:type="dxa"/>
              <w:right w:w="100" w:type="dxa"/>
            </w:tcMar>
          </w:tcPr>
          <w:p w14:paraId="350CABD4" w14:textId="77777777" w:rsidR="004D5C60" w:rsidRPr="008A5334" w:rsidRDefault="004D5C60" w:rsidP="004D5C60">
            <w:pPr>
              <w:widowControl w:val="0"/>
              <w:kinsoku w:val="0"/>
              <w:overflowPunct w:val="0"/>
              <w:autoSpaceDE w:val="0"/>
              <w:autoSpaceDN w:val="0"/>
              <w:adjustRightInd w:val="0"/>
              <w:snapToGrid w:val="0"/>
              <w:rPr>
                <w:rFonts w:cs="Calibri"/>
                <w:szCs w:val="22"/>
              </w:rPr>
            </w:pPr>
            <w:r w:rsidRPr="008A5334">
              <w:rPr>
                <w:rFonts w:cs="Calibri"/>
                <w:szCs w:val="22"/>
              </w:rPr>
              <w:t>TBD</w:t>
            </w:r>
          </w:p>
        </w:tc>
      </w:tr>
      <w:tr w:rsidR="004D5C60" w:rsidRPr="008A5334" w14:paraId="7803BCBF" w14:textId="77777777" w:rsidTr="00471A41">
        <w:tc>
          <w:tcPr>
            <w:tcW w:w="288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3121FF8F" w14:textId="77777777" w:rsidR="004D5C60" w:rsidRPr="008A5334" w:rsidRDefault="004D5C60" w:rsidP="004D5C60">
            <w:pPr>
              <w:widowControl w:val="0"/>
              <w:kinsoku w:val="0"/>
              <w:overflowPunct w:val="0"/>
              <w:autoSpaceDE w:val="0"/>
              <w:autoSpaceDN w:val="0"/>
              <w:adjustRightInd w:val="0"/>
              <w:snapToGrid w:val="0"/>
              <w:rPr>
                <w:rFonts w:cs="Calibri"/>
                <w:szCs w:val="22"/>
              </w:rPr>
            </w:pPr>
            <w:r w:rsidRPr="008A5334">
              <w:rPr>
                <w:rFonts w:cs="Calibri"/>
                <w:szCs w:val="22"/>
              </w:rPr>
              <w:t>12. Data Management Plan / Data Sets Required</w:t>
            </w:r>
          </w:p>
        </w:tc>
        <w:tc>
          <w:tcPr>
            <w:tcW w:w="6450" w:type="dxa"/>
            <w:tcBorders>
              <w:top w:val="nil"/>
              <w:left w:val="nil"/>
              <w:bottom w:val="single" w:sz="8" w:space="0" w:color="000000"/>
              <w:right w:val="single" w:sz="8" w:space="0" w:color="000000"/>
            </w:tcBorders>
            <w:tcMar>
              <w:top w:w="0" w:type="dxa"/>
              <w:left w:w="100" w:type="dxa"/>
              <w:bottom w:w="0" w:type="dxa"/>
              <w:right w:w="100" w:type="dxa"/>
            </w:tcMar>
          </w:tcPr>
          <w:p w14:paraId="0055D61D" w14:textId="77777777" w:rsidR="004D5C60" w:rsidRPr="008A5334" w:rsidRDefault="004D5C60" w:rsidP="004D5C60">
            <w:pPr>
              <w:widowControl w:val="0"/>
              <w:kinsoku w:val="0"/>
              <w:overflowPunct w:val="0"/>
              <w:autoSpaceDE w:val="0"/>
              <w:autoSpaceDN w:val="0"/>
              <w:adjustRightInd w:val="0"/>
              <w:snapToGrid w:val="0"/>
              <w:rPr>
                <w:rFonts w:cs="Calibri"/>
                <w:szCs w:val="22"/>
              </w:rPr>
            </w:pPr>
            <w:r w:rsidRPr="008A5334">
              <w:rPr>
                <w:rFonts w:cs="Calibri"/>
                <w:szCs w:val="22"/>
              </w:rPr>
              <w:t>NA</w:t>
            </w:r>
          </w:p>
        </w:tc>
      </w:tr>
      <w:tr w:rsidR="004D5C60" w:rsidRPr="008A5334" w14:paraId="02F2D8D0" w14:textId="77777777" w:rsidTr="00471A41">
        <w:tc>
          <w:tcPr>
            <w:tcW w:w="288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426CDDA7" w14:textId="77777777" w:rsidR="004D5C60" w:rsidRPr="008A5334" w:rsidRDefault="004D5C60" w:rsidP="004D5C60">
            <w:pPr>
              <w:widowControl w:val="0"/>
              <w:kinsoku w:val="0"/>
              <w:overflowPunct w:val="0"/>
              <w:autoSpaceDE w:val="0"/>
              <w:autoSpaceDN w:val="0"/>
              <w:adjustRightInd w:val="0"/>
              <w:snapToGrid w:val="0"/>
              <w:rPr>
                <w:rFonts w:cs="Calibri"/>
                <w:szCs w:val="22"/>
              </w:rPr>
            </w:pPr>
            <w:r w:rsidRPr="008A5334">
              <w:rPr>
                <w:rFonts w:cs="Calibri"/>
                <w:szCs w:val="22"/>
              </w:rPr>
              <w:t>13.  Other Related Projects</w:t>
            </w:r>
          </w:p>
        </w:tc>
        <w:tc>
          <w:tcPr>
            <w:tcW w:w="6450" w:type="dxa"/>
            <w:tcBorders>
              <w:top w:val="nil"/>
              <w:left w:val="nil"/>
              <w:bottom w:val="single" w:sz="8" w:space="0" w:color="000000"/>
              <w:right w:val="single" w:sz="8" w:space="0" w:color="000000"/>
            </w:tcBorders>
            <w:tcMar>
              <w:top w:w="0" w:type="dxa"/>
              <w:left w:w="100" w:type="dxa"/>
              <w:bottom w:w="0" w:type="dxa"/>
              <w:right w:w="100" w:type="dxa"/>
            </w:tcMar>
          </w:tcPr>
          <w:p w14:paraId="6580380B" w14:textId="77777777" w:rsidR="004D5C60" w:rsidRPr="008A5334" w:rsidRDefault="004D5C60" w:rsidP="004D5C60">
            <w:pPr>
              <w:widowControl w:val="0"/>
              <w:kinsoku w:val="0"/>
              <w:overflowPunct w:val="0"/>
              <w:autoSpaceDE w:val="0"/>
              <w:autoSpaceDN w:val="0"/>
              <w:adjustRightInd w:val="0"/>
              <w:snapToGrid w:val="0"/>
              <w:rPr>
                <w:rFonts w:cs="Calibri"/>
                <w:szCs w:val="22"/>
              </w:rPr>
            </w:pPr>
            <w:r w:rsidRPr="008A5334">
              <w:rPr>
                <w:rFonts w:cs="Calibri"/>
                <w:szCs w:val="22"/>
              </w:rPr>
              <w:t>NA</w:t>
            </w:r>
          </w:p>
        </w:tc>
      </w:tr>
      <w:tr w:rsidR="004D5C60" w:rsidRPr="008A5334" w14:paraId="35CCCC6B" w14:textId="77777777" w:rsidTr="00471A41">
        <w:trPr>
          <w:trHeight w:val="300"/>
        </w:trPr>
        <w:tc>
          <w:tcPr>
            <w:tcW w:w="288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39745CBC" w14:textId="77777777" w:rsidR="004D5C60" w:rsidRPr="008A5334" w:rsidRDefault="004D5C60" w:rsidP="004D5C60">
            <w:pPr>
              <w:widowControl w:val="0"/>
              <w:kinsoku w:val="0"/>
              <w:overflowPunct w:val="0"/>
              <w:autoSpaceDE w:val="0"/>
              <w:autoSpaceDN w:val="0"/>
              <w:adjustRightInd w:val="0"/>
              <w:snapToGrid w:val="0"/>
              <w:rPr>
                <w:rFonts w:cs="Calibri"/>
                <w:szCs w:val="22"/>
              </w:rPr>
            </w:pPr>
            <w:r w:rsidRPr="008A5334">
              <w:rPr>
                <w:rFonts w:cs="Calibri"/>
                <w:szCs w:val="22"/>
              </w:rPr>
              <w:t>14. Collaborations</w:t>
            </w:r>
          </w:p>
        </w:tc>
        <w:tc>
          <w:tcPr>
            <w:tcW w:w="6450" w:type="dxa"/>
            <w:tcBorders>
              <w:top w:val="nil"/>
              <w:left w:val="nil"/>
              <w:bottom w:val="single" w:sz="8" w:space="0" w:color="000000"/>
              <w:right w:val="single" w:sz="8" w:space="0" w:color="000000"/>
            </w:tcBorders>
            <w:tcMar>
              <w:top w:w="0" w:type="dxa"/>
              <w:left w:w="100" w:type="dxa"/>
              <w:bottom w:w="0" w:type="dxa"/>
              <w:right w:w="100" w:type="dxa"/>
            </w:tcMar>
          </w:tcPr>
          <w:p w14:paraId="4016627B" w14:textId="77777777" w:rsidR="004D5C60" w:rsidRPr="008A5334" w:rsidRDefault="004D5C60" w:rsidP="004D5C60">
            <w:pPr>
              <w:widowControl w:val="0"/>
              <w:kinsoku w:val="0"/>
              <w:overflowPunct w:val="0"/>
              <w:autoSpaceDE w:val="0"/>
              <w:autoSpaceDN w:val="0"/>
              <w:adjustRightInd w:val="0"/>
              <w:snapToGrid w:val="0"/>
              <w:rPr>
                <w:rFonts w:cs="Calibri"/>
                <w:szCs w:val="22"/>
              </w:rPr>
            </w:pPr>
            <w:r w:rsidRPr="008A5334">
              <w:rPr>
                <w:rFonts w:cs="Calibri"/>
                <w:szCs w:val="22"/>
              </w:rPr>
              <w:t>TBD</w:t>
            </w:r>
          </w:p>
        </w:tc>
      </w:tr>
      <w:tr w:rsidR="004D5C60" w:rsidRPr="008A5334" w14:paraId="4EE0E2CD" w14:textId="77777777" w:rsidTr="00471A41">
        <w:tc>
          <w:tcPr>
            <w:tcW w:w="288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0D718ECF" w14:textId="77777777" w:rsidR="004D5C60" w:rsidRPr="008A5334" w:rsidRDefault="004D5C60" w:rsidP="004D5C60">
            <w:pPr>
              <w:widowControl w:val="0"/>
              <w:kinsoku w:val="0"/>
              <w:overflowPunct w:val="0"/>
              <w:autoSpaceDE w:val="0"/>
              <w:autoSpaceDN w:val="0"/>
              <w:adjustRightInd w:val="0"/>
              <w:snapToGrid w:val="0"/>
              <w:rPr>
                <w:rFonts w:cs="Calibri"/>
                <w:szCs w:val="22"/>
              </w:rPr>
            </w:pPr>
            <w:r w:rsidRPr="008A5334">
              <w:rPr>
                <w:rFonts w:cs="Calibri"/>
                <w:szCs w:val="22"/>
              </w:rPr>
              <w:t>15. Project Staff and CVs</w:t>
            </w:r>
          </w:p>
        </w:tc>
        <w:tc>
          <w:tcPr>
            <w:tcW w:w="6450" w:type="dxa"/>
            <w:tcBorders>
              <w:top w:val="nil"/>
              <w:left w:val="nil"/>
              <w:bottom w:val="single" w:sz="8" w:space="0" w:color="000000"/>
              <w:right w:val="single" w:sz="8" w:space="0" w:color="000000"/>
            </w:tcBorders>
            <w:tcMar>
              <w:top w:w="0" w:type="dxa"/>
              <w:left w:w="100" w:type="dxa"/>
              <w:bottom w:w="0" w:type="dxa"/>
              <w:right w:w="100" w:type="dxa"/>
            </w:tcMar>
          </w:tcPr>
          <w:p w14:paraId="588058F0" w14:textId="77777777" w:rsidR="004D5C60" w:rsidRPr="008A5334" w:rsidRDefault="004D5C60" w:rsidP="004D5C60">
            <w:pPr>
              <w:widowControl w:val="0"/>
              <w:kinsoku w:val="0"/>
              <w:overflowPunct w:val="0"/>
              <w:autoSpaceDE w:val="0"/>
              <w:autoSpaceDN w:val="0"/>
              <w:adjustRightInd w:val="0"/>
              <w:snapToGrid w:val="0"/>
              <w:rPr>
                <w:rFonts w:cs="Calibri"/>
                <w:szCs w:val="22"/>
              </w:rPr>
            </w:pPr>
            <w:r w:rsidRPr="008A5334">
              <w:rPr>
                <w:rFonts w:cs="Calibri"/>
                <w:szCs w:val="22"/>
              </w:rPr>
              <w:t>TBD</w:t>
            </w:r>
          </w:p>
        </w:tc>
      </w:tr>
      <w:tr w:rsidR="004D5C60" w:rsidRPr="008A5334" w14:paraId="70EF667C" w14:textId="77777777" w:rsidTr="00471A41">
        <w:tc>
          <w:tcPr>
            <w:tcW w:w="288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2469B6BB" w14:textId="77777777" w:rsidR="004D5C60" w:rsidRPr="008A5334" w:rsidRDefault="004D5C60" w:rsidP="004D5C60">
            <w:pPr>
              <w:widowControl w:val="0"/>
              <w:kinsoku w:val="0"/>
              <w:overflowPunct w:val="0"/>
              <w:autoSpaceDE w:val="0"/>
              <w:autoSpaceDN w:val="0"/>
              <w:adjustRightInd w:val="0"/>
              <w:snapToGrid w:val="0"/>
              <w:rPr>
                <w:rFonts w:cs="Calibri"/>
                <w:szCs w:val="22"/>
              </w:rPr>
            </w:pPr>
            <w:r w:rsidRPr="008A5334">
              <w:rPr>
                <w:rFonts w:cs="Calibri"/>
                <w:szCs w:val="22"/>
              </w:rPr>
              <w:t>16. Risks of Project Not Achieving Objectives</w:t>
            </w:r>
          </w:p>
        </w:tc>
        <w:tc>
          <w:tcPr>
            <w:tcW w:w="6450" w:type="dxa"/>
            <w:tcBorders>
              <w:top w:val="nil"/>
              <w:left w:val="nil"/>
              <w:bottom w:val="single" w:sz="8" w:space="0" w:color="000000"/>
              <w:right w:val="single" w:sz="8" w:space="0" w:color="000000"/>
            </w:tcBorders>
            <w:tcMar>
              <w:top w:w="0" w:type="dxa"/>
              <w:left w:w="100" w:type="dxa"/>
              <w:bottom w:w="0" w:type="dxa"/>
              <w:right w:w="100" w:type="dxa"/>
            </w:tcMar>
          </w:tcPr>
          <w:p w14:paraId="0693D8C3" w14:textId="77777777" w:rsidR="004D5C60" w:rsidRPr="008A5334" w:rsidRDefault="004D5C60" w:rsidP="004D5C60">
            <w:pPr>
              <w:widowControl w:val="0"/>
              <w:kinsoku w:val="0"/>
              <w:overflowPunct w:val="0"/>
              <w:autoSpaceDE w:val="0"/>
              <w:autoSpaceDN w:val="0"/>
              <w:adjustRightInd w:val="0"/>
              <w:snapToGrid w:val="0"/>
              <w:rPr>
                <w:rFonts w:cs="Calibri"/>
                <w:szCs w:val="22"/>
              </w:rPr>
            </w:pPr>
            <w:r w:rsidRPr="008A5334">
              <w:rPr>
                <w:rFonts w:cs="Calibri"/>
                <w:szCs w:val="22"/>
              </w:rPr>
              <w:t xml:space="preserve">Not all experts may be available for the workshop. </w:t>
            </w:r>
          </w:p>
        </w:tc>
      </w:tr>
      <w:tr w:rsidR="004D5C60" w:rsidRPr="008A5334" w14:paraId="6BA46EEE" w14:textId="77777777" w:rsidTr="00471A41">
        <w:trPr>
          <w:trHeight w:val="300"/>
        </w:trPr>
        <w:tc>
          <w:tcPr>
            <w:tcW w:w="288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2B3BA559" w14:textId="77777777" w:rsidR="004D5C60" w:rsidRPr="008A5334" w:rsidRDefault="004D5C60" w:rsidP="004D5C60">
            <w:pPr>
              <w:widowControl w:val="0"/>
              <w:kinsoku w:val="0"/>
              <w:overflowPunct w:val="0"/>
              <w:autoSpaceDE w:val="0"/>
              <w:autoSpaceDN w:val="0"/>
              <w:adjustRightInd w:val="0"/>
              <w:snapToGrid w:val="0"/>
              <w:rPr>
                <w:rFonts w:cs="Calibri"/>
                <w:szCs w:val="22"/>
              </w:rPr>
            </w:pPr>
            <w:r w:rsidRPr="008A5334">
              <w:rPr>
                <w:rFonts w:cs="Calibri"/>
                <w:szCs w:val="22"/>
              </w:rPr>
              <w:t>17.   Timeframe</w:t>
            </w:r>
          </w:p>
        </w:tc>
        <w:tc>
          <w:tcPr>
            <w:tcW w:w="6450" w:type="dxa"/>
            <w:tcBorders>
              <w:top w:val="nil"/>
              <w:left w:val="nil"/>
              <w:bottom w:val="single" w:sz="8" w:space="0" w:color="000000"/>
              <w:right w:val="single" w:sz="8" w:space="0" w:color="000000"/>
            </w:tcBorders>
            <w:tcMar>
              <w:top w:w="0" w:type="dxa"/>
              <w:left w:w="100" w:type="dxa"/>
              <w:bottom w:w="0" w:type="dxa"/>
              <w:right w:w="100" w:type="dxa"/>
            </w:tcMar>
          </w:tcPr>
          <w:p w14:paraId="2A431C61" w14:textId="77777777" w:rsidR="004D5C60" w:rsidRPr="008A5334" w:rsidRDefault="004D5C60" w:rsidP="004D5C60">
            <w:pPr>
              <w:widowControl w:val="0"/>
              <w:kinsoku w:val="0"/>
              <w:overflowPunct w:val="0"/>
              <w:autoSpaceDE w:val="0"/>
              <w:autoSpaceDN w:val="0"/>
              <w:adjustRightInd w:val="0"/>
              <w:snapToGrid w:val="0"/>
              <w:rPr>
                <w:rFonts w:cs="Calibri"/>
                <w:szCs w:val="22"/>
              </w:rPr>
            </w:pPr>
            <w:r w:rsidRPr="008A5334">
              <w:rPr>
                <w:rFonts w:cs="Calibri"/>
                <w:szCs w:val="22"/>
              </w:rPr>
              <w:t>As above</w:t>
            </w:r>
          </w:p>
        </w:tc>
      </w:tr>
      <w:tr w:rsidR="004D5C60" w:rsidRPr="008A5334" w14:paraId="56C81FE0" w14:textId="77777777" w:rsidTr="00471A41">
        <w:trPr>
          <w:trHeight w:val="300"/>
        </w:trPr>
        <w:tc>
          <w:tcPr>
            <w:tcW w:w="288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1E409B6C" w14:textId="77777777" w:rsidR="004D5C60" w:rsidRPr="008A5334" w:rsidRDefault="004D5C60" w:rsidP="004D5C60">
            <w:pPr>
              <w:widowControl w:val="0"/>
              <w:kinsoku w:val="0"/>
              <w:overflowPunct w:val="0"/>
              <w:autoSpaceDE w:val="0"/>
              <w:autoSpaceDN w:val="0"/>
              <w:adjustRightInd w:val="0"/>
              <w:snapToGrid w:val="0"/>
              <w:rPr>
                <w:rFonts w:cs="Calibri"/>
                <w:szCs w:val="22"/>
              </w:rPr>
            </w:pPr>
            <w:r w:rsidRPr="008A5334">
              <w:rPr>
                <w:rFonts w:cs="Calibri"/>
                <w:szCs w:val="22"/>
              </w:rPr>
              <w:t>18.   Budget</w:t>
            </w:r>
          </w:p>
        </w:tc>
        <w:tc>
          <w:tcPr>
            <w:tcW w:w="6450" w:type="dxa"/>
            <w:tcBorders>
              <w:top w:val="nil"/>
              <w:left w:val="nil"/>
              <w:bottom w:val="single" w:sz="8" w:space="0" w:color="000000"/>
              <w:right w:val="single" w:sz="8" w:space="0" w:color="000000"/>
            </w:tcBorders>
            <w:tcMar>
              <w:top w:w="0" w:type="dxa"/>
              <w:left w:w="100" w:type="dxa"/>
              <w:bottom w:w="0" w:type="dxa"/>
              <w:right w:w="100" w:type="dxa"/>
            </w:tcMar>
          </w:tcPr>
          <w:p w14:paraId="2F97348F" w14:textId="77777777" w:rsidR="004D5C60" w:rsidRPr="008A5334" w:rsidRDefault="004D5C60" w:rsidP="004D5C60">
            <w:pPr>
              <w:widowControl w:val="0"/>
              <w:kinsoku w:val="0"/>
              <w:overflowPunct w:val="0"/>
              <w:autoSpaceDE w:val="0"/>
              <w:autoSpaceDN w:val="0"/>
              <w:adjustRightInd w:val="0"/>
              <w:snapToGrid w:val="0"/>
              <w:rPr>
                <w:rFonts w:cs="Calibri"/>
                <w:szCs w:val="22"/>
              </w:rPr>
            </w:pPr>
            <w:r w:rsidRPr="008A5334">
              <w:rPr>
                <w:rFonts w:cs="Calibri"/>
                <w:szCs w:val="22"/>
              </w:rPr>
              <w:t>As above</w:t>
            </w:r>
          </w:p>
        </w:tc>
      </w:tr>
      <w:tr w:rsidR="004D5C60" w:rsidRPr="003C1E81" w14:paraId="33B890F1" w14:textId="77777777" w:rsidTr="00471A41">
        <w:tc>
          <w:tcPr>
            <w:tcW w:w="288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567BAA9E" w14:textId="6EDCACDA" w:rsidR="004D5C60" w:rsidRPr="008A5334" w:rsidRDefault="004D5C60" w:rsidP="004D5C60">
            <w:pPr>
              <w:widowControl w:val="0"/>
              <w:kinsoku w:val="0"/>
              <w:overflowPunct w:val="0"/>
              <w:autoSpaceDE w:val="0"/>
              <w:autoSpaceDN w:val="0"/>
              <w:adjustRightInd w:val="0"/>
              <w:snapToGrid w:val="0"/>
              <w:rPr>
                <w:rFonts w:cs="Calibri"/>
                <w:szCs w:val="22"/>
              </w:rPr>
            </w:pPr>
            <w:r w:rsidRPr="008A5334">
              <w:rPr>
                <w:rFonts w:cs="Calibri"/>
                <w:szCs w:val="22"/>
              </w:rPr>
              <w:t>19.   References</w:t>
            </w:r>
            <w:r w:rsidRPr="008A5334">
              <w:rPr>
                <w:rFonts w:cs="Calibri"/>
                <w:szCs w:val="22"/>
              </w:rPr>
              <w:br/>
            </w:r>
          </w:p>
        </w:tc>
        <w:tc>
          <w:tcPr>
            <w:tcW w:w="6450" w:type="dxa"/>
            <w:tcBorders>
              <w:top w:val="nil"/>
              <w:left w:val="nil"/>
              <w:bottom w:val="single" w:sz="8" w:space="0" w:color="000000"/>
              <w:right w:val="single" w:sz="8" w:space="0" w:color="000000"/>
            </w:tcBorders>
            <w:tcMar>
              <w:top w:w="0" w:type="dxa"/>
              <w:left w:w="100" w:type="dxa"/>
              <w:bottom w:w="0" w:type="dxa"/>
              <w:right w:w="100" w:type="dxa"/>
            </w:tcMar>
          </w:tcPr>
          <w:p w14:paraId="614D4BDC" w14:textId="77777777" w:rsidR="004D5C60" w:rsidRPr="008A5334" w:rsidRDefault="004D5C60" w:rsidP="004D5C60">
            <w:pPr>
              <w:widowControl w:val="0"/>
              <w:kinsoku w:val="0"/>
              <w:overflowPunct w:val="0"/>
              <w:autoSpaceDE w:val="0"/>
              <w:autoSpaceDN w:val="0"/>
              <w:adjustRightInd w:val="0"/>
              <w:snapToGrid w:val="0"/>
              <w:rPr>
                <w:rFonts w:cs="Calibri"/>
                <w:szCs w:val="22"/>
                <w:lang w:val="it-IT"/>
              </w:rPr>
            </w:pPr>
            <w:r w:rsidRPr="008A5334">
              <w:rPr>
                <w:rFonts w:cs="Calibri"/>
                <w:szCs w:val="22"/>
                <w:lang w:val="it-IT"/>
              </w:rPr>
              <w:t>SC21-SA-IP-17</w:t>
            </w:r>
          </w:p>
          <w:p w14:paraId="6D64164E" w14:textId="77777777" w:rsidR="004D5C60" w:rsidRPr="008A5334" w:rsidRDefault="004D5C60" w:rsidP="004D5C60">
            <w:pPr>
              <w:widowControl w:val="0"/>
              <w:kinsoku w:val="0"/>
              <w:overflowPunct w:val="0"/>
              <w:autoSpaceDE w:val="0"/>
              <w:autoSpaceDN w:val="0"/>
              <w:adjustRightInd w:val="0"/>
              <w:snapToGrid w:val="0"/>
              <w:rPr>
                <w:rFonts w:cs="Calibri"/>
                <w:szCs w:val="22"/>
                <w:lang w:val="it-IT"/>
              </w:rPr>
            </w:pPr>
            <w:r w:rsidRPr="008A5334">
              <w:rPr>
                <w:rFonts w:cs="Calibri"/>
                <w:szCs w:val="22"/>
                <w:lang w:val="it-IT"/>
              </w:rPr>
              <w:t>SC21-SA-IP-18</w:t>
            </w:r>
          </w:p>
        </w:tc>
      </w:tr>
    </w:tbl>
    <w:p w14:paraId="4A9D48E3" w14:textId="77777777" w:rsidR="004D5C60" w:rsidRPr="008A5334" w:rsidRDefault="004D5C60" w:rsidP="004D5C60">
      <w:pPr>
        <w:widowControl w:val="0"/>
        <w:kinsoku w:val="0"/>
        <w:overflowPunct w:val="0"/>
        <w:autoSpaceDE w:val="0"/>
        <w:autoSpaceDN w:val="0"/>
        <w:adjustRightInd w:val="0"/>
        <w:snapToGrid w:val="0"/>
        <w:rPr>
          <w:rFonts w:cs="Calibri"/>
          <w:b/>
          <w:szCs w:val="22"/>
          <w:lang w:val="it-IT"/>
        </w:rPr>
      </w:pPr>
    </w:p>
    <w:p w14:paraId="0F02166B" w14:textId="77777777" w:rsidR="004D5C60" w:rsidRPr="008A5334" w:rsidRDefault="004D5C60" w:rsidP="004D5C60">
      <w:pPr>
        <w:widowControl w:val="0"/>
        <w:kinsoku w:val="0"/>
        <w:overflowPunct w:val="0"/>
        <w:autoSpaceDE w:val="0"/>
        <w:autoSpaceDN w:val="0"/>
        <w:adjustRightInd w:val="0"/>
        <w:snapToGrid w:val="0"/>
        <w:rPr>
          <w:rFonts w:cs="Calibri"/>
          <w:b/>
          <w:szCs w:val="22"/>
        </w:rPr>
      </w:pPr>
      <w:r w:rsidRPr="008A5334">
        <w:rPr>
          <w:rFonts w:cs="Calibri"/>
          <w:b/>
          <w:szCs w:val="22"/>
        </w:rPr>
        <w:t>Draft ToR: Southwest Pacific Swordfish Epigenetics and Stock Structure (Biology Project 3)</w:t>
      </w:r>
    </w:p>
    <w:tbl>
      <w:tblPr>
        <w:tblW w:w="9330" w:type="dxa"/>
        <w:tblBorders>
          <w:top w:val="nil"/>
          <w:left w:val="nil"/>
          <w:bottom w:val="nil"/>
          <w:right w:val="nil"/>
          <w:insideH w:val="nil"/>
          <w:insideV w:val="nil"/>
        </w:tblBorders>
        <w:tblLayout w:type="fixed"/>
        <w:tblLook w:val="0600" w:firstRow="0" w:lastRow="0" w:firstColumn="0" w:lastColumn="0" w:noHBand="1" w:noVBand="1"/>
      </w:tblPr>
      <w:tblGrid>
        <w:gridCol w:w="2880"/>
        <w:gridCol w:w="6450"/>
      </w:tblGrid>
      <w:tr w:rsidR="004D5C60" w:rsidRPr="008A5334" w14:paraId="7468049B" w14:textId="77777777" w:rsidTr="00CB5E62">
        <w:trPr>
          <w:trHeight w:val="300"/>
        </w:trPr>
        <w:tc>
          <w:tcPr>
            <w:tcW w:w="9330" w:type="dxa"/>
            <w:gridSpan w:val="2"/>
            <w:tcBorders>
              <w:top w:val="single" w:sz="8" w:space="0" w:color="000000"/>
              <w:left w:val="single" w:sz="8" w:space="0" w:color="000000"/>
              <w:bottom w:val="single" w:sz="8" w:space="0" w:color="000000"/>
              <w:right w:val="single" w:sz="8" w:space="0" w:color="000000"/>
            </w:tcBorders>
            <w:shd w:val="clear" w:color="auto" w:fill="D9D9D9"/>
            <w:tcMar>
              <w:top w:w="0" w:type="dxa"/>
              <w:left w:w="100" w:type="dxa"/>
              <w:bottom w:w="0" w:type="dxa"/>
              <w:right w:w="100" w:type="dxa"/>
            </w:tcMar>
          </w:tcPr>
          <w:p w14:paraId="5E22B434" w14:textId="77777777" w:rsidR="004D5C60" w:rsidRPr="008A5334" w:rsidRDefault="004D5C60" w:rsidP="004D5C60">
            <w:pPr>
              <w:widowControl w:val="0"/>
              <w:kinsoku w:val="0"/>
              <w:overflowPunct w:val="0"/>
              <w:autoSpaceDE w:val="0"/>
              <w:autoSpaceDN w:val="0"/>
              <w:adjustRightInd w:val="0"/>
              <w:snapToGrid w:val="0"/>
              <w:rPr>
                <w:rFonts w:cs="Calibri"/>
                <w:szCs w:val="22"/>
              </w:rPr>
            </w:pPr>
            <w:r w:rsidRPr="008A5334">
              <w:rPr>
                <w:rFonts w:cs="Calibri"/>
                <w:szCs w:val="22"/>
              </w:rPr>
              <w:t>Part A: Administrative Summary</w:t>
            </w:r>
          </w:p>
        </w:tc>
      </w:tr>
      <w:tr w:rsidR="004D5C60" w:rsidRPr="008A5334" w14:paraId="23C623F9" w14:textId="77777777" w:rsidTr="00471A41">
        <w:tc>
          <w:tcPr>
            <w:tcW w:w="288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5585A6B8" w14:textId="0B011511" w:rsidR="004D5C60" w:rsidRPr="008A5334" w:rsidRDefault="004D5C60" w:rsidP="004D5C60">
            <w:pPr>
              <w:widowControl w:val="0"/>
              <w:kinsoku w:val="0"/>
              <w:overflowPunct w:val="0"/>
              <w:autoSpaceDE w:val="0"/>
              <w:autoSpaceDN w:val="0"/>
              <w:adjustRightInd w:val="0"/>
              <w:snapToGrid w:val="0"/>
              <w:rPr>
                <w:rFonts w:cs="Calibri"/>
                <w:szCs w:val="22"/>
              </w:rPr>
            </w:pPr>
            <w:r w:rsidRPr="008A5334">
              <w:rPr>
                <w:rFonts w:cs="Calibri"/>
                <w:szCs w:val="22"/>
              </w:rPr>
              <w:t>1. Project Title</w:t>
            </w:r>
          </w:p>
        </w:tc>
        <w:tc>
          <w:tcPr>
            <w:tcW w:w="6450" w:type="dxa"/>
            <w:tcBorders>
              <w:top w:val="nil"/>
              <w:left w:val="nil"/>
              <w:bottom w:val="single" w:sz="8" w:space="0" w:color="000000"/>
              <w:right w:val="single" w:sz="8" w:space="0" w:color="000000"/>
            </w:tcBorders>
            <w:tcMar>
              <w:top w:w="0" w:type="dxa"/>
              <w:left w:w="100" w:type="dxa"/>
              <w:bottom w:w="0" w:type="dxa"/>
              <w:right w:w="100" w:type="dxa"/>
            </w:tcMar>
          </w:tcPr>
          <w:p w14:paraId="0359B6CA" w14:textId="77777777" w:rsidR="004D5C60" w:rsidRPr="008A5334" w:rsidRDefault="004D5C60" w:rsidP="004D5C60">
            <w:pPr>
              <w:widowControl w:val="0"/>
              <w:kinsoku w:val="0"/>
              <w:overflowPunct w:val="0"/>
              <w:autoSpaceDE w:val="0"/>
              <w:autoSpaceDN w:val="0"/>
              <w:adjustRightInd w:val="0"/>
              <w:snapToGrid w:val="0"/>
              <w:rPr>
                <w:rFonts w:cs="Calibri"/>
                <w:b/>
                <w:szCs w:val="22"/>
              </w:rPr>
            </w:pPr>
            <w:r w:rsidRPr="008A5334">
              <w:rPr>
                <w:rFonts w:cs="Calibri"/>
                <w:b/>
                <w:szCs w:val="22"/>
              </w:rPr>
              <w:t>Southwest Pacific swordfish epigenetics and stock structure</w:t>
            </w:r>
          </w:p>
        </w:tc>
      </w:tr>
      <w:tr w:rsidR="004D5C60" w:rsidRPr="008A5334" w14:paraId="33666162" w14:textId="77777777" w:rsidTr="00471A41">
        <w:tc>
          <w:tcPr>
            <w:tcW w:w="288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035ED0F7" w14:textId="77777777" w:rsidR="004D5C60" w:rsidRPr="008A5334" w:rsidRDefault="004D5C60" w:rsidP="004D5C60">
            <w:pPr>
              <w:widowControl w:val="0"/>
              <w:kinsoku w:val="0"/>
              <w:overflowPunct w:val="0"/>
              <w:autoSpaceDE w:val="0"/>
              <w:autoSpaceDN w:val="0"/>
              <w:adjustRightInd w:val="0"/>
              <w:snapToGrid w:val="0"/>
              <w:rPr>
                <w:rFonts w:cs="Calibri"/>
                <w:szCs w:val="22"/>
              </w:rPr>
            </w:pPr>
            <w:r w:rsidRPr="008A5334">
              <w:rPr>
                <w:rFonts w:cs="Calibri"/>
                <w:szCs w:val="22"/>
              </w:rPr>
              <w:t>2. Organization</w:t>
            </w:r>
          </w:p>
        </w:tc>
        <w:tc>
          <w:tcPr>
            <w:tcW w:w="6450" w:type="dxa"/>
            <w:tcBorders>
              <w:top w:val="nil"/>
              <w:left w:val="nil"/>
              <w:bottom w:val="single" w:sz="8" w:space="0" w:color="000000"/>
              <w:right w:val="single" w:sz="8" w:space="0" w:color="000000"/>
            </w:tcBorders>
            <w:tcMar>
              <w:top w:w="0" w:type="dxa"/>
              <w:left w:w="100" w:type="dxa"/>
              <w:bottom w:w="0" w:type="dxa"/>
              <w:right w:w="100" w:type="dxa"/>
            </w:tcMar>
          </w:tcPr>
          <w:p w14:paraId="67834E79" w14:textId="77777777" w:rsidR="004D5C60" w:rsidRPr="008A5334" w:rsidRDefault="004D5C60" w:rsidP="004D5C60">
            <w:pPr>
              <w:widowControl w:val="0"/>
              <w:kinsoku w:val="0"/>
              <w:overflowPunct w:val="0"/>
              <w:autoSpaceDE w:val="0"/>
              <w:autoSpaceDN w:val="0"/>
              <w:adjustRightInd w:val="0"/>
              <w:snapToGrid w:val="0"/>
              <w:rPr>
                <w:rFonts w:cs="Calibri"/>
                <w:szCs w:val="22"/>
              </w:rPr>
            </w:pPr>
            <w:r w:rsidRPr="008A5334">
              <w:rPr>
                <w:rFonts w:cs="Calibri"/>
                <w:szCs w:val="22"/>
              </w:rPr>
              <w:t>Submitted by the BRP</w:t>
            </w:r>
          </w:p>
        </w:tc>
      </w:tr>
      <w:tr w:rsidR="004D5C60" w:rsidRPr="008A5334" w14:paraId="70395ED5" w14:textId="77777777" w:rsidTr="00471A41">
        <w:tc>
          <w:tcPr>
            <w:tcW w:w="288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79B2B5E1" w14:textId="77777777" w:rsidR="004D5C60" w:rsidRPr="008A5334" w:rsidRDefault="004D5C60" w:rsidP="004D5C60">
            <w:pPr>
              <w:widowControl w:val="0"/>
              <w:kinsoku w:val="0"/>
              <w:overflowPunct w:val="0"/>
              <w:autoSpaceDE w:val="0"/>
              <w:autoSpaceDN w:val="0"/>
              <w:adjustRightInd w:val="0"/>
              <w:snapToGrid w:val="0"/>
              <w:rPr>
                <w:rFonts w:cs="Calibri"/>
                <w:szCs w:val="22"/>
              </w:rPr>
            </w:pPr>
            <w:r w:rsidRPr="008A5334">
              <w:rPr>
                <w:rFonts w:cs="Calibri"/>
                <w:szCs w:val="22"/>
              </w:rPr>
              <w:t>3. Administrative Contact</w:t>
            </w:r>
          </w:p>
        </w:tc>
        <w:tc>
          <w:tcPr>
            <w:tcW w:w="6450" w:type="dxa"/>
            <w:tcBorders>
              <w:top w:val="nil"/>
              <w:left w:val="nil"/>
              <w:bottom w:val="single" w:sz="8" w:space="0" w:color="000000"/>
              <w:right w:val="single" w:sz="8" w:space="0" w:color="000000"/>
            </w:tcBorders>
            <w:tcMar>
              <w:top w:w="0" w:type="dxa"/>
              <w:left w:w="100" w:type="dxa"/>
              <w:bottom w:w="0" w:type="dxa"/>
              <w:right w:w="100" w:type="dxa"/>
            </w:tcMar>
          </w:tcPr>
          <w:p w14:paraId="57F86B4D" w14:textId="77777777" w:rsidR="004D5C60" w:rsidRPr="008A5334" w:rsidRDefault="004D5C60" w:rsidP="004D5C60">
            <w:pPr>
              <w:widowControl w:val="0"/>
              <w:kinsoku w:val="0"/>
              <w:overflowPunct w:val="0"/>
              <w:autoSpaceDE w:val="0"/>
              <w:autoSpaceDN w:val="0"/>
              <w:adjustRightInd w:val="0"/>
              <w:snapToGrid w:val="0"/>
              <w:rPr>
                <w:rFonts w:cs="Calibri"/>
                <w:szCs w:val="22"/>
              </w:rPr>
            </w:pPr>
            <w:r w:rsidRPr="008A5334">
              <w:rPr>
                <w:rFonts w:cs="Calibri"/>
                <w:szCs w:val="22"/>
              </w:rPr>
              <w:t>TBD - SPC</w:t>
            </w:r>
          </w:p>
        </w:tc>
      </w:tr>
      <w:tr w:rsidR="004D5C60" w:rsidRPr="008A5334" w14:paraId="666B357F" w14:textId="77777777" w:rsidTr="00471A41">
        <w:tc>
          <w:tcPr>
            <w:tcW w:w="288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63F806DD" w14:textId="77777777" w:rsidR="004D5C60" w:rsidRPr="008A5334" w:rsidRDefault="004D5C60" w:rsidP="004D5C60">
            <w:pPr>
              <w:widowControl w:val="0"/>
              <w:kinsoku w:val="0"/>
              <w:overflowPunct w:val="0"/>
              <w:autoSpaceDE w:val="0"/>
              <w:autoSpaceDN w:val="0"/>
              <w:adjustRightInd w:val="0"/>
              <w:snapToGrid w:val="0"/>
              <w:rPr>
                <w:rFonts w:cs="Calibri"/>
                <w:szCs w:val="22"/>
              </w:rPr>
            </w:pPr>
            <w:r w:rsidRPr="008A5334">
              <w:rPr>
                <w:rFonts w:cs="Calibri"/>
                <w:szCs w:val="22"/>
              </w:rPr>
              <w:t>4.PrincipalInvestigator (PI) and CV</w:t>
            </w:r>
          </w:p>
        </w:tc>
        <w:tc>
          <w:tcPr>
            <w:tcW w:w="6450" w:type="dxa"/>
            <w:tcBorders>
              <w:top w:val="nil"/>
              <w:left w:val="nil"/>
              <w:bottom w:val="single" w:sz="8" w:space="0" w:color="000000"/>
              <w:right w:val="single" w:sz="8" w:space="0" w:color="000000"/>
            </w:tcBorders>
            <w:tcMar>
              <w:top w:w="0" w:type="dxa"/>
              <w:left w:w="100" w:type="dxa"/>
              <w:bottom w:w="0" w:type="dxa"/>
              <w:right w:w="100" w:type="dxa"/>
            </w:tcMar>
          </w:tcPr>
          <w:p w14:paraId="3D2C454B" w14:textId="77777777" w:rsidR="004D5C60" w:rsidRPr="008A5334" w:rsidRDefault="004D5C60" w:rsidP="004D5C60">
            <w:pPr>
              <w:widowControl w:val="0"/>
              <w:kinsoku w:val="0"/>
              <w:overflowPunct w:val="0"/>
              <w:autoSpaceDE w:val="0"/>
              <w:autoSpaceDN w:val="0"/>
              <w:adjustRightInd w:val="0"/>
              <w:snapToGrid w:val="0"/>
              <w:rPr>
                <w:rFonts w:cs="Calibri"/>
                <w:szCs w:val="22"/>
              </w:rPr>
            </w:pPr>
            <w:r w:rsidRPr="008A5334">
              <w:rPr>
                <w:rFonts w:cs="Calibri"/>
                <w:szCs w:val="22"/>
              </w:rPr>
              <w:t>TBD - SPC</w:t>
            </w:r>
          </w:p>
        </w:tc>
      </w:tr>
      <w:tr w:rsidR="004D5C60" w:rsidRPr="008A5334" w14:paraId="6E144853" w14:textId="77777777" w:rsidTr="00471A41">
        <w:tc>
          <w:tcPr>
            <w:tcW w:w="288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39F02E84" w14:textId="77777777" w:rsidR="004D5C60" w:rsidRPr="008A5334" w:rsidRDefault="004D5C60" w:rsidP="004D5C60">
            <w:pPr>
              <w:widowControl w:val="0"/>
              <w:kinsoku w:val="0"/>
              <w:overflowPunct w:val="0"/>
              <w:autoSpaceDE w:val="0"/>
              <w:autoSpaceDN w:val="0"/>
              <w:adjustRightInd w:val="0"/>
              <w:snapToGrid w:val="0"/>
              <w:rPr>
                <w:rFonts w:cs="Calibri"/>
                <w:szCs w:val="22"/>
              </w:rPr>
            </w:pPr>
            <w:r w:rsidRPr="008A5334">
              <w:rPr>
                <w:rFonts w:cs="Calibri"/>
                <w:szCs w:val="22"/>
              </w:rPr>
              <w:t>5. Commencement and Completion Date</w:t>
            </w:r>
          </w:p>
        </w:tc>
        <w:tc>
          <w:tcPr>
            <w:tcW w:w="6450" w:type="dxa"/>
            <w:tcBorders>
              <w:top w:val="nil"/>
              <w:left w:val="nil"/>
              <w:bottom w:val="single" w:sz="8" w:space="0" w:color="000000"/>
              <w:right w:val="single" w:sz="8" w:space="0" w:color="000000"/>
            </w:tcBorders>
            <w:tcMar>
              <w:top w:w="0" w:type="dxa"/>
              <w:left w:w="100" w:type="dxa"/>
              <w:bottom w:w="0" w:type="dxa"/>
              <w:right w:w="100" w:type="dxa"/>
            </w:tcMar>
          </w:tcPr>
          <w:p w14:paraId="4E354E93" w14:textId="77777777" w:rsidR="004D5C60" w:rsidRPr="008A5334" w:rsidRDefault="004D5C60" w:rsidP="004D5C60">
            <w:pPr>
              <w:widowControl w:val="0"/>
              <w:kinsoku w:val="0"/>
              <w:overflowPunct w:val="0"/>
              <w:autoSpaceDE w:val="0"/>
              <w:autoSpaceDN w:val="0"/>
              <w:adjustRightInd w:val="0"/>
              <w:snapToGrid w:val="0"/>
              <w:rPr>
                <w:rFonts w:cs="Calibri"/>
                <w:szCs w:val="22"/>
              </w:rPr>
            </w:pPr>
            <w:r w:rsidRPr="008A5334">
              <w:rPr>
                <w:rFonts w:cs="Calibri"/>
                <w:szCs w:val="22"/>
              </w:rPr>
              <w:t>1 March 2026 - 31 August 2027</w:t>
            </w:r>
          </w:p>
        </w:tc>
      </w:tr>
      <w:tr w:rsidR="004D5C60" w:rsidRPr="008A5334" w14:paraId="16675FC6" w14:textId="77777777" w:rsidTr="00CB5E62">
        <w:trPr>
          <w:trHeight w:val="1380"/>
        </w:trPr>
        <w:tc>
          <w:tcPr>
            <w:tcW w:w="288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1B2779B6" w14:textId="77777777" w:rsidR="004D5C60" w:rsidRPr="008A5334" w:rsidRDefault="004D5C60" w:rsidP="004D5C60">
            <w:pPr>
              <w:widowControl w:val="0"/>
              <w:kinsoku w:val="0"/>
              <w:overflowPunct w:val="0"/>
              <w:autoSpaceDE w:val="0"/>
              <w:autoSpaceDN w:val="0"/>
              <w:adjustRightInd w:val="0"/>
              <w:snapToGrid w:val="0"/>
              <w:rPr>
                <w:rFonts w:cs="Calibri"/>
                <w:szCs w:val="22"/>
              </w:rPr>
            </w:pPr>
            <w:r w:rsidRPr="008A5334">
              <w:rPr>
                <w:rFonts w:cs="Calibri"/>
                <w:szCs w:val="22"/>
              </w:rPr>
              <w:t>6.   Project Budget Summary</w:t>
            </w:r>
          </w:p>
        </w:tc>
        <w:tc>
          <w:tcPr>
            <w:tcW w:w="6450" w:type="dxa"/>
            <w:tcBorders>
              <w:top w:val="nil"/>
              <w:left w:val="nil"/>
              <w:bottom w:val="single" w:sz="8" w:space="0" w:color="000000"/>
              <w:right w:val="single" w:sz="8" w:space="0" w:color="000000"/>
            </w:tcBorders>
            <w:tcMar>
              <w:top w:w="0" w:type="dxa"/>
              <w:left w:w="100" w:type="dxa"/>
              <w:bottom w:w="0" w:type="dxa"/>
              <w:right w:w="100" w:type="dxa"/>
            </w:tcMar>
          </w:tcPr>
          <w:p w14:paraId="547501C6" w14:textId="77777777" w:rsidR="004D5C60" w:rsidRPr="008A5334" w:rsidRDefault="004D5C60" w:rsidP="004D5C60">
            <w:pPr>
              <w:widowControl w:val="0"/>
              <w:kinsoku w:val="0"/>
              <w:overflowPunct w:val="0"/>
              <w:autoSpaceDE w:val="0"/>
              <w:autoSpaceDN w:val="0"/>
              <w:adjustRightInd w:val="0"/>
              <w:snapToGrid w:val="0"/>
              <w:rPr>
                <w:rFonts w:cs="Calibri"/>
                <w:szCs w:val="22"/>
              </w:rPr>
            </w:pPr>
            <w:r w:rsidRPr="008A5334">
              <w:rPr>
                <w:rFonts w:cs="Calibri"/>
                <w:szCs w:val="22"/>
              </w:rPr>
              <w:t>Overview of major cost categories:</w:t>
            </w:r>
          </w:p>
          <w:p w14:paraId="27D1EDC9" w14:textId="77777777" w:rsidR="004D5C60" w:rsidRPr="008A5334" w:rsidRDefault="004D5C60" w:rsidP="004D5C60">
            <w:pPr>
              <w:widowControl w:val="0"/>
              <w:kinsoku w:val="0"/>
              <w:overflowPunct w:val="0"/>
              <w:autoSpaceDE w:val="0"/>
              <w:autoSpaceDN w:val="0"/>
              <w:adjustRightInd w:val="0"/>
              <w:snapToGrid w:val="0"/>
              <w:rPr>
                <w:rFonts w:cs="Calibri"/>
                <w:szCs w:val="22"/>
                <w:lang w:val="it-IT"/>
              </w:rPr>
            </w:pPr>
            <w:r w:rsidRPr="008A5334">
              <w:rPr>
                <w:rFonts w:cs="Calibri"/>
                <w:szCs w:val="22"/>
                <w:lang w:val="it-IT"/>
              </w:rPr>
              <w:t>o   0.5 FTE $50,000</w:t>
            </w:r>
          </w:p>
          <w:p w14:paraId="3B9BFE3A" w14:textId="77777777" w:rsidR="004D5C60" w:rsidRPr="008A5334" w:rsidRDefault="004D5C60" w:rsidP="004D5C60">
            <w:pPr>
              <w:widowControl w:val="0"/>
              <w:kinsoku w:val="0"/>
              <w:overflowPunct w:val="0"/>
              <w:autoSpaceDE w:val="0"/>
              <w:autoSpaceDN w:val="0"/>
              <w:adjustRightInd w:val="0"/>
              <w:snapToGrid w:val="0"/>
              <w:rPr>
                <w:rFonts w:cs="Calibri"/>
                <w:szCs w:val="22"/>
                <w:lang w:val="it-IT"/>
              </w:rPr>
            </w:pPr>
            <w:r w:rsidRPr="008A5334">
              <w:rPr>
                <w:rFonts w:cs="Calibri"/>
                <w:szCs w:val="22"/>
                <w:lang w:val="it-IT"/>
              </w:rPr>
              <w:t>o   Travel to SC23 $10,000</w:t>
            </w:r>
          </w:p>
          <w:p w14:paraId="6A74D87A" w14:textId="77777777" w:rsidR="004D5C60" w:rsidRPr="008A5334" w:rsidRDefault="004D5C60" w:rsidP="004D5C60">
            <w:pPr>
              <w:widowControl w:val="0"/>
              <w:kinsoku w:val="0"/>
              <w:overflowPunct w:val="0"/>
              <w:autoSpaceDE w:val="0"/>
              <w:autoSpaceDN w:val="0"/>
              <w:adjustRightInd w:val="0"/>
              <w:snapToGrid w:val="0"/>
              <w:rPr>
                <w:rFonts w:cs="Calibri"/>
                <w:szCs w:val="22"/>
              </w:rPr>
            </w:pPr>
            <w:r w:rsidRPr="008A5334">
              <w:rPr>
                <w:rFonts w:cs="Calibri"/>
                <w:szCs w:val="22"/>
              </w:rPr>
              <w:t>o   Operating Costs (e.g., equipment, supplies) - $25,000</w:t>
            </w:r>
          </w:p>
          <w:p w14:paraId="1FA19F42" w14:textId="77777777" w:rsidR="004D5C60" w:rsidRPr="008A5334" w:rsidRDefault="004D5C60" w:rsidP="004D5C60">
            <w:pPr>
              <w:widowControl w:val="0"/>
              <w:kinsoku w:val="0"/>
              <w:overflowPunct w:val="0"/>
              <w:autoSpaceDE w:val="0"/>
              <w:autoSpaceDN w:val="0"/>
              <w:adjustRightInd w:val="0"/>
              <w:snapToGrid w:val="0"/>
              <w:rPr>
                <w:rFonts w:cs="Calibri"/>
                <w:szCs w:val="22"/>
              </w:rPr>
            </w:pPr>
            <w:r w:rsidRPr="008A5334">
              <w:rPr>
                <w:rFonts w:cs="Calibri"/>
                <w:szCs w:val="22"/>
              </w:rPr>
              <w:t>o   Other Costs (e.g., sub-contracts, dissemination) - NA</w:t>
            </w:r>
          </w:p>
        </w:tc>
      </w:tr>
      <w:tr w:rsidR="004D5C60" w:rsidRPr="008A5334" w14:paraId="10D59431" w14:textId="77777777" w:rsidTr="00CB5E62">
        <w:trPr>
          <w:trHeight w:val="300"/>
        </w:trPr>
        <w:tc>
          <w:tcPr>
            <w:tcW w:w="9330" w:type="dxa"/>
            <w:gridSpan w:val="2"/>
            <w:tcBorders>
              <w:top w:val="nil"/>
              <w:left w:val="single" w:sz="8" w:space="0" w:color="000000"/>
              <w:bottom w:val="single" w:sz="8" w:space="0" w:color="000000"/>
              <w:right w:val="single" w:sz="8" w:space="0" w:color="000000"/>
            </w:tcBorders>
            <w:shd w:val="clear" w:color="auto" w:fill="D9D9D9"/>
            <w:tcMar>
              <w:top w:w="0" w:type="dxa"/>
              <w:left w:w="100" w:type="dxa"/>
              <w:bottom w:w="0" w:type="dxa"/>
              <w:right w:w="100" w:type="dxa"/>
            </w:tcMar>
          </w:tcPr>
          <w:p w14:paraId="16D1FCA2" w14:textId="77777777" w:rsidR="004D5C60" w:rsidRPr="008A5334" w:rsidRDefault="004D5C60" w:rsidP="004D5C60">
            <w:pPr>
              <w:widowControl w:val="0"/>
              <w:kinsoku w:val="0"/>
              <w:overflowPunct w:val="0"/>
              <w:autoSpaceDE w:val="0"/>
              <w:autoSpaceDN w:val="0"/>
              <w:adjustRightInd w:val="0"/>
              <w:snapToGrid w:val="0"/>
              <w:rPr>
                <w:rFonts w:cs="Calibri"/>
                <w:szCs w:val="22"/>
              </w:rPr>
            </w:pPr>
            <w:r w:rsidRPr="008A5334">
              <w:rPr>
                <w:rFonts w:cs="Calibri"/>
                <w:szCs w:val="22"/>
              </w:rPr>
              <w:t>Part B: Project Proposal Description</w:t>
            </w:r>
          </w:p>
        </w:tc>
      </w:tr>
      <w:tr w:rsidR="004D5C60" w:rsidRPr="008A5334" w14:paraId="04AC70E8" w14:textId="77777777" w:rsidTr="00CB5E62">
        <w:trPr>
          <w:trHeight w:val="300"/>
        </w:trPr>
        <w:tc>
          <w:tcPr>
            <w:tcW w:w="288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6CA2DE43" w14:textId="77777777" w:rsidR="004D5C60" w:rsidRPr="008A5334" w:rsidRDefault="004D5C60" w:rsidP="004D5C60">
            <w:pPr>
              <w:widowControl w:val="0"/>
              <w:kinsoku w:val="0"/>
              <w:overflowPunct w:val="0"/>
              <w:autoSpaceDE w:val="0"/>
              <w:autoSpaceDN w:val="0"/>
              <w:adjustRightInd w:val="0"/>
              <w:snapToGrid w:val="0"/>
              <w:rPr>
                <w:rFonts w:cs="Calibri"/>
                <w:szCs w:val="22"/>
              </w:rPr>
            </w:pPr>
            <w:r w:rsidRPr="008A5334">
              <w:rPr>
                <w:rFonts w:cs="Calibri"/>
                <w:szCs w:val="22"/>
              </w:rPr>
              <w:t>1. Project Title</w:t>
            </w:r>
          </w:p>
        </w:tc>
        <w:tc>
          <w:tcPr>
            <w:tcW w:w="6450" w:type="dxa"/>
            <w:tcBorders>
              <w:top w:val="nil"/>
              <w:left w:val="nil"/>
              <w:bottom w:val="single" w:sz="8" w:space="0" w:color="000000"/>
              <w:right w:val="single" w:sz="8" w:space="0" w:color="000000"/>
            </w:tcBorders>
            <w:tcMar>
              <w:top w:w="0" w:type="dxa"/>
              <w:left w:w="100" w:type="dxa"/>
              <w:bottom w:w="0" w:type="dxa"/>
              <w:right w:w="100" w:type="dxa"/>
            </w:tcMar>
          </w:tcPr>
          <w:p w14:paraId="3F358E9A" w14:textId="77777777" w:rsidR="004D5C60" w:rsidRPr="008A5334" w:rsidRDefault="004D5C60" w:rsidP="004D5C60">
            <w:pPr>
              <w:widowControl w:val="0"/>
              <w:kinsoku w:val="0"/>
              <w:overflowPunct w:val="0"/>
              <w:autoSpaceDE w:val="0"/>
              <w:autoSpaceDN w:val="0"/>
              <w:adjustRightInd w:val="0"/>
              <w:snapToGrid w:val="0"/>
              <w:rPr>
                <w:rFonts w:cs="Calibri"/>
                <w:szCs w:val="22"/>
              </w:rPr>
            </w:pPr>
            <w:r w:rsidRPr="008A5334">
              <w:rPr>
                <w:rFonts w:cs="Calibri"/>
                <w:szCs w:val="22"/>
              </w:rPr>
              <w:t>As above</w:t>
            </w:r>
          </w:p>
        </w:tc>
      </w:tr>
      <w:tr w:rsidR="004D5C60" w:rsidRPr="008A5334" w14:paraId="000CE36F" w14:textId="77777777" w:rsidTr="00471A41">
        <w:tc>
          <w:tcPr>
            <w:tcW w:w="288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66742848" w14:textId="77777777" w:rsidR="004D5C60" w:rsidRPr="008A5334" w:rsidRDefault="004D5C60" w:rsidP="004D5C60">
            <w:pPr>
              <w:widowControl w:val="0"/>
              <w:kinsoku w:val="0"/>
              <w:overflowPunct w:val="0"/>
              <w:autoSpaceDE w:val="0"/>
              <w:autoSpaceDN w:val="0"/>
              <w:adjustRightInd w:val="0"/>
              <w:snapToGrid w:val="0"/>
              <w:rPr>
                <w:rFonts w:cs="Calibri"/>
                <w:szCs w:val="22"/>
              </w:rPr>
            </w:pPr>
            <w:r w:rsidRPr="008A5334">
              <w:rPr>
                <w:rFonts w:cs="Calibri"/>
                <w:szCs w:val="22"/>
              </w:rPr>
              <w:lastRenderedPageBreak/>
              <w:t>2. Background and Need</w:t>
            </w:r>
          </w:p>
        </w:tc>
        <w:tc>
          <w:tcPr>
            <w:tcW w:w="6450" w:type="dxa"/>
            <w:tcBorders>
              <w:top w:val="nil"/>
              <w:left w:val="nil"/>
              <w:bottom w:val="single" w:sz="8" w:space="0" w:color="000000"/>
              <w:right w:val="single" w:sz="8" w:space="0" w:color="000000"/>
            </w:tcBorders>
            <w:tcMar>
              <w:top w:w="0" w:type="dxa"/>
              <w:left w:w="100" w:type="dxa"/>
              <w:bottom w:w="0" w:type="dxa"/>
              <w:right w:w="100" w:type="dxa"/>
            </w:tcMar>
          </w:tcPr>
          <w:p w14:paraId="113A2E3F" w14:textId="77777777" w:rsidR="004D5C60" w:rsidRPr="008A5334" w:rsidRDefault="004D5C60" w:rsidP="004D5C60">
            <w:pPr>
              <w:widowControl w:val="0"/>
              <w:kinsoku w:val="0"/>
              <w:overflowPunct w:val="0"/>
              <w:autoSpaceDE w:val="0"/>
              <w:autoSpaceDN w:val="0"/>
              <w:adjustRightInd w:val="0"/>
              <w:snapToGrid w:val="0"/>
              <w:rPr>
                <w:rFonts w:cs="Calibri"/>
                <w:szCs w:val="22"/>
              </w:rPr>
            </w:pPr>
            <w:r w:rsidRPr="008A5334">
              <w:rPr>
                <w:rFonts w:cs="Calibri"/>
                <w:szCs w:val="22"/>
              </w:rPr>
              <w:t>See Rationale</w:t>
            </w:r>
          </w:p>
        </w:tc>
      </w:tr>
      <w:tr w:rsidR="004D5C60" w:rsidRPr="008A5334" w14:paraId="46BF1D9B" w14:textId="77777777" w:rsidTr="00471A41">
        <w:tc>
          <w:tcPr>
            <w:tcW w:w="288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097DC3D0" w14:textId="77777777" w:rsidR="004D5C60" w:rsidRPr="008A5334" w:rsidRDefault="004D5C60" w:rsidP="004D5C60">
            <w:pPr>
              <w:widowControl w:val="0"/>
              <w:kinsoku w:val="0"/>
              <w:overflowPunct w:val="0"/>
              <w:autoSpaceDE w:val="0"/>
              <w:autoSpaceDN w:val="0"/>
              <w:adjustRightInd w:val="0"/>
              <w:snapToGrid w:val="0"/>
              <w:rPr>
                <w:rFonts w:cs="Calibri"/>
                <w:szCs w:val="22"/>
              </w:rPr>
            </w:pPr>
            <w:r w:rsidRPr="008A5334">
              <w:rPr>
                <w:rFonts w:cs="Calibri"/>
                <w:szCs w:val="22"/>
              </w:rPr>
              <w:t>3. Objectives and Benefits</w:t>
            </w:r>
          </w:p>
        </w:tc>
        <w:tc>
          <w:tcPr>
            <w:tcW w:w="6450" w:type="dxa"/>
            <w:tcBorders>
              <w:top w:val="nil"/>
              <w:left w:val="nil"/>
              <w:bottom w:val="single" w:sz="8" w:space="0" w:color="000000"/>
              <w:right w:val="single" w:sz="8" w:space="0" w:color="000000"/>
            </w:tcBorders>
            <w:tcMar>
              <w:top w:w="0" w:type="dxa"/>
              <w:left w:w="100" w:type="dxa"/>
              <w:bottom w:w="0" w:type="dxa"/>
              <w:right w:w="100" w:type="dxa"/>
            </w:tcMar>
          </w:tcPr>
          <w:p w14:paraId="38CDB5AA" w14:textId="77777777" w:rsidR="004D5C60" w:rsidRPr="008A5334" w:rsidRDefault="004D5C60" w:rsidP="004D5C60">
            <w:pPr>
              <w:widowControl w:val="0"/>
              <w:kinsoku w:val="0"/>
              <w:overflowPunct w:val="0"/>
              <w:autoSpaceDE w:val="0"/>
              <w:autoSpaceDN w:val="0"/>
              <w:adjustRightInd w:val="0"/>
              <w:snapToGrid w:val="0"/>
              <w:rPr>
                <w:rFonts w:cs="Calibri"/>
                <w:szCs w:val="22"/>
              </w:rPr>
            </w:pPr>
            <w:r w:rsidRPr="008A5334">
              <w:rPr>
                <w:rFonts w:cs="Calibri"/>
                <w:szCs w:val="22"/>
              </w:rPr>
              <w:t>See scope of work</w:t>
            </w:r>
          </w:p>
        </w:tc>
      </w:tr>
      <w:tr w:rsidR="004D5C60" w:rsidRPr="008A5334" w14:paraId="37223C80" w14:textId="77777777" w:rsidTr="00CB5E62">
        <w:trPr>
          <w:trHeight w:val="300"/>
        </w:trPr>
        <w:tc>
          <w:tcPr>
            <w:tcW w:w="288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2CDFABAF" w14:textId="77777777" w:rsidR="004D5C60" w:rsidRPr="008A5334" w:rsidRDefault="004D5C60" w:rsidP="004D5C60">
            <w:pPr>
              <w:widowControl w:val="0"/>
              <w:kinsoku w:val="0"/>
              <w:overflowPunct w:val="0"/>
              <w:autoSpaceDE w:val="0"/>
              <w:autoSpaceDN w:val="0"/>
              <w:adjustRightInd w:val="0"/>
              <w:snapToGrid w:val="0"/>
              <w:rPr>
                <w:rFonts w:cs="Calibri"/>
                <w:szCs w:val="22"/>
              </w:rPr>
            </w:pPr>
            <w:r w:rsidRPr="008A5334">
              <w:rPr>
                <w:rFonts w:cs="Calibri"/>
                <w:szCs w:val="22"/>
              </w:rPr>
              <w:t>4.  Note</w:t>
            </w:r>
          </w:p>
        </w:tc>
        <w:tc>
          <w:tcPr>
            <w:tcW w:w="6450" w:type="dxa"/>
            <w:tcBorders>
              <w:top w:val="nil"/>
              <w:left w:val="nil"/>
              <w:bottom w:val="single" w:sz="8" w:space="0" w:color="000000"/>
              <w:right w:val="single" w:sz="8" w:space="0" w:color="000000"/>
            </w:tcBorders>
            <w:tcMar>
              <w:top w:w="0" w:type="dxa"/>
              <w:left w:w="100" w:type="dxa"/>
              <w:bottom w:w="0" w:type="dxa"/>
              <w:right w:w="100" w:type="dxa"/>
            </w:tcMar>
          </w:tcPr>
          <w:p w14:paraId="1BCA3364" w14:textId="77777777" w:rsidR="004D5C60" w:rsidRPr="008A5334" w:rsidRDefault="004D5C60" w:rsidP="004D5C60">
            <w:pPr>
              <w:widowControl w:val="0"/>
              <w:kinsoku w:val="0"/>
              <w:overflowPunct w:val="0"/>
              <w:autoSpaceDE w:val="0"/>
              <w:autoSpaceDN w:val="0"/>
              <w:adjustRightInd w:val="0"/>
              <w:snapToGrid w:val="0"/>
              <w:rPr>
                <w:rFonts w:cs="Calibri"/>
                <w:szCs w:val="22"/>
              </w:rPr>
            </w:pPr>
            <w:r w:rsidRPr="008A5334">
              <w:rPr>
                <w:rFonts w:cs="Calibri"/>
                <w:szCs w:val="22"/>
              </w:rPr>
              <w:t>NA</w:t>
            </w:r>
          </w:p>
        </w:tc>
      </w:tr>
      <w:tr w:rsidR="004D5C60" w:rsidRPr="008A5334" w14:paraId="05E3AE0D" w14:textId="77777777" w:rsidTr="00471A41">
        <w:tc>
          <w:tcPr>
            <w:tcW w:w="288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3777C4AE" w14:textId="77777777" w:rsidR="004D5C60" w:rsidRPr="008A5334" w:rsidRDefault="004D5C60" w:rsidP="00CB5E62">
            <w:pPr>
              <w:rPr>
                <w:rFonts w:cs="Calibri"/>
                <w:szCs w:val="22"/>
              </w:rPr>
            </w:pPr>
            <w:r w:rsidRPr="008A5334">
              <w:rPr>
                <w:rFonts w:cs="Calibri"/>
                <w:szCs w:val="22"/>
              </w:rPr>
              <w:t>5. Rationale</w:t>
            </w:r>
          </w:p>
        </w:tc>
        <w:tc>
          <w:tcPr>
            <w:tcW w:w="6450" w:type="dxa"/>
            <w:tcBorders>
              <w:top w:val="nil"/>
              <w:left w:val="nil"/>
              <w:bottom w:val="single" w:sz="8" w:space="0" w:color="000000"/>
              <w:right w:val="single" w:sz="8" w:space="0" w:color="000000"/>
            </w:tcBorders>
            <w:tcMar>
              <w:top w:w="0" w:type="dxa"/>
              <w:left w:w="100" w:type="dxa"/>
              <w:bottom w:w="0" w:type="dxa"/>
              <w:right w:w="100" w:type="dxa"/>
            </w:tcMar>
          </w:tcPr>
          <w:p w14:paraId="08C11A4F" w14:textId="77777777" w:rsidR="004D5C60" w:rsidRPr="008A5334" w:rsidRDefault="004D5C60" w:rsidP="00CB5E62">
            <w:pPr>
              <w:rPr>
                <w:rFonts w:cs="Calibri"/>
                <w:szCs w:val="22"/>
              </w:rPr>
            </w:pPr>
            <w:r w:rsidRPr="008A5334">
              <w:rPr>
                <w:rFonts w:cs="Calibri"/>
                <w:szCs w:val="22"/>
              </w:rPr>
              <w:t>The Billfish research plan (BRP) has noted that there is a need to resolve the stock structure of swordfish, but also there is a need to get better age estimates.</w:t>
            </w:r>
          </w:p>
          <w:p w14:paraId="731B0D08" w14:textId="41F4E9AD" w:rsidR="004D5C60" w:rsidRPr="008A5334" w:rsidRDefault="004D5C60" w:rsidP="00CB5E62">
            <w:pPr>
              <w:rPr>
                <w:rFonts w:cs="Calibri"/>
                <w:szCs w:val="22"/>
              </w:rPr>
            </w:pPr>
            <w:r w:rsidRPr="008A5334">
              <w:rPr>
                <w:rFonts w:cs="Calibri"/>
                <w:szCs w:val="22"/>
              </w:rPr>
              <w:t>In 2025</w:t>
            </w:r>
            <w:r w:rsidR="00A0062E">
              <w:rPr>
                <w:rFonts w:cs="Calibri"/>
                <w:szCs w:val="22"/>
              </w:rPr>
              <w:t>,</w:t>
            </w:r>
            <w:r w:rsidRPr="008A5334">
              <w:rPr>
                <w:rFonts w:cs="Calibri"/>
                <w:szCs w:val="22"/>
              </w:rPr>
              <w:t xml:space="preserve"> the BRP suggested amending a project to tag and release swordfish to change the work into a generic analysis to evaluate stock structure</w:t>
            </w:r>
            <w:r w:rsidR="00A0062E">
              <w:rPr>
                <w:rFonts w:cs="Calibri"/>
                <w:szCs w:val="22"/>
              </w:rPr>
              <w:t>,</w:t>
            </w:r>
            <w:r w:rsidRPr="008A5334">
              <w:rPr>
                <w:rFonts w:cs="Calibri"/>
                <w:szCs w:val="22"/>
              </w:rPr>
              <w:t xml:space="preserve"> as the results would likely have a greater utility</w:t>
            </w:r>
            <w:r w:rsidR="00A0062E">
              <w:rPr>
                <w:rFonts w:cs="Calibri"/>
                <w:szCs w:val="22"/>
              </w:rPr>
              <w:t>,</w:t>
            </w:r>
            <w:r w:rsidRPr="008A5334">
              <w:rPr>
                <w:rFonts w:cs="Calibri"/>
                <w:szCs w:val="22"/>
              </w:rPr>
              <w:t xml:space="preserve"> and the work would be logistically easier and could sample more fish for the same price as tagging. Given the issues with getting age estimates and since a single sample could be used for both stock derivation and epigenetic ageing, it is suggested that both be evaluated.</w:t>
            </w:r>
          </w:p>
          <w:p w14:paraId="6FCFDEEB" w14:textId="77777777" w:rsidR="004D5C60" w:rsidRPr="008A5334" w:rsidRDefault="004D5C60" w:rsidP="00CB5E62">
            <w:pPr>
              <w:rPr>
                <w:rFonts w:cs="Calibri"/>
                <w:szCs w:val="22"/>
              </w:rPr>
            </w:pPr>
            <w:r w:rsidRPr="008A5334">
              <w:rPr>
                <w:rFonts w:cs="Calibri"/>
                <w:szCs w:val="22"/>
              </w:rPr>
              <w:t>Epigenetics are used to estimate the chronological age of an organism. Epigenetic modifications, such as DNA methylation, accumulate in a predictable way as an organism ages. By analysing these modifications in a biological sample, an "epigenetic clock" is used to determine age. These can then be used to produce length-at-age estimates.</w:t>
            </w:r>
          </w:p>
          <w:p w14:paraId="14A7D6AF" w14:textId="77777777" w:rsidR="004D5C60" w:rsidRPr="008A5334" w:rsidRDefault="004D5C60" w:rsidP="00CB5E62">
            <w:pPr>
              <w:rPr>
                <w:rFonts w:cs="Calibri"/>
                <w:szCs w:val="22"/>
              </w:rPr>
            </w:pPr>
            <w:r w:rsidRPr="008A5334">
              <w:rPr>
                <w:rFonts w:cs="Calibri"/>
                <w:szCs w:val="22"/>
              </w:rPr>
              <w:t>The epigenetic clocks should be calibrated against otolith of fin spine derived age estimates.</w:t>
            </w:r>
          </w:p>
        </w:tc>
      </w:tr>
      <w:tr w:rsidR="004D5C60" w:rsidRPr="008A5334" w14:paraId="3246D612" w14:textId="77777777" w:rsidTr="00471A41">
        <w:tc>
          <w:tcPr>
            <w:tcW w:w="288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0A98DE3A" w14:textId="77777777" w:rsidR="004D5C60" w:rsidRPr="008A5334" w:rsidRDefault="004D5C60" w:rsidP="00CB5E62">
            <w:pPr>
              <w:rPr>
                <w:rFonts w:cs="Calibri"/>
                <w:szCs w:val="22"/>
              </w:rPr>
            </w:pPr>
            <w:r w:rsidRPr="008A5334">
              <w:rPr>
                <w:rFonts w:cs="Calibri"/>
                <w:szCs w:val="22"/>
              </w:rPr>
              <w:t>6. Assumptions</w:t>
            </w:r>
          </w:p>
        </w:tc>
        <w:tc>
          <w:tcPr>
            <w:tcW w:w="6450" w:type="dxa"/>
            <w:tcBorders>
              <w:top w:val="nil"/>
              <w:left w:val="nil"/>
              <w:bottom w:val="single" w:sz="8" w:space="0" w:color="000000"/>
              <w:right w:val="single" w:sz="8" w:space="0" w:color="000000"/>
            </w:tcBorders>
            <w:tcMar>
              <w:top w:w="0" w:type="dxa"/>
              <w:left w:w="100" w:type="dxa"/>
              <w:bottom w:w="0" w:type="dxa"/>
              <w:right w:w="100" w:type="dxa"/>
            </w:tcMar>
          </w:tcPr>
          <w:p w14:paraId="2591FEB6" w14:textId="77777777" w:rsidR="004D5C60" w:rsidRPr="008A5334" w:rsidRDefault="004D5C60" w:rsidP="00CB5E62">
            <w:pPr>
              <w:rPr>
                <w:rFonts w:cs="Calibri"/>
                <w:szCs w:val="22"/>
              </w:rPr>
            </w:pPr>
            <w:r w:rsidRPr="008A5334">
              <w:rPr>
                <w:rFonts w:cs="Calibri"/>
                <w:szCs w:val="22"/>
              </w:rPr>
              <w:t>Sufficient existing fisheries and biological data are readily available from the WCPO or other sources.</w:t>
            </w:r>
          </w:p>
          <w:p w14:paraId="6CE542F6" w14:textId="77777777" w:rsidR="004D5C60" w:rsidRPr="008A5334" w:rsidRDefault="004D5C60" w:rsidP="00CB5E62">
            <w:pPr>
              <w:rPr>
                <w:rFonts w:cs="Calibri"/>
                <w:szCs w:val="22"/>
              </w:rPr>
            </w:pPr>
            <w:r w:rsidRPr="008A5334">
              <w:rPr>
                <w:rFonts w:cs="Calibri"/>
                <w:szCs w:val="22"/>
              </w:rPr>
              <w:t>Personnel are available to undertake this work.</w:t>
            </w:r>
          </w:p>
        </w:tc>
      </w:tr>
      <w:tr w:rsidR="004D5C60" w:rsidRPr="008A5334" w14:paraId="560B4036" w14:textId="77777777" w:rsidTr="00471A41">
        <w:tc>
          <w:tcPr>
            <w:tcW w:w="288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628F505F" w14:textId="77777777" w:rsidR="004D5C60" w:rsidRPr="008A5334" w:rsidRDefault="004D5C60" w:rsidP="00CB5E62">
            <w:pPr>
              <w:rPr>
                <w:rFonts w:cs="Calibri"/>
                <w:szCs w:val="22"/>
              </w:rPr>
            </w:pPr>
            <w:r w:rsidRPr="008A5334">
              <w:rPr>
                <w:rFonts w:cs="Calibri"/>
                <w:szCs w:val="22"/>
              </w:rPr>
              <w:t>7.  Scope of Work</w:t>
            </w:r>
          </w:p>
        </w:tc>
        <w:tc>
          <w:tcPr>
            <w:tcW w:w="6450" w:type="dxa"/>
            <w:tcBorders>
              <w:top w:val="nil"/>
              <w:left w:val="nil"/>
              <w:bottom w:val="single" w:sz="8" w:space="0" w:color="000000"/>
              <w:right w:val="single" w:sz="8" w:space="0" w:color="000000"/>
            </w:tcBorders>
            <w:tcMar>
              <w:top w:w="0" w:type="dxa"/>
              <w:left w:w="100" w:type="dxa"/>
              <w:bottom w:w="0" w:type="dxa"/>
              <w:right w:w="100" w:type="dxa"/>
            </w:tcMar>
          </w:tcPr>
          <w:p w14:paraId="2F0B3291" w14:textId="77777777" w:rsidR="004D5C60" w:rsidRPr="008A5334" w:rsidRDefault="004D5C60" w:rsidP="00CB5E62">
            <w:pPr>
              <w:rPr>
                <w:rFonts w:cs="Calibri"/>
                <w:szCs w:val="22"/>
              </w:rPr>
            </w:pPr>
            <w:r w:rsidRPr="008A5334">
              <w:rPr>
                <w:rFonts w:cs="Calibri"/>
                <w:szCs w:val="22"/>
              </w:rPr>
              <w:t>Identify and collate the genetic samples housed on the WCPFC tissue bank.</w:t>
            </w:r>
          </w:p>
          <w:p w14:paraId="5B9FA749" w14:textId="63FCACAF" w:rsidR="004D5C60" w:rsidRPr="008A5334" w:rsidRDefault="004D5C60" w:rsidP="00CB5E62">
            <w:pPr>
              <w:rPr>
                <w:rFonts w:cs="Calibri"/>
                <w:szCs w:val="22"/>
              </w:rPr>
            </w:pPr>
            <w:r w:rsidRPr="008A5334">
              <w:rPr>
                <w:rFonts w:cs="Calibri"/>
                <w:szCs w:val="22"/>
              </w:rPr>
              <w:t>1.       If samples do not exist</w:t>
            </w:r>
            <w:r w:rsidR="00A0062E">
              <w:rPr>
                <w:rFonts w:cs="Calibri"/>
                <w:szCs w:val="22"/>
              </w:rPr>
              <w:t>,</w:t>
            </w:r>
            <w:r w:rsidRPr="008A5334">
              <w:rPr>
                <w:rFonts w:cs="Calibri"/>
                <w:szCs w:val="22"/>
              </w:rPr>
              <w:t xml:space="preserve"> provide recommendations for the spatial collection of data (including options for </w:t>
            </w:r>
            <w:r w:rsidR="00A0062E">
              <w:rPr>
                <w:rFonts w:cs="Calibri"/>
                <w:szCs w:val="22"/>
              </w:rPr>
              <w:t>port-based</w:t>
            </w:r>
            <w:r w:rsidRPr="008A5334">
              <w:rPr>
                <w:rFonts w:cs="Calibri"/>
                <w:szCs w:val="22"/>
              </w:rPr>
              <w:t xml:space="preserve"> sampling programs - if the location of the catch can be identified) to collect the genetic and vertebral collections.</w:t>
            </w:r>
          </w:p>
          <w:p w14:paraId="16E187B8" w14:textId="77777777" w:rsidR="004D5C60" w:rsidRPr="008A5334" w:rsidRDefault="004D5C60" w:rsidP="00CB5E62">
            <w:pPr>
              <w:rPr>
                <w:rFonts w:cs="Calibri"/>
                <w:szCs w:val="22"/>
              </w:rPr>
            </w:pPr>
            <w:r w:rsidRPr="008A5334">
              <w:rPr>
                <w:rFonts w:cs="Calibri"/>
                <w:szCs w:val="22"/>
              </w:rPr>
              <w:t>2.       If sufficient samples exist, that is if samples have been collected from enough fish from a wide enough area,</w:t>
            </w:r>
          </w:p>
          <w:p w14:paraId="65205C68" w14:textId="77777777" w:rsidR="004D5C60" w:rsidRPr="008A5334" w:rsidRDefault="004D5C60" w:rsidP="00CB5E62">
            <w:pPr>
              <w:rPr>
                <w:rFonts w:cs="Calibri"/>
                <w:szCs w:val="22"/>
              </w:rPr>
            </w:pPr>
            <w:r w:rsidRPr="008A5334">
              <w:rPr>
                <w:rFonts w:cs="Calibri"/>
                <w:szCs w:val="22"/>
              </w:rPr>
              <w:t>a)       undertake a genetic analysis to assess the stock structure and determine the genetic age of the fish sampled.</w:t>
            </w:r>
          </w:p>
          <w:p w14:paraId="2585F553" w14:textId="30FA293C" w:rsidR="004D5C60" w:rsidRPr="008A5334" w:rsidRDefault="004D5C60" w:rsidP="00CB5E62">
            <w:pPr>
              <w:rPr>
                <w:rFonts w:cs="Calibri"/>
                <w:szCs w:val="22"/>
              </w:rPr>
            </w:pPr>
            <w:r w:rsidRPr="008A5334">
              <w:rPr>
                <w:rFonts w:cs="Calibri"/>
                <w:szCs w:val="22"/>
              </w:rPr>
              <w:t>b)      Assess if genetic and vertebral samples have been collected from the same fish. Where samples exist</w:t>
            </w:r>
            <w:r w:rsidR="00A0062E">
              <w:rPr>
                <w:rFonts w:cs="Calibri"/>
                <w:szCs w:val="22"/>
              </w:rPr>
              <w:t>,</w:t>
            </w:r>
            <w:r w:rsidRPr="008A5334">
              <w:rPr>
                <w:rFonts w:cs="Calibri"/>
                <w:szCs w:val="22"/>
              </w:rPr>
              <w:t xml:space="preserve"> estimate the age from the vertebral samples to calibrate the genetic age.</w:t>
            </w:r>
          </w:p>
          <w:p w14:paraId="1F212814" w14:textId="77777777" w:rsidR="004D5C60" w:rsidRPr="008A5334" w:rsidRDefault="004D5C60" w:rsidP="00CB5E62">
            <w:pPr>
              <w:rPr>
                <w:rFonts w:cs="Calibri"/>
                <w:szCs w:val="22"/>
              </w:rPr>
            </w:pPr>
            <w:r w:rsidRPr="008A5334">
              <w:rPr>
                <w:rFonts w:cs="Calibri"/>
                <w:szCs w:val="22"/>
              </w:rPr>
              <w:t xml:space="preserve">3.   </w:t>
            </w:r>
            <w:r w:rsidRPr="008A5334">
              <w:rPr>
                <w:rFonts w:cs="Calibri"/>
                <w:szCs w:val="22"/>
              </w:rPr>
              <w:tab/>
              <w:t>Produce length-at-age estimates.</w:t>
            </w:r>
          </w:p>
        </w:tc>
      </w:tr>
      <w:tr w:rsidR="004D5C60" w:rsidRPr="008A5334" w14:paraId="0DA6B01E" w14:textId="77777777" w:rsidTr="00CB5E62">
        <w:trPr>
          <w:trHeight w:val="300"/>
        </w:trPr>
        <w:tc>
          <w:tcPr>
            <w:tcW w:w="288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08AB3342" w14:textId="77777777" w:rsidR="004D5C60" w:rsidRPr="008A5334" w:rsidRDefault="004D5C60" w:rsidP="00CB5E62">
            <w:pPr>
              <w:rPr>
                <w:rFonts w:cs="Calibri"/>
                <w:szCs w:val="22"/>
              </w:rPr>
            </w:pPr>
            <w:r w:rsidRPr="008A5334">
              <w:rPr>
                <w:rFonts w:cs="Calibri"/>
                <w:szCs w:val="22"/>
              </w:rPr>
              <w:t>8.  Activity Schedule</w:t>
            </w:r>
          </w:p>
        </w:tc>
        <w:tc>
          <w:tcPr>
            <w:tcW w:w="6450" w:type="dxa"/>
            <w:tcBorders>
              <w:top w:val="nil"/>
              <w:left w:val="nil"/>
              <w:bottom w:val="single" w:sz="8" w:space="0" w:color="000000"/>
              <w:right w:val="single" w:sz="8" w:space="0" w:color="000000"/>
            </w:tcBorders>
            <w:tcMar>
              <w:top w:w="0" w:type="dxa"/>
              <w:left w:w="100" w:type="dxa"/>
              <w:bottom w:w="0" w:type="dxa"/>
              <w:right w:w="100" w:type="dxa"/>
            </w:tcMar>
          </w:tcPr>
          <w:p w14:paraId="2ADA2413" w14:textId="77777777" w:rsidR="004D5C60" w:rsidRPr="008A5334" w:rsidRDefault="004D5C60" w:rsidP="00CB5E62">
            <w:pPr>
              <w:rPr>
                <w:rFonts w:cs="Calibri"/>
                <w:szCs w:val="22"/>
              </w:rPr>
            </w:pPr>
            <w:r w:rsidRPr="008A5334">
              <w:rPr>
                <w:rFonts w:cs="Calibri"/>
                <w:szCs w:val="22"/>
              </w:rPr>
              <w:t>TBD</w:t>
            </w:r>
          </w:p>
        </w:tc>
      </w:tr>
      <w:tr w:rsidR="004D5C60" w:rsidRPr="008A5334" w14:paraId="3846F014" w14:textId="77777777" w:rsidTr="00CB5E62">
        <w:trPr>
          <w:trHeight w:val="300"/>
        </w:trPr>
        <w:tc>
          <w:tcPr>
            <w:tcW w:w="288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4EBF1FC0" w14:textId="77777777" w:rsidR="004D5C60" w:rsidRPr="008A5334" w:rsidRDefault="004D5C60" w:rsidP="00CB5E62">
            <w:pPr>
              <w:rPr>
                <w:rFonts w:cs="Calibri"/>
                <w:szCs w:val="22"/>
              </w:rPr>
            </w:pPr>
            <w:r w:rsidRPr="008A5334">
              <w:rPr>
                <w:rFonts w:cs="Calibri"/>
                <w:szCs w:val="22"/>
              </w:rPr>
              <w:t>9.  Project Outcomes</w:t>
            </w:r>
          </w:p>
        </w:tc>
        <w:tc>
          <w:tcPr>
            <w:tcW w:w="6450" w:type="dxa"/>
            <w:tcBorders>
              <w:top w:val="nil"/>
              <w:left w:val="nil"/>
              <w:bottom w:val="single" w:sz="8" w:space="0" w:color="000000"/>
              <w:right w:val="single" w:sz="8" w:space="0" w:color="000000"/>
            </w:tcBorders>
            <w:tcMar>
              <w:top w:w="0" w:type="dxa"/>
              <w:left w:w="100" w:type="dxa"/>
              <w:bottom w:w="0" w:type="dxa"/>
              <w:right w:w="100" w:type="dxa"/>
            </w:tcMar>
          </w:tcPr>
          <w:p w14:paraId="1531F314" w14:textId="77777777" w:rsidR="004D5C60" w:rsidRPr="008A5334" w:rsidRDefault="004D5C60" w:rsidP="00CB5E62">
            <w:pPr>
              <w:rPr>
                <w:rFonts w:cs="Calibri"/>
                <w:szCs w:val="22"/>
              </w:rPr>
            </w:pPr>
            <w:r w:rsidRPr="008A5334">
              <w:rPr>
                <w:rFonts w:cs="Calibri"/>
                <w:szCs w:val="22"/>
              </w:rPr>
              <w:t>Report document and presentation to SC22.</w:t>
            </w:r>
          </w:p>
        </w:tc>
      </w:tr>
      <w:tr w:rsidR="004D5C60" w:rsidRPr="008A5334" w14:paraId="78D22227" w14:textId="77777777" w:rsidTr="00CB5E62">
        <w:trPr>
          <w:trHeight w:val="300"/>
        </w:trPr>
        <w:tc>
          <w:tcPr>
            <w:tcW w:w="288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1474F062" w14:textId="77777777" w:rsidR="004D5C60" w:rsidRPr="008A5334" w:rsidRDefault="004D5C60" w:rsidP="00CB5E62">
            <w:pPr>
              <w:rPr>
                <w:rFonts w:cs="Calibri"/>
                <w:szCs w:val="22"/>
              </w:rPr>
            </w:pPr>
            <w:r w:rsidRPr="008A5334">
              <w:rPr>
                <w:rFonts w:cs="Calibri"/>
                <w:szCs w:val="22"/>
              </w:rPr>
              <w:t>10.  Forms of Results</w:t>
            </w:r>
          </w:p>
        </w:tc>
        <w:tc>
          <w:tcPr>
            <w:tcW w:w="6450" w:type="dxa"/>
            <w:tcBorders>
              <w:top w:val="nil"/>
              <w:left w:val="nil"/>
              <w:bottom w:val="single" w:sz="8" w:space="0" w:color="000000"/>
              <w:right w:val="single" w:sz="8" w:space="0" w:color="000000"/>
            </w:tcBorders>
            <w:tcMar>
              <w:top w:w="0" w:type="dxa"/>
              <w:left w:w="100" w:type="dxa"/>
              <w:bottom w:w="0" w:type="dxa"/>
              <w:right w:w="100" w:type="dxa"/>
            </w:tcMar>
          </w:tcPr>
          <w:p w14:paraId="65368D28" w14:textId="77777777" w:rsidR="004D5C60" w:rsidRPr="008A5334" w:rsidRDefault="004D5C60" w:rsidP="00CB5E62">
            <w:pPr>
              <w:rPr>
                <w:rFonts w:cs="Calibri"/>
                <w:szCs w:val="22"/>
              </w:rPr>
            </w:pPr>
            <w:r w:rsidRPr="008A5334">
              <w:rPr>
                <w:rFonts w:cs="Calibri"/>
                <w:szCs w:val="22"/>
              </w:rPr>
              <w:t>Report document and presentation to SC22.</w:t>
            </w:r>
          </w:p>
        </w:tc>
      </w:tr>
      <w:tr w:rsidR="004D5C60" w:rsidRPr="008A5334" w14:paraId="77F2B79D" w14:textId="77777777" w:rsidTr="00CB5E62">
        <w:trPr>
          <w:trHeight w:val="300"/>
        </w:trPr>
        <w:tc>
          <w:tcPr>
            <w:tcW w:w="288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30751E37" w14:textId="77777777" w:rsidR="004D5C60" w:rsidRPr="008A5334" w:rsidRDefault="004D5C60" w:rsidP="00CB5E62">
            <w:pPr>
              <w:rPr>
                <w:rFonts w:cs="Calibri"/>
                <w:szCs w:val="22"/>
              </w:rPr>
            </w:pPr>
            <w:r w:rsidRPr="008A5334">
              <w:rPr>
                <w:rFonts w:cs="Calibri"/>
                <w:szCs w:val="22"/>
              </w:rPr>
              <w:t>11.  Methods</w:t>
            </w:r>
          </w:p>
        </w:tc>
        <w:tc>
          <w:tcPr>
            <w:tcW w:w="6450" w:type="dxa"/>
            <w:tcBorders>
              <w:top w:val="nil"/>
              <w:left w:val="nil"/>
              <w:bottom w:val="single" w:sz="8" w:space="0" w:color="000000"/>
              <w:right w:val="single" w:sz="8" w:space="0" w:color="000000"/>
            </w:tcBorders>
            <w:tcMar>
              <w:top w:w="0" w:type="dxa"/>
              <w:left w:w="100" w:type="dxa"/>
              <w:bottom w:w="0" w:type="dxa"/>
              <w:right w:w="100" w:type="dxa"/>
            </w:tcMar>
          </w:tcPr>
          <w:p w14:paraId="1814FB20" w14:textId="77777777" w:rsidR="004D5C60" w:rsidRPr="008A5334" w:rsidRDefault="004D5C60" w:rsidP="00CB5E62">
            <w:pPr>
              <w:rPr>
                <w:rFonts w:cs="Calibri"/>
                <w:szCs w:val="22"/>
              </w:rPr>
            </w:pPr>
            <w:r w:rsidRPr="008A5334">
              <w:rPr>
                <w:rFonts w:cs="Calibri"/>
                <w:szCs w:val="22"/>
              </w:rPr>
              <w:t>TBD</w:t>
            </w:r>
          </w:p>
        </w:tc>
      </w:tr>
      <w:tr w:rsidR="004D5C60" w:rsidRPr="008A5334" w14:paraId="203B9BBB" w14:textId="77777777" w:rsidTr="00471A41">
        <w:tc>
          <w:tcPr>
            <w:tcW w:w="288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357AFCB2" w14:textId="77777777" w:rsidR="004D5C60" w:rsidRPr="008A5334" w:rsidRDefault="004D5C60" w:rsidP="00CB5E62">
            <w:pPr>
              <w:rPr>
                <w:rFonts w:cs="Calibri"/>
                <w:szCs w:val="22"/>
              </w:rPr>
            </w:pPr>
            <w:r w:rsidRPr="008A5334">
              <w:rPr>
                <w:rFonts w:cs="Calibri"/>
                <w:szCs w:val="22"/>
              </w:rPr>
              <w:t>12.   Data Management Plan / Data Sets Required</w:t>
            </w:r>
          </w:p>
        </w:tc>
        <w:tc>
          <w:tcPr>
            <w:tcW w:w="6450" w:type="dxa"/>
            <w:tcBorders>
              <w:top w:val="nil"/>
              <w:left w:val="nil"/>
              <w:bottom w:val="single" w:sz="8" w:space="0" w:color="000000"/>
              <w:right w:val="single" w:sz="8" w:space="0" w:color="000000"/>
            </w:tcBorders>
            <w:tcMar>
              <w:top w:w="0" w:type="dxa"/>
              <w:left w:w="100" w:type="dxa"/>
              <w:bottom w:w="0" w:type="dxa"/>
              <w:right w:w="100" w:type="dxa"/>
            </w:tcMar>
          </w:tcPr>
          <w:p w14:paraId="4A3CF97A" w14:textId="77777777" w:rsidR="004D5C60" w:rsidRPr="008A5334" w:rsidRDefault="004D5C60" w:rsidP="00CB5E62">
            <w:pPr>
              <w:rPr>
                <w:rFonts w:cs="Calibri"/>
                <w:szCs w:val="22"/>
              </w:rPr>
            </w:pPr>
            <w:r w:rsidRPr="008A5334">
              <w:rPr>
                <w:rFonts w:cs="Calibri"/>
                <w:szCs w:val="22"/>
              </w:rPr>
              <w:t>TBD</w:t>
            </w:r>
          </w:p>
        </w:tc>
      </w:tr>
      <w:tr w:rsidR="004D5C60" w:rsidRPr="008A5334" w14:paraId="50BF87C1" w14:textId="77777777" w:rsidTr="00471A41">
        <w:tc>
          <w:tcPr>
            <w:tcW w:w="288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29D229AE" w14:textId="77777777" w:rsidR="004D5C60" w:rsidRPr="008A5334" w:rsidRDefault="004D5C60" w:rsidP="00CB5E62">
            <w:pPr>
              <w:rPr>
                <w:rFonts w:cs="Calibri"/>
                <w:szCs w:val="22"/>
              </w:rPr>
            </w:pPr>
            <w:r w:rsidRPr="008A5334">
              <w:rPr>
                <w:rFonts w:cs="Calibri"/>
                <w:szCs w:val="22"/>
              </w:rPr>
              <w:t>13.   Other Related Projects</w:t>
            </w:r>
          </w:p>
        </w:tc>
        <w:tc>
          <w:tcPr>
            <w:tcW w:w="6450" w:type="dxa"/>
            <w:tcBorders>
              <w:top w:val="nil"/>
              <w:left w:val="nil"/>
              <w:bottom w:val="single" w:sz="8" w:space="0" w:color="000000"/>
              <w:right w:val="single" w:sz="8" w:space="0" w:color="000000"/>
            </w:tcBorders>
            <w:tcMar>
              <w:top w:w="0" w:type="dxa"/>
              <w:left w:w="100" w:type="dxa"/>
              <w:bottom w:w="0" w:type="dxa"/>
              <w:right w:w="100" w:type="dxa"/>
            </w:tcMar>
          </w:tcPr>
          <w:p w14:paraId="7E95BC64" w14:textId="77777777" w:rsidR="004D5C60" w:rsidRPr="008A5334" w:rsidRDefault="004D5C60" w:rsidP="00CB5E62">
            <w:pPr>
              <w:rPr>
                <w:rFonts w:cs="Calibri"/>
                <w:szCs w:val="22"/>
              </w:rPr>
            </w:pPr>
            <w:r w:rsidRPr="008A5334">
              <w:rPr>
                <w:rFonts w:cs="Calibri"/>
                <w:szCs w:val="22"/>
              </w:rPr>
              <w:t xml:space="preserve"> </w:t>
            </w:r>
          </w:p>
        </w:tc>
      </w:tr>
      <w:tr w:rsidR="004D5C60" w:rsidRPr="008A5334" w14:paraId="6E01BF47" w14:textId="77777777" w:rsidTr="00CB5E62">
        <w:trPr>
          <w:trHeight w:val="300"/>
        </w:trPr>
        <w:tc>
          <w:tcPr>
            <w:tcW w:w="288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5EC7D320" w14:textId="77777777" w:rsidR="004D5C60" w:rsidRPr="008A5334" w:rsidRDefault="004D5C60" w:rsidP="00CB5E62">
            <w:pPr>
              <w:rPr>
                <w:rFonts w:cs="Calibri"/>
                <w:szCs w:val="22"/>
              </w:rPr>
            </w:pPr>
            <w:r w:rsidRPr="008A5334">
              <w:rPr>
                <w:rFonts w:cs="Calibri"/>
                <w:szCs w:val="22"/>
              </w:rPr>
              <w:t>14.   Collaborations</w:t>
            </w:r>
          </w:p>
        </w:tc>
        <w:tc>
          <w:tcPr>
            <w:tcW w:w="6450" w:type="dxa"/>
            <w:tcBorders>
              <w:top w:val="nil"/>
              <w:left w:val="nil"/>
              <w:bottom w:val="single" w:sz="8" w:space="0" w:color="000000"/>
              <w:right w:val="single" w:sz="8" w:space="0" w:color="000000"/>
            </w:tcBorders>
            <w:tcMar>
              <w:top w:w="0" w:type="dxa"/>
              <w:left w:w="100" w:type="dxa"/>
              <w:bottom w:w="0" w:type="dxa"/>
              <w:right w:w="100" w:type="dxa"/>
            </w:tcMar>
          </w:tcPr>
          <w:p w14:paraId="32FB4E90" w14:textId="77777777" w:rsidR="004D5C60" w:rsidRPr="008A5334" w:rsidRDefault="004D5C60" w:rsidP="00CB5E62">
            <w:pPr>
              <w:rPr>
                <w:rFonts w:cs="Calibri"/>
                <w:szCs w:val="22"/>
              </w:rPr>
            </w:pPr>
            <w:r w:rsidRPr="008A5334">
              <w:rPr>
                <w:rFonts w:cs="Calibri"/>
                <w:szCs w:val="22"/>
              </w:rPr>
              <w:t>TBD</w:t>
            </w:r>
          </w:p>
        </w:tc>
      </w:tr>
      <w:tr w:rsidR="004D5C60" w:rsidRPr="008A5334" w14:paraId="073C0B0E" w14:textId="77777777" w:rsidTr="00471A41">
        <w:tc>
          <w:tcPr>
            <w:tcW w:w="288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5414063F" w14:textId="77777777" w:rsidR="004D5C60" w:rsidRPr="008A5334" w:rsidRDefault="004D5C60" w:rsidP="00CB5E62">
            <w:pPr>
              <w:rPr>
                <w:rFonts w:cs="Calibri"/>
                <w:szCs w:val="22"/>
              </w:rPr>
            </w:pPr>
            <w:r w:rsidRPr="008A5334">
              <w:rPr>
                <w:rFonts w:cs="Calibri"/>
                <w:szCs w:val="22"/>
              </w:rPr>
              <w:t>15.   Project Staff and CVs</w:t>
            </w:r>
          </w:p>
        </w:tc>
        <w:tc>
          <w:tcPr>
            <w:tcW w:w="6450" w:type="dxa"/>
            <w:tcBorders>
              <w:top w:val="nil"/>
              <w:left w:val="nil"/>
              <w:bottom w:val="single" w:sz="8" w:space="0" w:color="000000"/>
              <w:right w:val="single" w:sz="8" w:space="0" w:color="000000"/>
            </w:tcBorders>
            <w:tcMar>
              <w:top w:w="0" w:type="dxa"/>
              <w:left w:w="100" w:type="dxa"/>
              <w:bottom w:w="0" w:type="dxa"/>
              <w:right w:w="100" w:type="dxa"/>
            </w:tcMar>
          </w:tcPr>
          <w:p w14:paraId="1F4077AE" w14:textId="77777777" w:rsidR="004D5C60" w:rsidRPr="008A5334" w:rsidRDefault="004D5C60" w:rsidP="00CB5E62">
            <w:pPr>
              <w:rPr>
                <w:rFonts w:cs="Calibri"/>
                <w:szCs w:val="22"/>
              </w:rPr>
            </w:pPr>
            <w:r w:rsidRPr="008A5334">
              <w:rPr>
                <w:rFonts w:cs="Calibri"/>
                <w:szCs w:val="22"/>
              </w:rPr>
              <w:t>TBD</w:t>
            </w:r>
          </w:p>
        </w:tc>
      </w:tr>
      <w:tr w:rsidR="004D5C60" w:rsidRPr="008A5334" w14:paraId="1BFDED63" w14:textId="77777777" w:rsidTr="00CB5E62">
        <w:trPr>
          <w:trHeight w:val="855"/>
        </w:trPr>
        <w:tc>
          <w:tcPr>
            <w:tcW w:w="288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2580DE72" w14:textId="77777777" w:rsidR="004D5C60" w:rsidRPr="008A5334" w:rsidRDefault="004D5C60" w:rsidP="00CB5E62">
            <w:pPr>
              <w:rPr>
                <w:rFonts w:cs="Calibri"/>
                <w:szCs w:val="22"/>
              </w:rPr>
            </w:pPr>
            <w:r w:rsidRPr="008A5334">
              <w:rPr>
                <w:rFonts w:cs="Calibri"/>
                <w:szCs w:val="22"/>
              </w:rPr>
              <w:lastRenderedPageBreak/>
              <w:t>16.   Risks of Project Not Achieving Objectives</w:t>
            </w:r>
          </w:p>
        </w:tc>
        <w:tc>
          <w:tcPr>
            <w:tcW w:w="6450" w:type="dxa"/>
            <w:tcBorders>
              <w:top w:val="nil"/>
              <w:left w:val="nil"/>
              <w:bottom w:val="single" w:sz="8" w:space="0" w:color="000000"/>
              <w:right w:val="single" w:sz="8" w:space="0" w:color="000000"/>
            </w:tcBorders>
            <w:tcMar>
              <w:top w:w="0" w:type="dxa"/>
              <w:left w:w="100" w:type="dxa"/>
              <w:bottom w:w="0" w:type="dxa"/>
              <w:right w:w="100" w:type="dxa"/>
            </w:tcMar>
          </w:tcPr>
          <w:p w14:paraId="5BE28465" w14:textId="77777777" w:rsidR="004D5C60" w:rsidRPr="008A5334" w:rsidRDefault="004D5C60" w:rsidP="00CB5E62">
            <w:pPr>
              <w:rPr>
                <w:rFonts w:cs="Calibri"/>
                <w:szCs w:val="22"/>
              </w:rPr>
            </w:pPr>
            <w:r w:rsidRPr="008A5334">
              <w:rPr>
                <w:rFonts w:cs="Calibri"/>
                <w:szCs w:val="22"/>
              </w:rPr>
              <w:t>Risk that genetic material will not be able to be collected and that otolith and/or fin spine samples cannot be collected from the same fish as the genetic samples.</w:t>
            </w:r>
          </w:p>
        </w:tc>
      </w:tr>
      <w:tr w:rsidR="004D5C60" w:rsidRPr="008A5334" w14:paraId="5BA005D0" w14:textId="77777777" w:rsidTr="00CB5E62">
        <w:trPr>
          <w:trHeight w:val="300"/>
        </w:trPr>
        <w:tc>
          <w:tcPr>
            <w:tcW w:w="288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7788A882" w14:textId="77777777" w:rsidR="004D5C60" w:rsidRPr="008A5334" w:rsidRDefault="004D5C60" w:rsidP="00CB5E62">
            <w:pPr>
              <w:rPr>
                <w:rFonts w:cs="Calibri"/>
                <w:szCs w:val="22"/>
              </w:rPr>
            </w:pPr>
            <w:r w:rsidRPr="008A5334">
              <w:rPr>
                <w:rFonts w:cs="Calibri"/>
                <w:szCs w:val="22"/>
              </w:rPr>
              <w:t>17.   Timeframe</w:t>
            </w:r>
          </w:p>
        </w:tc>
        <w:tc>
          <w:tcPr>
            <w:tcW w:w="6450" w:type="dxa"/>
            <w:tcBorders>
              <w:top w:val="nil"/>
              <w:left w:val="nil"/>
              <w:bottom w:val="single" w:sz="8" w:space="0" w:color="000000"/>
              <w:right w:val="single" w:sz="8" w:space="0" w:color="000000"/>
            </w:tcBorders>
            <w:tcMar>
              <w:top w:w="0" w:type="dxa"/>
              <w:left w:w="100" w:type="dxa"/>
              <w:bottom w:w="0" w:type="dxa"/>
              <w:right w:w="100" w:type="dxa"/>
            </w:tcMar>
          </w:tcPr>
          <w:p w14:paraId="50B5703F" w14:textId="77777777" w:rsidR="004D5C60" w:rsidRPr="008A5334" w:rsidRDefault="004D5C60" w:rsidP="00CB5E62">
            <w:pPr>
              <w:rPr>
                <w:rFonts w:cs="Calibri"/>
                <w:szCs w:val="22"/>
              </w:rPr>
            </w:pPr>
            <w:r w:rsidRPr="008A5334">
              <w:rPr>
                <w:rFonts w:cs="Calibri"/>
                <w:szCs w:val="22"/>
              </w:rPr>
              <w:t>As above</w:t>
            </w:r>
          </w:p>
        </w:tc>
      </w:tr>
      <w:tr w:rsidR="004D5C60" w:rsidRPr="008A5334" w14:paraId="639ACF3E" w14:textId="77777777" w:rsidTr="00CB5E62">
        <w:trPr>
          <w:trHeight w:val="300"/>
        </w:trPr>
        <w:tc>
          <w:tcPr>
            <w:tcW w:w="288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250BF01B" w14:textId="77777777" w:rsidR="004D5C60" w:rsidRPr="008A5334" w:rsidRDefault="004D5C60" w:rsidP="00CB5E62">
            <w:pPr>
              <w:rPr>
                <w:rFonts w:cs="Calibri"/>
                <w:szCs w:val="22"/>
              </w:rPr>
            </w:pPr>
            <w:r w:rsidRPr="008A5334">
              <w:rPr>
                <w:rFonts w:cs="Calibri"/>
                <w:szCs w:val="22"/>
              </w:rPr>
              <w:t>18.   Budget</w:t>
            </w:r>
          </w:p>
        </w:tc>
        <w:tc>
          <w:tcPr>
            <w:tcW w:w="6450" w:type="dxa"/>
            <w:tcBorders>
              <w:top w:val="nil"/>
              <w:left w:val="nil"/>
              <w:bottom w:val="single" w:sz="8" w:space="0" w:color="000000"/>
              <w:right w:val="single" w:sz="8" w:space="0" w:color="000000"/>
            </w:tcBorders>
            <w:tcMar>
              <w:top w:w="0" w:type="dxa"/>
              <w:left w:w="100" w:type="dxa"/>
              <w:bottom w:w="0" w:type="dxa"/>
              <w:right w:w="100" w:type="dxa"/>
            </w:tcMar>
          </w:tcPr>
          <w:p w14:paraId="5606F2BB" w14:textId="77777777" w:rsidR="004D5C60" w:rsidRPr="008A5334" w:rsidRDefault="004D5C60" w:rsidP="00CB5E62">
            <w:pPr>
              <w:rPr>
                <w:rFonts w:cs="Calibri"/>
                <w:szCs w:val="22"/>
              </w:rPr>
            </w:pPr>
            <w:r w:rsidRPr="008A5334">
              <w:rPr>
                <w:rFonts w:cs="Calibri"/>
                <w:szCs w:val="22"/>
              </w:rPr>
              <w:t>As above</w:t>
            </w:r>
          </w:p>
        </w:tc>
      </w:tr>
      <w:tr w:rsidR="004D5C60" w:rsidRPr="008A5334" w14:paraId="487F1D48" w14:textId="77777777" w:rsidTr="00471A41">
        <w:tc>
          <w:tcPr>
            <w:tcW w:w="288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450D5929" w14:textId="4D81228E" w:rsidR="004D5C60" w:rsidRPr="008A5334" w:rsidRDefault="004D5C60" w:rsidP="00CB5E62">
            <w:pPr>
              <w:rPr>
                <w:rFonts w:cs="Calibri"/>
                <w:szCs w:val="22"/>
              </w:rPr>
            </w:pPr>
            <w:r w:rsidRPr="008A5334">
              <w:rPr>
                <w:rFonts w:cs="Calibri"/>
                <w:szCs w:val="22"/>
              </w:rPr>
              <w:t>19.   References</w:t>
            </w:r>
          </w:p>
        </w:tc>
        <w:tc>
          <w:tcPr>
            <w:tcW w:w="6450" w:type="dxa"/>
            <w:tcBorders>
              <w:top w:val="nil"/>
              <w:left w:val="nil"/>
              <w:bottom w:val="single" w:sz="8" w:space="0" w:color="000000"/>
              <w:right w:val="single" w:sz="8" w:space="0" w:color="000000"/>
            </w:tcBorders>
            <w:tcMar>
              <w:top w:w="0" w:type="dxa"/>
              <w:left w:w="100" w:type="dxa"/>
              <w:bottom w:w="0" w:type="dxa"/>
              <w:right w:w="100" w:type="dxa"/>
            </w:tcMar>
          </w:tcPr>
          <w:p w14:paraId="3CCABB45" w14:textId="18A156D9" w:rsidR="004D5C60" w:rsidRPr="008A5334" w:rsidRDefault="004D5C60" w:rsidP="00CB5E62">
            <w:pPr>
              <w:rPr>
                <w:rFonts w:cs="Calibri"/>
                <w:szCs w:val="22"/>
              </w:rPr>
            </w:pPr>
            <w:r w:rsidRPr="008A5334">
              <w:rPr>
                <w:rFonts w:cs="Calibri"/>
                <w:szCs w:val="22"/>
              </w:rPr>
              <w:t>SC21-SA-IP-18</w:t>
            </w:r>
          </w:p>
        </w:tc>
      </w:tr>
    </w:tbl>
    <w:p w14:paraId="4F933D7B" w14:textId="77777777" w:rsidR="004D5C60" w:rsidRPr="008A5334" w:rsidRDefault="004D5C60" w:rsidP="004D5C60">
      <w:pPr>
        <w:rPr>
          <w:rFonts w:cs="Calibri"/>
          <w:szCs w:val="22"/>
        </w:rPr>
      </w:pPr>
      <w:r w:rsidRPr="008A5334">
        <w:rPr>
          <w:rFonts w:cs="Calibri"/>
          <w:szCs w:val="22"/>
        </w:rPr>
        <w:t xml:space="preserve"> </w:t>
      </w:r>
    </w:p>
    <w:p w14:paraId="37002A4A" w14:textId="475AEB1E" w:rsidR="004D5C60" w:rsidRPr="008A5334" w:rsidRDefault="004D5C60">
      <w:pPr>
        <w:rPr>
          <w:rFonts w:cs="Calibri"/>
          <w:szCs w:val="22"/>
        </w:rPr>
      </w:pPr>
      <w:r w:rsidRPr="008A5334">
        <w:rPr>
          <w:rFonts w:cs="Calibri"/>
          <w:szCs w:val="22"/>
        </w:rPr>
        <w:br w:type="page"/>
      </w:r>
    </w:p>
    <w:p w14:paraId="36489F8D" w14:textId="77777777" w:rsidR="004D5C60" w:rsidRPr="008A5334" w:rsidRDefault="004D5C60">
      <w:pPr>
        <w:rPr>
          <w:rFonts w:cs="Calibri"/>
          <w:szCs w:val="22"/>
        </w:rPr>
      </w:pPr>
    </w:p>
    <w:p w14:paraId="0CCB0682" w14:textId="573587EF" w:rsidR="004D5C60" w:rsidRPr="008A5334" w:rsidRDefault="004D5C60" w:rsidP="004D5C60">
      <w:pPr>
        <w:widowControl w:val="0"/>
        <w:spacing w:after="37" w:line="250" w:lineRule="auto"/>
        <w:ind w:left="10" w:right="2"/>
        <w:jc w:val="right"/>
        <w:outlineLvl w:val="0"/>
        <w:rPr>
          <w:rFonts w:eastAsia="Calibri" w:cs="Calibri"/>
          <w:b/>
          <w:color w:val="000000"/>
          <w:kern w:val="2"/>
          <w:sz w:val="24"/>
          <w:lang w:val="en-AU" w:eastAsia="en-NZ"/>
          <w14:ligatures w14:val="standardContextual"/>
        </w:rPr>
      </w:pPr>
      <w:r w:rsidRPr="008A5334">
        <w:rPr>
          <w:rFonts w:eastAsia="Calibri" w:cs="Calibri"/>
          <w:b/>
          <w:color w:val="000000"/>
          <w:kern w:val="2"/>
          <w:sz w:val="24"/>
          <w:lang w:val="en-AU" w:eastAsia="en-NZ"/>
          <w14:ligatures w14:val="standardContextual"/>
        </w:rPr>
        <w:t>Attachment 4</w:t>
      </w:r>
    </w:p>
    <w:p w14:paraId="63C55056" w14:textId="77777777" w:rsidR="004D5C60" w:rsidRPr="008A5334" w:rsidRDefault="004D5C60" w:rsidP="004D5C60">
      <w:pPr>
        <w:widowControl w:val="0"/>
        <w:autoSpaceDE w:val="0"/>
        <w:autoSpaceDN w:val="0"/>
        <w:adjustRightInd w:val="0"/>
        <w:snapToGrid w:val="0"/>
        <w:spacing w:after="200" w:line="276" w:lineRule="auto"/>
        <w:jc w:val="center"/>
        <w:rPr>
          <w:rFonts w:eastAsia="MS Mincho" w:cs="Calibri"/>
          <w:b/>
          <w:bCs/>
          <w:szCs w:val="22"/>
          <w:lang w:val="en-AU" w:eastAsia="en-NZ"/>
        </w:rPr>
      </w:pPr>
    </w:p>
    <w:p w14:paraId="23A7EC67" w14:textId="77777777" w:rsidR="004D5C60" w:rsidRPr="008A5334" w:rsidRDefault="004D5C60" w:rsidP="004D5C60">
      <w:pPr>
        <w:widowControl w:val="0"/>
        <w:autoSpaceDE w:val="0"/>
        <w:autoSpaceDN w:val="0"/>
        <w:adjustRightInd w:val="0"/>
        <w:snapToGrid w:val="0"/>
        <w:spacing w:line="276" w:lineRule="auto"/>
        <w:jc w:val="center"/>
        <w:rPr>
          <w:rFonts w:eastAsia="MS Mincho" w:cs="Calibri"/>
          <w:b/>
          <w:bCs/>
          <w:szCs w:val="22"/>
          <w:lang w:val="en-AU" w:eastAsia="en-NZ"/>
        </w:rPr>
      </w:pPr>
      <w:r w:rsidRPr="008A5334">
        <w:rPr>
          <w:rFonts w:eastAsia="MS Mincho" w:cs="Calibri"/>
          <w:b/>
          <w:bCs/>
          <w:szCs w:val="22"/>
          <w:lang w:val="en-AU" w:eastAsia="en-NZ"/>
        </w:rPr>
        <w:t xml:space="preserve">The Commission for the Conservation and Management of </w:t>
      </w:r>
      <w:r w:rsidRPr="008A5334">
        <w:rPr>
          <w:rFonts w:eastAsia="MS Mincho" w:cs="Calibri"/>
          <w:b/>
          <w:bCs/>
          <w:szCs w:val="22"/>
          <w:lang w:val="en-AU" w:eastAsia="en-NZ"/>
        </w:rPr>
        <w:br/>
        <w:t>Highly Migratory Fish Stocks in the Western and Central Pacific Ocean</w:t>
      </w:r>
    </w:p>
    <w:p w14:paraId="7C24FA3D" w14:textId="77777777" w:rsidR="004D5C60" w:rsidRPr="008A5334" w:rsidRDefault="004D5C60" w:rsidP="004D5C60">
      <w:pPr>
        <w:widowControl w:val="0"/>
        <w:adjustRightInd w:val="0"/>
        <w:snapToGrid w:val="0"/>
        <w:spacing w:line="0" w:lineRule="atLeast"/>
        <w:jc w:val="center"/>
        <w:rPr>
          <w:rFonts w:eastAsia="MS Mincho" w:cs="Calibri"/>
          <w:b/>
          <w:szCs w:val="22"/>
        </w:rPr>
      </w:pPr>
      <w:r w:rsidRPr="008A5334">
        <w:rPr>
          <w:rFonts w:eastAsia="MS Mincho" w:cs="Calibri"/>
          <w:b/>
          <w:szCs w:val="22"/>
        </w:rPr>
        <w:t>SCIENTIFIC COMMITTEE</w:t>
      </w:r>
    </w:p>
    <w:p w14:paraId="31A0F9A9" w14:textId="77777777" w:rsidR="004D5C60" w:rsidRPr="008A5334" w:rsidRDefault="004D5C60" w:rsidP="004D5C60">
      <w:pPr>
        <w:widowControl w:val="0"/>
        <w:adjustRightInd w:val="0"/>
        <w:snapToGrid w:val="0"/>
        <w:spacing w:line="0" w:lineRule="atLeast"/>
        <w:jc w:val="center"/>
        <w:rPr>
          <w:rFonts w:eastAsia="MS Mincho" w:cs="Calibri"/>
          <w:b/>
          <w:szCs w:val="22"/>
        </w:rPr>
      </w:pPr>
      <w:r w:rsidRPr="008A5334">
        <w:rPr>
          <w:rFonts w:eastAsia="MS Mincho" w:cs="Calibri"/>
          <w:b/>
          <w:szCs w:val="22"/>
          <w:lang w:eastAsia="ko-KR"/>
        </w:rPr>
        <w:t>TWENTY-FIRST REGULAR SESSION</w:t>
      </w:r>
    </w:p>
    <w:p w14:paraId="079699D8" w14:textId="77777777" w:rsidR="004D5C60" w:rsidRPr="008A5334" w:rsidRDefault="004D5C60" w:rsidP="004D5C60">
      <w:pPr>
        <w:widowControl w:val="0"/>
        <w:adjustRightInd w:val="0"/>
        <w:snapToGrid w:val="0"/>
        <w:spacing w:line="0" w:lineRule="atLeast"/>
        <w:jc w:val="center"/>
        <w:rPr>
          <w:rFonts w:eastAsia="MS Mincho" w:cs="Calibri"/>
          <w:szCs w:val="22"/>
        </w:rPr>
      </w:pPr>
      <w:r w:rsidRPr="008A5334">
        <w:rPr>
          <w:rFonts w:eastAsia="MS Mincho" w:cs="Calibri"/>
          <w:szCs w:val="22"/>
          <w:lang w:eastAsia="ja-JP"/>
        </w:rPr>
        <w:t xml:space="preserve">Nuku’alofa, </w:t>
      </w:r>
      <w:r w:rsidRPr="008A5334">
        <w:rPr>
          <w:rFonts w:eastAsia="MS Mincho" w:cs="Calibri"/>
          <w:szCs w:val="22"/>
        </w:rPr>
        <w:t xml:space="preserve">Tonga </w:t>
      </w:r>
    </w:p>
    <w:p w14:paraId="3798B7F4" w14:textId="77777777" w:rsidR="004D5C60" w:rsidRPr="008A5334" w:rsidRDefault="004D5C60" w:rsidP="004D5C60">
      <w:pPr>
        <w:widowControl w:val="0"/>
        <w:adjustRightInd w:val="0"/>
        <w:snapToGrid w:val="0"/>
        <w:spacing w:line="0" w:lineRule="atLeast"/>
        <w:jc w:val="center"/>
        <w:rPr>
          <w:rFonts w:eastAsia="MS Mincho" w:cs="Calibri"/>
          <w:szCs w:val="22"/>
        </w:rPr>
      </w:pPr>
      <w:r w:rsidRPr="008A5334">
        <w:rPr>
          <w:rFonts w:eastAsia="MS Mincho" w:cs="Calibri"/>
          <w:szCs w:val="22"/>
        </w:rPr>
        <w:t>13 – 21 August 2025</w:t>
      </w:r>
    </w:p>
    <w:tbl>
      <w:tblPr>
        <w:tblStyle w:val="TableGrid100"/>
        <w:tblW w:w="5000" w:type="pct"/>
        <w:jc w:val="center"/>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9026"/>
      </w:tblGrid>
      <w:tr w:rsidR="004D5C60" w:rsidRPr="008A5334" w14:paraId="0CB6AC5C" w14:textId="77777777" w:rsidTr="00CB5E62">
        <w:trPr>
          <w:jc w:val="center"/>
        </w:trPr>
        <w:tc>
          <w:tcPr>
            <w:tcW w:w="5000" w:type="pct"/>
          </w:tcPr>
          <w:p w14:paraId="78D5E63A" w14:textId="1FEB7C8D" w:rsidR="004D5C60" w:rsidRPr="008A5334" w:rsidRDefault="004D5C60" w:rsidP="00CB5E62">
            <w:pPr>
              <w:widowControl w:val="0"/>
              <w:adjustRightInd w:val="0"/>
              <w:snapToGrid w:val="0"/>
              <w:jc w:val="center"/>
              <w:rPr>
                <w:rFonts w:eastAsia="MS Mincho" w:cs="Calibri"/>
                <w:b/>
                <w:sz w:val="24"/>
                <w:lang w:eastAsia="en-GB"/>
              </w:rPr>
            </w:pPr>
            <w:r w:rsidRPr="008A5334">
              <w:rPr>
                <w:rFonts w:eastAsia="MS Mincho" w:cs="Calibri"/>
                <w:b/>
                <w:sz w:val="24"/>
                <w:lang w:eastAsia="en-GB"/>
              </w:rPr>
              <w:t>Report from ISG-03</w:t>
            </w:r>
          </w:p>
          <w:p w14:paraId="40EE3010" w14:textId="6DE63204" w:rsidR="004D5C60" w:rsidRPr="008A5334" w:rsidRDefault="004D5C60" w:rsidP="00CB5E62">
            <w:pPr>
              <w:widowControl w:val="0"/>
              <w:adjustRightInd w:val="0"/>
              <w:snapToGrid w:val="0"/>
              <w:ind w:left="14" w:hanging="14"/>
              <w:jc w:val="center"/>
              <w:rPr>
                <w:rFonts w:eastAsia="MS Mincho" w:cs="Calibri"/>
                <w:b/>
                <w:bCs/>
                <w:sz w:val="24"/>
                <w:lang w:eastAsia="ko-KR"/>
              </w:rPr>
            </w:pPr>
            <w:r w:rsidRPr="008A5334">
              <w:rPr>
                <w:rFonts w:eastAsia="MS Mincho" w:cs="Calibri"/>
                <w:b/>
                <w:bCs/>
                <w:sz w:val="24"/>
                <w:lang w:eastAsia="en-GB"/>
              </w:rPr>
              <w:t>Shark Research Plan</w:t>
            </w:r>
          </w:p>
        </w:tc>
      </w:tr>
    </w:tbl>
    <w:p w14:paraId="1CDC140F" w14:textId="77777777" w:rsidR="004D5C60" w:rsidRPr="008A5334" w:rsidRDefault="004D5C60" w:rsidP="004D5C60">
      <w:pPr>
        <w:rPr>
          <w:rFonts w:cs="Calibri"/>
        </w:rPr>
      </w:pPr>
    </w:p>
    <w:p w14:paraId="383966D6" w14:textId="77777777" w:rsidR="004D5C60" w:rsidRPr="008A5334" w:rsidRDefault="004D5C60" w:rsidP="004D5C60">
      <w:pPr>
        <w:rPr>
          <w:rFonts w:cs="Calibri"/>
        </w:rPr>
      </w:pPr>
    </w:p>
    <w:p w14:paraId="44B20559" w14:textId="2AA42BF3" w:rsidR="004D5C60" w:rsidRPr="008A5334" w:rsidRDefault="004D5C60" w:rsidP="004D5C60">
      <w:pPr>
        <w:rPr>
          <w:rFonts w:cs="Calibri"/>
          <w:lang w:eastAsia="ja-JP"/>
        </w:rPr>
      </w:pPr>
      <w:r w:rsidRPr="008A5334">
        <w:rPr>
          <w:rFonts w:cs="Calibri"/>
        </w:rPr>
        <w:t>The ISG-</w:t>
      </w:r>
      <w:r w:rsidRPr="008A5334">
        <w:rPr>
          <w:rFonts w:cs="Calibri"/>
          <w:lang w:eastAsia="ja-JP"/>
        </w:rPr>
        <w:t xml:space="preserve">03 </w:t>
      </w:r>
      <w:r w:rsidRPr="008A5334">
        <w:rPr>
          <w:rFonts w:cs="Calibri"/>
        </w:rPr>
        <w:t xml:space="preserve"> met for one session to review the </w:t>
      </w:r>
      <w:r w:rsidRPr="008A5334">
        <w:rPr>
          <w:rFonts w:cs="Calibri"/>
          <w:lang w:eastAsia="ja-JP"/>
        </w:rPr>
        <w:t>p</w:t>
      </w:r>
      <w:r w:rsidRPr="008A5334">
        <w:rPr>
          <w:rFonts w:cs="Calibri"/>
        </w:rPr>
        <w:t>rogress against the 2021-2030 Shark Research Plan</w:t>
      </w:r>
      <w:r w:rsidRPr="008A5334">
        <w:rPr>
          <w:rFonts w:cs="Calibri"/>
          <w:lang w:eastAsia="ja-JP"/>
        </w:rPr>
        <w:t xml:space="preserve"> (SRP)</w:t>
      </w:r>
      <w:r w:rsidRPr="008A5334">
        <w:rPr>
          <w:rFonts w:cs="Calibri"/>
        </w:rPr>
        <w:t xml:space="preserve"> - 2025 (SC21‐2025/SA-IP-19). The ISG-</w:t>
      </w:r>
      <w:r w:rsidRPr="008A5334">
        <w:rPr>
          <w:rFonts w:cs="Calibri"/>
          <w:lang w:eastAsia="ja-JP"/>
        </w:rPr>
        <w:t>03</w:t>
      </w:r>
      <w:r w:rsidRPr="008A5334">
        <w:rPr>
          <w:rFonts w:cs="Calibri"/>
        </w:rPr>
        <w:t xml:space="preserve"> reviewed the recommendations in SA-IP-19, evaluated the assessment schedule for sharks</w:t>
      </w:r>
      <w:r w:rsidRPr="008A5334">
        <w:rPr>
          <w:rFonts w:cs="Calibri"/>
          <w:lang w:eastAsia="ja-JP"/>
        </w:rPr>
        <w:t>,</w:t>
      </w:r>
      <w:r w:rsidRPr="008A5334">
        <w:rPr>
          <w:rFonts w:cs="Calibri"/>
        </w:rPr>
        <w:t xml:space="preserve"> and assessed the project list for work due to begin in 2026. The ISG-</w:t>
      </w:r>
      <w:r w:rsidRPr="008A5334">
        <w:rPr>
          <w:rFonts w:cs="Calibri"/>
          <w:lang w:eastAsia="ja-JP"/>
        </w:rPr>
        <w:t>03</w:t>
      </w:r>
      <w:r w:rsidRPr="008A5334">
        <w:rPr>
          <w:rFonts w:cs="Calibri"/>
        </w:rPr>
        <w:t xml:space="preserve"> suggested removing recommendation 4 (SC21 consider proposing the southwest Pacific</w:t>
      </w:r>
      <w:r w:rsidRPr="008A5334">
        <w:rPr>
          <w:rFonts w:cs="Calibri"/>
          <w:lang w:eastAsia="ja-JP"/>
        </w:rPr>
        <w:t xml:space="preserve"> (SWP)</w:t>
      </w:r>
      <w:r w:rsidRPr="008A5334">
        <w:rPr>
          <w:rFonts w:cs="Calibri"/>
        </w:rPr>
        <w:t xml:space="preserve"> mako shark assessment as a low information assessment), as since the last assessment, the shark assessments have moved to a 2-year time frame, and the 2026 billfish and shark bycatch assessment workshop may provide a more considered approach to this assessment</w:t>
      </w:r>
      <w:r w:rsidRPr="008A5334">
        <w:rPr>
          <w:rFonts w:cs="Calibri"/>
          <w:lang w:eastAsia="ja-JP"/>
        </w:rPr>
        <w:t>.</w:t>
      </w:r>
      <w:r w:rsidRPr="008A5334">
        <w:rPr>
          <w:rFonts w:cs="Calibri"/>
        </w:rPr>
        <w:t xml:space="preserve"> </w:t>
      </w:r>
      <w:r w:rsidRPr="008A5334">
        <w:rPr>
          <w:rFonts w:cs="Calibri"/>
          <w:lang w:eastAsia="ja-JP"/>
        </w:rPr>
        <w:t>T</w:t>
      </w:r>
      <w:r w:rsidRPr="008A5334">
        <w:rPr>
          <w:rFonts w:cs="Calibri"/>
        </w:rPr>
        <w:t>he ISG-</w:t>
      </w:r>
      <w:r w:rsidRPr="008A5334">
        <w:rPr>
          <w:rFonts w:cs="Calibri"/>
          <w:lang w:eastAsia="ja-JP"/>
        </w:rPr>
        <w:t>03</w:t>
      </w:r>
      <w:r w:rsidRPr="008A5334">
        <w:rPr>
          <w:rFonts w:cs="Calibri"/>
        </w:rPr>
        <w:t xml:space="preserve"> noted that </w:t>
      </w:r>
      <w:r w:rsidR="00A0062E">
        <w:rPr>
          <w:rFonts w:cs="Calibri"/>
        </w:rPr>
        <w:t xml:space="preserve">the </w:t>
      </w:r>
      <w:r w:rsidRPr="008A5334">
        <w:rPr>
          <w:rFonts w:cs="Calibri"/>
        </w:rPr>
        <w:t>S</w:t>
      </w:r>
      <w:r w:rsidRPr="008A5334">
        <w:rPr>
          <w:rFonts w:cs="Calibri"/>
          <w:lang w:eastAsia="ja-JP"/>
        </w:rPr>
        <w:t>W</w:t>
      </w:r>
      <w:r w:rsidRPr="008A5334">
        <w:rPr>
          <w:rFonts w:cs="Calibri"/>
        </w:rPr>
        <w:t xml:space="preserve">P mako </w:t>
      </w:r>
      <w:r w:rsidRPr="008A5334">
        <w:rPr>
          <w:rFonts w:cs="Calibri"/>
          <w:lang w:eastAsia="ja-JP"/>
        </w:rPr>
        <w:t xml:space="preserve">shark </w:t>
      </w:r>
      <w:r w:rsidRPr="008A5334">
        <w:rPr>
          <w:rFonts w:cs="Calibri"/>
        </w:rPr>
        <w:t xml:space="preserve">assessment should not start until the workshop has made </w:t>
      </w:r>
      <w:r w:rsidR="00A0062E">
        <w:rPr>
          <w:rFonts w:cs="Calibri"/>
        </w:rPr>
        <w:t xml:space="preserve">a </w:t>
      </w:r>
      <w:r w:rsidRPr="008A5334">
        <w:rPr>
          <w:rFonts w:cs="Calibri"/>
        </w:rPr>
        <w:t xml:space="preserve">recommendation on a suggested way forward. The assessment </w:t>
      </w:r>
      <w:r w:rsidRPr="008A5334">
        <w:rPr>
          <w:rFonts w:cs="Calibri"/>
          <w:lang w:eastAsia="ja-JP"/>
        </w:rPr>
        <w:t>models/methodologies</w:t>
      </w:r>
      <w:r w:rsidRPr="008A5334">
        <w:rPr>
          <w:rFonts w:cs="Calibri"/>
        </w:rPr>
        <w:t xml:space="preserve"> should therefore be determined by the billfish and shark bycatch assessment workshop.  The stock assessment schedule was revised (Table X)</w:t>
      </w:r>
      <w:r w:rsidRPr="008A5334">
        <w:rPr>
          <w:rFonts w:cs="Calibri"/>
          <w:lang w:eastAsia="ja-JP"/>
        </w:rPr>
        <w:t>.</w:t>
      </w:r>
      <w:r w:rsidRPr="008A5334">
        <w:rPr>
          <w:rFonts w:cs="Calibri"/>
        </w:rPr>
        <w:t xml:space="preserve"> </w:t>
      </w:r>
      <w:r w:rsidRPr="008A5334">
        <w:rPr>
          <w:rFonts w:cs="Calibri"/>
          <w:lang w:eastAsia="ja-JP"/>
        </w:rPr>
        <w:t>T</w:t>
      </w:r>
      <w:r w:rsidRPr="008A5334">
        <w:rPr>
          <w:rFonts w:cs="Calibri"/>
        </w:rPr>
        <w:t>he indicator analysis for N</w:t>
      </w:r>
      <w:r w:rsidRPr="008A5334">
        <w:rPr>
          <w:rFonts w:cs="Calibri"/>
          <w:lang w:eastAsia="ja-JP"/>
        </w:rPr>
        <w:t>orth Pacific (N</w:t>
      </w:r>
      <w:r w:rsidRPr="008A5334">
        <w:rPr>
          <w:rFonts w:cs="Calibri"/>
        </w:rPr>
        <w:t>P</w:t>
      </w:r>
      <w:r w:rsidRPr="008A5334">
        <w:rPr>
          <w:rFonts w:cs="Calibri"/>
          <w:lang w:eastAsia="ja-JP"/>
        </w:rPr>
        <w:t>)</w:t>
      </w:r>
      <w:r w:rsidRPr="008A5334">
        <w:rPr>
          <w:rFonts w:cs="Calibri"/>
        </w:rPr>
        <w:t xml:space="preserve"> mako sharks was removed </w:t>
      </w:r>
      <w:r w:rsidRPr="008A5334">
        <w:rPr>
          <w:rFonts w:cs="Calibri"/>
          <w:lang w:eastAsia="ja-JP"/>
        </w:rPr>
        <w:t xml:space="preserve">due to limited utility and instead </w:t>
      </w:r>
      <w:r w:rsidR="00A0062E">
        <w:rPr>
          <w:rFonts w:cs="Calibri"/>
          <w:lang w:eastAsia="ja-JP"/>
        </w:rPr>
        <w:t>focused on the stock assessment,</w:t>
      </w:r>
      <w:r w:rsidRPr="008A5334">
        <w:rPr>
          <w:rFonts w:cs="Calibri"/>
          <w:lang w:eastAsia="ja-JP"/>
        </w:rPr>
        <w:t xml:space="preserve"> and it </w:t>
      </w:r>
      <w:r w:rsidRPr="008A5334">
        <w:rPr>
          <w:rFonts w:cs="Calibri"/>
        </w:rPr>
        <w:t>was agreed. The ISG-</w:t>
      </w:r>
      <w:r w:rsidRPr="008A5334">
        <w:rPr>
          <w:rFonts w:cs="Calibri"/>
          <w:lang w:eastAsia="ja-JP"/>
        </w:rPr>
        <w:t>03</w:t>
      </w:r>
      <w:r w:rsidRPr="008A5334">
        <w:rPr>
          <w:rFonts w:cs="Calibri"/>
        </w:rPr>
        <w:t xml:space="preserve"> also noted that once enough data has been collected by the RoP, each of the biology projects can be </w:t>
      </w:r>
      <w:r w:rsidR="00A0062E">
        <w:rPr>
          <w:rFonts w:cs="Calibri"/>
        </w:rPr>
        <w:t>reconsidered pending successful data collection prior to the projects being rescheduled</w:t>
      </w:r>
      <w:r w:rsidRPr="008A5334">
        <w:rPr>
          <w:rFonts w:cs="Calibri"/>
        </w:rPr>
        <w:t>. The ISG-</w:t>
      </w:r>
      <w:r w:rsidRPr="008A5334">
        <w:rPr>
          <w:rFonts w:cs="Calibri"/>
          <w:lang w:eastAsia="ja-JP"/>
        </w:rPr>
        <w:t>03</w:t>
      </w:r>
      <w:r w:rsidRPr="008A5334">
        <w:rPr>
          <w:rFonts w:cs="Calibri"/>
        </w:rPr>
        <w:t xml:space="preserve"> recommended progressing three projects in 2026:</w:t>
      </w:r>
    </w:p>
    <w:p w14:paraId="7C83F2B5" w14:textId="77777777" w:rsidR="004D5C60" w:rsidRPr="008A5334" w:rsidRDefault="004D5C60">
      <w:pPr>
        <w:pStyle w:val="ListParagraph"/>
        <w:numPr>
          <w:ilvl w:val="0"/>
          <w:numId w:val="63"/>
        </w:numPr>
        <w:spacing w:after="160" w:line="259" w:lineRule="auto"/>
        <w:contextualSpacing/>
        <w:rPr>
          <w:rFonts w:cs="Calibri"/>
        </w:rPr>
      </w:pPr>
      <w:r w:rsidRPr="008A5334">
        <w:rPr>
          <w:rFonts w:cs="Calibri"/>
        </w:rPr>
        <w:t>A general characterisation of low information sharks stocks;</w:t>
      </w:r>
    </w:p>
    <w:p w14:paraId="6D02FF9D" w14:textId="77777777" w:rsidR="004D5C60" w:rsidRPr="008A5334" w:rsidRDefault="004D5C60">
      <w:pPr>
        <w:pStyle w:val="ListParagraph"/>
        <w:numPr>
          <w:ilvl w:val="0"/>
          <w:numId w:val="63"/>
        </w:numPr>
        <w:spacing w:after="160" w:line="259" w:lineRule="auto"/>
        <w:contextualSpacing/>
        <w:rPr>
          <w:rFonts w:cs="Calibri"/>
        </w:rPr>
      </w:pPr>
      <w:r w:rsidRPr="008A5334">
        <w:rPr>
          <w:rFonts w:cs="Calibri"/>
        </w:rPr>
        <w:t xml:space="preserve">Epigenetic and stock structure analysis of SWP mako sharks; and </w:t>
      </w:r>
    </w:p>
    <w:p w14:paraId="27151F99" w14:textId="7736DB05" w:rsidR="004D5C60" w:rsidRPr="008A5334" w:rsidRDefault="00A0062E">
      <w:pPr>
        <w:pStyle w:val="ListParagraph"/>
        <w:numPr>
          <w:ilvl w:val="0"/>
          <w:numId w:val="63"/>
        </w:numPr>
        <w:spacing w:after="160" w:line="259" w:lineRule="auto"/>
        <w:contextualSpacing/>
        <w:rPr>
          <w:rFonts w:cs="Calibri"/>
        </w:rPr>
      </w:pPr>
      <w:r>
        <w:rPr>
          <w:rFonts w:cs="Calibri"/>
        </w:rPr>
        <w:t>Post-release</w:t>
      </w:r>
      <w:r w:rsidR="004D5C60" w:rsidRPr="008A5334">
        <w:rPr>
          <w:rFonts w:cs="Calibri"/>
        </w:rPr>
        <w:t xml:space="preserve"> survival of oceanic whitetip sharks. </w:t>
      </w:r>
    </w:p>
    <w:p w14:paraId="706A0A45" w14:textId="77777777" w:rsidR="004D5C60" w:rsidRPr="008A5334" w:rsidRDefault="004D5C60" w:rsidP="004D5C60">
      <w:pPr>
        <w:rPr>
          <w:rFonts w:cs="Calibri"/>
        </w:rPr>
      </w:pPr>
      <w:r w:rsidRPr="008A5334">
        <w:rPr>
          <w:rFonts w:cs="Calibri"/>
        </w:rPr>
        <w:t>The ISG-</w:t>
      </w:r>
      <w:r w:rsidRPr="008A5334">
        <w:rPr>
          <w:rFonts w:cs="Calibri"/>
          <w:lang w:eastAsia="ja-JP"/>
        </w:rPr>
        <w:t>03</w:t>
      </w:r>
      <w:r w:rsidRPr="008A5334">
        <w:rPr>
          <w:rFonts w:cs="Calibri"/>
        </w:rPr>
        <w:t xml:space="preserve"> notes that </w:t>
      </w:r>
      <w:r w:rsidRPr="008A5334">
        <w:rPr>
          <w:rFonts w:cs="Calibri"/>
          <w:lang w:eastAsia="ja-JP"/>
        </w:rPr>
        <w:t>two</w:t>
      </w:r>
      <w:r w:rsidRPr="008A5334">
        <w:rPr>
          <w:rFonts w:cs="Calibri"/>
        </w:rPr>
        <w:t xml:space="preserve"> assessments (SWP</w:t>
      </w:r>
      <w:r w:rsidRPr="008A5334">
        <w:rPr>
          <w:rFonts w:cs="Calibri"/>
          <w:lang w:eastAsia="ja-JP"/>
        </w:rPr>
        <w:t xml:space="preserve"> and NP</w:t>
      </w:r>
      <w:r w:rsidRPr="008A5334">
        <w:rPr>
          <w:rFonts w:cs="Calibri"/>
        </w:rPr>
        <w:t xml:space="preserve"> blue sharks) will commence in 2026. </w:t>
      </w:r>
    </w:p>
    <w:p w14:paraId="4D59CDDF" w14:textId="77777777" w:rsidR="00471A41" w:rsidRPr="008A5334" w:rsidRDefault="00471A41" w:rsidP="004D5C60">
      <w:pPr>
        <w:rPr>
          <w:rFonts w:cs="Calibri"/>
        </w:rPr>
      </w:pPr>
    </w:p>
    <w:p w14:paraId="2F18E32B" w14:textId="69EAECF8" w:rsidR="004D5C60" w:rsidRPr="008A5334" w:rsidRDefault="004D5C60" w:rsidP="004D5C60">
      <w:pPr>
        <w:rPr>
          <w:rFonts w:cs="Calibri"/>
        </w:rPr>
      </w:pPr>
      <w:r w:rsidRPr="008A5334">
        <w:rPr>
          <w:rFonts w:cs="Calibri"/>
        </w:rPr>
        <w:t>Finally, it was noted that the ISC Shark Working Group (ISC-SWG) was not able to commit to undertake a scoping study for CKMR of mako sharks in the north Pacific Ocean</w:t>
      </w:r>
      <w:r w:rsidRPr="008A5334">
        <w:rPr>
          <w:rFonts w:cs="Calibri"/>
          <w:lang w:eastAsia="ja-JP"/>
        </w:rPr>
        <w:t xml:space="preserve"> as scheduled</w:t>
      </w:r>
      <w:r w:rsidRPr="008A5334">
        <w:rPr>
          <w:rFonts w:cs="Calibri"/>
        </w:rPr>
        <w:t xml:space="preserve">, and it was noted that the ISC-SWG had postponed this work pending revision to </w:t>
      </w:r>
      <w:r w:rsidR="00A0062E">
        <w:rPr>
          <w:rFonts w:cs="Calibri"/>
        </w:rPr>
        <w:t xml:space="preserve">the </w:t>
      </w:r>
      <w:r w:rsidRPr="008A5334">
        <w:rPr>
          <w:rFonts w:cs="Calibri"/>
        </w:rPr>
        <w:t xml:space="preserve">ISC-SWG schedule. </w:t>
      </w:r>
    </w:p>
    <w:p w14:paraId="553122D9" w14:textId="77777777" w:rsidR="00471A41" w:rsidRPr="008A5334" w:rsidRDefault="00471A41" w:rsidP="004D5C60">
      <w:pPr>
        <w:rPr>
          <w:rFonts w:cs="Calibri"/>
        </w:rPr>
      </w:pPr>
    </w:p>
    <w:p w14:paraId="68CFA3E3" w14:textId="77777777" w:rsidR="004D5C60" w:rsidRPr="008A5334" w:rsidRDefault="004D5C60" w:rsidP="004D5C60">
      <w:pPr>
        <w:rPr>
          <w:rFonts w:cs="Calibri"/>
        </w:rPr>
      </w:pPr>
      <w:r w:rsidRPr="008A5334">
        <w:rPr>
          <w:rFonts w:cs="Calibri"/>
        </w:rPr>
        <w:t>The ISG-</w:t>
      </w:r>
      <w:r w:rsidRPr="008A5334">
        <w:rPr>
          <w:rFonts w:cs="Calibri"/>
          <w:lang w:eastAsia="ja-JP"/>
        </w:rPr>
        <w:t>03</w:t>
      </w:r>
      <w:r w:rsidRPr="008A5334">
        <w:rPr>
          <w:rFonts w:cs="Calibri"/>
        </w:rPr>
        <w:t xml:space="preserve"> requested the authors of SA-IP-19 to submit a revision of the SRP to reflect these discussions. </w:t>
      </w:r>
    </w:p>
    <w:p w14:paraId="00CF2F4F" w14:textId="77777777" w:rsidR="004D5C60" w:rsidRPr="008A5334" w:rsidRDefault="004D5C60" w:rsidP="004D5C60">
      <w:pPr>
        <w:rPr>
          <w:rFonts w:cs="Calibri"/>
        </w:rPr>
        <w:sectPr w:rsidR="004D5C60" w:rsidRPr="008A5334" w:rsidSect="004D5C60">
          <w:pgSz w:w="11906" w:h="16838"/>
          <w:pgMar w:top="1440" w:right="1440" w:bottom="1440" w:left="1440" w:header="708" w:footer="708" w:gutter="0"/>
          <w:cols w:space="708"/>
          <w:docGrid w:linePitch="360"/>
        </w:sectPr>
      </w:pPr>
    </w:p>
    <w:p w14:paraId="077D2356" w14:textId="77777777" w:rsidR="004D5C60" w:rsidRPr="008A5334" w:rsidRDefault="004D5C60">
      <w:pPr>
        <w:rPr>
          <w:rFonts w:cs="Calibri"/>
          <w:szCs w:val="22"/>
        </w:rPr>
      </w:pPr>
    </w:p>
    <w:tbl>
      <w:tblPr>
        <w:tblpPr w:leftFromText="180" w:rightFromText="180" w:vertAnchor="text" w:horzAnchor="margin" w:tblpXSpec="center" w:tblpY="171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72"/>
        <w:gridCol w:w="1701"/>
        <w:gridCol w:w="1276"/>
        <w:gridCol w:w="709"/>
        <w:gridCol w:w="708"/>
        <w:gridCol w:w="709"/>
        <w:gridCol w:w="709"/>
        <w:gridCol w:w="709"/>
        <w:gridCol w:w="816"/>
        <w:gridCol w:w="744"/>
        <w:gridCol w:w="709"/>
        <w:gridCol w:w="708"/>
        <w:gridCol w:w="709"/>
      </w:tblGrid>
      <w:tr w:rsidR="004D5C60" w:rsidRPr="008A5334" w14:paraId="204AA28C" w14:textId="77777777" w:rsidTr="00C81AC7">
        <w:trPr>
          <w:cantSplit/>
        </w:trPr>
        <w:tc>
          <w:tcPr>
            <w:tcW w:w="1872" w:type="dxa"/>
            <w:shd w:val="clear" w:color="auto" w:fill="91BEE7"/>
            <w:vAlign w:val="center"/>
          </w:tcPr>
          <w:p w14:paraId="1DA46EA1" w14:textId="77777777" w:rsidR="004D5C60" w:rsidRPr="008A5334" w:rsidRDefault="004D5C60" w:rsidP="00CB5E62">
            <w:pPr>
              <w:autoSpaceDE w:val="0"/>
              <w:autoSpaceDN w:val="0"/>
              <w:adjustRightInd w:val="0"/>
              <w:jc w:val="center"/>
              <w:rPr>
                <w:rFonts w:cs="Calibri"/>
                <w:sz w:val="20"/>
                <w:szCs w:val="20"/>
              </w:rPr>
            </w:pPr>
            <w:bookmarkStart w:id="86" w:name="_Hlk207222648"/>
            <w:r w:rsidRPr="008A5334">
              <w:rPr>
                <w:rFonts w:cs="Calibri"/>
                <w:sz w:val="20"/>
                <w:szCs w:val="20"/>
              </w:rPr>
              <w:br w:type="page"/>
              <w:t>Species</w:t>
            </w:r>
          </w:p>
        </w:tc>
        <w:tc>
          <w:tcPr>
            <w:tcW w:w="1701" w:type="dxa"/>
            <w:shd w:val="clear" w:color="auto" w:fill="91BEE7"/>
            <w:vAlign w:val="center"/>
          </w:tcPr>
          <w:p w14:paraId="4834C698" w14:textId="77777777" w:rsidR="004D5C60" w:rsidRPr="008A5334" w:rsidRDefault="004D5C60" w:rsidP="00CB5E62">
            <w:pPr>
              <w:autoSpaceDE w:val="0"/>
              <w:autoSpaceDN w:val="0"/>
              <w:adjustRightInd w:val="0"/>
              <w:jc w:val="center"/>
              <w:rPr>
                <w:rFonts w:cs="Calibri"/>
                <w:sz w:val="20"/>
                <w:szCs w:val="20"/>
              </w:rPr>
            </w:pPr>
            <w:r w:rsidRPr="008A5334">
              <w:rPr>
                <w:rFonts w:cs="Calibri"/>
                <w:sz w:val="20"/>
                <w:szCs w:val="20"/>
              </w:rPr>
              <w:t>Stock</w:t>
            </w:r>
          </w:p>
        </w:tc>
        <w:tc>
          <w:tcPr>
            <w:tcW w:w="1276" w:type="dxa"/>
            <w:shd w:val="clear" w:color="auto" w:fill="91BEE7"/>
            <w:vAlign w:val="center"/>
          </w:tcPr>
          <w:p w14:paraId="2BB38039" w14:textId="77777777" w:rsidR="004D5C60" w:rsidRPr="008A5334" w:rsidRDefault="004D5C60" w:rsidP="00CB5E62">
            <w:pPr>
              <w:autoSpaceDE w:val="0"/>
              <w:autoSpaceDN w:val="0"/>
              <w:adjustRightInd w:val="0"/>
              <w:jc w:val="center"/>
              <w:rPr>
                <w:rFonts w:cs="Calibri"/>
                <w:sz w:val="20"/>
                <w:szCs w:val="20"/>
              </w:rPr>
            </w:pPr>
            <w:r w:rsidRPr="008A5334">
              <w:rPr>
                <w:rFonts w:cs="Calibri"/>
                <w:sz w:val="20"/>
                <w:szCs w:val="20"/>
              </w:rPr>
              <w:t>Last assessment</w:t>
            </w:r>
          </w:p>
        </w:tc>
        <w:tc>
          <w:tcPr>
            <w:tcW w:w="709" w:type="dxa"/>
            <w:shd w:val="clear" w:color="auto" w:fill="91BEE7"/>
            <w:vAlign w:val="center"/>
          </w:tcPr>
          <w:p w14:paraId="204ADDBB" w14:textId="77777777" w:rsidR="004D5C60" w:rsidRPr="008A5334" w:rsidRDefault="004D5C60" w:rsidP="00CB5E62">
            <w:pPr>
              <w:autoSpaceDE w:val="0"/>
              <w:autoSpaceDN w:val="0"/>
              <w:adjustRightInd w:val="0"/>
              <w:jc w:val="center"/>
              <w:rPr>
                <w:rFonts w:cs="Calibri"/>
                <w:sz w:val="20"/>
                <w:szCs w:val="20"/>
              </w:rPr>
            </w:pPr>
            <w:r w:rsidRPr="008A5334">
              <w:rPr>
                <w:rFonts w:cs="Calibri"/>
                <w:sz w:val="20"/>
                <w:szCs w:val="20"/>
              </w:rPr>
              <w:t>2021</w:t>
            </w:r>
          </w:p>
        </w:tc>
        <w:tc>
          <w:tcPr>
            <w:tcW w:w="708" w:type="dxa"/>
            <w:shd w:val="clear" w:color="auto" w:fill="91BEE7"/>
            <w:vAlign w:val="center"/>
          </w:tcPr>
          <w:p w14:paraId="73290C4C" w14:textId="77777777" w:rsidR="004D5C60" w:rsidRPr="008A5334" w:rsidRDefault="004D5C60" w:rsidP="00CB5E62">
            <w:pPr>
              <w:autoSpaceDE w:val="0"/>
              <w:autoSpaceDN w:val="0"/>
              <w:adjustRightInd w:val="0"/>
              <w:jc w:val="center"/>
              <w:rPr>
                <w:rFonts w:cs="Calibri"/>
                <w:sz w:val="20"/>
                <w:szCs w:val="20"/>
              </w:rPr>
            </w:pPr>
            <w:r w:rsidRPr="008A5334">
              <w:rPr>
                <w:rFonts w:cs="Calibri"/>
                <w:sz w:val="20"/>
                <w:szCs w:val="20"/>
              </w:rPr>
              <w:t>2022</w:t>
            </w:r>
          </w:p>
        </w:tc>
        <w:tc>
          <w:tcPr>
            <w:tcW w:w="709" w:type="dxa"/>
            <w:shd w:val="clear" w:color="auto" w:fill="91BEE7"/>
            <w:vAlign w:val="center"/>
          </w:tcPr>
          <w:p w14:paraId="08C9B6C0" w14:textId="77777777" w:rsidR="004D5C60" w:rsidRPr="008A5334" w:rsidRDefault="004D5C60" w:rsidP="00CB5E62">
            <w:pPr>
              <w:autoSpaceDE w:val="0"/>
              <w:autoSpaceDN w:val="0"/>
              <w:adjustRightInd w:val="0"/>
              <w:jc w:val="center"/>
              <w:rPr>
                <w:rFonts w:cs="Calibri"/>
                <w:sz w:val="20"/>
                <w:szCs w:val="20"/>
              </w:rPr>
            </w:pPr>
            <w:r w:rsidRPr="008A5334">
              <w:rPr>
                <w:rFonts w:cs="Calibri"/>
                <w:sz w:val="20"/>
                <w:szCs w:val="20"/>
              </w:rPr>
              <w:t>2023</w:t>
            </w:r>
          </w:p>
        </w:tc>
        <w:tc>
          <w:tcPr>
            <w:tcW w:w="709" w:type="dxa"/>
            <w:shd w:val="clear" w:color="auto" w:fill="91BEE7"/>
            <w:vAlign w:val="center"/>
          </w:tcPr>
          <w:p w14:paraId="3D749008" w14:textId="77777777" w:rsidR="004D5C60" w:rsidRPr="008A5334" w:rsidRDefault="004D5C60" w:rsidP="00CB5E62">
            <w:pPr>
              <w:autoSpaceDE w:val="0"/>
              <w:autoSpaceDN w:val="0"/>
              <w:adjustRightInd w:val="0"/>
              <w:jc w:val="center"/>
              <w:rPr>
                <w:rFonts w:cs="Calibri"/>
                <w:sz w:val="20"/>
                <w:szCs w:val="20"/>
              </w:rPr>
            </w:pPr>
            <w:r w:rsidRPr="008A5334">
              <w:rPr>
                <w:rFonts w:cs="Calibri"/>
                <w:sz w:val="20"/>
                <w:szCs w:val="20"/>
              </w:rPr>
              <w:t>2024</w:t>
            </w:r>
          </w:p>
        </w:tc>
        <w:tc>
          <w:tcPr>
            <w:tcW w:w="709" w:type="dxa"/>
            <w:shd w:val="clear" w:color="auto" w:fill="91BEE7"/>
            <w:vAlign w:val="center"/>
          </w:tcPr>
          <w:p w14:paraId="3BC66A28" w14:textId="77777777" w:rsidR="004D5C60" w:rsidRPr="008A5334" w:rsidRDefault="004D5C60" w:rsidP="00CB5E62">
            <w:pPr>
              <w:autoSpaceDE w:val="0"/>
              <w:autoSpaceDN w:val="0"/>
              <w:adjustRightInd w:val="0"/>
              <w:jc w:val="center"/>
              <w:rPr>
                <w:rFonts w:cs="Calibri"/>
                <w:sz w:val="20"/>
                <w:szCs w:val="20"/>
              </w:rPr>
            </w:pPr>
            <w:r w:rsidRPr="008A5334">
              <w:rPr>
                <w:rFonts w:cs="Calibri"/>
                <w:sz w:val="20"/>
                <w:szCs w:val="20"/>
              </w:rPr>
              <w:t>2025</w:t>
            </w:r>
          </w:p>
        </w:tc>
        <w:tc>
          <w:tcPr>
            <w:tcW w:w="816" w:type="dxa"/>
            <w:shd w:val="clear" w:color="auto" w:fill="91BEE7"/>
            <w:vAlign w:val="center"/>
          </w:tcPr>
          <w:p w14:paraId="45E365E9" w14:textId="77777777" w:rsidR="004D5C60" w:rsidRPr="008A5334" w:rsidRDefault="004D5C60" w:rsidP="00CB5E62">
            <w:pPr>
              <w:autoSpaceDE w:val="0"/>
              <w:autoSpaceDN w:val="0"/>
              <w:adjustRightInd w:val="0"/>
              <w:jc w:val="center"/>
              <w:rPr>
                <w:rFonts w:cs="Calibri"/>
                <w:sz w:val="20"/>
                <w:szCs w:val="20"/>
              </w:rPr>
            </w:pPr>
            <w:r w:rsidRPr="008A5334">
              <w:rPr>
                <w:rFonts w:cs="Calibri"/>
                <w:sz w:val="20"/>
                <w:szCs w:val="20"/>
              </w:rPr>
              <w:t>2026</w:t>
            </w:r>
          </w:p>
        </w:tc>
        <w:tc>
          <w:tcPr>
            <w:tcW w:w="744" w:type="dxa"/>
            <w:shd w:val="clear" w:color="auto" w:fill="91BEE7"/>
            <w:vAlign w:val="center"/>
          </w:tcPr>
          <w:p w14:paraId="3FC96C45" w14:textId="77777777" w:rsidR="004D5C60" w:rsidRPr="008A5334" w:rsidRDefault="004D5C60" w:rsidP="00CB5E62">
            <w:pPr>
              <w:autoSpaceDE w:val="0"/>
              <w:autoSpaceDN w:val="0"/>
              <w:adjustRightInd w:val="0"/>
              <w:jc w:val="center"/>
              <w:rPr>
                <w:rFonts w:cs="Calibri"/>
                <w:sz w:val="20"/>
                <w:szCs w:val="20"/>
              </w:rPr>
            </w:pPr>
            <w:r w:rsidRPr="008A5334">
              <w:rPr>
                <w:rFonts w:cs="Calibri"/>
                <w:sz w:val="20"/>
                <w:szCs w:val="20"/>
              </w:rPr>
              <w:t>2027</w:t>
            </w:r>
          </w:p>
        </w:tc>
        <w:tc>
          <w:tcPr>
            <w:tcW w:w="709" w:type="dxa"/>
            <w:shd w:val="clear" w:color="auto" w:fill="91BEE7"/>
            <w:vAlign w:val="center"/>
          </w:tcPr>
          <w:p w14:paraId="2D4B57A1" w14:textId="77777777" w:rsidR="004D5C60" w:rsidRPr="008A5334" w:rsidRDefault="004D5C60" w:rsidP="00CB5E62">
            <w:pPr>
              <w:autoSpaceDE w:val="0"/>
              <w:autoSpaceDN w:val="0"/>
              <w:adjustRightInd w:val="0"/>
              <w:jc w:val="center"/>
              <w:rPr>
                <w:rFonts w:cs="Calibri"/>
                <w:sz w:val="20"/>
                <w:szCs w:val="20"/>
              </w:rPr>
            </w:pPr>
            <w:r w:rsidRPr="008A5334">
              <w:rPr>
                <w:rFonts w:cs="Calibri"/>
                <w:sz w:val="20"/>
                <w:szCs w:val="20"/>
              </w:rPr>
              <w:t>2028</w:t>
            </w:r>
          </w:p>
        </w:tc>
        <w:tc>
          <w:tcPr>
            <w:tcW w:w="708" w:type="dxa"/>
            <w:shd w:val="clear" w:color="auto" w:fill="91BEE7"/>
            <w:vAlign w:val="center"/>
          </w:tcPr>
          <w:p w14:paraId="3E6D76AF" w14:textId="77777777" w:rsidR="004D5C60" w:rsidRPr="008A5334" w:rsidRDefault="004D5C60" w:rsidP="00CB5E62">
            <w:pPr>
              <w:autoSpaceDE w:val="0"/>
              <w:autoSpaceDN w:val="0"/>
              <w:adjustRightInd w:val="0"/>
              <w:jc w:val="center"/>
              <w:rPr>
                <w:rFonts w:cs="Calibri"/>
                <w:sz w:val="20"/>
                <w:szCs w:val="20"/>
              </w:rPr>
            </w:pPr>
            <w:r w:rsidRPr="008A5334">
              <w:rPr>
                <w:rFonts w:cs="Calibri"/>
                <w:sz w:val="20"/>
                <w:szCs w:val="20"/>
              </w:rPr>
              <w:t>2029</w:t>
            </w:r>
          </w:p>
        </w:tc>
        <w:tc>
          <w:tcPr>
            <w:tcW w:w="709" w:type="dxa"/>
            <w:shd w:val="clear" w:color="auto" w:fill="91BEE7"/>
            <w:vAlign w:val="center"/>
          </w:tcPr>
          <w:p w14:paraId="086EDE16" w14:textId="77777777" w:rsidR="004D5C60" w:rsidRPr="008A5334" w:rsidRDefault="004D5C60" w:rsidP="00CB5E62">
            <w:pPr>
              <w:autoSpaceDE w:val="0"/>
              <w:autoSpaceDN w:val="0"/>
              <w:adjustRightInd w:val="0"/>
              <w:jc w:val="center"/>
              <w:rPr>
                <w:rFonts w:cs="Calibri"/>
                <w:sz w:val="20"/>
                <w:szCs w:val="20"/>
              </w:rPr>
            </w:pPr>
            <w:r w:rsidRPr="008A5334">
              <w:rPr>
                <w:rFonts w:cs="Calibri"/>
                <w:sz w:val="20"/>
                <w:szCs w:val="20"/>
              </w:rPr>
              <w:t>2030</w:t>
            </w:r>
          </w:p>
        </w:tc>
      </w:tr>
      <w:tr w:rsidR="004D5C60" w:rsidRPr="008A5334" w14:paraId="2A82EFEA" w14:textId="77777777" w:rsidTr="00C81AC7">
        <w:trPr>
          <w:cantSplit/>
        </w:trPr>
        <w:tc>
          <w:tcPr>
            <w:tcW w:w="1872" w:type="dxa"/>
            <w:vMerge w:val="restart"/>
            <w:vAlign w:val="center"/>
          </w:tcPr>
          <w:p w14:paraId="6A4AA34F" w14:textId="77777777" w:rsidR="004D5C60" w:rsidRPr="008A5334" w:rsidRDefault="004D5C60" w:rsidP="00CB5E62">
            <w:pPr>
              <w:autoSpaceDE w:val="0"/>
              <w:autoSpaceDN w:val="0"/>
              <w:adjustRightInd w:val="0"/>
              <w:jc w:val="center"/>
              <w:rPr>
                <w:rFonts w:cs="Calibri"/>
                <w:sz w:val="20"/>
                <w:szCs w:val="20"/>
              </w:rPr>
            </w:pPr>
            <w:r w:rsidRPr="008A5334">
              <w:rPr>
                <w:rFonts w:cs="Calibri"/>
                <w:sz w:val="20"/>
                <w:szCs w:val="20"/>
              </w:rPr>
              <w:t>Blue shark</w:t>
            </w:r>
          </w:p>
          <w:p w14:paraId="4C67EE5B" w14:textId="77777777" w:rsidR="004D5C60" w:rsidRPr="008A5334" w:rsidRDefault="004D5C60" w:rsidP="00CB5E62">
            <w:pPr>
              <w:autoSpaceDE w:val="0"/>
              <w:autoSpaceDN w:val="0"/>
              <w:adjustRightInd w:val="0"/>
              <w:jc w:val="center"/>
              <w:rPr>
                <w:rFonts w:cs="Calibri"/>
                <w:sz w:val="20"/>
                <w:szCs w:val="20"/>
              </w:rPr>
            </w:pPr>
          </w:p>
        </w:tc>
        <w:tc>
          <w:tcPr>
            <w:tcW w:w="1701" w:type="dxa"/>
            <w:vAlign w:val="center"/>
          </w:tcPr>
          <w:p w14:paraId="4A2FFF09" w14:textId="77777777" w:rsidR="004D5C60" w:rsidRPr="008A5334" w:rsidRDefault="004D5C60" w:rsidP="00CB5E62">
            <w:pPr>
              <w:autoSpaceDE w:val="0"/>
              <w:autoSpaceDN w:val="0"/>
              <w:adjustRightInd w:val="0"/>
              <w:jc w:val="center"/>
              <w:rPr>
                <w:rFonts w:cs="Calibri"/>
                <w:sz w:val="20"/>
                <w:szCs w:val="20"/>
              </w:rPr>
            </w:pPr>
            <w:r w:rsidRPr="008A5334">
              <w:rPr>
                <w:rFonts w:cs="Calibri"/>
                <w:sz w:val="20"/>
                <w:szCs w:val="20"/>
              </w:rPr>
              <w:t>Southwest Pacific</w:t>
            </w:r>
          </w:p>
        </w:tc>
        <w:tc>
          <w:tcPr>
            <w:tcW w:w="1276" w:type="dxa"/>
            <w:vAlign w:val="center"/>
          </w:tcPr>
          <w:p w14:paraId="2E57DE47" w14:textId="77777777" w:rsidR="004D5C60" w:rsidRPr="008A5334" w:rsidRDefault="004D5C60" w:rsidP="00CB5E62">
            <w:pPr>
              <w:autoSpaceDE w:val="0"/>
              <w:autoSpaceDN w:val="0"/>
              <w:adjustRightInd w:val="0"/>
              <w:jc w:val="center"/>
              <w:rPr>
                <w:rFonts w:cs="Calibri"/>
                <w:sz w:val="20"/>
                <w:szCs w:val="20"/>
              </w:rPr>
            </w:pPr>
            <w:r w:rsidRPr="008A5334">
              <w:rPr>
                <w:rFonts w:cs="Calibri"/>
                <w:sz w:val="20"/>
                <w:szCs w:val="20"/>
              </w:rPr>
              <w:t>2021</w:t>
            </w:r>
          </w:p>
        </w:tc>
        <w:tc>
          <w:tcPr>
            <w:tcW w:w="709" w:type="dxa"/>
            <w:vAlign w:val="center"/>
          </w:tcPr>
          <w:p w14:paraId="7BF713BE" w14:textId="77777777" w:rsidR="004D5C60" w:rsidRPr="008A5334" w:rsidRDefault="004D5C60" w:rsidP="00CB5E62">
            <w:pPr>
              <w:autoSpaceDE w:val="0"/>
              <w:autoSpaceDN w:val="0"/>
              <w:adjustRightInd w:val="0"/>
              <w:jc w:val="center"/>
              <w:rPr>
                <w:rFonts w:cs="Calibri"/>
                <w:sz w:val="20"/>
                <w:szCs w:val="20"/>
              </w:rPr>
            </w:pPr>
            <w:r w:rsidRPr="008A5334">
              <w:rPr>
                <w:rFonts w:cs="Calibri"/>
                <w:sz w:val="20"/>
                <w:szCs w:val="20"/>
              </w:rPr>
              <w:t>A</w:t>
            </w:r>
          </w:p>
        </w:tc>
        <w:tc>
          <w:tcPr>
            <w:tcW w:w="708" w:type="dxa"/>
            <w:vAlign w:val="center"/>
          </w:tcPr>
          <w:p w14:paraId="50BD6AF1" w14:textId="77777777" w:rsidR="004D5C60" w:rsidRPr="008A5334" w:rsidRDefault="004D5C60" w:rsidP="00CB5E62">
            <w:pPr>
              <w:autoSpaceDE w:val="0"/>
              <w:autoSpaceDN w:val="0"/>
              <w:adjustRightInd w:val="0"/>
              <w:jc w:val="center"/>
              <w:rPr>
                <w:rFonts w:cs="Calibri"/>
                <w:sz w:val="20"/>
                <w:szCs w:val="20"/>
              </w:rPr>
            </w:pPr>
            <w:r w:rsidRPr="008A5334">
              <w:rPr>
                <w:rFonts w:cs="Calibri"/>
                <w:sz w:val="20"/>
                <w:szCs w:val="20"/>
              </w:rPr>
              <w:t>A*</w:t>
            </w:r>
          </w:p>
        </w:tc>
        <w:tc>
          <w:tcPr>
            <w:tcW w:w="709" w:type="dxa"/>
            <w:vAlign w:val="center"/>
          </w:tcPr>
          <w:p w14:paraId="0DBC7067" w14:textId="77777777" w:rsidR="004D5C60" w:rsidRPr="008A5334" w:rsidRDefault="004D5C60" w:rsidP="00CB5E62">
            <w:pPr>
              <w:autoSpaceDE w:val="0"/>
              <w:autoSpaceDN w:val="0"/>
              <w:adjustRightInd w:val="0"/>
              <w:jc w:val="center"/>
              <w:rPr>
                <w:rFonts w:cs="Calibri"/>
                <w:sz w:val="20"/>
                <w:szCs w:val="20"/>
              </w:rPr>
            </w:pPr>
          </w:p>
        </w:tc>
        <w:tc>
          <w:tcPr>
            <w:tcW w:w="709" w:type="dxa"/>
            <w:vAlign w:val="center"/>
          </w:tcPr>
          <w:p w14:paraId="1130D286" w14:textId="77777777" w:rsidR="004D5C60" w:rsidRPr="008A5334" w:rsidRDefault="004D5C60" w:rsidP="00CB5E62">
            <w:pPr>
              <w:autoSpaceDE w:val="0"/>
              <w:autoSpaceDN w:val="0"/>
              <w:adjustRightInd w:val="0"/>
              <w:jc w:val="center"/>
              <w:rPr>
                <w:rFonts w:cs="Calibri"/>
                <w:sz w:val="20"/>
                <w:szCs w:val="20"/>
              </w:rPr>
            </w:pPr>
          </w:p>
        </w:tc>
        <w:tc>
          <w:tcPr>
            <w:tcW w:w="709" w:type="dxa"/>
            <w:vAlign w:val="center"/>
          </w:tcPr>
          <w:p w14:paraId="19090D83" w14:textId="77777777" w:rsidR="004D5C60" w:rsidRPr="008A5334" w:rsidRDefault="004D5C60" w:rsidP="00CB5E62">
            <w:pPr>
              <w:autoSpaceDE w:val="0"/>
              <w:autoSpaceDN w:val="0"/>
              <w:adjustRightInd w:val="0"/>
              <w:jc w:val="center"/>
              <w:rPr>
                <w:rFonts w:cs="Calibri"/>
                <w:sz w:val="20"/>
                <w:szCs w:val="20"/>
              </w:rPr>
            </w:pPr>
          </w:p>
        </w:tc>
        <w:tc>
          <w:tcPr>
            <w:tcW w:w="1560" w:type="dxa"/>
            <w:gridSpan w:val="2"/>
            <w:vAlign w:val="center"/>
          </w:tcPr>
          <w:p w14:paraId="0B58223A" w14:textId="77777777" w:rsidR="004D5C60" w:rsidRPr="008A5334" w:rsidRDefault="004D5C60" w:rsidP="00CB5E62">
            <w:pPr>
              <w:autoSpaceDE w:val="0"/>
              <w:autoSpaceDN w:val="0"/>
              <w:adjustRightInd w:val="0"/>
              <w:jc w:val="center"/>
              <w:rPr>
                <w:rFonts w:cs="Calibri"/>
                <w:sz w:val="20"/>
                <w:szCs w:val="20"/>
              </w:rPr>
            </w:pPr>
            <w:r w:rsidRPr="008A5334">
              <w:rPr>
                <w:rFonts w:cs="Calibri"/>
                <w:sz w:val="20"/>
                <w:szCs w:val="20"/>
              </w:rPr>
              <w:t>A</w:t>
            </w:r>
          </w:p>
        </w:tc>
        <w:tc>
          <w:tcPr>
            <w:tcW w:w="709" w:type="dxa"/>
            <w:vAlign w:val="center"/>
          </w:tcPr>
          <w:p w14:paraId="4F25B10F" w14:textId="77777777" w:rsidR="004D5C60" w:rsidRPr="008A5334" w:rsidRDefault="004D5C60" w:rsidP="00CB5E62">
            <w:pPr>
              <w:autoSpaceDE w:val="0"/>
              <w:autoSpaceDN w:val="0"/>
              <w:adjustRightInd w:val="0"/>
              <w:jc w:val="center"/>
              <w:rPr>
                <w:rFonts w:cs="Calibri"/>
                <w:sz w:val="20"/>
                <w:szCs w:val="20"/>
              </w:rPr>
            </w:pPr>
          </w:p>
        </w:tc>
        <w:tc>
          <w:tcPr>
            <w:tcW w:w="708" w:type="dxa"/>
            <w:vAlign w:val="center"/>
          </w:tcPr>
          <w:p w14:paraId="740669CF" w14:textId="77777777" w:rsidR="004D5C60" w:rsidRPr="008A5334" w:rsidRDefault="004D5C60" w:rsidP="00CB5E62">
            <w:pPr>
              <w:autoSpaceDE w:val="0"/>
              <w:autoSpaceDN w:val="0"/>
              <w:adjustRightInd w:val="0"/>
              <w:jc w:val="center"/>
              <w:rPr>
                <w:rFonts w:cs="Calibri"/>
                <w:sz w:val="20"/>
                <w:szCs w:val="20"/>
              </w:rPr>
            </w:pPr>
          </w:p>
        </w:tc>
        <w:tc>
          <w:tcPr>
            <w:tcW w:w="709" w:type="dxa"/>
            <w:vAlign w:val="center"/>
          </w:tcPr>
          <w:p w14:paraId="3516107A" w14:textId="77777777" w:rsidR="004D5C60" w:rsidRPr="008A5334" w:rsidRDefault="004D5C60" w:rsidP="00CB5E62">
            <w:pPr>
              <w:autoSpaceDE w:val="0"/>
              <w:autoSpaceDN w:val="0"/>
              <w:adjustRightInd w:val="0"/>
              <w:jc w:val="center"/>
              <w:rPr>
                <w:rFonts w:cs="Calibri"/>
                <w:sz w:val="20"/>
                <w:szCs w:val="20"/>
              </w:rPr>
            </w:pPr>
          </w:p>
        </w:tc>
      </w:tr>
      <w:tr w:rsidR="004D5C60" w:rsidRPr="008A5334" w14:paraId="3C18D6D4" w14:textId="77777777" w:rsidTr="00C81AC7">
        <w:trPr>
          <w:cantSplit/>
        </w:trPr>
        <w:tc>
          <w:tcPr>
            <w:tcW w:w="1872" w:type="dxa"/>
            <w:vMerge/>
            <w:vAlign w:val="center"/>
          </w:tcPr>
          <w:p w14:paraId="7C3AA471" w14:textId="77777777" w:rsidR="004D5C60" w:rsidRPr="008A5334" w:rsidRDefault="004D5C60" w:rsidP="00CB5E62">
            <w:pPr>
              <w:autoSpaceDE w:val="0"/>
              <w:autoSpaceDN w:val="0"/>
              <w:adjustRightInd w:val="0"/>
              <w:jc w:val="center"/>
              <w:rPr>
                <w:rFonts w:cs="Calibri"/>
                <w:sz w:val="20"/>
                <w:szCs w:val="20"/>
              </w:rPr>
            </w:pPr>
          </w:p>
        </w:tc>
        <w:tc>
          <w:tcPr>
            <w:tcW w:w="1701" w:type="dxa"/>
            <w:vAlign w:val="center"/>
          </w:tcPr>
          <w:p w14:paraId="70C38B58" w14:textId="77777777" w:rsidR="004D5C60" w:rsidRPr="008A5334" w:rsidRDefault="004D5C60" w:rsidP="00CB5E62">
            <w:pPr>
              <w:autoSpaceDE w:val="0"/>
              <w:autoSpaceDN w:val="0"/>
              <w:adjustRightInd w:val="0"/>
              <w:jc w:val="center"/>
              <w:rPr>
                <w:rFonts w:cs="Calibri"/>
                <w:sz w:val="20"/>
                <w:szCs w:val="20"/>
              </w:rPr>
            </w:pPr>
            <w:r w:rsidRPr="008A5334">
              <w:rPr>
                <w:rFonts w:cs="Calibri"/>
                <w:sz w:val="20"/>
                <w:szCs w:val="20"/>
              </w:rPr>
              <w:t>North Pacific</w:t>
            </w:r>
          </w:p>
        </w:tc>
        <w:tc>
          <w:tcPr>
            <w:tcW w:w="1276" w:type="dxa"/>
            <w:vAlign w:val="center"/>
          </w:tcPr>
          <w:p w14:paraId="18C59865" w14:textId="77777777" w:rsidR="004D5C60" w:rsidRPr="008A5334" w:rsidRDefault="004D5C60" w:rsidP="00CB5E62">
            <w:pPr>
              <w:autoSpaceDE w:val="0"/>
              <w:autoSpaceDN w:val="0"/>
              <w:adjustRightInd w:val="0"/>
              <w:jc w:val="center"/>
              <w:rPr>
                <w:rFonts w:cs="Calibri"/>
                <w:sz w:val="20"/>
                <w:szCs w:val="20"/>
              </w:rPr>
            </w:pPr>
            <w:r w:rsidRPr="008A5334">
              <w:rPr>
                <w:rFonts w:cs="Calibri"/>
                <w:sz w:val="20"/>
                <w:szCs w:val="20"/>
              </w:rPr>
              <w:t>2022</w:t>
            </w:r>
          </w:p>
        </w:tc>
        <w:tc>
          <w:tcPr>
            <w:tcW w:w="709" w:type="dxa"/>
            <w:vAlign w:val="center"/>
          </w:tcPr>
          <w:p w14:paraId="6F74240B" w14:textId="77777777" w:rsidR="004D5C60" w:rsidRPr="008A5334" w:rsidRDefault="004D5C60" w:rsidP="00CB5E62">
            <w:pPr>
              <w:autoSpaceDE w:val="0"/>
              <w:autoSpaceDN w:val="0"/>
              <w:adjustRightInd w:val="0"/>
              <w:jc w:val="center"/>
              <w:rPr>
                <w:rFonts w:cs="Calibri"/>
                <w:sz w:val="20"/>
                <w:szCs w:val="20"/>
              </w:rPr>
            </w:pPr>
          </w:p>
        </w:tc>
        <w:tc>
          <w:tcPr>
            <w:tcW w:w="708" w:type="dxa"/>
            <w:vAlign w:val="center"/>
          </w:tcPr>
          <w:p w14:paraId="5597B387" w14:textId="77777777" w:rsidR="004D5C60" w:rsidRPr="008A5334" w:rsidRDefault="004D5C60" w:rsidP="00CB5E62">
            <w:pPr>
              <w:autoSpaceDE w:val="0"/>
              <w:autoSpaceDN w:val="0"/>
              <w:adjustRightInd w:val="0"/>
              <w:jc w:val="center"/>
              <w:rPr>
                <w:rFonts w:cs="Calibri"/>
                <w:sz w:val="20"/>
                <w:szCs w:val="20"/>
              </w:rPr>
            </w:pPr>
            <w:r w:rsidRPr="008A5334">
              <w:rPr>
                <w:rFonts w:cs="Calibri"/>
                <w:sz w:val="20"/>
                <w:szCs w:val="20"/>
              </w:rPr>
              <w:t>A</w:t>
            </w:r>
          </w:p>
        </w:tc>
        <w:tc>
          <w:tcPr>
            <w:tcW w:w="709" w:type="dxa"/>
            <w:vAlign w:val="center"/>
          </w:tcPr>
          <w:p w14:paraId="37CF33DC" w14:textId="77777777" w:rsidR="004D5C60" w:rsidRPr="008A5334" w:rsidRDefault="004D5C60" w:rsidP="00CB5E62">
            <w:pPr>
              <w:autoSpaceDE w:val="0"/>
              <w:autoSpaceDN w:val="0"/>
              <w:adjustRightInd w:val="0"/>
              <w:jc w:val="center"/>
              <w:rPr>
                <w:rFonts w:cs="Calibri"/>
                <w:sz w:val="20"/>
                <w:szCs w:val="20"/>
              </w:rPr>
            </w:pPr>
          </w:p>
        </w:tc>
        <w:tc>
          <w:tcPr>
            <w:tcW w:w="709" w:type="dxa"/>
            <w:vAlign w:val="center"/>
          </w:tcPr>
          <w:p w14:paraId="23055564" w14:textId="77777777" w:rsidR="004D5C60" w:rsidRPr="008A5334" w:rsidRDefault="004D5C60" w:rsidP="00CB5E62">
            <w:pPr>
              <w:autoSpaceDE w:val="0"/>
              <w:autoSpaceDN w:val="0"/>
              <w:adjustRightInd w:val="0"/>
              <w:jc w:val="center"/>
              <w:rPr>
                <w:rFonts w:cs="Calibri"/>
                <w:sz w:val="20"/>
                <w:szCs w:val="20"/>
              </w:rPr>
            </w:pPr>
          </w:p>
        </w:tc>
        <w:tc>
          <w:tcPr>
            <w:tcW w:w="709" w:type="dxa"/>
            <w:vAlign w:val="center"/>
          </w:tcPr>
          <w:p w14:paraId="1EA9A855" w14:textId="77777777" w:rsidR="004D5C60" w:rsidRPr="008A5334" w:rsidRDefault="004D5C60" w:rsidP="00CB5E62">
            <w:pPr>
              <w:autoSpaceDE w:val="0"/>
              <w:autoSpaceDN w:val="0"/>
              <w:adjustRightInd w:val="0"/>
              <w:jc w:val="center"/>
              <w:rPr>
                <w:rFonts w:cs="Calibri"/>
                <w:sz w:val="20"/>
                <w:szCs w:val="20"/>
              </w:rPr>
            </w:pPr>
            <w:r w:rsidRPr="008A5334">
              <w:rPr>
                <w:rFonts w:cs="Calibri"/>
                <w:sz w:val="20"/>
                <w:szCs w:val="20"/>
              </w:rPr>
              <w:t>I</w:t>
            </w:r>
          </w:p>
        </w:tc>
        <w:tc>
          <w:tcPr>
            <w:tcW w:w="816" w:type="dxa"/>
            <w:vAlign w:val="center"/>
          </w:tcPr>
          <w:p w14:paraId="6DAB97E6" w14:textId="77777777" w:rsidR="004D5C60" w:rsidRPr="008A5334" w:rsidRDefault="004D5C60" w:rsidP="00CB5E62">
            <w:pPr>
              <w:autoSpaceDE w:val="0"/>
              <w:autoSpaceDN w:val="0"/>
              <w:adjustRightInd w:val="0"/>
              <w:jc w:val="center"/>
              <w:rPr>
                <w:rFonts w:cs="Calibri"/>
                <w:sz w:val="20"/>
                <w:szCs w:val="20"/>
              </w:rPr>
            </w:pPr>
            <w:r w:rsidRPr="008A5334">
              <w:rPr>
                <w:rFonts w:cs="Calibri"/>
                <w:sz w:val="20"/>
                <w:szCs w:val="20"/>
              </w:rPr>
              <w:t>A</w:t>
            </w:r>
          </w:p>
        </w:tc>
        <w:tc>
          <w:tcPr>
            <w:tcW w:w="744" w:type="dxa"/>
            <w:vAlign w:val="center"/>
          </w:tcPr>
          <w:p w14:paraId="6AEF3648" w14:textId="77777777" w:rsidR="004D5C60" w:rsidRPr="008A5334" w:rsidRDefault="004D5C60" w:rsidP="00CB5E62">
            <w:pPr>
              <w:autoSpaceDE w:val="0"/>
              <w:autoSpaceDN w:val="0"/>
              <w:adjustRightInd w:val="0"/>
              <w:jc w:val="center"/>
              <w:rPr>
                <w:rFonts w:cs="Calibri"/>
                <w:sz w:val="20"/>
                <w:szCs w:val="20"/>
              </w:rPr>
            </w:pPr>
            <w:r w:rsidRPr="008A5334">
              <w:rPr>
                <w:rFonts w:cs="Calibri"/>
                <w:sz w:val="20"/>
                <w:szCs w:val="20"/>
              </w:rPr>
              <w:t>A</w:t>
            </w:r>
          </w:p>
        </w:tc>
        <w:tc>
          <w:tcPr>
            <w:tcW w:w="709" w:type="dxa"/>
            <w:vAlign w:val="center"/>
          </w:tcPr>
          <w:p w14:paraId="76025F5D" w14:textId="77777777" w:rsidR="004D5C60" w:rsidRPr="008A5334" w:rsidRDefault="004D5C60" w:rsidP="00CB5E62">
            <w:pPr>
              <w:autoSpaceDE w:val="0"/>
              <w:autoSpaceDN w:val="0"/>
              <w:adjustRightInd w:val="0"/>
              <w:jc w:val="center"/>
              <w:rPr>
                <w:rFonts w:cs="Calibri"/>
                <w:sz w:val="20"/>
                <w:szCs w:val="20"/>
              </w:rPr>
            </w:pPr>
          </w:p>
        </w:tc>
        <w:tc>
          <w:tcPr>
            <w:tcW w:w="708" w:type="dxa"/>
            <w:vAlign w:val="center"/>
          </w:tcPr>
          <w:p w14:paraId="541172B0" w14:textId="77777777" w:rsidR="004D5C60" w:rsidRPr="008A5334" w:rsidRDefault="004D5C60" w:rsidP="00CB5E62">
            <w:pPr>
              <w:autoSpaceDE w:val="0"/>
              <w:autoSpaceDN w:val="0"/>
              <w:adjustRightInd w:val="0"/>
              <w:jc w:val="center"/>
              <w:rPr>
                <w:rFonts w:cs="Calibri"/>
                <w:sz w:val="20"/>
                <w:szCs w:val="20"/>
              </w:rPr>
            </w:pPr>
          </w:p>
        </w:tc>
        <w:tc>
          <w:tcPr>
            <w:tcW w:w="709" w:type="dxa"/>
            <w:vAlign w:val="center"/>
          </w:tcPr>
          <w:p w14:paraId="3C69A62D" w14:textId="77777777" w:rsidR="004D5C60" w:rsidRPr="008A5334" w:rsidRDefault="004D5C60" w:rsidP="00CB5E62">
            <w:pPr>
              <w:autoSpaceDE w:val="0"/>
              <w:autoSpaceDN w:val="0"/>
              <w:adjustRightInd w:val="0"/>
              <w:jc w:val="center"/>
              <w:rPr>
                <w:rFonts w:cs="Calibri"/>
                <w:sz w:val="20"/>
                <w:szCs w:val="20"/>
              </w:rPr>
            </w:pPr>
          </w:p>
        </w:tc>
      </w:tr>
      <w:tr w:rsidR="004D5C60" w:rsidRPr="008A5334" w14:paraId="2865AA32" w14:textId="77777777" w:rsidTr="00C81AC7">
        <w:trPr>
          <w:cantSplit/>
        </w:trPr>
        <w:tc>
          <w:tcPr>
            <w:tcW w:w="1872" w:type="dxa"/>
            <w:vMerge w:val="restart"/>
            <w:shd w:val="clear" w:color="auto" w:fill="EEECE1" w:themeFill="background2"/>
            <w:vAlign w:val="center"/>
          </w:tcPr>
          <w:p w14:paraId="1FF64BA0" w14:textId="77777777" w:rsidR="004D5C60" w:rsidRPr="008A5334" w:rsidRDefault="004D5C60" w:rsidP="00CB5E62">
            <w:pPr>
              <w:autoSpaceDE w:val="0"/>
              <w:autoSpaceDN w:val="0"/>
              <w:adjustRightInd w:val="0"/>
              <w:jc w:val="center"/>
              <w:rPr>
                <w:rFonts w:cs="Calibri"/>
                <w:sz w:val="20"/>
                <w:szCs w:val="20"/>
              </w:rPr>
            </w:pPr>
            <w:r w:rsidRPr="008A5334">
              <w:rPr>
                <w:rFonts w:cs="Calibri"/>
                <w:sz w:val="20"/>
                <w:szCs w:val="20"/>
              </w:rPr>
              <w:t>Shortfin mako</w:t>
            </w:r>
          </w:p>
        </w:tc>
        <w:tc>
          <w:tcPr>
            <w:tcW w:w="1701" w:type="dxa"/>
            <w:shd w:val="clear" w:color="auto" w:fill="EEECE1" w:themeFill="background2"/>
            <w:vAlign w:val="center"/>
          </w:tcPr>
          <w:p w14:paraId="46BFECFA" w14:textId="77777777" w:rsidR="004D5C60" w:rsidRPr="008A5334" w:rsidRDefault="004D5C60" w:rsidP="00CB5E62">
            <w:pPr>
              <w:autoSpaceDE w:val="0"/>
              <w:autoSpaceDN w:val="0"/>
              <w:adjustRightInd w:val="0"/>
              <w:jc w:val="center"/>
              <w:rPr>
                <w:rFonts w:cs="Calibri"/>
                <w:sz w:val="20"/>
                <w:szCs w:val="20"/>
              </w:rPr>
            </w:pPr>
            <w:r w:rsidRPr="008A5334">
              <w:rPr>
                <w:rFonts w:cs="Calibri"/>
                <w:sz w:val="20"/>
                <w:szCs w:val="20"/>
              </w:rPr>
              <w:t>Southwest Pacific</w:t>
            </w:r>
          </w:p>
        </w:tc>
        <w:tc>
          <w:tcPr>
            <w:tcW w:w="1276" w:type="dxa"/>
            <w:shd w:val="clear" w:color="auto" w:fill="EEECE1" w:themeFill="background2"/>
            <w:vAlign w:val="center"/>
          </w:tcPr>
          <w:p w14:paraId="4BF300F8" w14:textId="77777777" w:rsidR="004D5C60" w:rsidRPr="008A5334" w:rsidRDefault="004D5C60" w:rsidP="00CB5E62">
            <w:pPr>
              <w:autoSpaceDE w:val="0"/>
              <w:autoSpaceDN w:val="0"/>
              <w:adjustRightInd w:val="0"/>
              <w:jc w:val="center"/>
              <w:rPr>
                <w:rFonts w:cs="Calibri"/>
                <w:sz w:val="20"/>
                <w:szCs w:val="20"/>
              </w:rPr>
            </w:pPr>
            <w:r w:rsidRPr="008A5334">
              <w:rPr>
                <w:rFonts w:cs="Calibri"/>
                <w:sz w:val="20"/>
                <w:szCs w:val="20"/>
              </w:rPr>
              <w:t>2022</w:t>
            </w:r>
          </w:p>
        </w:tc>
        <w:tc>
          <w:tcPr>
            <w:tcW w:w="709" w:type="dxa"/>
            <w:shd w:val="clear" w:color="auto" w:fill="EEECE1" w:themeFill="background2"/>
            <w:vAlign w:val="center"/>
          </w:tcPr>
          <w:p w14:paraId="4479153E" w14:textId="77777777" w:rsidR="004D5C60" w:rsidRPr="008A5334" w:rsidRDefault="004D5C60" w:rsidP="00CB5E62">
            <w:pPr>
              <w:autoSpaceDE w:val="0"/>
              <w:autoSpaceDN w:val="0"/>
              <w:adjustRightInd w:val="0"/>
              <w:jc w:val="center"/>
              <w:rPr>
                <w:rFonts w:cs="Calibri"/>
                <w:sz w:val="20"/>
                <w:szCs w:val="20"/>
              </w:rPr>
            </w:pPr>
          </w:p>
        </w:tc>
        <w:tc>
          <w:tcPr>
            <w:tcW w:w="708" w:type="dxa"/>
            <w:shd w:val="clear" w:color="auto" w:fill="EEECE1" w:themeFill="background2"/>
            <w:vAlign w:val="center"/>
          </w:tcPr>
          <w:p w14:paraId="7430BB9E" w14:textId="77777777" w:rsidR="004D5C60" w:rsidRPr="008A5334" w:rsidRDefault="004D5C60" w:rsidP="00CB5E62">
            <w:pPr>
              <w:autoSpaceDE w:val="0"/>
              <w:autoSpaceDN w:val="0"/>
              <w:adjustRightInd w:val="0"/>
              <w:jc w:val="center"/>
              <w:rPr>
                <w:rFonts w:cs="Calibri"/>
                <w:sz w:val="20"/>
                <w:szCs w:val="20"/>
              </w:rPr>
            </w:pPr>
            <w:r w:rsidRPr="008A5334">
              <w:rPr>
                <w:rFonts w:cs="Calibri"/>
                <w:sz w:val="20"/>
                <w:szCs w:val="20"/>
              </w:rPr>
              <w:t>A</w:t>
            </w:r>
          </w:p>
        </w:tc>
        <w:tc>
          <w:tcPr>
            <w:tcW w:w="709" w:type="dxa"/>
            <w:shd w:val="clear" w:color="auto" w:fill="EEECE1" w:themeFill="background2"/>
            <w:vAlign w:val="center"/>
          </w:tcPr>
          <w:p w14:paraId="0C9AA346" w14:textId="77777777" w:rsidR="004D5C60" w:rsidRPr="008A5334" w:rsidRDefault="004D5C60" w:rsidP="00CB5E62">
            <w:pPr>
              <w:autoSpaceDE w:val="0"/>
              <w:autoSpaceDN w:val="0"/>
              <w:adjustRightInd w:val="0"/>
              <w:jc w:val="center"/>
              <w:rPr>
                <w:rFonts w:cs="Calibri"/>
                <w:sz w:val="20"/>
                <w:szCs w:val="20"/>
              </w:rPr>
            </w:pPr>
          </w:p>
        </w:tc>
        <w:tc>
          <w:tcPr>
            <w:tcW w:w="709" w:type="dxa"/>
            <w:shd w:val="clear" w:color="auto" w:fill="EEECE1" w:themeFill="background2"/>
            <w:vAlign w:val="center"/>
          </w:tcPr>
          <w:p w14:paraId="2376661C" w14:textId="77777777" w:rsidR="004D5C60" w:rsidRPr="008A5334" w:rsidRDefault="004D5C60" w:rsidP="00CB5E62">
            <w:pPr>
              <w:autoSpaceDE w:val="0"/>
              <w:autoSpaceDN w:val="0"/>
              <w:adjustRightInd w:val="0"/>
              <w:jc w:val="center"/>
              <w:rPr>
                <w:rFonts w:cs="Calibri"/>
                <w:sz w:val="20"/>
                <w:szCs w:val="20"/>
              </w:rPr>
            </w:pPr>
          </w:p>
        </w:tc>
        <w:tc>
          <w:tcPr>
            <w:tcW w:w="709" w:type="dxa"/>
            <w:shd w:val="clear" w:color="auto" w:fill="EEECE1" w:themeFill="background2"/>
            <w:vAlign w:val="center"/>
          </w:tcPr>
          <w:p w14:paraId="1038040F" w14:textId="77777777" w:rsidR="004D5C60" w:rsidRPr="008A5334" w:rsidRDefault="004D5C60" w:rsidP="00CB5E62">
            <w:pPr>
              <w:autoSpaceDE w:val="0"/>
              <w:autoSpaceDN w:val="0"/>
              <w:adjustRightInd w:val="0"/>
              <w:jc w:val="center"/>
              <w:rPr>
                <w:rFonts w:cs="Calibri"/>
                <w:sz w:val="20"/>
                <w:szCs w:val="20"/>
              </w:rPr>
            </w:pPr>
          </w:p>
        </w:tc>
        <w:tc>
          <w:tcPr>
            <w:tcW w:w="816" w:type="dxa"/>
            <w:shd w:val="clear" w:color="auto" w:fill="EEECE1" w:themeFill="background2"/>
            <w:vAlign w:val="center"/>
          </w:tcPr>
          <w:p w14:paraId="50007CA7" w14:textId="77777777" w:rsidR="004D5C60" w:rsidRPr="008A5334" w:rsidRDefault="004D5C60" w:rsidP="00CB5E62">
            <w:pPr>
              <w:autoSpaceDE w:val="0"/>
              <w:autoSpaceDN w:val="0"/>
              <w:adjustRightInd w:val="0"/>
              <w:jc w:val="center"/>
              <w:rPr>
                <w:rFonts w:cs="Calibri"/>
                <w:sz w:val="20"/>
                <w:szCs w:val="20"/>
              </w:rPr>
            </w:pPr>
          </w:p>
        </w:tc>
        <w:tc>
          <w:tcPr>
            <w:tcW w:w="1453" w:type="dxa"/>
            <w:gridSpan w:val="2"/>
            <w:shd w:val="clear" w:color="auto" w:fill="EEECE1" w:themeFill="background2"/>
            <w:vAlign w:val="center"/>
          </w:tcPr>
          <w:p w14:paraId="3DBAFE44" w14:textId="77777777" w:rsidR="004D5C60" w:rsidRPr="008A5334" w:rsidRDefault="004D5C60" w:rsidP="00CB5E62">
            <w:pPr>
              <w:autoSpaceDE w:val="0"/>
              <w:autoSpaceDN w:val="0"/>
              <w:adjustRightInd w:val="0"/>
              <w:jc w:val="center"/>
              <w:rPr>
                <w:rFonts w:cs="Calibri"/>
                <w:sz w:val="20"/>
                <w:szCs w:val="20"/>
              </w:rPr>
            </w:pPr>
            <w:r w:rsidRPr="008A5334">
              <w:rPr>
                <w:rFonts w:cs="Calibri"/>
                <w:sz w:val="20"/>
                <w:szCs w:val="20"/>
              </w:rPr>
              <w:t>A (pending workshop outcomes)</w:t>
            </w:r>
          </w:p>
        </w:tc>
        <w:tc>
          <w:tcPr>
            <w:tcW w:w="708" w:type="dxa"/>
            <w:shd w:val="clear" w:color="auto" w:fill="EEECE1" w:themeFill="background2"/>
            <w:vAlign w:val="center"/>
          </w:tcPr>
          <w:p w14:paraId="49B94A3F" w14:textId="77777777" w:rsidR="004D5C60" w:rsidRPr="008A5334" w:rsidRDefault="004D5C60" w:rsidP="00CB5E62">
            <w:pPr>
              <w:autoSpaceDE w:val="0"/>
              <w:autoSpaceDN w:val="0"/>
              <w:adjustRightInd w:val="0"/>
              <w:jc w:val="center"/>
              <w:rPr>
                <w:rFonts w:cs="Calibri"/>
                <w:sz w:val="20"/>
                <w:szCs w:val="20"/>
              </w:rPr>
            </w:pPr>
          </w:p>
        </w:tc>
        <w:tc>
          <w:tcPr>
            <w:tcW w:w="709" w:type="dxa"/>
            <w:shd w:val="clear" w:color="auto" w:fill="EEECE1" w:themeFill="background2"/>
            <w:vAlign w:val="center"/>
          </w:tcPr>
          <w:p w14:paraId="64624108" w14:textId="77777777" w:rsidR="004D5C60" w:rsidRPr="008A5334" w:rsidRDefault="004D5C60" w:rsidP="00CB5E62">
            <w:pPr>
              <w:autoSpaceDE w:val="0"/>
              <w:autoSpaceDN w:val="0"/>
              <w:adjustRightInd w:val="0"/>
              <w:jc w:val="center"/>
              <w:rPr>
                <w:rFonts w:cs="Calibri"/>
                <w:sz w:val="20"/>
                <w:szCs w:val="20"/>
              </w:rPr>
            </w:pPr>
          </w:p>
        </w:tc>
      </w:tr>
      <w:tr w:rsidR="004D5C60" w:rsidRPr="008A5334" w14:paraId="72C359CC" w14:textId="77777777" w:rsidTr="00C81AC7">
        <w:trPr>
          <w:cantSplit/>
        </w:trPr>
        <w:tc>
          <w:tcPr>
            <w:tcW w:w="1872" w:type="dxa"/>
            <w:vMerge/>
            <w:shd w:val="clear" w:color="auto" w:fill="EEECE1" w:themeFill="background2"/>
            <w:vAlign w:val="center"/>
          </w:tcPr>
          <w:p w14:paraId="5F3F1548" w14:textId="77777777" w:rsidR="004D5C60" w:rsidRPr="008A5334" w:rsidRDefault="004D5C60" w:rsidP="00CB5E62">
            <w:pPr>
              <w:autoSpaceDE w:val="0"/>
              <w:autoSpaceDN w:val="0"/>
              <w:adjustRightInd w:val="0"/>
              <w:jc w:val="center"/>
              <w:rPr>
                <w:rFonts w:cs="Calibri"/>
                <w:sz w:val="20"/>
                <w:szCs w:val="20"/>
              </w:rPr>
            </w:pPr>
          </w:p>
        </w:tc>
        <w:tc>
          <w:tcPr>
            <w:tcW w:w="1701" w:type="dxa"/>
            <w:shd w:val="clear" w:color="auto" w:fill="EEECE1" w:themeFill="background2"/>
            <w:vAlign w:val="center"/>
          </w:tcPr>
          <w:p w14:paraId="12205230" w14:textId="77777777" w:rsidR="004D5C60" w:rsidRPr="008A5334" w:rsidRDefault="004D5C60" w:rsidP="00CB5E62">
            <w:pPr>
              <w:autoSpaceDE w:val="0"/>
              <w:autoSpaceDN w:val="0"/>
              <w:adjustRightInd w:val="0"/>
              <w:jc w:val="center"/>
              <w:rPr>
                <w:rFonts w:cs="Calibri"/>
                <w:sz w:val="20"/>
                <w:szCs w:val="20"/>
              </w:rPr>
            </w:pPr>
            <w:r w:rsidRPr="008A5334">
              <w:rPr>
                <w:rFonts w:cs="Calibri"/>
                <w:sz w:val="20"/>
                <w:szCs w:val="20"/>
              </w:rPr>
              <w:t>North Pacific</w:t>
            </w:r>
          </w:p>
        </w:tc>
        <w:tc>
          <w:tcPr>
            <w:tcW w:w="1276" w:type="dxa"/>
            <w:shd w:val="clear" w:color="auto" w:fill="EEECE1" w:themeFill="background2"/>
            <w:vAlign w:val="center"/>
          </w:tcPr>
          <w:p w14:paraId="7CFDA58B" w14:textId="77777777" w:rsidR="004D5C60" w:rsidRPr="008A5334" w:rsidRDefault="004D5C60" w:rsidP="00CB5E62">
            <w:pPr>
              <w:autoSpaceDE w:val="0"/>
              <w:autoSpaceDN w:val="0"/>
              <w:adjustRightInd w:val="0"/>
              <w:jc w:val="center"/>
              <w:rPr>
                <w:rFonts w:cs="Calibri"/>
                <w:sz w:val="20"/>
                <w:szCs w:val="20"/>
              </w:rPr>
            </w:pPr>
            <w:r w:rsidRPr="008A5334">
              <w:rPr>
                <w:rFonts w:cs="Calibri"/>
                <w:sz w:val="20"/>
                <w:szCs w:val="20"/>
              </w:rPr>
              <w:t>2024</w:t>
            </w:r>
          </w:p>
        </w:tc>
        <w:tc>
          <w:tcPr>
            <w:tcW w:w="709" w:type="dxa"/>
            <w:shd w:val="clear" w:color="auto" w:fill="EEECE1" w:themeFill="background2"/>
            <w:vAlign w:val="center"/>
          </w:tcPr>
          <w:p w14:paraId="29C4C8D9" w14:textId="77777777" w:rsidR="004D5C60" w:rsidRPr="008A5334" w:rsidRDefault="004D5C60" w:rsidP="00CB5E62">
            <w:pPr>
              <w:autoSpaceDE w:val="0"/>
              <w:autoSpaceDN w:val="0"/>
              <w:adjustRightInd w:val="0"/>
              <w:jc w:val="center"/>
              <w:rPr>
                <w:rFonts w:cs="Calibri"/>
                <w:sz w:val="20"/>
                <w:szCs w:val="20"/>
              </w:rPr>
            </w:pPr>
          </w:p>
        </w:tc>
        <w:tc>
          <w:tcPr>
            <w:tcW w:w="708" w:type="dxa"/>
            <w:shd w:val="clear" w:color="auto" w:fill="EEECE1" w:themeFill="background2"/>
            <w:vAlign w:val="center"/>
          </w:tcPr>
          <w:p w14:paraId="7D59F057" w14:textId="77777777" w:rsidR="004D5C60" w:rsidRPr="008A5334" w:rsidRDefault="004D5C60" w:rsidP="00CB5E62">
            <w:pPr>
              <w:autoSpaceDE w:val="0"/>
              <w:autoSpaceDN w:val="0"/>
              <w:adjustRightInd w:val="0"/>
              <w:jc w:val="center"/>
              <w:rPr>
                <w:rFonts w:cs="Calibri"/>
                <w:sz w:val="20"/>
                <w:szCs w:val="20"/>
              </w:rPr>
            </w:pPr>
          </w:p>
        </w:tc>
        <w:tc>
          <w:tcPr>
            <w:tcW w:w="1418" w:type="dxa"/>
            <w:gridSpan w:val="2"/>
            <w:shd w:val="clear" w:color="auto" w:fill="EEECE1" w:themeFill="background2"/>
            <w:vAlign w:val="center"/>
          </w:tcPr>
          <w:p w14:paraId="7E662CB1" w14:textId="77777777" w:rsidR="004D5C60" w:rsidRPr="008A5334" w:rsidRDefault="004D5C60" w:rsidP="00CB5E62">
            <w:pPr>
              <w:autoSpaceDE w:val="0"/>
              <w:autoSpaceDN w:val="0"/>
              <w:adjustRightInd w:val="0"/>
              <w:jc w:val="center"/>
              <w:rPr>
                <w:rFonts w:cs="Calibri"/>
                <w:sz w:val="20"/>
                <w:szCs w:val="20"/>
              </w:rPr>
            </w:pPr>
            <w:r w:rsidRPr="008A5334">
              <w:rPr>
                <w:rFonts w:cs="Calibri"/>
                <w:sz w:val="20"/>
                <w:szCs w:val="20"/>
              </w:rPr>
              <w:t>A</w:t>
            </w:r>
          </w:p>
        </w:tc>
        <w:tc>
          <w:tcPr>
            <w:tcW w:w="709" w:type="dxa"/>
            <w:shd w:val="clear" w:color="auto" w:fill="EEECE1" w:themeFill="background2"/>
            <w:vAlign w:val="center"/>
          </w:tcPr>
          <w:p w14:paraId="30CD8281" w14:textId="77777777" w:rsidR="004D5C60" w:rsidRPr="008A5334" w:rsidRDefault="004D5C60" w:rsidP="00CB5E62">
            <w:pPr>
              <w:autoSpaceDE w:val="0"/>
              <w:autoSpaceDN w:val="0"/>
              <w:adjustRightInd w:val="0"/>
              <w:jc w:val="center"/>
              <w:rPr>
                <w:rFonts w:cs="Calibri"/>
                <w:sz w:val="20"/>
                <w:szCs w:val="20"/>
              </w:rPr>
            </w:pPr>
          </w:p>
        </w:tc>
        <w:tc>
          <w:tcPr>
            <w:tcW w:w="816" w:type="dxa"/>
            <w:shd w:val="clear" w:color="auto" w:fill="EEECE1" w:themeFill="background2"/>
            <w:vAlign w:val="center"/>
          </w:tcPr>
          <w:p w14:paraId="5714609C" w14:textId="77777777" w:rsidR="004D5C60" w:rsidRPr="008A5334" w:rsidRDefault="004D5C60" w:rsidP="00CB5E62">
            <w:pPr>
              <w:autoSpaceDE w:val="0"/>
              <w:autoSpaceDN w:val="0"/>
              <w:adjustRightInd w:val="0"/>
              <w:jc w:val="center"/>
              <w:rPr>
                <w:rFonts w:cs="Calibri"/>
                <w:sz w:val="20"/>
                <w:szCs w:val="20"/>
              </w:rPr>
            </w:pPr>
          </w:p>
        </w:tc>
        <w:tc>
          <w:tcPr>
            <w:tcW w:w="744" w:type="dxa"/>
            <w:shd w:val="clear" w:color="auto" w:fill="EEECE1" w:themeFill="background2"/>
            <w:vAlign w:val="center"/>
          </w:tcPr>
          <w:p w14:paraId="43CB2108" w14:textId="77777777" w:rsidR="004D5C60" w:rsidRPr="008A5334" w:rsidRDefault="004D5C60" w:rsidP="00CB5E62">
            <w:pPr>
              <w:autoSpaceDE w:val="0"/>
              <w:autoSpaceDN w:val="0"/>
              <w:adjustRightInd w:val="0"/>
              <w:jc w:val="center"/>
              <w:rPr>
                <w:rFonts w:cs="Calibri"/>
                <w:sz w:val="20"/>
                <w:szCs w:val="20"/>
              </w:rPr>
            </w:pPr>
          </w:p>
        </w:tc>
        <w:tc>
          <w:tcPr>
            <w:tcW w:w="1417" w:type="dxa"/>
            <w:gridSpan w:val="2"/>
            <w:shd w:val="clear" w:color="auto" w:fill="EEECE1" w:themeFill="background2"/>
            <w:vAlign w:val="center"/>
          </w:tcPr>
          <w:p w14:paraId="62BEFA02" w14:textId="77777777" w:rsidR="004D5C60" w:rsidRPr="008A5334" w:rsidRDefault="004D5C60" w:rsidP="00CB5E62">
            <w:pPr>
              <w:autoSpaceDE w:val="0"/>
              <w:autoSpaceDN w:val="0"/>
              <w:adjustRightInd w:val="0"/>
              <w:jc w:val="center"/>
              <w:rPr>
                <w:rFonts w:cs="Calibri"/>
                <w:sz w:val="20"/>
                <w:szCs w:val="20"/>
              </w:rPr>
            </w:pPr>
            <w:r w:rsidRPr="008A5334">
              <w:rPr>
                <w:rFonts w:cs="Calibri"/>
                <w:sz w:val="20"/>
                <w:szCs w:val="20"/>
              </w:rPr>
              <w:t>A</w:t>
            </w:r>
          </w:p>
        </w:tc>
        <w:tc>
          <w:tcPr>
            <w:tcW w:w="709" w:type="dxa"/>
            <w:shd w:val="clear" w:color="auto" w:fill="EEECE1" w:themeFill="background2"/>
            <w:vAlign w:val="center"/>
          </w:tcPr>
          <w:p w14:paraId="538A1137" w14:textId="77777777" w:rsidR="004D5C60" w:rsidRPr="008A5334" w:rsidRDefault="004D5C60" w:rsidP="00CB5E62">
            <w:pPr>
              <w:autoSpaceDE w:val="0"/>
              <w:autoSpaceDN w:val="0"/>
              <w:adjustRightInd w:val="0"/>
              <w:jc w:val="center"/>
              <w:rPr>
                <w:rFonts w:cs="Calibri"/>
                <w:sz w:val="20"/>
                <w:szCs w:val="20"/>
              </w:rPr>
            </w:pPr>
          </w:p>
        </w:tc>
      </w:tr>
      <w:tr w:rsidR="004D5C60" w:rsidRPr="008A5334" w14:paraId="49692580" w14:textId="77777777" w:rsidTr="00C81AC7">
        <w:trPr>
          <w:cantSplit/>
        </w:trPr>
        <w:tc>
          <w:tcPr>
            <w:tcW w:w="1872" w:type="dxa"/>
            <w:vAlign w:val="center"/>
          </w:tcPr>
          <w:p w14:paraId="4B58D9C0" w14:textId="77777777" w:rsidR="004D5C60" w:rsidRPr="008A5334" w:rsidRDefault="004D5C60" w:rsidP="00CB5E62">
            <w:pPr>
              <w:autoSpaceDE w:val="0"/>
              <w:autoSpaceDN w:val="0"/>
              <w:adjustRightInd w:val="0"/>
              <w:jc w:val="center"/>
              <w:rPr>
                <w:rFonts w:cs="Calibri"/>
                <w:sz w:val="20"/>
                <w:szCs w:val="20"/>
              </w:rPr>
            </w:pPr>
            <w:r w:rsidRPr="008A5334">
              <w:rPr>
                <w:rFonts w:cs="Calibri"/>
                <w:sz w:val="20"/>
                <w:szCs w:val="20"/>
              </w:rPr>
              <w:t>Silky shark</w:t>
            </w:r>
          </w:p>
        </w:tc>
        <w:tc>
          <w:tcPr>
            <w:tcW w:w="1701" w:type="dxa"/>
            <w:vAlign w:val="center"/>
          </w:tcPr>
          <w:p w14:paraId="2AA6714B" w14:textId="77777777" w:rsidR="004D5C60" w:rsidRPr="008A5334" w:rsidRDefault="004D5C60" w:rsidP="00CB5E62">
            <w:pPr>
              <w:autoSpaceDE w:val="0"/>
              <w:autoSpaceDN w:val="0"/>
              <w:adjustRightInd w:val="0"/>
              <w:jc w:val="center"/>
              <w:rPr>
                <w:rFonts w:cs="Calibri"/>
                <w:sz w:val="20"/>
                <w:szCs w:val="20"/>
              </w:rPr>
            </w:pPr>
            <w:r w:rsidRPr="008A5334">
              <w:rPr>
                <w:rFonts w:cs="Calibri"/>
                <w:sz w:val="20"/>
                <w:szCs w:val="20"/>
              </w:rPr>
              <w:t>WCPO</w:t>
            </w:r>
          </w:p>
        </w:tc>
        <w:tc>
          <w:tcPr>
            <w:tcW w:w="1276" w:type="dxa"/>
            <w:vAlign w:val="center"/>
          </w:tcPr>
          <w:p w14:paraId="4E551C38" w14:textId="77777777" w:rsidR="004D5C60" w:rsidRPr="008A5334" w:rsidRDefault="004D5C60" w:rsidP="00CB5E62">
            <w:pPr>
              <w:autoSpaceDE w:val="0"/>
              <w:autoSpaceDN w:val="0"/>
              <w:adjustRightInd w:val="0"/>
              <w:jc w:val="center"/>
              <w:rPr>
                <w:rFonts w:cs="Calibri"/>
                <w:sz w:val="20"/>
                <w:szCs w:val="20"/>
              </w:rPr>
            </w:pPr>
            <w:r w:rsidRPr="008A5334">
              <w:rPr>
                <w:rFonts w:cs="Calibri"/>
                <w:sz w:val="20"/>
                <w:szCs w:val="20"/>
              </w:rPr>
              <w:t>2024</w:t>
            </w:r>
          </w:p>
        </w:tc>
        <w:tc>
          <w:tcPr>
            <w:tcW w:w="709" w:type="dxa"/>
            <w:vAlign w:val="center"/>
          </w:tcPr>
          <w:p w14:paraId="32285F3F" w14:textId="77777777" w:rsidR="004D5C60" w:rsidRPr="008A5334" w:rsidRDefault="004D5C60" w:rsidP="00CB5E62">
            <w:pPr>
              <w:autoSpaceDE w:val="0"/>
              <w:autoSpaceDN w:val="0"/>
              <w:adjustRightInd w:val="0"/>
              <w:jc w:val="center"/>
              <w:rPr>
                <w:rFonts w:cs="Calibri"/>
                <w:sz w:val="20"/>
                <w:szCs w:val="20"/>
              </w:rPr>
            </w:pPr>
          </w:p>
        </w:tc>
        <w:tc>
          <w:tcPr>
            <w:tcW w:w="708" w:type="dxa"/>
            <w:vAlign w:val="center"/>
          </w:tcPr>
          <w:p w14:paraId="51DAB1A0" w14:textId="77777777" w:rsidR="004D5C60" w:rsidRPr="008A5334" w:rsidRDefault="004D5C60" w:rsidP="00CB5E62">
            <w:pPr>
              <w:autoSpaceDE w:val="0"/>
              <w:autoSpaceDN w:val="0"/>
              <w:adjustRightInd w:val="0"/>
              <w:jc w:val="center"/>
              <w:rPr>
                <w:rFonts w:cs="Calibri"/>
                <w:sz w:val="20"/>
                <w:szCs w:val="20"/>
              </w:rPr>
            </w:pPr>
          </w:p>
        </w:tc>
        <w:tc>
          <w:tcPr>
            <w:tcW w:w="1418" w:type="dxa"/>
            <w:gridSpan w:val="2"/>
            <w:vAlign w:val="center"/>
          </w:tcPr>
          <w:p w14:paraId="4DDD3ABD" w14:textId="77777777" w:rsidR="004D5C60" w:rsidRPr="008A5334" w:rsidRDefault="004D5C60" w:rsidP="00CB5E62">
            <w:pPr>
              <w:autoSpaceDE w:val="0"/>
              <w:autoSpaceDN w:val="0"/>
              <w:adjustRightInd w:val="0"/>
              <w:jc w:val="center"/>
              <w:rPr>
                <w:rFonts w:cs="Calibri"/>
                <w:sz w:val="20"/>
                <w:szCs w:val="20"/>
              </w:rPr>
            </w:pPr>
            <w:r w:rsidRPr="008A5334">
              <w:rPr>
                <w:rFonts w:cs="Calibri"/>
                <w:sz w:val="20"/>
                <w:szCs w:val="20"/>
              </w:rPr>
              <w:t>A</w:t>
            </w:r>
          </w:p>
        </w:tc>
        <w:tc>
          <w:tcPr>
            <w:tcW w:w="709" w:type="dxa"/>
            <w:vAlign w:val="center"/>
          </w:tcPr>
          <w:p w14:paraId="3B2348EA" w14:textId="77777777" w:rsidR="004D5C60" w:rsidRPr="008A5334" w:rsidRDefault="004D5C60" w:rsidP="00CB5E62">
            <w:pPr>
              <w:autoSpaceDE w:val="0"/>
              <w:autoSpaceDN w:val="0"/>
              <w:adjustRightInd w:val="0"/>
              <w:jc w:val="center"/>
              <w:rPr>
                <w:rFonts w:cs="Calibri"/>
                <w:sz w:val="20"/>
                <w:szCs w:val="20"/>
              </w:rPr>
            </w:pPr>
          </w:p>
        </w:tc>
        <w:tc>
          <w:tcPr>
            <w:tcW w:w="816" w:type="dxa"/>
            <w:vAlign w:val="center"/>
          </w:tcPr>
          <w:p w14:paraId="53B11432" w14:textId="77777777" w:rsidR="004D5C60" w:rsidRPr="008A5334" w:rsidRDefault="004D5C60" w:rsidP="00CB5E62">
            <w:pPr>
              <w:autoSpaceDE w:val="0"/>
              <w:autoSpaceDN w:val="0"/>
              <w:adjustRightInd w:val="0"/>
              <w:jc w:val="center"/>
              <w:rPr>
                <w:rFonts w:cs="Calibri"/>
                <w:sz w:val="20"/>
                <w:szCs w:val="20"/>
              </w:rPr>
            </w:pPr>
          </w:p>
        </w:tc>
        <w:tc>
          <w:tcPr>
            <w:tcW w:w="744" w:type="dxa"/>
            <w:vAlign w:val="center"/>
          </w:tcPr>
          <w:p w14:paraId="4B609E2D" w14:textId="77777777" w:rsidR="004D5C60" w:rsidRPr="008A5334" w:rsidRDefault="004D5C60" w:rsidP="00CB5E62">
            <w:pPr>
              <w:autoSpaceDE w:val="0"/>
              <w:autoSpaceDN w:val="0"/>
              <w:adjustRightInd w:val="0"/>
              <w:jc w:val="center"/>
              <w:rPr>
                <w:rFonts w:cs="Calibri"/>
                <w:sz w:val="20"/>
                <w:szCs w:val="20"/>
              </w:rPr>
            </w:pPr>
          </w:p>
        </w:tc>
        <w:tc>
          <w:tcPr>
            <w:tcW w:w="1417" w:type="dxa"/>
            <w:gridSpan w:val="2"/>
            <w:vAlign w:val="center"/>
          </w:tcPr>
          <w:p w14:paraId="54A10049" w14:textId="77777777" w:rsidR="004D5C60" w:rsidRPr="008A5334" w:rsidRDefault="004D5C60" w:rsidP="00CB5E62">
            <w:pPr>
              <w:autoSpaceDE w:val="0"/>
              <w:autoSpaceDN w:val="0"/>
              <w:adjustRightInd w:val="0"/>
              <w:jc w:val="center"/>
              <w:rPr>
                <w:rFonts w:cs="Calibri"/>
                <w:sz w:val="20"/>
                <w:szCs w:val="20"/>
              </w:rPr>
            </w:pPr>
            <w:r w:rsidRPr="008A5334">
              <w:rPr>
                <w:rFonts w:cs="Calibri"/>
                <w:sz w:val="20"/>
                <w:szCs w:val="20"/>
              </w:rPr>
              <w:t>A</w:t>
            </w:r>
          </w:p>
        </w:tc>
        <w:tc>
          <w:tcPr>
            <w:tcW w:w="709" w:type="dxa"/>
            <w:vAlign w:val="center"/>
          </w:tcPr>
          <w:p w14:paraId="3F94C57D" w14:textId="77777777" w:rsidR="004D5C60" w:rsidRPr="008A5334" w:rsidRDefault="004D5C60" w:rsidP="00CB5E62">
            <w:pPr>
              <w:autoSpaceDE w:val="0"/>
              <w:autoSpaceDN w:val="0"/>
              <w:adjustRightInd w:val="0"/>
              <w:jc w:val="center"/>
              <w:rPr>
                <w:rFonts w:cs="Calibri"/>
                <w:sz w:val="20"/>
                <w:szCs w:val="20"/>
              </w:rPr>
            </w:pPr>
          </w:p>
        </w:tc>
      </w:tr>
      <w:tr w:rsidR="004D5C60" w:rsidRPr="008A5334" w14:paraId="26A89C7A" w14:textId="77777777" w:rsidTr="00C81AC7">
        <w:trPr>
          <w:cantSplit/>
        </w:trPr>
        <w:tc>
          <w:tcPr>
            <w:tcW w:w="1872" w:type="dxa"/>
            <w:shd w:val="clear" w:color="auto" w:fill="EEECE1" w:themeFill="background2"/>
            <w:vAlign w:val="center"/>
          </w:tcPr>
          <w:p w14:paraId="61D07837" w14:textId="77777777" w:rsidR="004D5C60" w:rsidRPr="008A5334" w:rsidRDefault="004D5C60" w:rsidP="00CB5E62">
            <w:pPr>
              <w:autoSpaceDE w:val="0"/>
              <w:autoSpaceDN w:val="0"/>
              <w:adjustRightInd w:val="0"/>
              <w:jc w:val="center"/>
              <w:rPr>
                <w:rFonts w:cs="Calibri"/>
                <w:sz w:val="20"/>
                <w:szCs w:val="20"/>
              </w:rPr>
            </w:pPr>
            <w:r w:rsidRPr="008A5334">
              <w:rPr>
                <w:rFonts w:cs="Calibri"/>
                <w:sz w:val="20"/>
                <w:szCs w:val="20"/>
              </w:rPr>
              <w:t>Oceanic whitetip shark</w:t>
            </w:r>
          </w:p>
        </w:tc>
        <w:tc>
          <w:tcPr>
            <w:tcW w:w="1701" w:type="dxa"/>
            <w:shd w:val="clear" w:color="auto" w:fill="EEECE1" w:themeFill="background2"/>
            <w:vAlign w:val="center"/>
          </w:tcPr>
          <w:p w14:paraId="15A0B238" w14:textId="77777777" w:rsidR="004D5C60" w:rsidRPr="008A5334" w:rsidRDefault="004D5C60" w:rsidP="00CB5E62">
            <w:pPr>
              <w:autoSpaceDE w:val="0"/>
              <w:autoSpaceDN w:val="0"/>
              <w:adjustRightInd w:val="0"/>
              <w:jc w:val="center"/>
              <w:rPr>
                <w:rFonts w:cs="Calibri"/>
                <w:sz w:val="20"/>
                <w:szCs w:val="20"/>
              </w:rPr>
            </w:pPr>
            <w:r w:rsidRPr="008A5334">
              <w:rPr>
                <w:rFonts w:cs="Calibri"/>
                <w:sz w:val="20"/>
                <w:szCs w:val="20"/>
              </w:rPr>
              <w:t>WCPO</w:t>
            </w:r>
          </w:p>
        </w:tc>
        <w:tc>
          <w:tcPr>
            <w:tcW w:w="1276" w:type="dxa"/>
            <w:shd w:val="clear" w:color="auto" w:fill="EEECE1" w:themeFill="background2"/>
            <w:vAlign w:val="center"/>
          </w:tcPr>
          <w:p w14:paraId="50E1D8D2" w14:textId="77777777" w:rsidR="004D5C60" w:rsidRPr="008A5334" w:rsidRDefault="004D5C60" w:rsidP="00CB5E62">
            <w:pPr>
              <w:autoSpaceDE w:val="0"/>
              <w:autoSpaceDN w:val="0"/>
              <w:adjustRightInd w:val="0"/>
              <w:jc w:val="center"/>
              <w:rPr>
                <w:rFonts w:cs="Calibri"/>
                <w:sz w:val="20"/>
                <w:szCs w:val="20"/>
              </w:rPr>
            </w:pPr>
            <w:r w:rsidRPr="008A5334">
              <w:rPr>
                <w:rFonts w:cs="Calibri"/>
                <w:sz w:val="20"/>
                <w:szCs w:val="20"/>
              </w:rPr>
              <w:t>2019</w:t>
            </w:r>
          </w:p>
        </w:tc>
        <w:tc>
          <w:tcPr>
            <w:tcW w:w="709" w:type="dxa"/>
            <w:shd w:val="clear" w:color="auto" w:fill="EEECE1" w:themeFill="background2"/>
            <w:vAlign w:val="center"/>
          </w:tcPr>
          <w:p w14:paraId="0347DF43" w14:textId="77777777" w:rsidR="004D5C60" w:rsidRPr="008A5334" w:rsidRDefault="004D5C60" w:rsidP="00CB5E62">
            <w:pPr>
              <w:autoSpaceDE w:val="0"/>
              <w:autoSpaceDN w:val="0"/>
              <w:adjustRightInd w:val="0"/>
              <w:jc w:val="center"/>
              <w:rPr>
                <w:rFonts w:cs="Calibri"/>
                <w:sz w:val="20"/>
                <w:szCs w:val="20"/>
              </w:rPr>
            </w:pPr>
          </w:p>
        </w:tc>
        <w:tc>
          <w:tcPr>
            <w:tcW w:w="708" w:type="dxa"/>
            <w:shd w:val="clear" w:color="auto" w:fill="EEECE1" w:themeFill="background2"/>
            <w:vAlign w:val="center"/>
          </w:tcPr>
          <w:p w14:paraId="774CC130" w14:textId="77777777" w:rsidR="004D5C60" w:rsidRPr="008A5334" w:rsidRDefault="004D5C60" w:rsidP="00CB5E62">
            <w:pPr>
              <w:autoSpaceDE w:val="0"/>
              <w:autoSpaceDN w:val="0"/>
              <w:adjustRightInd w:val="0"/>
              <w:jc w:val="center"/>
              <w:rPr>
                <w:rFonts w:cs="Calibri"/>
                <w:sz w:val="20"/>
                <w:szCs w:val="20"/>
              </w:rPr>
            </w:pPr>
          </w:p>
        </w:tc>
        <w:tc>
          <w:tcPr>
            <w:tcW w:w="709" w:type="dxa"/>
            <w:shd w:val="clear" w:color="auto" w:fill="EEECE1" w:themeFill="background2"/>
            <w:vAlign w:val="center"/>
          </w:tcPr>
          <w:p w14:paraId="569C42F4" w14:textId="77777777" w:rsidR="004D5C60" w:rsidRPr="008A5334" w:rsidRDefault="004D5C60" w:rsidP="00CB5E62">
            <w:pPr>
              <w:autoSpaceDE w:val="0"/>
              <w:autoSpaceDN w:val="0"/>
              <w:adjustRightInd w:val="0"/>
              <w:jc w:val="center"/>
              <w:rPr>
                <w:rFonts w:cs="Calibri"/>
                <w:sz w:val="20"/>
                <w:szCs w:val="20"/>
              </w:rPr>
            </w:pPr>
          </w:p>
        </w:tc>
        <w:tc>
          <w:tcPr>
            <w:tcW w:w="1418" w:type="dxa"/>
            <w:gridSpan w:val="2"/>
            <w:shd w:val="clear" w:color="auto" w:fill="EEECE1" w:themeFill="background2"/>
            <w:vAlign w:val="center"/>
          </w:tcPr>
          <w:p w14:paraId="43C1666E" w14:textId="77777777" w:rsidR="004D5C60" w:rsidRPr="008A5334" w:rsidRDefault="004D5C60" w:rsidP="00CB5E62">
            <w:pPr>
              <w:autoSpaceDE w:val="0"/>
              <w:autoSpaceDN w:val="0"/>
              <w:adjustRightInd w:val="0"/>
              <w:jc w:val="center"/>
              <w:rPr>
                <w:rFonts w:cs="Calibri"/>
                <w:sz w:val="20"/>
                <w:szCs w:val="20"/>
              </w:rPr>
            </w:pPr>
            <w:r w:rsidRPr="008A5334">
              <w:rPr>
                <w:rFonts w:cs="Calibri"/>
                <w:sz w:val="20"/>
                <w:szCs w:val="20"/>
              </w:rPr>
              <w:t>A</w:t>
            </w:r>
          </w:p>
        </w:tc>
        <w:tc>
          <w:tcPr>
            <w:tcW w:w="816" w:type="dxa"/>
            <w:shd w:val="clear" w:color="auto" w:fill="EEECE1" w:themeFill="background2"/>
            <w:vAlign w:val="center"/>
          </w:tcPr>
          <w:p w14:paraId="6D8350FE" w14:textId="77777777" w:rsidR="004D5C60" w:rsidRPr="008A5334" w:rsidRDefault="004D5C60" w:rsidP="00CB5E62">
            <w:pPr>
              <w:autoSpaceDE w:val="0"/>
              <w:autoSpaceDN w:val="0"/>
              <w:adjustRightInd w:val="0"/>
              <w:jc w:val="center"/>
              <w:rPr>
                <w:rFonts w:cs="Calibri"/>
                <w:sz w:val="20"/>
                <w:szCs w:val="20"/>
              </w:rPr>
            </w:pPr>
          </w:p>
        </w:tc>
        <w:tc>
          <w:tcPr>
            <w:tcW w:w="744" w:type="dxa"/>
            <w:shd w:val="clear" w:color="auto" w:fill="EEECE1" w:themeFill="background2"/>
            <w:vAlign w:val="center"/>
          </w:tcPr>
          <w:p w14:paraId="61C7019B" w14:textId="77777777" w:rsidR="004D5C60" w:rsidRPr="008A5334" w:rsidRDefault="004D5C60" w:rsidP="00CB5E62">
            <w:pPr>
              <w:autoSpaceDE w:val="0"/>
              <w:autoSpaceDN w:val="0"/>
              <w:adjustRightInd w:val="0"/>
              <w:jc w:val="center"/>
              <w:rPr>
                <w:rFonts w:cs="Calibri"/>
                <w:sz w:val="20"/>
                <w:szCs w:val="20"/>
              </w:rPr>
            </w:pPr>
          </w:p>
        </w:tc>
        <w:tc>
          <w:tcPr>
            <w:tcW w:w="709" w:type="dxa"/>
            <w:shd w:val="clear" w:color="auto" w:fill="EEECE1" w:themeFill="background2"/>
            <w:vAlign w:val="center"/>
          </w:tcPr>
          <w:p w14:paraId="2A956F5A" w14:textId="77777777" w:rsidR="004D5C60" w:rsidRPr="008A5334" w:rsidRDefault="004D5C60" w:rsidP="00CB5E62">
            <w:pPr>
              <w:autoSpaceDE w:val="0"/>
              <w:autoSpaceDN w:val="0"/>
              <w:adjustRightInd w:val="0"/>
              <w:jc w:val="center"/>
              <w:rPr>
                <w:rFonts w:cs="Calibri"/>
                <w:sz w:val="20"/>
                <w:szCs w:val="20"/>
              </w:rPr>
            </w:pPr>
          </w:p>
        </w:tc>
        <w:tc>
          <w:tcPr>
            <w:tcW w:w="708" w:type="dxa"/>
            <w:shd w:val="clear" w:color="auto" w:fill="EEECE1" w:themeFill="background2"/>
            <w:vAlign w:val="center"/>
          </w:tcPr>
          <w:p w14:paraId="41DD9395" w14:textId="77777777" w:rsidR="004D5C60" w:rsidRPr="008A5334" w:rsidRDefault="004D5C60" w:rsidP="00CB5E62">
            <w:pPr>
              <w:autoSpaceDE w:val="0"/>
              <w:autoSpaceDN w:val="0"/>
              <w:adjustRightInd w:val="0"/>
              <w:jc w:val="center"/>
              <w:rPr>
                <w:rFonts w:cs="Calibri"/>
                <w:sz w:val="20"/>
                <w:szCs w:val="20"/>
              </w:rPr>
            </w:pPr>
          </w:p>
        </w:tc>
        <w:tc>
          <w:tcPr>
            <w:tcW w:w="709" w:type="dxa"/>
            <w:shd w:val="clear" w:color="auto" w:fill="EEECE1" w:themeFill="background2"/>
            <w:vAlign w:val="center"/>
          </w:tcPr>
          <w:p w14:paraId="6C738455" w14:textId="77777777" w:rsidR="004D5C60" w:rsidRPr="008A5334" w:rsidRDefault="004D5C60" w:rsidP="00CB5E62">
            <w:pPr>
              <w:autoSpaceDE w:val="0"/>
              <w:autoSpaceDN w:val="0"/>
              <w:adjustRightInd w:val="0"/>
              <w:jc w:val="center"/>
              <w:rPr>
                <w:rFonts w:cs="Calibri"/>
                <w:sz w:val="20"/>
                <w:szCs w:val="20"/>
              </w:rPr>
            </w:pPr>
            <w:r w:rsidRPr="008A5334">
              <w:rPr>
                <w:rFonts w:cs="Calibri"/>
                <w:sz w:val="20"/>
                <w:szCs w:val="20"/>
              </w:rPr>
              <w:t>A</w:t>
            </w:r>
          </w:p>
        </w:tc>
      </w:tr>
      <w:tr w:rsidR="004D5C60" w:rsidRPr="008A5334" w14:paraId="0E27F7FB" w14:textId="77777777" w:rsidTr="00C81AC7">
        <w:trPr>
          <w:cantSplit/>
        </w:trPr>
        <w:tc>
          <w:tcPr>
            <w:tcW w:w="1872" w:type="dxa"/>
            <w:vAlign w:val="center"/>
          </w:tcPr>
          <w:p w14:paraId="2D87C7DE" w14:textId="77777777" w:rsidR="004D5C60" w:rsidRPr="008A5334" w:rsidRDefault="004D5C60" w:rsidP="00CB5E62">
            <w:pPr>
              <w:autoSpaceDE w:val="0"/>
              <w:autoSpaceDN w:val="0"/>
              <w:adjustRightInd w:val="0"/>
              <w:jc w:val="center"/>
              <w:rPr>
                <w:rFonts w:cs="Calibri"/>
                <w:sz w:val="20"/>
                <w:szCs w:val="20"/>
              </w:rPr>
            </w:pPr>
            <w:r w:rsidRPr="008A5334">
              <w:rPr>
                <w:rFonts w:cs="Calibri"/>
                <w:sz w:val="20"/>
                <w:szCs w:val="20"/>
              </w:rPr>
              <w:t>Pelagic thresher</w:t>
            </w:r>
          </w:p>
        </w:tc>
        <w:tc>
          <w:tcPr>
            <w:tcW w:w="1701" w:type="dxa"/>
            <w:vAlign w:val="center"/>
          </w:tcPr>
          <w:p w14:paraId="4D0B576E" w14:textId="77777777" w:rsidR="004D5C60" w:rsidRPr="008A5334" w:rsidRDefault="004D5C60" w:rsidP="00CB5E62">
            <w:pPr>
              <w:autoSpaceDE w:val="0"/>
              <w:autoSpaceDN w:val="0"/>
              <w:adjustRightInd w:val="0"/>
              <w:jc w:val="center"/>
              <w:rPr>
                <w:rFonts w:cs="Calibri"/>
                <w:sz w:val="20"/>
                <w:szCs w:val="20"/>
              </w:rPr>
            </w:pPr>
            <w:r w:rsidRPr="008A5334">
              <w:rPr>
                <w:rFonts w:cs="Calibri"/>
                <w:sz w:val="20"/>
                <w:szCs w:val="20"/>
              </w:rPr>
              <w:t>WCPO</w:t>
            </w:r>
          </w:p>
        </w:tc>
        <w:tc>
          <w:tcPr>
            <w:tcW w:w="1276" w:type="dxa"/>
            <w:vAlign w:val="center"/>
          </w:tcPr>
          <w:p w14:paraId="4725F140" w14:textId="77777777" w:rsidR="004D5C60" w:rsidRPr="008A5334" w:rsidRDefault="004D5C60" w:rsidP="00CB5E62">
            <w:pPr>
              <w:autoSpaceDE w:val="0"/>
              <w:autoSpaceDN w:val="0"/>
              <w:adjustRightInd w:val="0"/>
              <w:jc w:val="center"/>
              <w:rPr>
                <w:rFonts w:cs="Calibri"/>
                <w:sz w:val="20"/>
                <w:szCs w:val="20"/>
              </w:rPr>
            </w:pPr>
            <w:r w:rsidRPr="008A5334">
              <w:rPr>
                <w:rFonts w:cs="Calibri"/>
                <w:sz w:val="20"/>
                <w:szCs w:val="20"/>
              </w:rPr>
              <w:t>-</w:t>
            </w:r>
          </w:p>
        </w:tc>
        <w:tc>
          <w:tcPr>
            <w:tcW w:w="709" w:type="dxa"/>
            <w:vAlign w:val="center"/>
          </w:tcPr>
          <w:p w14:paraId="15A4F95F" w14:textId="77777777" w:rsidR="004D5C60" w:rsidRPr="008A5334" w:rsidRDefault="004D5C60" w:rsidP="00CB5E62">
            <w:pPr>
              <w:autoSpaceDE w:val="0"/>
              <w:autoSpaceDN w:val="0"/>
              <w:adjustRightInd w:val="0"/>
              <w:jc w:val="center"/>
              <w:rPr>
                <w:rFonts w:cs="Calibri"/>
                <w:sz w:val="20"/>
                <w:szCs w:val="20"/>
              </w:rPr>
            </w:pPr>
          </w:p>
        </w:tc>
        <w:tc>
          <w:tcPr>
            <w:tcW w:w="708" w:type="dxa"/>
            <w:vAlign w:val="center"/>
          </w:tcPr>
          <w:p w14:paraId="74FF722C" w14:textId="77777777" w:rsidR="004D5C60" w:rsidRPr="008A5334" w:rsidRDefault="004D5C60" w:rsidP="00CB5E62">
            <w:pPr>
              <w:autoSpaceDE w:val="0"/>
              <w:autoSpaceDN w:val="0"/>
              <w:adjustRightInd w:val="0"/>
              <w:jc w:val="center"/>
              <w:rPr>
                <w:rFonts w:cs="Calibri"/>
                <w:sz w:val="20"/>
                <w:szCs w:val="20"/>
              </w:rPr>
            </w:pPr>
          </w:p>
        </w:tc>
        <w:tc>
          <w:tcPr>
            <w:tcW w:w="709" w:type="dxa"/>
            <w:vAlign w:val="center"/>
          </w:tcPr>
          <w:p w14:paraId="06CBF8D3" w14:textId="77777777" w:rsidR="004D5C60" w:rsidRPr="008A5334" w:rsidRDefault="004D5C60" w:rsidP="00CB5E62">
            <w:pPr>
              <w:autoSpaceDE w:val="0"/>
              <w:autoSpaceDN w:val="0"/>
              <w:adjustRightInd w:val="0"/>
              <w:jc w:val="center"/>
              <w:rPr>
                <w:rFonts w:cs="Calibri"/>
                <w:sz w:val="20"/>
                <w:szCs w:val="20"/>
              </w:rPr>
            </w:pPr>
          </w:p>
        </w:tc>
        <w:tc>
          <w:tcPr>
            <w:tcW w:w="709" w:type="dxa"/>
            <w:vAlign w:val="center"/>
          </w:tcPr>
          <w:p w14:paraId="5A156D6C" w14:textId="77777777" w:rsidR="004D5C60" w:rsidRPr="008A5334" w:rsidRDefault="004D5C60" w:rsidP="00CB5E62">
            <w:pPr>
              <w:autoSpaceDE w:val="0"/>
              <w:autoSpaceDN w:val="0"/>
              <w:adjustRightInd w:val="0"/>
              <w:jc w:val="center"/>
              <w:rPr>
                <w:rFonts w:cs="Calibri"/>
                <w:sz w:val="20"/>
                <w:szCs w:val="20"/>
              </w:rPr>
            </w:pPr>
          </w:p>
        </w:tc>
        <w:tc>
          <w:tcPr>
            <w:tcW w:w="709" w:type="dxa"/>
            <w:vAlign w:val="center"/>
          </w:tcPr>
          <w:p w14:paraId="0313BFF9" w14:textId="77777777" w:rsidR="004D5C60" w:rsidRPr="008A5334" w:rsidRDefault="004D5C60" w:rsidP="00CB5E62">
            <w:pPr>
              <w:autoSpaceDE w:val="0"/>
              <w:autoSpaceDN w:val="0"/>
              <w:adjustRightInd w:val="0"/>
              <w:jc w:val="center"/>
              <w:rPr>
                <w:rFonts w:cs="Calibri"/>
                <w:color w:val="EE0000"/>
                <w:sz w:val="20"/>
                <w:szCs w:val="20"/>
              </w:rPr>
            </w:pPr>
          </w:p>
        </w:tc>
        <w:tc>
          <w:tcPr>
            <w:tcW w:w="816" w:type="dxa"/>
            <w:vAlign w:val="center"/>
          </w:tcPr>
          <w:p w14:paraId="27B870FA" w14:textId="77777777" w:rsidR="004D5C60" w:rsidRPr="008A5334" w:rsidRDefault="004D5C60" w:rsidP="00CB5E62">
            <w:pPr>
              <w:autoSpaceDE w:val="0"/>
              <w:autoSpaceDN w:val="0"/>
              <w:adjustRightInd w:val="0"/>
              <w:jc w:val="center"/>
              <w:rPr>
                <w:rFonts w:cs="Calibri"/>
                <w:sz w:val="20"/>
                <w:szCs w:val="20"/>
              </w:rPr>
            </w:pPr>
            <w:r w:rsidRPr="008A5334">
              <w:rPr>
                <w:rFonts w:cs="Calibri"/>
                <w:sz w:val="20"/>
                <w:szCs w:val="20"/>
              </w:rPr>
              <w:t>L/C</w:t>
            </w:r>
          </w:p>
        </w:tc>
        <w:tc>
          <w:tcPr>
            <w:tcW w:w="744" w:type="dxa"/>
            <w:vAlign w:val="center"/>
          </w:tcPr>
          <w:p w14:paraId="69D2DF2B" w14:textId="77777777" w:rsidR="004D5C60" w:rsidRPr="008A5334" w:rsidRDefault="004D5C60" w:rsidP="00CB5E62">
            <w:pPr>
              <w:autoSpaceDE w:val="0"/>
              <w:autoSpaceDN w:val="0"/>
              <w:adjustRightInd w:val="0"/>
              <w:jc w:val="center"/>
              <w:rPr>
                <w:rFonts w:cs="Calibri"/>
                <w:sz w:val="20"/>
                <w:szCs w:val="20"/>
              </w:rPr>
            </w:pPr>
          </w:p>
        </w:tc>
        <w:tc>
          <w:tcPr>
            <w:tcW w:w="709" w:type="dxa"/>
            <w:vAlign w:val="center"/>
          </w:tcPr>
          <w:p w14:paraId="59C855E0" w14:textId="77777777" w:rsidR="004D5C60" w:rsidRPr="008A5334" w:rsidRDefault="004D5C60" w:rsidP="00CB5E62">
            <w:pPr>
              <w:autoSpaceDE w:val="0"/>
              <w:autoSpaceDN w:val="0"/>
              <w:adjustRightInd w:val="0"/>
              <w:jc w:val="center"/>
              <w:rPr>
                <w:rFonts w:cs="Calibri"/>
                <w:sz w:val="20"/>
                <w:szCs w:val="20"/>
              </w:rPr>
            </w:pPr>
          </w:p>
        </w:tc>
        <w:tc>
          <w:tcPr>
            <w:tcW w:w="708" w:type="dxa"/>
            <w:vAlign w:val="center"/>
          </w:tcPr>
          <w:p w14:paraId="759369BC" w14:textId="77777777" w:rsidR="004D5C60" w:rsidRPr="008A5334" w:rsidRDefault="004D5C60" w:rsidP="00CB5E62">
            <w:pPr>
              <w:autoSpaceDE w:val="0"/>
              <w:autoSpaceDN w:val="0"/>
              <w:adjustRightInd w:val="0"/>
              <w:jc w:val="center"/>
              <w:rPr>
                <w:rFonts w:cs="Calibri"/>
                <w:sz w:val="20"/>
                <w:szCs w:val="20"/>
              </w:rPr>
            </w:pPr>
          </w:p>
        </w:tc>
        <w:tc>
          <w:tcPr>
            <w:tcW w:w="709" w:type="dxa"/>
            <w:vAlign w:val="center"/>
          </w:tcPr>
          <w:p w14:paraId="334C38B3" w14:textId="77777777" w:rsidR="004D5C60" w:rsidRPr="008A5334" w:rsidRDefault="004D5C60" w:rsidP="00CB5E62">
            <w:pPr>
              <w:autoSpaceDE w:val="0"/>
              <w:autoSpaceDN w:val="0"/>
              <w:adjustRightInd w:val="0"/>
              <w:jc w:val="center"/>
              <w:rPr>
                <w:rFonts w:cs="Calibri"/>
                <w:sz w:val="20"/>
                <w:szCs w:val="20"/>
              </w:rPr>
            </w:pPr>
          </w:p>
        </w:tc>
      </w:tr>
      <w:tr w:rsidR="004D5C60" w:rsidRPr="008A5334" w14:paraId="5C50C96C" w14:textId="77777777" w:rsidTr="00C81AC7">
        <w:trPr>
          <w:cantSplit/>
        </w:trPr>
        <w:tc>
          <w:tcPr>
            <w:tcW w:w="1872" w:type="dxa"/>
            <w:vAlign w:val="center"/>
          </w:tcPr>
          <w:p w14:paraId="2E612091" w14:textId="77777777" w:rsidR="004D5C60" w:rsidRPr="008A5334" w:rsidRDefault="004D5C60" w:rsidP="00CB5E62">
            <w:pPr>
              <w:autoSpaceDE w:val="0"/>
              <w:autoSpaceDN w:val="0"/>
              <w:adjustRightInd w:val="0"/>
              <w:jc w:val="center"/>
              <w:rPr>
                <w:rFonts w:cs="Calibri"/>
                <w:sz w:val="20"/>
                <w:szCs w:val="20"/>
              </w:rPr>
            </w:pPr>
            <w:r w:rsidRPr="008A5334">
              <w:rPr>
                <w:rFonts w:cs="Calibri"/>
                <w:sz w:val="20"/>
                <w:szCs w:val="20"/>
              </w:rPr>
              <w:t>Bigeye  thresher</w:t>
            </w:r>
          </w:p>
        </w:tc>
        <w:tc>
          <w:tcPr>
            <w:tcW w:w="1701" w:type="dxa"/>
            <w:vAlign w:val="center"/>
          </w:tcPr>
          <w:p w14:paraId="5F2B1FFC" w14:textId="77777777" w:rsidR="004D5C60" w:rsidRPr="008A5334" w:rsidRDefault="004D5C60" w:rsidP="00CB5E62">
            <w:pPr>
              <w:autoSpaceDE w:val="0"/>
              <w:autoSpaceDN w:val="0"/>
              <w:adjustRightInd w:val="0"/>
              <w:jc w:val="center"/>
              <w:rPr>
                <w:rFonts w:cs="Calibri"/>
                <w:sz w:val="20"/>
                <w:szCs w:val="20"/>
              </w:rPr>
            </w:pPr>
            <w:r w:rsidRPr="008A5334">
              <w:rPr>
                <w:rFonts w:cs="Calibri"/>
                <w:sz w:val="20"/>
                <w:szCs w:val="20"/>
              </w:rPr>
              <w:t>Pacific</w:t>
            </w:r>
          </w:p>
        </w:tc>
        <w:tc>
          <w:tcPr>
            <w:tcW w:w="1276" w:type="dxa"/>
            <w:vAlign w:val="center"/>
          </w:tcPr>
          <w:p w14:paraId="1476E110" w14:textId="77777777" w:rsidR="004D5C60" w:rsidRPr="008A5334" w:rsidRDefault="004D5C60" w:rsidP="00CB5E62">
            <w:pPr>
              <w:autoSpaceDE w:val="0"/>
              <w:autoSpaceDN w:val="0"/>
              <w:adjustRightInd w:val="0"/>
              <w:jc w:val="center"/>
              <w:rPr>
                <w:rFonts w:cs="Calibri"/>
                <w:sz w:val="20"/>
                <w:szCs w:val="20"/>
              </w:rPr>
            </w:pPr>
            <w:r w:rsidRPr="008A5334">
              <w:rPr>
                <w:rFonts w:cs="Calibri"/>
                <w:sz w:val="20"/>
                <w:szCs w:val="20"/>
              </w:rPr>
              <w:t>2017</w:t>
            </w:r>
          </w:p>
        </w:tc>
        <w:tc>
          <w:tcPr>
            <w:tcW w:w="709" w:type="dxa"/>
            <w:vAlign w:val="center"/>
          </w:tcPr>
          <w:p w14:paraId="2FA4E679" w14:textId="77777777" w:rsidR="004D5C60" w:rsidRPr="008A5334" w:rsidRDefault="004D5C60" w:rsidP="00CB5E62">
            <w:pPr>
              <w:autoSpaceDE w:val="0"/>
              <w:autoSpaceDN w:val="0"/>
              <w:adjustRightInd w:val="0"/>
              <w:jc w:val="center"/>
              <w:rPr>
                <w:rFonts w:cs="Calibri"/>
                <w:sz w:val="20"/>
                <w:szCs w:val="20"/>
              </w:rPr>
            </w:pPr>
          </w:p>
        </w:tc>
        <w:tc>
          <w:tcPr>
            <w:tcW w:w="708" w:type="dxa"/>
            <w:vAlign w:val="center"/>
          </w:tcPr>
          <w:p w14:paraId="642A8A9E" w14:textId="77777777" w:rsidR="004D5C60" w:rsidRPr="008A5334" w:rsidRDefault="004D5C60" w:rsidP="00CB5E62">
            <w:pPr>
              <w:autoSpaceDE w:val="0"/>
              <w:autoSpaceDN w:val="0"/>
              <w:adjustRightInd w:val="0"/>
              <w:jc w:val="center"/>
              <w:rPr>
                <w:rFonts w:cs="Calibri"/>
                <w:sz w:val="20"/>
                <w:szCs w:val="20"/>
              </w:rPr>
            </w:pPr>
          </w:p>
        </w:tc>
        <w:tc>
          <w:tcPr>
            <w:tcW w:w="709" w:type="dxa"/>
            <w:vAlign w:val="center"/>
          </w:tcPr>
          <w:p w14:paraId="4F14C75C" w14:textId="77777777" w:rsidR="004D5C60" w:rsidRPr="008A5334" w:rsidRDefault="004D5C60" w:rsidP="00CB5E62">
            <w:pPr>
              <w:autoSpaceDE w:val="0"/>
              <w:autoSpaceDN w:val="0"/>
              <w:adjustRightInd w:val="0"/>
              <w:jc w:val="center"/>
              <w:rPr>
                <w:rFonts w:cs="Calibri"/>
                <w:sz w:val="20"/>
                <w:szCs w:val="20"/>
              </w:rPr>
            </w:pPr>
          </w:p>
        </w:tc>
        <w:tc>
          <w:tcPr>
            <w:tcW w:w="709" w:type="dxa"/>
            <w:vAlign w:val="center"/>
          </w:tcPr>
          <w:p w14:paraId="6B30E6D7" w14:textId="77777777" w:rsidR="004D5C60" w:rsidRPr="008A5334" w:rsidRDefault="004D5C60" w:rsidP="00CB5E62">
            <w:pPr>
              <w:autoSpaceDE w:val="0"/>
              <w:autoSpaceDN w:val="0"/>
              <w:adjustRightInd w:val="0"/>
              <w:jc w:val="center"/>
              <w:rPr>
                <w:rFonts w:cs="Calibri"/>
                <w:sz w:val="20"/>
                <w:szCs w:val="20"/>
              </w:rPr>
            </w:pPr>
          </w:p>
        </w:tc>
        <w:tc>
          <w:tcPr>
            <w:tcW w:w="709" w:type="dxa"/>
            <w:vAlign w:val="center"/>
          </w:tcPr>
          <w:p w14:paraId="4E14BED0" w14:textId="77777777" w:rsidR="004D5C60" w:rsidRPr="008A5334" w:rsidRDefault="004D5C60" w:rsidP="00CB5E62">
            <w:pPr>
              <w:autoSpaceDE w:val="0"/>
              <w:autoSpaceDN w:val="0"/>
              <w:adjustRightInd w:val="0"/>
              <w:jc w:val="center"/>
              <w:rPr>
                <w:rFonts w:cs="Calibri"/>
                <w:color w:val="EE0000"/>
                <w:sz w:val="20"/>
                <w:szCs w:val="20"/>
              </w:rPr>
            </w:pPr>
          </w:p>
        </w:tc>
        <w:tc>
          <w:tcPr>
            <w:tcW w:w="816" w:type="dxa"/>
            <w:vAlign w:val="center"/>
          </w:tcPr>
          <w:p w14:paraId="0CE92362" w14:textId="77777777" w:rsidR="004D5C60" w:rsidRPr="008A5334" w:rsidRDefault="004D5C60" w:rsidP="00CB5E62">
            <w:pPr>
              <w:autoSpaceDE w:val="0"/>
              <w:autoSpaceDN w:val="0"/>
              <w:adjustRightInd w:val="0"/>
              <w:jc w:val="center"/>
              <w:rPr>
                <w:rFonts w:cs="Calibri"/>
                <w:sz w:val="20"/>
                <w:szCs w:val="20"/>
              </w:rPr>
            </w:pPr>
            <w:r w:rsidRPr="008A5334">
              <w:rPr>
                <w:rFonts w:cs="Calibri"/>
                <w:sz w:val="20"/>
                <w:szCs w:val="20"/>
              </w:rPr>
              <w:t>L/C</w:t>
            </w:r>
          </w:p>
        </w:tc>
        <w:tc>
          <w:tcPr>
            <w:tcW w:w="744" w:type="dxa"/>
            <w:vAlign w:val="center"/>
          </w:tcPr>
          <w:p w14:paraId="66FF16B4" w14:textId="77777777" w:rsidR="004D5C60" w:rsidRPr="008A5334" w:rsidRDefault="004D5C60" w:rsidP="00CB5E62">
            <w:pPr>
              <w:autoSpaceDE w:val="0"/>
              <w:autoSpaceDN w:val="0"/>
              <w:adjustRightInd w:val="0"/>
              <w:jc w:val="center"/>
              <w:rPr>
                <w:rFonts w:cs="Calibri"/>
                <w:sz w:val="20"/>
                <w:szCs w:val="20"/>
              </w:rPr>
            </w:pPr>
          </w:p>
        </w:tc>
        <w:tc>
          <w:tcPr>
            <w:tcW w:w="709" w:type="dxa"/>
            <w:vAlign w:val="center"/>
          </w:tcPr>
          <w:p w14:paraId="6316E8C1" w14:textId="77777777" w:rsidR="004D5C60" w:rsidRPr="008A5334" w:rsidRDefault="004D5C60" w:rsidP="00CB5E62">
            <w:pPr>
              <w:autoSpaceDE w:val="0"/>
              <w:autoSpaceDN w:val="0"/>
              <w:adjustRightInd w:val="0"/>
              <w:jc w:val="center"/>
              <w:rPr>
                <w:rFonts w:cs="Calibri"/>
                <w:sz w:val="20"/>
                <w:szCs w:val="20"/>
              </w:rPr>
            </w:pPr>
          </w:p>
        </w:tc>
        <w:tc>
          <w:tcPr>
            <w:tcW w:w="708" w:type="dxa"/>
            <w:vAlign w:val="center"/>
          </w:tcPr>
          <w:p w14:paraId="00EC2D80" w14:textId="77777777" w:rsidR="004D5C60" w:rsidRPr="008A5334" w:rsidRDefault="004D5C60" w:rsidP="00CB5E62">
            <w:pPr>
              <w:autoSpaceDE w:val="0"/>
              <w:autoSpaceDN w:val="0"/>
              <w:adjustRightInd w:val="0"/>
              <w:jc w:val="center"/>
              <w:rPr>
                <w:rFonts w:cs="Calibri"/>
                <w:sz w:val="20"/>
                <w:szCs w:val="20"/>
              </w:rPr>
            </w:pPr>
          </w:p>
        </w:tc>
        <w:tc>
          <w:tcPr>
            <w:tcW w:w="709" w:type="dxa"/>
          </w:tcPr>
          <w:p w14:paraId="7F9A44DD" w14:textId="77777777" w:rsidR="004D5C60" w:rsidRPr="008A5334" w:rsidRDefault="004D5C60" w:rsidP="00CB5E62">
            <w:pPr>
              <w:autoSpaceDE w:val="0"/>
              <w:autoSpaceDN w:val="0"/>
              <w:adjustRightInd w:val="0"/>
              <w:jc w:val="center"/>
              <w:rPr>
                <w:rFonts w:cs="Calibri"/>
                <w:sz w:val="20"/>
                <w:szCs w:val="20"/>
              </w:rPr>
            </w:pPr>
          </w:p>
        </w:tc>
      </w:tr>
      <w:tr w:rsidR="004D5C60" w:rsidRPr="008A5334" w14:paraId="07BC7A82" w14:textId="77777777" w:rsidTr="00C81AC7">
        <w:trPr>
          <w:cantSplit/>
        </w:trPr>
        <w:tc>
          <w:tcPr>
            <w:tcW w:w="1872" w:type="dxa"/>
            <w:vAlign w:val="center"/>
          </w:tcPr>
          <w:p w14:paraId="224C1246" w14:textId="77777777" w:rsidR="004D5C60" w:rsidRPr="008A5334" w:rsidRDefault="004D5C60" w:rsidP="00CB5E62">
            <w:pPr>
              <w:autoSpaceDE w:val="0"/>
              <w:autoSpaceDN w:val="0"/>
              <w:adjustRightInd w:val="0"/>
              <w:jc w:val="center"/>
              <w:rPr>
                <w:rFonts w:cs="Calibri"/>
                <w:sz w:val="20"/>
                <w:szCs w:val="20"/>
              </w:rPr>
            </w:pPr>
            <w:r w:rsidRPr="008A5334">
              <w:rPr>
                <w:rFonts w:cs="Calibri"/>
                <w:sz w:val="20"/>
                <w:szCs w:val="20"/>
              </w:rPr>
              <w:t>Common  thresher</w:t>
            </w:r>
          </w:p>
        </w:tc>
        <w:tc>
          <w:tcPr>
            <w:tcW w:w="1701" w:type="dxa"/>
            <w:vAlign w:val="center"/>
          </w:tcPr>
          <w:p w14:paraId="5B65B955" w14:textId="77777777" w:rsidR="004D5C60" w:rsidRPr="008A5334" w:rsidRDefault="004D5C60" w:rsidP="00CB5E62">
            <w:pPr>
              <w:autoSpaceDE w:val="0"/>
              <w:autoSpaceDN w:val="0"/>
              <w:adjustRightInd w:val="0"/>
              <w:jc w:val="center"/>
              <w:rPr>
                <w:rFonts w:cs="Calibri"/>
                <w:sz w:val="20"/>
                <w:szCs w:val="20"/>
              </w:rPr>
            </w:pPr>
            <w:r w:rsidRPr="008A5334">
              <w:rPr>
                <w:rFonts w:cs="Calibri"/>
                <w:sz w:val="20"/>
                <w:szCs w:val="20"/>
              </w:rPr>
              <w:t>WCPO</w:t>
            </w:r>
          </w:p>
        </w:tc>
        <w:tc>
          <w:tcPr>
            <w:tcW w:w="1276" w:type="dxa"/>
            <w:vAlign w:val="center"/>
          </w:tcPr>
          <w:p w14:paraId="6883CAAB" w14:textId="77777777" w:rsidR="004D5C60" w:rsidRPr="008A5334" w:rsidRDefault="004D5C60" w:rsidP="00CB5E62">
            <w:pPr>
              <w:autoSpaceDE w:val="0"/>
              <w:autoSpaceDN w:val="0"/>
              <w:adjustRightInd w:val="0"/>
              <w:jc w:val="center"/>
              <w:rPr>
                <w:rFonts w:cs="Calibri"/>
                <w:sz w:val="20"/>
                <w:szCs w:val="20"/>
              </w:rPr>
            </w:pPr>
            <w:r w:rsidRPr="008A5334">
              <w:rPr>
                <w:rFonts w:cs="Calibri"/>
                <w:sz w:val="20"/>
                <w:szCs w:val="20"/>
              </w:rPr>
              <w:t>-</w:t>
            </w:r>
          </w:p>
        </w:tc>
        <w:tc>
          <w:tcPr>
            <w:tcW w:w="709" w:type="dxa"/>
            <w:vAlign w:val="center"/>
          </w:tcPr>
          <w:p w14:paraId="2302E554" w14:textId="77777777" w:rsidR="004D5C60" w:rsidRPr="008A5334" w:rsidRDefault="004D5C60" w:rsidP="00CB5E62">
            <w:pPr>
              <w:autoSpaceDE w:val="0"/>
              <w:autoSpaceDN w:val="0"/>
              <w:adjustRightInd w:val="0"/>
              <w:jc w:val="center"/>
              <w:rPr>
                <w:rFonts w:cs="Calibri"/>
                <w:sz w:val="20"/>
                <w:szCs w:val="20"/>
              </w:rPr>
            </w:pPr>
          </w:p>
        </w:tc>
        <w:tc>
          <w:tcPr>
            <w:tcW w:w="708" w:type="dxa"/>
            <w:vAlign w:val="center"/>
          </w:tcPr>
          <w:p w14:paraId="41248DE0" w14:textId="77777777" w:rsidR="004D5C60" w:rsidRPr="008A5334" w:rsidRDefault="004D5C60" w:rsidP="00CB5E62">
            <w:pPr>
              <w:autoSpaceDE w:val="0"/>
              <w:autoSpaceDN w:val="0"/>
              <w:adjustRightInd w:val="0"/>
              <w:jc w:val="center"/>
              <w:rPr>
                <w:rFonts w:cs="Calibri"/>
                <w:sz w:val="20"/>
                <w:szCs w:val="20"/>
              </w:rPr>
            </w:pPr>
          </w:p>
        </w:tc>
        <w:tc>
          <w:tcPr>
            <w:tcW w:w="709" w:type="dxa"/>
            <w:vAlign w:val="center"/>
          </w:tcPr>
          <w:p w14:paraId="3263935B" w14:textId="77777777" w:rsidR="004D5C60" w:rsidRPr="008A5334" w:rsidRDefault="004D5C60" w:rsidP="00CB5E62">
            <w:pPr>
              <w:autoSpaceDE w:val="0"/>
              <w:autoSpaceDN w:val="0"/>
              <w:adjustRightInd w:val="0"/>
              <w:jc w:val="center"/>
              <w:rPr>
                <w:rFonts w:cs="Calibri"/>
                <w:sz w:val="20"/>
                <w:szCs w:val="20"/>
              </w:rPr>
            </w:pPr>
          </w:p>
        </w:tc>
        <w:tc>
          <w:tcPr>
            <w:tcW w:w="709" w:type="dxa"/>
            <w:vAlign w:val="center"/>
          </w:tcPr>
          <w:p w14:paraId="3118E0C0" w14:textId="77777777" w:rsidR="004D5C60" w:rsidRPr="008A5334" w:rsidRDefault="004D5C60" w:rsidP="00CB5E62">
            <w:pPr>
              <w:autoSpaceDE w:val="0"/>
              <w:autoSpaceDN w:val="0"/>
              <w:adjustRightInd w:val="0"/>
              <w:jc w:val="center"/>
              <w:rPr>
                <w:rFonts w:cs="Calibri"/>
                <w:sz w:val="20"/>
                <w:szCs w:val="20"/>
              </w:rPr>
            </w:pPr>
          </w:p>
        </w:tc>
        <w:tc>
          <w:tcPr>
            <w:tcW w:w="709" w:type="dxa"/>
            <w:vAlign w:val="center"/>
          </w:tcPr>
          <w:p w14:paraId="227305A9" w14:textId="77777777" w:rsidR="004D5C60" w:rsidRPr="008A5334" w:rsidRDefault="004D5C60" w:rsidP="00CB5E62">
            <w:pPr>
              <w:autoSpaceDE w:val="0"/>
              <w:autoSpaceDN w:val="0"/>
              <w:adjustRightInd w:val="0"/>
              <w:jc w:val="center"/>
              <w:rPr>
                <w:rFonts w:cs="Calibri"/>
                <w:color w:val="EE0000"/>
                <w:sz w:val="20"/>
                <w:szCs w:val="20"/>
              </w:rPr>
            </w:pPr>
          </w:p>
        </w:tc>
        <w:tc>
          <w:tcPr>
            <w:tcW w:w="816" w:type="dxa"/>
            <w:vAlign w:val="center"/>
          </w:tcPr>
          <w:p w14:paraId="31ACEB0E" w14:textId="77777777" w:rsidR="004D5C60" w:rsidRPr="008A5334" w:rsidRDefault="004D5C60" w:rsidP="00CB5E62">
            <w:pPr>
              <w:autoSpaceDE w:val="0"/>
              <w:autoSpaceDN w:val="0"/>
              <w:adjustRightInd w:val="0"/>
              <w:jc w:val="center"/>
              <w:rPr>
                <w:rFonts w:cs="Calibri"/>
                <w:sz w:val="20"/>
                <w:szCs w:val="20"/>
              </w:rPr>
            </w:pPr>
            <w:r w:rsidRPr="008A5334">
              <w:rPr>
                <w:rFonts w:cs="Calibri"/>
                <w:sz w:val="20"/>
                <w:szCs w:val="20"/>
              </w:rPr>
              <w:t>L/C</w:t>
            </w:r>
          </w:p>
        </w:tc>
        <w:tc>
          <w:tcPr>
            <w:tcW w:w="744" w:type="dxa"/>
            <w:vAlign w:val="center"/>
          </w:tcPr>
          <w:p w14:paraId="51C23693" w14:textId="77777777" w:rsidR="004D5C60" w:rsidRPr="008A5334" w:rsidRDefault="004D5C60" w:rsidP="00CB5E62">
            <w:pPr>
              <w:autoSpaceDE w:val="0"/>
              <w:autoSpaceDN w:val="0"/>
              <w:adjustRightInd w:val="0"/>
              <w:jc w:val="center"/>
              <w:rPr>
                <w:rFonts w:cs="Calibri"/>
                <w:sz w:val="20"/>
                <w:szCs w:val="20"/>
              </w:rPr>
            </w:pPr>
          </w:p>
        </w:tc>
        <w:tc>
          <w:tcPr>
            <w:tcW w:w="709" w:type="dxa"/>
            <w:vAlign w:val="center"/>
          </w:tcPr>
          <w:p w14:paraId="22B491FA" w14:textId="77777777" w:rsidR="004D5C60" w:rsidRPr="008A5334" w:rsidRDefault="004D5C60" w:rsidP="00CB5E62">
            <w:pPr>
              <w:autoSpaceDE w:val="0"/>
              <w:autoSpaceDN w:val="0"/>
              <w:adjustRightInd w:val="0"/>
              <w:jc w:val="center"/>
              <w:rPr>
                <w:rFonts w:cs="Calibri"/>
                <w:sz w:val="20"/>
                <w:szCs w:val="20"/>
              </w:rPr>
            </w:pPr>
          </w:p>
        </w:tc>
        <w:tc>
          <w:tcPr>
            <w:tcW w:w="708" w:type="dxa"/>
            <w:vAlign w:val="center"/>
          </w:tcPr>
          <w:p w14:paraId="0450DEDE" w14:textId="77777777" w:rsidR="004D5C60" w:rsidRPr="008A5334" w:rsidRDefault="004D5C60" w:rsidP="00CB5E62">
            <w:pPr>
              <w:autoSpaceDE w:val="0"/>
              <w:autoSpaceDN w:val="0"/>
              <w:adjustRightInd w:val="0"/>
              <w:jc w:val="center"/>
              <w:rPr>
                <w:rFonts w:cs="Calibri"/>
                <w:sz w:val="20"/>
                <w:szCs w:val="20"/>
              </w:rPr>
            </w:pPr>
          </w:p>
        </w:tc>
        <w:tc>
          <w:tcPr>
            <w:tcW w:w="709" w:type="dxa"/>
          </w:tcPr>
          <w:p w14:paraId="2D82A339" w14:textId="77777777" w:rsidR="004D5C60" w:rsidRPr="008A5334" w:rsidRDefault="004D5C60" w:rsidP="00CB5E62">
            <w:pPr>
              <w:autoSpaceDE w:val="0"/>
              <w:autoSpaceDN w:val="0"/>
              <w:adjustRightInd w:val="0"/>
              <w:jc w:val="center"/>
              <w:rPr>
                <w:rFonts w:cs="Calibri"/>
                <w:sz w:val="20"/>
                <w:szCs w:val="20"/>
              </w:rPr>
            </w:pPr>
          </w:p>
        </w:tc>
      </w:tr>
      <w:tr w:rsidR="004D5C60" w:rsidRPr="008A5334" w14:paraId="7D42190A" w14:textId="77777777" w:rsidTr="00C81AC7">
        <w:trPr>
          <w:cantSplit/>
        </w:trPr>
        <w:tc>
          <w:tcPr>
            <w:tcW w:w="1872" w:type="dxa"/>
            <w:shd w:val="clear" w:color="auto" w:fill="EEECE1" w:themeFill="background2"/>
            <w:vAlign w:val="center"/>
          </w:tcPr>
          <w:p w14:paraId="64B47490" w14:textId="77777777" w:rsidR="004D5C60" w:rsidRPr="008A5334" w:rsidRDefault="004D5C60" w:rsidP="00CB5E62">
            <w:pPr>
              <w:autoSpaceDE w:val="0"/>
              <w:autoSpaceDN w:val="0"/>
              <w:adjustRightInd w:val="0"/>
              <w:jc w:val="center"/>
              <w:rPr>
                <w:rFonts w:cs="Calibri"/>
                <w:sz w:val="20"/>
                <w:szCs w:val="20"/>
              </w:rPr>
            </w:pPr>
            <w:r w:rsidRPr="008A5334">
              <w:rPr>
                <w:rFonts w:cs="Calibri"/>
                <w:sz w:val="20"/>
                <w:szCs w:val="20"/>
              </w:rPr>
              <w:t>Greater hammerhead</w:t>
            </w:r>
          </w:p>
        </w:tc>
        <w:tc>
          <w:tcPr>
            <w:tcW w:w="1701" w:type="dxa"/>
            <w:shd w:val="clear" w:color="auto" w:fill="EEECE1" w:themeFill="background2"/>
            <w:vAlign w:val="center"/>
          </w:tcPr>
          <w:p w14:paraId="79E8A003" w14:textId="77777777" w:rsidR="004D5C60" w:rsidRPr="008A5334" w:rsidRDefault="004D5C60" w:rsidP="00CB5E62">
            <w:pPr>
              <w:autoSpaceDE w:val="0"/>
              <w:autoSpaceDN w:val="0"/>
              <w:adjustRightInd w:val="0"/>
              <w:jc w:val="center"/>
              <w:rPr>
                <w:rFonts w:cs="Calibri"/>
                <w:sz w:val="20"/>
                <w:szCs w:val="20"/>
              </w:rPr>
            </w:pPr>
            <w:r w:rsidRPr="008A5334">
              <w:rPr>
                <w:rFonts w:cs="Calibri"/>
                <w:sz w:val="20"/>
                <w:szCs w:val="20"/>
              </w:rPr>
              <w:t>WCPO</w:t>
            </w:r>
          </w:p>
        </w:tc>
        <w:tc>
          <w:tcPr>
            <w:tcW w:w="1276" w:type="dxa"/>
            <w:shd w:val="clear" w:color="auto" w:fill="EEECE1" w:themeFill="background2"/>
            <w:vAlign w:val="center"/>
          </w:tcPr>
          <w:p w14:paraId="6C4F7BEA" w14:textId="77777777" w:rsidR="004D5C60" w:rsidRPr="008A5334" w:rsidRDefault="004D5C60" w:rsidP="00CB5E62">
            <w:pPr>
              <w:autoSpaceDE w:val="0"/>
              <w:autoSpaceDN w:val="0"/>
              <w:adjustRightInd w:val="0"/>
              <w:jc w:val="center"/>
              <w:rPr>
                <w:rFonts w:cs="Calibri"/>
                <w:sz w:val="20"/>
                <w:szCs w:val="20"/>
              </w:rPr>
            </w:pPr>
            <w:r w:rsidRPr="008A5334">
              <w:rPr>
                <w:rFonts w:cs="Calibri"/>
                <w:sz w:val="20"/>
                <w:szCs w:val="20"/>
              </w:rPr>
              <w:t>-</w:t>
            </w:r>
          </w:p>
        </w:tc>
        <w:tc>
          <w:tcPr>
            <w:tcW w:w="709" w:type="dxa"/>
            <w:shd w:val="clear" w:color="auto" w:fill="EEECE1" w:themeFill="background2"/>
            <w:vAlign w:val="center"/>
          </w:tcPr>
          <w:p w14:paraId="40519E58" w14:textId="77777777" w:rsidR="004D5C60" w:rsidRPr="008A5334" w:rsidRDefault="004D5C60" w:rsidP="00CB5E62">
            <w:pPr>
              <w:autoSpaceDE w:val="0"/>
              <w:autoSpaceDN w:val="0"/>
              <w:adjustRightInd w:val="0"/>
              <w:jc w:val="center"/>
              <w:rPr>
                <w:rFonts w:cs="Calibri"/>
                <w:sz w:val="20"/>
                <w:szCs w:val="20"/>
              </w:rPr>
            </w:pPr>
          </w:p>
        </w:tc>
        <w:tc>
          <w:tcPr>
            <w:tcW w:w="708" w:type="dxa"/>
            <w:shd w:val="clear" w:color="auto" w:fill="EEECE1" w:themeFill="background2"/>
            <w:vAlign w:val="center"/>
          </w:tcPr>
          <w:p w14:paraId="163463D2" w14:textId="77777777" w:rsidR="004D5C60" w:rsidRPr="008A5334" w:rsidRDefault="004D5C60" w:rsidP="00CB5E62">
            <w:pPr>
              <w:autoSpaceDE w:val="0"/>
              <w:autoSpaceDN w:val="0"/>
              <w:adjustRightInd w:val="0"/>
              <w:jc w:val="center"/>
              <w:rPr>
                <w:rFonts w:cs="Calibri"/>
                <w:sz w:val="20"/>
                <w:szCs w:val="20"/>
              </w:rPr>
            </w:pPr>
          </w:p>
        </w:tc>
        <w:tc>
          <w:tcPr>
            <w:tcW w:w="709" w:type="dxa"/>
            <w:shd w:val="clear" w:color="auto" w:fill="EEECE1" w:themeFill="background2"/>
            <w:vAlign w:val="center"/>
          </w:tcPr>
          <w:p w14:paraId="72E63E8F" w14:textId="77777777" w:rsidR="004D5C60" w:rsidRPr="008A5334" w:rsidRDefault="004D5C60" w:rsidP="00CB5E62">
            <w:pPr>
              <w:autoSpaceDE w:val="0"/>
              <w:autoSpaceDN w:val="0"/>
              <w:adjustRightInd w:val="0"/>
              <w:jc w:val="center"/>
              <w:rPr>
                <w:rFonts w:cs="Calibri"/>
                <w:sz w:val="20"/>
                <w:szCs w:val="20"/>
              </w:rPr>
            </w:pPr>
          </w:p>
        </w:tc>
        <w:tc>
          <w:tcPr>
            <w:tcW w:w="709" w:type="dxa"/>
            <w:shd w:val="clear" w:color="auto" w:fill="EEECE1" w:themeFill="background2"/>
            <w:vAlign w:val="center"/>
          </w:tcPr>
          <w:p w14:paraId="05FAFAE6" w14:textId="77777777" w:rsidR="004D5C60" w:rsidRPr="008A5334" w:rsidRDefault="004D5C60" w:rsidP="00CB5E62">
            <w:pPr>
              <w:autoSpaceDE w:val="0"/>
              <w:autoSpaceDN w:val="0"/>
              <w:adjustRightInd w:val="0"/>
              <w:jc w:val="center"/>
              <w:rPr>
                <w:rFonts w:cs="Calibri"/>
                <w:sz w:val="20"/>
                <w:szCs w:val="20"/>
              </w:rPr>
            </w:pPr>
          </w:p>
        </w:tc>
        <w:tc>
          <w:tcPr>
            <w:tcW w:w="709" w:type="dxa"/>
            <w:shd w:val="clear" w:color="auto" w:fill="EEECE1" w:themeFill="background2"/>
            <w:vAlign w:val="center"/>
          </w:tcPr>
          <w:p w14:paraId="08780247" w14:textId="77777777" w:rsidR="004D5C60" w:rsidRPr="008A5334" w:rsidRDefault="004D5C60" w:rsidP="00CB5E62">
            <w:pPr>
              <w:autoSpaceDE w:val="0"/>
              <w:autoSpaceDN w:val="0"/>
              <w:adjustRightInd w:val="0"/>
              <w:jc w:val="center"/>
              <w:rPr>
                <w:rFonts w:cs="Calibri"/>
                <w:color w:val="EE0000"/>
                <w:sz w:val="20"/>
                <w:szCs w:val="20"/>
              </w:rPr>
            </w:pPr>
          </w:p>
        </w:tc>
        <w:tc>
          <w:tcPr>
            <w:tcW w:w="816" w:type="dxa"/>
            <w:shd w:val="clear" w:color="auto" w:fill="EEECE1" w:themeFill="background2"/>
            <w:vAlign w:val="center"/>
          </w:tcPr>
          <w:p w14:paraId="7EFC2486" w14:textId="77777777" w:rsidR="004D5C60" w:rsidRPr="008A5334" w:rsidRDefault="004D5C60" w:rsidP="00CB5E62">
            <w:pPr>
              <w:autoSpaceDE w:val="0"/>
              <w:autoSpaceDN w:val="0"/>
              <w:adjustRightInd w:val="0"/>
              <w:jc w:val="center"/>
              <w:rPr>
                <w:rFonts w:cs="Calibri"/>
                <w:sz w:val="20"/>
                <w:szCs w:val="20"/>
              </w:rPr>
            </w:pPr>
            <w:r w:rsidRPr="008A5334">
              <w:rPr>
                <w:rFonts w:cs="Calibri"/>
                <w:sz w:val="20"/>
                <w:szCs w:val="20"/>
              </w:rPr>
              <w:t>L/C</w:t>
            </w:r>
          </w:p>
        </w:tc>
        <w:tc>
          <w:tcPr>
            <w:tcW w:w="744" w:type="dxa"/>
            <w:shd w:val="clear" w:color="auto" w:fill="EEECE1" w:themeFill="background2"/>
            <w:vAlign w:val="center"/>
          </w:tcPr>
          <w:p w14:paraId="2A121481" w14:textId="77777777" w:rsidR="004D5C60" w:rsidRPr="008A5334" w:rsidRDefault="004D5C60" w:rsidP="00CB5E62">
            <w:pPr>
              <w:autoSpaceDE w:val="0"/>
              <w:autoSpaceDN w:val="0"/>
              <w:adjustRightInd w:val="0"/>
              <w:jc w:val="center"/>
              <w:rPr>
                <w:rFonts w:cs="Calibri"/>
                <w:sz w:val="20"/>
                <w:szCs w:val="20"/>
              </w:rPr>
            </w:pPr>
          </w:p>
        </w:tc>
        <w:tc>
          <w:tcPr>
            <w:tcW w:w="709" w:type="dxa"/>
            <w:shd w:val="clear" w:color="auto" w:fill="EEECE1" w:themeFill="background2"/>
            <w:vAlign w:val="center"/>
          </w:tcPr>
          <w:p w14:paraId="12A95B07" w14:textId="77777777" w:rsidR="004D5C60" w:rsidRPr="008A5334" w:rsidRDefault="004D5C60" w:rsidP="00CB5E62">
            <w:pPr>
              <w:autoSpaceDE w:val="0"/>
              <w:autoSpaceDN w:val="0"/>
              <w:adjustRightInd w:val="0"/>
              <w:jc w:val="center"/>
              <w:rPr>
                <w:rFonts w:cs="Calibri"/>
                <w:sz w:val="20"/>
                <w:szCs w:val="20"/>
              </w:rPr>
            </w:pPr>
          </w:p>
        </w:tc>
        <w:tc>
          <w:tcPr>
            <w:tcW w:w="708" w:type="dxa"/>
            <w:shd w:val="clear" w:color="auto" w:fill="EEECE1" w:themeFill="background2"/>
            <w:vAlign w:val="center"/>
          </w:tcPr>
          <w:p w14:paraId="0615DDEF" w14:textId="77777777" w:rsidR="004D5C60" w:rsidRPr="008A5334" w:rsidRDefault="004D5C60" w:rsidP="00CB5E62">
            <w:pPr>
              <w:autoSpaceDE w:val="0"/>
              <w:autoSpaceDN w:val="0"/>
              <w:adjustRightInd w:val="0"/>
              <w:jc w:val="center"/>
              <w:rPr>
                <w:rFonts w:cs="Calibri"/>
                <w:sz w:val="20"/>
                <w:szCs w:val="20"/>
              </w:rPr>
            </w:pPr>
          </w:p>
        </w:tc>
        <w:tc>
          <w:tcPr>
            <w:tcW w:w="709" w:type="dxa"/>
            <w:shd w:val="clear" w:color="auto" w:fill="EEECE1" w:themeFill="background2"/>
          </w:tcPr>
          <w:p w14:paraId="0FEFCAC1" w14:textId="77777777" w:rsidR="004D5C60" w:rsidRPr="008A5334" w:rsidRDefault="004D5C60" w:rsidP="00CB5E62">
            <w:pPr>
              <w:autoSpaceDE w:val="0"/>
              <w:autoSpaceDN w:val="0"/>
              <w:adjustRightInd w:val="0"/>
              <w:jc w:val="center"/>
              <w:rPr>
                <w:rFonts w:cs="Calibri"/>
                <w:sz w:val="20"/>
                <w:szCs w:val="20"/>
              </w:rPr>
            </w:pPr>
          </w:p>
        </w:tc>
      </w:tr>
      <w:tr w:rsidR="004D5C60" w:rsidRPr="008A5334" w14:paraId="121C0B3D" w14:textId="77777777" w:rsidTr="00C81AC7">
        <w:trPr>
          <w:cantSplit/>
        </w:trPr>
        <w:tc>
          <w:tcPr>
            <w:tcW w:w="1872" w:type="dxa"/>
            <w:shd w:val="clear" w:color="auto" w:fill="EEECE1" w:themeFill="background2"/>
            <w:vAlign w:val="center"/>
          </w:tcPr>
          <w:p w14:paraId="6BC7870C" w14:textId="77777777" w:rsidR="004D5C60" w:rsidRPr="008A5334" w:rsidRDefault="004D5C60" w:rsidP="00CB5E62">
            <w:pPr>
              <w:autoSpaceDE w:val="0"/>
              <w:autoSpaceDN w:val="0"/>
              <w:adjustRightInd w:val="0"/>
              <w:jc w:val="center"/>
              <w:rPr>
                <w:rFonts w:cs="Calibri"/>
                <w:sz w:val="20"/>
                <w:szCs w:val="20"/>
              </w:rPr>
            </w:pPr>
            <w:r w:rsidRPr="008A5334">
              <w:rPr>
                <w:rFonts w:cs="Calibri"/>
                <w:sz w:val="20"/>
                <w:szCs w:val="20"/>
              </w:rPr>
              <w:t>Smooth hammerhead</w:t>
            </w:r>
          </w:p>
        </w:tc>
        <w:tc>
          <w:tcPr>
            <w:tcW w:w="1701" w:type="dxa"/>
            <w:shd w:val="clear" w:color="auto" w:fill="EEECE1" w:themeFill="background2"/>
            <w:vAlign w:val="center"/>
          </w:tcPr>
          <w:p w14:paraId="6094BF49" w14:textId="77777777" w:rsidR="004D5C60" w:rsidRPr="008A5334" w:rsidRDefault="004D5C60" w:rsidP="00CB5E62">
            <w:pPr>
              <w:autoSpaceDE w:val="0"/>
              <w:autoSpaceDN w:val="0"/>
              <w:adjustRightInd w:val="0"/>
              <w:jc w:val="center"/>
              <w:rPr>
                <w:rFonts w:cs="Calibri"/>
                <w:sz w:val="20"/>
                <w:szCs w:val="20"/>
              </w:rPr>
            </w:pPr>
            <w:r w:rsidRPr="008A5334">
              <w:rPr>
                <w:rFonts w:cs="Calibri"/>
                <w:sz w:val="20"/>
                <w:szCs w:val="20"/>
              </w:rPr>
              <w:t>WCPO</w:t>
            </w:r>
          </w:p>
        </w:tc>
        <w:tc>
          <w:tcPr>
            <w:tcW w:w="1276" w:type="dxa"/>
            <w:shd w:val="clear" w:color="auto" w:fill="EEECE1" w:themeFill="background2"/>
            <w:vAlign w:val="center"/>
          </w:tcPr>
          <w:p w14:paraId="457B2AF6" w14:textId="77777777" w:rsidR="004D5C60" w:rsidRPr="008A5334" w:rsidRDefault="004D5C60" w:rsidP="00CB5E62">
            <w:pPr>
              <w:autoSpaceDE w:val="0"/>
              <w:autoSpaceDN w:val="0"/>
              <w:adjustRightInd w:val="0"/>
              <w:jc w:val="center"/>
              <w:rPr>
                <w:rFonts w:cs="Calibri"/>
                <w:sz w:val="20"/>
                <w:szCs w:val="20"/>
              </w:rPr>
            </w:pPr>
            <w:r w:rsidRPr="008A5334">
              <w:rPr>
                <w:rFonts w:cs="Calibri"/>
                <w:sz w:val="20"/>
                <w:szCs w:val="20"/>
              </w:rPr>
              <w:t>-</w:t>
            </w:r>
          </w:p>
        </w:tc>
        <w:tc>
          <w:tcPr>
            <w:tcW w:w="709" w:type="dxa"/>
            <w:shd w:val="clear" w:color="auto" w:fill="EEECE1" w:themeFill="background2"/>
            <w:vAlign w:val="center"/>
          </w:tcPr>
          <w:p w14:paraId="212BF83C" w14:textId="77777777" w:rsidR="004D5C60" w:rsidRPr="008A5334" w:rsidRDefault="004D5C60" w:rsidP="00CB5E62">
            <w:pPr>
              <w:autoSpaceDE w:val="0"/>
              <w:autoSpaceDN w:val="0"/>
              <w:adjustRightInd w:val="0"/>
              <w:jc w:val="center"/>
              <w:rPr>
                <w:rFonts w:cs="Calibri"/>
                <w:sz w:val="20"/>
                <w:szCs w:val="20"/>
              </w:rPr>
            </w:pPr>
          </w:p>
        </w:tc>
        <w:tc>
          <w:tcPr>
            <w:tcW w:w="708" w:type="dxa"/>
            <w:shd w:val="clear" w:color="auto" w:fill="EEECE1" w:themeFill="background2"/>
            <w:vAlign w:val="center"/>
          </w:tcPr>
          <w:p w14:paraId="2EDED99C" w14:textId="77777777" w:rsidR="004D5C60" w:rsidRPr="008A5334" w:rsidRDefault="004D5C60" w:rsidP="00CB5E62">
            <w:pPr>
              <w:autoSpaceDE w:val="0"/>
              <w:autoSpaceDN w:val="0"/>
              <w:adjustRightInd w:val="0"/>
              <w:jc w:val="center"/>
              <w:rPr>
                <w:rFonts w:cs="Calibri"/>
                <w:sz w:val="20"/>
                <w:szCs w:val="20"/>
              </w:rPr>
            </w:pPr>
          </w:p>
        </w:tc>
        <w:tc>
          <w:tcPr>
            <w:tcW w:w="709" w:type="dxa"/>
            <w:shd w:val="clear" w:color="auto" w:fill="EEECE1" w:themeFill="background2"/>
            <w:vAlign w:val="center"/>
          </w:tcPr>
          <w:p w14:paraId="364EF7E9" w14:textId="77777777" w:rsidR="004D5C60" w:rsidRPr="008A5334" w:rsidRDefault="004D5C60" w:rsidP="00CB5E62">
            <w:pPr>
              <w:autoSpaceDE w:val="0"/>
              <w:autoSpaceDN w:val="0"/>
              <w:adjustRightInd w:val="0"/>
              <w:jc w:val="center"/>
              <w:rPr>
                <w:rFonts w:cs="Calibri"/>
                <w:sz w:val="20"/>
                <w:szCs w:val="20"/>
              </w:rPr>
            </w:pPr>
          </w:p>
        </w:tc>
        <w:tc>
          <w:tcPr>
            <w:tcW w:w="709" w:type="dxa"/>
            <w:shd w:val="clear" w:color="auto" w:fill="EEECE1" w:themeFill="background2"/>
            <w:vAlign w:val="center"/>
          </w:tcPr>
          <w:p w14:paraId="0E896F01" w14:textId="77777777" w:rsidR="004D5C60" w:rsidRPr="008A5334" w:rsidRDefault="004D5C60" w:rsidP="00CB5E62">
            <w:pPr>
              <w:autoSpaceDE w:val="0"/>
              <w:autoSpaceDN w:val="0"/>
              <w:adjustRightInd w:val="0"/>
              <w:jc w:val="center"/>
              <w:rPr>
                <w:rFonts w:cs="Calibri"/>
                <w:sz w:val="20"/>
                <w:szCs w:val="20"/>
              </w:rPr>
            </w:pPr>
          </w:p>
        </w:tc>
        <w:tc>
          <w:tcPr>
            <w:tcW w:w="709" w:type="dxa"/>
            <w:shd w:val="clear" w:color="auto" w:fill="EEECE1" w:themeFill="background2"/>
            <w:vAlign w:val="center"/>
          </w:tcPr>
          <w:p w14:paraId="4974262C" w14:textId="77777777" w:rsidR="004D5C60" w:rsidRPr="008A5334" w:rsidRDefault="004D5C60" w:rsidP="00CB5E62">
            <w:pPr>
              <w:autoSpaceDE w:val="0"/>
              <w:autoSpaceDN w:val="0"/>
              <w:adjustRightInd w:val="0"/>
              <w:jc w:val="center"/>
              <w:rPr>
                <w:rFonts w:cs="Calibri"/>
                <w:color w:val="EE0000"/>
                <w:sz w:val="20"/>
                <w:szCs w:val="20"/>
              </w:rPr>
            </w:pPr>
          </w:p>
        </w:tc>
        <w:tc>
          <w:tcPr>
            <w:tcW w:w="816" w:type="dxa"/>
            <w:shd w:val="clear" w:color="auto" w:fill="EEECE1" w:themeFill="background2"/>
            <w:vAlign w:val="center"/>
          </w:tcPr>
          <w:p w14:paraId="07E9314B" w14:textId="77777777" w:rsidR="004D5C60" w:rsidRPr="008A5334" w:rsidRDefault="004D5C60" w:rsidP="00CB5E62">
            <w:pPr>
              <w:autoSpaceDE w:val="0"/>
              <w:autoSpaceDN w:val="0"/>
              <w:adjustRightInd w:val="0"/>
              <w:jc w:val="center"/>
              <w:rPr>
                <w:rFonts w:cs="Calibri"/>
                <w:sz w:val="20"/>
                <w:szCs w:val="20"/>
              </w:rPr>
            </w:pPr>
            <w:r w:rsidRPr="008A5334">
              <w:rPr>
                <w:rFonts w:cs="Calibri"/>
                <w:sz w:val="20"/>
                <w:szCs w:val="20"/>
              </w:rPr>
              <w:t>L/C</w:t>
            </w:r>
          </w:p>
        </w:tc>
        <w:tc>
          <w:tcPr>
            <w:tcW w:w="744" w:type="dxa"/>
            <w:shd w:val="clear" w:color="auto" w:fill="EEECE1" w:themeFill="background2"/>
            <w:vAlign w:val="center"/>
          </w:tcPr>
          <w:p w14:paraId="1814AC6B" w14:textId="77777777" w:rsidR="004D5C60" w:rsidRPr="008A5334" w:rsidRDefault="004D5C60" w:rsidP="00CB5E62">
            <w:pPr>
              <w:autoSpaceDE w:val="0"/>
              <w:autoSpaceDN w:val="0"/>
              <w:adjustRightInd w:val="0"/>
              <w:jc w:val="center"/>
              <w:rPr>
                <w:rFonts w:cs="Calibri"/>
                <w:sz w:val="20"/>
                <w:szCs w:val="20"/>
              </w:rPr>
            </w:pPr>
          </w:p>
        </w:tc>
        <w:tc>
          <w:tcPr>
            <w:tcW w:w="709" w:type="dxa"/>
            <w:shd w:val="clear" w:color="auto" w:fill="EEECE1" w:themeFill="background2"/>
            <w:vAlign w:val="center"/>
          </w:tcPr>
          <w:p w14:paraId="6C2731C0" w14:textId="77777777" w:rsidR="004D5C60" w:rsidRPr="008A5334" w:rsidRDefault="004D5C60" w:rsidP="00CB5E62">
            <w:pPr>
              <w:autoSpaceDE w:val="0"/>
              <w:autoSpaceDN w:val="0"/>
              <w:adjustRightInd w:val="0"/>
              <w:jc w:val="center"/>
              <w:rPr>
                <w:rFonts w:cs="Calibri"/>
                <w:sz w:val="20"/>
                <w:szCs w:val="20"/>
              </w:rPr>
            </w:pPr>
          </w:p>
        </w:tc>
        <w:tc>
          <w:tcPr>
            <w:tcW w:w="708" w:type="dxa"/>
            <w:shd w:val="clear" w:color="auto" w:fill="EEECE1" w:themeFill="background2"/>
            <w:vAlign w:val="center"/>
          </w:tcPr>
          <w:p w14:paraId="36AC8B63" w14:textId="77777777" w:rsidR="004D5C60" w:rsidRPr="008A5334" w:rsidRDefault="004D5C60" w:rsidP="00CB5E62">
            <w:pPr>
              <w:autoSpaceDE w:val="0"/>
              <w:autoSpaceDN w:val="0"/>
              <w:adjustRightInd w:val="0"/>
              <w:jc w:val="center"/>
              <w:rPr>
                <w:rFonts w:cs="Calibri"/>
                <w:sz w:val="20"/>
                <w:szCs w:val="20"/>
              </w:rPr>
            </w:pPr>
          </w:p>
        </w:tc>
        <w:tc>
          <w:tcPr>
            <w:tcW w:w="709" w:type="dxa"/>
            <w:shd w:val="clear" w:color="auto" w:fill="EEECE1" w:themeFill="background2"/>
          </w:tcPr>
          <w:p w14:paraId="146C1987" w14:textId="77777777" w:rsidR="004D5C60" w:rsidRPr="008A5334" w:rsidRDefault="004D5C60" w:rsidP="00CB5E62">
            <w:pPr>
              <w:autoSpaceDE w:val="0"/>
              <w:autoSpaceDN w:val="0"/>
              <w:adjustRightInd w:val="0"/>
              <w:jc w:val="center"/>
              <w:rPr>
                <w:rFonts w:cs="Calibri"/>
                <w:sz w:val="20"/>
                <w:szCs w:val="20"/>
              </w:rPr>
            </w:pPr>
          </w:p>
        </w:tc>
      </w:tr>
      <w:tr w:rsidR="004D5C60" w:rsidRPr="008A5334" w14:paraId="302E409E" w14:textId="77777777" w:rsidTr="00C81AC7">
        <w:trPr>
          <w:cantSplit/>
        </w:trPr>
        <w:tc>
          <w:tcPr>
            <w:tcW w:w="1872" w:type="dxa"/>
            <w:shd w:val="clear" w:color="auto" w:fill="EEECE1" w:themeFill="background2"/>
            <w:vAlign w:val="center"/>
          </w:tcPr>
          <w:p w14:paraId="58E7E9AB" w14:textId="77777777" w:rsidR="004D5C60" w:rsidRPr="008A5334" w:rsidRDefault="004D5C60" w:rsidP="00CB5E62">
            <w:pPr>
              <w:autoSpaceDE w:val="0"/>
              <w:autoSpaceDN w:val="0"/>
              <w:adjustRightInd w:val="0"/>
              <w:jc w:val="center"/>
              <w:rPr>
                <w:rFonts w:cs="Calibri"/>
                <w:sz w:val="20"/>
                <w:szCs w:val="20"/>
              </w:rPr>
            </w:pPr>
            <w:r w:rsidRPr="008A5334">
              <w:rPr>
                <w:rFonts w:cs="Calibri"/>
                <w:sz w:val="20"/>
                <w:szCs w:val="20"/>
              </w:rPr>
              <w:t>Scalloped hammerhead</w:t>
            </w:r>
          </w:p>
        </w:tc>
        <w:tc>
          <w:tcPr>
            <w:tcW w:w="1701" w:type="dxa"/>
            <w:shd w:val="clear" w:color="auto" w:fill="EEECE1" w:themeFill="background2"/>
            <w:vAlign w:val="center"/>
          </w:tcPr>
          <w:p w14:paraId="53FC1C09" w14:textId="77777777" w:rsidR="004D5C60" w:rsidRPr="008A5334" w:rsidRDefault="004D5C60" w:rsidP="00CB5E62">
            <w:pPr>
              <w:autoSpaceDE w:val="0"/>
              <w:autoSpaceDN w:val="0"/>
              <w:adjustRightInd w:val="0"/>
              <w:jc w:val="center"/>
              <w:rPr>
                <w:rFonts w:cs="Calibri"/>
                <w:sz w:val="20"/>
                <w:szCs w:val="20"/>
              </w:rPr>
            </w:pPr>
            <w:r w:rsidRPr="008A5334">
              <w:rPr>
                <w:rFonts w:cs="Calibri"/>
                <w:sz w:val="20"/>
                <w:szCs w:val="20"/>
              </w:rPr>
              <w:t>WCPO</w:t>
            </w:r>
          </w:p>
        </w:tc>
        <w:tc>
          <w:tcPr>
            <w:tcW w:w="1276" w:type="dxa"/>
            <w:shd w:val="clear" w:color="auto" w:fill="EEECE1" w:themeFill="background2"/>
            <w:vAlign w:val="center"/>
          </w:tcPr>
          <w:p w14:paraId="09CC7A16" w14:textId="77777777" w:rsidR="004D5C60" w:rsidRPr="008A5334" w:rsidRDefault="004D5C60" w:rsidP="00CB5E62">
            <w:pPr>
              <w:autoSpaceDE w:val="0"/>
              <w:autoSpaceDN w:val="0"/>
              <w:adjustRightInd w:val="0"/>
              <w:jc w:val="center"/>
              <w:rPr>
                <w:rFonts w:cs="Calibri"/>
                <w:sz w:val="20"/>
                <w:szCs w:val="20"/>
              </w:rPr>
            </w:pPr>
          </w:p>
        </w:tc>
        <w:tc>
          <w:tcPr>
            <w:tcW w:w="709" w:type="dxa"/>
            <w:shd w:val="clear" w:color="auto" w:fill="EEECE1" w:themeFill="background2"/>
            <w:vAlign w:val="center"/>
          </w:tcPr>
          <w:p w14:paraId="0474584A" w14:textId="77777777" w:rsidR="004D5C60" w:rsidRPr="008A5334" w:rsidRDefault="004D5C60" w:rsidP="00CB5E62">
            <w:pPr>
              <w:autoSpaceDE w:val="0"/>
              <w:autoSpaceDN w:val="0"/>
              <w:adjustRightInd w:val="0"/>
              <w:jc w:val="center"/>
              <w:rPr>
                <w:rFonts w:cs="Calibri"/>
                <w:sz w:val="20"/>
                <w:szCs w:val="20"/>
              </w:rPr>
            </w:pPr>
          </w:p>
        </w:tc>
        <w:tc>
          <w:tcPr>
            <w:tcW w:w="708" w:type="dxa"/>
            <w:shd w:val="clear" w:color="auto" w:fill="EEECE1" w:themeFill="background2"/>
            <w:vAlign w:val="center"/>
          </w:tcPr>
          <w:p w14:paraId="7E6BCE7E" w14:textId="77777777" w:rsidR="004D5C60" w:rsidRPr="008A5334" w:rsidRDefault="004D5C60" w:rsidP="00CB5E62">
            <w:pPr>
              <w:autoSpaceDE w:val="0"/>
              <w:autoSpaceDN w:val="0"/>
              <w:adjustRightInd w:val="0"/>
              <w:jc w:val="center"/>
              <w:rPr>
                <w:rFonts w:cs="Calibri"/>
                <w:sz w:val="20"/>
                <w:szCs w:val="20"/>
              </w:rPr>
            </w:pPr>
          </w:p>
        </w:tc>
        <w:tc>
          <w:tcPr>
            <w:tcW w:w="709" w:type="dxa"/>
            <w:shd w:val="clear" w:color="auto" w:fill="EEECE1" w:themeFill="background2"/>
            <w:vAlign w:val="center"/>
          </w:tcPr>
          <w:p w14:paraId="08DDC026" w14:textId="77777777" w:rsidR="004D5C60" w:rsidRPr="008A5334" w:rsidRDefault="004D5C60" w:rsidP="00CB5E62">
            <w:pPr>
              <w:autoSpaceDE w:val="0"/>
              <w:autoSpaceDN w:val="0"/>
              <w:adjustRightInd w:val="0"/>
              <w:jc w:val="center"/>
              <w:rPr>
                <w:rFonts w:cs="Calibri"/>
                <w:sz w:val="20"/>
                <w:szCs w:val="20"/>
              </w:rPr>
            </w:pPr>
          </w:p>
        </w:tc>
        <w:tc>
          <w:tcPr>
            <w:tcW w:w="709" w:type="dxa"/>
            <w:shd w:val="clear" w:color="auto" w:fill="EEECE1" w:themeFill="background2"/>
            <w:vAlign w:val="center"/>
          </w:tcPr>
          <w:p w14:paraId="3E211565" w14:textId="77777777" w:rsidR="004D5C60" w:rsidRPr="008A5334" w:rsidRDefault="004D5C60" w:rsidP="00CB5E62">
            <w:pPr>
              <w:autoSpaceDE w:val="0"/>
              <w:autoSpaceDN w:val="0"/>
              <w:adjustRightInd w:val="0"/>
              <w:jc w:val="center"/>
              <w:rPr>
                <w:rFonts w:cs="Calibri"/>
                <w:sz w:val="20"/>
                <w:szCs w:val="20"/>
              </w:rPr>
            </w:pPr>
          </w:p>
        </w:tc>
        <w:tc>
          <w:tcPr>
            <w:tcW w:w="709" w:type="dxa"/>
            <w:shd w:val="clear" w:color="auto" w:fill="EEECE1" w:themeFill="background2"/>
            <w:vAlign w:val="center"/>
          </w:tcPr>
          <w:p w14:paraId="163EA840" w14:textId="77777777" w:rsidR="004D5C60" w:rsidRPr="008A5334" w:rsidRDefault="004D5C60" w:rsidP="00CB5E62">
            <w:pPr>
              <w:autoSpaceDE w:val="0"/>
              <w:autoSpaceDN w:val="0"/>
              <w:adjustRightInd w:val="0"/>
              <w:jc w:val="center"/>
              <w:rPr>
                <w:rFonts w:cs="Calibri"/>
                <w:color w:val="EE0000"/>
                <w:sz w:val="20"/>
                <w:szCs w:val="20"/>
              </w:rPr>
            </w:pPr>
          </w:p>
        </w:tc>
        <w:tc>
          <w:tcPr>
            <w:tcW w:w="816" w:type="dxa"/>
            <w:shd w:val="clear" w:color="auto" w:fill="EEECE1" w:themeFill="background2"/>
            <w:vAlign w:val="center"/>
          </w:tcPr>
          <w:p w14:paraId="7CC94995" w14:textId="77777777" w:rsidR="004D5C60" w:rsidRPr="008A5334" w:rsidRDefault="004D5C60" w:rsidP="00CB5E62">
            <w:pPr>
              <w:autoSpaceDE w:val="0"/>
              <w:autoSpaceDN w:val="0"/>
              <w:adjustRightInd w:val="0"/>
              <w:jc w:val="center"/>
              <w:rPr>
                <w:rFonts w:cs="Calibri"/>
                <w:sz w:val="20"/>
                <w:szCs w:val="20"/>
              </w:rPr>
            </w:pPr>
            <w:r w:rsidRPr="008A5334">
              <w:rPr>
                <w:rFonts w:cs="Calibri"/>
                <w:sz w:val="20"/>
                <w:szCs w:val="20"/>
              </w:rPr>
              <w:t>L/C</w:t>
            </w:r>
          </w:p>
        </w:tc>
        <w:tc>
          <w:tcPr>
            <w:tcW w:w="744" w:type="dxa"/>
            <w:shd w:val="clear" w:color="auto" w:fill="EEECE1" w:themeFill="background2"/>
            <w:vAlign w:val="center"/>
          </w:tcPr>
          <w:p w14:paraId="5118CB05" w14:textId="77777777" w:rsidR="004D5C60" w:rsidRPr="008A5334" w:rsidRDefault="004D5C60" w:rsidP="00CB5E62">
            <w:pPr>
              <w:autoSpaceDE w:val="0"/>
              <w:autoSpaceDN w:val="0"/>
              <w:adjustRightInd w:val="0"/>
              <w:jc w:val="center"/>
              <w:rPr>
                <w:rFonts w:cs="Calibri"/>
                <w:sz w:val="20"/>
                <w:szCs w:val="20"/>
              </w:rPr>
            </w:pPr>
          </w:p>
        </w:tc>
        <w:tc>
          <w:tcPr>
            <w:tcW w:w="709" w:type="dxa"/>
            <w:shd w:val="clear" w:color="auto" w:fill="EEECE1" w:themeFill="background2"/>
            <w:vAlign w:val="center"/>
          </w:tcPr>
          <w:p w14:paraId="3F315C41" w14:textId="77777777" w:rsidR="004D5C60" w:rsidRPr="008A5334" w:rsidRDefault="004D5C60" w:rsidP="00CB5E62">
            <w:pPr>
              <w:autoSpaceDE w:val="0"/>
              <w:autoSpaceDN w:val="0"/>
              <w:adjustRightInd w:val="0"/>
              <w:jc w:val="center"/>
              <w:rPr>
                <w:rFonts w:cs="Calibri"/>
                <w:sz w:val="20"/>
                <w:szCs w:val="20"/>
              </w:rPr>
            </w:pPr>
          </w:p>
        </w:tc>
        <w:tc>
          <w:tcPr>
            <w:tcW w:w="708" w:type="dxa"/>
            <w:shd w:val="clear" w:color="auto" w:fill="EEECE1" w:themeFill="background2"/>
            <w:vAlign w:val="center"/>
          </w:tcPr>
          <w:p w14:paraId="63ACF07E" w14:textId="77777777" w:rsidR="004D5C60" w:rsidRPr="008A5334" w:rsidRDefault="004D5C60" w:rsidP="00CB5E62">
            <w:pPr>
              <w:autoSpaceDE w:val="0"/>
              <w:autoSpaceDN w:val="0"/>
              <w:adjustRightInd w:val="0"/>
              <w:jc w:val="center"/>
              <w:rPr>
                <w:rFonts w:cs="Calibri"/>
                <w:sz w:val="20"/>
                <w:szCs w:val="20"/>
              </w:rPr>
            </w:pPr>
          </w:p>
        </w:tc>
        <w:tc>
          <w:tcPr>
            <w:tcW w:w="709" w:type="dxa"/>
            <w:shd w:val="clear" w:color="auto" w:fill="EEECE1" w:themeFill="background2"/>
          </w:tcPr>
          <w:p w14:paraId="7C930B87" w14:textId="77777777" w:rsidR="004D5C60" w:rsidRPr="008A5334" w:rsidRDefault="004D5C60" w:rsidP="00CB5E62">
            <w:pPr>
              <w:autoSpaceDE w:val="0"/>
              <w:autoSpaceDN w:val="0"/>
              <w:adjustRightInd w:val="0"/>
              <w:jc w:val="center"/>
              <w:rPr>
                <w:rFonts w:cs="Calibri"/>
                <w:sz w:val="20"/>
                <w:szCs w:val="20"/>
              </w:rPr>
            </w:pPr>
          </w:p>
        </w:tc>
      </w:tr>
      <w:tr w:rsidR="004D5C60" w:rsidRPr="008A5334" w14:paraId="4636829A" w14:textId="77777777" w:rsidTr="00C81AC7">
        <w:trPr>
          <w:cantSplit/>
        </w:trPr>
        <w:tc>
          <w:tcPr>
            <w:tcW w:w="1872" w:type="dxa"/>
            <w:shd w:val="clear" w:color="auto" w:fill="EEECE1" w:themeFill="background2"/>
            <w:vAlign w:val="center"/>
          </w:tcPr>
          <w:p w14:paraId="7971A990" w14:textId="77777777" w:rsidR="004D5C60" w:rsidRPr="008A5334" w:rsidRDefault="004D5C60" w:rsidP="00CB5E62">
            <w:pPr>
              <w:autoSpaceDE w:val="0"/>
              <w:autoSpaceDN w:val="0"/>
              <w:adjustRightInd w:val="0"/>
              <w:jc w:val="center"/>
              <w:rPr>
                <w:rFonts w:cs="Calibri"/>
                <w:sz w:val="20"/>
                <w:szCs w:val="20"/>
              </w:rPr>
            </w:pPr>
            <w:r w:rsidRPr="008A5334">
              <w:rPr>
                <w:rFonts w:cs="Calibri"/>
                <w:sz w:val="20"/>
                <w:szCs w:val="20"/>
              </w:rPr>
              <w:t>Winghead shark</w:t>
            </w:r>
          </w:p>
        </w:tc>
        <w:tc>
          <w:tcPr>
            <w:tcW w:w="1701" w:type="dxa"/>
            <w:shd w:val="clear" w:color="auto" w:fill="EEECE1" w:themeFill="background2"/>
            <w:vAlign w:val="center"/>
          </w:tcPr>
          <w:p w14:paraId="1882F40C" w14:textId="77777777" w:rsidR="004D5C60" w:rsidRPr="008A5334" w:rsidRDefault="004D5C60" w:rsidP="00CB5E62">
            <w:pPr>
              <w:autoSpaceDE w:val="0"/>
              <w:autoSpaceDN w:val="0"/>
              <w:adjustRightInd w:val="0"/>
              <w:jc w:val="center"/>
              <w:rPr>
                <w:rFonts w:cs="Calibri"/>
                <w:sz w:val="20"/>
                <w:szCs w:val="20"/>
              </w:rPr>
            </w:pPr>
            <w:r w:rsidRPr="008A5334">
              <w:rPr>
                <w:rFonts w:cs="Calibri"/>
                <w:sz w:val="20"/>
                <w:szCs w:val="20"/>
              </w:rPr>
              <w:t>WCPO</w:t>
            </w:r>
          </w:p>
        </w:tc>
        <w:tc>
          <w:tcPr>
            <w:tcW w:w="1276" w:type="dxa"/>
            <w:shd w:val="clear" w:color="auto" w:fill="EEECE1" w:themeFill="background2"/>
            <w:vAlign w:val="center"/>
          </w:tcPr>
          <w:p w14:paraId="72D93836" w14:textId="77777777" w:rsidR="004D5C60" w:rsidRPr="008A5334" w:rsidRDefault="004D5C60" w:rsidP="00CB5E62">
            <w:pPr>
              <w:autoSpaceDE w:val="0"/>
              <w:autoSpaceDN w:val="0"/>
              <w:adjustRightInd w:val="0"/>
              <w:jc w:val="center"/>
              <w:rPr>
                <w:rFonts w:cs="Calibri"/>
                <w:sz w:val="20"/>
                <w:szCs w:val="20"/>
              </w:rPr>
            </w:pPr>
            <w:r w:rsidRPr="008A5334">
              <w:rPr>
                <w:rFonts w:cs="Calibri"/>
                <w:sz w:val="20"/>
                <w:szCs w:val="20"/>
              </w:rPr>
              <w:t>-</w:t>
            </w:r>
          </w:p>
        </w:tc>
        <w:tc>
          <w:tcPr>
            <w:tcW w:w="709" w:type="dxa"/>
            <w:shd w:val="clear" w:color="auto" w:fill="EEECE1" w:themeFill="background2"/>
            <w:vAlign w:val="center"/>
          </w:tcPr>
          <w:p w14:paraId="124E773E" w14:textId="77777777" w:rsidR="004D5C60" w:rsidRPr="008A5334" w:rsidRDefault="004D5C60" w:rsidP="00CB5E62">
            <w:pPr>
              <w:autoSpaceDE w:val="0"/>
              <w:autoSpaceDN w:val="0"/>
              <w:adjustRightInd w:val="0"/>
              <w:jc w:val="center"/>
              <w:rPr>
                <w:rFonts w:cs="Calibri"/>
                <w:sz w:val="20"/>
                <w:szCs w:val="20"/>
              </w:rPr>
            </w:pPr>
          </w:p>
        </w:tc>
        <w:tc>
          <w:tcPr>
            <w:tcW w:w="708" w:type="dxa"/>
            <w:shd w:val="clear" w:color="auto" w:fill="EEECE1" w:themeFill="background2"/>
            <w:vAlign w:val="center"/>
          </w:tcPr>
          <w:p w14:paraId="6741304E" w14:textId="77777777" w:rsidR="004D5C60" w:rsidRPr="008A5334" w:rsidRDefault="004D5C60" w:rsidP="00CB5E62">
            <w:pPr>
              <w:autoSpaceDE w:val="0"/>
              <w:autoSpaceDN w:val="0"/>
              <w:adjustRightInd w:val="0"/>
              <w:jc w:val="center"/>
              <w:rPr>
                <w:rFonts w:cs="Calibri"/>
                <w:sz w:val="20"/>
                <w:szCs w:val="20"/>
              </w:rPr>
            </w:pPr>
          </w:p>
        </w:tc>
        <w:tc>
          <w:tcPr>
            <w:tcW w:w="709" w:type="dxa"/>
            <w:shd w:val="clear" w:color="auto" w:fill="EEECE1" w:themeFill="background2"/>
            <w:vAlign w:val="center"/>
          </w:tcPr>
          <w:p w14:paraId="4AE715AC" w14:textId="77777777" w:rsidR="004D5C60" w:rsidRPr="008A5334" w:rsidRDefault="004D5C60" w:rsidP="00CB5E62">
            <w:pPr>
              <w:autoSpaceDE w:val="0"/>
              <w:autoSpaceDN w:val="0"/>
              <w:adjustRightInd w:val="0"/>
              <w:jc w:val="center"/>
              <w:rPr>
                <w:rFonts w:cs="Calibri"/>
                <w:sz w:val="20"/>
                <w:szCs w:val="20"/>
              </w:rPr>
            </w:pPr>
          </w:p>
        </w:tc>
        <w:tc>
          <w:tcPr>
            <w:tcW w:w="709" w:type="dxa"/>
            <w:shd w:val="clear" w:color="auto" w:fill="EEECE1" w:themeFill="background2"/>
            <w:vAlign w:val="center"/>
          </w:tcPr>
          <w:p w14:paraId="1E37528F" w14:textId="77777777" w:rsidR="004D5C60" w:rsidRPr="008A5334" w:rsidRDefault="004D5C60" w:rsidP="00CB5E62">
            <w:pPr>
              <w:autoSpaceDE w:val="0"/>
              <w:autoSpaceDN w:val="0"/>
              <w:adjustRightInd w:val="0"/>
              <w:jc w:val="center"/>
              <w:rPr>
                <w:rFonts w:cs="Calibri"/>
                <w:sz w:val="20"/>
                <w:szCs w:val="20"/>
              </w:rPr>
            </w:pPr>
          </w:p>
        </w:tc>
        <w:tc>
          <w:tcPr>
            <w:tcW w:w="709" w:type="dxa"/>
            <w:shd w:val="clear" w:color="auto" w:fill="EEECE1" w:themeFill="background2"/>
            <w:vAlign w:val="center"/>
          </w:tcPr>
          <w:p w14:paraId="4B670114" w14:textId="77777777" w:rsidR="004D5C60" w:rsidRPr="008A5334" w:rsidRDefault="004D5C60" w:rsidP="00CB5E62">
            <w:pPr>
              <w:autoSpaceDE w:val="0"/>
              <w:autoSpaceDN w:val="0"/>
              <w:adjustRightInd w:val="0"/>
              <w:jc w:val="center"/>
              <w:rPr>
                <w:rFonts w:cs="Calibri"/>
                <w:color w:val="EE0000"/>
                <w:sz w:val="20"/>
                <w:szCs w:val="20"/>
              </w:rPr>
            </w:pPr>
          </w:p>
        </w:tc>
        <w:tc>
          <w:tcPr>
            <w:tcW w:w="816" w:type="dxa"/>
            <w:shd w:val="clear" w:color="auto" w:fill="EEECE1" w:themeFill="background2"/>
            <w:vAlign w:val="center"/>
          </w:tcPr>
          <w:p w14:paraId="49A140E5" w14:textId="77777777" w:rsidR="004D5C60" w:rsidRPr="008A5334" w:rsidRDefault="004D5C60" w:rsidP="00CB5E62">
            <w:pPr>
              <w:autoSpaceDE w:val="0"/>
              <w:autoSpaceDN w:val="0"/>
              <w:adjustRightInd w:val="0"/>
              <w:jc w:val="center"/>
              <w:rPr>
                <w:rFonts w:cs="Calibri"/>
                <w:sz w:val="20"/>
                <w:szCs w:val="20"/>
              </w:rPr>
            </w:pPr>
            <w:r w:rsidRPr="008A5334">
              <w:rPr>
                <w:rFonts w:cs="Calibri"/>
                <w:sz w:val="20"/>
                <w:szCs w:val="20"/>
              </w:rPr>
              <w:t>L/C</w:t>
            </w:r>
          </w:p>
        </w:tc>
        <w:tc>
          <w:tcPr>
            <w:tcW w:w="744" w:type="dxa"/>
            <w:shd w:val="clear" w:color="auto" w:fill="EEECE1" w:themeFill="background2"/>
            <w:vAlign w:val="center"/>
          </w:tcPr>
          <w:p w14:paraId="4A4368DB" w14:textId="77777777" w:rsidR="004D5C60" w:rsidRPr="008A5334" w:rsidRDefault="004D5C60" w:rsidP="00CB5E62">
            <w:pPr>
              <w:autoSpaceDE w:val="0"/>
              <w:autoSpaceDN w:val="0"/>
              <w:adjustRightInd w:val="0"/>
              <w:jc w:val="center"/>
              <w:rPr>
                <w:rFonts w:cs="Calibri"/>
                <w:sz w:val="20"/>
                <w:szCs w:val="20"/>
              </w:rPr>
            </w:pPr>
          </w:p>
        </w:tc>
        <w:tc>
          <w:tcPr>
            <w:tcW w:w="709" w:type="dxa"/>
            <w:shd w:val="clear" w:color="auto" w:fill="EEECE1" w:themeFill="background2"/>
            <w:vAlign w:val="center"/>
          </w:tcPr>
          <w:p w14:paraId="171A8755" w14:textId="77777777" w:rsidR="004D5C60" w:rsidRPr="008A5334" w:rsidRDefault="004D5C60" w:rsidP="00CB5E62">
            <w:pPr>
              <w:autoSpaceDE w:val="0"/>
              <w:autoSpaceDN w:val="0"/>
              <w:adjustRightInd w:val="0"/>
              <w:jc w:val="center"/>
              <w:rPr>
                <w:rFonts w:cs="Calibri"/>
                <w:sz w:val="20"/>
                <w:szCs w:val="20"/>
              </w:rPr>
            </w:pPr>
          </w:p>
        </w:tc>
        <w:tc>
          <w:tcPr>
            <w:tcW w:w="708" w:type="dxa"/>
            <w:shd w:val="clear" w:color="auto" w:fill="EEECE1" w:themeFill="background2"/>
            <w:vAlign w:val="center"/>
          </w:tcPr>
          <w:p w14:paraId="6FC67F53" w14:textId="77777777" w:rsidR="004D5C60" w:rsidRPr="008A5334" w:rsidRDefault="004D5C60" w:rsidP="00CB5E62">
            <w:pPr>
              <w:autoSpaceDE w:val="0"/>
              <w:autoSpaceDN w:val="0"/>
              <w:adjustRightInd w:val="0"/>
              <w:jc w:val="center"/>
              <w:rPr>
                <w:rFonts w:cs="Calibri"/>
                <w:sz w:val="20"/>
                <w:szCs w:val="20"/>
              </w:rPr>
            </w:pPr>
          </w:p>
        </w:tc>
        <w:tc>
          <w:tcPr>
            <w:tcW w:w="709" w:type="dxa"/>
            <w:shd w:val="clear" w:color="auto" w:fill="EEECE1" w:themeFill="background2"/>
          </w:tcPr>
          <w:p w14:paraId="2D0F7CE1" w14:textId="77777777" w:rsidR="004D5C60" w:rsidRPr="008A5334" w:rsidRDefault="004D5C60" w:rsidP="00CB5E62">
            <w:pPr>
              <w:autoSpaceDE w:val="0"/>
              <w:autoSpaceDN w:val="0"/>
              <w:adjustRightInd w:val="0"/>
              <w:jc w:val="center"/>
              <w:rPr>
                <w:rFonts w:cs="Calibri"/>
                <w:sz w:val="20"/>
                <w:szCs w:val="20"/>
              </w:rPr>
            </w:pPr>
          </w:p>
        </w:tc>
      </w:tr>
      <w:tr w:rsidR="004D5C60" w:rsidRPr="008A5334" w14:paraId="38AC8CF7" w14:textId="77777777" w:rsidTr="00C81AC7">
        <w:trPr>
          <w:cantSplit/>
        </w:trPr>
        <w:tc>
          <w:tcPr>
            <w:tcW w:w="1872" w:type="dxa"/>
            <w:vAlign w:val="center"/>
          </w:tcPr>
          <w:p w14:paraId="343D36FF" w14:textId="77777777" w:rsidR="004D5C60" w:rsidRPr="008A5334" w:rsidRDefault="004D5C60" w:rsidP="00CB5E62">
            <w:pPr>
              <w:autoSpaceDE w:val="0"/>
              <w:autoSpaceDN w:val="0"/>
              <w:adjustRightInd w:val="0"/>
              <w:jc w:val="center"/>
              <w:rPr>
                <w:rFonts w:cs="Calibri"/>
                <w:sz w:val="20"/>
                <w:szCs w:val="20"/>
              </w:rPr>
            </w:pPr>
            <w:r w:rsidRPr="008A5334">
              <w:rPr>
                <w:rFonts w:cs="Calibri"/>
                <w:sz w:val="20"/>
                <w:szCs w:val="20"/>
              </w:rPr>
              <w:t>Whale shark</w:t>
            </w:r>
          </w:p>
        </w:tc>
        <w:tc>
          <w:tcPr>
            <w:tcW w:w="1701" w:type="dxa"/>
            <w:vAlign w:val="center"/>
          </w:tcPr>
          <w:p w14:paraId="2B73A171" w14:textId="77777777" w:rsidR="004D5C60" w:rsidRPr="008A5334" w:rsidRDefault="004D5C60" w:rsidP="00CB5E62">
            <w:pPr>
              <w:autoSpaceDE w:val="0"/>
              <w:autoSpaceDN w:val="0"/>
              <w:adjustRightInd w:val="0"/>
              <w:jc w:val="center"/>
              <w:rPr>
                <w:rFonts w:cs="Calibri"/>
                <w:sz w:val="20"/>
                <w:szCs w:val="20"/>
              </w:rPr>
            </w:pPr>
            <w:r w:rsidRPr="008A5334">
              <w:rPr>
                <w:rFonts w:cs="Calibri"/>
                <w:sz w:val="20"/>
                <w:szCs w:val="20"/>
              </w:rPr>
              <w:t>WCPO</w:t>
            </w:r>
          </w:p>
        </w:tc>
        <w:tc>
          <w:tcPr>
            <w:tcW w:w="1276" w:type="dxa"/>
            <w:vAlign w:val="center"/>
          </w:tcPr>
          <w:p w14:paraId="0E052680" w14:textId="77777777" w:rsidR="004D5C60" w:rsidRPr="008A5334" w:rsidRDefault="004D5C60" w:rsidP="00CB5E62">
            <w:pPr>
              <w:autoSpaceDE w:val="0"/>
              <w:autoSpaceDN w:val="0"/>
              <w:adjustRightInd w:val="0"/>
              <w:jc w:val="center"/>
              <w:rPr>
                <w:rFonts w:cs="Calibri"/>
                <w:sz w:val="20"/>
                <w:szCs w:val="20"/>
              </w:rPr>
            </w:pPr>
            <w:r w:rsidRPr="008A5334">
              <w:rPr>
                <w:rFonts w:cs="Calibri"/>
                <w:sz w:val="20"/>
                <w:szCs w:val="20"/>
              </w:rPr>
              <w:t>-</w:t>
            </w:r>
          </w:p>
        </w:tc>
        <w:tc>
          <w:tcPr>
            <w:tcW w:w="709" w:type="dxa"/>
            <w:vAlign w:val="center"/>
          </w:tcPr>
          <w:p w14:paraId="76A2A3AF" w14:textId="77777777" w:rsidR="004D5C60" w:rsidRPr="008A5334" w:rsidRDefault="004D5C60" w:rsidP="00CB5E62">
            <w:pPr>
              <w:autoSpaceDE w:val="0"/>
              <w:autoSpaceDN w:val="0"/>
              <w:adjustRightInd w:val="0"/>
              <w:jc w:val="center"/>
              <w:rPr>
                <w:rFonts w:cs="Calibri"/>
                <w:sz w:val="20"/>
                <w:szCs w:val="20"/>
              </w:rPr>
            </w:pPr>
          </w:p>
        </w:tc>
        <w:tc>
          <w:tcPr>
            <w:tcW w:w="708" w:type="dxa"/>
            <w:vAlign w:val="center"/>
          </w:tcPr>
          <w:p w14:paraId="586E70B3" w14:textId="77777777" w:rsidR="004D5C60" w:rsidRPr="008A5334" w:rsidRDefault="004D5C60" w:rsidP="00CB5E62">
            <w:pPr>
              <w:autoSpaceDE w:val="0"/>
              <w:autoSpaceDN w:val="0"/>
              <w:adjustRightInd w:val="0"/>
              <w:jc w:val="center"/>
              <w:rPr>
                <w:rFonts w:cs="Calibri"/>
                <w:sz w:val="20"/>
                <w:szCs w:val="20"/>
              </w:rPr>
            </w:pPr>
          </w:p>
        </w:tc>
        <w:tc>
          <w:tcPr>
            <w:tcW w:w="709" w:type="dxa"/>
            <w:vAlign w:val="center"/>
          </w:tcPr>
          <w:p w14:paraId="1FE6743F" w14:textId="77777777" w:rsidR="004D5C60" w:rsidRPr="008A5334" w:rsidRDefault="004D5C60" w:rsidP="00CB5E62">
            <w:pPr>
              <w:autoSpaceDE w:val="0"/>
              <w:autoSpaceDN w:val="0"/>
              <w:adjustRightInd w:val="0"/>
              <w:jc w:val="center"/>
              <w:rPr>
                <w:rFonts w:cs="Calibri"/>
                <w:sz w:val="20"/>
                <w:szCs w:val="20"/>
              </w:rPr>
            </w:pPr>
          </w:p>
        </w:tc>
        <w:tc>
          <w:tcPr>
            <w:tcW w:w="709" w:type="dxa"/>
            <w:vAlign w:val="center"/>
          </w:tcPr>
          <w:p w14:paraId="670659F8" w14:textId="77777777" w:rsidR="004D5C60" w:rsidRPr="008A5334" w:rsidRDefault="004D5C60" w:rsidP="00CB5E62">
            <w:pPr>
              <w:autoSpaceDE w:val="0"/>
              <w:autoSpaceDN w:val="0"/>
              <w:adjustRightInd w:val="0"/>
              <w:jc w:val="center"/>
              <w:rPr>
                <w:rFonts w:cs="Calibri"/>
                <w:sz w:val="20"/>
                <w:szCs w:val="20"/>
              </w:rPr>
            </w:pPr>
          </w:p>
        </w:tc>
        <w:tc>
          <w:tcPr>
            <w:tcW w:w="709" w:type="dxa"/>
            <w:vAlign w:val="center"/>
          </w:tcPr>
          <w:p w14:paraId="79B66B10" w14:textId="77777777" w:rsidR="004D5C60" w:rsidRPr="008A5334" w:rsidRDefault="004D5C60" w:rsidP="00CB5E62">
            <w:pPr>
              <w:autoSpaceDE w:val="0"/>
              <w:autoSpaceDN w:val="0"/>
              <w:adjustRightInd w:val="0"/>
              <w:jc w:val="center"/>
              <w:rPr>
                <w:rFonts w:cs="Calibri"/>
                <w:color w:val="EE0000"/>
                <w:sz w:val="20"/>
                <w:szCs w:val="20"/>
              </w:rPr>
            </w:pPr>
          </w:p>
        </w:tc>
        <w:tc>
          <w:tcPr>
            <w:tcW w:w="816" w:type="dxa"/>
            <w:vAlign w:val="center"/>
          </w:tcPr>
          <w:p w14:paraId="66363B32" w14:textId="77777777" w:rsidR="004D5C60" w:rsidRPr="008A5334" w:rsidRDefault="004D5C60" w:rsidP="00CB5E62">
            <w:pPr>
              <w:autoSpaceDE w:val="0"/>
              <w:autoSpaceDN w:val="0"/>
              <w:adjustRightInd w:val="0"/>
              <w:jc w:val="center"/>
              <w:rPr>
                <w:rFonts w:cs="Calibri"/>
                <w:sz w:val="20"/>
                <w:szCs w:val="20"/>
              </w:rPr>
            </w:pPr>
            <w:r w:rsidRPr="008A5334">
              <w:rPr>
                <w:rFonts w:cs="Calibri"/>
                <w:sz w:val="20"/>
                <w:szCs w:val="20"/>
              </w:rPr>
              <w:t>L/C</w:t>
            </w:r>
          </w:p>
        </w:tc>
        <w:tc>
          <w:tcPr>
            <w:tcW w:w="744" w:type="dxa"/>
            <w:vAlign w:val="center"/>
          </w:tcPr>
          <w:p w14:paraId="4989ED11" w14:textId="77777777" w:rsidR="004D5C60" w:rsidRPr="008A5334" w:rsidRDefault="004D5C60" w:rsidP="00CB5E62">
            <w:pPr>
              <w:autoSpaceDE w:val="0"/>
              <w:autoSpaceDN w:val="0"/>
              <w:adjustRightInd w:val="0"/>
              <w:jc w:val="center"/>
              <w:rPr>
                <w:rFonts w:cs="Calibri"/>
                <w:sz w:val="20"/>
                <w:szCs w:val="20"/>
              </w:rPr>
            </w:pPr>
          </w:p>
        </w:tc>
        <w:tc>
          <w:tcPr>
            <w:tcW w:w="709" w:type="dxa"/>
            <w:vAlign w:val="center"/>
          </w:tcPr>
          <w:p w14:paraId="4B588156" w14:textId="77777777" w:rsidR="004D5C60" w:rsidRPr="008A5334" w:rsidRDefault="004D5C60" w:rsidP="00CB5E62">
            <w:pPr>
              <w:autoSpaceDE w:val="0"/>
              <w:autoSpaceDN w:val="0"/>
              <w:adjustRightInd w:val="0"/>
              <w:jc w:val="center"/>
              <w:rPr>
                <w:rFonts w:cs="Calibri"/>
                <w:sz w:val="20"/>
                <w:szCs w:val="20"/>
              </w:rPr>
            </w:pPr>
          </w:p>
        </w:tc>
        <w:tc>
          <w:tcPr>
            <w:tcW w:w="708" w:type="dxa"/>
            <w:vAlign w:val="center"/>
          </w:tcPr>
          <w:p w14:paraId="1D66AA1E" w14:textId="77777777" w:rsidR="004D5C60" w:rsidRPr="008A5334" w:rsidRDefault="004D5C60" w:rsidP="00CB5E62">
            <w:pPr>
              <w:autoSpaceDE w:val="0"/>
              <w:autoSpaceDN w:val="0"/>
              <w:adjustRightInd w:val="0"/>
              <w:jc w:val="center"/>
              <w:rPr>
                <w:rFonts w:cs="Calibri"/>
                <w:sz w:val="20"/>
                <w:szCs w:val="20"/>
              </w:rPr>
            </w:pPr>
          </w:p>
        </w:tc>
        <w:tc>
          <w:tcPr>
            <w:tcW w:w="709" w:type="dxa"/>
          </w:tcPr>
          <w:p w14:paraId="06990DA1" w14:textId="77777777" w:rsidR="004D5C60" w:rsidRPr="008A5334" w:rsidRDefault="004D5C60" w:rsidP="00CB5E62">
            <w:pPr>
              <w:autoSpaceDE w:val="0"/>
              <w:autoSpaceDN w:val="0"/>
              <w:adjustRightInd w:val="0"/>
              <w:jc w:val="center"/>
              <w:rPr>
                <w:rFonts w:cs="Calibri"/>
                <w:sz w:val="20"/>
                <w:szCs w:val="20"/>
              </w:rPr>
            </w:pPr>
          </w:p>
        </w:tc>
      </w:tr>
      <w:tr w:rsidR="004D5C60" w:rsidRPr="008A5334" w14:paraId="39512A94" w14:textId="77777777" w:rsidTr="00C81AC7">
        <w:trPr>
          <w:cantSplit/>
        </w:trPr>
        <w:tc>
          <w:tcPr>
            <w:tcW w:w="1872" w:type="dxa"/>
            <w:shd w:val="clear" w:color="auto" w:fill="EEECE1" w:themeFill="background2"/>
            <w:vAlign w:val="center"/>
          </w:tcPr>
          <w:p w14:paraId="4EA8B167" w14:textId="77777777" w:rsidR="004D5C60" w:rsidRPr="008A5334" w:rsidRDefault="004D5C60" w:rsidP="00CB5E62">
            <w:pPr>
              <w:autoSpaceDE w:val="0"/>
              <w:autoSpaceDN w:val="0"/>
              <w:adjustRightInd w:val="0"/>
              <w:jc w:val="center"/>
              <w:rPr>
                <w:rFonts w:cs="Calibri"/>
                <w:sz w:val="20"/>
                <w:szCs w:val="20"/>
              </w:rPr>
            </w:pPr>
            <w:r w:rsidRPr="008A5334">
              <w:rPr>
                <w:rFonts w:cs="Calibri"/>
                <w:sz w:val="20"/>
                <w:szCs w:val="20"/>
              </w:rPr>
              <w:t>Giant manta</w:t>
            </w:r>
          </w:p>
        </w:tc>
        <w:tc>
          <w:tcPr>
            <w:tcW w:w="1701" w:type="dxa"/>
            <w:shd w:val="clear" w:color="auto" w:fill="EEECE1" w:themeFill="background2"/>
            <w:vAlign w:val="center"/>
          </w:tcPr>
          <w:p w14:paraId="38AA95CF" w14:textId="77777777" w:rsidR="004D5C60" w:rsidRPr="008A5334" w:rsidRDefault="004D5C60" w:rsidP="00CB5E62">
            <w:pPr>
              <w:autoSpaceDE w:val="0"/>
              <w:autoSpaceDN w:val="0"/>
              <w:adjustRightInd w:val="0"/>
              <w:jc w:val="center"/>
              <w:rPr>
                <w:rFonts w:cs="Calibri"/>
                <w:sz w:val="20"/>
                <w:szCs w:val="20"/>
              </w:rPr>
            </w:pPr>
            <w:r w:rsidRPr="008A5334">
              <w:rPr>
                <w:rFonts w:cs="Calibri"/>
                <w:sz w:val="20"/>
                <w:szCs w:val="20"/>
              </w:rPr>
              <w:t>WCPO</w:t>
            </w:r>
          </w:p>
        </w:tc>
        <w:tc>
          <w:tcPr>
            <w:tcW w:w="1276" w:type="dxa"/>
            <w:shd w:val="clear" w:color="auto" w:fill="EEECE1" w:themeFill="background2"/>
            <w:vAlign w:val="center"/>
          </w:tcPr>
          <w:p w14:paraId="0341F46E" w14:textId="77777777" w:rsidR="004D5C60" w:rsidRPr="008A5334" w:rsidRDefault="004D5C60" w:rsidP="00CB5E62">
            <w:pPr>
              <w:autoSpaceDE w:val="0"/>
              <w:autoSpaceDN w:val="0"/>
              <w:adjustRightInd w:val="0"/>
              <w:jc w:val="center"/>
              <w:rPr>
                <w:rFonts w:cs="Calibri"/>
                <w:sz w:val="20"/>
                <w:szCs w:val="20"/>
              </w:rPr>
            </w:pPr>
            <w:r w:rsidRPr="008A5334">
              <w:rPr>
                <w:rFonts w:cs="Calibri"/>
                <w:sz w:val="20"/>
                <w:szCs w:val="20"/>
              </w:rPr>
              <w:t>-</w:t>
            </w:r>
          </w:p>
        </w:tc>
        <w:tc>
          <w:tcPr>
            <w:tcW w:w="709" w:type="dxa"/>
            <w:shd w:val="clear" w:color="auto" w:fill="EEECE1" w:themeFill="background2"/>
            <w:vAlign w:val="center"/>
          </w:tcPr>
          <w:p w14:paraId="144AC55A" w14:textId="77777777" w:rsidR="004D5C60" w:rsidRPr="008A5334" w:rsidRDefault="004D5C60" w:rsidP="00CB5E62">
            <w:pPr>
              <w:autoSpaceDE w:val="0"/>
              <w:autoSpaceDN w:val="0"/>
              <w:adjustRightInd w:val="0"/>
              <w:jc w:val="center"/>
              <w:rPr>
                <w:rFonts w:cs="Calibri"/>
                <w:sz w:val="20"/>
                <w:szCs w:val="20"/>
              </w:rPr>
            </w:pPr>
          </w:p>
        </w:tc>
        <w:tc>
          <w:tcPr>
            <w:tcW w:w="708" w:type="dxa"/>
            <w:shd w:val="clear" w:color="auto" w:fill="EEECE1" w:themeFill="background2"/>
            <w:vAlign w:val="center"/>
          </w:tcPr>
          <w:p w14:paraId="1381D9AE" w14:textId="77777777" w:rsidR="004D5C60" w:rsidRPr="008A5334" w:rsidRDefault="004D5C60" w:rsidP="00CB5E62">
            <w:pPr>
              <w:autoSpaceDE w:val="0"/>
              <w:autoSpaceDN w:val="0"/>
              <w:adjustRightInd w:val="0"/>
              <w:jc w:val="center"/>
              <w:rPr>
                <w:rFonts w:cs="Calibri"/>
                <w:sz w:val="20"/>
                <w:szCs w:val="20"/>
              </w:rPr>
            </w:pPr>
          </w:p>
        </w:tc>
        <w:tc>
          <w:tcPr>
            <w:tcW w:w="709" w:type="dxa"/>
            <w:shd w:val="clear" w:color="auto" w:fill="EEECE1" w:themeFill="background2"/>
            <w:vAlign w:val="center"/>
          </w:tcPr>
          <w:p w14:paraId="7788935E" w14:textId="77777777" w:rsidR="004D5C60" w:rsidRPr="008A5334" w:rsidRDefault="004D5C60" w:rsidP="00CB5E62">
            <w:pPr>
              <w:autoSpaceDE w:val="0"/>
              <w:autoSpaceDN w:val="0"/>
              <w:adjustRightInd w:val="0"/>
              <w:jc w:val="center"/>
              <w:rPr>
                <w:rFonts w:cs="Calibri"/>
                <w:sz w:val="20"/>
                <w:szCs w:val="20"/>
              </w:rPr>
            </w:pPr>
          </w:p>
        </w:tc>
        <w:tc>
          <w:tcPr>
            <w:tcW w:w="709" w:type="dxa"/>
            <w:shd w:val="clear" w:color="auto" w:fill="EEECE1" w:themeFill="background2"/>
            <w:vAlign w:val="center"/>
          </w:tcPr>
          <w:p w14:paraId="4D8A6EF7" w14:textId="77777777" w:rsidR="004D5C60" w:rsidRPr="008A5334" w:rsidRDefault="004D5C60" w:rsidP="00CB5E62">
            <w:pPr>
              <w:autoSpaceDE w:val="0"/>
              <w:autoSpaceDN w:val="0"/>
              <w:adjustRightInd w:val="0"/>
              <w:jc w:val="center"/>
              <w:rPr>
                <w:rFonts w:cs="Calibri"/>
                <w:sz w:val="20"/>
                <w:szCs w:val="20"/>
              </w:rPr>
            </w:pPr>
          </w:p>
        </w:tc>
        <w:tc>
          <w:tcPr>
            <w:tcW w:w="709" w:type="dxa"/>
            <w:shd w:val="clear" w:color="auto" w:fill="EEECE1" w:themeFill="background2"/>
            <w:vAlign w:val="center"/>
          </w:tcPr>
          <w:p w14:paraId="52CFD046" w14:textId="77777777" w:rsidR="004D5C60" w:rsidRPr="008A5334" w:rsidRDefault="004D5C60" w:rsidP="00CB5E62">
            <w:pPr>
              <w:autoSpaceDE w:val="0"/>
              <w:autoSpaceDN w:val="0"/>
              <w:adjustRightInd w:val="0"/>
              <w:jc w:val="center"/>
              <w:rPr>
                <w:rFonts w:cs="Calibri"/>
                <w:color w:val="EE0000"/>
                <w:sz w:val="20"/>
                <w:szCs w:val="20"/>
              </w:rPr>
            </w:pPr>
          </w:p>
        </w:tc>
        <w:tc>
          <w:tcPr>
            <w:tcW w:w="816" w:type="dxa"/>
            <w:shd w:val="clear" w:color="auto" w:fill="EEECE1" w:themeFill="background2"/>
            <w:vAlign w:val="center"/>
          </w:tcPr>
          <w:p w14:paraId="0975DF68" w14:textId="77777777" w:rsidR="004D5C60" w:rsidRPr="008A5334" w:rsidRDefault="004D5C60" w:rsidP="00CB5E62">
            <w:pPr>
              <w:autoSpaceDE w:val="0"/>
              <w:autoSpaceDN w:val="0"/>
              <w:adjustRightInd w:val="0"/>
              <w:jc w:val="center"/>
              <w:rPr>
                <w:rFonts w:cs="Calibri"/>
                <w:sz w:val="20"/>
                <w:szCs w:val="20"/>
              </w:rPr>
            </w:pPr>
            <w:r w:rsidRPr="008A5334">
              <w:rPr>
                <w:rFonts w:cs="Calibri"/>
                <w:sz w:val="20"/>
                <w:szCs w:val="20"/>
              </w:rPr>
              <w:t>L/C</w:t>
            </w:r>
          </w:p>
        </w:tc>
        <w:tc>
          <w:tcPr>
            <w:tcW w:w="744" w:type="dxa"/>
            <w:shd w:val="clear" w:color="auto" w:fill="EEECE1" w:themeFill="background2"/>
            <w:vAlign w:val="center"/>
          </w:tcPr>
          <w:p w14:paraId="0A084152" w14:textId="77777777" w:rsidR="004D5C60" w:rsidRPr="008A5334" w:rsidRDefault="004D5C60" w:rsidP="00CB5E62">
            <w:pPr>
              <w:autoSpaceDE w:val="0"/>
              <w:autoSpaceDN w:val="0"/>
              <w:adjustRightInd w:val="0"/>
              <w:jc w:val="center"/>
              <w:rPr>
                <w:rFonts w:cs="Calibri"/>
                <w:sz w:val="20"/>
                <w:szCs w:val="20"/>
              </w:rPr>
            </w:pPr>
          </w:p>
        </w:tc>
        <w:tc>
          <w:tcPr>
            <w:tcW w:w="709" w:type="dxa"/>
            <w:shd w:val="clear" w:color="auto" w:fill="EEECE1" w:themeFill="background2"/>
            <w:vAlign w:val="center"/>
          </w:tcPr>
          <w:p w14:paraId="79BEA487" w14:textId="77777777" w:rsidR="004D5C60" w:rsidRPr="008A5334" w:rsidRDefault="004D5C60" w:rsidP="00CB5E62">
            <w:pPr>
              <w:autoSpaceDE w:val="0"/>
              <w:autoSpaceDN w:val="0"/>
              <w:adjustRightInd w:val="0"/>
              <w:jc w:val="center"/>
              <w:rPr>
                <w:rFonts w:cs="Calibri"/>
                <w:sz w:val="20"/>
                <w:szCs w:val="20"/>
              </w:rPr>
            </w:pPr>
          </w:p>
        </w:tc>
        <w:tc>
          <w:tcPr>
            <w:tcW w:w="708" w:type="dxa"/>
            <w:shd w:val="clear" w:color="auto" w:fill="EEECE1" w:themeFill="background2"/>
            <w:vAlign w:val="center"/>
          </w:tcPr>
          <w:p w14:paraId="21BAC2A9" w14:textId="77777777" w:rsidR="004D5C60" w:rsidRPr="008A5334" w:rsidRDefault="004D5C60" w:rsidP="00CB5E62">
            <w:pPr>
              <w:autoSpaceDE w:val="0"/>
              <w:autoSpaceDN w:val="0"/>
              <w:adjustRightInd w:val="0"/>
              <w:jc w:val="center"/>
              <w:rPr>
                <w:rFonts w:cs="Calibri"/>
                <w:sz w:val="20"/>
                <w:szCs w:val="20"/>
              </w:rPr>
            </w:pPr>
          </w:p>
        </w:tc>
        <w:tc>
          <w:tcPr>
            <w:tcW w:w="709" w:type="dxa"/>
            <w:shd w:val="clear" w:color="auto" w:fill="EEECE1" w:themeFill="background2"/>
          </w:tcPr>
          <w:p w14:paraId="14CA8B5D" w14:textId="77777777" w:rsidR="004D5C60" w:rsidRPr="008A5334" w:rsidRDefault="004D5C60" w:rsidP="00CB5E62">
            <w:pPr>
              <w:autoSpaceDE w:val="0"/>
              <w:autoSpaceDN w:val="0"/>
              <w:adjustRightInd w:val="0"/>
              <w:jc w:val="center"/>
              <w:rPr>
                <w:rFonts w:cs="Calibri"/>
                <w:sz w:val="20"/>
                <w:szCs w:val="20"/>
              </w:rPr>
            </w:pPr>
          </w:p>
        </w:tc>
      </w:tr>
      <w:tr w:rsidR="004D5C60" w:rsidRPr="008A5334" w14:paraId="5CBC9219" w14:textId="77777777" w:rsidTr="00C81AC7">
        <w:trPr>
          <w:cantSplit/>
        </w:trPr>
        <w:tc>
          <w:tcPr>
            <w:tcW w:w="1872" w:type="dxa"/>
            <w:shd w:val="clear" w:color="auto" w:fill="EEECE1" w:themeFill="background2"/>
            <w:vAlign w:val="center"/>
          </w:tcPr>
          <w:p w14:paraId="79DB47A7" w14:textId="77777777" w:rsidR="004D5C60" w:rsidRPr="008A5334" w:rsidRDefault="004D5C60" w:rsidP="00CB5E62">
            <w:pPr>
              <w:autoSpaceDE w:val="0"/>
              <w:autoSpaceDN w:val="0"/>
              <w:adjustRightInd w:val="0"/>
              <w:jc w:val="center"/>
              <w:rPr>
                <w:rFonts w:cs="Calibri"/>
                <w:sz w:val="20"/>
                <w:szCs w:val="20"/>
              </w:rPr>
            </w:pPr>
            <w:r w:rsidRPr="008A5334">
              <w:rPr>
                <w:rFonts w:cs="Calibri"/>
                <w:sz w:val="20"/>
                <w:szCs w:val="20"/>
              </w:rPr>
              <w:t>Reef manta</w:t>
            </w:r>
          </w:p>
        </w:tc>
        <w:tc>
          <w:tcPr>
            <w:tcW w:w="1701" w:type="dxa"/>
            <w:shd w:val="clear" w:color="auto" w:fill="EEECE1" w:themeFill="background2"/>
            <w:vAlign w:val="center"/>
          </w:tcPr>
          <w:p w14:paraId="6C58D457" w14:textId="77777777" w:rsidR="004D5C60" w:rsidRPr="008A5334" w:rsidRDefault="004D5C60" w:rsidP="00CB5E62">
            <w:pPr>
              <w:autoSpaceDE w:val="0"/>
              <w:autoSpaceDN w:val="0"/>
              <w:adjustRightInd w:val="0"/>
              <w:jc w:val="center"/>
              <w:rPr>
                <w:rFonts w:cs="Calibri"/>
                <w:sz w:val="20"/>
                <w:szCs w:val="20"/>
              </w:rPr>
            </w:pPr>
            <w:r w:rsidRPr="008A5334">
              <w:rPr>
                <w:rFonts w:cs="Calibri"/>
                <w:sz w:val="20"/>
                <w:szCs w:val="20"/>
              </w:rPr>
              <w:t>WCPO</w:t>
            </w:r>
          </w:p>
        </w:tc>
        <w:tc>
          <w:tcPr>
            <w:tcW w:w="1276" w:type="dxa"/>
            <w:shd w:val="clear" w:color="auto" w:fill="EEECE1" w:themeFill="background2"/>
            <w:vAlign w:val="center"/>
          </w:tcPr>
          <w:p w14:paraId="26D7056B" w14:textId="77777777" w:rsidR="004D5C60" w:rsidRPr="008A5334" w:rsidRDefault="004D5C60" w:rsidP="00CB5E62">
            <w:pPr>
              <w:autoSpaceDE w:val="0"/>
              <w:autoSpaceDN w:val="0"/>
              <w:adjustRightInd w:val="0"/>
              <w:jc w:val="center"/>
              <w:rPr>
                <w:rFonts w:cs="Calibri"/>
                <w:sz w:val="20"/>
                <w:szCs w:val="20"/>
              </w:rPr>
            </w:pPr>
            <w:r w:rsidRPr="008A5334">
              <w:rPr>
                <w:rFonts w:cs="Calibri"/>
                <w:sz w:val="20"/>
                <w:szCs w:val="20"/>
              </w:rPr>
              <w:t>-</w:t>
            </w:r>
          </w:p>
        </w:tc>
        <w:tc>
          <w:tcPr>
            <w:tcW w:w="709" w:type="dxa"/>
            <w:shd w:val="clear" w:color="auto" w:fill="EEECE1" w:themeFill="background2"/>
            <w:vAlign w:val="center"/>
          </w:tcPr>
          <w:p w14:paraId="21F79E6F" w14:textId="77777777" w:rsidR="004D5C60" w:rsidRPr="008A5334" w:rsidRDefault="004D5C60" w:rsidP="00CB5E62">
            <w:pPr>
              <w:autoSpaceDE w:val="0"/>
              <w:autoSpaceDN w:val="0"/>
              <w:adjustRightInd w:val="0"/>
              <w:jc w:val="center"/>
              <w:rPr>
                <w:rFonts w:cs="Calibri"/>
                <w:sz w:val="20"/>
                <w:szCs w:val="20"/>
              </w:rPr>
            </w:pPr>
          </w:p>
        </w:tc>
        <w:tc>
          <w:tcPr>
            <w:tcW w:w="708" w:type="dxa"/>
            <w:shd w:val="clear" w:color="auto" w:fill="EEECE1" w:themeFill="background2"/>
            <w:vAlign w:val="center"/>
          </w:tcPr>
          <w:p w14:paraId="3385C385" w14:textId="77777777" w:rsidR="004D5C60" w:rsidRPr="008A5334" w:rsidRDefault="004D5C60" w:rsidP="00CB5E62">
            <w:pPr>
              <w:autoSpaceDE w:val="0"/>
              <w:autoSpaceDN w:val="0"/>
              <w:adjustRightInd w:val="0"/>
              <w:jc w:val="center"/>
              <w:rPr>
                <w:rFonts w:cs="Calibri"/>
                <w:sz w:val="20"/>
                <w:szCs w:val="20"/>
              </w:rPr>
            </w:pPr>
          </w:p>
        </w:tc>
        <w:tc>
          <w:tcPr>
            <w:tcW w:w="709" w:type="dxa"/>
            <w:shd w:val="clear" w:color="auto" w:fill="EEECE1" w:themeFill="background2"/>
            <w:vAlign w:val="center"/>
          </w:tcPr>
          <w:p w14:paraId="2DAA8BD3" w14:textId="77777777" w:rsidR="004D5C60" w:rsidRPr="008A5334" w:rsidRDefault="004D5C60" w:rsidP="00CB5E62">
            <w:pPr>
              <w:autoSpaceDE w:val="0"/>
              <w:autoSpaceDN w:val="0"/>
              <w:adjustRightInd w:val="0"/>
              <w:jc w:val="center"/>
              <w:rPr>
                <w:rFonts w:cs="Calibri"/>
                <w:sz w:val="20"/>
                <w:szCs w:val="20"/>
              </w:rPr>
            </w:pPr>
          </w:p>
        </w:tc>
        <w:tc>
          <w:tcPr>
            <w:tcW w:w="709" w:type="dxa"/>
            <w:shd w:val="clear" w:color="auto" w:fill="EEECE1" w:themeFill="background2"/>
            <w:vAlign w:val="center"/>
          </w:tcPr>
          <w:p w14:paraId="02C2F493" w14:textId="77777777" w:rsidR="004D5C60" w:rsidRPr="008A5334" w:rsidRDefault="004D5C60" w:rsidP="00CB5E62">
            <w:pPr>
              <w:autoSpaceDE w:val="0"/>
              <w:autoSpaceDN w:val="0"/>
              <w:adjustRightInd w:val="0"/>
              <w:jc w:val="center"/>
              <w:rPr>
                <w:rFonts w:cs="Calibri"/>
                <w:sz w:val="20"/>
                <w:szCs w:val="20"/>
              </w:rPr>
            </w:pPr>
          </w:p>
        </w:tc>
        <w:tc>
          <w:tcPr>
            <w:tcW w:w="709" w:type="dxa"/>
            <w:shd w:val="clear" w:color="auto" w:fill="EEECE1" w:themeFill="background2"/>
            <w:vAlign w:val="center"/>
          </w:tcPr>
          <w:p w14:paraId="0C2D537E" w14:textId="77777777" w:rsidR="004D5C60" w:rsidRPr="008A5334" w:rsidRDefault="004D5C60" w:rsidP="00CB5E62">
            <w:pPr>
              <w:autoSpaceDE w:val="0"/>
              <w:autoSpaceDN w:val="0"/>
              <w:adjustRightInd w:val="0"/>
              <w:jc w:val="center"/>
              <w:rPr>
                <w:rFonts w:cs="Calibri"/>
                <w:color w:val="EE0000"/>
                <w:sz w:val="20"/>
                <w:szCs w:val="20"/>
              </w:rPr>
            </w:pPr>
          </w:p>
        </w:tc>
        <w:tc>
          <w:tcPr>
            <w:tcW w:w="816" w:type="dxa"/>
            <w:shd w:val="clear" w:color="auto" w:fill="EEECE1" w:themeFill="background2"/>
            <w:vAlign w:val="center"/>
          </w:tcPr>
          <w:p w14:paraId="41E8C312" w14:textId="77777777" w:rsidR="004D5C60" w:rsidRPr="008A5334" w:rsidRDefault="004D5C60" w:rsidP="00CB5E62">
            <w:pPr>
              <w:autoSpaceDE w:val="0"/>
              <w:autoSpaceDN w:val="0"/>
              <w:adjustRightInd w:val="0"/>
              <w:jc w:val="center"/>
              <w:rPr>
                <w:rFonts w:cs="Calibri"/>
                <w:sz w:val="20"/>
                <w:szCs w:val="20"/>
              </w:rPr>
            </w:pPr>
            <w:r w:rsidRPr="008A5334">
              <w:rPr>
                <w:rFonts w:cs="Calibri"/>
                <w:sz w:val="20"/>
                <w:szCs w:val="20"/>
              </w:rPr>
              <w:t>L/C</w:t>
            </w:r>
          </w:p>
        </w:tc>
        <w:tc>
          <w:tcPr>
            <w:tcW w:w="744" w:type="dxa"/>
            <w:shd w:val="clear" w:color="auto" w:fill="EEECE1" w:themeFill="background2"/>
            <w:vAlign w:val="center"/>
          </w:tcPr>
          <w:p w14:paraId="19906026" w14:textId="77777777" w:rsidR="004D5C60" w:rsidRPr="008A5334" w:rsidRDefault="004D5C60" w:rsidP="00CB5E62">
            <w:pPr>
              <w:autoSpaceDE w:val="0"/>
              <w:autoSpaceDN w:val="0"/>
              <w:adjustRightInd w:val="0"/>
              <w:jc w:val="center"/>
              <w:rPr>
                <w:rFonts w:cs="Calibri"/>
                <w:sz w:val="20"/>
                <w:szCs w:val="20"/>
              </w:rPr>
            </w:pPr>
          </w:p>
        </w:tc>
        <w:tc>
          <w:tcPr>
            <w:tcW w:w="709" w:type="dxa"/>
            <w:shd w:val="clear" w:color="auto" w:fill="EEECE1" w:themeFill="background2"/>
            <w:vAlign w:val="center"/>
          </w:tcPr>
          <w:p w14:paraId="52C55B75" w14:textId="77777777" w:rsidR="004D5C60" w:rsidRPr="008A5334" w:rsidRDefault="004D5C60" w:rsidP="00CB5E62">
            <w:pPr>
              <w:autoSpaceDE w:val="0"/>
              <w:autoSpaceDN w:val="0"/>
              <w:adjustRightInd w:val="0"/>
              <w:jc w:val="center"/>
              <w:rPr>
                <w:rFonts w:cs="Calibri"/>
                <w:sz w:val="20"/>
                <w:szCs w:val="20"/>
              </w:rPr>
            </w:pPr>
          </w:p>
        </w:tc>
        <w:tc>
          <w:tcPr>
            <w:tcW w:w="708" w:type="dxa"/>
            <w:shd w:val="clear" w:color="auto" w:fill="EEECE1" w:themeFill="background2"/>
            <w:vAlign w:val="center"/>
          </w:tcPr>
          <w:p w14:paraId="7852868B" w14:textId="77777777" w:rsidR="004D5C60" w:rsidRPr="008A5334" w:rsidRDefault="004D5C60" w:rsidP="00CB5E62">
            <w:pPr>
              <w:autoSpaceDE w:val="0"/>
              <w:autoSpaceDN w:val="0"/>
              <w:adjustRightInd w:val="0"/>
              <w:jc w:val="center"/>
              <w:rPr>
                <w:rFonts w:cs="Calibri"/>
                <w:sz w:val="20"/>
                <w:szCs w:val="20"/>
              </w:rPr>
            </w:pPr>
          </w:p>
        </w:tc>
        <w:tc>
          <w:tcPr>
            <w:tcW w:w="709" w:type="dxa"/>
            <w:shd w:val="clear" w:color="auto" w:fill="EEECE1" w:themeFill="background2"/>
          </w:tcPr>
          <w:p w14:paraId="11008A0B" w14:textId="77777777" w:rsidR="004D5C60" w:rsidRPr="008A5334" w:rsidRDefault="004D5C60" w:rsidP="00CB5E62">
            <w:pPr>
              <w:autoSpaceDE w:val="0"/>
              <w:autoSpaceDN w:val="0"/>
              <w:adjustRightInd w:val="0"/>
              <w:jc w:val="center"/>
              <w:rPr>
                <w:rFonts w:cs="Calibri"/>
                <w:sz w:val="20"/>
                <w:szCs w:val="20"/>
              </w:rPr>
            </w:pPr>
          </w:p>
        </w:tc>
      </w:tr>
      <w:tr w:rsidR="004D5C60" w:rsidRPr="008A5334" w14:paraId="39E7DE42" w14:textId="77777777" w:rsidTr="00C81AC7">
        <w:trPr>
          <w:cantSplit/>
        </w:trPr>
        <w:tc>
          <w:tcPr>
            <w:tcW w:w="1872" w:type="dxa"/>
            <w:shd w:val="clear" w:color="auto" w:fill="EEECE1" w:themeFill="background2"/>
            <w:vAlign w:val="center"/>
          </w:tcPr>
          <w:p w14:paraId="493DBB92" w14:textId="77777777" w:rsidR="004D5C60" w:rsidRPr="008A5334" w:rsidRDefault="004D5C60" w:rsidP="00CB5E62">
            <w:pPr>
              <w:autoSpaceDE w:val="0"/>
              <w:autoSpaceDN w:val="0"/>
              <w:adjustRightInd w:val="0"/>
              <w:jc w:val="center"/>
              <w:rPr>
                <w:rFonts w:cs="Calibri"/>
                <w:sz w:val="20"/>
                <w:szCs w:val="20"/>
              </w:rPr>
            </w:pPr>
            <w:r w:rsidRPr="008A5334">
              <w:rPr>
                <w:rFonts w:cs="Calibri"/>
                <w:sz w:val="20"/>
                <w:szCs w:val="20"/>
              </w:rPr>
              <w:t>Spinetail devil ray</w:t>
            </w:r>
          </w:p>
        </w:tc>
        <w:tc>
          <w:tcPr>
            <w:tcW w:w="1701" w:type="dxa"/>
            <w:shd w:val="clear" w:color="auto" w:fill="EEECE1" w:themeFill="background2"/>
            <w:vAlign w:val="center"/>
          </w:tcPr>
          <w:p w14:paraId="6051BEDB" w14:textId="77777777" w:rsidR="004D5C60" w:rsidRPr="008A5334" w:rsidRDefault="004D5C60" w:rsidP="00CB5E62">
            <w:pPr>
              <w:autoSpaceDE w:val="0"/>
              <w:autoSpaceDN w:val="0"/>
              <w:adjustRightInd w:val="0"/>
              <w:jc w:val="center"/>
              <w:rPr>
                <w:rFonts w:cs="Calibri"/>
                <w:sz w:val="20"/>
                <w:szCs w:val="20"/>
              </w:rPr>
            </w:pPr>
            <w:r w:rsidRPr="008A5334">
              <w:rPr>
                <w:rFonts w:cs="Calibri"/>
                <w:sz w:val="20"/>
                <w:szCs w:val="20"/>
              </w:rPr>
              <w:t>WCPO</w:t>
            </w:r>
          </w:p>
        </w:tc>
        <w:tc>
          <w:tcPr>
            <w:tcW w:w="1276" w:type="dxa"/>
            <w:shd w:val="clear" w:color="auto" w:fill="EEECE1" w:themeFill="background2"/>
            <w:vAlign w:val="center"/>
          </w:tcPr>
          <w:p w14:paraId="3B13CA33" w14:textId="77777777" w:rsidR="004D5C60" w:rsidRPr="008A5334" w:rsidRDefault="004D5C60" w:rsidP="00CB5E62">
            <w:pPr>
              <w:autoSpaceDE w:val="0"/>
              <w:autoSpaceDN w:val="0"/>
              <w:adjustRightInd w:val="0"/>
              <w:jc w:val="center"/>
              <w:rPr>
                <w:rFonts w:cs="Calibri"/>
                <w:sz w:val="20"/>
                <w:szCs w:val="20"/>
              </w:rPr>
            </w:pPr>
            <w:r w:rsidRPr="008A5334">
              <w:rPr>
                <w:rFonts w:cs="Calibri"/>
                <w:sz w:val="20"/>
                <w:szCs w:val="20"/>
              </w:rPr>
              <w:t>-</w:t>
            </w:r>
          </w:p>
        </w:tc>
        <w:tc>
          <w:tcPr>
            <w:tcW w:w="709" w:type="dxa"/>
            <w:shd w:val="clear" w:color="auto" w:fill="EEECE1" w:themeFill="background2"/>
            <w:vAlign w:val="center"/>
          </w:tcPr>
          <w:p w14:paraId="0140DCEC" w14:textId="77777777" w:rsidR="004D5C60" w:rsidRPr="008A5334" w:rsidRDefault="004D5C60" w:rsidP="00CB5E62">
            <w:pPr>
              <w:autoSpaceDE w:val="0"/>
              <w:autoSpaceDN w:val="0"/>
              <w:adjustRightInd w:val="0"/>
              <w:jc w:val="center"/>
              <w:rPr>
                <w:rFonts w:cs="Calibri"/>
                <w:sz w:val="20"/>
                <w:szCs w:val="20"/>
              </w:rPr>
            </w:pPr>
          </w:p>
        </w:tc>
        <w:tc>
          <w:tcPr>
            <w:tcW w:w="708" w:type="dxa"/>
            <w:shd w:val="clear" w:color="auto" w:fill="EEECE1" w:themeFill="background2"/>
            <w:vAlign w:val="center"/>
          </w:tcPr>
          <w:p w14:paraId="30680DC5" w14:textId="77777777" w:rsidR="004D5C60" w:rsidRPr="008A5334" w:rsidRDefault="004D5C60" w:rsidP="00CB5E62">
            <w:pPr>
              <w:autoSpaceDE w:val="0"/>
              <w:autoSpaceDN w:val="0"/>
              <w:adjustRightInd w:val="0"/>
              <w:jc w:val="center"/>
              <w:rPr>
                <w:rFonts w:cs="Calibri"/>
                <w:sz w:val="20"/>
                <w:szCs w:val="20"/>
              </w:rPr>
            </w:pPr>
          </w:p>
        </w:tc>
        <w:tc>
          <w:tcPr>
            <w:tcW w:w="709" w:type="dxa"/>
            <w:shd w:val="clear" w:color="auto" w:fill="EEECE1" w:themeFill="background2"/>
            <w:vAlign w:val="center"/>
          </w:tcPr>
          <w:p w14:paraId="22E515B6" w14:textId="77777777" w:rsidR="004D5C60" w:rsidRPr="008A5334" w:rsidRDefault="004D5C60" w:rsidP="00CB5E62">
            <w:pPr>
              <w:autoSpaceDE w:val="0"/>
              <w:autoSpaceDN w:val="0"/>
              <w:adjustRightInd w:val="0"/>
              <w:jc w:val="center"/>
              <w:rPr>
                <w:rFonts w:cs="Calibri"/>
                <w:sz w:val="20"/>
                <w:szCs w:val="20"/>
              </w:rPr>
            </w:pPr>
          </w:p>
        </w:tc>
        <w:tc>
          <w:tcPr>
            <w:tcW w:w="709" w:type="dxa"/>
            <w:shd w:val="clear" w:color="auto" w:fill="EEECE1" w:themeFill="background2"/>
            <w:vAlign w:val="center"/>
          </w:tcPr>
          <w:p w14:paraId="497EAF9C" w14:textId="77777777" w:rsidR="004D5C60" w:rsidRPr="008A5334" w:rsidRDefault="004D5C60" w:rsidP="00CB5E62">
            <w:pPr>
              <w:autoSpaceDE w:val="0"/>
              <w:autoSpaceDN w:val="0"/>
              <w:adjustRightInd w:val="0"/>
              <w:jc w:val="center"/>
              <w:rPr>
                <w:rFonts w:cs="Calibri"/>
                <w:sz w:val="20"/>
                <w:szCs w:val="20"/>
              </w:rPr>
            </w:pPr>
          </w:p>
        </w:tc>
        <w:tc>
          <w:tcPr>
            <w:tcW w:w="709" w:type="dxa"/>
            <w:shd w:val="clear" w:color="auto" w:fill="EEECE1" w:themeFill="background2"/>
            <w:vAlign w:val="center"/>
          </w:tcPr>
          <w:p w14:paraId="1C23D69E" w14:textId="77777777" w:rsidR="004D5C60" w:rsidRPr="008A5334" w:rsidRDefault="004D5C60" w:rsidP="00CB5E62">
            <w:pPr>
              <w:autoSpaceDE w:val="0"/>
              <w:autoSpaceDN w:val="0"/>
              <w:adjustRightInd w:val="0"/>
              <w:jc w:val="center"/>
              <w:rPr>
                <w:rFonts w:cs="Calibri"/>
                <w:color w:val="EE0000"/>
                <w:sz w:val="20"/>
                <w:szCs w:val="20"/>
              </w:rPr>
            </w:pPr>
          </w:p>
        </w:tc>
        <w:tc>
          <w:tcPr>
            <w:tcW w:w="816" w:type="dxa"/>
            <w:shd w:val="clear" w:color="auto" w:fill="EEECE1" w:themeFill="background2"/>
            <w:vAlign w:val="center"/>
          </w:tcPr>
          <w:p w14:paraId="25ED2C97" w14:textId="77777777" w:rsidR="004D5C60" w:rsidRPr="008A5334" w:rsidRDefault="004D5C60" w:rsidP="00CB5E62">
            <w:pPr>
              <w:autoSpaceDE w:val="0"/>
              <w:autoSpaceDN w:val="0"/>
              <w:adjustRightInd w:val="0"/>
              <w:jc w:val="center"/>
              <w:rPr>
                <w:rFonts w:cs="Calibri"/>
                <w:sz w:val="20"/>
                <w:szCs w:val="20"/>
              </w:rPr>
            </w:pPr>
            <w:r w:rsidRPr="008A5334">
              <w:rPr>
                <w:rFonts w:cs="Calibri"/>
                <w:sz w:val="20"/>
                <w:szCs w:val="20"/>
              </w:rPr>
              <w:t>L/C</w:t>
            </w:r>
          </w:p>
        </w:tc>
        <w:tc>
          <w:tcPr>
            <w:tcW w:w="744" w:type="dxa"/>
            <w:shd w:val="clear" w:color="auto" w:fill="EEECE1" w:themeFill="background2"/>
            <w:vAlign w:val="center"/>
          </w:tcPr>
          <w:p w14:paraId="16D45162" w14:textId="77777777" w:rsidR="004D5C60" w:rsidRPr="008A5334" w:rsidRDefault="004D5C60" w:rsidP="00CB5E62">
            <w:pPr>
              <w:autoSpaceDE w:val="0"/>
              <w:autoSpaceDN w:val="0"/>
              <w:adjustRightInd w:val="0"/>
              <w:jc w:val="center"/>
              <w:rPr>
                <w:rFonts w:cs="Calibri"/>
                <w:sz w:val="20"/>
                <w:szCs w:val="20"/>
              </w:rPr>
            </w:pPr>
          </w:p>
        </w:tc>
        <w:tc>
          <w:tcPr>
            <w:tcW w:w="709" w:type="dxa"/>
            <w:shd w:val="clear" w:color="auto" w:fill="EEECE1" w:themeFill="background2"/>
            <w:vAlign w:val="center"/>
          </w:tcPr>
          <w:p w14:paraId="6A42DCBD" w14:textId="77777777" w:rsidR="004D5C60" w:rsidRPr="008A5334" w:rsidRDefault="004D5C60" w:rsidP="00CB5E62">
            <w:pPr>
              <w:autoSpaceDE w:val="0"/>
              <w:autoSpaceDN w:val="0"/>
              <w:adjustRightInd w:val="0"/>
              <w:jc w:val="center"/>
              <w:rPr>
                <w:rFonts w:cs="Calibri"/>
                <w:sz w:val="20"/>
                <w:szCs w:val="20"/>
              </w:rPr>
            </w:pPr>
          </w:p>
        </w:tc>
        <w:tc>
          <w:tcPr>
            <w:tcW w:w="708" w:type="dxa"/>
            <w:shd w:val="clear" w:color="auto" w:fill="EEECE1" w:themeFill="background2"/>
            <w:vAlign w:val="center"/>
          </w:tcPr>
          <w:p w14:paraId="221B2B15" w14:textId="77777777" w:rsidR="004D5C60" w:rsidRPr="008A5334" w:rsidRDefault="004D5C60" w:rsidP="00CB5E62">
            <w:pPr>
              <w:autoSpaceDE w:val="0"/>
              <w:autoSpaceDN w:val="0"/>
              <w:adjustRightInd w:val="0"/>
              <w:jc w:val="center"/>
              <w:rPr>
                <w:rFonts w:cs="Calibri"/>
                <w:sz w:val="20"/>
                <w:szCs w:val="20"/>
              </w:rPr>
            </w:pPr>
          </w:p>
        </w:tc>
        <w:tc>
          <w:tcPr>
            <w:tcW w:w="709" w:type="dxa"/>
            <w:shd w:val="clear" w:color="auto" w:fill="EEECE1" w:themeFill="background2"/>
          </w:tcPr>
          <w:p w14:paraId="0750981A" w14:textId="77777777" w:rsidR="004D5C60" w:rsidRPr="008A5334" w:rsidRDefault="004D5C60" w:rsidP="00CB5E62">
            <w:pPr>
              <w:autoSpaceDE w:val="0"/>
              <w:autoSpaceDN w:val="0"/>
              <w:adjustRightInd w:val="0"/>
              <w:jc w:val="center"/>
              <w:rPr>
                <w:rFonts w:cs="Calibri"/>
                <w:sz w:val="20"/>
                <w:szCs w:val="20"/>
              </w:rPr>
            </w:pPr>
          </w:p>
        </w:tc>
      </w:tr>
      <w:bookmarkEnd w:id="86"/>
    </w:tbl>
    <w:p w14:paraId="7D1945E6" w14:textId="2F586391" w:rsidR="004D5C60" w:rsidRPr="008A5334" w:rsidRDefault="004D5C60">
      <w:pPr>
        <w:rPr>
          <w:rFonts w:cs="Calibri"/>
          <w:szCs w:val="22"/>
        </w:rPr>
      </w:pPr>
    </w:p>
    <w:p w14:paraId="3CAADCD5" w14:textId="27F3EACD" w:rsidR="00C81AC7" w:rsidRPr="008A5334" w:rsidRDefault="00C81AC7" w:rsidP="00C81AC7">
      <w:pPr>
        <w:jc w:val="both"/>
        <w:rPr>
          <w:rFonts w:cs="Calibri"/>
        </w:rPr>
        <w:sectPr w:rsidR="00C81AC7" w:rsidRPr="008A5334" w:rsidSect="00C81AC7">
          <w:pgSz w:w="15840" w:h="12240" w:orient="landscape" w:code="1"/>
          <w:pgMar w:top="1440" w:right="1440" w:bottom="1440" w:left="1440" w:header="432" w:footer="576" w:gutter="0"/>
          <w:cols w:space="720"/>
          <w:docGrid w:linePitch="360"/>
        </w:sectPr>
      </w:pPr>
      <w:bookmarkStart w:id="87" w:name="_Hlk207222512"/>
      <w:r w:rsidRPr="008A5334">
        <w:rPr>
          <w:rFonts w:cs="Calibri"/>
          <w:b/>
          <w:bCs/>
        </w:rPr>
        <w:t>Table X.</w:t>
      </w:r>
      <w:r w:rsidRPr="008A5334">
        <w:rPr>
          <w:rFonts w:cs="Calibri"/>
        </w:rPr>
        <w:t xml:space="preserve"> Shark stock assessment table. Note this includes all assessment types from data rich to low information assessment models. The assessment type will be determined by the SC ISG-Sharks for each successive year. Shark assessments are currently scheduled 5-yearly.  A = Assessment; I = Indicator analysis; L/C = Low information assessment or characterisation; X = Scheduled work moved; U = Assessment tabled but not accepted. Red letters indicate proposed change from the SRP or additions. A* - revised assessment grid and management advice.</w:t>
      </w:r>
    </w:p>
    <w:bookmarkEnd w:id="87"/>
    <w:p w14:paraId="200B1FA4" w14:textId="78474435" w:rsidR="00C81AC7" w:rsidRPr="008A5334" w:rsidRDefault="00C81AC7" w:rsidP="00C81AC7">
      <w:pPr>
        <w:widowControl w:val="0"/>
        <w:spacing w:after="37" w:line="250" w:lineRule="auto"/>
        <w:ind w:left="10" w:right="2"/>
        <w:jc w:val="right"/>
        <w:outlineLvl w:val="0"/>
        <w:rPr>
          <w:rFonts w:eastAsia="Calibri" w:cs="Calibri"/>
          <w:b/>
          <w:color w:val="000000"/>
          <w:kern w:val="2"/>
          <w:sz w:val="24"/>
          <w:lang w:val="en-AU" w:eastAsia="en-NZ"/>
          <w14:ligatures w14:val="standardContextual"/>
        </w:rPr>
      </w:pPr>
      <w:r w:rsidRPr="008A5334">
        <w:rPr>
          <w:rFonts w:eastAsia="Calibri" w:cs="Calibri"/>
          <w:b/>
          <w:color w:val="000000"/>
          <w:kern w:val="2"/>
          <w:sz w:val="24"/>
          <w:lang w:val="en-AU" w:eastAsia="en-NZ"/>
          <w14:ligatures w14:val="standardContextual"/>
        </w:rPr>
        <w:lastRenderedPageBreak/>
        <w:t>Attachment 5</w:t>
      </w:r>
    </w:p>
    <w:p w14:paraId="65C99597" w14:textId="77777777" w:rsidR="00C81AC7" w:rsidRPr="008A5334" w:rsidRDefault="00C81AC7" w:rsidP="00C81AC7">
      <w:pPr>
        <w:widowControl w:val="0"/>
        <w:autoSpaceDE w:val="0"/>
        <w:autoSpaceDN w:val="0"/>
        <w:adjustRightInd w:val="0"/>
        <w:snapToGrid w:val="0"/>
        <w:spacing w:after="200" w:line="276" w:lineRule="auto"/>
        <w:jc w:val="center"/>
        <w:rPr>
          <w:rFonts w:eastAsia="MS Mincho" w:cs="Calibri"/>
          <w:b/>
          <w:bCs/>
          <w:szCs w:val="22"/>
          <w:lang w:val="en-AU" w:eastAsia="en-NZ"/>
        </w:rPr>
      </w:pPr>
    </w:p>
    <w:p w14:paraId="017CB8D9" w14:textId="77777777" w:rsidR="00C81AC7" w:rsidRPr="008A5334" w:rsidRDefault="00C81AC7" w:rsidP="00C81AC7">
      <w:pPr>
        <w:widowControl w:val="0"/>
        <w:autoSpaceDE w:val="0"/>
        <w:autoSpaceDN w:val="0"/>
        <w:adjustRightInd w:val="0"/>
        <w:snapToGrid w:val="0"/>
        <w:spacing w:line="276" w:lineRule="auto"/>
        <w:jc w:val="center"/>
        <w:rPr>
          <w:rFonts w:eastAsia="MS Mincho" w:cs="Calibri"/>
          <w:b/>
          <w:bCs/>
          <w:szCs w:val="22"/>
          <w:lang w:val="en-AU" w:eastAsia="en-NZ"/>
        </w:rPr>
      </w:pPr>
      <w:r w:rsidRPr="008A5334">
        <w:rPr>
          <w:rFonts w:eastAsia="MS Mincho" w:cs="Calibri"/>
          <w:b/>
          <w:bCs/>
          <w:szCs w:val="22"/>
          <w:lang w:val="en-AU" w:eastAsia="en-NZ"/>
        </w:rPr>
        <w:t xml:space="preserve">The Commission for the Conservation and Management of </w:t>
      </w:r>
      <w:r w:rsidRPr="008A5334">
        <w:rPr>
          <w:rFonts w:eastAsia="MS Mincho" w:cs="Calibri"/>
          <w:b/>
          <w:bCs/>
          <w:szCs w:val="22"/>
          <w:lang w:val="en-AU" w:eastAsia="en-NZ"/>
        </w:rPr>
        <w:br/>
        <w:t>Highly Migratory Fish Stocks in the Western and Central Pacific Ocean</w:t>
      </w:r>
    </w:p>
    <w:p w14:paraId="305D71C9" w14:textId="5CD2B590" w:rsidR="004D5C60" w:rsidRPr="008A5334" w:rsidRDefault="004D5C60" w:rsidP="004D5C60">
      <w:pPr>
        <w:widowControl w:val="0"/>
        <w:adjustRightInd w:val="0"/>
        <w:snapToGrid w:val="0"/>
        <w:spacing w:line="0" w:lineRule="atLeast"/>
        <w:jc w:val="center"/>
        <w:rPr>
          <w:rFonts w:eastAsia="MS Mincho" w:cs="Calibri"/>
          <w:b/>
          <w:szCs w:val="22"/>
        </w:rPr>
      </w:pPr>
      <w:r w:rsidRPr="008A5334">
        <w:rPr>
          <w:rFonts w:eastAsia="MS Mincho" w:cs="Calibri"/>
          <w:b/>
          <w:szCs w:val="22"/>
        </w:rPr>
        <w:t>SCIENTIFIC COMMITTEE</w:t>
      </w:r>
    </w:p>
    <w:p w14:paraId="0BE300D8" w14:textId="77777777" w:rsidR="004D5C60" w:rsidRPr="008A5334" w:rsidRDefault="004D5C60" w:rsidP="004D5C60">
      <w:pPr>
        <w:widowControl w:val="0"/>
        <w:adjustRightInd w:val="0"/>
        <w:snapToGrid w:val="0"/>
        <w:spacing w:line="0" w:lineRule="atLeast"/>
        <w:jc w:val="center"/>
        <w:rPr>
          <w:rFonts w:eastAsia="MS Mincho" w:cs="Calibri"/>
          <w:b/>
          <w:szCs w:val="22"/>
        </w:rPr>
      </w:pPr>
      <w:r w:rsidRPr="008A5334">
        <w:rPr>
          <w:rFonts w:eastAsia="MS Mincho" w:cs="Calibri"/>
          <w:b/>
          <w:szCs w:val="22"/>
          <w:lang w:eastAsia="ko-KR"/>
        </w:rPr>
        <w:t>TWENTY-FIRST REGULAR SESSION</w:t>
      </w:r>
    </w:p>
    <w:p w14:paraId="1EA40343" w14:textId="77777777" w:rsidR="004D5C60" w:rsidRPr="008A5334" w:rsidRDefault="004D5C60" w:rsidP="004D5C60">
      <w:pPr>
        <w:widowControl w:val="0"/>
        <w:adjustRightInd w:val="0"/>
        <w:snapToGrid w:val="0"/>
        <w:spacing w:line="0" w:lineRule="atLeast"/>
        <w:jc w:val="center"/>
        <w:rPr>
          <w:rFonts w:eastAsia="MS Mincho" w:cs="Calibri"/>
          <w:szCs w:val="22"/>
        </w:rPr>
      </w:pPr>
      <w:r w:rsidRPr="008A5334">
        <w:rPr>
          <w:rFonts w:eastAsia="MS Mincho" w:cs="Calibri"/>
          <w:szCs w:val="22"/>
          <w:lang w:eastAsia="ja-JP"/>
        </w:rPr>
        <w:t xml:space="preserve">Nuku’alofa, </w:t>
      </w:r>
      <w:r w:rsidRPr="008A5334">
        <w:rPr>
          <w:rFonts w:eastAsia="MS Mincho" w:cs="Calibri"/>
          <w:szCs w:val="22"/>
        </w:rPr>
        <w:t xml:space="preserve">Tonga </w:t>
      </w:r>
    </w:p>
    <w:p w14:paraId="151DDBF0" w14:textId="77777777" w:rsidR="004D5C60" w:rsidRPr="008A5334" w:rsidRDefault="004D5C60" w:rsidP="004D5C60">
      <w:pPr>
        <w:widowControl w:val="0"/>
        <w:adjustRightInd w:val="0"/>
        <w:snapToGrid w:val="0"/>
        <w:spacing w:line="0" w:lineRule="atLeast"/>
        <w:jc w:val="center"/>
        <w:rPr>
          <w:rFonts w:eastAsia="MS Mincho" w:cs="Calibri"/>
          <w:szCs w:val="22"/>
        </w:rPr>
      </w:pPr>
      <w:r w:rsidRPr="008A5334">
        <w:rPr>
          <w:rFonts w:eastAsia="MS Mincho" w:cs="Calibri"/>
          <w:szCs w:val="22"/>
        </w:rPr>
        <w:t>13 – 21 August 2025</w:t>
      </w:r>
    </w:p>
    <w:tbl>
      <w:tblPr>
        <w:tblStyle w:val="TableGrid100"/>
        <w:tblW w:w="5000" w:type="pct"/>
        <w:jc w:val="center"/>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9360"/>
      </w:tblGrid>
      <w:tr w:rsidR="004D5C60" w:rsidRPr="008A5334" w14:paraId="7B9A6EF1" w14:textId="77777777" w:rsidTr="00CB5E62">
        <w:trPr>
          <w:jc w:val="center"/>
        </w:trPr>
        <w:tc>
          <w:tcPr>
            <w:tcW w:w="5000" w:type="pct"/>
          </w:tcPr>
          <w:p w14:paraId="396F3D96" w14:textId="5068D256" w:rsidR="004D5C60" w:rsidRPr="008A5334" w:rsidRDefault="00DA369A" w:rsidP="00DA369A">
            <w:pPr>
              <w:widowControl w:val="0"/>
              <w:adjustRightInd w:val="0"/>
              <w:snapToGrid w:val="0"/>
              <w:ind w:left="734" w:hanging="14"/>
              <w:jc w:val="center"/>
              <w:rPr>
                <w:rFonts w:eastAsia="MS Mincho" w:cs="Calibri"/>
                <w:b/>
                <w:bCs/>
                <w:sz w:val="24"/>
                <w:lang w:eastAsia="ko-KR"/>
              </w:rPr>
            </w:pPr>
            <w:r w:rsidRPr="008A5334">
              <w:rPr>
                <w:rFonts w:eastAsia="Calibri" w:cs="Calibri"/>
                <w:b/>
                <w:lang w:val="en"/>
              </w:rPr>
              <w:t>Skipjack Monitoring Strategy – Updates by SC21</w:t>
            </w:r>
          </w:p>
        </w:tc>
      </w:tr>
    </w:tbl>
    <w:p w14:paraId="6E9F1061" w14:textId="77777777" w:rsidR="004D5C60" w:rsidRPr="008A5334" w:rsidRDefault="004D5C60" w:rsidP="004D5C60">
      <w:pPr>
        <w:rPr>
          <w:rFonts w:cs="Calibri"/>
          <w:b/>
          <w:bCs/>
          <w:color w:val="000000"/>
          <w:szCs w:val="22"/>
        </w:rPr>
      </w:pPr>
    </w:p>
    <w:p w14:paraId="516953C5" w14:textId="77777777" w:rsidR="00EE2E72" w:rsidRPr="008A5334" w:rsidRDefault="00EE2E72" w:rsidP="00601F45">
      <w:pPr>
        <w:jc w:val="both"/>
        <w:rPr>
          <w:rFonts w:cs="Calibri"/>
          <w:szCs w:val="22"/>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9350"/>
      </w:tblGrid>
      <w:tr w:rsidR="00DA369A" w:rsidRPr="008A5334" w14:paraId="4BDB077F" w14:textId="77777777" w:rsidTr="00DA369A">
        <w:tc>
          <w:tcPr>
            <w:tcW w:w="5000" w:type="pct"/>
            <w:tcBorders>
              <w:top w:val="single" w:sz="4" w:space="0" w:color="000000"/>
              <w:left w:val="single" w:sz="4" w:space="0" w:color="000000"/>
              <w:bottom w:val="single" w:sz="4" w:space="0" w:color="000000"/>
              <w:right w:val="single" w:sz="4" w:space="0" w:color="000000"/>
            </w:tcBorders>
            <w:shd w:val="clear" w:color="auto" w:fill="F4B083"/>
            <w:hideMark/>
          </w:tcPr>
          <w:p w14:paraId="31FCD744" w14:textId="12BCB447" w:rsidR="00DA369A" w:rsidRPr="008A5334" w:rsidRDefault="00DA369A">
            <w:pPr>
              <w:widowControl w:val="0"/>
              <w:numPr>
                <w:ilvl w:val="0"/>
                <w:numId w:val="43"/>
              </w:numPr>
              <w:spacing w:after="120"/>
              <w:jc w:val="both"/>
              <w:rPr>
                <w:rFonts w:cs="Calibri"/>
                <w:b/>
                <w:color w:val="000000"/>
                <w:szCs w:val="22"/>
                <w:lang w:val="en"/>
              </w:rPr>
            </w:pPr>
            <w:r w:rsidRPr="008A5334">
              <w:rPr>
                <w:rFonts w:cs="Calibri"/>
                <w:b/>
                <w:color w:val="000000"/>
                <w:szCs w:val="22"/>
                <w:lang w:val="en"/>
              </w:rPr>
              <w:t>eview of MP performance</w:t>
            </w:r>
          </w:p>
        </w:tc>
      </w:tr>
      <w:tr w:rsidR="00DA369A" w:rsidRPr="008A5334" w14:paraId="2D05C7DB" w14:textId="77777777" w:rsidTr="00DA369A">
        <w:tc>
          <w:tcPr>
            <w:tcW w:w="5000" w:type="pct"/>
            <w:tcBorders>
              <w:top w:val="single" w:sz="4" w:space="0" w:color="000000"/>
              <w:left w:val="single" w:sz="4" w:space="0" w:color="000000"/>
              <w:bottom w:val="single" w:sz="4" w:space="0" w:color="000000"/>
              <w:right w:val="single" w:sz="4" w:space="0" w:color="000000"/>
            </w:tcBorders>
            <w:shd w:val="clear" w:color="auto" w:fill="FBE5D5"/>
            <w:hideMark/>
          </w:tcPr>
          <w:p w14:paraId="2CBB6B07" w14:textId="77777777" w:rsidR="00DA369A" w:rsidRPr="008A5334" w:rsidRDefault="00DA369A">
            <w:pPr>
              <w:widowControl w:val="0"/>
              <w:numPr>
                <w:ilvl w:val="0"/>
                <w:numId w:val="44"/>
              </w:numPr>
              <w:spacing w:after="120"/>
              <w:jc w:val="both"/>
              <w:rPr>
                <w:rFonts w:eastAsia="MS PGothic" w:cs="Calibri"/>
                <w:szCs w:val="22"/>
                <w:lang w:val="en"/>
              </w:rPr>
            </w:pPr>
            <w:r w:rsidRPr="008A5334">
              <w:rPr>
                <w:rFonts w:cs="Calibri"/>
                <w:color w:val="000000"/>
                <w:szCs w:val="22"/>
                <w:lang w:val="en"/>
              </w:rPr>
              <w:t>Comparison of predicted MP performance against latest stock assessment outcomes</w:t>
            </w:r>
          </w:p>
        </w:tc>
      </w:tr>
      <w:tr w:rsidR="00DA369A" w:rsidRPr="008A5334" w14:paraId="57478736" w14:textId="77777777" w:rsidTr="00DA369A">
        <w:tc>
          <w:tcPr>
            <w:tcW w:w="5000" w:type="pct"/>
            <w:tcBorders>
              <w:top w:val="single" w:sz="4" w:space="0" w:color="000000"/>
              <w:left w:val="single" w:sz="4" w:space="0" w:color="000000"/>
              <w:bottom w:val="single" w:sz="4" w:space="0" w:color="000000"/>
              <w:right w:val="single" w:sz="4" w:space="0" w:color="000000"/>
            </w:tcBorders>
            <w:hideMark/>
          </w:tcPr>
          <w:p w14:paraId="51D0EE01" w14:textId="77777777" w:rsidR="00DA369A" w:rsidRPr="008A5334" w:rsidRDefault="00DA369A" w:rsidP="00CB5E62">
            <w:pPr>
              <w:widowControl w:val="0"/>
              <w:jc w:val="center"/>
              <w:rPr>
                <w:rFonts w:eastAsia="MS PGothic" w:cs="Calibri"/>
                <w:szCs w:val="22"/>
                <w:lang w:val="en"/>
              </w:rPr>
            </w:pPr>
            <w:r w:rsidRPr="008A5334">
              <w:rPr>
                <w:rFonts w:eastAsia="MS PGothic" w:cs="Calibri"/>
                <w:szCs w:val="22"/>
                <w:lang w:val="en"/>
              </w:rPr>
              <w:t>SC</w:t>
            </w:r>
          </w:p>
        </w:tc>
      </w:tr>
      <w:tr w:rsidR="00DA369A" w:rsidRPr="008A5334" w14:paraId="55543BFC" w14:textId="77777777" w:rsidTr="00DA369A">
        <w:tc>
          <w:tcPr>
            <w:tcW w:w="5000" w:type="pct"/>
            <w:tcBorders>
              <w:top w:val="single" w:sz="4" w:space="0" w:color="000000"/>
              <w:left w:val="single" w:sz="4" w:space="0" w:color="000000"/>
              <w:bottom w:val="single" w:sz="4" w:space="0" w:color="000000"/>
              <w:right w:val="single" w:sz="4" w:space="0" w:color="000000"/>
            </w:tcBorders>
          </w:tcPr>
          <w:p w14:paraId="6E1AFD34" w14:textId="7DE36DBB" w:rsidR="00DA369A" w:rsidRPr="008A5334" w:rsidRDefault="00DA369A" w:rsidP="00CB5E62">
            <w:pPr>
              <w:widowControl w:val="0"/>
              <w:rPr>
                <w:rFonts w:eastAsia="MS PGothic" w:cs="Calibri"/>
                <w:szCs w:val="22"/>
                <w:lang w:val="en"/>
              </w:rPr>
            </w:pPr>
            <w:r w:rsidRPr="008A5334">
              <w:rPr>
                <w:rFonts w:eastAsia="MS PGothic" w:cs="Calibri"/>
                <w:szCs w:val="22"/>
                <w:lang w:val="en"/>
              </w:rPr>
              <w:t>Regularly review/check the performance and outputs of the MP, including the indicators set out in Annex III of CMM 2022-01</w:t>
            </w:r>
            <w:r w:rsidR="00C9395F">
              <w:rPr>
                <w:rFonts w:eastAsia="MS PGothic" w:cs="Calibri"/>
                <w:szCs w:val="22"/>
                <w:lang w:val="en"/>
              </w:rPr>
              <w:t>,</w:t>
            </w:r>
            <w:r w:rsidRPr="008A5334">
              <w:rPr>
                <w:rFonts w:eastAsia="MS PGothic" w:cs="Calibri"/>
                <w:szCs w:val="22"/>
                <w:lang w:val="en"/>
              </w:rPr>
              <w:t xml:space="preserve"> and provide advice to the Commission on:</w:t>
            </w:r>
          </w:p>
          <w:p w14:paraId="1C70A4E3" w14:textId="77777777" w:rsidR="00DA369A" w:rsidRPr="008A5334" w:rsidRDefault="00DA369A" w:rsidP="00CB5E62">
            <w:pPr>
              <w:widowControl w:val="0"/>
              <w:tabs>
                <w:tab w:val="left" w:pos="1278"/>
              </w:tabs>
              <w:rPr>
                <w:rFonts w:eastAsia="MS PGothic" w:cs="Calibri"/>
                <w:szCs w:val="22"/>
                <w:lang w:val="en"/>
              </w:rPr>
            </w:pPr>
            <w:r w:rsidRPr="008A5334">
              <w:rPr>
                <w:rFonts w:eastAsia="MS PGothic" w:cs="Calibri"/>
                <w:szCs w:val="22"/>
                <w:lang w:val="en"/>
              </w:rPr>
              <w:tab/>
            </w:r>
          </w:p>
          <w:p w14:paraId="287248A5" w14:textId="2318D1E5" w:rsidR="00DA369A" w:rsidRPr="008A5334" w:rsidRDefault="00DA369A">
            <w:pPr>
              <w:widowControl w:val="0"/>
              <w:numPr>
                <w:ilvl w:val="0"/>
                <w:numId w:val="45"/>
              </w:numPr>
              <w:jc w:val="both"/>
              <w:rPr>
                <w:rFonts w:eastAsia="MS PGothic" w:cs="Calibri"/>
                <w:szCs w:val="22"/>
                <w:lang w:val="en"/>
              </w:rPr>
            </w:pPr>
            <w:r w:rsidRPr="008A5334">
              <w:rPr>
                <w:rFonts w:cs="Calibri"/>
                <w:color w:val="000000"/>
                <w:szCs w:val="22"/>
                <w:lang w:val="en"/>
              </w:rPr>
              <w:t>The performance of the MP in managing skipjack tuna to achieve defined objectives</w:t>
            </w:r>
            <w:r w:rsidR="00C9395F">
              <w:rPr>
                <w:rFonts w:cs="Calibri"/>
                <w:color w:val="000000"/>
                <w:szCs w:val="22"/>
                <w:lang w:val="en"/>
              </w:rPr>
              <w:t>,</w:t>
            </w:r>
            <w:r w:rsidRPr="008A5334">
              <w:rPr>
                <w:rFonts w:cs="Calibri"/>
                <w:color w:val="000000"/>
                <w:szCs w:val="22"/>
                <w:lang w:val="en"/>
              </w:rPr>
              <w:t xml:space="preserve"> including the TRP. This includes the robustness of the MP to changes in the fishery and any exceptional circumstances consistent with Annex IV of CMM 2022-01.</w:t>
            </w:r>
          </w:p>
          <w:p w14:paraId="4359B3EA" w14:textId="77777777" w:rsidR="00DA369A" w:rsidRPr="008A5334" w:rsidRDefault="00DA369A">
            <w:pPr>
              <w:widowControl w:val="0"/>
              <w:numPr>
                <w:ilvl w:val="0"/>
                <w:numId w:val="45"/>
              </w:numPr>
              <w:jc w:val="both"/>
              <w:rPr>
                <w:rFonts w:eastAsia="MS PGothic" w:cs="Calibri"/>
                <w:szCs w:val="22"/>
                <w:lang w:val="en"/>
              </w:rPr>
            </w:pPr>
            <w:r w:rsidRPr="008A5334">
              <w:rPr>
                <w:rFonts w:cs="Calibri"/>
                <w:color w:val="000000"/>
                <w:szCs w:val="22"/>
                <w:lang w:val="en"/>
              </w:rPr>
              <w:t>The application of the MP outputs to CMM 2023-01.</w:t>
            </w:r>
          </w:p>
          <w:p w14:paraId="6357E6E8" w14:textId="77777777" w:rsidR="00DA369A" w:rsidRPr="008A5334" w:rsidRDefault="00DA369A" w:rsidP="00CB5E62">
            <w:pPr>
              <w:rPr>
                <w:rFonts w:cs="Calibri"/>
                <w:color w:val="5B9BD5"/>
                <w:szCs w:val="22"/>
                <w:lang w:val="en"/>
              </w:rPr>
            </w:pPr>
          </w:p>
          <w:p w14:paraId="3E423663" w14:textId="56C00475" w:rsidR="00DA369A" w:rsidRPr="008A5334" w:rsidRDefault="00DA369A" w:rsidP="00CB5E62">
            <w:pPr>
              <w:widowControl w:val="0"/>
              <w:rPr>
                <w:rFonts w:eastAsia="MS PGothic" w:cs="Calibri"/>
                <w:color w:val="5B9BD5"/>
                <w:szCs w:val="22"/>
                <w:lang w:val="en"/>
              </w:rPr>
            </w:pPr>
            <w:r w:rsidRPr="008A5334">
              <w:rPr>
                <w:rFonts w:eastAsia="MS PGothic" w:cs="Calibri"/>
                <w:color w:val="5B9BD5"/>
                <w:szCs w:val="22"/>
                <w:lang w:val="en"/>
              </w:rPr>
              <w:t xml:space="preserve">SC21: The 2025 stock assessment (SC21 SA-WP-02) includes only one year of data (2024) under MP implementation and therefore provides a preliminary measure of the </w:t>
            </w:r>
            <w:r w:rsidR="00C9395F">
              <w:rPr>
                <w:rFonts w:eastAsia="MS PGothic" w:cs="Calibri"/>
                <w:color w:val="5B9BD5"/>
                <w:szCs w:val="22"/>
                <w:lang w:val="en"/>
              </w:rPr>
              <w:t>MP's</w:t>
            </w:r>
            <w:r w:rsidR="00C9395F" w:rsidRPr="008A5334">
              <w:rPr>
                <w:rFonts w:eastAsia="MS PGothic" w:cs="Calibri"/>
                <w:color w:val="5B9BD5"/>
                <w:szCs w:val="22"/>
                <w:lang w:val="en"/>
              </w:rPr>
              <w:t xml:space="preserve"> </w:t>
            </w:r>
            <w:r w:rsidRPr="008A5334">
              <w:rPr>
                <w:rFonts w:eastAsia="MS PGothic" w:cs="Calibri"/>
                <w:color w:val="5B9BD5"/>
                <w:szCs w:val="22"/>
                <w:lang w:val="en"/>
              </w:rPr>
              <w:t>performance. The 2025 stock assessment indicates the recent stock depletion is close to the recalibrated TRP and is within the range expected through the MSE testing of the adopted interim skipjack MP.</w:t>
            </w:r>
          </w:p>
          <w:p w14:paraId="0D2D4138" w14:textId="77777777" w:rsidR="00DA369A" w:rsidRPr="008A5334" w:rsidRDefault="00DA369A" w:rsidP="00CB5E62">
            <w:pPr>
              <w:rPr>
                <w:rFonts w:cs="Calibri"/>
                <w:color w:val="5B9BD5"/>
                <w:szCs w:val="22"/>
                <w:lang w:val="en"/>
              </w:rPr>
            </w:pPr>
            <w:r w:rsidRPr="008A5334">
              <w:rPr>
                <w:rFonts w:cs="Calibri"/>
                <w:color w:val="5B9BD5"/>
                <w:szCs w:val="22"/>
                <w:lang w:val="en"/>
              </w:rPr>
              <w:t>Projections indicate relative stability of stock depletion in the future when recent (2024) conditions are assumed.</w:t>
            </w:r>
          </w:p>
          <w:p w14:paraId="1C2BBF3D" w14:textId="77777777" w:rsidR="00DA369A" w:rsidRPr="008A5334" w:rsidRDefault="00DA369A" w:rsidP="00CB5E62">
            <w:pPr>
              <w:rPr>
                <w:rFonts w:cs="Calibri"/>
                <w:color w:val="000000"/>
                <w:szCs w:val="22"/>
                <w:lang w:val="en"/>
              </w:rPr>
            </w:pPr>
          </w:p>
        </w:tc>
      </w:tr>
      <w:tr w:rsidR="00DA369A" w:rsidRPr="008A5334" w14:paraId="33D15FE3" w14:textId="77777777" w:rsidTr="00DA369A">
        <w:tc>
          <w:tcPr>
            <w:tcW w:w="5000" w:type="pct"/>
            <w:tcBorders>
              <w:top w:val="single" w:sz="4" w:space="0" w:color="000000"/>
              <w:left w:val="single" w:sz="4" w:space="0" w:color="000000"/>
              <w:bottom w:val="single" w:sz="4" w:space="0" w:color="000000"/>
              <w:right w:val="single" w:sz="4" w:space="0" w:color="000000"/>
            </w:tcBorders>
            <w:shd w:val="clear" w:color="auto" w:fill="FBE5D5"/>
            <w:hideMark/>
          </w:tcPr>
          <w:p w14:paraId="1B8E0E90" w14:textId="77777777" w:rsidR="00DA369A" w:rsidRPr="008A5334" w:rsidRDefault="00DA369A">
            <w:pPr>
              <w:widowControl w:val="0"/>
              <w:numPr>
                <w:ilvl w:val="0"/>
                <w:numId w:val="44"/>
              </w:numPr>
              <w:spacing w:after="120"/>
              <w:jc w:val="both"/>
              <w:rPr>
                <w:rFonts w:eastAsia="MS PGothic" w:cs="Calibri"/>
                <w:szCs w:val="22"/>
                <w:lang w:val="en"/>
              </w:rPr>
            </w:pPr>
            <w:r w:rsidRPr="008A5334">
              <w:rPr>
                <w:rFonts w:cs="Calibri"/>
                <w:color w:val="000000"/>
                <w:szCs w:val="22"/>
                <w:lang w:val="en"/>
              </w:rPr>
              <w:t>Data availability to run the MP</w:t>
            </w:r>
          </w:p>
        </w:tc>
      </w:tr>
      <w:tr w:rsidR="00DA369A" w:rsidRPr="008A5334" w14:paraId="12DEE76B" w14:textId="77777777" w:rsidTr="00DA369A">
        <w:tc>
          <w:tcPr>
            <w:tcW w:w="5000" w:type="pct"/>
            <w:tcBorders>
              <w:top w:val="single" w:sz="4" w:space="0" w:color="000000"/>
              <w:left w:val="single" w:sz="4" w:space="0" w:color="000000"/>
              <w:bottom w:val="single" w:sz="4" w:space="0" w:color="000000"/>
              <w:right w:val="single" w:sz="4" w:space="0" w:color="000000"/>
            </w:tcBorders>
            <w:hideMark/>
          </w:tcPr>
          <w:p w14:paraId="02585C70" w14:textId="77777777" w:rsidR="00DA369A" w:rsidRPr="008A5334" w:rsidRDefault="00DA369A" w:rsidP="00CB5E62">
            <w:pPr>
              <w:widowControl w:val="0"/>
              <w:jc w:val="center"/>
              <w:rPr>
                <w:rFonts w:eastAsia="MS PGothic" w:cs="Calibri"/>
                <w:szCs w:val="22"/>
                <w:lang w:val="en"/>
              </w:rPr>
            </w:pPr>
            <w:r w:rsidRPr="008A5334">
              <w:rPr>
                <w:rFonts w:eastAsia="MS PGothic" w:cs="Calibri"/>
                <w:szCs w:val="22"/>
                <w:lang w:val="en"/>
              </w:rPr>
              <w:t>SC</w:t>
            </w:r>
          </w:p>
        </w:tc>
      </w:tr>
      <w:tr w:rsidR="00DA369A" w:rsidRPr="008A5334" w14:paraId="39DB3C17" w14:textId="77777777" w:rsidTr="00DA369A">
        <w:tc>
          <w:tcPr>
            <w:tcW w:w="5000" w:type="pct"/>
            <w:tcBorders>
              <w:top w:val="single" w:sz="4" w:space="0" w:color="000000"/>
              <w:left w:val="single" w:sz="4" w:space="0" w:color="000000"/>
              <w:bottom w:val="single" w:sz="4" w:space="0" w:color="000000"/>
              <w:right w:val="single" w:sz="4" w:space="0" w:color="000000"/>
            </w:tcBorders>
          </w:tcPr>
          <w:p w14:paraId="0C60A63B" w14:textId="638DE24B" w:rsidR="00DA369A" w:rsidRPr="008A5334" w:rsidRDefault="00DA369A" w:rsidP="00CB5E62">
            <w:pPr>
              <w:widowControl w:val="0"/>
              <w:jc w:val="both"/>
              <w:rPr>
                <w:rFonts w:eastAsia="MS PGothic" w:cs="Calibri"/>
                <w:szCs w:val="22"/>
                <w:lang w:val="en"/>
              </w:rPr>
            </w:pPr>
            <w:r w:rsidRPr="008A5334">
              <w:rPr>
                <w:rFonts w:eastAsia="MS PGothic" w:cs="Calibri"/>
                <w:szCs w:val="22"/>
                <w:lang w:val="en"/>
              </w:rPr>
              <w:t>Check availability, quantity</w:t>
            </w:r>
            <w:r w:rsidR="00C9395F">
              <w:rPr>
                <w:rFonts w:eastAsia="MS PGothic" w:cs="Calibri"/>
                <w:szCs w:val="22"/>
                <w:lang w:val="en"/>
              </w:rPr>
              <w:t>,</w:t>
            </w:r>
            <w:r w:rsidRPr="008A5334">
              <w:rPr>
                <w:rFonts w:eastAsia="MS PGothic" w:cs="Calibri"/>
                <w:szCs w:val="22"/>
                <w:lang w:val="en"/>
              </w:rPr>
              <w:t xml:space="preserve"> and quality of data necessary to run the MP (e.g. the estimation method)</w:t>
            </w:r>
          </w:p>
          <w:p w14:paraId="72D5CBF2" w14:textId="77777777" w:rsidR="00DA369A" w:rsidRPr="008A5334" w:rsidRDefault="00DA369A" w:rsidP="00CB5E62">
            <w:pPr>
              <w:widowControl w:val="0"/>
              <w:jc w:val="both"/>
              <w:rPr>
                <w:rFonts w:eastAsia="MS PGothic" w:cs="Calibri"/>
                <w:szCs w:val="22"/>
                <w:lang w:val="en"/>
              </w:rPr>
            </w:pPr>
          </w:p>
          <w:p w14:paraId="0EFDEAB1" w14:textId="1F77E721" w:rsidR="00DA369A" w:rsidRPr="008A5334" w:rsidRDefault="00DA369A" w:rsidP="00CB5E62">
            <w:pPr>
              <w:widowControl w:val="0"/>
              <w:rPr>
                <w:rFonts w:eastAsia="MS PGothic" w:cs="Calibri"/>
                <w:b/>
                <w:szCs w:val="22"/>
                <w:lang w:val="en"/>
              </w:rPr>
            </w:pPr>
            <w:r w:rsidRPr="008A5334">
              <w:rPr>
                <w:rFonts w:eastAsia="MS PGothic" w:cs="Calibri"/>
                <w:szCs w:val="22"/>
                <w:lang w:val="en"/>
              </w:rPr>
              <w:t>SC19: Sufficient data were available to run the MP.  However, declining effort in the pole and line fishery in some regions (e.g.</w:t>
            </w:r>
            <w:r w:rsidR="00C9395F">
              <w:rPr>
                <w:rFonts w:eastAsia="MS PGothic" w:cs="Calibri"/>
                <w:szCs w:val="22"/>
                <w:lang w:val="en"/>
              </w:rPr>
              <w:t>, tropical regions) and consequent reduction of informative CPUE data represent</w:t>
            </w:r>
            <w:r w:rsidRPr="008A5334">
              <w:rPr>
                <w:rFonts w:eastAsia="MS PGothic" w:cs="Calibri"/>
                <w:szCs w:val="22"/>
                <w:lang w:val="en"/>
              </w:rPr>
              <w:t xml:space="preserve"> a risk to the future performance of the MP. </w:t>
            </w:r>
          </w:p>
          <w:p w14:paraId="3E2151CE" w14:textId="77777777" w:rsidR="00DA369A" w:rsidRPr="008A5334" w:rsidRDefault="00DA369A" w:rsidP="00CB5E62">
            <w:pPr>
              <w:widowControl w:val="0"/>
              <w:jc w:val="both"/>
              <w:rPr>
                <w:rFonts w:eastAsia="MS PGothic" w:cs="Calibri"/>
                <w:szCs w:val="22"/>
                <w:lang w:val="en"/>
              </w:rPr>
            </w:pPr>
          </w:p>
          <w:p w14:paraId="1F4C2CF2" w14:textId="77777777" w:rsidR="00DA369A" w:rsidRPr="008A5334" w:rsidRDefault="00DA369A" w:rsidP="00CB5E62">
            <w:pPr>
              <w:widowControl w:val="0"/>
              <w:jc w:val="both"/>
              <w:rPr>
                <w:rFonts w:eastAsia="MS PGothic" w:cs="Calibri"/>
                <w:szCs w:val="22"/>
                <w:lang w:val="en"/>
              </w:rPr>
            </w:pPr>
            <w:r w:rsidRPr="008A5334">
              <w:rPr>
                <w:rFonts w:eastAsia="MS PGothic" w:cs="Calibri"/>
                <w:szCs w:val="22"/>
                <w:lang w:val="en"/>
              </w:rPr>
              <w:t>SC20: The effect of changes made to the historical data is not known.</w:t>
            </w:r>
          </w:p>
          <w:p w14:paraId="486502FA" w14:textId="77777777" w:rsidR="00DA369A" w:rsidRPr="008A5334" w:rsidRDefault="00DA369A" w:rsidP="00CB5E62">
            <w:pPr>
              <w:widowControl w:val="0"/>
              <w:jc w:val="both"/>
              <w:rPr>
                <w:rFonts w:eastAsia="MS PGothic" w:cs="Calibri"/>
                <w:color w:val="5B9BD5"/>
                <w:szCs w:val="22"/>
                <w:lang w:val="en"/>
              </w:rPr>
            </w:pPr>
          </w:p>
          <w:p w14:paraId="662FFA19" w14:textId="55EAA2AC" w:rsidR="00DA369A" w:rsidRPr="008A5334" w:rsidRDefault="00DA369A" w:rsidP="00CB5E62">
            <w:pPr>
              <w:widowControl w:val="0"/>
              <w:jc w:val="both"/>
              <w:rPr>
                <w:rFonts w:eastAsia="MS PGothic" w:cs="Calibri"/>
                <w:color w:val="5B9BD5"/>
                <w:szCs w:val="22"/>
                <w:lang w:val="en"/>
              </w:rPr>
            </w:pPr>
            <w:r w:rsidRPr="008A5334">
              <w:rPr>
                <w:rFonts w:eastAsia="MS PGothic" w:cs="Calibri"/>
                <w:color w:val="5B9BD5"/>
                <w:szCs w:val="22"/>
                <w:lang w:val="en"/>
              </w:rPr>
              <w:t xml:space="preserve">SC21: Analyses (SC21 MI-WP-01) indicate that the current MP remains valid in the short-term, for at least the second implementation of the MP. In the </w:t>
            </w:r>
            <w:r w:rsidR="00C9395F">
              <w:rPr>
                <w:rFonts w:eastAsia="MS PGothic" w:cs="Calibri"/>
                <w:color w:val="5B9BD5"/>
                <w:szCs w:val="22"/>
                <w:lang w:val="en"/>
              </w:rPr>
              <w:t>longer term, degradation of data used in the MP estimator remains a risk that</w:t>
            </w:r>
            <w:r w:rsidRPr="008A5334">
              <w:rPr>
                <w:rFonts w:eastAsia="MS PGothic" w:cs="Calibri"/>
                <w:color w:val="5B9BD5"/>
                <w:szCs w:val="22"/>
                <w:lang w:val="en"/>
              </w:rPr>
              <w:t xml:space="preserve"> should be addressed before the third implementation of the MP. </w:t>
            </w:r>
          </w:p>
          <w:p w14:paraId="599A83A5" w14:textId="77777777" w:rsidR="00DA369A" w:rsidRPr="008A5334" w:rsidRDefault="00DA369A" w:rsidP="00CB5E62">
            <w:pPr>
              <w:widowControl w:val="0"/>
              <w:jc w:val="both"/>
              <w:rPr>
                <w:rFonts w:eastAsia="MS PGothic" w:cs="Calibri"/>
                <w:color w:val="5B9BD5"/>
                <w:szCs w:val="22"/>
                <w:lang w:val="en"/>
              </w:rPr>
            </w:pPr>
          </w:p>
          <w:p w14:paraId="17B946BB" w14:textId="77777777" w:rsidR="00DA369A" w:rsidRPr="008A5334" w:rsidRDefault="00DA369A" w:rsidP="00CB5E62">
            <w:pPr>
              <w:widowControl w:val="0"/>
              <w:jc w:val="both"/>
              <w:rPr>
                <w:rFonts w:eastAsia="MS PGothic" w:cs="Calibri"/>
                <w:szCs w:val="22"/>
                <w:lang w:val="en"/>
              </w:rPr>
            </w:pPr>
          </w:p>
        </w:tc>
      </w:tr>
      <w:tr w:rsidR="00DA369A" w:rsidRPr="008A5334" w14:paraId="67402D23" w14:textId="77777777" w:rsidTr="00DA369A">
        <w:tc>
          <w:tcPr>
            <w:tcW w:w="5000" w:type="pct"/>
            <w:tcBorders>
              <w:top w:val="single" w:sz="4" w:space="0" w:color="000000"/>
              <w:left w:val="single" w:sz="4" w:space="0" w:color="000000"/>
              <w:bottom w:val="single" w:sz="4" w:space="0" w:color="000000"/>
              <w:right w:val="single" w:sz="4" w:space="0" w:color="000000"/>
            </w:tcBorders>
            <w:shd w:val="clear" w:color="auto" w:fill="FBE5D5"/>
            <w:hideMark/>
          </w:tcPr>
          <w:p w14:paraId="2A9D1520" w14:textId="77777777" w:rsidR="00DA369A" w:rsidRPr="008A5334" w:rsidRDefault="00DA369A">
            <w:pPr>
              <w:widowControl w:val="0"/>
              <w:numPr>
                <w:ilvl w:val="0"/>
                <w:numId w:val="44"/>
              </w:numPr>
              <w:spacing w:after="120"/>
              <w:jc w:val="both"/>
              <w:rPr>
                <w:rFonts w:eastAsia="MS PGothic" w:cs="Calibri"/>
                <w:szCs w:val="22"/>
                <w:lang w:val="en"/>
              </w:rPr>
            </w:pPr>
            <w:r w:rsidRPr="008A5334">
              <w:rPr>
                <w:rFonts w:cs="Calibri"/>
                <w:color w:val="000000"/>
                <w:szCs w:val="22"/>
                <w:lang w:val="en"/>
              </w:rPr>
              <w:lastRenderedPageBreak/>
              <w:t>Other sources of data to monitor performance</w:t>
            </w:r>
          </w:p>
        </w:tc>
      </w:tr>
      <w:tr w:rsidR="00DA369A" w:rsidRPr="008A5334" w14:paraId="2822EC44" w14:textId="77777777" w:rsidTr="00DA369A">
        <w:tc>
          <w:tcPr>
            <w:tcW w:w="5000" w:type="pct"/>
            <w:tcBorders>
              <w:top w:val="single" w:sz="4" w:space="0" w:color="000000"/>
              <w:left w:val="single" w:sz="4" w:space="0" w:color="000000"/>
              <w:bottom w:val="single" w:sz="4" w:space="0" w:color="000000"/>
              <w:right w:val="single" w:sz="4" w:space="0" w:color="000000"/>
            </w:tcBorders>
            <w:hideMark/>
          </w:tcPr>
          <w:p w14:paraId="2410809E" w14:textId="77777777" w:rsidR="00DA369A" w:rsidRPr="008A5334" w:rsidRDefault="00DA369A" w:rsidP="00CB5E62">
            <w:pPr>
              <w:widowControl w:val="0"/>
              <w:jc w:val="center"/>
              <w:rPr>
                <w:rFonts w:eastAsia="MS PGothic" w:cs="Calibri"/>
                <w:szCs w:val="22"/>
                <w:lang w:val="en"/>
              </w:rPr>
            </w:pPr>
            <w:r w:rsidRPr="008A5334">
              <w:rPr>
                <w:rFonts w:eastAsia="MS PGothic" w:cs="Calibri"/>
                <w:szCs w:val="22"/>
                <w:lang w:val="en"/>
              </w:rPr>
              <w:t>SC</w:t>
            </w:r>
          </w:p>
        </w:tc>
      </w:tr>
      <w:tr w:rsidR="00DA369A" w:rsidRPr="008A5334" w14:paraId="57C25E28" w14:textId="77777777" w:rsidTr="00DA369A">
        <w:tc>
          <w:tcPr>
            <w:tcW w:w="5000" w:type="pct"/>
            <w:tcBorders>
              <w:top w:val="single" w:sz="4" w:space="0" w:color="000000"/>
              <w:left w:val="single" w:sz="4" w:space="0" w:color="000000"/>
              <w:bottom w:val="single" w:sz="4" w:space="0" w:color="000000"/>
              <w:right w:val="single" w:sz="4" w:space="0" w:color="000000"/>
            </w:tcBorders>
          </w:tcPr>
          <w:p w14:paraId="5ECEAF63" w14:textId="3FA33EE9" w:rsidR="00DA369A" w:rsidRPr="008A5334" w:rsidRDefault="00DA369A" w:rsidP="00CB5E62">
            <w:pPr>
              <w:widowControl w:val="0"/>
              <w:rPr>
                <w:rFonts w:eastAsia="MS PGothic" w:cs="Calibri"/>
                <w:szCs w:val="22"/>
                <w:lang w:val="en"/>
              </w:rPr>
            </w:pPr>
            <w:r w:rsidRPr="008A5334">
              <w:rPr>
                <w:rFonts w:eastAsia="MS PGothic" w:cs="Calibri"/>
                <w:szCs w:val="22"/>
                <w:lang w:val="en"/>
              </w:rPr>
              <w:t>Identify any other data, as available, that might not be included in the MSE framework, that can inform on performance indicators (economic, social, ecosystem, etc.)</w:t>
            </w:r>
            <w:r w:rsidR="00C9395F">
              <w:rPr>
                <w:rFonts w:eastAsia="MS PGothic" w:cs="Calibri"/>
                <w:szCs w:val="22"/>
                <w:lang w:val="en"/>
              </w:rPr>
              <w:t>.</w:t>
            </w:r>
          </w:p>
          <w:p w14:paraId="3A2B5C21" w14:textId="77777777" w:rsidR="00DA369A" w:rsidRPr="008A5334" w:rsidRDefault="00DA369A" w:rsidP="00CB5E62">
            <w:pPr>
              <w:widowControl w:val="0"/>
              <w:rPr>
                <w:rFonts w:eastAsia="MS PGothic" w:cs="Calibri"/>
                <w:szCs w:val="22"/>
                <w:lang w:val="en"/>
              </w:rPr>
            </w:pPr>
          </w:p>
          <w:p w14:paraId="2C7A3ECC" w14:textId="77777777" w:rsidR="00DA369A" w:rsidRPr="008A5334" w:rsidRDefault="00DA369A" w:rsidP="00CB5E62">
            <w:pPr>
              <w:widowControl w:val="0"/>
              <w:rPr>
                <w:rFonts w:eastAsia="MS PGothic" w:cs="Calibri"/>
                <w:color w:val="5B9BD5"/>
                <w:szCs w:val="22"/>
                <w:lang w:val="en"/>
              </w:rPr>
            </w:pPr>
            <w:r w:rsidRPr="008A5334">
              <w:rPr>
                <w:rFonts w:eastAsia="MS PGothic" w:cs="Calibri"/>
                <w:color w:val="5B9BD5"/>
                <w:szCs w:val="22"/>
                <w:lang w:val="en"/>
              </w:rPr>
              <w:t>SC21: No other sources of data have been identified.</w:t>
            </w:r>
          </w:p>
          <w:p w14:paraId="68C7E5A8" w14:textId="77777777" w:rsidR="00DA369A" w:rsidRPr="008A5334" w:rsidRDefault="00DA369A" w:rsidP="00CB5E62">
            <w:pPr>
              <w:widowControl w:val="0"/>
              <w:rPr>
                <w:rFonts w:eastAsia="MS PGothic" w:cs="Calibri"/>
                <w:szCs w:val="22"/>
                <w:lang w:val="en"/>
              </w:rPr>
            </w:pPr>
          </w:p>
        </w:tc>
      </w:tr>
      <w:tr w:rsidR="00DA369A" w:rsidRPr="008A5334" w14:paraId="49806C18" w14:textId="77777777" w:rsidTr="00DA369A">
        <w:tc>
          <w:tcPr>
            <w:tcW w:w="5000" w:type="pct"/>
            <w:tcBorders>
              <w:top w:val="single" w:sz="4" w:space="0" w:color="000000"/>
              <w:left w:val="single" w:sz="4" w:space="0" w:color="000000"/>
              <w:bottom w:val="single" w:sz="4" w:space="0" w:color="000000"/>
              <w:right w:val="single" w:sz="4" w:space="0" w:color="000000"/>
            </w:tcBorders>
            <w:shd w:val="clear" w:color="auto" w:fill="FBE5D5"/>
            <w:hideMark/>
          </w:tcPr>
          <w:p w14:paraId="56A31599" w14:textId="77777777" w:rsidR="00DA369A" w:rsidRPr="008A5334" w:rsidRDefault="00DA369A">
            <w:pPr>
              <w:widowControl w:val="0"/>
              <w:numPr>
                <w:ilvl w:val="0"/>
                <w:numId w:val="44"/>
              </w:numPr>
              <w:spacing w:after="120"/>
              <w:jc w:val="both"/>
              <w:rPr>
                <w:rFonts w:eastAsia="MS PGothic" w:cs="Calibri"/>
                <w:szCs w:val="22"/>
                <w:lang w:val="en"/>
              </w:rPr>
            </w:pPr>
            <w:r w:rsidRPr="008A5334">
              <w:rPr>
                <w:rFonts w:cs="Calibri"/>
                <w:color w:val="000000"/>
                <w:szCs w:val="22"/>
                <w:lang w:val="en"/>
              </w:rPr>
              <w:t>Performance of the estimation method (EM)</w:t>
            </w:r>
          </w:p>
        </w:tc>
      </w:tr>
      <w:tr w:rsidR="00DA369A" w:rsidRPr="008A5334" w14:paraId="78CC8A4F" w14:textId="77777777" w:rsidTr="00DA369A">
        <w:tc>
          <w:tcPr>
            <w:tcW w:w="5000" w:type="pct"/>
            <w:tcBorders>
              <w:top w:val="single" w:sz="4" w:space="0" w:color="000000"/>
              <w:left w:val="single" w:sz="4" w:space="0" w:color="000000"/>
              <w:bottom w:val="single" w:sz="4" w:space="0" w:color="000000"/>
              <w:right w:val="single" w:sz="4" w:space="0" w:color="000000"/>
            </w:tcBorders>
            <w:hideMark/>
          </w:tcPr>
          <w:p w14:paraId="5EBFA291" w14:textId="77777777" w:rsidR="00DA369A" w:rsidRPr="008A5334" w:rsidRDefault="00DA369A" w:rsidP="00CB5E62">
            <w:pPr>
              <w:widowControl w:val="0"/>
              <w:jc w:val="center"/>
              <w:rPr>
                <w:rFonts w:eastAsia="MS PGothic" w:cs="Calibri"/>
                <w:szCs w:val="22"/>
                <w:lang w:val="en"/>
              </w:rPr>
            </w:pPr>
            <w:r w:rsidRPr="008A5334">
              <w:rPr>
                <w:rFonts w:eastAsia="MS PGothic" w:cs="Calibri"/>
                <w:szCs w:val="22"/>
                <w:lang w:val="en"/>
              </w:rPr>
              <w:t>SC</w:t>
            </w:r>
          </w:p>
        </w:tc>
      </w:tr>
      <w:tr w:rsidR="00DA369A" w:rsidRPr="008A5334" w14:paraId="11DF43C2" w14:textId="77777777" w:rsidTr="00DA369A">
        <w:tc>
          <w:tcPr>
            <w:tcW w:w="5000" w:type="pct"/>
            <w:tcBorders>
              <w:top w:val="single" w:sz="4" w:space="0" w:color="000000"/>
              <w:left w:val="single" w:sz="4" w:space="0" w:color="000000"/>
              <w:bottom w:val="single" w:sz="4" w:space="0" w:color="000000"/>
              <w:right w:val="single" w:sz="4" w:space="0" w:color="000000"/>
            </w:tcBorders>
          </w:tcPr>
          <w:p w14:paraId="59E2FFA5" w14:textId="77777777" w:rsidR="00DA369A" w:rsidRPr="008A5334" w:rsidRDefault="00DA369A" w:rsidP="00CB5E62">
            <w:pPr>
              <w:widowControl w:val="0"/>
              <w:rPr>
                <w:rFonts w:eastAsia="MS PGothic" w:cs="Calibri"/>
                <w:szCs w:val="22"/>
                <w:lang w:val="en"/>
              </w:rPr>
            </w:pPr>
            <w:r w:rsidRPr="008A5334">
              <w:rPr>
                <w:rFonts w:eastAsia="MS PGothic" w:cs="Calibri"/>
                <w:szCs w:val="22"/>
                <w:lang w:val="en"/>
              </w:rPr>
              <w:t>Confirm the EM is performing well and not subject to estimation failure.</w:t>
            </w:r>
          </w:p>
          <w:p w14:paraId="74763C06" w14:textId="77777777" w:rsidR="00DA369A" w:rsidRPr="008A5334" w:rsidRDefault="00DA369A" w:rsidP="00CB5E62">
            <w:pPr>
              <w:widowControl w:val="0"/>
              <w:rPr>
                <w:rFonts w:eastAsia="MS PGothic" w:cs="Calibri"/>
                <w:szCs w:val="22"/>
                <w:lang w:val="en"/>
              </w:rPr>
            </w:pPr>
          </w:p>
          <w:p w14:paraId="76E99F46" w14:textId="0F10FE55" w:rsidR="00DA369A" w:rsidRPr="008A5334" w:rsidRDefault="00DA369A" w:rsidP="00CB5E62">
            <w:pPr>
              <w:widowControl w:val="0"/>
              <w:rPr>
                <w:rFonts w:eastAsia="MS PGothic" w:cs="Calibri"/>
                <w:szCs w:val="22"/>
                <w:lang w:val="en"/>
              </w:rPr>
            </w:pPr>
            <w:r w:rsidRPr="008A5334">
              <w:rPr>
                <w:rFonts w:eastAsia="MS PGothic" w:cs="Calibri"/>
                <w:szCs w:val="22"/>
                <w:lang w:val="en"/>
              </w:rPr>
              <w:t>SC19: Overall</w:t>
            </w:r>
            <w:r w:rsidR="00C9395F">
              <w:rPr>
                <w:rFonts w:eastAsia="MS PGothic" w:cs="Calibri"/>
                <w:szCs w:val="22"/>
                <w:lang w:val="en"/>
              </w:rPr>
              <w:t>,</w:t>
            </w:r>
            <w:r w:rsidRPr="008A5334">
              <w:rPr>
                <w:rFonts w:eastAsia="MS PGothic" w:cs="Calibri"/>
                <w:szCs w:val="22"/>
                <w:lang w:val="en"/>
              </w:rPr>
              <w:t xml:space="preserve"> the EM performed well and provided estimates of stock status within the prediction range of the MSE.</w:t>
            </w:r>
          </w:p>
          <w:p w14:paraId="7B902C40" w14:textId="77777777" w:rsidR="00DA369A" w:rsidRPr="008A5334" w:rsidRDefault="00DA369A" w:rsidP="00CB5E62">
            <w:pPr>
              <w:widowControl w:val="0"/>
              <w:rPr>
                <w:rFonts w:eastAsia="MS PGothic" w:cs="Calibri"/>
                <w:color w:val="5B9BD5"/>
                <w:szCs w:val="22"/>
                <w:lang w:val="en"/>
              </w:rPr>
            </w:pPr>
          </w:p>
          <w:p w14:paraId="64FE7BC6" w14:textId="77777777" w:rsidR="00DA369A" w:rsidRPr="008A5334" w:rsidRDefault="00DA369A" w:rsidP="00CB5E62">
            <w:pPr>
              <w:widowControl w:val="0"/>
              <w:rPr>
                <w:rFonts w:eastAsia="MS PGothic" w:cs="Calibri"/>
                <w:color w:val="5B9BD5"/>
                <w:szCs w:val="22"/>
                <w:lang w:val="en"/>
              </w:rPr>
            </w:pPr>
          </w:p>
        </w:tc>
      </w:tr>
      <w:tr w:rsidR="00DA369A" w:rsidRPr="008A5334" w14:paraId="070826B0" w14:textId="77777777" w:rsidTr="00DA369A">
        <w:tc>
          <w:tcPr>
            <w:tcW w:w="5000" w:type="pct"/>
            <w:tcBorders>
              <w:top w:val="single" w:sz="4" w:space="0" w:color="000000"/>
              <w:left w:val="single" w:sz="4" w:space="0" w:color="000000"/>
              <w:bottom w:val="single" w:sz="4" w:space="0" w:color="000000"/>
              <w:right w:val="single" w:sz="4" w:space="0" w:color="000000"/>
            </w:tcBorders>
            <w:shd w:val="clear" w:color="auto" w:fill="F4B083"/>
            <w:hideMark/>
          </w:tcPr>
          <w:p w14:paraId="3D372160" w14:textId="77777777" w:rsidR="00DA369A" w:rsidRPr="008A5334" w:rsidRDefault="00DA369A">
            <w:pPr>
              <w:widowControl w:val="0"/>
              <w:numPr>
                <w:ilvl w:val="0"/>
                <w:numId w:val="43"/>
              </w:numPr>
              <w:spacing w:after="120"/>
              <w:jc w:val="both"/>
              <w:rPr>
                <w:rFonts w:cs="Calibri"/>
                <w:b/>
                <w:color w:val="000000"/>
                <w:szCs w:val="22"/>
                <w:lang w:val="en"/>
              </w:rPr>
            </w:pPr>
            <w:r w:rsidRPr="008A5334">
              <w:rPr>
                <w:rFonts w:cs="Calibri"/>
                <w:b/>
                <w:color w:val="000000"/>
                <w:szCs w:val="22"/>
                <w:lang w:val="en"/>
              </w:rPr>
              <w:t>Review of the MP design</w:t>
            </w:r>
          </w:p>
        </w:tc>
      </w:tr>
      <w:tr w:rsidR="00DA369A" w:rsidRPr="008A5334" w14:paraId="2691E855" w14:textId="77777777" w:rsidTr="00DA369A">
        <w:tc>
          <w:tcPr>
            <w:tcW w:w="5000" w:type="pct"/>
            <w:tcBorders>
              <w:top w:val="single" w:sz="4" w:space="0" w:color="000000"/>
              <w:left w:val="single" w:sz="4" w:space="0" w:color="000000"/>
              <w:bottom w:val="single" w:sz="4" w:space="0" w:color="000000"/>
              <w:right w:val="single" w:sz="4" w:space="0" w:color="000000"/>
            </w:tcBorders>
            <w:shd w:val="clear" w:color="auto" w:fill="FBE5D5"/>
            <w:hideMark/>
          </w:tcPr>
          <w:p w14:paraId="5EC0D400" w14:textId="77777777" w:rsidR="00DA369A" w:rsidRPr="008A5334" w:rsidRDefault="00DA369A">
            <w:pPr>
              <w:widowControl w:val="0"/>
              <w:numPr>
                <w:ilvl w:val="0"/>
                <w:numId w:val="46"/>
              </w:numPr>
              <w:spacing w:after="120"/>
              <w:jc w:val="both"/>
              <w:rPr>
                <w:rFonts w:eastAsia="MS PGothic" w:cs="Calibri"/>
                <w:szCs w:val="22"/>
                <w:lang w:val="en"/>
              </w:rPr>
            </w:pPr>
            <w:r w:rsidRPr="008A5334">
              <w:rPr>
                <w:rFonts w:cs="Calibri"/>
                <w:color w:val="000000"/>
                <w:szCs w:val="22"/>
                <w:lang w:val="en"/>
              </w:rPr>
              <w:t>Management objectives</w:t>
            </w:r>
          </w:p>
        </w:tc>
      </w:tr>
      <w:tr w:rsidR="00DA369A" w:rsidRPr="008A5334" w14:paraId="540E5E60" w14:textId="77777777" w:rsidTr="00DA369A">
        <w:tc>
          <w:tcPr>
            <w:tcW w:w="5000" w:type="pct"/>
            <w:tcBorders>
              <w:top w:val="single" w:sz="4" w:space="0" w:color="000000"/>
              <w:left w:val="single" w:sz="4" w:space="0" w:color="000000"/>
              <w:bottom w:val="single" w:sz="4" w:space="0" w:color="000000"/>
              <w:right w:val="single" w:sz="4" w:space="0" w:color="000000"/>
            </w:tcBorders>
            <w:hideMark/>
          </w:tcPr>
          <w:p w14:paraId="468AC0AC" w14:textId="77777777" w:rsidR="00DA369A" w:rsidRPr="008A5334" w:rsidRDefault="00DA369A" w:rsidP="00CB5E62">
            <w:pPr>
              <w:widowControl w:val="0"/>
              <w:jc w:val="center"/>
              <w:rPr>
                <w:rFonts w:eastAsia="MS PGothic" w:cs="Calibri"/>
                <w:szCs w:val="22"/>
                <w:lang w:val="en"/>
              </w:rPr>
            </w:pPr>
            <w:r w:rsidRPr="008A5334">
              <w:rPr>
                <w:rFonts w:eastAsia="MS PGothic" w:cs="Calibri"/>
                <w:szCs w:val="22"/>
                <w:lang w:val="en"/>
              </w:rPr>
              <w:t>SC</w:t>
            </w:r>
          </w:p>
        </w:tc>
      </w:tr>
      <w:tr w:rsidR="00DA369A" w:rsidRPr="008A5334" w14:paraId="3C01B3E3" w14:textId="77777777" w:rsidTr="00DA369A">
        <w:tc>
          <w:tcPr>
            <w:tcW w:w="5000" w:type="pct"/>
            <w:tcBorders>
              <w:top w:val="single" w:sz="4" w:space="0" w:color="000000"/>
              <w:left w:val="single" w:sz="4" w:space="0" w:color="000000"/>
              <w:bottom w:val="single" w:sz="4" w:space="0" w:color="000000"/>
              <w:right w:val="single" w:sz="4" w:space="0" w:color="000000"/>
            </w:tcBorders>
            <w:hideMark/>
          </w:tcPr>
          <w:p w14:paraId="46476530" w14:textId="77777777" w:rsidR="00DA369A" w:rsidRPr="008A5334" w:rsidRDefault="00DA369A" w:rsidP="00CB5E62">
            <w:pPr>
              <w:widowControl w:val="0"/>
              <w:jc w:val="both"/>
              <w:rPr>
                <w:rFonts w:eastAsia="MS PGothic" w:cs="Calibri"/>
                <w:szCs w:val="22"/>
                <w:lang w:val="en"/>
              </w:rPr>
            </w:pPr>
            <w:r w:rsidRPr="008A5334">
              <w:rPr>
                <w:rFonts w:eastAsia="MS PGothic" w:cs="Calibri"/>
                <w:szCs w:val="22"/>
                <w:lang w:val="en"/>
              </w:rPr>
              <w:t>No input anticipated.</w:t>
            </w:r>
          </w:p>
        </w:tc>
      </w:tr>
      <w:tr w:rsidR="00DA369A" w:rsidRPr="008A5334" w14:paraId="585C77DD" w14:textId="77777777" w:rsidTr="00DA369A">
        <w:tc>
          <w:tcPr>
            <w:tcW w:w="5000" w:type="pct"/>
            <w:tcBorders>
              <w:top w:val="single" w:sz="4" w:space="0" w:color="000000"/>
              <w:left w:val="single" w:sz="4" w:space="0" w:color="000000"/>
              <w:bottom w:val="single" w:sz="4" w:space="0" w:color="000000"/>
              <w:right w:val="single" w:sz="4" w:space="0" w:color="000000"/>
            </w:tcBorders>
            <w:shd w:val="clear" w:color="auto" w:fill="FBE5D5"/>
            <w:hideMark/>
          </w:tcPr>
          <w:p w14:paraId="285ECFF3" w14:textId="77777777" w:rsidR="00DA369A" w:rsidRPr="008A5334" w:rsidRDefault="00DA369A">
            <w:pPr>
              <w:widowControl w:val="0"/>
              <w:numPr>
                <w:ilvl w:val="0"/>
                <w:numId w:val="46"/>
              </w:numPr>
              <w:spacing w:after="120"/>
              <w:jc w:val="both"/>
              <w:rPr>
                <w:rFonts w:eastAsia="MS PGothic" w:cs="Calibri"/>
                <w:szCs w:val="22"/>
                <w:lang w:val="en"/>
              </w:rPr>
            </w:pPr>
            <w:r w:rsidRPr="008A5334">
              <w:rPr>
                <w:rFonts w:cs="Calibri"/>
                <w:color w:val="000000"/>
                <w:szCs w:val="22"/>
                <w:lang w:val="en"/>
              </w:rPr>
              <w:t>Scope of the management procedure</w:t>
            </w:r>
          </w:p>
        </w:tc>
      </w:tr>
      <w:tr w:rsidR="00DA369A" w:rsidRPr="008A5334" w14:paraId="3E815C56" w14:textId="77777777" w:rsidTr="00DA369A">
        <w:tc>
          <w:tcPr>
            <w:tcW w:w="5000" w:type="pct"/>
            <w:tcBorders>
              <w:top w:val="single" w:sz="4" w:space="0" w:color="000000"/>
              <w:left w:val="single" w:sz="4" w:space="0" w:color="000000"/>
              <w:bottom w:val="single" w:sz="4" w:space="0" w:color="000000"/>
              <w:right w:val="single" w:sz="4" w:space="0" w:color="000000"/>
            </w:tcBorders>
            <w:hideMark/>
          </w:tcPr>
          <w:p w14:paraId="6E6F4A46" w14:textId="77777777" w:rsidR="00DA369A" w:rsidRPr="008A5334" w:rsidRDefault="00DA369A" w:rsidP="00CB5E62">
            <w:pPr>
              <w:widowControl w:val="0"/>
              <w:jc w:val="center"/>
              <w:rPr>
                <w:rFonts w:eastAsia="MS PGothic" w:cs="Calibri"/>
                <w:szCs w:val="22"/>
                <w:lang w:val="en"/>
              </w:rPr>
            </w:pPr>
            <w:r w:rsidRPr="008A5334">
              <w:rPr>
                <w:rFonts w:eastAsia="MS PGothic" w:cs="Calibri"/>
                <w:szCs w:val="22"/>
                <w:lang w:val="en"/>
              </w:rPr>
              <w:t>SC</w:t>
            </w:r>
          </w:p>
        </w:tc>
      </w:tr>
      <w:tr w:rsidR="00DA369A" w:rsidRPr="008A5334" w14:paraId="7488AD56" w14:textId="77777777" w:rsidTr="00DA369A">
        <w:tc>
          <w:tcPr>
            <w:tcW w:w="5000" w:type="pct"/>
            <w:tcBorders>
              <w:top w:val="single" w:sz="4" w:space="0" w:color="000000"/>
              <w:left w:val="single" w:sz="4" w:space="0" w:color="000000"/>
              <w:bottom w:val="single" w:sz="4" w:space="0" w:color="000000"/>
              <w:right w:val="single" w:sz="4" w:space="0" w:color="000000"/>
            </w:tcBorders>
          </w:tcPr>
          <w:p w14:paraId="03C0214B" w14:textId="256F777A" w:rsidR="00DA369A" w:rsidRPr="008A5334" w:rsidRDefault="00DA369A" w:rsidP="00CB5E62">
            <w:pPr>
              <w:widowControl w:val="0"/>
              <w:rPr>
                <w:rFonts w:eastAsia="MS PGothic" w:cs="Calibri"/>
                <w:szCs w:val="22"/>
                <w:lang w:val="en"/>
              </w:rPr>
            </w:pPr>
            <w:r w:rsidRPr="008A5334">
              <w:rPr>
                <w:rFonts w:eastAsia="MS PGothic" w:cs="Calibri"/>
                <w:szCs w:val="22"/>
                <w:lang w:val="en"/>
              </w:rPr>
              <w:t xml:space="preserve">Confirm </w:t>
            </w:r>
            <w:r w:rsidR="00C9395F">
              <w:rPr>
                <w:rFonts w:eastAsia="MS PGothic" w:cs="Calibri"/>
                <w:szCs w:val="22"/>
                <w:lang w:val="en"/>
              </w:rPr>
              <w:t xml:space="preserve">that </w:t>
            </w:r>
            <w:r w:rsidRPr="008A5334">
              <w:rPr>
                <w:rFonts w:eastAsia="MS PGothic" w:cs="Calibri"/>
                <w:szCs w:val="22"/>
                <w:lang w:val="en"/>
              </w:rPr>
              <w:t xml:space="preserve">the fisheries controlled by the MP, and the method of control, </w:t>
            </w:r>
            <w:r w:rsidR="00C9395F">
              <w:rPr>
                <w:rFonts w:eastAsia="MS PGothic" w:cs="Calibri"/>
                <w:szCs w:val="22"/>
                <w:lang w:val="en"/>
              </w:rPr>
              <w:t>remain</w:t>
            </w:r>
            <w:r w:rsidR="00C9395F" w:rsidRPr="008A5334">
              <w:rPr>
                <w:rFonts w:eastAsia="MS PGothic" w:cs="Calibri"/>
                <w:szCs w:val="22"/>
                <w:lang w:val="en"/>
              </w:rPr>
              <w:t xml:space="preserve"> </w:t>
            </w:r>
            <w:r w:rsidRPr="008A5334">
              <w:rPr>
                <w:rFonts w:eastAsia="MS PGothic" w:cs="Calibri"/>
                <w:szCs w:val="22"/>
                <w:lang w:val="en"/>
              </w:rPr>
              <w:t>appropriate</w:t>
            </w:r>
          </w:p>
          <w:p w14:paraId="7CC9E9BF" w14:textId="77777777" w:rsidR="00DA369A" w:rsidRPr="008A5334" w:rsidRDefault="00DA369A" w:rsidP="00CB5E62">
            <w:pPr>
              <w:widowControl w:val="0"/>
              <w:rPr>
                <w:rFonts w:eastAsia="MS PGothic" w:cs="Calibri"/>
                <w:szCs w:val="22"/>
                <w:lang w:val="en"/>
              </w:rPr>
            </w:pPr>
          </w:p>
          <w:p w14:paraId="69194ABB" w14:textId="77777777" w:rsidR="00DA369A" w:rsidRPr="008A5334" w:rsidRDefault="00DA369A" w:rsidP="00CB5E62">
            <w:pPr>
              <w:widowControl w:val="0"/>
              <w:rPr>
                <w:rFonts w:eastAsia="MS PGothic" w:cs="Calibri"/>
                <w:color w:val="5B9BD5"/>
                <w:szCs w:val="22"/>
                <w:lang w:val="en"/>
              </w:rPr>
            </w:pPr>
            <w:r w:rsidRPr="008A5334">
              <w:rPr>
                <w:rFonts w:eastAsia="MS PGothic" w:cs="Calibri"/>
                <w:color w:val="5B9BD5"/>
                <w:szCs w:val="22"/>
                <w:lang w:val="en"/>
              </w:rPr>
              <w:t>SC21: No new information</w:t>
            </w:r>
          </w:p>
          <w:p w14:paraId="0A54DC00" w14:textId="77777777" w:rsidR="00DA369A" w:rsidRPr="008A5334" w:rsidRDefault="00DA369A" w:rsidP="00CB5E62">
            <w:pPr>
              <w:widowControl w:val="0"/>
              <w:rPr>
                <w:rFonts w:eastAsia="MS PGothic" w:cs="Calibri"/>
                <w:szCs w:val="22"/>
                <w:lang w:val="en"/>
              </w:rPr>
            </w:pPr>
          </w:p>
        </w:tc>
      </w:tr>
      <w:tr w:rsidR="00DA369A" w:rsidRPr="008A5334" w14:paraId="41BF5B83" w14:textId="77777777" w:rsidTr="00DA369A">
        <w:tc>
          <w:tcPr>
            <w:tcW w:w="5000" w:type="pct"/>
            <w:tcBorders>
              <w:top w:val="single" w:sz="4" w:space="0" w:color="000000"/>
              <w:left w:val="single" w:sz="4" w:space="0" w:color="000000"/>
              <w:bottom w:val="single" w:sz="4" w:space="0" w:color="000000"/>
              <w:right w:val="single" w:sz="4" w:space="0" w:color="000000"/>
            </w:tcBorders>
            <w:shd w:val="clear" w:color="auto" w:fill="FBE5D5"/>
            <w:hideMark/>
          </w:tcPr>
          <w:p w14:paraId="3A6EA511" w14:textId="77777777" w:rsidR="00DA369A" w:rsidRPr="008A5334" w:rsidRDefault="00DA369A">
            <w:pPr>
              <w:widowControl w:val="0"/>
              <w:numPr>
                <w:ilvl w:val="0"/>
                <w:numId w:val="46"/>
              </w:numPr>
              <w:spacing w:after="120"/>
              <w:jc w:val="both"/>
              <w:rPr>
                <w:rFonts w:eastAsia="MS PGothic" w:cs="Calibri"/>
                <w:szCs w:val="22"/>
                <w:lang w:val="en"/>
              </w:rPr>
            </w:pPr>
            <w:r w:rsidRPr="008A5334">
              <w:rPr>
                <w:rFonts w:cs="Calibri"/>
                <w:color w:val="000000"/>
                <w:szCs w:val="22"/>
                <w:lang w:val="en"/>
              </w:rPr>
              <w:t>Exceptional circumstances</w:t>
            </w:r>
          </w:p>
        </w:tc>
      </w:tr>
      <w:tr w:rsidR="00DA369A" w:rsidRPr="008A5334" w14:paraId="10CAA475" w14:textId="77777777" w:rsidTr="00DA369A">
        <w:tc>
          <w:tcPr>
            <w:tcW w:w="5000" w:type="pct"/>
            <w:tcBorders>
              <w:top w:val="single" w:sz="4" w:space="0" w:color="000000"/>
              <w:left w:val="single" w:sz="4" w:space="0" w:color="000000"/>
              <w:bottom w:val="single" w:sz="4" w:space="0" w:color="000000"/>
              <w:right w:val="single" w:sz="4" w:space="0" w:color="000000"/>
            </w:tcBorders>
            <w:hideMark/>
          </w:tcPr>
          <w:p w14:paraId="65267E5D" w14:textId="77777777" w:rsidR="00DA369A" w:rsidRPr="008A5334" w:rsidRDefault="00DA369A" w:rsidP="00CB5E62">
            <w:pPr>
              <w:widowControl w:val="0"/>
              <w:jc w:val="center"/>
              <w:rPr>
                <w:rFonts w:eastAsia="MS PGothic" w:cs="Calibri"/>
                <w:szCs w:val="22"/>
                <w:lang w:val="en"/>
              </w:rPr>
            </w:pPr>
            <w:r w:rsidRPr="008A5334">
              <w:rPr>
                <w:rFonts w:eastAsia="MS PGothic" w:cs="Calibri"/>
                <w:szCs w:val="22"/>
                <w:lang w:val="en"/>
              </w:rPr>
              <w:t>SC</w:t>
            </w:r>
          </w:p>
        </w:tc>
      </w:tr>
      <w:tr w:rsidR="00DA369A" w:rsidRPr="008A5334" w14:paraId="08291420" w14:textId="77777777" w:rsidTr="00DA369A">
        <w:tc>
          <w:tcPr>
            <w:tcW w:w="5000" w:type="pct"/>
            <w:tcBorders>
              <w:top w:val="single" w:sz="4" w:space="0" w:color="000000"/>
              <w:left w:val="single" w:sz="4" w:space="0" w:color="000000"/>
              <w:bottom w:val="single" w:sz="4" w:space="0" w:color="000000"/>
              <w:right w:val="single" w:sz="4" w:space="0" w:color="000000"/>
            </w:tcBorders>
          </w:tcPr>
          <w:p w14:paraId="4913DAD8" w14:textId="47C41352" w:rsidR="00DA369A" w:rsidRPr="008A5334" w:rsidRDefault="00DA369A" w:rsidP="00CB5E62">
            <w:pPr>
              <w:widowControl w:val="0"/>
              <w:rPr>
                <w:rFonts w:eastAsia="MS PGothic" w:cs="Calibri"/>
                <w:szCs w:val="22"/>
                <w:lang w:val="en"/>
              </w:rPr>
            </w:pPr>
            <w:r w:rsidRPr="008A5334">
              <w:rPr>
                <w:rFonts w:eastAsia="MS PGothic" w:cs="Calibri"/>
                <w:szCs w:val="22"/>
                <w:lang w:val="en"/>
              </w:rPr>
              <w:t>Provide technical advice to identify the occurrence of exceptional circumstances (see CMM 2022-01 Annex IV) and review, modify</w:t>
            </w:r>
            <w:r w:rsidR="00C9395F">
              <w:rPr>
                <w:rFonts w:eastAsia="MS PGothic" w:cs="Calibri"/>
                <w:szCs w:val="22"/>
                <w:lang w:val="en"/>
              </w:rPr>
              <w:t>,</w:t>
            </w:r>
            <w:r w:rsidRPr="008A5334">
              <w:rPr>
                <w:rFonts w:eastAsia="MS PGothic" w:cs="Calibri"/>
                <w:szCs w:val="22"/>
                <w:lang w:val="en"/>
              </w:rPr>
              <w:t xml:space="preserve"> or replace the MP as appropriate. </w:t>
            </w:r>
          </w:p>
          <w:p w14:paraId="19BF6F1B" w14:textId="77777777" w:rsidR="00DA369A" w:rsidRPr="008A5334" w:rsidRDefault="00DA369A" w:rsidP="00CB5E62">
            <w:pPr>
              <w:widowControl w:val="0"/>
              <w:rPr>
                <w:rFonts w:eastAsia="MS PGothic" w:cs="Calibri"/>
                <w:szCs w:val="22"/>
                <w:lang w:val="en"/>
              </w:rPr>
            </w:pPr>
          </w:p>
          <w:p w14:paraId="60162218" w14:textId="77777777" w:rsidR="00DA369A" w:rsidRPr="008A5334" w:rsidRDefault="00DA369A" w:rsidP="00CB5E62">
            <w:pPr>
              <w:widowControl w:val="0"/>
              <w:rPr>
                <w:rFonts w:eastAsia="MS PGothic" w:cs="Calibri"/>
                <w:color w:val="5B9BD5"/>
                <w:szCs w:val="22"/>
                <w:lang w:val="en"/>
              </w:rPr>
            </w:pPr>
            <w:r w:rsidRPr="008A5334">
              <w:rPr>
                <w:rFonts w:eastAsia="MS PGothic" w:cs="Calibri"/>
                <w:color w:val="5B9BD5"/>
                <w:szCs w:val="22"/>
                <w:lang w:val="en"/>
              </w:rPr>
              <w:t>SC21: None identified.</w:t>
            </w:r>
          </w:p>
          <w:p w14:paraId="4C26D0E7" w14:textId="77777777" w:rsidR="00DA369A" w:rsidRPr="008A5334" w:rsidRDefault="00DA369A" w:rsidP="00CB5E62">
            <w:pPr>
              <w:widowControl w:val="0"/>
              <w:rPr>
                <w:rFonts w:eastAsia="MS PGothic" w:cs="Calibri"/>
                <w:szCs w:val="22"/>
                <w:lang w:val="en"/>
              </w:rPr>
            </w:pPr>
          </w:p>
        </w:tc>
      </w:tr>
      <w:tr w:rsidR="00DA369A" w:rsidRPr="008A5334" w14:paraId="2FE61E28" w14:textId="77777777" w:rsidTr="00DA369A">
        <w:tc>
          <w:tcPr>
            <w:tcW w:w="5000" w:type="pct"/>
            <w:tcBorders>
              <w:top w:val="single" w:sz="4" w:space="0" w:color="000000"/>
              <w:left w:val="single" w:sz="4" w:space="0" w:color="000000"/>
              <w:bottom w:val="single" w:sz="4" w:space="0" w:color="000000"/>
              <w:right w:val="single" w:sz="4" w:space="0" w:color="000000"/>
            </w:tcBorders>
            <w:shd w:val="clear" w:color="auto" w:fill="F4B083"/>
            <w:hideMark/>
          </w:tcPr>
          <w:p w14:paraId="2AF5B9D0" w14:textId="77777777" w:rsidR="00DA369A" w:rsidRPr="008A5334" w:rsidRDefault="00DA369A">
            <w:pPr>
              <w:widowControl w:val="0"/>
              <w:numPr>
                <w:ilvl w:val="0"/>
                <w:numId w:val="43"/>
              </w:numPr>
              <w:spacing w:after="120"/>
              <w:jc w:val="both"/>
              <w:rPr>
                <w:rFonts w:cs="Calibri"/>
                <w:b/>
                <w:color w:val="000000"/>
                <w:szCs w:val="22"/>
                <w:lang w:val="en"/>
              </w:rPr>
            </w:pPr>
            <w:r w:rsidRPr="008A5334">
              <w:rPr>
                <w:rFonts w:cs="Calibri"/>
                <w:b/>
                <w:color w:val="000000"/>
                <w:szCs w:val="22"/>
                <w:lang w:val="en"/>
              </w:rPr>
              <w:t>Review of MSE</w:t>
            </w:r>
          </w:p>
        </w:tc>
      </w:tr>
      <w:tr w:rsidR="00DA369A" w:rsidRPr="008A5334" w14:paraId="1ADD81F8" w14:textId="77777777" w:rsidTr="00DA369A">
        <w:tc>
          <w:tcPr>
            <w:tcW w:w="5000" w:type="pct"/>
            <w:tcBorders>
              <w:top w:val="single" w:sz="4" w:space="0" w:color="000000"/>
              <w:left w:val="single" w:sz="4" w:space="0" w:color="000000"/>
              <w:bottom w:val="single" w:sz="4" w:space="0" w:color="000000"/>
              <w:right w:val="single" w:sz="4" w:space="0" w:color="000000"/>
            </w:tcBorders>
            <w:shd w:val="clear" w:color="auto" w:fill="FBE5D5"/>
            <w:hideMark/>
          </w:tcPr>
          <w:p w14:paraId="2A1FA3D9" w14:textId="77777777" w:rsidR="00DA369A" w:rsidRPr="008A5334" w:rsidRDefault="00DA369A">
            <w:pPr>
              <w:widowControl w:val="0"/>
              <w:numPr>
                <w:ilvl w:val="0"/>
                <w:numId w:val="47"/>
              </w:numPr>
              <w:spacing w:after="120"/>
              <w:jc w:val="both"/>
              <w:rPr>
                <w:rFonts w:eastAsia="MS PGothic" w:cs="Calibri"/>
                <w:szCs w:val="22"/>
                <w:lang w:val="en"/>
              </w:rPr>
            </w:pPr>
            <w:r w:rsidRPr="008A5334">
              <w:rPr>
                <w:rFonts w:cs="Calibri"/>
                <w:color w:val="000000"/>
                <w:szCs w:val="22"/>
                <w:lang w:val="en"/>
              </w:rPr>
              <w:t>Operating model grid</w:t>
            </w:r>
          </w:p>
        </w:tc>
      </w:tr>
      <w:tr w:rsidR="00DA369A" w:rsidRPr="008A5334" w14:paraId="424C43AD" w14:textId="77777777" w:rsidTr="00DA369A">
        <w:tc>
          <w:tcPr>
            <w:tcW w:w="5000" w:type="pct"/>
            <w:tcBorders>
              <w:top w:val="single" w:sz="4" w:space="0" w:color="000000"/>
              <w:left w:val="single" w:sz="4" w:space="0" w:color="000000"/>
              <w:bottom w:val="single" w:sz="4" w:space="0" w:color="000000"/>
              <w:right w:val="single" w:sz="4" w:space="0" w:color="000000"/>
            </w:tcBorders>
            <w:hideMark/>
          </w:tcPr>
          <w:p w14:paraId="3ECFBB2B" w14:textId="77777777" w:rsidR="00DA369A" w:rsidRPr="008A5334" w:rsidRDefault="00DA369A" w:rsidP="00CB5E62">
            <w:pPr>
              <w:widowControl w:val="0"/>
              <w:jc w:val="center"/>
              <w:rPr>
                <w:rFonts w:eastAsia="MS PGothic" w:cs="Calibri"/>
                <w:szCs w:val="22"/>
                <w:lang w:val="en"/>
              </w:rPr>
            </w:pPr>
            <w:r w:rsidRPr="008A5334">
              <w:rPr>
                <w:rFonts w:eastAsia="MS PGothic" w:cs="Calibri"/>
                <w:szCs w:val="22"/>
                <w:lang w:val="en"/>
              </w:rPr>
              <w:t>SC</w:t>
            </w:r>
          </w:p>
        </w:tc>
      </w:tr>
      <w:tr w:rsidR="00DA369A" w:rsidRPr="008A5334" w14:paraId="14C76FB3" w14:textId="77777777" w:rsidTr="00DA369A">
        <w:tc>
          <w:tcPr>
            <w:tcW w:w="5000" w:type="pct"/>
            <w:tcBorders>
              <w:top w:val="single" w:sz="4" w:space="0" w:color="000000"/>
              <w:left w:val="single" w:sz="4" w:space="0" w:color="000000"/>
              <w:bottom w:val="single" w:sz="4" w:space="0" w:color="000000"/>
              <w:right w:val="single" w:sz="4" w:space="0" w:color="000000"/>
            </w:tcBorders>
          </w:tcPr>
          <w:p w14:paraId="02CD22A3" w14:textId="77777777" w:rsidR="00DA369A" w:rsidRPr="008A5334" w:rsidRDefault="00DA369A" w:rsidP="00CB5E62">
            <w:pPr>
              <w:widowControl w:val="0"/>
              <w:rPr>
                <w:rFonts w:eastAsia="MS PGothic" w:cs="Calibri"/>
                <w:szCs w:val="22"/>
                <w:lang w:val="en"/>
              </w:rPr>
            </w:pPr>
            <w:r w:rsidRPr="008A5334">
              <w:rPr>
                <w:rFonts w:eastAsia="MS PGothic" w:cs="Calibri"/>
                <w:szCs w:val="22"/>
                <w:lang w:val="en"/>
              </w:rPr>
              <w:t>Ensure the most important sources of uncertainty are included in the OM grid.</w:t>
            </w:r>
          </w:p>
          <w:p w14:paraId="12B67214" w14:textId="77777777" w:rsidR="00DA369A" w:rsidRPr="008A5334" w:rsidRDefault="00DA369A" w:rsidP="00CB5E62">
            <w:pPr>
              <w:widowControl w:val="0"/>
              <w:rPr>
                <w:rFonts w:eastAsia="MS PGothic" w:cs="Calibri"/>
                <w:szCs w:val="22"/>
                <w:lang w:val="en"/>
              </w:rPr>
            </w:pPr>
          </w:p>
          <w:p w14:paraId="7C4318D8" w14:textId="615BC20C" w:rsidR="00DA369A" w:rsidRPr="008A5334" w:rsidRDefault="00DA369A" w:rsidP="00CB5E62">
            <w:pPr>
              <w:widowControl w:val="0"/>
              <w:rPr>
                <w:rFonts w:eastAsia="MS PGothic" w:cs="Calibri"/>
                <w:szCs w:val="22"/>
                <w:lang w:val="en"/>
              </w:rPr>
            </w:pPr>
            <w:r w:rsidRPr="008A5334">
              <w:rPr>
                <w:rFonts w:eastAsia="MS PGothic" w:cs="Calibri"/>
                <w:szCs w:val="22"/>
                <w:lang w:val="en"/>
              </w:rPr>
              <w:t>SC19: OM grid to be extended to include climate change scenarios (robustness set). In particular</w:t>
            </w:r>
            <w:r w:rsidR="00C9395F">
              <w:rPr>
                <w:rFonts w:eastAsia="MS PGothic" w:cs="Calibri"/>
                <w:szCs w:val="22"/>
                <w:lang w:val="en"/>
              </w:rPr>
              <w:t>,</w:t>
            </w:r>
            <w:r w:rsidRPr="008A5334">
              <w:rPr>
                <w:rFonts w:eastAsia="MS PGothic" w:cs="Calibri"/>
                <w:szCs w:val="22"/>
                <w:lang w:val="en"/>
              </w:rPr>
              <w:t xml:space="preserve"> the effects of warm pool expansion in the WCPO. This requires further analysis of SEAPODYM outputs and may occur over an extended time frame. </w:t>
            </w:r>
          </w:p>
          <w:p w14:paraId="351D146D" w14:textId="77777777" w:rsidR="00DA369A" w:rsidRPr="008A5334" w:rsidRDefault="00DA369A" w:rsidP="00CB5E62">
            <w:pPr>
              <w:widowControl w:val="0"/>
              <w:rPr>
                <w:rFonts w:eastAsia="MS PGothic" w:cs="Calibri"/>
                <w:b/>
                <w:szCs w:val="22"/>
                <w:lang w:val="en"/>
              </w:rPr>
            </w:pPr>
            <w:r w:rsidRPr="008A5334">
              <w:rPr>
                <w:rFonts w:eastAsia="MS PGothic" w:cs="Calibri"/>
                <w:b/>
                <w:szCs w:val="22"/>
                <w:lang w:val="en"/>
              </w:rPr>
              <w:t>Medium priority</w:t>
            </w:r>
          </w:p>
          <w:p w14:paraId="37A55A1D" w14:textId="77777777" w:rsidR="00DA369A" w:rsidRPr="008A5334" w:rsidRDefault="00DA369A" w:rsidP="00CB5E62">
            <w:pPr>
              <w:widowControl w:val="0"/>
              <w:rPr>
                <w:rFonts w:eastAsia="MS PGothic" w:cs="Calibri"/>
                <w:szCs w:val="22"/>
                <w:lang w:val="en"/>
              </w:rPr>
            </w:pPr>
          </w:p>
          <w:p w14:paraId="5D7ECD12" w14:textId="77777777" w:rsidR="00DA369A" w:rsidRPr="008A5334" w:rsidRDefault="00DA369A" w:rsidP="00CB5E62">
            <w:pPr>
              <w:widowControl w:val="0"/>
              <w:rPr>
                <w:rFonts w:eastAsia="MS PGothic" w:cs="Calibri"/>
                <w:szCs w:val="22"/>
                <w:lang w:val="en"/>
              </w:rPr>
            </w:pPr>
            <w:r w:rsidRPr="008A5334">
              <w:rPr>
                <w:rFonts w:eastAsia="MS PGothic" w:cs="Calibri"/>
                <w:szCs w:val="22"/>
                <w:lang w:val="en"/>
              </w:rPr>
              <w:t xml:space="preserve">Further investigation of the OM grid is suggested to investigate the lack of overlap in estimates of </w:t>
            </w:r>
            <w:r w:rsidRPr="008A5334">
              <w:rPr>
                <w:rFonts w:eastAsia="MS PGothic" w:cs="Calibri"/>
                <w:szCs w:val="22"/>
                <w:lang w:val="en"/>
              </w:rPr>
              <w:lastRenderedPageBreak/>
              <w:t>stock status for the historical period. These issues will be</w:t>
            </w:r>
          </w:p>
          <w:p w14:paraId="648E10C4" w14:textId="77777777" w:rsidR="00DA369A" w:rsidRPr="008A5334" w:rsidRDefault="00DA369A" w:rsidP="00CB5E62">
            <w:pPr>
              <w:widowControl w:val="0"/>
              <w:rPr>
                <w:rFonts w:eastAsia="MS PGothic" w:cs="Calibri"/>
                <w:szCs w:val="22"/>
                <w:lang w:val="en"/>
              </w:rPr>
            </w:pPr>
            <w:r w:rsidRPr="008A5334">
              <w:rPr>
                <w:rFonts w:eastAsia="MS PGothic" w:cs="Calibri"/>
                <w:szCs w:val="22"/>
                <w:lang w:val="en"/>
              </w:rPr>
              <w:t>considered for inclusion when the current MP</w:t>
            </w:r>
          </w:p>
          <w:p w14:paraId="39261841" w14:textId="77777777" w:rsidR="00DA369A" w:rsidRPr="008A5334" w:rsidRDefault="00DA369A" w:rsidP="00CB5E62">
            <w:pPr>
              <w:widowControl w:val="0"/>
              <w:rPr>
                <w:rFonts w:eastAsia="MS PGothic" w:cs="Calibri"/>
                <w:szCs w:val="22"/>
                <w:lang w:val="en"/>
              </w:rPr>
            </w:pPr>
            <w:r w:rsidRPr="008A5334">
              <w:rPr>
                <w:rFonts w:eastAsia="MS PGothic" w:cs="Calibri"/>
                <w:szCs w:val="22"/>
                <w:lang w:val="en"/>
              </w:rPr>
              <w:t>is reviewed.</w:t>
            </w:r>
          </w:p>
          <w:p w14:paraId="057D426B" w14:textId="77777777" w:rsidR="00DA369A" w:rsidRPr="008A5334" w:rsidRDefault="00DA369A" w:rsidP="00CB5E62">
            <w:pPr>
              <w:widowControl w:val="0"/>
              <w:rPr>
                <w:rFonts w:eastAsia="MS PGothic" w:cs="Calibri"/>
                <w:b/>
                <w:szCs w:val="22"/>
                <w:lang w:val="en"/>
              </w:rPr>
            </w:pPr>
            <w:r w:rsidRPr="008A5334">
              <w:rPr>
                <w:rFonts w:eastAsia="MS PGothic" w:cs="Calibri"/>
                <w:b/>
                <w:szCs w:val="22"/>
                <w:lang w:val="en"/>
              </w:rPr>
              <w:t>Low priority</w:t>
            </w:r>
          </w:p>
          <w:p w14:paraId="3169BD51" w14:textId="77777777" w:rsidR="00DA369A" w:rsidRPr="008A5334" w:rsidRDefault="00DA369A" w:rsidP="00CB5E62">
            <w:pPr>
              <w:widowControl w:val="0"/>
              <w:rPr>
                <w:rFonts w:eastAsia="MS PGothic" w:cs="Calibri"/>
                <w:color w:val="0070C0"/>
                <w:szCs w:val="22"/>
                <w:lang w:val="en"/>
              </w:rPr>
            </w:pPr>
          </w:p>
          <w:p w14:paraId="409099FA" w14:textId="404758BD" w:rsidR="00DA369A" w:rsidRPr="008A5334" w:rsidRDefault="00DA369A" w:rsidP="00CB5E62">
            <w:pPr>
              <w:widowControl w:val="0"/>
              <w:rPr>
                <w:rFonts w:eastAsia="MS PGothic" w:cs="Calibri"/>
                <w:color w:val="0070C0"/>
                <w:szCs w:val="22"/>
                <w:lang w:val="en"/>
              </w:rPr>
            </w:pPr>
            <w:r w:rsidRPr="008A5334">
              <w:rPr>
                <w:rFonts w:eastAsia="MS PGothic" w:cs="Calibri"/>
                <w:color w:val="0070C0"/>
                <w:szCs w:val="22"/>
                <w:lang w:val="en"/>
              </w:rPr>
              <w:t xml:space="preserve">SC21: The impact of changes to the FAD closure period on the expected performance of the WCPO skipjack tuna MP </w:t>
            </w:r>
            <w:r w:rsidR="00C9395F">
              <w:rPr>
                <w:rFonts w:eastAsia="MS PGothic" w:cs="Calibri"/>
                <w:color w:val="0070C0"/>
                <w:szCs w:val="22"/>
                <w:lang w:val="en"/>
              </w:rPr>
              <w:t>was</w:t>
            </w:r>
            <w:r w:rsidR="00C9395F" w:rsidRPr="008A5334">
              <w:rPr>
                <w:rFonts w:eastAsia="MS PGothic" w:cs="Calibri"/>
                <w:color w:val="0070C0"/>
                <w:szCs w:val="22"/>
                <w:lang w:val="en"/>
              </w:rPr>
              <w:t xml:space="preserve"> </w:t>
            </w:r>
            <w:r w:rsidRPr="008A5334">
              <w:rPr>
                <w:rFonts w:eastAsia="MS PGothic" w:cs="Calibri"/>
                <w:color w:val="0070C0"/>
                <w:szCs w:val="22"/>
                <w:lang w:val="en"/>
              </w:rPr>
              <w:t xml:space="preserve">evaluated (SC21 MI-WP-02). It was determined that the FAD closure period had very little impact on the performance of the skipjack MP. </w:t>
            </w:r>
          </w:p>
          <w:p w14:paraId="066FE597" w14:textId="77777777" w:rsidR="00DA369A" w:rsidRPr="008A5334" w:rsidRDefault="00DA369A" w:rsidP="00CB5E62">
            <w:pPr>
              <w:widowControl w:val="0"/>
              <w:rPr>
                <w:rFonts w:eastAsia="MS PGothic" w:cs="Calibri"/>
                <w:color w:val="0070C0"/>
                <w:szCs w:val="22"/>
                <w:lang w:val="en"/>
              </w:rPr>
            </w:pPr>
          </w:p>
          <w:p w14:paraId="0DC77633" w14:textId="0C242733" w:rsidR="00DA369A" w:rsidRPr="008A5334" w:rsidRDefault="00DA369A" w:rsidP="00CB5E62">
            <w:pPr>
              <w:widowControl w:val="0"/>
              <w:rPr>
                <w:rFonts w:eastAsia="MS PGothic" w:cs="Calibri"/>
                <w:color w:val="0070C0"/>
                <w:szCs w:val="22"/>
                <w:lang w:val="en"/>
              </w:rPr>
            </w:pPr>
            <w:r w:rsidRPr="008A5334">
              <w:rPr>
                <w:rFonts w:eastAsia="MS PGothic" w:cs="Calibri"/>
                <w:color w:val="0070C0"/>
                <w:szCs w:val="22"/>
                <w:lang w:val="en"/>
              </w:rPr>
              <w:t xml:space="preserve">SC21: The ongoing need to consider climate change impacts within the Skipjack MP operating model set </w:t>
            </w:r>
            <w:r w:rsidR="00C9395F">
              <w:rPr>
                <w:rFonts w:eastAsia="MS PGothic" w:cs="Calibri"/>
                <w:color w:val="0070C0"/>
                <w:szCs w:val="22"/>
                <w:lang w:val="en"/>
              </w:rPr>
              <w:t>was</w:t>
            </w:r>
            <w:r w:rsidR="00C9395F" w:rsidRPr="008A5334">
              <w:rPr>
                <w:rFonts w:eastAsia="MS PGothic" w:cs="Calibri"/>
                <w:color w:val="0070C0"/>
                <w:szCs w:val="22"/>
                <w:lang w:val="en"/>
              </w:rPr>
              <w:t xml:space="preserve"> </w:t>
            </w:r>
            <w:r w:rsidRPr="008A5334">
              <w:rPr>
                <w:rFonts w:eastAsia="MS PGothic" w:cs="Calibri"/>
                <w:color w:val="0070C0"/>
                <w:szCs w:val="22"/>
                <w:lang w:val="en"/>
              </w:rPr>
              <w:t>noted.</w:t>
            </w:r>
          </w:p>
          <w:p w14:paraId="380E39AD" w14:textId="77777777" w:rsidR="00DA369A" w:rsidRPr="008A5334" w:rsidRDefault="00DA369A" w:rsidP="00CB5E62">
            <w:pPr>
              <w:widowControl w:val="0"/>
              <w:rPr>
                <w:rFonts w:eastAsia="MS PGothic" w:cs="Calibri"/>
                <w:szCs w:val="22"/>
                <w:lang w:val="en"/>
              </w:rPr>
            </w:pPr>
          </w:p>
        </w:tc>
      </w:tr>
      <w:tr w:rsidR="00DA369A" w:rsidRPr="008A5334" w14:paraId="39136B8E" w14:textId="77777777" w:rsidTr="00DA369A">
        <w:tc>
          <w:tcPr>
            <w:tcW w:w="5000" w:type="pct"/>
            <w:tcBorders>
              <w:top w:val="single" w:sz="4" w:space="0" w:color="000000"/>
              <w:left w:val="single" w:sz="4" w:space="0" w:color="000000"/>
              <w:bottom w:val="single" w:sz="4" w:space="0" w:color="000000"/>
              <w:right w:val="single" w:sz="4" w:space="0" w:color="000000"/>
            </w:tcBorders>
            <w:shd w:val="clear" w:color="auto" w:fill="FBE5D5"/>
            <w:hideMark/>
          </w:tcPr>
          <w:p w14:paraId="4214F54D" w14:textId="77777777" w:rsidR="00DA369A" w:rsidRPr="008A5334" w:rsidRDefault="00DA369A">
            <w:pPr>
              <w:widowControl w:val="0"/>
              <w:numPr>
                <w:ilvl w:val="0"/>
                <w:numId w:val="47"/>
              </w:numPr>
              <w:spacing w:after="120"/>
              <w:jc w:val="both"/>
              <w:rPr>
                <w:rFonts w:eastAsia="MS PGothic" w:cs="Calibri"/>
                <w:szCs w:val="22"/>
                <w:lang w:val="en"/>
              </w:rPr>
            </w:pPr>
            <w:r w:rsidRPr="008A5334">
              <w:rPr>
                <w:rFonts w:cs="Calibri"/>
                <w:color w:val="000000"/>
                <w:szCs w:val="22"/>
                <w:lang w:val="en"/>
              </w:rPr>
              <w:t>Calculation of performance indicators</w:t>
            </w:r>
          </w:p>
        </w:tc>
      </w:tr>
      <w:tr w:rsidR="00DA369A" w:rsidRPr="008A5334" w14:paraId="036D7E5A" w14:textId="77777777" w:rsidTr="00DA369A">
        <w:tc>
          <w:tcPr>
            <w:tcW w:w="5000" w:type="pct"/>
            <w:tcBorders>
              <w:top w:val="single" w:sz="4" w:space="0" w:color="000000"/>
              <w:left w:val="single" w:sz="4" w:space="0" w:color="000000"/>
              <w:bottom w:val="single" w:sz="4" w:space="0" w:color="000000"/>
              <w:right w:val="single" w:sz="4" w:space="0" w:color="000000"/>
            </w:tcBorders>
            <w:hideMark/>
          </w:tcPr>
          <w:p w14:paraId="39120599" w14:textId="77777777" w:rsidR="00DA369A" w:rsidRPr="008A5334" w:rsidRDefault="00DA369A" w:rsidP="00CB5E62">
            <w:pPr>
              <w:widowControl w:val="0"/>
              <w:jc w:val="center"/>
              <w:rPr>
                <w:rFonts w:eastAsia="MS PGothic" w:cs="Calibri"/>
                <w:szCs w:val="22"/>
                <w:lang w:val="en"/>
              </w:rPr>
            </w:pPr>
            <w:r w:rsidRPr="008A5334">
              <w:rPr>
                <w:rFonts w:eastAsia="MS PGothic" w:cs="Calibri"/>
                <w:szCs w:val="22"/>
                <w:lang w:val="en"/>
              </w:rPr>
              <w:t>SC</w:t>
            </w:r>
          </w:p>
        </w:tc>
      </w:tr>
      <w:tr w:rsidR="00DA369A" w:rsidRPr="008A5334" w14:paraId="65FC6E75" w14:textId="77777777" w:rsidTr="00DA369A">
        <w:tc>
          <w:tcPr>
            <w:tcW w:w="5000" w:type="pct"/>
            <w:tcBorders>
              <w:top w:val="single" w:sz="4" w:space="0" w:color="000000"/>
              <w:left w:val="single" w:sz="4" w:space="0" w:color="000000"/>
              <w:bottom w:val="single" w:sz="4" w:space="0" w:color="000000"/>
              <w:right w:val="single" w:sz="4" w:space="0" w:color="000000"/>
            </w:tcBorders>
          </w:tcPr>
          <w:p w14:paraId="1A94E5EA" w14:textId="77777777" w:rsidR="00DA369A" w:rsidRPr="008A5334" w:rsidRDefault="00DA369A" w:rsidP="00CB5E62">
            <w:pPr>
              <w:widowControl w:val="0"/>
              <w:rPr>
                <w:rFonts w:eastAsia="MS PGothic" w:cs="Calibri"/>
                <w:szCs w:val="22"/>
                <w:lang w:val="en"/>
              </w:rPr>
            </w:pPr>
            <w:r w:rsidRPr="008A5334">
              <w:rPr>
                <w:rFonts w:eastAsia="MS PGothic" w:cs="Calibri"/>
                <w:szCs w:val="22"/>
                <w:lang w:val="en"/>
              </w:rPr>
              <w:t>Check that performance indicators adequately represent management objectives</w:t>
            </w:r>
          </w:p>
          <w:p w14:paraId="5D4503B8" w14:textId="77777777" w:rsidR="00DA369A" w:rsidRPr="008A5334" w:rsidRDefault="00DA369A" w:rsidP="00CB5E62">
            <w:pPr>
              <w:widowControl w:val="0"/>
              <w:rPr>
                <w:rFonts w:eastAsia="MS PGothic" w:cs="Calibri"/>
                <w:color w:val="5B9BD5"/>
                <w:szCs w:val="22"/>
                <w:lang w:val="en"/>
              </w:rPr>
            </w:pPr>
            <w:r w:rsidRPr="008A5334">
              <w:rPr>
                <w:rFonts w:eastAsia="MS PGothic" w:cs="Calibri"/>
                <w:color w:val="5B9BD5"/>
                <w:szCs w:val="22"/>
                <w:lang w:val="en"/>
              </w:rPr>
              <w:t>SC21: No new information at the time of SC21.</w:t>
            </w:r>
          </w:p>
          <w:p w14:paraId="3BAC8F26" w14:textId="77777777" w:rsidR="00DA369A" w:rsidRPr="008A5334" w:rsidRDefault="00DA369A" w:rsidP="00CB5E62">
            <w:pPr>
              <w:widowControl w:val="0"/>
              <w:rPr>
                <w:rFonts w:eastAsia="MS PGothic" w:cs="Calibri"/>
                <w:szCs w:val="22"/>
                <w:lang w:val="en"/>
              </w:rPr>
            </w:pPr>
          </w:p>
        </w:tc>
      </w:tr>
      <w:tr w:rsidR="00DA369A" w:rsidRPr="008A5334" w14:paraId="7D45750A" w14:textId="77777777" w:rsidTr="00DA369A">
        <w:tc>
          <w:tcPr>
            <w:tcW w:w="5000" w:type="pct"/>
            <w:tcBorders>
              <w:top w:val="single" w:sz="4" w:space="0" w:color="000000"/>
              <w:left w:val="single" w:sz="4" w:space="0" w:color="000000"/>
              <w:bottom w:val="single" w:sz="4" w:space="0" w:color="000000"/>
              <w:right w:val="single" w:sz="4" w:space="0" w:color="000000"/>
            </w:tcBorders>
            <w:shd w:val="clear" w:color="auto" w:fill="FBE5D5"/>
            <w:hideMark/>
          </w:tcPr>
          <w:p w14:paraId="20266D8D" w14:textId="77777777" w:rsidR="00DA369A" w:rsidRPr="008A5334" w:rsidRDefault="00DA369A">
            <w:pPr>
              <w:widowControl w:val="0"/>
              <w:numPr>
                <w:ilvl w:val="0"/>
                <w:numId w:val="47"/>
              </w:numPr>
              <w:spacing w:after="120"/>
              <w:jc w:val="both"/>
              <w:rPr>
                <w:rFonts w:eastAsia="MS PGothic" w:cs="Calibri"/>
                <w:szCs w:val="22"/>
                <w:lang w:val="en"/>
              </w:rPr>
            </w:pPr>
            <w:r w:rsidRPr="008A5334">
              <w:rPr>
                <w:rFonts w:cs="Calibri"/>
                <w:color w:val="000000"/>
                <w:szCs w:val="22"/>
                <w:lang w:val="en"/>
              </w:rPr>
              <w:t>Modelling assumptions</w:t>
            </w:r>
          </w:p>
        </w:tc>
      </w:tr>
      <w:tr w:rsidR="00DA369A" w:rsidRPr="008A5334" w14:paraId="01D65EB5" w14:textId="77777777" w:rsidTr="00DA369A">
        <w:tc>
          <w:tcPr>
            <w:tcW w:w="5000" w:type="pct"/>
            <w:tcBorders>
              <w:top w:val="single" w:sz="4" w:space="0" w:color="000000"/>
              <w:left w:val="single" w:sz="4" w:space="0" w:color="000000"/>
              <w:bottom w:val="single" w:sz="4" w:space="0" w:color="000000"/>
              <w:right w:val="single" w:sz="4" w:space="0" w:color="000000"/>
            </w:tcBorders>
            <w:hideMark/>
          </w:tcPr>
          <w:p w14:paraId="6CA7F106" w14:textId="77777777" w:rsidR="00DA369A" w:rsidRPr="008A5334" w:rsidRDefault="00DA369A" w:rsidP="00CB5E62">
            <w:pPr>
              <w:widowControl w:val="0"/>
              <w:jc w:val="center"/>
              <w:rPr>
                <w:rFonts w:eastAsia="MS PGothic" w:cs="Calibri"/>
                <w:szCs w:val="22"/>
                <w:lang w:val="en"/>
              </w:rPr>
            </w:pPr>
            <w:r w:rsidRPr="008A5334">
              <w:rPr>
                <w:rFonts w:eastAsia="MS PGothic" w:cs="Calibri"/>
                <w:szCs w:val="22"/>
                <w:lang w:val="en"/>
              </w:rPr>
              <w:t>SC</w:t>
            </w:r>
          </w:p>
        </w:tc>
      </w:tr>
      <w:tr w:rsidR="00DA369A" w:rsidRPr="008A5334" w14:paraId="176B865E" w14:textId="77777777" w:rsidTr="00DA369A">
        <w:tc>
          <w:tcPr>
            <w:tcW w:w="5000" w:type="pct"/>
            <w:tcBorders>
              <w:top w:val="single" w:sz="4" w:space="0" w:color="000000"/>
              <w:left w:val="single" w:sz="4" w:space="0" w:color="000000"/>
              <w:bottom w:val="single" w:sz="4" w:space="0" w:color="000000"/>
              <w:right w:val="single" w:sz="4" w:space="0" w:color="000000"/>
            </w:tcBorders>
          </w:tcPr>
          <w:p w14:paraId="17FBEC0C" w14:textId="77777777" w:rsidR="00DA369A" w:rsidRPr="008A5334" w:rsidRDefault="00DA369A" w:rsidP="00CB5E62">
            <w:pPr>
              <w:widowControl w:val="0"/>
              <w:rPr>
                <w:rFonts w:eastAsia="MS PGothic" w:cs="Calibri"/>
                <w:szCs w:val="22"/>
                <w:lang w:val="en"/>
              </w:rPr>
            </w:pPr>
            <w:r w:rsidRPr="008A5334">
              <w:rPr>
                <w:rFonts w:eastAsia="MS PGothic" w:cs="Calibri"/>
                <w:szCs w:val="22"/>
                <w:lang w:val="en"/>
              </w:rPr>
              <w:t>Consider the technical details of the simulation and testing framework.</w:t>
            </w:r>
          </w:p>
          <w:p w14:paraId="369B34DF" w14:textId="77777777" w:rsidR="00DA369A" w:rsidRPr="008A5334" w:rsidRDefault="00DA369A" w:rsidP="00CB5E62">
            <w:pPr>
              <w:widowControl w:val="0"/>
              <w:rPr>
                <w:rFonts w:eastAsia="MS PGothic" w:cs="Calibri"/>
                <w:color w:val="5B9BD5"/>
                <w:szCs w:val="22"/>
                <w:lang w:val="en"/>
              </w:rPr>
            </w:pPr>
          </w:p>
          <w:p w14:paraId="7B481571" w14:textId="77777777" w:rsidR="00DA369A" w:rsidRPr="008A5334" w:rsidRDefault="00DA369A" w:rsidP="00CB5E62">
            <w:pPr>
              <w:widowControl w:val="0"/>
              <w:rPr>
                <w:rFonts w:eastAsia="MS PGothic" w:cs="Calibri"/>
                <w:szCs w:val="22"/>
                <w:lang w:val="en"/>
              </w:rPr>
            </w:pPr>
            <w:r w:rsidRPr="008A5334">
              <w:rPr>
                <w:rFonts w:eastAsia="MS PGothic" w:cs="Calibri"/>
                <w:color w:val="5B9BD5"/>
                <w:szCs w:val="22"/>
                <w:lang w:val="en"/>
              </w:rPr>
              <w:t>SC21: No issues identified at the time of SC21.</w:t>
            </w:r>
          </w:p>
        </w:tc>
      </w:tr>
      <w:tr w:rsidR="00DA369A" w:rsidRPr="008A5334" w14:paraId="2BFC1337" w14:textId="77777777" w:rsidTr="00DA369A">
        <w:tc>
          <w:tcPr>
            <w:tcW w:w="5000" w:type="pct"/>
            <w:tcBorders>
              <w:top w:val="single" w:sz="4" w:space="0" w:color="000000"/>
              <w:left w:val="single" w:sz="4" w:space="0" w:color="000000"/>
              <w:bottom w:val="single" w:sz="4" w:space="0" w:color="000000"/>
              <w:right w:val="single" w:sz="4" w:space="0" w:color="000000"/>
            </w:tcBorders>
            <w:shd w:val="clear" w:color="auto" w:fill="FBE5D5"/>
            <w:hideMark/>
          </w:tcPr>
          <w:p w14:paraId="130E706F" w14:textId="77777777" w:rsidR="00DA369A" w:rsidRPr="008A5334" w:rsidRDefault="00DA369A">
            <w:pPr>
              <w:widowControl w:val="0"/>
              <w:numPr>
                <w:ilvl w:val="0"/>
                <w:numId w:val="47"/>
              </w:numPr>
              <w:spacing w:after="120"/>
              <w:jc w:val="both"/>
              <w:rPr>
                <w:rFonts w:eastAsia="MS PGothic" w:cs="Calibri"/>
                <w:szCs w:val="22"/>
                <w:lang w:val="en"/>
              </w:rPr>
            </w:pPr>
            <w:r w:rsidRPr="008A5334">
              <w:rPr>
                <w:rFonts w:cs="Calibri"/>
                <w:color w:val="000000"/>
                <w:szCs w:val="22"/>
                <w:lang w:val="en"/>
              </w:rPr>
              <w:t>Data availability to support the MSE framework</w:t>
            </w:r>
          </w:p>
        </w:tc>
      </w:tr>
      <w:tr w:rsidR="00DA369A" w:rsidRPr="008A5334" w14:paraId="5F2C7E42" w14:textId="77777777" w:rsidTr="00DA369A">
        <w:tc>
          <w:tcPr>
            <w:tcW w:w="5000" w:type="pct"/>
            <w:tcBorders>
              <w:top w:val="single" w:sz="4" w:space="0" w:color="000000"/>
              <w:left w:val="single" w:sz="4" w:space="0" w:color="000000"/>
              <w:bottom w:val="single" w:sz="4" w:space="0" w:color="000000"/>
              <w:right w:val="single" w:sz="4" w:space="0" w:color="000000"/>
            </w:tcBorders>
            <w:hideMark/>
          </w:tcPr>
          <w:p w14:paraId="0079E400" w14:textId="77777777" w:rsidR="00DA369A" w:rsidRPr="008A5334" w:rsidRDefault="00DA369A" w:rsidP="00CB5E62">
            <w:pPr>
              <w:widowControl w:val="0"/>
              <w:jc w:val="center"/>
              <w:rPr>
                <w:rFonts w:eastAsia="MS PGothic" w:cs="Calibri"/>
                <w:szCs w:val="22"/>
                <w:lang w:val="en"/>
              </w:rPr>
            </w:pPr>
            <w:r w:rsidRPr="008A5334">
              <w:rPr>
                <w:rFonts w:eastAsia="MS PGothic" w:cs="Calibri"/>
                <w:szCs w:val="22"/>
                <w:lang w:val="en"/>
              </w:rPr>
              <w:t>SC</w:t>
            </w:r>
          </w:p>
        </w:tc>
      </w:tr>
      <w:tr w:rsidR="00DA369A" w:rsidRPr="008A5334" w14:paraId="6A012893" w14:textId="77777777" w:rsidTr="00DA369A">
        <w:tc>
          <w:tcPr>
            <w:tcW w:w="5000" w:type="pct"/>
            <w:tcBorders>
              <w:top w:val="single" w:sz="4" w:space="0" w:color="000000"/>
              <w:left w:val="single" w:sz="4" w:space="0" w:color="000000"/>
              <w:bottom w:val="single" w:sz="4" w:space="0" w:color="000000"/>
              <w:right w:val="single" w:sz="4" w:space="0" w:color="000000"/>
            </w:tcBorders>
            <w:hideMark/>
          </w:tcPr>
          <w:p w14:paraId="48F494E6" w14:textId="77777777" w:rsidR="00DA369A" w:rsidRPr="008A5334" w:rsidRDefault="00DA369A" w:rsidP="00CB5E62">
            <w:pPr>
              <w:widowControl w:val="0"/>
              <w:rPr>
                <w:rFonts w:eastAsia="MS PGothic" w:cs="Calibri"/>
                <w:szCs w:val="22"/>
                <w:lang w:val="en"/>
              </w:rPr>
            </w:pPr>
            <w:r w:rsidRPr="008A5334">
              <w:rPr>
                <w:rFonts w:eastAsia="MS PGothic" w:cs="Calibri"/>
                <w:szCs w:val="22"/>
                <w:lang w:val="en"/>
              </w:rPr>
              <w:t>Identify any improvements in data collection to either enhance the OM framework or reduce uncertainty included in the OM grid.</w:t>
            </w:r>
          </w:p>
        </w:tc>
      </w:tr>
      <w:tr w:rsidR="00DA369A" w:rsidRPr="008A5334" w14:paraId="133ECE30" w14:textId="77777777" w:rsidTr="00DA369A">
        <w:tc>
          <w:tcPr>
            <w:tcW w:w="5000" w:type="pct"/>
            <w:tcBorders>
              <w:top w:val="single" w:sz="4" w:space="0" w:color="000000"/>
              <w:left w:val="single" w:sz="4" w:space="0" w:color="000000"/>
              <w:bottom w:val="single" w:sz="4" w:space="0" w:color="000000"/>
              <w:right w:val="single" w:sz="4" w:space="0" w:color="000000"/>
            </w:tcBorders>
          </w:tcPr>
          <w:p w14:paraId="497E7441" w14:textId="77777777" w:rsidR="00DA369A" w:rsidRPr="008A5334" w:rsidRDefault="00DA369A" w:rsidP="00CB5E62">
            <w:pPr>
              <w:widowControl w:val="0"/>
              <w:rPr>
                <w:rFonts w:eastAsia="MS PGothic" w:cs="Calibri"/>
                <w:szCs w:val="22"/>
                <w:lang w:val="en"/>
              </w:rPr>
            </w:pPr>
          </w:p>
        </w:tc>
      </w:tr>
    </w:tbl>
    <w:p w14:paraId="3B7DA90F" w14:textId="77777777" w:rsidR="00DA369A" w:rsidRPr="008A5334" w:rsidRDefault="00DA369A" w:rsidP="00601F45">
      <w:pPr>
        <w:jc w:val="both"/>
        <w:rPr>
          <w:rFonts w:cs="Calibri"/>
          <w:szCs w:val="22"/>
        </w:rPr>
      </w:pPr>
    </w:p>
    <w:sectPr w:rsidR="00DA369A" w:rsidRPr="008A5334" w:rsidSect="00006962">
      <w:pgSz w:w="12240" w:h="15840" w:code="1"/>
      <w:pgMar w:top="1440" w:right="1440" w:bottom="1440" w:left="1440" w:header="432"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5AAC0A" w14:textId="77777777" w:rsidR="00E2295C" w:rsidRDefault="00E2295C">
      <w:r>
        <w:separator/>
      </w:r>
    </w:p>
  </w:endnote>
  <w:endnote w:type="continuationSeparator" w:id="0">
    <w:p w14:paraId="5D2538B1" w14:textId="77777777" w:rsidR="00E2295C" w:rsidRDefault="00E229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Malgun Gothic">
    <w:panose1 w:val="020B0503020000020004"/>
    <w:charset w:val="81"/>
    <w:family w:val="swiss"/>
    <w:pitch w:val="variable"/>
    <w:sig w:usb0="9000002F" w:usb1="29D77CFB" w:usb2="00000012" w:usb3="00000000" w:csb0="0008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Noto Sans Symbols">
    <w:altName w:val="Calibri"/>
    <w:charset w:val="00"/>
    <w:family w:val="auto"/>
    <w:pitch w:val="default"/>
  </w:font>
  <w:font w:name="Batang">
    <w:altName w:val="바탕"/>
    <w:panose1 w:val="02030600000101010101"/>
    <w:charset w:val="81"/>
    <w:family w:val="roman"/>
    <w:pitch w:val="variable"/>
    <w:sig w:usb0="B00002AF" w:usb1="69D77CFB" w:usb2="00000030" w:usb3="00000000" w:csb0="0008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ongolian Baiti">
    <w:panose1 w:val="03000500000000000000"/>
    <w:charset w:val="00"/>
    <w:family w:val="script"/>
    <w:pitch w:val="variable"/>
    <w:sig w:usb0="80000023" w:usb1="00000000" w:usb2="0002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MR10">
    <w:altName w:val="Cambria"/>
    <w:charset w:val="00"/>
    <w:family w:val="swiss"/>
    <w:pitch w:val="variable"/>
    <w:sig w:usb0="00000003" w:usb1="00000000" w:usb2="00000000" w:usb3="00000000" w:csb0="00000001" w:csb1="00000000"/>
  </w:font>
  <w:font w:name="CMTI10">
    <w:altName w:val="Times New Roman"/>
    <w:panose1 w:val="00000000000000000000"/>
    <w:charset w:val="00"/>
    <w:family w:val="roman"/>
    <w:notTrueType/>
    <w:pitch w:val="default"/>
  </w:font>
  <w:font w:name="CMMI8">
    <w:altName w:val="Times New Roman"/>
    <w:panose1 w:val="00000000000000000000"/>
    <w:charset w:val="00"/>
    <w:family w:val="roman"/>
    <w:notTrueType/>
    <w:pitch w:val="default"/>
  </w:font>
  <w:font w:name="CMMI10">
    <w:altName w:val="Times New Roman"/>
    <w:panose1 w:val="00000000000000000000"/>
    <w:charset w:val="00"/>
    <w:family w:val="roman"/>
    <w:notTrueType/>
    <w:pitch w:val="default"/>
  </w:font>
  <w:font w:name="CMR8">
    <w:altName w:val="Times New Roman"/>
    <w:panose1 w:val="00000000000000000000"/>
    <w:charset w:val="00"/>
    <w:family w:val="roman"/>
    <w:notTrueType/>
    <w:pitch w:val="default"/>
  </w:font>
  <w:font w:name="MS PMincho">
    <w:charset w:val="80"/>
    <w:family w:val="roman"/>
    <w:pitch w:val="variable"/>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W1)">
    <w:altName w:val="Times New Roman"/>
    <w:charset w:val="00"/>
    <w:family w:val="roman"/>
    <w:pitch w:val="variable"/>
    <w:sig w:usb0="20007A87" w:usb1="80000000" w:usb2="00000008" w:usb3="00000000" w:csb0="000001FF" w:csb1="00000000"/>
  </w:font>
  <w:font w:name="Consolas">
    <w:panose1 w:val="020B0609020204030204"/>
    <w:charset w:val="00"/>
    <w:family w:val="modern"/>
    <w:pitch w:val="fixed"/>
    <w:sig w:usb0="E00006FF" w:usb1="0000FCFF" w:usb2="00000001" w:usb3="00000000" w:csb0="0000019F" w:csb1="00000000"/>
  </w:font>
  <w:font w:name="MS PGothic">
    <w:panose1 w:val="020B0600070205080204"/>
    <w:charset w:val="80"/>
    <w:family w:val="swiss"/>
    <w:pitch w:val="variable"/>
    <w:sig w:usb0="E00002FF" w:usb1="6AC7FDFB" w:usb2="08000012" w:usb3="00000000" w:csb0="0002009F" w:csb1="00000000"/>
  </w:font>
  <w:font w:name="CIDFont+F3">
    <w:altName w:val="Yu Gothic"/>
    <w:charset w:val="80"/>
    <w:family w:val="auto"/>
    <w:pitch w:val="default"/>
    <w:sig w:usb0="00000001" w:usb1="08070000" w:usb2="00000010" w:usb3="00000000" w:csb0="00020000"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58740593"/>
      <w:docPartObj>
        <w:docPartGallery w:val="Page Numbers (Bottom of Page)"/>
        <w:docPartUnique/>
      </w:docPartObj>
    </w:sdtPr>
    <w:sdtEndPr>
      <w:rPr>
        <w:noProof/>
      </w:rPr>
    </w:sdtEndPr>
    <w:sdtContent>
      <w:p w14:paraId="35F8B7A4" w14:textId="77777777" w:rsidR="009E496E" w:rsidRDefault="009E496E">
        <w:pPr>
          <w:pStyle w:val="Footer"/>
          <w:jc w:val="center"/>
        </w:pPr>
        <w:r>
          <w:fldChar w:fldCharType="begin"/>
        </w:r>
        <w:r>
          <w:instrText xml:space="preserve"> PAGE   \* MERGEFORMAT </w:instrText>
        </w:r>
        <w:r>
          <w:fldChar w:fldCharType="separate"/>
        </w:r>
        <w:r>
          <w:rPr>
            <w:noProof/>
          </w:rPr>
          <w:t>ii</w:t>
        </w:r>
        <w:r>
          <w:rPr>
            <w:noProof/>
          </w:rPr>
          <w:fldChar w:fldCharType="end"/>
        </w:r>
      </w:p>
    </w:sdtContent>
  </w:sdt>
  <w:p w14:paraId="21A9D9E2" w14:textId="77777777" w:rsidR="009E496E" w:rsidRDefault="009E496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4BC919" w14:textId="77777777" w:rsidR="009E496E" w:rsidRDefault="009E496E">
    <w:pPr>
      <w:pStyle w:val="Footer"/>
      <w:jc w:val="center"/>
    </w:pPr>
  </w:p>
  <w:p w14:paraId="506E965A" w14:textId="77777777" w:rsidR="009E496E" w:rsidRDefault="009E496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626386279"/>
      <w:docPartObj>
        <w:docPartGallery w:val="Page Numbers (Bottom of Page)"/>
        <w:docPartUnique/>
      </w:docPartObj>
    </w:sdtPr>
    <w:sdtContent>
      <w:p w14:paraId="03AB9C6D" w14:textId="77777777" w:rsidR="000C01A4" w:rsidRDefault="000C01A4" w:rsidP="00CB5E62">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699CBE36" w14:textId="77777777" w:rsidR="000C01A4" w:rsidRDefault="000C01A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653264963"/>
      <w:docPartObj>
        <w:docPartGallery w:val="Page Numbers (Bottom of Page)"/>
        <w:docPartUnique/>
      </w:docPartObj>
    </w:sdtPr>
    <w:sdtContent>
      <w:p w14:paraId="79493673" w14:textId="77777777" w:rsidR="000C01A4" w:rsidRDefault="000C01A4" w:rsidP="00CB5E62">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13</w:t>
        </w:r>
        <w:r>
          <w:rPr>
            <w:rStyle w:val="PageNumber"/>
          </w:rPr>
          <w:fldChar w:fldCharType="end"/>
        </w:r>
      </w:p>
    </w:sdtContent>
  </w:sdt>
  <w:p w14:paraId="08BAD5B6" w14:textId="77777777" w:rsidR="000C01A4" w:rsidRDefault="000C01A4">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86641478"/>
      <w:docPartObj>
        <w:docPartGallery w:val="Page Numbers (Bottom of Page)"/>
        <w:docPartUnique/>
      </w:docPartObj>
    </w:sdtPr>
    <w:sdtEndPr>
      <w:rPr>
        <w:noProof/>
      </w:rPr>
    </w:sdtEndPr>
    <w:sdtContent>
      <w:p w14:paraId="16344049" w14:textId="3D35DEB1" w:rsidR="007508E5" w:rsidRDefault="007508E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C4A8D12" w14:textId="77777777" w:rsidR="005A0B62" w:rsidRDefault="005A0B62">
    <w:pPr>
      <w:spacing w:line="0" w:lineRule="atLeast"/>
      <w:rPr>
        <w:sz w:val="0"/>
        <w:szCs w:val="0"/>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00542962"/>
      <w:docPartObj>
        <w:docPartGallery w:val="Page Numbers (Bottom of Page)"/>
        <w:docPartUnique/>
      </w:docPartObj>
    </w:sdtPr>
    <w:sdtEndPr>
      <w:rPr>
        <w:noProof/>
      </w:rPr>
    </w:sdtEndPr>
    <w:sdtContent>
      <w:p w14:paraId="103FA26E" w14:textId="77777777" w:rsidR="00533894" w:rsidRDefault="00533894">
        <w:pPr>
          <w:pStyle w:val="Footer"/>
          <w:jc w:val="center"/>
        </w:pPr>
        <w:r>
          <w:fldChar w:fldCharType="begin"/>
        </w:r>
        <w:r>
          <w:instrText xml:space="preserve"> PAGE   \* MERGEFORMAT </w:instrText>
        </w:r>
        <w:r>
          <w:fldChar w:fldCharType="separate"/>
        </w:r>
        <w:r>
          <w:rPr>
            <w:noProof/>
          </w:rPr>
          <w:t>97</w:t>
        </w:r>
        <w:r>
          <w:rPr>
            <w:noProof/>
          </w:rPr>
          <w:fldChar w:fldCharType="end"/>
        </w:r>
      </w:p>
    </w:sdtContent>
  </w:sdt>
  <w:p w14:paraId="74470E61" w14:textId="77777777" w:rsidR="00533894" w:rsidRDefault="00533894">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82FF58" w14:textId="77777777" w:rsidR="00E2295C" w:rsidRDefault="00E2295C">
      <w:r>
        <w:separator/>
      </w:r>
    </w:p>
  </w:footnote>
  <w:footnote w:type="continuationSeparator" w:id="0">
    <w:p w14:paraId="44A97533" w14:textId="77777777" w:rsidR="00E2295C" w:rsidRDefault="00E229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DC88BA" w14:textId="77777777" w:rsidR="005A0B62" w:rsidRDefault="005A0B62">
    <w:pPr>
      <w:spacing w:line="0" w:lineRule="atLeast"/>
      <w:rPr>
        <w:sz w:val="0"/>
        <w:szCs w:val="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744D07" w14:textId="77777777" w:rsidR="00533894" w:rsidRDefault="00533894">
    <w:pPr>
      <w:pStyle w:val="HeaderFoo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63AA2"/>
    <w:multiLevelType w:val="multilevel"/>
    <w:tmpl w:val="0409001D"/>
    <w:styleLink w:val="SCList"/>
    <w:lvl w:ilvl="0">
      <w:start w:val="1"/>
      <w:numFmt w:val="decimal"/>
      <w:lvlText w:val="%1)"/>
      <w:lvlJc w:val="left"/>
      <w:pPr>
        <w:ind w:left="360" w:hanging="360"/>
      </w:pPr>
      <w:rPr>
        <w:rFonts w:hint="default"/>
        <w:sz w:val="2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00D403C0"/>
    <w:multiLevelType w:val="multilevel"/>
    <w:tmpl w:val="0ACED64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27C70C9"/>
    <w:multiLevelType w:val="hybridMultilevel"/>
    <w:tmpl w:val="2076D110"/>
    <w:styleLink w:val="ImportedStyle4"/>
    <w:lvl w:ilvl="0" w:tplc="F1DAD29E">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CFE2172">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B8A27F4">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3B66051E">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5A4FA06">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D62BFCA">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F88D29A">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60E5F44">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66624A6">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03602EE0"/>
    <w:multiLevelType w:val="multilevel"/>
    <w:tmpl w:val="246A56E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4D76B58"/>
    <w:multiLevelType w:val="multilevel"/>
    <w:tmpl w:val="54604BF4"/>
    <w:lvl w:ilvl="0">
      <w:start w:val="3"/>
      <w:numFmt w:val="decimal"/>
      <w:lvlText w:val="%1"/>
      <w:lvlJc w:val="left"/>
      <w:pPr>
        <w:ind w:left="660" w:hanging="660"/>
      </w:pPr>
      <w:rPr>
        <w:rFonts w:eastAsiaTheme="majorEastAsia" w:hint="default"/>
        <w:sz w:val="24"/>
      </w:rPr>
    </w:lvl>
    <w:lvl w:ilvl="1">
      <w:start w:val="1"/>
      <w:numFmt w:val="decimal"/>
      <w:lvlText w:val="%1.%2"/>
      <w:lvlJc w:val="left"/>
      <w:pPr>
        <w:ind w:left="900" w:hanging="660"/>
      </w:pPr>
      <w:rPr>
        <w:rFonts w:eastAsiaTheme="majorEastAsia" w:hint="default"/>
        <w:sz w:val="24"/>
      </w:rPr>
    </w:lvl>
    <w:lvl w:ilvl="2">
      <w:start w:val="6"/>
      <w:numFmt w:val="decimal"/>
      <w:lvlText w:val="%1.%2.%3"/>
      <w:lvlJc w:val="left"/>
      <w:pPr>
        <w:ind w:left="1200" w:hanging="720"/>
      </w:pPr>
      <w:rPr>
        <w:rFonts w:eastAsiaTheme="majorEastAsia" w:hint="default"/>
        <w:sz w:val="24"/>
      </w:rPr>
    </w:lvl>
    <w:lvl w:ilvl="3">
      <w:start w:val="3"/>
      <w:numFmt w:val="decimal"/>
      <w:lvlText w:val="%1.%2.%3.%4"/>
      <w:lvlJc w:val="left"/>
      <w:pPr>
        <w:ind w:left="1440" w:hanging="720"/>
      </w:pPr>
      <w:rPr>
        <w:rFonts w:eastAsiaTheme="majorEastAsia" w:hint="default"/>
        <w:b/>
        <w:bCs/>
        <w:sz w:val="22"/>
        <w:szCs w:val="22"/>
      </w:rPr>
    </w:lvl>
    <w:lvl w:ilvl="4">
      <w:start w:val="1"/>
      <w:numFmt w:val="decimal"/>
      <w:lvlText w:val="%1.%2.%3.%4.%5"/>
      <w:lvlJc w:val="left"/>
      <w:pPr>
        <w:ind w:left="2040" w:hanging="1080"/>
      </w:pPr>
      <w:rPr>
        <w:rFonts w:eastAsiaTheme="majorEastAsia" w:hint="default"/>
        <w:sz w:val="24"/>
      </w:rPr>
    </w:lvl>
    <w:lvl w:ilvl="5">
      <w:start w:val="1"/>
      <w:numFmt w:val="decimal"/>
      <w:lvlText w:val="%1.%2.%3.%4.%5.%6"/>
      <w:lvlJc w:val="left"/>
      <w:pPr>
        <w:ind w:left="2280" w:hanging="1080"/>
      </w:pPr>
      <w:rPr>
        <w:rFonts w:eastAsiaTheme="majorEastAsia" w:hint="default"/>
        <w:sz w:val="24"/>
      </w:rPr>
    </w:lvl>
    <w:lvl w:ilvl="6">
      <w:start w:val="1"/>
      <w:numFmt w:val="decimal"/>
      <w:lvlText w:val="%1.%2.%3.%4.%5.%6.%7"/>
      <w:lvlJc w:val="left"/>
      <w:pPr>
        <w:ind w:left="2880" w:hanging="1440"/>
      </w:pPr>
      <w:rPr>
        <w:rFonts w:eastAsiaTheme="majorEastAsia" w:hint="default"/>
        <w:sz w:val="24"/>
      </w:rPr>
    </w:lvl>
    <w:lvl w:ilvl="7">
      <w:start w:val="1"/>
      <w:numFmt w:val="decimal"/>
      <w:lvlText w:val="%1.%2.%3.%4.%5.%6.%7.%8"/>
      <w:lvlJc w:val="left"/>
      <w:pPr>
        <w:ind w:left="3120" w:hanging="1440"/>
      </w:pPr>
      <w:rPr>
        <w:rFonts w:eastAsiaTheme="majorEastAsia" w:hint="default"/>
        <w:sz w:val="24"/>
      </w:rPr>
    </w:lvl>
    <w:lvl w:ilvl="8">
      <w:start w:val="1"/>
      <w:numFmt w:val="decimal"/>
      <w:lvlText w:val="%1.%2.%3.%4.%5.%6.%7.%8.%9"/>
      <w:lvlJc w:val="left"/>
      <w:pPr>
        <w:ind w:left="3360" w:hanging="1440"/>
      </w:pPr>
      <w:rPr>
        <w:rFonts w:eastAsiaTheme="majorEastAsia" w:hint="default"/>
        <w:sz w:val="24"/>
      </w:rPr>
    </w:lvl>
  </w:abstractNum>
  <w:abstractNum w:abstractNumId="5" w15:restartNumberingAfterBreak="0">
    <w:nsid w:val="04FF6120"/>
    <w:multiLevelType w:val="hybridMultilevel"/>
    <w:tmpl w:val="97C273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5F07C5A"/>
    <w:multiLevelType w:val="hybridMultilevel"/>
    <w:tmpl w:val="C0F4E3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A0F04F5"/>
    <w:multiLevelType w:val="hybridMultilevel"/>
    <w:tmpl w:val="E20EF290"/>
    <w:lvl w:ilvl="0" w:tplc="04090001">
      <w:start w:val="1"/>
      <w:numFmt w:val="bullet"/>
      <w:lvlText w:val=""/>
      <w:lvlJc w:val="left"/>
      <w:pPr>
        <w:ind w:left="720" w:hanging="360"/>
      </w:pPr>
      <w:rPr>
        <w:rFonts w:ascii="Symbol" w:hAnsi="Symbol" w:hint="default"/>
        <w:b w:val="0"/>
        <w:bCs/>
      </w:rPr>
    </w:lvl>
    <w:lvl w:ilvl="1" w:tplc="FFFFFFFF">
      <w:start w:val="1"/>
      <w:numFmt w:val="bullet"/>
      <w:lvlText w:val="o"/>
      <w:lvlJc w:val="left"/>
      <w:pPr>
        <w:ind w:left="2880" w:hanging="360"/>
      </w:pPr>
      <w:rPr>
        <w:rFonts w:ascii="Courier New" w:hAnsi="Courier New" w:cs="Courier New" w:hint="default"/>
      </w:rPr>
    </w:lvl>
    <w:lvl w:ilvl="2" w:tplc="FFFFFFFF">
      <w:start w:val="1"/>
      <w:numFmt w:val="bullet"/>
      <w:lvlText w:val=""/>
      <w:lvlJc w:val="left"/>
      <w:pPr>
        <w:ind w:left="3600" w:hanging="360"/>
      </w:pPr>
      <w:rPr>
        <w:rFonts w:ascii="Wingdings" w:hAnsi="Wingdings" w:hint="default"/>
      </w:rPr>
    </w:lvl>
    <w:lvl w:ilvl="3" w:tplc="FFFFFFFF">
      <w:start w:val="1"/>
      <w:numFmt w:val="decimal"/>
      <w:lvlText w:val="%4)"/>
      <w:lvlJc w:val="left"/>
      <w:pPr>
        <w:ind w:left="4320" w:hanging="360"/>
      </w:pPr>
      <w:rPr>
        <w:rFonts w:hint="default"/>
      </w:rPr>
    </w:lvl>
    <w:lvl w:ilvl="4" w:tplc="FFFFFFFF">
      <w:start w:val="1"/>
      <w:numFmt w:val="decimal"/>
      <w:lvlText w:val="(%5)"/>
      <w:lvlJc w:val="left"/>
      <w:pPr>
        <w:ind w:left="5040" w:hanging="360"/>
      </w:pPr>
      <w:rPr>
        <w:rFonts w:hint="default"/>
      </w:rPr>
    </w:lvl>
    <w:lvl w:ilvl="5" w:tplc="FFFFFFFF">
      <w:start w:val="1"/>
      <w:numFmt w:val="lowerLetter"/>
      <w:lvlText w:val="%6."/>
      <w:lvlJc w:val="left"/>
      <w:pPr>
        <w:ind w:left="5760" w:hanging="360"/>
      </w:pPr>
      <w:rPr>
        <w:rFonts w:hint="default"/>
      </w:rPr>
    </w:lvl>
    <w:lvl w:ilvl="6" w:tplc="FFFFFFFF">
      <w:start w:val="1"/>
      <w:numFmt w:val="bullet"/>
      <w:lvlText w:val=""/>
      <w:lvlJc w:val="left"/>
      <w:pPr>
        <w:ind w:left="6480" w:hanging="360"/>
      </w:pPr>
      <w:rPr>
        <w:rFonts w:ascii="Symbol" w:hAnsi="Symbol" w:hint="default"/>
      </w:rPr>
    </w:lvl>
    <w:lvl w:ilvl="7" w:tplc="FFFFFFFF" w:tentative="1">
      <w:start w:val="1"/>
      <w:numFmt w:val="bullet"/>
      <w:lvlText w:val="o"/>
      <w:lvlJc w:val="left"/>
      <w:pPr>
        <w:ind w:left="7200" w:hanging="360"/>
      </w:pPr>
      <w:rPr>
        <w:rFonts w:ascii="Courier New" w:hAnsi="Courier New" w:cs="Courier New" w:hint="default"/>
      </w:rPr>
    </w:lvl>
    <w:lvl w:ilvl="8" w:tplc="FFFFFFFF" w:tentative="1">
      <w:start w:val="1"/>
      <w:numFmt w:val="bullet"/>
      <w:lvlText w:val=""/>
      <w:lvlJc w:val="left"/>
      <w:pPr>
        <w:ind w:left="7920" w:hanging="360"/>
      </w:pPr>
      <w:rPr>
        <w:rFonts w:ascii="Wingdings" w:hAnsi="Wingdings" w:hint="default"/>
      </w:rPr>
    </w:lvl>
  </w:abstractNum>
  <w:abstractNum w:abstractNumId="8" w15:restartNumberingAfterBreak="0">
    <w:nsid w:val="0AE93D34"/>
    <w:multiLevelType w:val="multilevel"/>
    <w:tmpl w:val="4F6088E8"/>
    <w:lvl w:ilvl="0">
      <w:start w:val="4"/>
      <w:numFmt w:val="decimal"/>
      <w:lvlText w:val="%1"/>
      <w:lvlJc w:val="left"/>
      <w:pPr>
        <w:ind w:left="612" w:hanging="612"/>
      </w:pPr>
      <w:rPr>
        <w:rFonts w:hint="default"/>
      </w:rPr>
    </w:lvl>
    <w:lvl w:ilvl="1">
      <w:start w:val="3"/>
      <w:numFmt w:val="decimal"/>
      <w:lvlText w:val="%1.%2"/>
      <w:lvlJc w:val="left"/>
      <w:pPr>
        <w:ind w:left="852" w:hanging="612"/>
      </w:pPr>
      <w:rPr>
        <w:rFonts w:hint="default"/>
      </w:rPr>
    </w:lvl>
    <w:lvl w:ilvl="2">
      <w:start w:val="1"/>
      <w:numFmt w:val="decimal"/>
      <w:lvlText w:val="%1.%2.%3"/>
      <w:lvlJc w:val="left"/>
      <w:pPr>
        <w:ind w:left="1200" w:hanging="720"/>
      </w:pPr>
      <w:rPr>
        <w:rFonts w:hint="default"/>
      </w:rPr>
    </w:lvl>
    <w:lvl w:ilvl="3">
      <w:start w:val="1"/>
      <w:numFmt w:val="decimal"/>
      <w:lvlText w:val="%1.%2.%3.%4"/>
      <w:lvlJc w:val="left"/>
      <w:pPr>
        <w:ind w:left="1440" w:hanging="72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360" w:hanging="1440"/>
      </w:pPr>
      <w:rPr>
        <w:rFonts w:hint="default"/>
      </w:rPr>
    </w:lvl>
  </w:abstractNum>
  <w:abstractNum w:abstractNumId="9" w15:restartNumberingAfterBreak="0">
    <w:nsid w:val="0CB641C9"/>
    <w:multiLevelType w:val="hybridMultilevel"/>
    <w:tmpl w:val="C01EF0E4"/>
    <w:lvl w:ilvl="0" w:tplc="F8A8E072">
      <w:start w:val="1"/>
      <w:numFmt w:val="lowerLetter"/>
      <w:pStyle w:val="SC5"/>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0F15478A"/>
    <w:multiLevelType w:val="hybridMultilevel"/>
    <w:tmpl w:val="6C487F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0F513DBA"/>
    <w:multiLevelType w:val="hybridMultilevel"/>
    <w:tmpl w:val="5428F1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0FDA42D7"/>
    <w:multiLevelType w:val="multilevel"/>
    <w:tmpl w:val="F03A8178"/>
    <w:lvl w:ilvl="0">
      <w:start w:val="4"/>
      <w:numFmt w:val="decimal"/>
      <w:lvlText w:val="%1"/>
      <w:lvlJc w:val="left"/>
      <w:pPr>
        <w:ind w:left="612" w:hanging="612"/>
      </w:pPr>
      <w:rPr>
        <w:rFonts w:hint="default"/>
      </w:rPr>
    </w:lvl>
    <w:lvl w:ilvl="1">
      <w:start w:val="6"/>
      <w:numFmt w:val="decimal"/>
      <w:lvlText w:val="%1.%2"/>
      <w:lvlJc w:val="left"/>
      <w:pPr>
        <w:ind w:left="852" w:hanging="612"/>
      </w:pPr>
      <w:rPr>
        <w:rFonts w:hint="default"/>
      </w:rPr>
    </w:lvl>
    <w:lvl w:ilvl="2">
      <w:start w:val="1"/>
      <w:numFmt w:val="decimal"/>
      <w:lvlText w:val="%1.%2.%3"/>
      <w:lvlJc w:val="left"/>
      <w:pPr>
        <w:ind w:left="1200" w:hanging="720"/>
      </w:pPr>
      <w:rPr>
        <w:rFonts w:hint="default"/>
      </w:rPr>
    </w:lvl>
    <w:lvl w:ilvl="3">
      <w:start w:val="1"/>
      <w:numFmt w:val="decimal"/>
      <w:lvlText w:val="%1.%2.%3.%4"/>
      <w:lvlJc w:val="left"/>
      <w:pPr>
        <w:ind w:left="1440" w:hanging="72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360" w:hanging="1440"/>
      </w:pPr>
      <w:rPr>
        <w:rFonts w:hint="default"/>
      </w:rPr>
    </w:lvl>
  </w:abstractNum>
  <w:abstractNum w:abstractNumId="13" w15:restartNumberingAfterBreak="0">
    <w:nsid w:val="104976F2"/>
    <w:multiLevelType w:val="multilevel"/>
    <w:tmpl w:val="1F848388"/>
    <w:lvl w:ilvl="0">
      <w:start w:val="1"/>
      <w:numFmt w:val="decimal"/>
      <w:lvlText w:val="%1."/>
      <w:lvlJc w:val="left"/>
      <w:pPr>
        <w:ind w:left="360" w:hanging="360"/>
      </w:pPr>
      <w:rPr>
        <w:rFonts w:hint="default"/>
      </w:rPr>
    </w:lvl>
    <w:lvl w:ilvl="1">
      <w:start w:val="1"/>
      <w:numFmt w:val="decimal"/>
      <w:pStyle w:val="SC2"/>
      <w:lvlText w:val="%1.%2"/>
      <w:lvlJc w:val="left"/>
      <w:pPr>
        <w:ind w:left="720" w:hanging="720"/>
      </w:pPr>
      <w:rPr>
        <w:rFonts w:asciiTheme="minorHAnsi" w:hAnsiTheme="minorHAnsi" w:cstheme="minorHAnsi" w:hint="default"/>
        <w:b/>
        <w:bCs/>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SC3"/>
      <w:lvlText w:val="%1.%2.%3."/>
      <w:lvlJc w:val="left"/>
      <w:pPr>
        <w:ind w:left="1080" w:hanging="1080"/>
      </w:pPr>
      <w:rPr>
        <w:rFonts w:hint="default"/>
      </w:rPr>
    </w:lvl>
    <w:lvl w:ilvl="3">
      <w:start w:val="1"/>
      <w:numFmt w:val="decimal"/>
      <w:lvlText w:val="%1.%2.%3.%4."/>
      <w:lvlJc w:val="left"/>
      <w:pPr>
        <w:ind w:left="1800" w:hanging="108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105E1847"/>
    <w:multiLevelType w:val="hybridMultilevel"/>
    <w:tmpl w:val="5718A6B0"/>
    <w:lvl w:ilvl="0" w:tplc="04090001">
      <w:start w:val="1"/>
      <w:numFmt w:val="bullet"/>
      <w:lvlText w:val=""/>
      <w:lvlJc w:val="left"/>
      <w:pPr>
        <w:ind w:left="360" w:hanging="360"/>
      </w:pPr>
      <w:rPr>
        <w:rFonts w:ascii="Symbol" w:hAnsi="Symbol" w:hint="default"/>
        <w:b w:val="0"/>
        <w:bCs/>
      </w:rPr>
    </w:lvl>
    <w:lvl w:ilvl="1" w:tplc="FFFFFFFF">
      <w:start w:val="1"/>
      <w:numFmt w:val="bullet"/>
      <w:lvlText w:val="o"/>
      <w:lvlJc w:val="left"/>
      <w:pPr>
        <w:ind w:left="2520" w:hanging="360"/>
      </w:pPr>
      <w:rPr>
        <w:rFonts w:ascii="Courier New" w:hAnsi="Courier New" w:cs="Courier New" w:hint="default"/>
      </w:rPr>
    </w:lvl>
    <w:lvl w:ilvl="2" w:tplc="FFFFFFFF">
      <w:start w:val="1"/>
      <w:numFmt w:val="bullet"/>
      <w:lvlText w:val=""/>
      <w:lvlJc w:val="left"/>
      <w:pPr>
        <w:ind w:left="3240" w:hanging="360"/>
      </w:pPr>
      <w:rPr>
        <w:rFonts w:ascii="Wingdings" w:hAnsi="Wingdings" w:hint="default"/>
      </w:rPr>
    </w:lvl>
    <w:lvl w:ilvl="3" w:tplc="FFFFFFFF">
      <w:start w:val="1"/>
      <w:numFmt w:val="decimal"/>
      <w:lvlText w:val="%4)"/>
      <w:lvlJc w:val="left"/>
      <w:pPr>
        <w:ind w:left="3960" w:hanging="360"/>
      </w:pPr>
      <w:rPr>
        <w:rFonts w:hint="default"/>
      </w:rPr>
    </w:lvl>
    <w:lvl w:ilvl="4" w:tplc="FFFFFFFF">
      <w:start w:val="1"/>
      <w:numFmt w:val="decimal"/>
      <w:lvlText w:val="(%5)"/>
      <w:lvlJc w:val="left"/>
      <w:pPr>
        <w:ind w:left="4680" w:hanging="360"/>
      </w:pPr>
      <w:rPr>
        <w:rFonts w:hint="default"/>
      </w:rPr>
    </w:lvl>
    <w:lvl w:ilvl="5" w:tplc="FFFFFFFF">
      <w:start w:val="1"/>
      <w:numFmt w:val="lowerLetter"/>
      <w:lvlText w:val="%6."/>
      <w:lvlJc w:val="left"/>
      <w:pPr>
        <w:ind w:left="5400" w:hanging="360"/>
      </w:pPr>
      <w:rPr>
        <w:rFonts w:hint="default"/>
      </w:rPr>
    </w:lvl>
    <w:lvl w:ilvl="6" w:tplc="FFFFFFFF">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15" w15:restartNumberingAfterBreak="0">
    <w:nsid w:val="11BF73E9"/>
    <w:multiLevelType w:val="hybridMultilevel"/>
    <w:tmpl w:val="1C6CCD3E"/>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12561173"/>
    <w:multiLevelType w:val="multilevel"/>
    <w:tmpl w:val="4650F530"/>
    <w:lvl w:ilvl="0">
      <w:start w:val="4"/>
      <w:numFmt w:val="decimal"/>
      <w:lvlText w:val="%1"/>
      <w:lvlJc w:val="left"/>
      <w:pPr>
        <w:ind w:left="612" w:hanging="612"/>
      </w:pPr>
      <w:rPr>
        <w:rFonts w:hint="default"/>
      </w:rPr>
    </w:lvl>
    <w:lvl w:ilvl="1">
      <w:start w:val="5"/>
      <w:numFmt w:val="decimal"/>
      <w:lvlText w:val="%1.%2"/>
      <w:lvlJc w:val="left"/>
      <w:pPr>
        <w:ind w:left="852" w:hanging="612"/>
      </w:pPr>
      <w:rPr>
        <w:rFonts w:hint="default"/>
      </w:rPr>
    </w:lvl>
    <w:lvl w:ilvl="2">
      <w:start w:val="2"/>
      <w:numFmt w:val="decimal"/>
      <w:lvlText w:val="%1.%2.%3"/>
      <w:lvlJc w:val="left"/>
      <w:pPr>
        <w:ind w:left="1200" w:hanging="720"/>
      </w:pPr>
      <w:rPr>
        <w:rFonts w:hint="default"/>
      </w:rPr>
    </w:lvl>
    <w:lvl w:ilvl="3">
      <w:start w:val="1"/>
      <w:numFmt w:val="decimal"/>
      <w:lvlText w:val="%1.%2.%3.%4"/>
      <w:lvlJc w:val="left"/>
      <w:pPr>
        <w:ind w:left="1440" w:hanging="72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360" w:hanging="1440"/>
      </w:pPr>
      <w:rPr>
        <w:rFonts w:hint="default"/>
      </w:rPr>
    </w:lvl>
  </w:abstractNum>
  <w:abstractNum w:abstractNumId="17" w15:restartNumberingAfterBreak="0">
    <w:nsid w:val="18A953FC"/>
    <w:multiLevelType w:val="multilevel"/>
    <w:tmpl w:val="776E1550"/>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8" w15:restartNumberingAfterBreak="0">
    <w:nsid w:val="1B35781A"/>
    <w:multiLevelType w:val="hybridMultilevel"/>
    <w:tmpl w:val="CD0E0D98"/>
    <w:lvl w:ilvl="0" w:tplc="0C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1E3F0200"/>
    <w:multiLevelType w:val="hybridMultilevel"/>
    <w:tmpl w:val="FAAC346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1EEB4C59"/>
    <w:multiLevelType w:val="hybridMultilevel"/>
    <w:tmpl w:val="548CF8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1E57EDF"/>
    <w:multiLevelType w:val="multilevel"/>
    <w:tmpl w:val="5C1C3B78"/>
    <w:lvl w:ilvl="0">
      <w:start w:val="2"/>
      <w:numFmt w:val="decimal"/>
      <w:lvlText w:val="%1"/>
      <w:lvlJc w:val="left"/>
      <w:pPr>
        <w:tabs>
          <w:tab w:val="num" w:pos="375"/>
        </w:tabs>
        <w:ind w:left="375" w:hanging="375"/>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720"/>
        </w:tabs>
        <w:ind w:left="720" w:firstLine="0"/>
      </w:pPr>
      <w:rPr>
        <w:rFonts w:ascii="Times New Roman" w:eastAsia="Times New Roman" w:hAnsi="Times New Roman" w:cs="Times New Roman"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2" w15:restartNumberingAfterBreak="0">
    <w:nsid w:val="23010C4F"/>
    <w:multiLevelType w:val="hybridMultilevel"/>
    <w:tmpl w:val="8D963F14"/>
    <w:lvl w:ilvl="0" w:tplc="FFFFFFFF">
      <w:start w:val="1"/>
      <w:numFmt w:val="decimal"/>
      <w:pStyle w:val="NumberedPara"/>
      <w:lvlText w:val="%1."/>
      <w:lvlJc w:val="left"/>
      <w:pPr>
        <w:ind w:left="36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7DE41E2C">
      <w:start w:val="1"/>
      <w:numFmt w:val="lowerLetter"/>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23EA11D1"/>
    <w:multiLevelType w:val="hybridMultilevel"/>
    <w:tmpl w:val="77D243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4AE5220"/>
    <w:multiLevelType w:val="multilevel"/>
    <w:tmpl w:val="DBE2F6C6"/>
    <w:lvl w:ilvl="0">
      <w:start w:val="5"/>
      <w:numFmt w:val="decimal"/>
      <w:lvlText w:val="%1"/>
      <w:lvlJc w:val="left"/>
      <w:pPr>
        <w:ind w:left="612" w:hanging="612"/>
      </w:pPr>
      <w:rPr>
        <w:rFonts w:eastAsiaTheme="minorEastAsia" w:hint="default"/>
      </w:rPr>
    </w:lvl>
    <w:lvl w:ilvl="1">
      <w:start w:val="1"/>
      <w:numFmt w:val="decimal"/>
      <w:lvlText w:val="%1.%2"/>
      <w:lvlJc w:val="left"/>
      <w:pPr>
        <w:ind w:left="852" w:hanging="612"/>
      </w:pPr>
      <w:rPr>
        <w:rFonts w:eastAsiaTheme="minorEastAsia" w:hint="default"/>
      </w:rPr>
    </w:lvl>
    <w:lvl w:ilvl="2">
      <w:start w:val="1"/>
      <w:numFmt w:val="decimal"/>
      <w:lvlText w:val="%1.%2.%3"/>
      <w:lvlJc w:val="left"/>
      <w:pPr>
        <w:ind w:left="1200" w:hanging="720"/>
      </w:pPr>
      <w:rPr>
        <w:rFonts w:eastAsiaTheme="minorEastAsia" w:hint="default"/>
      </w:rPr>
    </w:lvl>
    <w:lvl w:ilvl="3">
      <w:start w:val="1"/>
      <w:numFmt w:val="decimal"/>
      <w:lvlText w:val="%1.%2.%3.%4"/>
      <w:lvlJc w:val="left"/>
      <w:pPr>
        <w:ind w:left="1440" w:hanging="720"/>
      </w:pPr>
      <w:rPr>
        <w:rFonts w:eastAsiaTheme="minorEastAsia" w:hint="default"/>
      </w:rPr>
    </w:lvl>
    <w:lvl w:ilvl="4">
      <w:start w:val="1"/>
      <w:numFmt w:val="decimal"/>
      <w:lvlText w:val="%1.%2.%3.%4.%5"/>
      <w:lvlJc w:val="left"/>
      <w:pPr>
        <w:ind w:left="2040" w:hanging="1080"/>
      </w:pPr>
      <w:rPr>
        <w:rFonts w:eastAsiaTheme="minorEastAsia" w:hint="default"/>
      </w:rPr>
    </w:lvl>
    <w:lvl w:ilvl="5">
      <w:start w:val="1"/>
      <w:numFmt w:val="decimal"/>
      <w:lvlText w:val="%1.%2.%3.%4.%5.%6"/>
      <w:lvlJc w:val="left"/>
      <w:pPr>
        <w:ind w:left="2280" w:hanging="1080"/>
      </w:pPr>
      <w:rPr>
        <w:rFonts w:eastAsiaTheme="minorEastAsia" w:hint="default"/>
      </w:rPr>
    </w:lvl>
    <w:lvl w:ilvl="6">
      <w:start w:val="1"/>
      <w:numFmt w:val="decimal"/>
      <w:lvlText w:val="%1.%2.%3.%4.%5.%6.%7"/>
      <w:lvlJc w:val="left"/>
      <w:pPr>
        <w:ind w:left="2880" w:hanging="1440"/>
      </w:pPr>
      <w:rPr>
        <w:rFonts w:eastAsiaTheme="minorEastAsia" w:hint="default"/>
      </w:rPr>
    </w:lvl>
    <w:lvl w:ilvl="7">
      <w:start w:val="1"/>
      <w:numFmt w:val="decimal"/>
      <w:lvlText w:val="%1.%2.%3.%4.%5.%6.%7.%8"/>
      <w:lvlJc w:val="left"/>
      <w:pPr>
        <w:ind w:left="3120" w:hanging="1440"/>
      </w:pPr>
      <w:rPr>
        <w:rFonts w:eastAsiaTheme="minorEastAsia" w:hint="default"/>
      </w:rPr>
    </w:lvl>
    <w:lvl w:ilvl="8">
      <w:start w:val="1"/>
      <w:numFmt w:val="decimal"/>
      <w:lvlText w:val="%1.%2.%3.%4.%5.%6.%7.%8.%9"/>
      <w:lvlJc w:val="left"/>
      <w:pPr>
        <w:ind w:left="3360" w:hanging="1440"/>
      </w:pPr>
      <w:rPr>
        <w:rFonts w:eastAsiaTheme="minorEastAsia" w:hint="default"/>
      </w:rPr>
    </w:lvl>
  </w:abstractNum>
  <w:abstractNum w:abstractNumId="25" w15:restartNumberingAfterBreak="0">
    <w:nsid w:val="28737750"/>
    <w:multiLevelType w:val="hybridMultilevel"/>
    <w:tmpl w:val="01800656"/>
    <w:styleLink w:val="ImportedStyle3"/>
    <w:lvl w:ilvl="0" w:tplc="5B904112">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1C0C29E">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AD4CD60">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90E5722">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52A9A20">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82E1C5C">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FAC78D4">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C145FFE">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6A04E8C">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6" w15:restartNumberingAfterBreak="0">
    <w:nsid w:val="29073371"/>
    <w:multiLevelType w:val="multilevel"/>
    <w:tmpl w:val="77406402"/>
    <w:styleLink w:val="Style2"/>
    <w:lvl w:ilvl="0">
      <w:start w:val="1"/>
      <w:numFmt w:val="decimal"/>
      <w:lvlText w:val="%1"/>
      <w:lvlJc w:val="left"/>
      <w:pPr>
        <w:ind w:left="360" w:hanging="360"/>
      </w:pPr>
      <w:rPr>
        <w:rFonts w:hint="default"/>
      </w:rPr>
    </w:lvl>
    <w:lvl w:ilvl="1">
      <w:start w:val="1"/>
      <w:numFmt w:val="decimal"/>
      <w:lvlText w:val="%1.%2."/>
      <w:lvlJc w:val="left"/>
      <w:pPr>
        <w:ind w:left="720" w:hanging="72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080" w:hanging="1080"/>
      </w:pPr>
      <w:rPr>
        <w:rFonts w:hint="default"/>
      </w:rPr>
    </w:lvl>
    <w:lvl w:ilvl="3">
      <w:start w:val="1"/>
      <w:numFmt w:val="decimal"/>
      <w:lvlText w:val="%1.%2.%3.%4."/>
      <w:lvlJc w:val="left"/>
      <w:pPr>
        <w:ind w:left="1800" w:hanging="108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2A6065F5"/>
    <w:multiLevelType w:val="hybridMultilevel"/>
    <w:tmpl w:val="D598D8CE"/>
    <w:lvl w:ilvl="0" w:tplc="04090019">
      <w:start w:val="1"/>
      <w:numFmt w:val="lowerLetter"/>
      <w:lvlText w:val="%1."/>
      <w:lvlJc w:val="left"/>
      <w:pPr>
        <w:ind w:left="720" w:hanging="360"/>
      </w:pPr>
      <w:rPr>
        <w:rFonts w:hint="default"/>
      </w:rPr>
    </w:lvl>
    <w:lvl w:ilvl="1" w:tplc="FFFFFFFF">
      <w:start w:val="1"/>
      <w:numFmt w:val="lowerLetter"/>
      <w:lvlText w:val="%2."/>
      <w:lvlJc w:val="left"/>
      <w:pPr>
        <w:ind w:left="2880" w:hanging="360"/>
      </w:pPr>
    </w:lvl>
    <w:lvl w:ilvl="2" w:tplc="FFFFFFFF">
      <w:start w:val="1"/>
      <w:numFmt w:val="bullet"/>
      <w:lvlText w:val=""/>
      <w:lvlJc w:val="left"/>
      <w:pPr>
        <w:ind w:left="3600" w:hanging="360"/>
      </w:pPr>
      <w:rPr>
        <w:rFonts w:ascii="Wingdings" w:hAnsi="Wingdings" w:hint="default"/>
      </w:rPr>
    </w:lvl>
    <w:lvl w:ilvl="3" w:tplc="FFFFFFFF">
      <w:start w:val="1"/>
      <w:numFmt w:val="decimal"/>
      <w:lvlText w:val="%4)"/>
      <w:lvlJc w:val="left"/>
      <w:pPr>
        <w:ind w:left="4320" w:hanging="360"/>
      </w:pPr>
      <w:rPr>
        <w:rFonts w:hint="default"/>
      </w:rPr>
    </w:lvl>
    <w:lvl w:ilvl="4" w:tplc="FFFFFFFF">
      <w:start w:val="1"/>
      <w:numFmt w:val="decimal"/>
      <w:lvlText w:val="(%5)"/>
      <w:lvlJc w:val="left"/>
      <w:pPr>
        <w:ind w:left="5040" w:hanging="360"/>
      </w:pPr>
      <w:rPr>
        <w:rFonts w:hint="default"/>
      </w:rPr>
    </w:lvl>
    <w:lvl w:ilvl="5" w:tplc="FFFFFFFF">
      <w:start w:val="1"/>
      <w:numFmt w:val="lowerLetter"/>
      <w:lvlText w:val="%6."/>
      <w:lvlJc w:val="left"/>
      <w:pPr>
        <w:ind w:left="5760" w:hanging="360"/>
      </w:pPr>
      <w:rPr>
        <w:rFonts w:hint="default"/>
      </w:rPr>
    </w:lvl>
    <w:lvl w:ilvl="6" w:tplc="FFFFFFFF">
      <w:start w:val="1"/>
      <w:numFmt w:val="bullet"/>
      <w:lvlText w:val=""/>
      <w:lvlJc w:val="left"/>
      <w:pPr>
        <w:ind w:left="6480" w:hanging="360"/>
      </w:pPr>
      <w:rPr>
        <w:rFonts w:ascii="Symbol" w:hAnsi="Symbol" w:hint="default"/>
      </w:rPr>
    </w:lvl>
    <w:lvl w:ilvl="7" w:tplc="FFFFFFFF" w:tentative="1">
      <w:start w:val="1"/>
      <w:numFmt w:val="bullet"/>
      <w:lvlText w:val="o"/>
      <w:lvlJc w:val="left"/>
      <w:pPr>
        <w:ind w:left="7200" w:hanging="360"/>
      </w:pPr>
      <w:rPr>
        <w:rFonts w:ascii="Courier New" w:hAnsi="Courier New" w:cs="Courier New" w:hint="default"/>
      </w:rPr>
    </w:lvl>
    <w:lvl w:ilvl="8" w:tplc="FFFFFFFF" w:tentative="1">
      <w:start w:val="1"/>
      <w:numFmt w:val="bullet"/>
      <w:lvlText w:val=""/>
      <w:lvlJc w:val="left"/>
      <w:pPr>
        <w:ind w:left="7920" w:hanging="360"/>
      </w:pPr>
      <w:rPr>
        <w:rFonts w:ascii="Wingdings" w:hAnsi="Wingdings" w:hint="default"/>
      </w:rPr>
    </w:lvl>
  </w:abstractNum>
  <w:abstractNum w:abstractNumId="28" w15:restartNumberingAfterBreak="0">
    <w:nsid w:val="2C3D6B55"/>
    <w:multiLevelType w:val="multilevel"/>
    <w:tmpl w:val="EFAC3B78"/>
    <w:lvl w:ilvl="0">
      <w:start w:val="5"/>
      <w:numFmt w:val="decimal"/>
      <w:lvlText w:val="%1"/>
      <w:lvlJc w:val="left"/>
      <w:pPr>
        <w:ind w:left="612" w:hanging="612"/>
      </w:pPr>
      <w:rPr>
        <w:rFonts w:hint="default"/>
      </w:rPr>
    </w:lvl>
    <w:lvl w:ilvl="1">
      <w:start w:val="1"/>
      <w:numFmt w:val="decimal"/>
      <w:lvlText w:val="%1.%2"/>
      <w:lvlJc w:val="left"/>
      <w:pPr>
        <w:ind w:left="732" w:hanging="612"/>
      </w:pPr>
      <w:rPr>
        <w:rFonts w:hint="default"/>
      </w:rPr>
    </w:lvl>
    <w:lvl w:ilvl="2">
      <w:start w:val="2"/>
      <w:numFmt w:val="decimal"/>
      <w:lvlText w:val="%1.%2.%3"/>
      <w:lvlJc w:val="left"/>
      <w:pPr>
        <w:ind w:left="96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560" w:hanging="1080"/>
      </w:pPr>
      <w:rPr>
        <w:rFonts w:hint="default"/>
      </w:rPr>
    </w:lvl>
    <w:lvl w:ilvl="5">
      <w:start w:val="1"/>
      <w:numFmt w:val="decimal"/>
      <w:lvlText w:val="%1.%2.%3.%4.%5.%6"/>
      <w:lvlJc w:val="left"/>
      <w:pPr>
        <w:ind w:left="1680" w:hanging="108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280" w:hanging="1440"/>
      </w:pPr>
      <w:rPr>
        <w:rFonts w:hint="default"/>
      </w:rPr>
    </w:lvl>
    <w:lvl w:ilvl="8">
      <w:start w:val="1"/>
      <w:numFmt w:val="decimal"/>
      <w:lvlText w:val="%1.%2.%3.%4.%5.%6.%7.%8.%9"/>
      <w:lvlJc w:val="left"/>
      <w:pPr>
        <w:ind w:left="2400" w:hanging="1440"/>
      </w:pPr>
      <w:rPr>
        <w:rFonts w:hint="default"/>
      </w:rPr>
    </w:lvl>
  </w:abstractNum>
  <w:abstractNum w:abstractNumId="29" w15:restartNumberingAfterBreak="0">
    <w:nsid w:val="2C946903"/>
    <w:multiLevelType w:val="multilevel"/>
    <w:tmpl w:val="BA028A5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0" w15:restartNumberingAfterBreak="0">
    <w:nsid w:val="2CF91A27"/>
    <w:multiLevelType w:val="hybridMultilevel"/>
    <w:tmpl w:val="146860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2D3B701B"/>
    <w:multiLevelType w:val="hybridMultilevel"/>
    <w:tmpl w:val="2F24F0F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15:restartNumberingAfterBreak="0">
    <w:nsid w:val="2FED64D8"/>
    <w:multiLevelType w:val="hybridMultilevel"/>
    <w:tmpl w:val="A4386A46"/>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2880" w:hanging="360"/>
      </w:pPr>
      <w:rPr>
        <w:rFonts w:ascii="Courier New" w:hAnsi="Courier New" w:cs="Courier New" w:hint="default"/>
      </w:rPr>
    </w:lvl>
    <w:lvl w:ilvl="2" w:tplc="FFFFFFFF">
      <w:start w:val="1"/>
      <w:numFmt w:val="bullet"/>
      <w:lvlText w:val=""/>
      <w:lvlJc w:val="left"/>
      <w:pPr>
        <w:ind w:left="3600" w:hanging="360"/>
      </w:pPr>
      <w:rPr>
        <w:rFonts w:ascii="Wingdings" w:hAnsi="Wingdings" w:hint="default"/>
      </w:rPr>
    </w:lvl>
    <w:lvl w:ilvl="3" w:tplc="FFFFFFFF">
      <w:start w:val="1"/>
      <w:numFmt w:val="decimal"/>
      <w:lvlText w:val="%4)"/>
      <w:lvlJc w:val="left"/>
      <w:pPr>
        <w:ind w:left="4320" w:hanging="360"/>
      </w:pPr>
      <w:rPr>
        <w:rFonts w:hint="default"/>
      </w:rPr>
    </w:lvl>
    <w:lvl w:ilvl="4" w:tplc="FFFFFFFF">
      <w:start w:val="1"/>
      <w:numFmt w:val="decimal"/>
      <w:lvlText w:val="(%5)"/>
      <w:lvlJc w:val="left"/>
      <w:pPr>
        <w:ind w:left="5040" w:hanging="360"/>
      </w:pPr>
      <w:rPr>
        <w:rFonts w:hint="default"/>
      </w:rPr>
    </w:lvl>
    <w:lvl w:ilvl="5" w:tplc="FFFFFFFF">
      <w:start w:val="1"/>
      <w:numFmt w:val="lowerLetter"/>
      <w:lvlText w:val="%6."/>
      <w:lvlJc w:val="left"/>
      <w:pPr>
        <w:ind w:left="5760" w:hanging="360"/>
      </w:pPr>
      <w:rPr>
        <w:rFonts w:hint="default"/>
      </w:rPr>
    </w:lvl>
    <w:lvl w:ilvl="6" w:tplc="FFFFFFFF">
      <w:start w:val="1"/>
      <w:numFmt w:val="bullet"/>
      <w:lvlText w:val=""/>
      <w:lvlJc w:val="left"/>
      <w:pPr>
        <w:ind w:left="6480" w:hanging="360"/>
      </w:pPr>
      <w:rPr>
        <w:rFonts w:ascii="Symbol" w:hAnsi="Symbol" w:hint="default"/>
      </w:rPr>
    </w:lvl>
    <w:lvl w:ilvl="7" w:tplc="FFFFFFFF" w:tentative="1">
      <w:start w:val="1"/>
      <w:numFmt w:val="bullet"/>
      <w:lvlText w:val="o"/>
      <w:lvlJc w:val="left"/>
      <w:pPr>
        <w:ind w:left="7200" w:hanging="360"/>
      </w:pPr>
      <w:rPr>
        <w:rFonts w:ascii="Courier New" w:hAnsi="Courier New" w:cs="Courier New" w:hint="default"/>
      </w:rPr>
    </w:lvl>
    <w:lvl w:ilvl="8" w:tplc="FFFFFFFF" w:tentative="1">
      <w:start w:val="1"/>
      <w:numFmt w:val="bullet"/>
      <w:lvlText w:val=""/>
      <w:lvlJc w:val="left"/>
      <w:pPr>
        <w:ind w:left="7920" w:hanging="360"/>
      </w:pPr>
      <w:rPr>
        <w:rFonts w:ascii="Wingdings" w:hAnsi="Wingdings" w:hint="default"/>
      </w:rPr>
    </w:lvl>
  </w:abstractNum>
  <w:abstractNum w:abstractNumId="33" w15:restartNumberingAfterBreak="0">
    <w:nsid w:val="3709250E"/>
    <w:multiLevelType w:val="hybridMultilevel"/>
    <w:tmpl w:val="62E69DAE"/>
    <w:lvl w:ilvl="0" w:tplc="A5728DB2">
      <w:start w:val="1"/>
      <w:numFmt w:val="decimal"/>
      <w:pStyle w:val="SCtext"/>
      <w:lvlText w:val="%1."/>
      <w:lvlJc w:val="left"/>
      <w:pPr>
        <w:ind w:left="360" w:hanging="360"/>
      </w:pPr>
      <w:rPr>
        <w:b w:val="0"/>
        <w:bCs w:val="0"/>
      </w:rPr>
    </w:lvl>
    <w:lvl w:ilvl="1" w:tplc="0C090003">
      <w:start w:val="1"/>
      <w:numFmt w:val="bullet"/>
      <w:lvlText w:val="o"/>
      <w:lvlJc w:val="left"/>
      <w:pPr>
        <w:ind w:left="2520" w:hanging="360"/>
      </w:pPr>
      <w:rPr>
        <w:rFonts w:ascii="Courier New" w:hAnsi="Courier New" w:cs="Courier New" w:hint="default"/>
      </w:rPr>
    </w:lvl>
    <w:lvl w:ilvl="2" w:tplc="0C090005">
      <w:start w:val="1"/>
      <w:numFmt w:val="bullet"/>
      <w:lvlText w:val=""/>
      <w:lvlJc w:val="left"/>
      <w:pPr>
        <w:ind w:left="3240" w:hanging="360"/>
      </w:pPr>
      <w:rPr>
        <w:rFonts w:ascii="Wingdings" w:hAnsi="Wingdings" w:hint="default"/>
      </w:rPr>
    </w:lvl>
    <w:lvl w:ilvl="3" w:tplc="D41E0DC8">
      <w:start w:val="1"/>
      <w:numFmt w:val="decimal"/>
      <w:lvlText w:val="%4)"/>
      <w:lvlJc w:val="left"/>
      <w:pPr>
        <w:ind w:left="3960" w:hanging="360"/>
      </w:pPr>
      <w:rPr>
        <w:rFonts w:hint="default"/>
      </w:rPr>
    </w:lvl>
    <w:lvl w:ilvl="4" w:tplc="5608EEB8">
      <w:start w:val="1"/>
      <w:numFmt w:val="decimal"/>
      <w:lvlText w:val="(%5)"/>
      <w:lvlJc w:val="left"/>
      <w:pPr>
        <w:ind w:left="4680" w:hanging="360"/>
      </w:pPr>
      <w:rPr>
        <w:rFonts w:hint="default"/>
      </w:rPr>
    </w:lvl>
    <w:lvl w:ilvl="5" w:tplc="C400D1A0">
      <w:start w:val="1"/>
      <w:numFmt w:val="lowerLetter"/>
      <w:lvlText w:val="%6."/>
      <w:lvlJc w:val="left"/>
      <w:pPr>
        <w:ind w:left="5400" w:hanging="360"/>
      </w:pPr>
      <w:rPr>
        <w:rFonts w:hint="default"/>
      </w:rPr>
    </w:lvl>
    <w:lvl w:ilvl="6" w:tplc="0C09000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34" w15:restartNumberingAfterBreak="0">
    <w:nsid w:val="3B236508"/>
    <w:multiLevelType w:val="multilevel"/>
    <w:tmpl w:val="43DA70DE"/>
    <w:lvl w:ilvl="0">
      <w:start w:val="4"/>
      <w:numFmt w:val="decimal"/>
      <w:lvlText w:val="%1"/>
      <w:lvlJc w:val="left"/>
      <w:pPr>
        <w:ind w:left="612" w:hanging="612"/>
      </w:pPr>
      <w:rPr>
        <w:rFonts w:eastAsia="Times New Roman" w:hint="default"/>
      </w:rPr>
    </w:lvl>
    <w:lvl w:ilvl="1">
      <w:start w:val="4"/>
      <w:numFmt w:val="decimal"/>
      <w:lvlText w:val="%1.%2"/>
      <w:lvlJc w:val="left"/>
      <w:pPr>
        <w:ind w:left="852" w:hanging="612"/>
      </w:pPr>
      <w:rPr>
        <w:rFonts w:eastAsia="Times New Roman" w:hint="default"/>
      </w:rPr>
    </w:lvl>
    <w:lvl w:ilvl="2">
      <w:start w:val="4"/>
      <w:numFmt w:val="decimal"/>
      <w:lvlText w:val="%1.%2.%3"/>
      <w:lvlJc w:val="left"/>
      <w:pPr>
        <w:ind w:left="1200" w:hanging="720"/>
      </w:pPr>
      <w:rPr>
        <w:rFonts w:eastAsia="Times New Roman" w:hint="default"/>
      </w:rPr>
    </w:lvl>
    <w:lvl w:ilvl="3">
      <w:start w:val="2"/>
      <w:numFmt w:val="decimal"/>
      <w:lvlText w:val="%1.%2.%3.%4"/>
      <w:lvlJc w:val="left"/>
      <w:pPr>
        <w:ind w:left="1440" w:hanging="720"/>
      </w:pPr>
      <w:rPr>
        <w:rFonts w:eastAsia="Times New Roman" w:hint="default"/>
      </w:rPr>
    </w:lvl>
    <w:lvl w:ilvl="4">
      <w:start w:val="1"/>
      <w:numFmt w:val="decimal"/>
      <w:lvlText w:val="%1.%2.%3.%4.%5"/>
      <w:lvlJc w:val="left"/>
      <w:pPr>
        <w:ind w:left="2040" w:hanging="1080"/>
      </w:pPr>
      <w:rPr>
        <w:rFonts w:eastAsia="Times New Roman" w:hint="default"/>
      </w:rPr>
    </w:lvl>
    <w:lvl w:ilvl="5">
      <w:start w:val="1"/>
      <w:numFmt w:val="decimal"/>
      <w:lvlText w:val="%1.%2.%3.%4.%5.%6"/>
      <w:lvlJc w:val="left"/>
      <w:pPr>
        <w:ind w:left="2280" w:hanging="1080"/>
      </w:pPr>
      <w:rPr>
        <w:rFonts w:eastAsia="Times New Roman" w:hint="default"/>
      </w:rPr>
    </w:lvl>
    <w:lvl w:ilvl="6">
      <w:start w:val="1"/>
      <w:numFmt w:val="decimal"/>
      <w:lvlText w:val="%1.%2.%3.%4.%5.%6.%7"/>
      <w:lvlJc w:val="left"/>
      <w:pPr>
        <w:ind w:left="2880" w:hanging="1440"/>
      </w:pPr>
      <w:rPr>
        <w:rFonts w:eastAsia="Times New Roman" w:hint="default"/>
      </w:rPr>
    </w:lvl>
    <w:lvl w:ilvl="7">
      <w:start w:val="1"/>
      <w:numFmt w:val="decimal"/>
      <w:lvlText w:val="%1.%2.%3.%4.%5.%6.%7.%8"/>
      <w:lvlJc w:val="left"/>
      <w:pPr>
        <w:ind w:left="3120" w:hanging="1440"/>
      </w:pPr>
      <w:rPr>
        <w:rFonts w:eastAsia="Times New Roman" w:hint="default"/>
      </w:rPr>
    </w:lvl>
    <w:lvl w:ilvl="8">
      <w:start w:val="1"/>
      <w:numFmt w:val="decimal"/>
      <w:lvlText w:val="%1.%2.%3.%4.%5.%6.%7.%8.%9"/>
      <w:lvlJc w:val="left"/>
      <w:pPr>
        <w:ind w:left="3360" w:hanging="1440"/>
      </w:pPr>
      <w:rPr>
        <w:rFonts w:eastAsia="Times New Roman" w:hint="default"/>
      </w:rPr>
    </w:lvl>
  </w:abstractNum>
  <w:abstractNum w:abstractNumId="35" w15:restartNumberingAfterBreak="0">
    <w:nsid w:val="3B556902"/>
    <w:multiLevelType w:val="hybridMultilevel"/>
    <w:tmpl w:val="FFA62ABA"/>
    <w:lvl w:ilvl="0" w:tplc="70448018">
      <w:start w:val="207"/>
      <w:numFmt w:val="decimal"/>
      <w:pStyle w:val="WCPFCText"/>
      <w:lvlText w:val="%1."/>
      <w:lvlJc w:val="left"/>
      <w:pPr>
        <w:ind w:left="1495" w:hanging="360"/>
      </w:pPr>
      <w:rPr>
        <w:rFonts w:ascii="Times New Roman" w:eastAsia="Times New Roman"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8C94AEC2">
      <w:start w:val="1"/>
      <w:numFmt w:val="lowerLetter"/>
      <w:lvlText w:val="%2"/>
      <w:lvlJc w:val="left"/>
      <w:pPr>
        <w:ind w:left="227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BF3AC74A">
      <w:start w:val="1"/>
      <w:numFmt w:val="lowerRoman"/>
      <w:lvlText w:val="%3"/>
      <w:lvlJc w:val="left"/>
      <w:pPr>
        <w:ind w:left="299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E9748748">
      <w:start w:val="1"/>
      <w:numFmt w:val="decimal"/>
      <w:lvlText w:val="%4"/>
      <w:lvlJc w:val="left"/>
      <w:pPr>
        <w:ind w:left="371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FC6C050">
      <w:start w:val="1"/>
      <w:numFmt w:val="lowerLetter"/>
      <w:lvlText w:val="%5"/>
      <w:lvlJc w:val="left"/>
      <w:pPr>
        <w:ind w:left="443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38FEE3A4">
      <w:start w:val="1"/>
      <w:numFmt w:val="lowerRoman"/>
      <w:lvlText w:val="%6"/>
      <w:lvlJc w:val="left"/>
      <w:pPr>
        <w:ind w:left="515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95B81BD6">
      <w:start w:val="1"/>
      <w:numFmt w:val="decimal"/>
      <w:lvlText w:val="%7"/>
      <w:lvlJc w:val="left"/>
      <w:pPr>
        <w:ind w:left="587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52D08FFA">
      <w:start w:val="1"/>
      <w:numFmt w:val="lowerLetter"/>
      <w:lvlText w:val="%8"/>
      <w:lvlJc w:val="left"/>
      <w:pPr>
        <w:ind w:left="659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12521DCC">
      <w:start w:val="1"/>
      <w:numFmt w:val="lowerRoman"/>
      <w:lvlText w:val="%9"/>
      <w:lvlJc w:val="left"/>
      <w:pPr>
        <w:ind w:left="731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6" w15:restartNumberingAfterBreak="0">
    <w:nsid w:val="3C287ED2"/>
    <w:multiLevelType w:val="multilevel"/>
    <w:tmpl w:val="11E85414"/>
    <w:lvl w:ilvl="0">
      <w:start w:val="1"/>
      <w:numFmt w:val="decimal"/>
      <w:pStyle w:val="SCCHeading1"/>
      <w:lvlText w:val="%1"/>
      <w:lvlJc w:val="left"/>
      <w:pPr>
        <w:ind w:left="720" w:hanging="360"/>
      </w:pPr>
      <w:rPr>
        <w:rFonts w:hint="default"/>
      </w:rPr>
    </w:lvl>
    <w:lvl w:ilvl="1">
      <w:start w:val="1"/>
      <w:numFmt w:val="decimal"/>
      <w:pStyle w:val="SCCHeading2"/>
      <w:isLgl/>
      <w:lvlText w:val="%1.%2"/>
      <w:lvlJc w:val="left"/>
      <w:pPr>
        <w:ind w:left="1080" w:hanging="720"/>
      </w:pPr>
      <w:rPr>
        <w:rFonts w:hint="default"/>
      </w:rPr>
    </w:lvl>
    <w:lvl w:ilvl="2">
      <w:start w:val="1"/>
      <w:numFmt w:val="decimal"/>
      <w:pStyle w:val="SCCHeading3"/>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7" w15:restartNumberingAfterBreak="0">
    <w:nsid w:val="3E951F5E"/>
    <w:multiLevelType w:val="multilevel"/>
    <w:tmpl w:val="0BA64AC2"/>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8" w15:restartNumberingAfterBreak="0">
    <w:nsid w:val="3F8933BE"/>
    <w:multiLevelType w:val="multilevel"/>
    <w:tmpl w:val="9B160DCC"/>
    <w:lvl w:ilvl="0">
      <w:start w:val="6"/>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9" w15:restartNumberingAfterBreak="0">
    <w:nsid w:val="40AD747B"/>
    <w:multiLevelType w:val="hybridMultilevel"/>
    <w:tmpl w:val="ADAC33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438F1378"/>
    <w:multiLevelType w:val="hybridMultilevel"/>
    <w:tmpl w:val="5C8CBFB2"/>
    <w:lvl w:ilvl="0" w:tplc="FFFFFFFF">
      <w:start w:val="1"/>
      <w:numFmt w:val="lowerLetter"/>
      <w:lvlText w:val="%1."/>
      <w:lvlJc w:val="left"/>
      <w:pPr>
        <w:ind w:left="1080" w:hanging="360"/>
      </w:pPr>
      <w:rPr>
        <w:rFonts w:hint="default"/>
      </w:r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1" w15:restartNumberingAfterBreak="0">
    <w:nsid w:val="43EA3394"/>
    <w:multiLevelType w:val="hybridMultilevel"/>
    <w:tmpl w:val="014ACC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445D58C0"/>
    <w:multiLevelType w:val="hybridMultilevel"/>
    <w:tmpl w:val="C1405ADA"/>
    <w:lvl w:ilvl="0" w:tplc="DF1E1408">
      <w:start w:val="1"/>
      <w:numFmt w:val="decimal"/>
      <w:pStyle w:val="Best2"/>
      <w:lvlText w:val="%1."/>
      <w:lvlJc w:val="left"/>
      <w:pPr>
        <w:ind w:left="360" w:hanging="360"/>
      </w:pPr>
    </w:lvl>
    <w:lvl w:ilvl="1" w:tplc="0C090019">
      <w:start w:val="1"/>
      <w:numFmt w:val="lowerLetter"/>
      <w:lvlText w:val="%2."/>
      <w:lvlJc w:val="left"/>
      <w:pPr>
        <w:ind w:left="720" w:hanging="360"/>
      </w:pPr>
    </w:lvl>
    <w:lvl w:ilvl="2" w:tplc="0C09001B" w:tentative="1">
      <w:start w:val="1"/>
      <w:numFmt w:val="lowerRoman"/>
      <w:lvlText w:val="%3."/>
      <w:lvlJc w:val="right"/>
      <w:pPr>
        <w:ind w:left="1440" w:hanging="180"/>
      </w:pPr>
    </w:lvl>
    <w:lvl w:ilvl="3" w:tplc="0C09000F" w:tentative="1">
      <w:start w:val="1"/>
      <w:numFmt w:val="decimal"/>
      <w:lvlText w:val="%4."/>
      <w:lvlJc w:val="left"/>
      <w:pPr>
        <w:ind w:left="2160" w:hanging="360"/>
      </w:pPr>
    </w:lvl>
    <w:lvl w:ilvl="4" w:tplc="0C090019" w:tentative="1">
      <w:start w:val="1"/>
      <w:numFmt w:val="lowerLetter"/>
      <w:lvlText w:val="%5."/>
      <w:lvlJc w:val="left"/>
      <w:pPr>
        <w:ind w:left="2880" w:hanging="360"/>
      </w:pPr>
    </w:lvl>
    <w:lvl w:ilvl="5" w:tplc="0C09001B" w:tentative="1">
      <w:start w:val="1"/>
      <w:numFmt w:val="lowerRoman"/>
      <w:lvlText w:val="%6."/>
      <w:lvlJc w:val="right"/>
      <w:pPr>
        <w:ind w:left="3600" w:hanging="180"/>
      </w:pPr>
    </w:lvl>
    <w:lvl w:ilvl="6" w:tplc="0C09000F" w:tentative="1">
      <w:start w:val="1"/>
      <w:numFmt w:val="decimal"/>
      <w:lvlText w:val="%7."/>
      <w:lvlJc w:val="left"/>
      <w:pPr>
        <w:ind w:left="4320" w:hanging="360"/>
      </w:pPr>
    </w:lvl>
    <w:lvl w:ilvl="7" w:tplc="0C090019" w:tentative="1">
      <w:start w:val="1"/>
      <w:numFmt w:val="lowerLetter"/>
      <w:lvlText w:val="%8."/>
      <w:lvlJc w:val="left"/>
      <w:pPr>
        <w:ind w:left="5040" w:hanging="360"/>
      </w:pPr>
    </w:lvl>
    <w:lvl w:ilvl="8" w:tplc="0C09001B" w:tentative="1">
      <w:start w:val="1"/>
      <w:numFmt w:val="lowerRoman"/>
      <w:lvlText w:val="%9."/>
      <w:lvlJc w:val="right"/>
      <w:pPr>
        <w:ind w:left="5760" w:hanging="180"/>
      </w:pPr>
    </w:lvl>
  </w:abstractNum>
  <w:abstractNum w:abstractNumId="43" w15:restartNumberingAfterBreak="0">
    <w:nsid w:val="4949305C"/>
    <w:multiLevelType w:val="hybridMultilevel"/>
    <w:tmpl w:val="D8360ABC"/>
    <w:lvl w:ilvl="0" w:tplc="09429910">
      <w:start w:val="1"/>
      <w:numFmt w:val="decimal"/>
      <w:pStyle w:val="TextTTMW"/>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4AB82F96"/>
    <w:multiLevelType w:val="multilevel"/>
    <w:tmpl w:val="A506580C"/>
    <w:lvl w:ilvl="0">
      <w:start w:val="4"/>
      <w:numFmt w:val="decimal"/>
      <w:lvlText w:val="%1"/>
      <w:lvlJc w:val="left"/>
      <w:pPr>
        <w:ind w:left="612" w:hanging="612"/>
      </w:pPr>
      <w:rPr>
        <w:rFonts w:hint="default"/>
      </w:rPr>
    </w:lvl>
    <w:lvl w:ilvl="1">
      <w:start w:val="5"/>
      <w:numFmt w:val="decimal"/>
      <w:lvlText w:val="%1.%2"/>
      <w:lvlJc w:val="left"/>
      <w:pPr>
        <w:ind w:left="852" w:hanging="612"/>
      </w:pPr>
      <w:rPr>
        <w:rFonts w:hint="default"/>
      </w:rPr>
    </w:lvl>
    <w:lvl w:ilvl="2">
      <w:start w:val="1"/>
      <w:numFmt w:val="decimal"/>
      <w:lvlText w:val="%1.%2.%3"/>
      <w:lvlJc w:val="left"/>
      <w:pPr>
        <w:ind w:left="1200" w:hanging="720"/>
      </w:pPr>
      <w:rPr>
        <w:rFonts w:hint="default"/>
      </w:rPr>
    </w:lvl>
    <w:lvl w:ilvl="3">
      <w:start w:val="1"/>
      <w:numFmt w:val="decimal"/>
      <w:lvlText w:val="%1.%2.%3.%4"/>
      <w:lvlJc w:val="left"/>
      <w:pPr>
        <w:ind w:left="1440" w:hanging="72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360" w:hanging="1440"/>
      </w:pPr>
      <w:rPr>
        <w:rFonts w:hint="default"/>
      </w:rPr>
    </w:lvl>
  </w:abstractNum>
  <w:abstractNum w:abstractNumId="45" w15:restartNumberingAfterBreak="0">
    <w:nsid w:val="4B7C08B8"/>
    <w:multiLevelType w:val="multilevel"/>
    <w:tmpl w:val="3F24B7A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6" w15:restartNumberingAfterBreak="0">
    <w:nsid w:val="4FCA3EFA"/>
    <w:multiLevelType w:val="hybridMultilevel"/>
    <w:tmpl w:val="9C6A13A4"/>
    <w:lvl w:ilvl="0" w:tplc="0C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7" w15:restartNumberingAfterBreak="0">
    <w:nsid w:val="519C2184"/>
    <w:multiLevelType w:val="hybridMultilevel"/>
    <w:tmpl w:val="5C8CBFB2"/>
    <w:lvl w:ilvl="0" w:tplc="FFFFFFFF">
      <w:start w:val="1"/>
      <w:numFmt w:val="lowerLetter"/>
      <w:lvlText w:val="%1."/>
      <w:lvlJc w:val="left"/>
      <w:pPr>
        <w:ind w:left="1080" w:hanging="360"/>
      </w:pPr>
      <w:rPr>
        <w:rFonts w:hint="default"/>
      </w:r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8" w15:restartNumberingAfterBreak="0">
    <w:nsid w:val="52A719D1"/>
    <w:multiLevelType w:val="hybridMultilevel"/>
    <w:tmpl w:val="5A80605C"/>
    <w:lvl w:ilvl="0" w:tplc="0E06546C">
      <w:start w:val="1"/>
      <w:numFmt w:val="decimal"/>
      <w:pStyle w:val="SCa1"/>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9" w15:restartNumberingAfterBreak="0">
    <w:nsid w:val="56426809"/>
    <w:multiLevelType w:val="multilevel"/>
    <w:tmpl w:val="D5E4262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0" w15:restartNumberingAfterBreak="0">
    <w:nsid w:val="58200B26"/>
    <w:multiLevelType w:val="multilevel"/>
    <w:tmpl w:val="C18EF7E0"/>
    <w:lvl w:ilvl="0">
      <w:start w:val="3"/>
      <w:numFmt w:val="decimal"/>
      <w:lvlText w:val="%1"/>
      <w:lvlJc w:val="left"/>
      <w:pPr>
        <w:ind w:left="612" w:hanging="612"/>
      </w:pPr>
      <w:rPr>
        <w:rFonts w:hint="default"/>
      </w:rPr>
    </w:lvl>
    <w:lvl w:ilvl="1">
      <w:start w:val="1"/>
      <w:numFmt w:val="decimal"/>
      <w:lvlText w:val="%1.%2"/>
      <w:lvlJc w:val="left"/>
      <w:pPr>
        <w:ind w:left="852" w:hanging="612"/>
      </w:pPr>
      <w:rPr>
        <w:rFonts w:hint="default"/>
      </w:rPr>
    </w:lvl>
    <w:lvl w:ilvl="2">
      <w:start w:val="6"/>
      <w:numFmt w:val="decimal"/>
      <w:lvlText w:val="%1.%2.%3"/>
      <w:lvlJc w:val="left"/>
      <w:pPr>
        <w:ind w:left="1200" w:hanging="720"/>
      </w:pPr>
      <w:rPr>
        <w:rFonts w:hint="default"/>
      </w:rPr>
    </w:lvl>
    <w:lvl w:ilvl="3">
      <w:start w:val="1"/>
      <w:numFmt w:val="decimal"/>
      <w:lvlText w:val="%1.%2.%3.%4"/>
      <w:lvlJc w:val="left"/>
      <w:pPr>
        <w:ind w:left="1440" w:hanging="72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360" w:hanging="1440"/>
      </w:pPr>
      <w:rPr>
        <w:rFonts w:hint="default"/>
      </w:rPr>
    </w:lvl>
  </w:abstractNum>
  <w:abstractNum w:abstractNumId="51" w15:restartNumberingAfterBreak="0">
    <w:nsid w:val="5A7C0D20"/>
    <w:multiLevelType w:val="hybridMultilevel"/>
    <w:tmpl w:val="BA3AC480"/>
    <w:lvl w:ilvl="0" w:tplc="42D8DCA0">
      <w:start w:val="1"/>
      <w:numFmt w:val="decimal"/>
      <w:pStyle w:val="favourite"/>
      <w:lvlText w:val="%1."/>
      <w:lvlJc w:val="left"/>
      <w:pPr>
        <w:ind w:left="1800" w:hanging="360"/>
      </w:pPr>
      <w:rPr>
        <w:rFonts w:hint="default"/>
        <w:b w:val="0"/>
        <w:bCs w:val="0"/>
        <w:i w:val="0"/>
        <w:iCs w:val="0"/>
        <w:caps w:val="0"/>
        <w:smallCaps w:val="0"/>
        <w:strike w:val="0"/>
        <w:dstrike w:val="0"/>
        <w:noProof w:val="0"/>
        <w:vanish w:val="0"/>
        <w:spacing w:val="0"/>
        <w:kern w:val="0"/>
        <w:position w:val="0"/>
        <w:u w:val="none"/>
        <w:effect w:val="none"/>
        <w:vertAlign w:val="baseline"/>
        <w:em w:val="none"/>
        <w:specVanish w:val="0"/>
      </w:rPr>
    </w:lvl>
    <w:lvl w:ilvl="1" w:tplc="14090019">
      <w:start w:val="1"/>
      <w:numFmt w:val="lowerLetter"/>
      <w:lvlText w:val="%2."/>
      <w:lvlJc w:val="left"/>
      <w:pPr>
        <w:ind w:left="2520" w:hanging="360"/>
      </w:pPr>
    </w:lvl>
    <w:lvl w:ilvl="2" w:tplc="1409001B">
      <w:start w:val="1"/>
      <w:numFmt w:val="lowerRoman"/>
      <w:lvlText w:val="%3."/>
      <w:lvlJc w:val="right"/>
      <w:pPr>
        <w:ind w:left="3240" w:hanging="180"/>
      </w:pPr>
    </w:lvl>
    <w:lvl w:ilvl="3" w:tplc="1409000F">
      <w:start w:val="1"/>
      <w:numFmt w:val="decimal"/>
      <w:lvlText w:val="%4."/>
      <w:lvlJc w:val="left"/>
      <w:pPr>
        <w:ind w:left="3960" w:hanging="360"/>
      </w:pPr>
    </w:lvl>
    <w:lvl w:ilvl="4" w:tplc="6E52C89C">
      <w:start w:val="1"/>
      <w:numFmt w:val="lowerLetter"/>
      <w:lvlText w:val="%5)"/>
      <w:lvlJc w:val="left"/>
      <w:pPr>
        <w:ind w:left="4680" w:hanging="360"/>
      </w:pPr>
      <w:rPr>
        <w:rFonts w:hint="default"/>
      </w:rPr>
    </w:lvl>
    <w:lvl w:ilvl="5" w:tplc="1409001B" w:tentative="1">
      <w:start w:val="1"/>
      <w:numFmt w:val="lowerRoman"/>
      <w:lvlText w:val="%6."/>
      <w:lvlJc w:val="right"/>
      <w:pPr>
        <w:ind w:left="5400" w:hanging="180"/>
      </w:pPr>
    </w:lvl>
    <w:lvl w:ilvl="6" w:tplc="1409000F" w:tentative="1">
      <w:start w:val="1"/>
      <w:numFmt w:val="decimal"/>
      <w:lvlText w:val="%7."/>
      <w:lvlJc w:val="left"/>
      <w:pPr>
        <w:ind w:left="6120" w:hanging="360"/>
      </w:pPr>
    </w:lvl>
    <w:lvl w:ilvl="7" w:tplc="14090019" w:tentative="1">
      <w:start w:val="1"/>
      <w:numFmt w:val="lowerLetter"/>
      <w:lvlText w:val="%8."/>
      <w:lvlJc w:val="left"/>
      <w:pPr>
        <w:ind w:left="6840" w:hanging="360"/>
      </w:pPr>
    </w:lvl>
    <w:lvl w:ilvl="8" w:tplc="1409001B" w:tentative="1">
      <w:start w:val="1"/>
      <w:numFmt w:val="lowerRoman"/>
      <w:lvlText w:val="%9."/>
      <w:lvlJc w:val="right"/>
      <w:pPr>
        <w:ind w:left="7560" w:hanging="180"/>
      </w:pPr>
    </w:lvl>
  </w:abstractNum>
  <w:abstractNum w:abstractNumId="52" w15:restartNumberingAfterBreak="0">
    <w:nsid w:val="5D024ED3"/>
    <w:multiLevelType w:val="multilevel"/>
    <w:tmpl w:val="0409001D"/>
    <w:styleLink w:val="Style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3" w15:restartNumberingAfterBreak="0">
    <w:nsid w:val="5D20574D"/>
    <w:multiLevelType w:val="multilevel"/>
    <w:tmpl w:val="0256FC70"/>
    <w:lvl w:ilvl="0">
      <w:start w:val="5"/>
      <w:numFmt w:val="decimal"/>
      <w:lvlText w:val="%1"/>
      <w:lvlJc w:val="left"/>
      <w:pPr>
        <w:ind w:left="612" w:hanging="612"/>
      </w:pPr>
      <w:rPr>
        <w:rFonts w:hint="default"/>
      </w:rPr>
    </w:lvl>
    <w:lvl w:ilvl="1">
      <w:start w:val="1"/>
      <w:numFmt w:val="decimal"/>
      <w:lvlText w:val="%1.%2"/>
      <w:lvlJc w:val="left"/>
      <w:pPr>
        <w:ind w:left="852" w:hanging="612"/>
      </w:pPr>
      <w:rPr>
        <w:rFonts w:hint="default"/>
      </w:rPr>
    </w:lvl>
    <w:lvl w:ilvl="2">
      <w:start w:val="3"/>
      <w:numFmt w:val="decimal"/>
      <w:lvlText w:val="%1.%2.%3"/>
      <w:lvlJc w:val="left"/>
      <w:pPr>
        <w:ind w:left="1200" w:hanging="720"/>
      </w:pPr>
      <w:rPr>
        <w:rFonts w:hint="default"/>
      </w:rPr>
    </w:lvl>
    <w:lvl w:ilvl="3">
      <w:start w:val="1"/>
      <w:numFmt w:val="decimal"/>
      <w:lvlText w:val="%1.%2.%3.%4"/>
      <w:lvlJc w:val="left"/>
      <w:pPr>
        <w:ind w:left="1440" w:hanging="72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360" w:hanging="1440"/>
      </w:pPr>
      <w:rPr>
        <w:rFonts w:hint="default"/>
      </w:rPr>
    </w:lvl>
  </w:abstractNum>
  <w:abstractNum w:abstractNumId="54" w15:restartNumberingAfterBreak="0">
    <w:nsid w:val="6164044A"/>
    <w:multiLevelType w:val="hybridMultilevel"/>
    <w:tmpl w:val="EBB65BE8"/>
    <w:lvl w:ilvl="0" w:tplc="04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55" w15:restartNumberingAfterBreak="0">
    <w:nsid w:val="61985DBC"/>
    <w:multiLevelType w:val="hybridMultilevel"/>
    <w:tmpl w:val="39142396"/>
    <w:lvl w:ilvl="0" w:tplc="04090001">
      <w:start w:val="1"/>
      <w:numFmt w:val="bullet"/>
      <w:lvlText w:val=""/>
      <w:lvlJc w:val="left"/>
      <w:pPr>
        <w:ind w:left="1080" w:hanging="72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56" w15:restartNumberingAfterBreak="0">
    <w:nsid w:val="65FD55AF"/>
    <w:multiLevelType w:val="hybridMultilevel"/>
    <w:tmpl w:val="A0E4E3E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57" w15:restartNumberingAfterBreak="0">
    <w:nsid w:val="687E6E11"/>
    <w:multiLevelType w:val="hybridMultilevel"/>
    <w:tmpl w:val="F1C603B4"/>
    <w:lvl w:ilvl="0" w:tplc="0C09000F">
      <w:start w:val="1"/>
      <w:numFmt w:val="decimal"/>
      <w:lvlText w:val="%1."/>
      <w:lvlJc w:val="left"/>
      <w:pPr>
        <w:ind w:left="501"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8" w15:restartNumberingAfterBreak="0">
    <w:nsid w:val="697742FC"/>
    <w:multiLevelType w:val="hybridMultilevel"/>
    <w:tmpl w:val="127CA416"/>
    <w:styleLink w:val="ImportedStyle1"/>
    <w:lvl w:ilvl="0" w:tplc="80E8DA86">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5810EA">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334635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7542CB8">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022E70E">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864560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C84EE732">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29483014">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514176E">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9" w15:restartNumberingAfterBreak="0">
    <w:nsid w:val="72200E22"/>
    <w:multiLevelType w:val="multilevel"/>
    <w:tmpl w:val="2432F08E"/>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pStyle w:val="wcpfcsubheading"/>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760B4422"/>
    <w:multiLevelType w:val="hybridMultilevel"/>
    <w:tmpl w:val="65201646"/>
    <w:lvl w:ilvl="0" w:tplc="BC024180">
      <w:start w:val="1"/>
      <w:numFmt w:val="decimal"/>
      <w:pStyle w:val="WCPFCnormal"/>
      <w:lvlText w:val="%1."/>
      <w:lvlJc w:val="left"/>
      <w:pPr>
        <w:ind w:left="756" w:hanging="360"/>
      </w:pPr>
      <w:rPr>
        <w:rFonts w:hint="default"/>
        <w:b w:val="0"/>
        <w:i w:val="0"/>
      </w:rPr>
    </w:lvl>
    <w:lvl w:ilvl="1" w:tplc="08090019">
      <w:start w:val="1"/>
      <w:numFmt w:val="lowerLetter"/>
      <w:lvlText w:val="%2."/>
      <w:lvlJc w:val="left"/>
      <w:pPr>
        <w:ind w:left="1440" w:hanging="360"/>
      </w:pPr>
    </w:lvl>
    <w:lvl w:ilvl="2" w:tplc="B484CE6E">
      <w:start w:val="1"/>
      <w:numFmt w:val="lowerLetter"/>
      <w:lvlText w:val="%3)"/>
      <w:lvlJc w:val="left"/>
      <w:pPr>
        <w:ind w:left="2340" w:hanging="36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1" w15:restartNumberingAfterBreak="0">
    <w:nsid w:val="767003F0"/>
    <w:multiLevelType w:val="multilevel"/>
    <w:tmpl w:val="6248D276"/>
    <w:lvl w:ilvl="0">
      <w:start w:val="1"/>
      <w:numFmt w:val="bullet"/>
      <w:lvlText w:val=""/>
      <w:lvlJc w:val="left"/>
      <w:pPr>
        <w:ind w:left="360" w:hanging="360"/>
      </w:pPr>
      <w:rPr>
        <w:rFonts w:ascii="Symbol" w:hAnsi="Symbol" w:hint="default"/>
        <w:sz w:val="22"/>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62" w15:restartNumberingAfterBreak="0">
    <w:nsid w:val="779B5320"/>
    <w:multiLevelType w:val="multilevel"/>
    <w:tmpl w:val="7CEE4916"/>
    <w:lvl w:ilvl="0">
      <w:start w:val="4"/>
      <w:numFmt w:val="decimal"/>
      <w:lvlText w:val="%1"/>
      <w:lvlJc w:val="left"/>
      <w:pPr>
        <w:ind w:left="612" w:hanging="612"/>
      </w:pPr>
      <w:rPr>
        <w:rFonts w:hint="default"/>
      </w:rPr>
    </w:lvl>
    <w:lvl w:ilvl="1">
      <w:start w:val="7"/>
      <w:numFmt w:val="decimal"/>
      <w:lvlText w:val="%1.%2"/>
      <w:lvlJc w:val="left"/>
      <w:pPr>
        <w:ind w:left="852" w:hanging="612"/>
      </w:pPr>
      <w:rPr>
        <w:rFonts w:hint="default"/>
      </w:rPr>
    </w:lvl>
    <w:lvl w:ilvl="2">
      <w:start w:val="6"/>
      <w:numFmt w:val="decimal"/>
      <w:lvlText w:val="%1.%2.%3"/>
      <w:lvlJc w:val="left"/>
      <w:pPr>
        <w:ind w:left="1200" w:hanging="720"/>
      </w:pPr>
      <w:rPr>
        <w:rFonts w:hint="default"/>
      </w:rPr>
    </w:lvl>
    <w:lvl w:ilvl="3">
      <w:start w:val="1"/>
      <w:numFmt w:val="decimal"/>
      <w:lvlText w:val="%1.%2.%3.%4"/>
      <w:lvlJc w:val="left"/>
      <w:pPr>
        <w:ind w:left="1440" w:hanging="72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360" w:hanging="1440"/>
      </w:pPr>
      <w:rPr>
        <w:rFonts w:hint="default"/>
      </w:rPr>
    </w:lvl>
  </w:abstractNum>
  <w:abstractNum w:abstractNumId="63" w15:restartNumberingAfterBreak="0">
    <w:nsid w:val="792A0F56"/>
    <w:multiLevelType w:val="multilevel"/>
    <w:tmpl w:val="0F046F34"/>
    <w:lvl w:ilvl="0">
      <w:start w:val="1"/>
      <w:numFmt w:val="decimal"/>
      <w:lvlText w:val="%1."/>
      <w:lvlJc w:val="left"/>
      <w:pPr>
        <w:ind w:left="720" w:hanging="360"/>
      </w:pPr>
    </w:lvl>
    <w:lvl w:ilvl="1">
      <w:numFmt w:val="bullet"/>
      <w:lvlText w:val="•"/>
      <w:lvlJc w:val="left"/>
      <w:pPr>
        <w:ind w:left="1440" w:hanging="360"/>
      </w:pPr>
      <w:rPr>
        <w:rFonts w:ascii="Calibri" w:eastAsia="Calibri" w:hAnsi="Calibri" w:cs="Calibri"/>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4" w15:restartNumberingAfterBreak="0">
    <w:nsid w:val="79AC15EC"/>
    <w:multiLevelType w:val="multilevel"/>
    <w:tmpl w:val="CD363EE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numFmt w:val="decimal"/>
      <w:lvlText w:val="%1.%2.%3"/>
      <w:lvlJc w:val="left"/>
      <w:pPr>
        <w:ind w:left="720" w:hanging="720"/>
      </w:pPr>
      <w:rPr>
        <w:rFonts w:hint="default"/>
      </w:rPr>
    </w:lvl>
    <w:lvl w:ilvl="3">
      <w:start w:val="1"/>
      <w:numFmt w:val="decimal"/>
      <w:pStyle w:val="SC4"/>
      <w:lvlText w:val="%1.%2.%3.%4"/>
      <w:lvlJc w:val="left"/>
      <w:pPr>
        <w:ind w:left="1440" w:hanging="720"/>
      </w:p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5" w15:restartNumberingAfterBreak="0">
    <w:nsid w:val="7AF728E3"/>
    <w:multiLevelType w:val="multilevel"/>
    <w:tmpl w:val="A7085076"/>
    <w:lvl w:ilvl="0">
      <w:start w:val="4"/>
      <w:numFmt w:val="decimal"/>
      <w:lvlText w:val="%1"/>
      <w:lvlJc w:val="left"/>
      <w:pPr>
        <w:ind w:left="612" w:hanging="612"/>
      </w:pPr>
      <w:rPr>
        <w:rFonts w:hint="default"/>
      </w:rPr>
    </w:lvl>
    <w:lvl w:ilvl="1">
      <w:start w:val="3"/>
      <w:numFmt w:val="decimal"/>
      <w:lvlText w:val="%1.%2"/>
      <w:lvlJc w:val="left"/>
      <w:pPr>
        <w:ind w:left="852" w:hanging="612"/>
      </w:pPr>
      <w:rPr>
        <w:rFonts w:hint="default"/>
      </w:rPr>
    </w:lvl>
    <w:lvl w:ilvl="2">
      <w:start w:val="2"/>
      <w:numFmt w:val="decimal"/>
      <w:lvlText w:val="%1.%2.%3"/>
      <w:lvlJc w:val="left"/>
      <w:pPr>
        <w:ind w:left="1200" w:hanging="720"/>
      </w:pPr>
      <w:rPr>
        <w:rFonts w:hint="default"/>
      </w:rPr>
    </w:lvl>
    <w:lvl w:ilvl="3">
      <w:start w:val="1"/>
      <w:numFmt w:val="decimal"/>
      <w:lvlText w:val="%1.%2.%3.%4"/>
      <w:lvlJc w:val="left"/>
      <w:pPr>
        <w:ind w:left="1440" w:hanging="72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360" w:hanging="1440"/>
      </w:pPr>
      <w:rPr>
        <w:rFonts w:hint="default"/>
      </w:rPr>
    </w:lvl>
  </w:abstractNum>
  <w:abstractNum w:abstractNumId="66" w15:restartNumberingAfterBreak="0">
    <w:nsid w:val="7B5E165C"/>
    <w:multiLevelType w:val="hybridMultilevel"/>
    <w:tmpl w:val="BD46B726"/>
    <w:lvl w:ilvl="0" w:tplc="F2FC77A6">
      <w:start w:val="1"/>
      <w:numFmt w:val="decimal"/>
      <w:pStyle w:val="Heading1"/>
      <w:lvlText w:val="TOPIC %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7C284D43"/>
    <w:multiLevelType w:val="hybridMultilevel"/>
    <w:tmpl w:val="6DBAF4CE"/>
    <w:styleLink w:val="ImportedStyle2"/>
    <w:lvl w:ilvl="0" w:tplc="26387D1E">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B5CD834">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E50F8C6">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474A6238">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09813F4">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37ECAEC">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F048AB2">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4038F8FA">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C9CDCD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num w:numId="1" w16cid:durableId="1662150036">
    <w:abstractNumId w:val="64"/>
  </w:num>
  <w:num w:numId="2" w16cid:durableId="1768967102">
    <w:abstractNumId w:val="33"/>
  </w:num>
  <w:num w:numId="3" w16cid:durableId="1592813087">
    <w:abstractNumId w:val="51"/>
  </w:num>
  <w:num w:numId="4" w16cid:durableId="58670483">
    <w:abstractNumId w:val="42"/>
  </w:num>
  <w:num w:numId="5" w16cid:durableId="801652084">
    <w:abstractNumId w:val="66"/>
  </w:num>
  <w:num w:numId="6" w16cid:durableId="2144736912">
    <w:abstractNumId w:val="0"/>
  </w:num>
  <w:num w:numId="7" w16cid:durableId="290786907">
    <w:abstractNumId w:val="52"/>
  </w:num>
  <w:num w:numId="8" w16cid:durableId="194268627">
    <w:abstractNumId w:val="13"/>
  </w:num>
  <w:num w:numId="9" w16cid:durableId="537357224">
    <w:abstractNumId w:val="48"/>
  </w:num>
  <w:num w:numId="10" w16cid:durableId="1015154583">
    <w:abstractNumId w:val="58"/>
  </w:num>
  <w:num w:numId="11" w16cid:durableId="1031498110">
    <w:abstractNumId w:val="67"/>
  </w:num>
  <w:num w:numId="12" w16cid:durableId="628436927">
    <w:abstractNumId w:val="25"/>
  </w:num>
  <w:num w:numId="13" w16cid:durableId="90636403">
    <w:abstractNumId w:val="2"/>
  </w:num>
  <w:num w:numId="14" w16cid:durableId="900555083">
    <w:abstractNumId w:val="59"/>
  </w:num>
  <w:num w:numId="15" w16cid:durableId="984968926">
    <w:abstractNumId w:val="36"/>
  </w:num>
  <w:num w:numId="16" w16cid:durableId="312178602">
    <w:abstractNumId w:val="9"/>
  </w:num>
  <w:num w:numId="17" w16cid:durableId="1687753731">
    <w:abstractNumId w:val="35"/>
  </w:num>
  <w:num w:numId="18" w16cid:durableId="554587008">
    <w:abstractNumId w:val="26"/>
  </w:num>
  <w:num w:numId="19" w16cid:durableId="378358731">
    <w:abstractNumId w:val="22"/>
  </w:num>
  <w:num w:numId="20" w16cid:durableId="11686311">
    <w:abstractNumId w:val="21"/>
  </w:num>
  <w:num w:numId="21" w16cid:durableId="380248158">
    <w:abstractNumId w:val="40"/>
  </w:num>
  <w:num w:numId="22" w16cid:durableId="1941182404">
    <w:abstractNumId w:val="60"/>
  </w:num>
  <w:num w:numId="23" w16cid:durableId="264004692">
    <w:abstractNumId w:val="47"/>
  </w:num>
  <w:num w:numId="24" w16cid:durableId="552353085">
    <w:abstractNumId w:val="38"/>
  </w:num>
  <w:num w:numId="25" w16cid:durableId="202451492">
    <w:abstractNumId w:val="37"/>
  </w:num>
  <w:num w:numId="26" w16cid:durableId="1255669895">
    <w:abstractNumId w:val="43"/>
  </w:num>
  <w:num w:numId="27" w16cid:durableId="47848596">
    <w:abstractNumId w:val="50"/>
  </w:num>
  <w:num w:numId="28" w16cid:durableId="117575639">
    <w:abstractNumId w:val="4"/>
  </w:num>
  <w:num w:numId="29" w16cid:durableId="1347714303">
    <w:abstractNumId w:val="8"/>
  </w:num>
  <w:num w:numId="30" w16cid:durableId="642125171">
    <w:abstractNumId w:val="65"/>
  </w:num>
  <w:num w:numId="31" w16cid:durableId="908925959">
    <w:abstractNumId w:val="34"/>
  </w:num>
  <w:num w:numId="32" w16cid:durableId="411896733">
    <w:abstractNumId w:val="44"/>
  </w:num>
  <w:num w:numId="33" w16cid:durableId="1514148431">
    <w:abstractNumId w:val="16"/>
  </w:num>
  <w:num w:numId="34" w16cid:durableId="654917074">
    <w:abstractNumId w:val="12"/>
  </w:num>
  <w:num w:numId="35" w16cid:durableId="606502877">
    <w:abstractNumId w:val="62"/>
  </w:num>
  <w:num w:numId="36" w16cid:durableId="1404109934">
    <w:abstractNumId w:val="24"/>
  </w:num>
  <w:num w:numId="37" w16cid:durableId="1941796836">
    <w:abstractNumId w:val="28"/>
  </w:num>
  <w:num w:numId="38" w16cid:durableId="1319766298">
    <w:abstractNumId w:val="53"/>
  </w:num>
  <w:num w:numId="39" w16cid:durableId="930284859">
    <w:abstractNumId w:val="27"/>
  </w:num>
  <w:num w:numId="40" w16cid:durableId="336084196">
    <w:abstractNumId w:val="14"/>
  </w:num>
  <w:num w:numId="41" w16cid:durableId="1758092787">
    <w:abstractNumId w:val="7"/>
  </w:num>
  <w:num w:numId="42" w16cid:durableId="787893788">
    <w:abstractNumId w:val="30"/>
  </w:num>
  <w:num w:numId="43" w16cid:durableId="436602857">
    <w:abstractNumId w:val="6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610315216">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65379799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95506344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26946095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41490593">
    <w:abstractNumId w:val="20"/>
  </w:num>
  <w:num w:numId="49" w16cid:durableId="1167746304">
    <w:abstractNumId w:val="6"/>
  </w:num>
  <w:num w:numId="50" w16cid:durableId="1580360686">
    <w:abstractNumId w:val="29"/>
  </w:num>
  <w:num w:numId="51" w16cid:durableId="1857649653">
    <w:abstractNumId w:val="39"/>
  </w:num>
  <w:num w:numId="52" w16cid:durableId="1767773686">
    <w:abstractNumId w:val="23"/>
  </w:num>
  <w:num w:numId="53" w16cid:durableId="888806843">
    <w:abstractNumId w:val="41"/>
  </w:num>
  <w:num w:numId="54" w16cid:durableId="2031486137">
    <w:abstractNumId w:val="32"/>
  </w:num>
  <w:num w:numId="55" w16cid:durableId="1177963238">
    <w:abstractNumId w:val="31"/>
  </w:num>
  <w:num w:numId="56" w16cid:durableId="1575777845">
    <w:abstractNumId w:val="19"/>
  </w:num>
  <w:num w:numId="57" w16cid:durableId="1808206614">
    <w:abstractNumId w:val="11"/>
  </w:num>
  <w:num w:numId="58" w16cid:durableId="173227849">
    <w:abstractNumId w:val="10"/>
  </w:num>
  <w:num w:numId="59" w16cid:durableId="1236748534">
    <w:abstractNumId w:val="46"/>
  </w:num>
  <w:num w:numId="60" w16cid:durableId="1537766317">
    <w:abstractNumId w:val="57"/>
  </w:num>
  <w:num w:numId="61" w16cid:durableId="1081561826">
    <w:abstractNumId w:val="18"/>
  </w:num>
  <w:num w:numId="62" w16cid:durableId="285744334">
    <w:abstractNumId w:val="49"/>
  </w:num>
  <w:num w:numId="63" w16cid:durableId="1755280779">
    <w:abstractNumId w:val="56"/>
  </w:num>
  <w:num w:numId="64" w16cid:durableId="1122260441">
    <w:abstractNumId w:val="55"/>
  </w:num>
  <w:num w:numId="65" w16cid:durableId="1189176369">
    <w:abstractNumId w:val="54"/>
  </w:num>
  <w:num w:numId="66" w16cid:durableId="216551002">
    <w:abstractNumId w:val="15"/>
  </w:num>
  <w:num w:numId="67" w16cid:durableId="1149516903">
    <w:abstractNumId w:val="5"/>
  </w:num>
  <w:num w:numId="68" w16cid:durableId="1074161755">
    <w:abstractNumId w:val="61"/>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2"/>
  <w:bordersDoNotSurroundHeader/>
  <w:bordersDoNotSurroundFooter/>
  <w:stylePaneFormatFilter w:val="B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1"/>
  <w:stylePaneSortMethod w:val="0000"/>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MDA3MTcwMTY1NbQwMLBU0lEKTi0uzszPAykwMqoFAOSvocgtAAAA"/>
  </w:docVars>
  <w:rsids>
    <w:rsidRoot w:val="00A83306"/>
    <w:rsid w:val="000001A0"/>
    <w:rsid w:val="000001AB"/>
    <w:rsid w:val="000005A7"/>
    <w:rsid w:val="00000735"/>
    <w:rsid w:val="00000961"/>
    <w:rsid w:val="00000A39"/>
    <w:rsid w:val="00000C9D"/>
    <w:rsid w:val="00000DBA"/>
    <w:rsid w:val="00001058"/>
    <w:rsid w:val="000011E4"/>
    <w:rsid w:val="000011ED"/>
    <w:rsid w:val="000012EA"/>
    <w:rsid w:val="0000198E"/>
    <w:rsid w:val="00001A81"/>
    <w:rsid w:val="00001CC7"/>
    <w:rsid w:val="00001D0B"/>
    <w:rsid w:val="0000230C"/>
    <w:rsid w:val="0000234E"/>
    <w:rsid w:val="000024C2"/>
    <w:rsid w:val="0000258F"/>
    <w:rsid w:val="00002AE1"/>
    <w:rsid w:val="00002B55"/>
    <w:rsid w:val="00002D28"/>
    <w:rsid w:val="0000332C"/>
    <w:rsid w:val="00003869"/>
    <w:rsid w:val="000040DA"/>
    <w:rsid w:val="0000416C"/>
    <w:rsid w:val="000042D6"/>
    <w:rsid w:val="00004543"/>
    <w:rsid w:val="0000467F"/>
    <w:rsid w:val="0000479C"/>
    <w:rsid w:val="0000488F"/>
    <w:rsid w:val="00004C1C"/>
    <w:rsid w:val="00005689"/>
    <w:rsid w:val="0000575B"/>
    <w:rsid w:val="0000583E"/>
    <w:rsid w:val="00005A70"/>
    <w:rsid w:val="00005A9E"/>
    <w:rsid w:val="00005EE2"/>
    <w:rsid w:val="000060E8"/>
    <w:rsid w:val="000064AB"/>
    <w:rsid w:val="000067CE"/>
    <w:rsid w:val="00006962"/>
    <w:rsid w:val="00006AD0"/>
    <w:rsid w:val="00006EB8"/>
    <w:rsid w:val="000075BC"/>
    <w:rsid w:val="00007A82"/>
    <w:rsid w:val="00007C26"/>
    <w:rsid w:val="00007CA4"/>
    <w:rsid w:val="0001077B"/>
    <w:rsid w:val="000108D6"/>
    <w:rsid w:val="00010AFC"/>
    <w:rsid w:val="00010FC7"/>
    <w:rsid w:val="0001135E"/>
    <w:rsid w:val="000113CB"/>
    <w:rsid w:val="00011435"/>
    <w:rsid w:val="00011AE4"/>
    <w:rsid w:val="00011C10"/>
    <w:rsid w:val="00011D8D"/>
    <w:rsid w:val="00011E50"/>
    <w:rsid w:val="00011FD7"/>
    <w:rsid w:val="0001224A"/>
    <w:rsid w:val="0001227B"/>
    <w:rsid w:val="000123AE"/>
    <w:rsid w:val="0001285E"/>
    <w:rsid w:val="00012873"/>
    <w:rsid w:val="00012C68"/>
    <w:rsid w:val="00012CCA"/>
    <w:rsid w:val="000130F7"/>
    <w:rsid w:val="00013805"/>
    <w:rsid w:val="00013AA2"/>
    <w:rsid w:val="00013C29"/>
    <w:rsid w:val="00013DD0"/>
    <w:rsid w:val="00013E75"/>
    <w:rsid w:val="000140A6"/>
    <w:rsid w:val="00014276"/>
    <w:rsid w:val="00014D5E"/>
    <w:rsid w:val="00014F82"/>
    <w:rsid w:val="0001536E"/>
    <w:rsid w:val="00015402"/>
    <w:rsid w:val="00015C98"/>
    <w:rsid w:val="00015E28"/>
    <w:rsid w:val="00016016"/>
    <w:rsid w:val="0001610C"/>
    <w:rsid w:val="00016360"/>
    <w:rsid w:val="00016AF5"/>
    <w:rsid w:val="00017001"/>
    <w:rsid w:val="00017724"/>
    <w:rsid w:val="000177B3"/>
    <w:rsid w:val="000178CB"/>
    <w:rsid w:val="00017A5E"/>
    <w:rsid w:val="00017C1C"/>
    <w:rsid w:val="00017FBF"/>
    <w:rsid w:val="00020DDF"/>
    <w:rsid w:val="000217BC"/>
    <w:rsid w:val="00021AE5"/>
    <w:rsid w:val="00021B13"/>
    <w:rsid w:val="00021C4E"/>
    <w:rsid w:val="00021E8D"/>
    <w:rsid w:val="00022222"/>
    <w:rsid w:val="000223D7"/>
    <w:rsid w:val="000227B3"/>
    <w:rsid w:val="0002282F"/>
    <w:rsid w:val="00022B73"/>
    <w:rsid w:val="00022E76"/>
    <w:rsid w:val="000232E7"/>
    <w:rsid w:val="00023387"/>
    <w:rsid w:val="000237D9"/>
    <w:rsid w:val="000240D6"/>
    <w:rsid w:val="000243C7"/>
    <w:rsid w:val="000246E0"/>
    <w:rsid w:val="00024761"/>
    <w:rsid w:val="00024843"/>
    <w:rsid w:val="00024CF7"/>
    <w:rsid w:val="0002509D"/>
    <w:rsid w:val="0002525A"/>
    <w:rsid w:val="00025593"/>
    <w:rsid w:val="00025781"/>
    <w:rsid w:val="00025816"/>
    <w:rsid w:val="00025C5A"/>
    <w:rsid w:val="00025C8B"/>
    <w:rsid w:val="00025D0A"/>
    <w:rsid w:val="00025F3C"/>
    <w:rsid w:val="000268FE"/>
    <w:rsid w:val="00026CD7"/>
    <w:rsid w:val="00026F0C"/>
    <w:rsid w:val="00027130"/>
    <w:rsid w:val="000273BF"/>
    <w:rsid w:val="00027882"/>
    <w:rsid w:val="000278FA"/>
    <w:rsid w:val="00027B14"/>
    <w:rsid w:val="00027D60"/>
    <w:rsid w:val="0003016B"/>
    <w:rsid w:val="00030C2C"/>
    <w:rsid w:val="000310B8"/>
    <w:rsid w:val="0003114B"/>
    <w:rsid w:val="0003128C"/>
    <w:rsid w:val="0003131C"/>
    <w:rsid w:val="000316CF"/>
    <w:rsid w:val="00031D94"/>
    <w:rsid w:val="00031E2C"/>
    <w:rsid w:val="00031E89"/>
    <w:rsid w:val="0003209E"/>
    <w:rsid w:val="000320CA"/>
    <w:rsid w:val="00032197"/>
    <w:rsid w:val="0003226B"/>
    <w:rsid w:val="00032BD6"/>
    <w:rsid w:val="00032C5F"/>
    <w:rsid w:val="00032D2D"/>
    <w:rsid w:val="0003327A"/>
    <w:rsid w:val="00033502"/>
    <w:rsid w:val="00033908"/>
    <w:rsid w:val="00033979"/>
    <w:rsid w:val="00033DB0"/>
    <w:rsid w:val="00034393"/>
    <w:rsid w:val="00034710"/>
    <w:rsid w:val="00034A2E"/>
    <w:rsid w:val="00034B5C"/>
    <w:rsid w:val="00034BF7"/>
    <w:rsid w:val="00034EC1"/>
    <w:rsid w:val="00035692"/>
    <w:rsid w:val="000359E0"/>
    <w:rsid w:val="00035C51"/>
    <w:rsid w:val="00036407"/>
    <w:rsid w:val="0003647A"/>
    <w:rsid w:val="0003657E"/>
    <w:rsid w:val="00036C9D"/>
    <w:rsid w:val="00036E00"/>
    <w:rsid w:val="000372FC"/>
    <w:rsid w:val="00037704"/>
    <w:rsid w:val="00037EAB"/>
    <w:rsid w:val="00037F5D"/>
    <w:rsid w:val="000400F0"/>
    <w:rsid w:val="00040526"/>
    <w:rsid w:val="0004084D"/>
    <w:rsid w:val="0004086A"/>
    <w:rsid w:val="00040A8A"/>
    <w:rsid w:val="00040AC0"/>
    <w:rsid w:val="00040D02"/>
    <w:rsid w:val="00041182"/>
    <w:rsid w:val="000427A4"/>
    <w:rsid w:val="000428DE"/>
    <w:rsid w:val="00042A7A"/>
    <w:rsid w:val="00042AF4"/>
    <w:rsid w:val="00043261"/>
    <w:rsid w:val="000435A2"/>
    <w:rsid w:val="000439C4"/>
    <w:rsid w:val="00043D2D"/>
    <w:rsid w:val="00043E22"/>
    <w:rsid w:val="000441A6"/>
    <w:rsid w:val="00044239"/>
    <w:rsid w:val="00044AC8"/>
    <w:rsid w:val="00044DD2"/>
    <w:rsid w:val="00045F55"/>
    <w:rsid w:val="000461BF"/>
    <w:rsid w:val="00046D7C"/>
    <w:rsid w:val="0004729F"/>
    <w:rsid w:val="0004745E"/>
    <w:rsid w:val="00047665"/>
    <w:rsid w:val="0004784B"/>
    <w:rsid w:val="000479E0"/>
    <w:rsid w:val="000502DC"/>
    <w:rsid w:val="000508A8"/>
    <w:rsid w:val="000509EA"/>
    <w:rsid w:val="00051030"/>
    <w:rsid w:val="0005111C"/>
    <w:rsid w:val="000512E8"/>
    <w:rsid w:val="00051804"/>
    <w:rsid w:val="0005199F"/>
    <w:rsid w:val="000523DC"/>
    <w:rsid w:val="0005246E"/>
    <w:rsid w:val="000525BD"/>
    <w:rsid w:val="00052DA2"/>
    <w:rsid w:val="00052F87"/>
    <w:rsid w:val="00053066"/>
    <w:rsid w:val="0005316E"/>
    <w:rsid w:val="00053706"/>
    <w:rsid w:val="000537D8"/>
    <w:rsid w:val="00053994"/>
    <w:rsid w:val="00053A3C"/>
    <w:rsid w:val="000540E2"/>
    <w:rsid w:val="00054640"/>
    <w:rsid w:val="0005483A"/>
    <w:rsid w:val="00054F95"/>
    <w:rsid w:val="00055A28"/>
    <w:rsid w:val="00055FF7"/>
    <w:rsid w:val="0005624B"/>
    <w:rsid w:val="00056ACE"/>
    <w:rsid w:val="00056BC5"/>
    <w:rsid w:val="00056E6D"/>
    <w:rsid w:val="00056EAF"/>
    <w:rsid w:val="00057FE9"/>
    <w:rsid w:val="000608A5"/>
    <w:rsid w:val="0006090B"/>
    <w:rsid w:val="00060B27"/>
    <w:rsid w:val="00060F28"/>
    <w:rsid w:val="000612F4"/>
    <w:rsid w:val="00061454"/>
    <w:rsid w:val="000614F2"/>
    <w:rsid w:val="00061730"/>
    <w:rsid w:val="00061781"/>
    <w:rsid w:val="00061F5B"/>
    <w:rsid w:val="000628F1"/>
    <w:rsid w:val="00062DCB"/>
    <w:rsid w:val="00062EEF"/>
    <w:rsid w:val="000632E5"/>
    <w:rsid w:val="00063859"/>
    <w:rsid w:val="00063C28"/>
    <w:rsid w:val="00063D0C"/>
    <w:rsid w:val="00063F11"/>
    <w:rsid w:val="0006402D"/>
    <w:rsid w:val="00064110"/>
    <w:rsid w:val="0006427A"/>
    <w:rsid w:val="000643FC"/>
    <w:rsid w:val="0006458F"/>
    <w:rsid w:val="000645D9"/>
    <w:rsid w:val="0006460A"/>
    <w:rsid w:val="00064CBA"/>
    <w:rsid w:val="00064E0F"/>
    <w:rsid w:val="00064F1A"/>
    <w:rsid w:val="000656EC"/>
    <w:rsid w:val="0006599F"/>
    <w:rsid w:val="00065A34"/>
    <w:rsid w:val="00065A5F"/>
    <w:rsid w:val="0006613E"/>
    <w:rsid w:val="000663B6"/>
    <w:rsid w:val="000667AE"/>
    <w:rsid w:val="0006689F"/>
    <w:rsid w:val="00066D5B"/>
    <w:rsid w:val="00066F56"/>
    <w:rsid w:val="00067656"/>
    <w:rsid w:val="0006769D"/>
    <w:rsid w:val="000679B0"/>
    <w:rsid w:val="00067C95"/>
    <w:rsid w:val="00070015"/>
    <w:rsid w:val="0007010C"/>
    <w:rsid w:val="00070617"/>
    <w:rsid w:val="00070A6B"/>
    <w:rsid w:val="00070AC1"/>
    <w:rsid w:val="00070CD5"/>
    <w:rsid w:val="00070D0D"/>
    <w:rsid w:val="0007103C"/>
    <w:rsid w:val="00071116"/>
    <w:rsid w:val="000715D1"/>
    <w:rsid w:val="00071777"/>
    <w:rsid w:val="0007177E"/>
    <w:rsid w:val="00071A97"/>
    <w:rsid w:val="00071C61"/>
    <w:rsid w:val="00071EA5"/>
    <w:rsid w:val="00071FB2"/>
    <w:rsid w:val="0007203E"/>
    <w:rsid w:val="00072168"/>
    <w:rsid w:val="00072724"/>
    <w:rsid w:val="00072773"/>
    <w:rsid w:val="000727D0"/>
    <w:rsid w:val="000729DD"/>
    <w:rsid w:val="00072AE0"/>
    <w:rsid w:val="00072FEB"/>
    <w:rsid w:val="00073200"/>
    <w:rsid w:val="00073824"/>
    <w:rsid w:val="00073CB6"/>
    <w:rsid w:val="00073DD2"/>
    <w:rsid w:val="000741E3"/>
    <w:rsid w:val="00074503"/>
    <w:rsid w:val="00074558"/>
    <w:rsid w:val="00074B18"/>
    <w:rsid w:val="00074DB2"/>
    <w:rsid w:val="00074DDE"/>
    <w:rsid w:val="000750B5"/>
    <w:rsid w:val="00075973"/>
    <w:rsid w:val="00075D66"/>
    <w:rsid w:val="000760D3"/>
    <w:rsid w:val="00076286"/>
    <w:rsid w:val="000763F0"/>
    <w:rsid w:val="0007653C"/>
    <w:rsid w:val="00076A0B"/>
    <w:rsid w:val="00076B6E"/>
    <w:rsid w:val="00077073"/>
    <w:rsid w:val="00077697"/>
    <w:rsid w:val="00077C7F"/>
    <w:rsid w:val="00077F19"/>
    <w:rsid w:val="00080489"/>
    <w:rsid w:val="000804A2"/>
    <w:rsid w:val="00080C99"/>
    <w:rsid w:val="00081628"/>
    <w:rsid w:val="00081797"/>
    <w:rsid w:val="00081A9A"/>
    <w:rsid w:val="00081D12"/>
    <w:rsid w:val="00081D84"/>
    <w:rsid w:val="00081EA7"/>
    <w:rsid w:val="00082BE3"/>
    <w:rsid w:val="00082BEE"/>
    <w:rsid w:val="00082C88"/>
    <w:rsid w:val="00082D10"/>
    <w:rsid w:val="00082D38"/>
    <w:rsid w:val="00082E24"/>
    <w:rsid w:val="000830AC"/>
    <w:rsid w:val="00083BB8"/>
    <w:rsid w:val="00083D1E"/>
    <w:rsid w:val="00083DED"/>
    <w:rsid w:val="00083E4A"/>
    <w:rsid w:val="00083FA5"/>
    <w:rsid w:val="00084333"/>
    <w:rsid w:val="000844A1"/>
    <w:rsid w:val="00084611"/>
    <w:rsid w:val="00084719"/>
    <w:rsid w:val="0008481C"/>
    <w:rsid w:val="00084EC8"/>
    <w:rsid w:val="00084ECE"/>
    <w:rsid w:val="000850F6"/>
    <w:rsid w:val="00085375"/>
    <w:rsid w:val="0008578D"/>
    <w:rsid w:val="000858B9"/>
    <w:rsid w:val="00085A96"/>
    <w:rsid w:val="00085BBA"/>
    <w:rsid w:val="00085D8F"/>
    <w:rsid w:val="00086265"/>
    <w:rsid w:val="0008628A"/>
    <w:rsid w:val="00086653"/>
    <w:rsid w:val="00086B12"/>
    <w:rsid w:val="000872BD"/>
    <w:rsid w:val="00087547"/>
    <w:rsid w:val="0008761D"/>
    <w:rsid w:val="00087BC1"/>
    <w:rsid w:val="00087C6B"/>
    <w:rsid w:val="00087CE2"/>
    <w:rsid w:val="00087E75"/>
    <w:rsid w:val="00090514"/>
    <w:rsid w:val="000905F9"/>
    <w:rsid w:val="00090C32"/>
    <w:rsid w:val="00090D2B"/>
    <w:rsid w:val="00090E8F"/>
    <w:rsid w:val="00091190"/>
    <w:rsid w:val="00091861"/>
    <w:rsid w:val="00091E21"/>
    <w:rsid w:val="00091F4E"/>
    <w:rsid w:val="000921F0"/>
    <w:rsid w:val="00092242"/>
    <w:rsid w:val="00092614"/>
    <w:rsid w:val="000927FF"/>
    <w:rsid w:val="00092D43"/>
    <w:rsid w:val="00092DAC"/>
    <w:rsid w:val="00093130"/>
    <w:rsid w:val="000933A4"/>
    <w:rsid w:val="00093C8E"/>
    <w:rsid w:val="00093ECC"/>
    <w:rsid w:val="0009465F"/>
    <w:rsid w:val="000947E0"/>
    <w:rsid w:val="0009487E"/>
    <w:rsid w:val="0009493F"/>
    <w:rsid w:val="00094F3B"/>
    <w:rsid w:val="00094FED"/>
    <w:rsid w:val="000953AB"/>
    <w:rsid w:val="0009556F"/>
    <w:rsid w:val="00095B34"/>
    <w:rsid w:val="00095CC3"/>
    <w:rsid w:val="00095DAA"/>
    <w:rsid w:val="000965DA"/>
    <w:rsid w:val="00096ED9"/>
    <w:rsid w:val="00097007"/>
    <w:rsid w:val="0009720E"/>
    <w:rsid w:val="0009756A"/>
    <w:rsid w:val="0009766D"/>
    <w:rsid w:val="00097959"/>
    <w:rsid w:val="00097C4D"/>
    <w:rsid w:val="000A0027"/>
    <w:rsid w:val="000A08BB"/>
    <w:rsid w:val="000A0B68"/>
    <w:rsid w:val="000A0DA0"/>
    <w:rsid w:val="000A0E3B"/>
    <w:rsid w:val="000A1405"/>
    <w:rsid w:val="000A161E"/>
    <w:rsid w:val="000A1E01"/>
    <w:rsid w:val="000A1F54"/>
    <w:rsid w:val="000A2875"/>
    <w:rsid w:val="000A3375"/>
    <w:rsid w:val="000A3425"/>
    <w:rsid w:val="000A34CE"/>
    <w:rsid w:val="000A35CE"/>
    <w:rsid w:val="000A36DC"/>
    <w:rsid w:val="000A3D35"/>
    <w:rsid w:val="000A3F69"/>
    <w:rsid w:val="000A4716"/>
    <w:rsid w:val="000A489E"/>
    <w:rsid w:val="000A4D62"/>
    <w:rsid w:val="000A4ED9"/>
    <w:rsid w:val="000A506E"/>
    <w:rsid w:val="000A52F6"/>
    <w:rsid w:val="000A5413"/>
    <w:rsid w:val="000A5769"/>
    <w:rsid w:val="000A585A"/>
    <w:rsid w:val="000A5971"/>
    <w:rsid w:val="000A5A20"/>
    <w:rsid w:val="000A5A80"/>
    <w:rsid w:val="000A606B"/>
    <w:rsid w:val="000A639B"/>
    <w:rsid w:val="000A6D9A"/>
    <w:rsid w:val="000A7045"/>
    <w:rsid w:val="000B0148"/>
    <w:rsid w:val="000B0533"/>
    <w:rsid w:val="000B096E"/>
    <w:rsid w:val="000B0993"/>
    <w:rsid w:val="000B0B51"/>
    <w:rsid w:val="000B0BE7"/>
    <w:rsid w:val="000B0C11"/>
    <w:rsid w:val="000B0F63"/>
    <w:rsid w:val="000B0FB6"/>
    <w:rsid w:val="000B0FEA"/>
    <w:rsid w:val="000B10BD"/>
    <w:rsid w:val="000B11BB"/>
    <w:rsid w:val="000B131D"/>
    <w:rsid w:val="000B143A"/>
    <w:rsid w:val="000B20B7"/>
    <w:rsid w:val="000B26DD"/>
    <w:rsid w:val="000B2980"/>
    <w:rsid w:val="000B2B6B"/>
    <w:rsid w:val="000B2FEB"/>
    <w:rsid w:val="000B3327"/>
    <w:rsid w:val="000B3902"/>
    <w:rsid w:val="000B39A6"/>
    <w:rsid w:val="000B39D1"/>
    <w:rsid w:val="000B3CD9"/>
    <w:rsid w:val="000B3D0E"/>
    <w:rsid w:val="000B42C4"/>
    <w:rsid w:val="000B4613"/>
    <w:rsid w:val="000B467B"/>
    <w:rsid w:val="000B548F"/>
    <w:rsid w:val="000B58AA"/>
    <w:rsid w:val="000B636C"/>
    <w:rsid w:val="000B63EF"/>
    <w:rsid w:val="000B69EF"/>
    <w:rsid w:val="000B6D87"/>
    <w:rsid w:val="000B7809"/>
    <w:rsid w:val="000B7B18"/>
    <w:rsid w:val="000B7D2E"/>
    <w:rsid w:val="000B7D69"/>
    <w:rsid w:val="000C01A4"/>
    <w:rsid w:val="000C01D7"/>
    <w:rsid w:val="000C01DF"/>
    <w:rsid w:val="000C02D3"/>
    <w:rsid w:val="000C031E"/>
    <w:rsid w:val="000C04FC"/>
    <w:rsid w:val="000C0E3A"/>
    <w:rsid w:val="000C15FE"/>
    <w:rsid w:val="000C1C96"/>
    <w:rsid w:val="000C1D29"/>
    <w:rsid w:val="000C1F4C"/>
    <w:rsid w:val="000C1FE4"/>
    <w:rsid w:val="000C2252"/>
    <w:rsid w:val="000C23BD"/>
    <w:rsid w:val="000C240F"/>
    <w:rsid w:val="000C242F"/>
    <w:rsid w:val="000C2608"/>
    <w:rsid w:val="000C2633"/>
    <w:rsid w:val="000C2671"/>
    <w:rsid w:val="000C2ACA"/>
    <w:rsid w:val="000C2B26"/>
    <w:rsid w:val="000C3713"/>
    <w:rsid w:val="000C428B"/>
    <w:rsid w:val="000C4F85"/>
    <w:rsid w:val="000C5372"/>
    <w:rsid w:val="000C55B5"/>
    <w:rsid w:val="000C5C6A"/>
    <w:rsid w:val="000C5F2B"/>
    <w:rsid w:val="000C6536"/>
    <w:rsid w:val="000C6709"/>
    <w:rsid w:val="000C6EB8"/>
    <w:rsid w:val="000C6F61"/>
    <w:rsid w:val="000C714D"/>
    <w:rsid w:val="000C78F2"/>
    <w:rsid w:val="000C7977"/>
    <w:rsid w:val="000D007A"/>
    <w:rsid w:val="000D0227"/>
    <w:rsid w:val="000D0433"/>
    <w:rsid w:val="000D08DD"/>
    <w:rsid w:val="000D097B"/>
    <w:rsid w:val="000D0A77"/>
    <w:rsid w:val="000D1114"/>
    <w:rsid w:val="000D1310"/>
    <w:rsid w:val="000D19CE"/>
    <w:rsid w:val="000D1DA3"/>
    <w:rsid w:val="000D1FD5"/>
    <w:rsid w:val="000D20C0"/>
    <w:rsid w:val="000D236D"/>
    <w:rsid w:val="000D244C"/>
    <w:rsid w:val="000D2769"/>
    <w:rsid w:val="000D282F"/>
    <w:rsid w:val="000D2840"/>
    <w:rsid w:val="000D2CEC"/>
    <w:rsid w:val="000D2CFF"/>
    <w:rsid w:val="000D2FCF"/>
    <w:rsid w:val="000D31D5"/>
    <w:rsid w:val="000D3884"/>
    <w:rsid w:val="000D4712"/>
    <w:rsid w:val="000D47A6"/>
    <w:rsid w:val="000D55CC"/>
    <w:rsid w:val="000D6159"/>
    <w:rsid w:val="000D6462"/>
    <w:rsid w:val="000D651B"/>
    <w:rsid w:val="000D6A69"/>
    <w:rsid w:val="000D75AF"/>
    <w:rsid w:val="000D7647"/>
    <w:rsid w:val="000D76A6"/>
    <w:rsid w:val="000D7B89"/>
    <w:rsid w:val="000D7BFE"/>
    <w:rsid w:val="000D7CEF"/>
    <w:rsid w:val="000E0403"/>
    <w:rsid w:val="000E04CB"/>
    <w:rsid w:val="000E0689"/>
    <w:rsid w:val="000E114B"/>
    <w:rsid w:val="000E13CC"/>
    <w:rsid w:val="000E161F"/>
    <w:rsid w:val="000E167C"/>
    <w:rsid w:val="000E1870"/>
    <w:rsid w:val="000E24A6"/>
    <w:rsid w:val="000E260B"/>
    <w:rsid w:val="000E29FD"/>
    <w:rsid w:val="000E2A5B"/>
    <w:rsid w:val="000E2B02"/>
    <w:rsid w:val="000E2C71"/>
    <w:rsid w:val="000E2DFC"/>
    <w:rsid w:val="000E32D1"/>
    <w:rsid w:val="000E39FA"/>
    <w:rsid w:val="000E4283"/>
    <w:rsid w:val="000E4410"/>
    <w:rsid w:val="000E47AC"/>
    <w:rsid w:val="000E482D"/>
    <w:rsid w:val="000E48D8"/>
    <w:rsid w:val="000E50F7"/>
    <w:rsid w:val="000E5174"/>
    <w:rsid w:val="000E5700"/>
    <w:rsid w:val="000E57C2"/>
    <w:rsid w:val="000E5F24"/>
    <w:rsid w:val="000E6003"/>
    <w:rsid w:val="000E67FE"/>
    <w:rsid w:val="000E6966"/>
    <w:rsid w:val="000E69EA"/>
    <w:rsid w:val="000E6C5F"/>
    <w:rsid w:val="000E6EE4"/>
    <w:rsid w:val="000E7139"/>
    <w:rsid w:val="000E716D"/>
    <w:rsid w:val="000E739E"/>
    <w:rsid w:val="000E7569"/>
    <w:rsid w:val="000E7A4C"/>
    <w:rsid w:val="000F04C7"/>
    <w:rsid w:val="000F0A8E"/>
    <w:rsid w:val="000F0B14"/>
    <w:rsid w:val="000F0DB9"/>
    <w:rsid w:val="000F0DC2"/>
    <w:rsid w:val="000F0E8C"/>
    <w:rsid w:val="000F11A7"/>
    <w:rsid w:val="000F1497"/>
    <w:rsid w:val="000F1629"/>
    <w:rsid w:val="000F170F"/>
    <w:rsid w:val="000F1911"/>
    <w:rsid w:val="000F19C3"/>
    <w:rsid w:val="000F1BF3"/>
    <w:rsid w:val="000F1C6F"/>
    <w:rsid w:val="000F218C"/>
    <w:rsid w:val="000F2DFC"/>
    <w:rsid w:val="000F2E30"/>
    <w:rsid w:val="000F2E48"/>
    <w:rsid w:val="000F2EEB"/>
    <w:rsid w:val="000F3915"/>
    <w:rsid w:val="000F4054"/>
    <w:rsid w:val="000F4819"/>
    <w:rsid w:val="000F4912"/>
    <w:rsid w:val="000F4DB7"/>
    <w:rsid w:val="000F4E89"/>
    <w:rsid w:val="000F508C"/>
    <w:rsid w:val="000F5276"/>
    <w:rsid w:val="000F53D5"/>
    <w:rsid w:val="000F577A"/>
    <w:rsid w:val="000F5AA2"/>
    <w:rsid w:val="000F5C05"/>
    <w:rsid w:val="000F5DCB"/>
    <w:rsid w:val="000F5FAD"/>
    <w:rsid w:val="000F6085"/>
    <w:rsid w:val="000F67E5"/>
    <w:rsid w:val="000F7086"/>
    <w:rsid w:val="000F7515"/>
    <w:rsid w:val="000F75B3"/>
    <w:rsid w:val="000F79E8"/>
    <w:rsid w:val="000F7B3D"/>
    <w:rsid w:val="000F7BD2"/>
    <w:rsid w:val="0010022F"/>
    <w:rsid w:val="00100236"/>
    <w:rsid w:val="00100856"/>
    <w:rsid w:val="00100864"/>
    <w:rsid w:val="00100BA6"/>
    <w:rsid w:val="00100BB1"/>
    <w:rsid w:val="00100FF6"/>
    <w:rsid w:val="001012D9"/>
    <w:rsid w:val="001014EC"/>
    <w:rsid w:val="00101607"/>
    <w:rsid w:val="00101AD0"/>
    <w:rsid w:val="00101B78"/>
    <w:rsid w:val="00101CF0"/>
    <w:rsid w:val="00101D92"/>
    <w:rsid w:val="00102322"/>
    <w:rsid w:val="001023CE"/>
    <w:rsid w:val="0010246F"/>
    <w:rsid w:val="001027B1"/>
    <w:rsid w:val="00102837"/>
    <w:rsid w:val="0010297D"/>
    <w:rsid w:val="00102CAD"/>
    <w:rsid w:val="001031BF"/>
    <w:rsid w:val="00103873"/>
    <w:rsid w:val="001039D5"/>
    <w:rsid w:val="00103F9B"/>
    <w:rsid w:val="0010411A"/>
    <w:rsid w:val="00104A6E"/>
    <w:rsid w:val="00104CEF"/>
    <w:rsid w:val="00104DA2"/>
    <w:rsid w:val="001050D0"/>
    <w:rsid w:val="0010598C"/>
    <w:rsid w:val="00105C43"/>
    <w:rsid w:val="00105DC1"/>
    <w:rsid w:val="00106F13"/>
    <w:rsid w:val="00107370"/>
    <w:rsid w:val="001103D0"/>
    <w:rsid w:val="00110C99"/>
    <w:rsid w:val="00110E47"/>
    <w:rsid w:val="00110EA8"/>
    <w:rsid w:val="0011139B"/>
    <w:rsid w:val="0011161C"/>
    <w:rsid w:val="00111D4A"/>
    <w:rsid w:val="00111EE0"/>
    <w:rsid w:val="00111F32"/>
    <w:rsid w:val="00112761"/>
    <w:rsid w:val="00112951"/>
    <w:rsid w:val="00112985"/>
    <w:rsid w:val="00112BCE"/>
    <w:rsid w:val="00112C3E"/>
    <w:rsid w:val="00112D76"/>
    <w:rsid w:val="00112EA8"/>
    <w:rsid w:val="0011334C"/>
    <w:rsid w:val="001133A3"/>
    <w:rsid w:val="001139FA"/>
    <w:rsid w:val="00113A96"/>
    <w:rsid w:val="00113B99"/>
    <w:rsid w:val="00113C36"/>
    <w:rsid w:val="00113CE1"/>
    <w:rsid w:val="00113E0F"/>
    <w:rsid w:val="00113F34"/>
    <w:rsid w:val="001141A6"/>
    <w:rsid w:val="001141DC"/>
    <w:rsid w:val="00114D28"/>
    <w:rsid w:val="0011501C"/>
    <w:rsid w:val="0011506B"/>
    <w:rsid w:val="001157F2"/>
    <w:rsid w:val="00115D15"/>
    <w:rsid w:val="00116219"/>
    <w:rsid w:val="00116928"/>
    <w:rsid w:val="00116A4B"/>
    <w:rsid w:val="00116F1A"/>
    <w:rsid w:val="00117379"/>
    <w:rsid w:val="001175EC"/>
    <w:rsid w:val="00117C88"/>
    <w:rsid w:val="00117D0A"/>
    <w:rsid w:val="00117D59"/>
    <w:rsid w:val="00120437"/>
    <w:rsid w:val="00120872"/>
    <w:rsid w:val="001211F0"/>
    <w:rsid w:val="001212CC"/>
    <w:rsid w:val="00122C42"/>
    <w:rsid w:val="00122C72"/>
    <w:rsid w:val="00122DC5"/>
    <w:rsid w:val="0012367A"/>
    <w:rsid w:val="001236F2"/>
    <w:rsid w:val="00123981"/>
    <w:rsid w:val="00123BC0"/>
    <w:rsid w:val="001240B6"/>
    <w:rsid w:val="001241BF"/>
    <w:rsid w:val="001242B4"/>
    <w:rsid w:val="001242F0"/>
    <w:rsid w:val="00124334"/>
    <w:rsid w:val="001245DB"/>
    <w:rsid w:val="00124710"/>
    <w:rsid w:val="00124756"/>
    <w:rsid w:val="0012477F"/>
    <w:rsid w:val="001249ED"/>
    <w:rsid w:val="00124CE6"/>
    <w:rsid w:val="00124D2E"/>
    <w:rsid w:val="00124EF1"/>
    <w:rsid w:val="001253F7"/>
    <w:rsid w:val="0012584F"/>
    <w:rsid w:val="0012598E"/>
    <w:rsid w:val="00125BC0"/>
    <w:rsid w:val="00125DAE"/>
    <w:rsid w:val="00125E34"/>
    <w:rsid w:val="00126485"/>
    <w:rsid w:val="0012658C"/>
    <w:rsid w:val="001265BD"/>
    <w:rsid w:val="00126770"/>
    <w:rsid w:val="00126D22"/>
    <w:rsid w:val="00126D46"/>
    <w:rsid w:val="00126F71"/>
    <w:rsid w:val="00127987"/>
    <w:rsid w:val="00127B74"/>
    <w:rsid w:val="00127D8E"/>
    <w:rsid w:val="0013013C"/>
    <w:rsid w:val="0013059B"/>
    <w:rsid w:val="001309B0"/>
    <w:rsid w:val="00130D59"/>
    <w:rsid w:val="0013112A"/>
    <w:rsid w:val="00131271"/>
    <w:rsid w:val="00131338"/>
    <w:rsid w:val="001313FA"/>
    <w:rsid w:val="00131C12"/>
    <w:rsid w:val="00131CFD"/>
    <w:rsid w:val="00131DB0"/>
    <w:rsid w:val="00132438"/>
    <w:rsid w:val="001328E9"/>
    <w:rsid w:val="00132A2F"/>
    <w:rsid w:val="0013303E"/>
    <w:rsid w:val="0013311B"/>
    <w:rsid w:val="0013394D"/>
    <w:rsid w:val="001340FA"/>
    <w:rsid w:val="001343BC"/>
    <w:rsid w:val="0013451D"/>
    <w:rsid w:val="00134E8A"/>
    <w:rsid w:val="00135538"/>
    <w:rsid w:val="001356FA"/>
    <w:rsid w:val="00135F30"/>
    <w:rsid w:val="0013626D"/>
    <w:rsid w:val="001365CB"/>
    <w:rsid w:val="00136694"/>
    <w:rsid w:val="001372C0"/>
    <w:rsid w:val="001376D7"/>
    <w:rsid w:val="00137CAE"/>
    <w:rsid w:val="00137DEC"/>
    <w:rsid w:val="00137E94"/>
    <w:rsid w:val="0014051C"/>
    <w:rsid w:val="00140752"/>
    <w:rsid w:val="00140A5C"/>
    <w:rsid w:val="0014105F"/>
    <w:rsid w:val="00141729"/>
    <w:rsid w:val="00141A6B"/>
    <w:rsid w:val="0014215A"/>
    <w:rsid w:val="00142577"/>
    <w:rsid w:val="0014259D"/>
    <w:rsid w:val="00142892"/>
    <w:rsid w:val="00142B29"/>
    <w:rsid w:val="001434C4"/>
    <w:rsid w:val="001435CE"/>
    <w:rsid w:val="001436AF"/>
    <w:rsid w:val="00143AD7"/>
    <w:rsid w:val="00143B0D"/>
    <w:rsid w:val="00143BF5"/>
    <w:rsid w:val="00143DE8"/>
    <w:rsid w:val="00144671"/>
    <w:rsid w:val="00145077"/>
    <w:rsid w:val="00145E5D"/>
    <w:rsid w:val="00145F2E"/>
    <w:rsid w:val="0014618E"/>
    <w:rsid w:val="0014633A"/>
    <w:rsid w:val="0014685B"/>
    <w:rsid w:val="00146890"/>
    <w:rsid w:val="00146B98"/>
    <w:rsid w:val="00146C47"/>
    <w:rsid w:val="00147447"/>
    <w:rsid w:val="00147708"/>
    <w:rsid w:val="00147B9F"/>
    <w:rsid w:val="00147CBD"/>
    <w:rsid w:val="00147F35"/>
    <w:rsid w:val="00150364"/>
    <w:rsid w:val="001503DC"/>
    <w:rsid w:val="0015043B"/>
    <w:rsid w:val="00150C2C"/>
    <w:rsid w:val="00150E1A"/>
    <w:rsid w:val="00151C94"/>
    <w:rsid w:val="00151E78"/>
    <w:rsid w:val="001521F6"/>
    <w:rsid w:val="001524E6"/>
    <w:rsid w:val="00152528"/>
    <w:rsid w:val="00152597"/>
    <w:rsid w:val="00152C96"/>
    <w:rsid w:val="00152D26"/>
    <w:rsid w:val="00152F52"/>
    <w:rsid w:val="00153102"/>
    <w:rsid w:val="0015363A"/>
    <w:rsid w:val="00153B06"/>
    <w:rsid w:val="00153B4F"/>
    <w:rsid w:val="00153D6E"/>
    <w:rsid w:val="00153EAA"/>
    <w:rsid w:val="00154385"/>
    <w:rsid w:val="00154A0C"/>
    <w:rsid w:val="0015508E"/>
    <w:rsid w:val="0015510B"/>
    <w:rsid w:val="00155658"/>
    <w:rsid w:val="0015567F"/>
    <w:rsid w:val="00155840"/>
    <w:rsid w:val="001559B3"/>
    <w:rsid w:val="00155AF7"/>
    <w:rsid w:val="00155E3A"/>
    <w:rsid w:val="001572E7"/>
    <w:rsid w:val="00157317"/>
    <w:rsid w:val="001574FB"/>
    <w:rsid w:val="001579A5"/>
    <w:rsid w:val="00157B47"/>
    <w:rsid w:val="00160132"/>
    <w:rsid w:val="001603F2"/>
    <w:rsid w:val="0016076D"/>
    <w:rsid w:val="001609EE"/>
    <w:rsid w:val="00160BAA"/>
    <w:rsid w:val="00160D26"/>
    <w:rsid w:val="001610FD"/>
    <w:rsid w:val="001616DE"/>
    <w:rsid w:val="001616E2"/>
    <w:rsid w:val="001619BF"/>
    <w:rsid w:val="00161A77"/>
    <w:rsid w:val="00161CD4"/>
    <w:rsid w:val="00162BA7"/>
    <w:rsid w:val="00162C8D"/>
    <w:rsid w:val="00162E55"/>
    <w:rsid w:val="00162FCC"/>
    <w:rsid w:val="00163012"/>
    <w:rsid w:val="001633EB"/>
    <w:rsid w:val="00163652"/>
    <w:rsid w:val="00163F7A"/>
    <w:rsid w:val="00164290"/>
    <w:rsid w:val="001645E7"/>
    <w:rsid w:val="00164826"/>
    <w:rsid w:val="001648F0"/>
    <w:rsid w:val="00164A6C"/>
    <w:rsid w:val="00164DDB"/>
    <w:rsid w:val="00164E62"/>
    <w:rsid w:val="00164EB9"/>
    <w:rsid w:val="00165114"/>
    <w:rsid w:val="00165325"/>
    <w:rsid w:val="001656F8"/>
    <w:rsid w:val="00165BBA"/>
    <w:rsid w:val="00165E89"/>
    <w:rsid w:val="001668E7"/>
    <w:rsid w:val="00166C6C"/>
    <w:rsid w:val="00166D0D"/>
    <w:rsid w:val="00167300"/>
    <w:rsid w:val="001676C5"/>
    <w:rsid w:val="001677E0"/>
    <w:rsid w:val="00167860"/>
    <w:rsid w:val="001679DA"/>
    <w:rsid w:val="00167A5B"/>
    <w:rsid w:val="00167C2C"/>
    <w:rsid w:val="00167F36"/>
    <w:rsid w:val="00167FF3"/>
    <w:rsid w:val="001700E4"/>
    <w:rsid w:val="001705F3"/>
    <w:rsid w:val="001707A2"/>
    <w:rsid w:val="00170990"/>
    <w:rsid w:val="001710B1"/>
    <w:rsid w:val="001710BC"/>
    <w:rsid w:val="001710D5"/>
    <w:rsid w:val="00171796"/>
    <w:rsid w:val="00171D7A"/>
    <w:rsid w:val="0017271F"/>
    <w:rsid w:val="0017345D"/>
    <w:rsid w:val="001734E2"/>
    <w:rsid w:val="001736D3"/>
    <w:rsid w:val="00173712"/>
    <w:rsid w:val="00173844"/>
    <w:rsid w:val="00173981"/>
    <w:rsid w:val="00173A7A"/>
    <w:rsid w:val="00174039"/>
    <w:rsid w:val="00174045"/>
    <w:rsid w:val="001740C5"/>
    <w:rsid w:val="001740D1"/>
    <w:rsid w:val="00174327"/>
    <w:rsid w:val="00174CC2"/>
    <w:rsid w:val="00174FEF"/>
    <w:rsid w:val="001750FC"/>
    <w:rsid w:val="00175210"/>
    <w:rsid w:val="00175752"/>
    <w:rsid w:val="0017578A"/>
    <w:rsid w:val="00175A11"/>
    <w:rsid w:val="00175ACF"/>
    <w:rsid w:val="00175CF0"/>
    <w:rsid w:val="00176337"/>
    <w:rsid w:val="00176461"/>
    <w:rsid w:val="0017650F"/>
    <w:rsid w:val="0017683B"/>
    <w:rsid w:val="00176B88"/>
    <w:rsid w:val="00176DF4"/>
    <w:rsid w:val="0017715F"/>
    <w:rsid w:val="0017735E"/>
    <w:rsid w:val="001775FB"/>
    <w:rsid w:val="001777F2"/>
    <w:rsid w:val="00177930"/>
    <w:rsid w:val="00177AC3"/>
    <w:rsid w:val="00180197"/>
    <w:rsid w:val="00180400"/>
    <w:rsid w:val="001804C6"/>
    <w:rsid w:val="001809F2"/>
    <w:rsid w:val="00180B36"/>
    <w:rsid w:val="00180D43"/>
    <w:rsid w:val="00180F92"/>
    <w:rsid w:val="0018126E"/>
    <w:rsid w:val="00181376"/>
    <w:rsid w:val="0018140D"/>
    <w:rsid w:val="00182C35"/>
    <w:rsid w:val="001833E1"/>
    <w:rsid w:val="00183A62"/>
    <w:rsid w:val="00183C24"/>
    <w:rsid w:val="00184015"/>
    <w:rsid w:val="001845BD"/>
    <w:rsid w:val="00184BB2"/>
    <w:rsid w:val="00185945"/>
    <w:rsid w:val="00185A40"/>
    <w:rsid w:val="00185B09"/>
    <w:rsid w:val="00185B5B"/>
    <w:rsid w:val="00185C27"/>
    <w:rsid w:val="00185CD8"/>
    <w:rsid w:val="00185F50"/>
    <w:rsid w:val="00185FC3"/>
    <w:rsid w:val="00186177"/>
    <w:rsid w:val="0018621D"/>
    <w:rsid w:val="001867E9"/>
    <w:rsid w:val="001869C1"/>
    <w:rsid w:val="001873C4"/>
    <w:rsid w:val="001874FF"/>
    <w:rsid w:val="0018753E"/>
    <w:rsid w:val="001877C7"/>
    <w:rsid w:val="00190080"/>
    <w:rsid w:val="0019080E"/>
    <w:rsid w:val="00190E16"/>
    <w:rsid w:val="00190EC4"/>
    <w:rsid w:val="001913CF"/>
    <w:rsid w:val="0019144F"/>
    <w:rsid w:val="00191775"/>
    <w:rsid w:val="001917F9"/>
    <w:rsid w:val="0019194F"/>
    <w:rsid w:val="001923B0"/>
    <w:rsid w:val="00192D32"/>
    <w:rsid w:val="00192D74"/>
    <w:rsid w:val="00192F05"/>
    <w:rsid w:val="0019369B"/>
    <w:rsid w:val="00193F06"/>
    <w:rsid w:val="001941EF"/>
    <w:rsid w:val="00194AEE"/>
    <w:rsid w:val="00194BAA"/>
    <w:rsid w:val="00194D4A"/>
    <w:rsid w:val="0019514F"/>
    <w:rsid w:val="00195154"/>
    <w:rsid w:val="001954D5"/>
    <w:rsid w:val="0019597D"/>
    <w:rsid w:val="00195AB2"/>
    <w:rsid w:val="00195C95"/>
    <w:rsid w:val="00195D2A"/>
    <w:rsid w:val="00196188"/>
    <w:rsid w:val="0019638E"/>
    <w:rsid w:val="001965F1"/>
    <w:rsid w:val="001972D5"/>
    <w:rsid w:val="00197717"/>
    <w:rsid w:val="0019783E"/>
    <w:rsid w:val="0019785C"/>
    <w:rsid w:val="00197A4B"/>
    <w:rsid w:val="00197CF4"/>
    <w:rsid w:val="001A0EA0"/>
    <w:rsid w:val="001A136F"/>
    <w:rsid w:val="001A141F"/>
    <w:rsid w:val="001A14BC"/>
    <w:rsid w:val="001A1A39"/>
    <w:rsid w:val="001A1C9A"/>
    <w:rsid w:val="001A1CB9"/>
    <w:rsid w:val="001A23E2"/>
    <w:rsid w:val="001A310A"/>
    <w:rsid w:val="001A3185"/>
    <w:rsid w:val="001A31DF"/>
    <w:rsid w:val="001A3C90"/>
    <w:rsid w:val="001A3D42"/>
    <w:rsid w:val="001A3D47"/>
    <w:rsid w:val="001A3FB5"/>
    <w:rsid w:val="001A41AA"/>
    <w:rsid w:val="001A47AB"/>
    <w:rsid w:val="001A50F9"/>
    <w:rsid w:val="001A59BB"/>
    <w:rsid w:val="001A5C12"/>
    <w:rsid w:val="001A6137"/>
    <w:rsid w:val="001A6166"/>
    <w:rsid w:val="001A6A31"/>
    <w:rsid w:val="001A6BC6"/>
    <w:rsid w:val="001A6C68"/>
    <w:rsid w:val="001A7028"/>
    <w:rsid w:val="001A781D"/>
    <w:rsid w:val="001B035F"/>
    <w:rsid w:val="001B0365"/>
    <w:rsid w:val="001B05E3"/>
    <w:rsid w:val="001B0B7B"/>
    <w:rsid w:val="001B0BB7"/>
    <w:rsid w:val="001B0C39"/>
    <w:rsid w:val="001B12EA"/>
    <w:rsid w:val="001B160B"/>
    <w:rsid w:val="001B16EA"/>
    <w:rsid w:val="001B175F"/>
    <w:rsid w:val="001B1863"/>
    <w:rsid w:val="001B1A28"/>
    <w:rsid w:val="001B1E0A"/>
    <w:rsid w:val="001B2227"/>
    <w:rsid w:val="001B22F5"/>
    <w:rsid w:val="001B2603"/>
    <w:rsid w:val="001B2623"/>
    <w:rsid w:val="001B2920"/>
    <w:rsid w:val="001B302A"/>
    <w:rsid w:val="001B33C5"/>
    <w:rsid w:val="001B3707"/>
    <w:rsid w:val="001B394D"/>
    <w:rsid w:val="001B3CBB"/>
    <w:rsid w:val="001B3E77"/>
    <w:rsid w:val="001B425D"/>
    <w:rsid w:val="001B4376"/>
    <w:rsid w:val="001B45B8"/>
    <w:rsid w:val="001B463A"/>
    <w:rsid w:val="001B46FB"/>
    <w:rsid w:val="001B49F1"/>
    <w:rsid w:val="001B4C44"/>
    <w:rsid w:val="001B4E22"/>
    <w:rsid w:val="001B5753"/>
    <w:rsid w:val="001B58F2"/>
    <w:rsid w:val="001B5B8F"/>
    <w:rsid w:val="001B5F03"/>
    <w:rsid w:val="001B60B4"/>
    <w:rsid w:val="001B6347"/>
    <w:rsid w:val="001B634F"/>
    <w:rsid w:val="001B66A8"/>
    <w:rsid w:val="001B6F02"/>
    <w:rsid w:val="001B7211"/>
    <w:rsid w:val="001B78A6"/>
    <w:rsid w:val="001C02FE"/>
    <w:rsid w:val="001C0744"/>
    <w:rsid w:val="001C0854"/>
    <w:rsid w:val="001C0ED5"/>
    <w:rsid w:val="001C0F69"/>
    <w:rsid w:val="001C11A0"/>
    <w:rsid w:val="001C16C2"/>
    <w:rsid w:val="001C1749"/>
    <w:rsid w:val="001C1AA9"/>
    <w:rsid w:val="001C20E4"/>
    <w:rsid w:val="001C220E"/>
    <w:rsid w:val="001C24DD"/>
    <w:rsid w:val="001C3031"/>
    <w:rsid w:val="001C32CD"/>
    <w:rsid w:val="001C3402"/>
    <w:rsid w:val="001C34F0"/>
    <w:rsid w:val="001C36A5"/>
    <w:rsid w:val="001C3AB3"/>
    <w:rsid w:val="001C3D09"/>
    <w:rsid w:val="001C3FF0"/>
    <w:rsid w:val="001C3FF6"/>
    <w:rsid w:val="001C417D"/>
    <w:rsid w:val="001C4A43"/>
    <w:rsid w:val="001C518E"/>
    <w:rsid w:val="001C55C9"/>
    <w:rsid w:val="001C5BF8"/>
    <w:rsid w:val="001C6100"/>
    <w:rsid w:val="001C6878"/>
    <w:rsid w:val="001C6BDF"/>
    <w:rsid w:val="001C6FD9"/>
    <w:rsid w:val="001C7348"/>
    <w:rsid w:val="001C74A1"/>
    <w:rsid w:val="001C759B"/>
    <w:rsid w:val="001C7844"/>
    <w:rsid w:val="001C7B11"/>
    <w:rsid w:val="001D01A3"/>
    <w:rsid w:val="001D01E1"/>
    <w:rsid w:val="001D035B"/>
    <w:rsid w:val="001D0584"/>
    <w:rsid w:val="001D0DED"/>
    <w:rsid w:val="001D0F89"/>
    <w:rsid w:val="001D1048"/>
    <w:rsid w:val="001D1AA2"/>
    <w:rsid w:val="001D23C2"/>
    <w:rsid w:val="001D276F"/>
    <w:rsid w:val="001D29A2"/>
    <w:rsid w:val="001D2D04"/>
    <w:rsid w:val="001D3266"/>
    <w:rsid w:val="001D3518"/>
    <w:rsid w:val="001D39D7"/>
    <w:rsid w:val="001D3BF9"/>
    <w:rsid w:val="001D406C"/>
    <w:rsid w:val="001D4260"/>
    <w:rsid w:val="001D48C1"/>
    <w:rsid w:val="001D496F"/>
    <w:rsid w:val="001D4B18"/>
    <w:rsid w:val="001D4EBB"/>
    <w:rsid w:val="001D5095"/>
    <w:rsid w:val="001D5262"/>
    <w:rsid w:val="001D5424"/>
    <w:rsid w:val="001D55E6"/>
    <w:rsid w:val="001D57B3"/>
    <w:rsid w:val="001D5857"/>
    <w:rsid w:val="001D588D"/>
    <w:rsid w:val="001D58C4"/>
    <w:rsid w:val="001D5A97"/>
    <w:rsid w:val="001D6217"/>
    <w:rsid w:val="001D62DD"/>
    <w:rsid w:val="001D66E9"/>
    <w:rsid w:val="001D691E"/>
    <w:rsid w:val="001D6997"/>
    <w:rsid w:val="001D6D26"/>
    <w:rsid w:val="001D6E08"/>
    <w:rsid w:val="001D7143"/>
    <w:rsid w:val="001D7177"/>
    <w:rsid w:val="001D76B2"/>
    <w:rsid w:val="001E003A"/>
    <w:rsid w:val="001E06DB"/>
    <w:rsid w:val="001E0961"/>
    <w:rsid w:val="001E0CE0"/>
    <w:rsid w:val="001E0F4E"/>
    <w:rsid w:val="001E161B"/>
    <w:rsid w:val="001E1C81"/>
    <w:rsid w:val="001E1DB6"/>
    <w:rsid w:val="001E2582"/>
    <w:rsid w:val="001E27B7"/>
    <w:rsid w:val="001E2BDE"/>
    <w:rsid w:val="001E327D"/>
    <w:rsid w:val="001E3430"/>
    <w:rsid w:val="001E421D"/>
    <w:rsid w:val="001E449E"/>
    <w:rsid w:val="001E47DE"/>
    <w:rsid w:val="001E4C5D"/>
    <w:rsid w:val="001E4D18"/>
    <w:rsid w:val="001E53BD"/>
    <w:rsid w:val="001E541F"/>
    <w:rsid w:val="001E63C4"/>
    <w:rsid w:val="001E6541"/>
    <w:rsid w:val="001E68A4"/>
    <w:rsid w:val="001E765E"/>
    <w:rsid w:val="001E7DB8"/>
    <w:rsid w:val="001E7E1C"/>
    <w:rsid w:val="001E7E9C"/>
    <w:rsid w:val="001F0272"/>
    <w:rsid w:val="001F028D"/>
    <w:rsid w:val="001F029E"/>
    <w:rsid w:val="001F03CF"/>
    <w:rsid w:val="001F0631"/>
    <w:rsid w:val="001F0919"/>
    <w:rsid w:val="001F0B5D"/>
    <w:rsid w:val="001F0D3D"/>
    <w:rsid w:val="001F116A"/>
    <w:rsid w:val="001F11FA"/>
    <w:rsid w:val="001F1212"/>
    <w:rsid w:val="001F1291"/>
    <w:rsid w:val="001F13C6"/>
    <w:rsid w:val="001F13F9"/>
    <w:rsid w:val="001F183A"/>
    <w:rsid w:val="001F190E"/>
    <w:rsid w:val="001F1C51"/>
    <w:rsid w:val="001F1DC4"/>
    <w:rsid w:val="001F1DE1"/>
    <w:rsid w:val="001F20A3"/>
    <w:rsid w:val="001F2446"/>
    <w:rsid w:val="001F2DA3"/>
    <w:rsid w:val="001F2F6A"/>
    <w:rsid w:val="001F3386"/>
    <w:rsid w:val="001F33F2"/>
    <w:rsid w:val="001F3627"/>
    <w:rsid w:val="001F3FF4"/>
    <w:rsid w:val="001F48FB"/>
    <w:rsid w:val="001F4A45"/>
    <w:rsid w:val="001F4E5D"/>
    <w:rsid w:val="001F4E97"/>
    <w:rsid w:val="001F4F45"/>
    <w:rsid w:val="001F5220"/>
    <w:rsid w:val="001F539C"/>
    <w:rsid w:val="001F5505"/>
    <w:rsid w:val="001F5F84"/>
    <w:rsid w:val="001F6047"/>
    <w:rsid w:val="001F6263"/>
    <w:rsid w:val="001F6468"/>
    <w:rsid w:val="001F66CF"/>
    <w:rsid w:val="001F68CE"/>
    <w:rsid w:val="001F6AF1"/>
    <w:rsid w:val="001F776D"/>
    <w:rsid w:val="001F777D"/>
    <w:rsid w:val="001F7AC9"/>
    <w:rsid w:val="001F7FF5"/>
    <w:rsid w:val="0020039D"/>
    <w:rsid w:val="00200629"/>
    <w:rsid w:val="002006B5"/>
    <w:rsid w:val="002008B3"/>
    <w:rsid w:val="00200AAE"/>
    <w:rsid w:val="00200B69"/>
    <w:rsid w:val="00200C8B"/>
    <w:rsid w:val="00200C91"/>
    <w:rsid w:val="00201325"/>
    <w:rsid w:val="00201CD7"/>
    <w:rsid w:val="00201DAA"/>
    <w:rsid w:val="00201E56"/>
    <w:rsid w:val="0020205B"/>
    <w:rsid w:val="002020C9"/>
    <w:rsid w:val="00202375"/>
    <w:rsid w:val="002023B4"/>
    <w:rsid w:val="002028C7"/>
    <w:rsid w:val="00202A2B"/>
    <w:rsid w:val="00202EA7"/>
    <w:rsid w:val="00203358"/>
    <w:rsid w:val="00203394"/>
    <w:rsid w:val="002034BB"/>
    <w:rsid w:val="00203509"/>
    <w:rsid w:val="002036BF"/>
    <w:rsid w:val="002037C5"/>
    <w:rsid w:val="00203B04"/>
    <w:rsid w:val="00203DF0"/>
    <w:rsid w:val="00203FA3"/>
    <w:rsid w:val="00204294"/>
    <w:rsid w:val="002046C0"/>
    <w:rsid w:val="00205402"/>
    <w:rsid w:val="002054ED"/>
    <w:rsid w:val="00205705"/>
    <w:rsid w:val="00205951"/>
    <w:rsid w:val="00205B36"/>
    <w:rsid w:val="00205CD8"/>
    <w:rsid w:val="00205F18"/>
    <w:rsid w:val="00205F2C"/>
    <w:rsid w:val="00205FBB"/>
    <w:rsid w:val="002060E8"/>
    <w:rsid w:val="002060E9"/>
    <w:rsid w:val="00206B0F"/>
    <w:rsid w:val="00206CB0"/>
    <w:rsid w:val="00207230"/>
    <w:rsid w:val="002072E1"/>
    <w:rsid w:val="002074D4"/>
    <w:rsid w:val="00207521"/>
    <w:rsid w:val="00207AD2"/>
    <w:rsid w:val="00207B1B"/>
    <w:rsid w:val="00207F95"/>
    <w:rsid w:val="00210206"/>
    <w:rsid w:val="002104A2"/>
    <w:rsid w:val="0021069F"/>
    <w:rsid w:val="0021097C"/>
    <w:rsid w:val="00210B51"/>
    <w:rsid w:val="00210D69"/>
    <w:rsid w:val="00210D6F"/>
    <w:rsid w:val="00211032"/>
    <w:rsid w:val="002110ED"/>
    <w:rsid w:val="002115ED"/>
    <w:rsid w:val="00211B27"/>
    <w:rsid w:val="00211EEA"/>
    <w:rsid w:val="00212522"/>
    <w:rsid w:val="00212844"/>
    <w:rsid w:val="00212CE6"/>
    <w:rsid w:val="00212D3D"/>
    <w:rsid w:val="0021312B"/>
    <w:rsid w:val="002132F9"/>
    <w:rsid w:val="002134AF"/>
    <w:rsid w:val="0021366D"/>
    <w:rsid w:val="0021453D"/>
    <w:rsid w:val="00214B21"/>
    <w:rsid w:val="00214D75"/>
    <w:rsid w:val="002152E9"/>
    <w:rsid w:val="00215842"/>
    <w:rsid w:val="00215941"/>
    <w:rsid w:val="00215995"/>
    <w:rsid w:val="002164A1"/>
    <w:rsid w:val="00216CA0"/>
    <w:rsid w:val="00216E16"/>
    <w:rsid w:val="00217611"/>
    <w:rsid w:val="0021771B"/>
    <w:rsid w:val="002177AA"/>
    <w:rsid w:val="002177B0"/>
    <w:rsid w:val="00217C54"/>
    <w:rsid w:val="002200C4"/>
    <w:rsid w:val="00221FA7"/>
    <w:rsid w:val="00221FD9"/>
    <w:rsid w:val="002224C5"/>
    <w:rsid w:val="00222ACB"/>
    <w:rsid w:val="00222DA3"/>
    <w:rsid w:val="00222E89"/>
    <w:rsid w:val="00222F02"/>
    <w:rsid w:val="00223043"/>
    <w:rsid w:val="002232D1"/>
    <w:rsid w:val="00223741"/>
    <w:rsid w:val="0022465E"/>
    <w:rsid w:val="00224830"/>
    <w:rsid w:val="00224927"/>
    <w:rsid w:val="00224E44"/>
    <w:rsid w:val="00224EAA"/>
    <w:rsid w:val="002253A9"/>
    <w:rsid w:val="00225BB8"/>
    <w:rsid w:val="00225E98"/>
    <w:rsid w:val="00225EAC"/>
    <w:rsid w:val="0022605C"/>
    <w:rsid w:val="00226418"/>
    <w:rsid w:val="00226632"/>
    <w:rsid w:val="00226689"/>
    <w:rsid w:val="002266FC"/>
    <w:rsid w:val="0022686D"/>
    <w:rsid w:val="0022691E"/>
    <w:rsid w:val="00226D6C"/>
    <w:rsid w:val="0022707F"/>
    <w:rsid w:val="002270B1"/>
    <w:rsid w:val="00227421"/>
    <w:rsid w:val="00227470"/>
    <w:rsid w:val="002277AC"/>
    <w:rsid w:val="0022787A"/>
    <w:rsid w:val="0022792C"/>
    <w:rsid w:val="00227ECD"/>
    <w:rsid w:val="00230BBB"/>
    <w:rsid w:val="00230C63"/>
    <w:rsid w:val="002312DF"/>
    <w:rsid w:val="002318D8"/>
    <w:rsid w:val="00231A06"/>
    <w:rsid w:val="00231CC6"/>
    <w:rsid w:val="0023246A"/>
    <w:rsid w:val="00232577"/>
    <w:rsid w:val="00232B75"/>
    <w:rsid w:val="00232CB3"/>
    <w:rsid w:val="0023336F"/>
    <w:rsid w:val="00233450"/>
    <w:rsid w:val="00233634"/>
    <w:rsid w:val="002341D9"/>
    <w:rsid w:val="00234238"/>
    <w:rsid w:val="00234487"/>
    <w:rsid w:val="00234717"/>
    <w:rsid w:val="00234768"/>
    <w:rsid w:val="00234965"/>
    <w:rsid w:val="002351DD"/>
    <w:rsid w:val="00235267"/>
    <w:rsid w:val="0023527D"/>
    <w:rsid w:val="002354B3"/>
    <w:rsid w:val="00235961"/>
    <w:rsid w:val="00235963"/>
    <w:rsid w:val="00235A41"/>
    <w:rsid w:val="00235E37"/>
    <w:rsid w:val="00235F75"/>
    <w:rsid w:val="0023641C"/>
    <w:rsid w:val="002368CB"/>
    <w:rsid w:val="00236988"/>
    <w:rsid w:val="002369B8"/>
    <w:rsid w:val="002369C9"/>
    <w:rsid w:val="00236C18"/>
    <w:rsid w:val="00236DB6"/>
    <w:rsid w:val="00236F7F"/>
    <w:rsid w:val="0023725D"/>
    <w:rsid w:val="00237269"/>
    <w:rsid w:val="00237365"/>
    <w:rsid w:val="00237C08"/>
    <w:rsid w:val="00237D97"/>
    <w:rsid w:val="00237E46"/>
    <w:rsid w:val="00240CD4"/>
    <w:rsid w:val="00241395"/>
    <w:rsid w:val="00241619"/>
    <w:rsid w:val="00241A6C"/>
    <w:rsid w:val="00241D60"/>
    <w:rsid w:val="00241EC6"/>
    <w:rsid w:val="00241FE5"/>
    <w:rsid w:val="00242600"/>
    <w:rsid w:val="0024281C"/>
    <w:rsid w:val="0024281D"/>
    <w:rsid w:val="002428D2"/>
    <w:rsid w:val="002428E8"/>
    <w:rsid w:val="0024300B"/>
    <w:rsid w:val="0024341F"/>
    <w:rsid w:val="002441B4"/>
    <w:rsid w:val="00244357"/>
    <w:rsid w:val="0024482D"/>
    <w:rsid w:val="00244AB1"/>
    <w:rsid w:val="002453A3"/>
    <w:rsid w:val="002455A6"/>
    <w:rsid w:val="002456F4"/>
    <w:rsid w:val="002459DF"/>
    <w:rsid w:val="00245BFA"/>
    <w:rsid w:val="0024600B"/>
    <w:rsid w:val="002466E5"/>
    <w:rsid w:val="00246B5A"/>
    <w:rsid w:val="00246D49"/>
    <w:rsid w:val="002477AE"/>
    <w:rsid w:val="00247AFC"/>
    <w:rsid w:val="00247DEA"/>
    <w:rsid w:val="0025053B"/>
    <w:rsid w:val="002506B7"/>
    <w:rsid w:val="00250799"/>
    <w:rsid w:val="002510DD"/>
    <w:rsid w:val="002511F5"/>
    <w:rsid w:val="0025127F"/>
    <w:rsid w:val="002513A2"/>
    <w:rsid w:val="002517FA"/>
    <w:rsid w:val="00251CF6"/>
    <w:rsid w:val="00251E1F"/>
    <w:rsid w:val="00252753"/>
    <w:rsid w:val="00252AE2"/>
    <w:rsid w:val="00252B01"/>
    <w:rsid w:val="00252B09"/>
    <w:rsid w:val="002533B3"/>
    <w:rsid w:val="002537BB"/>
    <w:rsid w:val="00253F82"/>
    <w:rsid w:val="0025443D"/>
    <w:rsid w:val="002544E9"/>
    <w:rsid w:val="00254599"/>
    <w:rsid w:val="0025474A"/>
    <w:rsid w:val="00254872"/>
    <w:rsid w:val="00254DB2"/>
    <w:rsid w:val="00254DF7"/>
    <w:rsid w:val="002551D1"/>
    <w:rsid w:val="00255EC5"/>
    <w:rsid w:val="0025608E"/>
    <w:rsid w:val="002560A1"/>
    <w:rsid w:val="00256334"/>
    <w:rsid w:val="00256398"/>
    <w:rsid w:val="002563FA"/>
    <w:rsid w:val="0025641A"/>
    <w:rsid w:val="0025668A"/>
    <w:rsid w:val="00257341"/>
    <w:rsid w:val="00257822"/>
    <w:rsid w:val="00257C0E"/>
    <w:rsid w:val="00257C66"/>
    <w:rsid w:val="00257D50"/>
    <w:rsid w:val="00257DF5"/>
    <w:rsid w:val="002609DF"/>
    <w:rsid w:val="00260D83"/>
    <w:rsid w:val="002612B6"/>
    <w:rsid w:val="00261509"/>
    <w:rsid w:val="002615AE"/>
    <w:rsid w:val="00261D6C"/>
    <w:rsid w:val="00262029"/>
    <w:rsid w:val="0026234A"/>
    <w:rsid w:val="00262468"/>
    <w:rsid w:val="002624E0"/>
    <w:rsid w:val="00262972"/>
    <w:rsid w:val="00262BF6"/>
    <w:rsid w:val="00262CBA"/>
    <w:rsid w:val="00263533"/>
    <w:rsid w:val="002635B6"/>
    <w:rsid w:val="0026363E"/>
    <w:rsid w:val="00263656"/>
    <w:rsid w:val="00263BE8"/>
    <w:rsid w:val="00263BEC"/>
    <w:rsid w:val="00264028"/>
    <w:rsid w:val="00264610"/>
    <w:rsid w:val="00264743"/>
    <w:rsid w:val="002649F3"/>
    <w:rsid w:val="00264C81"/>
    <w:rsid w:val="00264F12"/>
    <w:rsid w:val="00265113"/>
    <w:rsid w:val="00265257"/>
    <w:rsid w:val="002653BE"/>
    <w:rsid w:val="002658D4"/>
    <w:rsid w:val="00265A1D"/>
    <w:rsid w:val="00265A2D"/>
    <w:rsid w:val="00265C0E"/>
    <w:rsid w:val="002666B8"/>
    <w:rsid w:val="002669D2"/>
    <w:rsid w:val="002669E4"/>
    <w:rsid w:val="00266AEF"/>
    <w:rsid w:val="00266C51"/>
    <w:rsid w:val="00267355"/>
    <w:rsid w:val="002676D0"/>
    <w:rsid w:val="00267743"/>
    <w:rsid w:val="0026787B"/>
    <w:rsid w:val="00267D9D"/>
    <w:rsid w:val="00270172"/>
    <w:rsid w:val="00270656"/>
    <w:rsid w:val="00270BE9"/>
    <w:rsid w:val="00271215"/>
    <w:rsid w:val="002715A1"/>
    <w:rsid w:val="002715B1"/>
    <w:rsid w:val="00271FE3"/>
    <w:rsid w:val="0027200A"/>
    <w:rsid w:val="00272202"/>
    <w:rsid w:val="002726F8"/>
    <w:rsid w:val="00272724"/>
    <w:rsid w:val="00272E50"/>
    <w:rsid w:val="00273062"/>
    <w:rsid w:val="00273682"/>
    <w:rsid w:val="00273A6E"/>
    <w:rsid w:val="00273AC5"/>
    <w:rsid w:val="00273CB7"/>
    <w:rsid w:val="002740AE"/>
    <w:rsid w:val="00274436"/>
    <w:rsid w:val="002744FA"/>
    <w:rsid w:val="00274621"/>
    <w:rsid w:val="0027474A"/>
    <w:rsid w:val="0027479C"/>
    <w:rsid w:val="0027493E"/>
    <w:rsid w:val="00274B84"/>
    <w:rsid w:val="00274BBC"/>
    <w:rsid w:val="00274DB8"/>
    <w:rsid w:val="00275166"/>
    <w:rsid w:val="0027544C"/>
    <w:rsid w:val="0027559E"/>
    <w:rsid w:val="00275E12"/>
    <w:rsid w:val="002763D5"/>
    <w:rsid w:val="002767D2"/>
    <w:rsid w:val="00276B4D"/>
    <w:rsid w:val="00276D7D"/>
    <w:rsid w:val="00276FE8"/>
    <w:rsid w:val="00277083"/>
    <w:rsid w:val="00277201"/>
    <w:rsid w:val="002775FD"/>
    <w:rsid w:val="00277F1B"/>
    <w:rsid w:val="00280030"/>
    <w:rsid w:val="002806D9"/>
    <w:rsid w:val="00280E1E"/>
    <w:rsid w:val="00280F28"/>
    <w:rsid w:val="002810B3"/>
    <w:rsid w:val="002810E9"/>
    <w:rsid w:val="00281466"/>
    <w:rsid w:val="00281500"/>
    <w:rsid w:val="00281975"/>
    <w:rsid w:val="00281BF9"/>
    <w:rsid w:val="00281C5C"/>
    <w:rsid w:val="00281F6F"/>
    <w:rsid w:val="00282287"/>
    <w:rsid w:val="002829D7"/>
    <w:rsid w:val="00282AB1"/>
    <w:rsid w:val="00282DD4"/>
    <w:rsid w:val="00283100"/>
    <w:rsid w:val="002831A0"/>
    <w:rsid w:val="002833FD"/>
    <w:rsid w:val="002834B9"/>
    <w:rsid w:val="002839BF"/>
    <w:rsid w:val="00283D95"/>
    <w:rsid w:val="002840A7"/>
    <w:rsid w:val="002851F6"/>
    <w:rsid w:val="00285433"/>
    <w:rsid w:val="002856D6"/>
    <w:rsid w:val="00285A3E"/>
    <w:rsid w:val="00285AF7"/>
    <w:rsid w:val="00285F45"/>
    <w:rsid w:val="00285FAB"/>
    <w:rsid w:val="00285FF3"/>
    <w:rsid w:val="00286543"/>
    <w:rsid w:val="00286C45"/>
    <w:rsid w:val="00286EC6"/>
    <w:rsid w:val="0028722F"/>
    <w:rsid w:val="00287319"/>
    <w:rsid w:val="002875E5"/>
    <w:rsid w:val="00287798"/>
    <w:rsid w:val="0028788E"/>
    <w:rsid w:val="00287B03"/>
    <w:rsid w:val="00287C59"/>
    <w:rsid w:val="00287DAA"/>
    <w:rsid w:val="0029058E"/>
    <w:rsid w:val="0029060B"/>
    <w:rsid w:val="00290889"/>
    <w:rsid w:val="002908F5"/>
    <w:rsid w:val="002910E2"/>
    <w:rsid w:val="00292054"/>
    <w:rsid w:val="002923F1"/>
    <w:rsid w:val="00292586"/>
    <w:rsid w:val="00292DED"/>
    <w:rsid w:val="00292E5C"/>
    <w:rsid w:val="00293108"/>
    <w:rsid w:val="002935DF"/>
    <w:rsid w:val="002936B8"/>
    <w:rsid w:val="002937B4"/>
    <w:rsid w:val="002938B7"/>
    <w:rsid w:val="00293C16"/>
    <w:rsid w:val="00293FAC"/>
    <w:rsid w:val="00294177"/>
    <w:rsid w:val="00294D6C"/>
    <w:rsid w:val="00294F58"/>
    <w:rsid w:val="00294F86"/>
    <w:rsid w:val="0029513C"/>
    <w:rsid w:val="00295218"/>
    <w:rsid w:val="002952E4"/>
    <w:rsid w:val="00295C1B"/>
    <w:rsid w:val="00295DEA"/>
    <w:rsid w:val="00295FCD"/>
    <w:rsid w:val="002962EB"/>
    <w:rsid w:val="002964B4"/>
    <w:rsid w:val="002967C6"/>
    <w:rsid w:val="002967D1"/>
    <w:rsid w:val="00296BB7"/>
    <w:rsid w:val="00296DA5"/>
    <w:rsid w:val="00297138"/>
    <w:rsid w:val="002977FC"/>
    <w:rsid w:val="00297CE8"/>
    <w:rsid w:val="002A02EF"/>
    <w:rsid w:val="002A09C9"/>
    <w:rsid w:val="002A0C75"/>
    <w:rsid w:val="002A13D2"/>
    <w:rsid w:val="002A1BED"/>
    <w:rsid w:val="002A1C00"/>
    <w:rsid w:val="002A1EAF"/>
    <w:rsid w:val="002A2827"/>
    <w:rsid w:val="002A2995"/>
    <w:rsid w:val="002A2B0F"/>
    <w:rsid w:val="002A2BCF"/>
    <w:rsid w:val="002A2E88"/>
    <w:rsid w:val="002A2E8A"/>
    <w:rsid w:val="002A2F52"/>
    <w:rsid w:val="002A2FD3"/>
    <w:rsid w:val="002A3176"/>
    <w:rsid w:val="002A323A"/>
    <w:rsid w:val="002A3463"/>
    <w:rsid w:val="002A367A"/>
    <w:rsid w:val="002A379D"/>
    <w:rsid w:val="002A38CD"/>
    <w:rsid w:val="002A3E86"/>
    <w:rsid w:val="002A3FEB"/>
    <w:rsid w:val="002A4059"/>
    <w:rsid w:val="002A4090"/>
    <w:rsid w:val="002A4180"/>
    <w:rsid w:val="002A4403"/>
    <w:rsid w:val="002A44DE"/>
    <w:rsid w:val="002A4C1F"/>
    <w:rsid w:val="002A5316"/>
    <w:rsid w:val="002A55C4"/>
    <w:rsid w:val="002A55D2"/>
    <w:rsid w:val="002A58AD"/>
    <w:rsid w:val="002A5D36"/>
    <w:rsid w:val="002A6055"/>
    <w:rsid w:val="002A6696"/>
    <w:rsid w:val="002A67F0"/>
    <w:rsid w:val="002A69C2"/>
    <w:rsid w:val="002A69C3"/>
    <w:rsid w:val="002A6FC6"/>
    <w:rsid w:val="002A7454"/>
    <w:rsid w:val="002A793C"/>
    <w:rsid w:val="002B045B"/>
    <w:rsid w:val="002B04F7"/>
    <w:rsid w:val="002B0803"/>
    <w:rsid w:val="002B08C7"/>
    <w:rsid w:val="002B0A03"/>
    <w:rsid w:val="002B0AAB"/>
    <w:rsid w:val="002B135A"/>
    <w:rsid w:val="002B13D6"/>
    <w:rsid w:val="002B1416"/>
    <w:rsid w:val="002B1775"/>
    <w:rsid w:val="002B23FC"/>
    <w:rsid w:val="002B2CFE"/>
    <w:rsid w:val="002B3B0A"/>
    <w:rsid w:val="002B3F21"/>
    <w:rsid w:val="002B4597"/>
    <w:rsid w:val="002B472A"/>
    <w:rsid w:val="002B47A7"/>
    <w:rsid w:val="002B4912"/>
    <w:rsid w:val="002B492F"/>
    <w:rsid w:val="002B4B25"/>
    <w:rsid w:val="002B4C0D"/>
    <w:rsid w:val="002B4CD7"/>
    <w:rsid w:val="002B51C4"/>
    <w:rsid w:val="002B54D2"/>
    <w:rsid w:val="002B5E54"/>
    <w:rsid w:val="002B5EAC"/>
    <w:rsid w:val="002B625C"/>
    <w:rsid w:val="002B62FD"/>
    <w:rsid w:val="002B674D"/>
    <w:rsid w:val="002B67F1"/>
    <w:rsid w:val="002B6AE7"/>
    <w:rsid w:val="002B6D9B"/>
    <w:rsid w:val="002B6F25"/>
    <w:rsid w:val="002B731B"/>
    <w:rsid w:val="002B7684"/>
    <w:rsid w:val="002C00C7"/>
    <w:rsid w:val="002C00E5"/>
    <w:rsid w:val="002C03AD"/>
    <w:rsid w:val="002C061D"/>
    <w:rsid w:val="002C0DE7"/>
    <w:rsid w:val="002C0E86"/>
    <w:rsid w:val="002C0E99"/>
    <w:rsid w:val="002C13A9"/>
    <w:rsid w:val="002C15AF"/>
    <w:rsid w:val="002C2358"/>
    <w:rsid w:val="002C25F9"/>
    <w:rsid w:val="002C28EF"/>
    <w:rsid w:val="002C2A7E"/>
    <w:rsid w:val="002C2B69"/>
    <w:rsid w:val="002C2C27"/>
    <w:rsid w:val="002C2E64"/>
    <w:rsid w:val="002C37C6"/>
    <w:rsid w:val="002C4093"/>
    <w:rsid w:val="002C4961"/>
    <w:rsid w:val="002C56F8"/>
    <w:rsid w:val="002C5A25"/>
    <w:rsid w:val="002C5B20"/>
    <w:rsid w:val="002C5B63"/>
    <w:rsid w:val="002C6019"/>
    <w:rsid w:val="002C634C"/>
    <w:rsid w:val="002C637F"/>
    <w:rsid w:val="002C68D2"/>
    <w:rsid w:val="002C69DE"/>
    <w:rsid w:val="002C6B34"/>
    <w:rsid w:val="002C6C6F"/>
    <w:rsid w:val="002C6EBF"/>
    <w:rsid w:val="002C6F79"/>
    <w:rsid w:val="002C749A"/>
    <w:rsid w:val="002C77F2"/>
    <w:rsid w:val="002C7868"/>
    <w:rsid w:val="002C7ADD"/>
    <w:rsid w:val="002D0091"/>
    <w:rsid w:val="002D018F"/>
    <w:rsid w:val="002D0572"/>
    <w:rsid w:val="002D067D"/>
    <w:rsid w:val="002D06C0"/>
    <w:rsid w:val="002D073F"/>
    <w:rsid w:val="002D074D"/>
    <w:rsid w:val="002D09D7"/>
    <w:rsid w:val="002D0C7B"/>
    <w:rsid w:val="002D0CF1"/>
    <w:rsid w:val="002D117F"/>
    <w:rsid w:val="002D136C"/>
    <w:rsid w:val="002D18D1"/>
    <w:rsid w:val="002D18FB"/>
    <w:rsid w:val="002D1917"/>
    <w:rsid w:val="002D1A6A"/>
    <w:rsid w:val="002D1AAE"/>
    <w:rsid w:val="002D1E92"/>
    <w:rsid w:val="002D205F"/>
    <w:rsid w:val="002D220C"/>
    <w:rsid w:val="002D23AD"/>
    <w:rsid w:val="002D2829"/>
    <w:rsid w:val="002D2A92"/>
    <w:rsid w:val="002D2B29"/>
    <w:rsid w:val="002D2D3F"/>
    <w:rsid w:val="002D2E85"/>
    <w:rsid w:val="002D372D"/>
    <w:rsid w:val="002D3769"/>
    <w:rsid w:val="002D3859"/>
    <w:rsid w:val="002D3894"/>
    <w:rsid w:val="002D3925"/>
    <w:rsid w:val="002D3B71"/>
    <w:rsid w:val="002D3CCF"/>
    <w:rsid w:val="002D47A8"/>
    <w:rsid w:val="002D497B"/>
    <w:rsid w:val="002D49C2"/>
    <w:rsid w:val="002D4A27"/>
    <w:rsid w:val="002D4F1B"/>
    <w:rsid w:val="002D4FD7"/>
    <w:rsid w:val="002D5349"/>
    <w:rsid w:val="002D536E"/>
    <w:rsid w:val="002D54B5"/>
    <w:rsid w:val="002D5509"/>
    <w:rsid w:val="002D56A6"/>
    <w:rsid w:val="002D59BC"/>
    <w:rsid w:val="002D5B31"/>
    <w:rsid w:val="002D5D17"/>
    <w:rsid w:val="002D62F0"/>
    <w:rsid w:val="002D6F0B"/>
    <w:rsid w:val="002D751D"/>
    <w:rsid w:val="002D7AD6"/>
    <w:rsid w:val="002D7F65"/>
    <w:rsid w:val="002D7FB8"/>
    <w:rsid w:val="002E0422"/>
    <w:rsid w:val="002E0540"/>
    <w:rsid w:val="002E0991"/>
    <w:rsid w:val="002E0E6B"/>
    <w:rsid w:val="002E15D4"/>
    <w:rsid w:val="002E18C2"/>
    <w:rsid w:val="002E1C66"/>
    <w:rsid w:val="002E1F03"/>
    <w:rsid w:val="002E2346"/>
    <w:rsid w:val="002E2386"/>
    <w:rsid w:val="002E24DF"/>
    <w:rsid w:val="002E2796"/>
    <w:rsid w:val="002E284C"/>
    <w:rsid w:val="002E2899"/>
    <w:rsid w:val="002E2DB6"/>
    <w:rsid w:val="002E2E4D"/>
    <w:rsid w:val="002E383D"/>
    <w:rsid w:val="002E39E9"/>
    <w:rsid w:val="002E3AA8"/>
    <w:rsid w:val="002E3D88"/>
    <w:rsid w:val="002E3DCA"/>
    <w:rsid w:val="002E442B"/>
    <w:rsid w:val="002E47BA"/>
    <w:rsid w:val="002E4826"/>
    <w:rsid w:val="002E4867"/>
    <w:rsid w:val="002E4C67"/>
    <w:rsid w:val="002E4E24"/>
    <w:rsid w:val="002E538A"/>
    <w:rsid w:val="002E542D"/>
    <w:rsid w:val="002E5583"/>
    <w:rsid w:val="002E5A0D"/>
    <w:rsid w:val="002E5E68"/>
    <w:rsid w:val="002E5F2B"/>
    <w:rsid w:val="002E608D"/>
    <w:rsid w:val="002E6169"/>
    <w:rsid w:val="002E6551"/>
    <w:rsid w:val="002E6B53"/>
    <w:rsid w:val="002E6BF7"/>
    <w:rsid w:val="002E6C37"/>
    <w:rsid w:val="002E6C54"/>
    <w:rsid w:val="002E6C6E"/>
    <w:rsid w:val="002E721F"/>
    <w:rsid w:val="002E742E"/>
    <w:rsid w:val="002E7521"/>
    <w:rsid w:val="002E7A9A"/>
    <w:rsid w:val="002E7D15"/>
    <w:rsid w:val="002E7D44"/>
    <w:rsid w:val="002E7DCA"/>
    <w:rsid w:val="002E7EB5"/>
    <w:rsid w:val="002E7ED9"/>
    <w:rsid w:val="002F00F8"/>
    <w:rsid w:val="002F0269"/>
    <w:rsid w:val="002F02BA"/>
    <w:rsid w:val="002F087F"/>
    <w:rsid w:val="002F0A9D"/>
    <w:rsid w:val="002F10AE"/>
    <w:rsid w:val="002F12AD"/>
    <w:rsid w:val="002F21EE"/>
    <w:rsid w:val="002F2256"/>
    <w:rsid w:val="002F2266"/>
    <w:rsid w:val="002F2491"/>
    <w:rsid w:val="002F2864"/>
    <w:rsid w:val="002F2968"/>
    <w:rsid w:val="002F2A8A"/>
    <w:rsid w:val="002F2B7D"/>
    <w:rsid w:val="002F2CB5"/>
    <w:rsid w:val="002F2E1E"/>
    <w:rsid w:val="002F3183"/>
    <w:rsid w:val="002F345C"/>
    <w:rsid w:val="002F368F"/>
    <w:rsid w:val="002F38D4"/>
    <w:rsid w:val="002F3B07"/>
    <w:rsid w:val="002F3BEF"/>
    <w:rsid w:val="002F3FD1"/>
    <w:rsid w:val="002F3FF7"/>
    <w:rsid w:val="002F401C"/>
    <w:rsid w:val="002F4537"/>
    <w:rsid w:val="002F4A03"/>
    <w:rsid w:val="002F4A1A"/>
    <w:rsid w:val="002F54A7"/>
    <w:rsid w:val="002F5AE2"/>
    <w:rsid w:val="002F64C2"/>
    <w:rsid w:val="002F689D"/>
    <w:rsid w:val="002F6A0E"/>
    <w:rsid w:val="002F6B26"/>
    <w:rsid w:val="002F70C1"/>
    <w:rsid w:val="002F7124"/>
    <w:rsid w:val="002F744A"/>
    <w:rsid w:val="002F75B7"/>
    <w:rsid w:val="002F76F8"/>
    <w:rsid w:val="002F7711"/>
    <w:rsid w:val="002F7A04"/>
    <w:rsid w:val="002F7E92"/>
    <w:rsid w:val="00300195"/>
    <w:rsid w:val="00300323"/>
    <w:rsid w:val="003010C6"/>
    <w:rsid w:val="00301D8B"/>
    <w:rsid w:val="00302408"/>
    <w:rsid w:val="00302429"/>
    <w:rsid w:val="00302480"/>
    <w:rsid w:val="003024B1"/>
    <w:rsid w:val="003025F0"/>
    <w:rsid w:val="00302923"/>
    <w:rsid w:val="00302BA1"/>
    <w:rsid w:val="0030316C"/>
    <w:rsid w:val="003036F4"/>
    <w:rsid w:val="003039D1"/>
    <w:rsid w:val="00303BAE"/>
    <w:rsid w:val="00304438"/>
    <w:rsid w:val="00304B04"/>
    <w:rsid w:val="00304C72"/>
    <w:rsid w:val="003051B2"/>
    <w:rsid w:val="00305457"/>
    <w:rsid w:val="00305800"/>
    <w:rsid w:val="00305F19"/>
    <w:rsid w:val="0030620F"/>
    <w:rsid w:val="003063E5"/>
    <w:rsid w:val="00306988"/>
    <w:rsid w:val="00306A16"/>
    <w:rsid w:val="00306A74"/>
    <w:rsid w:val="00306BA6"/>
    <w:rsid w:val="0030715F"/>
    <w:rsid w:val="00307209"/>
    <w:rsid w:val="0030736F"/>
    <w:rsid w:val="00307BCA"/>
    <w:rsid w:val="00307C15"/>
    <w:rsid w:val="00310646"/>
    <w:rsid w:val="00310DB8"/>
    <w:rsid w:val="00310EF1"/>
    <w:rsid w:val="00310F69"/>
    <w:rsid w:val="003110AE"/>
    <w:rsid w:val="0031151F"/>
    <w:rsid w:val="00311564"/>
    <w:rsid w:val="00311D5C"/>
    <w:rsid w:val="00312142"/>
    <w:rsid w:val="003125AB"/>
    <w:rsid w:val="00312754"/>
    <w:rsid w:val="00312789"/>
    <w:rsid w:val="003128F1"/>
    <w:rsid w:val="00312A43"/>
    <w:rsid w:val="0031317B"/>
    <w:rsid w:val="00313236"/>
    <w:rsid w:val="00313613"/>
    <w:rsid w:val="00313748"/>
    <w:rsid w:val="00313A9B"/>
    <w:rsid w:val="00313E1D"/>
    <w:rsid w:val="003143E4"/>
    <w:rsid w:val="003144AE"/>
    <w:rsid w:val="0031463C"/>
    <w:rsid w:val="003146F1"/>
    <w:rsid w:val="00314927"/>
    <w:rsid w:val="00314D53"/>
    <w:rsid w:val="00314E99"/>
    <w:rsid w:val="00314FC9"/>
    <w:rsid w:val="00315189"/>
    <w:rsid w:val="0031524E"/>
    <w:rsid w:val="003153E0"/>
    <w:rsid w:val="00315AF4"/>
    <w:rsid w:val="00315B22"/>
    <w:rsid w:val="00315B6A"/>
    <w:rsid w:val="00315CE4"/>
    <w:rsid w:val="00316121"/>
    <w:rsid w:val="0031691C"/>
    <w:rsid w:val="0031694F"/>
    <w:rsid w:val="00316A31"/>
    <w:rsid w:val="00316C61"/>
    <w:rsid w:val="00316E70"/>
    <w:rsid w:val="00316EDF"/>
    <w:rsid w:val="0031725B"/>
    <w:rsid w:val="00317506"/>
    <w:rsid w:val="00317799"/>
    <w:rsid w:val="00317A47"/>
    <w:rsid w:val="00317AAC"/>
    <w:rsid w:val="00317B89"/>
    <w:rsid w:val="00317BBF"/>
    <w:rsid w:val="00317E21"/>
    <w:rsid w:val="0032002C"/>
    <w:rsid w:val="00320371"/>
    <w:rsid w:val="00320598"/>
    <w:rsid w:val="003207CC"/>
    <w:rsid w:val="003216FD"/>
    <w:rsid w:val="00321C7A"/>
    <w:rsid w:val="00322436"/>
    <w:rsid w:val="003226F0"/>
    <w:rsid w:val="00322D6A"/>
    <w:rsid w:val="00322E1E"/>
    <w:rsid w:val="00323549"/>
    <w:rsid w:val="003237E3"/>
    <w:rsid w:val="00323D4D"/>
    <w:rsid w:val="00323D6E"/>
    <w:rsid w:val="00324240"/>
    <w:rsid w:val="00324518"/>
    <w:rsid w:val="00324705"/>
    <w:rsid w:val="00325227"/>
    <w:rsid w:val="00325466"/>
    <w:rsid w:val="003257B5"/>
    <w:rsid w:val="00325839"/>
    <w:rsid w:val="00325BB2"/>
    <w:rsid w:val="00325BC8"/>
    <w:rsid w:val="00326258"/>
    <w:rsid w:val="003265F1"/>
    <w:rsid w:val="00326B43"/>
    <w:rsid w:val="00326FDA"/>
    <w:rsid w:val="00327A79"/>
    <w:rsid w:val="00327C74"/>
    <w:rsid w:val="00327CFB"/>
    <w:rsid w:val="00327F47"/>
    <w:rsid w:val="003300FF"/>
    <w:rsid w:val="00330D90"/>
    <w:rsid w:val="00330F2A"/>
    <w:rsid w:val="00330F69"/>
    <w:rsid w:val="003311E6"/>
    <w:rsid w:val="003312C5"/>
    <w:rsid w:val="0033153D"/>
    <w:rsid w:val="003315F7"/>
    <w:rsid w:val="00331AA2"/>
    <w:rsid w:val="00331AA5"/>
    <w:rsid w:val="00331F04"/>
    <w:rsid w:val="00332D20"/>
    <w:rsid w:val="003330C3"/>
    <w:rsid w:val="00333203"/>
    <w:rsid w:val="003334E9"/>
    <w:rsid w:val="00333545"/>
    <w:rsid w:val="00333A06"/>
    <w:rsid w:val="00333A6D"/>
    <w:rsid w:val="00333C64"/>
    <w:rsid w:val="00333D9F"/>
    <w:rsid w:val="0033427D"/>
    <w:rsid w:val="00334395"/>
    <w:rsid w:val="003346A8"/>
    <w:rsid w:val="00334745"/>
    <w:rsid w:val="00334B07"/>
    <w:rsid w:val="00334B8C"/>
    <w:rsid w:val="00335061"/>
    <w:rsid w:val="003354A0"/>
    <w:rsid w:val="00335561"/>
    <w:rsid w:val="00335D5A"/>
    <w:rsid w:val="00335DB0"/>
    <w:rsid w:val="00335E84"/>
    <w:rsid w:val="00336111"/>
    <w:rsid w:val="00336124"/>
    <w:rsid w:val="003363CF"/>
    <w:rsid w:val="0033667B"/>
    <w:rsid w:val="00336978"/>
    <w:rsid w:val="00336D17"/>
    <w:rsid w:val="0033707B"/>
    <w:rsid w:val="00337E8A"/>
    <w:rsid w:val="00337E8B"/>
    <w:rsid w:val="00337F9E"/>
    <w:rsid w:val="0034002A"/>
    <w:rsid w:val="0034011D"/>
    <w:rsid w:val="00340371"/>
    <w:rsid w:val="003404A0"/>
    <w:rsid w:val="0034159A"/>
    <w:rsid w:val="0034170B"/>
    <w:rsid w:val="00341CDF"/>
    <w:rsid w:val="00341E3D"/>
    <w:rsid w:val="00342334"/>
    <w:rsid w:val="00342459"/>
    <w:rsid w:val="00342B78"/>
    <w:rsid w:val="00342C8E"/>
    <w:rsid w:val="003431B9"/>
    <w:rsid w:val="00343754"/>
    <w:rsid w:val="003447CD"/>
    <w:rsid w:val="003448C4"/>
    <w:rsid w:val="003449A1"/>
    <w:rsid w:val="00344DD1"/>
    <w:rsid w:val="003451BE"/>
    <w:rsid w:val="0034564D"/>
    <w:rsid w:val="003459E8"/>
    <w:rsid w:val="00346AB8"/>
    <w:rsid w:val="00346ADE"/>
    <w:rsid w:val="00346E0B"/>
    <w:rsid w:val="00346EC4"/>
    <w:rsid w:val="0034711E"/>
    <w:rsid w:val="003479AB"/>
    <w:rsid w:val="00347BA9"/>
    <w:rsid w:val="00347D2B"/>
    <w:rsid w:val="003506C2"/>
    <w:rsid w:val="003507E8"/>
    <w:rsid w:val="00350C0C"/>
    <w:rsid w:val="00350DAB"/>
    <w:rsid w:val="00351C6B"/>
    <w:rsid w:val="00351CEB"/>
    <w:rsid w:val="00351D89"/>
    <w:rsid w:val="00351DFB"/>
    <w:rsid w:val="003523C4"/>
    <w:rsid w:val="0035246F"/>
    <w:rsid w:val="003528CE"/>
    <w:rsid w:val="00352916"/>
    <w:rsid w:val="003529A1"/>
    <w:rsid w:val="00352AFF"/>
    <w:rsid w:val="0035342F"/>
    <w:rsid w:val="0035399F"/>
    <w:rsid w:val="00353B39"/>
    <w:rsid w:val="00353FD1"/>
    <w:rsid w:val="003541BE"/>
    <w:rsid w:val="0035458A"/>
    <w:rsid w:val="003548EA"/>
    <w:rsid w:val="003549A2"/>
    <w:rsid w:val="003549AF"/>
    <w:rsid w:val="00354A91"/>
    <w:rsid w:val="00354AEB"/>
    <w:rsid w:val="00354CDB"/>
    <w:rsid w:val="00354EE1"/>
    <w:rsid w:val="0035522A"/>
    <w:rsid w:val="0035542F"/>
    <w:rsid w:val="00355465"/>
    <w:rsid w:val="00355472"/>
    <w:rsid w:val="00355825"/>
    <w:rsid w:val="00355951"/>
    <w:rsid w:val="00355BE4"/>
    <w:rsid w:val="00355F5A"/>
    <w:rsid w:val="00356076"/>
    <w:rsid w:val="00356092"/>
    <w:rsid w:val="0035611E"/>
    <w:rsid w:val="00356B4A"/>
    <w:rsid w:val="00356C5E"/>
    <w:rsid w:val="00356E28"/>
    <w:rsid w:val="00356FAA"/>
    <w:rsid w:val="003576B6"/>
    <w:rsid w:val="00357A81"/>
    <w:rsid w:val="00357EAF"/>
    <w:rsid w:val="003600E3"/>
    <w:rsid w:val="00361685"/>
    <w:rsid w:val="0036195A"/>
    <w:rsid w:val="00361E50"/>
    <w:rsid w:val="00361EEE"/>
    <w:rsid w:val="00361F9F"/>
    <w:rsid w:val="0036239C"/>
    <w:rsid w:val="003624BF"/>
    <w:rsid w:val="00362508"/>
    <w:rsid w:val="00362B6D"/>
    <w:rsid w:val="00362ED8"/>
    <w:rsid w:val="0036301C"/>
    <w:rsid w:val="0036386C"/>
    <w:rsid w:val="00363AC0"/>
    <w:rsid w:val="00363F89"/>
    <w:rsid w:val="0036429A"/>
    <w:rsid w:val="00364385"/>
    <w:rsid w:val="003646E9"/>
    <w:rsid w:val="00364C66"/>
    <w:rsid w:val="00365A39"/>
    <w:rsid w:val="00365BEE"/>
    <w:rsid w:val="00365D57"/>
    <w:rsid w:val="00365FA5"/>
    <w:rsid w:val="003662EB"/>
    <w:rsid w:val="00366EAB"/>
    <w:rsid w:val="00367529"/>
    <w:rsid w:val="00370173"/>
    <w:rsid w:val="003706EB"/>
    <w:rsid w:val="00370DDE"/>
    <w:rsid w:val="003710FB"/>
    <w:rsid w:val="00371296"/>
    <w:rsid w:val="00371B50"/>
    <w:rsid w:val="00371BC2"/>
    <w:rsid w:val="00371E39"/>
    <w:rsid w:val="00371F6C"/>
    <w:rsid w:val="00372092"/>
    <w:rsid w:val="00372153"/>
    <w:rsid w:val="0037237D"/>
    <w:rsid w:val="0037273F"/>
    <w:rsid w:val="00372A8C"/>
    <w:rsid w:val="00372AA1"/>
    <w:rsid w:val="00373296"/>
    <w:rsid w:val="0037339A"/>
    <w:rsid w:val="003734A2"/>
    <w:rsid w:val="003736B9"/>
    <w:rsid w:val="003749F2"/>
    <w:rsid w:val="00374A5E"/>
    <w:rsid w:val="00374BB5"/>
    <w:rsid w:val="003750F1"/>
    <w:rsid w:val="00375222"/>
    <w:rsid w:val="00375231"/>
    <w:rsid w:val="003755CA"/>
    <w:rsid w:val="00375849"/>
    <w:rsid w:val="0037590D"/>
    <w:rsid w:val="00375EF1"/>
    <w:rsid w:val="00376014"/>
    <w:rsid w:val="0037614D"/>
    <w:rsid w:val="00376266"/>
    <w:rsid w:val="003766D6"/>
    <w:rsid w:val="00376E88"/>
    <w:rsid w:val="00377278"/>
    <w:rsid w:val="00377368"/>
    <w:rsid w:val="00377532"/>
    <w:rsid w:val="00377B1C"/>
    <w:rsid w:val="00377CBB"/>
    <w:rsid w:val="00377E81"/>
    <w:rsid w:val="00380013"/>
    <w:rsid w:val="003805C3"/>
    <w:rsid w:val="0038078F"/>
    <w:rsid w:val="0038117C"/>
    <w:rsid w:val="00381663"/>
    <w:rsid w:val="00381812"/>
    <w:rsid w:val="0038192C"/>
    <w:rsid w:val="00381FFB"/>
    <w:rsid w:val="003820DF"/>
    <w:rsid w:val="003825EA"/>
    <w:rsid w:val="00382620"/>
    <w:rsid w:val="0038277C"/>
    <w:rsid w:val="00382F5E"/>
    <w:rsid w:val="003836D8"/>
    <w:rsid w:val="00383708"/>
    <w:rsid w:val="00383822"/>
    <w:rsid w:val="00383A2F"/>
    <w:rsid w:val="00383C3F"/>
    <w:rsid w:val="00383C5B"/>
    <w:rsid w:val="003841F7"/>
    <w:rsid w:val="003845B8"/>
    <w:rsid w:val="00384DD2"/>
    <w:rsid w:val="00384DFC"/>
    <w:rsid w:val="00385041"/>
    <w:rsid w:val="003851AF"/>
    <w:rsid w:val="00386FA2"/>
    <w:rsid w:val="00386FFC"/>
    <w:rsid w:val="003874A0"/>
    <w:rsid w:val="0038783D"/>
    <w:rsid w:val="00387B38"/>
    <w:rsid w:val="00387BE7"/>
    <w:rsid w:val="00387C61"/>
    <w:rsid w:val="00387D9F"/>
    <w:rsid w:val="0039071C"/>
    <w:rsid w:val="0039095B"/>
    <w:rsid w:val="00390AE4"/>
    <w:rsid w:val="00390DB7"/>
    <w:rsid w:val="00391314"/>
    <w:rsid w:val="003916A6"/>
    <w:rsid w:val="00391A11"/>
    <w:rsid w:val="00392021"/>
    <w:rsid w:val="0039293E"/>
    <w:rsid w:val="00392E22"/>
    <w:rsid w:val="00392F23"/>
    <w:rsid w:val="00393E45"/>
    <w:rsid w:val="00394260"/>
    <w:rsid w:val="0039429B"/>
    <w:rsid w:val="003943B8"/>
    <w:rsid w:val="00394642"/>
    <w:rsid w:val="00395009"/>
    <w:rsid w:val="00395334"/>
    <w:rsid w:val="00395A39"/>
    <w:rsid w:val="00396118"/>
    <w:rsid w:val="0039612E"/>
    <w:rsid w:val="00396715"/>
    <w:rsid w:val="0039677B"/>
    <w:rsid w:val="00396E9C"/>
    <w:rsid w:val="00396FC5"/>
    <w:rsid w:val="00397087"/>
    <w:rsid w:val="00397635"/>
    <w:rsid w:val="003976F7"/>
    <w:rsid w:val="003977F1"/>
    <w:rsid w:val="003978A6"/>
    <w:rsid w:val="00397AF1"/>
    <w:rsid w:val="00397EC3"/>
    <w:rsid w:val="003A01B4"/>
    <w:rsid w:val="003A0C2B"/>
    <w:rsid w:val="003A0E44"/>
    <w:rsid w:val="003A118D"/>
    <w:rsid w:val="003A13AF"/>
    <w:rsid w:val="003A1466"/>
    <w:rsid w:val="003A14BB"/>
    <w:rsid w:val="003A14E7"/>
    <w:rsid w:val="003A17DC"/>
    <w:rsid w:val="003A1933"/>
    <w:rsid w:val="003A1CC4"/>
    <w:rsid w:val="003A240D"/>
    <w:rsid w:val="003A26CC"/>
    <w:rsid w:val="003A2718"/>
    <w:rsid w:val="003A2857"/>
    <w:rsid w:val="003A2AE1"/>
    <w:rsid w:val="003A2B46"/>
    <w:rsid w:val="003A3FA2"/>
    <w:rsid w:val="003A40C3"/>
    <w:rsid w:val="003A4984"/>
    <w:rsid w:val="003A4E05"/>
    <w:rsid w:val="003A4EC1"/>
    <w:rsid w:val="003A50F2"/>
    <w:rsid w:val="003A5474"/>
    <w:rsid w:val="003A567C"/>
    <w:rsid w:val="003A5B93"/>
    <w:rsid w:val="003A5E0F"/>
    <w:rsid w:val="003A6248"/>
    <w:rsid w:val="003A62DC"/>
    <w:rsid w:val="003A62E0"/>
    <w:rsid w:val="003A697E"/>
    <w:rsid w:val="003A6B78"/>
    <w:rsid w:val="003A759D"/>
    <w:rsid w:val="003A7672"/>
    <w:rsid w:val="003A76CD"/>
    <w:rsid w:val="003A7E0A"/>
    <w:rsid w:val="003A7EC6"/>
    <w:rsid w:val="003B003E"/>
    <w:rsid w:val="003B004B"/>
    <w:rsid w:val="003B00C3"/>
    <w:rsid w:val="003B0747"/>
    <w:rsid w:val="003B09E4"/>
    <w:rsid w:val="003B0C78"/>
    <w:rsid w:val="003B0DE0"/>
    <w:rsid w:val="003B1342"/>
    <w:rsid w:val="003B14E5"/>
    <w:rsid w:val="003B17F3"/>
    <w:rsid w:val="003B1AEE"/>
    <w:rsid w:val="003B1D04"/>
    <w:rsid w:val="003B1DC0"/>
    <w:rsid w:val="003B1DE5"/>
    <w:rsid w:val="003B2088"/>
    <w:rsid w:val="003B31B9"/>
    <w:rsid w:val="003B39C2"/>
    <w:rsid w:val="003B3C85"/>
    <w:rsid w:val="003B453C"/>
    <w:rsid w:val="003B4777"/>
    <w:rsid w:val="003B4ACD"/>
    <w:rsid w:val="003B4B4E"/>
    <w:rsid w:val="003B4F4E"/>
    <w:rsid w:val="003B5304"/>
    <w:rsid w:val="003B5977"/>
    <w:rsid w:val="003B5BEC"/>
    <w:rsid w:val="003B5F06"/>
    <w:rsid w:val="003B61E7"/>
    <w:rsid w:val="003B6793"/>
    <w:rsid w:val="003B67E8"/>
    <w:rsid w:val="003B6F5C"/>
    <w:rsid w:val="003B70F3"/>
    <w:rsid w:val="003B713B"/>
    <w:rsid w:val="003B73F0"/>
    <w:rsid w:val="003B7417"/>
    <w:rsid w:val="003B7903"/>
    <w:rsid w:val="003B7977"/>
    <w:rsid w:val="003B7B30"/>
    <w:rsid w:val="003B7EA1"/>
    <w:rsid w:val="003B7F43"/>
    <w:rsid w:val="003C0256"/>
    <w:rsid w:val="003C0867"/>
    <w:rsid w:val="003C08E5"/>
    <w:rsid w:val="003C0AAF"/>
    <w:rsid w:val="003C0F3B"/>
    <w:rsid w:val="003C12EC"/>
    <w:rsid w:val="003C1456"/>
    <w:rsid w:val="003C1565"/>
    <w:rsid w:val="003C18F9"/>
    <w:rsid w:val="003C1A9B"/>
    <w:rsid w:val="003C1C8E"/>
    <w:rsid w:val="003C1E81"/>
    <w:rsid w:val="003C1F92"/>
    <w:rsid w:val="003C2515"/>
    <w:rsid w:val="003C262C"/>
    <w:rsid w:val="003C2E86"/>
    <w:rsid w:val="003C2F94"/>
    <w:rsid w:val="003C30CA"/>
    <w:rsid w:val="003C321B"/>
    <w:rsid w:val="003C324D"/>
    <w:rsid w:val="003C3EF6"/>
    <w:rsid w:val="003C41B9"/>
    <w:rsid w:val="003C42F6"/>
    <w:rsid w:val="003C48EF"/>
    <w:rsid w:val="003C4B15"/>
    <w:rsid w:val="003C4CD7"/>
    <w:rsid w:val="003C4D3D"/>
    <w:rsid w:val="003C4F96"/>
    <w:rsid w:val="003C5836"/>
    <w:rsid w:val="003C6023"/>
    <w:rsid w:val="003C62E9"/>
    <w:rsid w:val="003C64A3"/>
    <w:rsid w:val="003C6741"/>
    <w:rsid w:val="003C6A73"/>
    <w:rsid w:val="003C6B29"/>
    <w:rsid w:val="003C6D4F"/>
    <w:rsid w:val="003C75A6"/>
    <w:rsid w:val="003C7748"/>
    <w:rsid w:val="003C79E9"/>
    <w:rsid w:val="003C7E4A"/>
    <w:rsid w:val="003D0209"/>
    <w:rsid w:val="003D04BA"/>
    <w:rsid w:val="003D0931"/>
    <w:rsid w:val="003D0B75"/>
    <w:rsid w:val="003D0C82"/>
    <w:rsid w:val="003D1339"/>
    <w:rsid w:val="003D15DC"/>
    <w:rsid w:val="003D1A32"/>
    <w:rsid w:val="003D217E"/>
    <w:rsid w:val="003D23A3"/>
    <w:rsid w:val="003D266C"/>
    <w:rsid w:val="003D2B4D"/>
    <w:rsid w:val="003D309D"/>
    <w:rsid w:val="003D31A1"/>
    <w:rsid w:val="003D34D5"/>
    <w:rsid w:val="003D369C"/>
    <w:rsid w:val="003D36D6"/>
    <w:rsid w:val="003D3737"/>
    <w:rsid w:val="003D3B32"/>
    <w:rsid w:val="003D3F90"/>
    <w:rsid w:val="003D460B"/>
    <w:rsid w:val="003D49CA"/>
    <w:rsid w:val="003D4C53"/>
    <w:rsid w:val="003D4D8B"/>
    <w:rsid w:val="003D4F13"/>
    <w:rsid w:val="003D4F15"/>
    <w:rsid w:val="003D529B"/>
    <w:rsid w:val="003D56C1"/>
    <w:rsid w:val="003D56C2"/>
    <w:rsid w:val="003D601D"/>
    <w:rsid w:val="003D61C4"/>
    <w:rsid w:val="003D6270"/>
    <w:rsid w:val="003D670A"/>
    <w:rsid w:val="003D6996"/>
    <w:rsid w:val="003D6D14"/>
    <w:rsid w:val="003D6FE0"/>
    <w:rsid w:val="003D71EF"/>
    <w:rsid w:val="003D7250"/>
    <w:rsid w:val="003D7547"/>
    <w:rsid w:val="003D75E5"/>
    <w:rsid w:val="003D7D78"/>
    <w:rsid w:val="003D7D98"/>
    <w:rsid w:val="003E05DD"/>
    <w:rsid w:val="003E0684"/>
    <w:rsid w:val="003E0CFD"/>
    <w:rsid w:val="003E0D71"/>
    <w:rsid w:val="003E15D5"/>
    <w:rsid w:val="003E16ED"/>
    <w:rsid w:val="003E175C"/>
    <w:rsid w:val="003E194D"/>
    <w:rsid w:val="003E19FE"/>
    <w:rsid w:val="003E1AA8"/>
    <w:rsid w:val="003E209F"/>
    <w:rsid w:val="003E20FC"/>
    <w:rsid w:val="003E2537"/>
    <w:rsid w:val="003E2546"/>
    <w:rsid w:val="003E2826"/>
    <w:rsid w:val="003E2882"/>
    <w:rsid w:val="003E2FDD"/>
    <w:rsid w:val="003E36E1"/>
    <w:rsid w:val="003E3779"/>
    <w:rsid w:val="003E3CAD"/>
    <w:rsid w:val="003E4416"/>
    <w:rsid w:val="003E44DC"/>
    <w:rsid w:val="003E5056"/>
    <w:rsid w:val="003E57FB"/>
    <w:rsid w:val="003E5AF1"/>
    <w:rsid w:val="003E5C1F"/>
    <w:rsid w:val="003E626D"/>
    <w:rsid w:val="003E638E"/>
    <w:rsid w:val="003E6549"/>
    <w:rsid w:val="003E67AB"/>
    <w:rsid w:val="003E6BBC"/>
    <w:rsid w:val="003E6C82"/>
    <w:rsid w:val="003E7093"/>
    <w:rsid w:val="003E74BD"/>
    <w:rsid w:val="003E7632"/>
    <w:rsid w:val="003E79B9"/>
    <w:rsid w:val="003E7A18"/>
    <w:rsid w:val="003E7AA6"/>
    <w:rsid w:val="003E7B31"/>
    <w:rsid w:val="003E7D4E"/>
    <w:rsid w:val="003F0431"/>
    <w:rsid w:val="003F0553"/>
    <w:rsid w:val="003F071C"/>
    <w:rsid w:val="003F088D"/>
    <w:rsid w:val="003F0C85"/>
    <w:rsid w:val="003F0EBA"/>
    <w:rsid w:val="003F107A"/>
    <w:rsid w:val="003F121D"/>
    <w:rsid w:val="003F173B"/>
    <w:rsid w:val="003F1A72"/>
    <w:rsid w:val="003F1A9F"/>
    <w:rsid w:val="003F1D03"/>
    <w:rsid w:val="003F1DF0"/>
    <w:rsid w:val="003F2051"/>
    <w:rsid w:val="003F2DBC"/>
    <w:rsid w:val="003F3189"/>
    <w:rsid w:val="003F3242"/>
    <w:rsid w:val="003F352C"/>
    <w:rsid w:val="003F3B3B"/>
    <w:rsid w:val="003F3CF1"/>
    <w:rsid w:val="003F3F67"/>
    <w:rsid w:val="003F428A"/>
    <w:rsid w:val="003F43D7"/>
    <w:rsid w:val="003F46B0"/>
    <w:rsid w:val="003F4804"/>
    <w:rsid w:val="003F5143"/>
    <w:rsid w:val="003F5755"/>
    <w:rsid w:val="003F6119"/>
    <w:rsid w:val="003F6325"/>
    <w:rsid w:val="003F6900"/>
    <w:rsid w:val="003F6A5E"/>
    <w:rsid w:val="003F6B1F"/>
    <w:rsid w:val="003F6B3B"/>
    <w:rsid w:val="003F6C38"/>
    <w:rsid w:val="003F7D51"/>
    <w:rsid w:val="00400689"/>
    <w:rsid w:val="00400748"/>
    <w:rsid w:val="00400C53"/>
    <w:rsid w:val="00400CB0"/>
    <w:rsid w:val="004014AF"/>
    <w:rsid w:val="00401810"/>
    <w:rsid w:val="00401862"/>
    <w:rsid w:val="00401F49"/>
    <w:rsid w:val="00402087"/>
    <w:rsid w:val="00402654"/>
    <w:rsid w:val="00402F4E"/>
    <w:rsid w:val="00403478"/>
    <w:rsid w:val="004036CB"/>
    <w:rsid w:val="004038AD"/>
    <w:rsid w:val="00403977"/>
    <w:rsid w:val="00403DB0"/>
    <w:rsid w:val="00403E17"/>
    <w:rsid w:val="00403FD3"/>
    <w:rsid w:val="0040489B"/>
    <w:rsid w:val="00405284"/>
    <w:rsid w:val="004053B7"/>
    <w:rsid w:val="004055EC"/>
    <w:rsid w:val="00405B68"/>
    <w:rsid w:val="00405CF8"/>
    <w:rsid w:val="00406089"/>
    <w:rsid w:val="00406731"/>
    <w:rsid w:val="00406CFA"/>
    <w:rsid w:val="00406D3F"/>
    <w:rsid w:val="00407030"/>
    <w:rsid w:val="004073CA"/>
    <w:rsid w:val="0040740D"/>
    <w:rsid w:val="004074A2"/>
    <w:rsid w:val="00407BB5"/>
    <w:rsid w:val="00407E89"/>
    <w:rsid w:val="00410007"/>
    <w:rsid w:val="0041022C"/>
    <w:rsid w:val="00410373"/>
    <w:rsid w:val="004103AC"/>
    <w:rsid w:val="00410710"/>
    <w:rsid w:val="004109EE"/>
    <w:rsid w:val="0041181D"/>
    <w:rsid w:val="00411CFD"/>
    <w:rsid w:val="00411D6E"/>
    <w:rsid w:val="00411D81"/>
    <w:rsid w:val="00412175"/>
    <w:rsid w:val="00412271"/>
    <w:rsid w:val="0041235F"/>
    <w:rsid w:val="00412699"/>
    <w:rsid w:val="004126D2"/>
    <w:rsid w:val="00412B0F"/>
    <w:rsid w:val="00412EE0"/>
    <w:rsid w:val="00412FA2"/>
    <w:rsid w:val="0041312E"/>
    <w:rsid w:val="00413BD3"/>
    <w:rsid w:val="00414214"/>
    <w:rsid w:val="004145DF"/>
    <w:rsid w:val="0041462A"/>
    <w:rsid w:val="004149FB"/>
    <w:rsid w:val="00414D88"/>
    <w:rsid w:val="00415099"/>
    <w:rsid w:val="004156A3"/>
    <w:rsid w:val="00415D84"/>
    <w:rsid w:val="00416167"/>
    <w:rsid w:val="00416310"/>
    <w:rsid w:val="00416434"/>
    <w:rsid w:val="00416A4B"/>
    <w:rsid w:val="00416C49"/>
    <w:rsid w:val="00416FC7"/>
    <w:rsid w:val="00417236"/>
    <w:rsid w:val="004173AB"/>
    <w:rsid w:val="0041765F"/>
    <w:rsid w:val="00417A5D"/>
    <w:rsid w:val="00417E24"/>
    <w:rsid w:val="00417EC8"/>
    <w:rsid w:val="00420230"/>
    <w:rsid w:val="004202D0"/>
    <w:rsid w:val="00420E00"/>
    <w:rsid w:val="00420E76"/>
    <w:rsid w:val="0042113B"/>
    <w:rsid w:val="004212CD"/>
    <w:rsid w:val="00421589"/>
    <w:rsid w:val="00421EF7"/>
    <w:rsid w:val="004220F2"/>
    <w:rsid w:val="00422155"/>
    <w:rsid w:val="004225C2"/>
    <w:rsid w:val="00422786"/>
    <w:rsid w:val="00422841"/>
    <w:rsid w:val="00422A73"/>
    <w:rsid w:val="0042344C"/>
    <w:rsid w:val="004236BE"/>
    <w:rsid w:val="00423A11"/>
    <w:rsid w:val="00423ABA"/>
    <w:rsid w:val="00423AEB"/>
    <w:rsid w:val="00424085"/>
    <w:rsid w:val="00424378"/>
    <w:rsid w:val="004243C0"/>
    <w:rsid w:val="00424506"/>
    <w:rsid w:val="00424589"/>
    <w:rsid w:val="00424AC4"/>
    <w:rsid w:val="00424B57"/>
    <w:rsid w:val="00424BFD"/>
    <w:rsid w:val="0042554F"/>
    <w:rsid w:val="00425B52"/>
    <w:rsid w:val="00426181"/>
    <w:rsid w:val="004261D8"/>
    <w:rsid w:val="00426600"/>
    <w:rsid w:val="0042661C"/>
    <w:rsid w:val="00426D59"/>
    <w:rsid w:val="00426FD5"/>
    <w:rsid w:val="00427C35"/>
    <w:rsid w:val="00427C82"/>
    <w:rsid w:val="004305DA"/>
    <w:rsid w:val="00430634"/>
    <w:rsid w:val="0043112B"/>
    <w:rsid w:val="004313CA"/>
    <w:rsid w:val="004313F8"/>
    <w:rsid w:val="00431405"/>
    <w:rsid w:val="0043151A"/>
    <w:rsid w:val="0043289D"/>
    <w:rsid w:val="00432A7E"/>
    <w:rsid w:val="00432AC8"/>
    <w:rsid w:val="00432DE0"/>
    <w:rsid w:val="0043311E"/>
    <w:rsid w:val="004334BB"/>
    <w:rsid w:val="0043392A"/>
    <w:rsid w:val="004340E4"/>
    <w:rsid w:val="00434455"/>
    <w:rsid w:val="004345A1"/>
    <w:rsid w:val="00434730"/>
    <w:rsid w:val="0043492C"/>
    <w:rsid w:val="00434AE6"/>
    <w:rsid w:val="00434D4E"/>
    <w:rsid w:val="004355B3"/>
    <w:rsid w:val="0043575F"/>
    <w:rsid w:val="00435B4D"/>
    <w:rsid w:val="00435C77"/>
    <w:rsid w:val="00435CDA"/>
    <w:rsid w:val="00435F34"/>
    <w:rsid w:val="004360ED"/>
    <w:rsid w:val="00436134"/>
    <w:rsid w:val="00436192"/>
    <w:rsid w:val="00436361"/>
    <w:rsid w:val="004363BF"/>
    <w:rsid w:val="0043687E"/>
    <w:rsid w:val="0043688B"/>
    <w:rsid w:val="00436A64"/>
    <w:rsid w:val="00436ABC"/>
    <w:rsid w:val="00436D43"/>
    <w:rsid w:val="00436E03"/>
    <w:rsid w:val="004375CC"/>
    <w:rsid w:val="00437B4A"/>
    <w:rsid w:val="00437FCD"/>
    <w:rsid w:val="0044025A"/>
    <w:rsid w:val="004402C4"/>
    <w:rsid w:val="00440D16"/>
    <w:rsid w:val="0044101E"/>
    <w:rsid w:val="0044104E"/>
    <w:rsid w:val="004419BF"/>
    <w:rsid w:val="004421B3"/>
    <w:rsid w:val="00442329"/>
    <w:rsid w:val="0044250F"/>
    <w:rsid w:val="004425F5"/>
    <w:rsid w:val="00442D71"/>
    <w:rsid w:val="00442DD9"/>
    <w:rsid w:val="00442E0B"/>
    <w:rsid w:val="00442FB4"/>
    <w:rsid w:val="004430BE"/>
    <w:rsid w:val="004430E0"/>
    <w:rsid w:val="004437A4"/>
    <w:rsid w:val="004437D4"/>
    <w:rsid w:val="0044392B"/>
    <w:rsid w:val="00443C37"/>
    <w:rsid w:val="0044435D"/>
    <w:rsid w:val="00444593"/>
    <w:rsid w:val="0044459B"/>
    <w:rsid w:val="004447E3"/>
    <w:rsid w:val="00444C28"/>
    <w:rsid w:val="00444E08"/>
    <w:rsid w:val="0044552C"/>
    <w:rsid w:val="0044561C"/>
    <w:rsid w:val="004459EF"/>
    <w:rsid w:val="00445A4B"/>
    <w:rsid w:val="00445B95"/>
    <w:rsid w:val="00445EE2"/>
    <w:rsid w:val="004460DF"/>
    <w:rsid w:val="004462B6"/>
    <w:rsid w:val="0044655A"/>
    <w:rsid w:val="004465C5"/>
    <w:rsid w:val="00446682"/>
    <w:rsid w:val="00446B99"/>
    <w:rsid w:val="00446D91"/>
    <w:rsid w:val="004471D0"/>
    <w:rsid w:val="00447248"/>
    <w:rsid w:val="00447371"/>
    <w:rsid w:val="004478DF"/>
    <w:rsid w:val="0044795E"/>
    <w:rsid w:val="004479F1"/>
    <w:rsid w:val="00447D46"/>
    <w:rsid w:val="00447F18"/>
    <w:rsid w:val="004501B5"/>
    <w:rsid w:val="00450E48"/>
    <w:rsid w:val="00451280"/>
    <w:rsid w:val="004512E4"/>
    <w:rsid w:val="00452158"/>
    <w:rsid w:val="0045254C"/>
    <w:rsid w:val="00452701"/>
    <w:rsid w:val="00452B66"/>
    <w:rsid w:val="00452C23"/>
    <w:rsid w:val="00452FF2"/>
    <w:rsid w:val="00453492"/>
    <w:rsid w:val="00453957"/>
    <w:rsid w:val="00453C20"/>
    <w:rsid w:val="0045461D"/>
    <w:rsid w:val="004546B6"/>
    <w:rsid w:val="004552D5"/>
    <w:rsid w:val="00455427"/>
    <w:rsid w:val="004554D4"/>
    <w:rsid w:val="0045553B"/>
    <w:rsid w:val="004555CF"/>
    <w:rsid w:val="00455725"/>
    <w:rsid w:val="0045572E"/>
    <w:rsid w:val="0045579F"/>
    <w:rsid w:val="00455E44"/>
    <w:rsid w:val="00456083"/>
    <w:rsid w:val="004562C7"/>
    <w:rsid w:val="004565F1"/>
    <w:rsid w:val="00456618"/>
    <w:rsid w:val="00456D6A"/>
    <w:rsid w:val="00457221"/>
    <w:rsid w:val="0045725D"/>
    <w:rsid w:val="004574BC"/>
    <w:rsid w:val="00457A56"/>
    <w:rsid w:val="00460048"/>
    <w:rsid w:val="004606AE"/>
    <w:rsid w:val="00460923"/>
    <w:rsid w:val="00460F2F"/>
    <w:rsid w:val="00461278"/>
    <w:rsid w:val="00461356"/>
    <w:rsid w:val="00461BD4"/>
    <w:rsid w:val="00461C8A"/>
    <w:rsid w:val="00462021"/>
    <w:rsid w:val="004620A3"/>
    <w:rsid w:val="0046284D"/>
    <w:rsid w:val="004628BF"/>
    <w:rsid w:val="00463063"/>
    <w:rsid w:val="004635E5"/>
    <w:rsid w:val="0046361B"/>
    <w:rsid w:val="00463745"/>
    <w:rsid w:val="004638FB"/>
    <w:rsid w:val="00463DA2"/>
    <w:rsid w:val="004643F2"/>
    <w:rsid w:val="004644EF"/>
    <w:rsid w:val="00464BF2"/>
    <w:rsid w:val="00465065"/>
    <w:rsid w:val="00465726"/>
    <w:rsid w:val="004657F7"/>
    <w:rsid w:val="004658FB"/>
    <w:rsid w:val="004659C9"/>
    <w:rsid w:val="004659FA"/>
    <w:rsid w:val="00465A54"/>
    <w:rsid w:val="00465D49"/>
    <w:rsid w:val="00465FCA"/>
    <w:rsid w:val="0046637A"/>
    <w:rsid w:val="00466C76"/>
    <w:rsid w:val="004679D4"/>
    <w:rsid w:val="004679F5"/>
    <w:rsid w:val="00467F10"/>
    <w:rsid w:val="00467F62"/>
    <w:rsid w:val="00467F89"/>
    <w:rsid w:val="00470174"/>
    <w:rsid w:val="00470383"/>
    <w:rsid w:val="004705D4"/>
    <w:rsid w:val="004706D0"/>
    <w:rsid w:val="00470988"/>
    <w:rsid w:val="00470E25"/>
    <w:rsid w:val="00471066"/>
    <w:rsid w:val="0047124B"/>
    <w:rsid w:val="00471490"/>
    <w:rsid w:val="00471A41"/>
    <w:rsid w:val="00471D28"/>
    <w:rsid w:val="004721CE"/>
    <w:rsid w:val="00472463"/>
    <w:rsid w:val="004725F9"/>
    <w:rsid w:val="00472973"/>
    <w:rsid w:val="00472A9C"/>
    <w:rsid w:val="00472AAF"/>
    <w:rsid w:val="00472BD1"/>
    <w:rsid w:val="00472C58"/>
    <w:rsid w:val="00472E22"/>
    <w:rsid w:val="00472FBF"/>
    <w:rsid w:val="00473138"/>
    <w:rsid w:val="0047341E"/>
    <w:rsid w:val="004734F0"/>
    <w:rsid w:val="0047365D"/>
    <w:rsid w:val="00473B97"/>
    <w:rsid w:val="00473DB9"/>
    <w:rsid w:val="004741DD"/>
    <w:rsid w:val="004743DF"/>
    <w:rsid w:val="00474A90"/>
    <w:rsid w:val="00475336"/>
    <w:rsid w:val="004755E6"/>
    <w:rsid w:val="00475A2F"/>
    <w:rsid w:val="004760D5"/>
    <w:rsid w:val="00476735"/>
    <w:rsid w:val="0047677C"/>
    <w:rsid w:val="00477608"/>
    <w:rsid w:val="00477948"/>
    <w:rsid w:val="00477A71"/>
    <w:rsid w:val="00477AFE"/>
    <w:rsid w:val="00477E94"/>
    <w:rsid w:val="0048013C"/>
    <w:rsid w:val="004806BD"/>
    <w:rsid w:val="00480A75"/>
    <w:rsid w:val="00480AB5"/>
    <w:rsid w:val="00480CAD"/>
    <w:rsid w:val="00480E0F"/>
    <w:rsid w:val="004816F9"/>
    <w:rsid w:val="00481832"/>
    <w:rsid w:val="00481946"/>
    <w:rsid w:val="00481AE5"/>
    <w:rsid w:val="00481DEA"/>
    <w:rsid w:val="00482423"/>
    <w:rsid w:val="00482560"/>
    <w:rsid w:val="0048279B"/>
    <w:rsid w:val="00482A82"/>
    <w:rsid w:val="00482DB0"/>
    <w:rsid w:val="00483121"/>
    <w:rsid w:val="00483648"/>
    <w:rsid w:val="0048376D"/>
    <w:rsid w:val="004838E0"/>
    <w:rsid w:val="00483C2D"/>
    <w:rsid w:val="0048404A"/>
    <w:rsid w:val="00484261"/>
    <w:rsid w:val="004849AA"/>
    <w:rsid w:val="00484A7A"/>
    <w:rsid w:val="0048509D"/>
    <w:rsid w:val="00485125"/>
    <w:rsid w:val="00485199"/>
    <w:rsid w:val="004852F5"/>
    <w:rsid w:val="0048578E"/>
    <w:rsid w:val="00485DCE"/>
    <w:rsid w:val="0048600E"/>
    <w:rsid w:val="00486030"/>
    <w:rsid w:val="00486247"/>
    <w:rsid w:val="00486592"/>
    <w:rsid w:val="004867EA"/>
    <w:rsid w:val="004868F8"/>
    <w:rsid w:val="00486F54"/>
    <w:rsid w:val="004872DE"/>
    <w:rsid w:val="0048756C"/>
    <w:rsid w:val="0048763F"/>
    <w:rsid w:val="0048775B"/>
    <w:rsid w:val="0048789A"/>
    <w:rsid w:val="004878EB"/>
    <w:rsid w:val="00487BA1"/>
    <w:rsid w:val="00487DCA"/>
    <w:rsid w:val="00487E85"/>
    <w:rsid w:val="00490B3F"/>
    <w:rsid w:val="00490B42"/>
    <w:rsid w:val="00490F44"/>
    <w:rsid w:val="00491323"/>
    <w:rsid w:val="0049142C"/>
    <w:rsid w:val="00491651"/>
    <w:rsid w:val="00491CF8"/>
    <w:rsid w:val="00492048"/>
    <w:rsid w:val="0049237C"/>
    <w:rsid w:val="004928E8"/>
    <w:rsid w:val="004928FA"/>
    <w:rsid w:val="00492D88"/>
    <w:rsid w:val="00493030"/>
    <w:rsid w:val="00493094"/>
    <w:rsid w:val="0049335A"/>
    <w:rsid w:val="004935D4"/>
    <w:rsid w:val="00493B8B"/>
    <w:rsid w:val="00493B9E"/>
    <w:rsid w:val="00493C0D"/>
    <w:rsid w:val="00493D95"/>
    <w:rsid w:val="00494000"/>
    <w:rsid w:val="00494208"/>
    <w:rsid w:val="0049422C"/>
    <w:rsid w:val="004942A7"/>
    <w:rsid w:val="00494319"/>
    <w:rsid w:val="00494501"/>
    <w:rsid w:val="004945D3"/>
    <w:rsid w:val="004948A6"/>
    <w:rsid w:val="00494B7B"/>
    <w:rsid w:val="0049509D"/>
    <w:rsid w:val="004952E3"/>
    <w:rsid w:val="0049546F"/>
    <w:rsid w:val="00495A4E"/>
    <w:rsid w:val="00495C2F"/>
    <w:rsid w:val="00495DC6"/>
    <w:rsid w:val="00495DCF"/>
    <w:rsid w:val="0049643E"/>
    <w:rsid w:val="00496BCF"/>
    <w:rsid w:val="004970CA"/>
    <w:rsid w:val="004970D3"/>
    <w:rsid w:val="004972B9"/>
    <w:rsid w:val="004979CE"/>
    <w:rsid w:val="00497F53"/>
    <w:rsid w:val="004A0048"/>
    <w:rsid w:val="004A032D"/>
    <w:rsid w:val="004A0333"/>
    <w:rsid w:val="004A06BA"/>
    <w:rsid w:val="004A07CA"/>
    <w:rsid w:val="004A0CEB"/>
    <w:rsid w:val="004A0E13"/>
    <w:rsid w:val="004A1478"/>
    <w:rsid w:val="004A172B"/>
    <w:rsid w:val="004A209E"/>
    <w:rsid w:val="004A23E8"/>
    <w:rsid w:val="004A25C9"/>
    <w:rsid w:val="004A2960"/>
    <w:rsid w:val="004A3308"/>
    <w:rsid w:val="004A363D"/>
    <w:rsid w:val="004A3F6D"/>
    <w:rsid w:val="004A44E2"/>
    <w:rsid w:val="004A4A24"/>
    <w:rsid w:val="004A4D0F"/>
    <w:rsid w:val="004A5160"/>
    <w:rsid w:val="004A5251"/>
    <w:rsid w:val="004A580C"/>
    <w:rsid w:val="004A65E4"/>
    <w:rsid w:val="004A6DF1"/>
    <w:rsid w:val="004A7102"/>
    <w:rsid w:val="004A7115"/>
    <w:rsid w:val="004A7422"/>
    <w:rsid w:val="004A7460"/>
    <w:rsid w:val="004A78CE"/>
    <w:rsid w:val="004A7A26"/>
    <w:rsid w:val="004A7AF4"/>
    <w:rsid w:val="004A7E4A"/>
    <w:rsid w:val="004B010F"/>
    <w:rsid w:val="004B0471"/>
    <w:rsid w:val="004B0C30"/>
    <w:rsid w:val="004B102F"/>
    <w:rsid w:val="004B11B2"/>
    <w:rsid w:val="004B1423"/>
    <w:rsid w:val="004B1D7C"/>
    <w:rsid w:val="004B1F76"/>
    <w:rsid w:val="004B2390"/>
    <w:rsid w:val="004B292B"/>
    <w:rsid w:val="004B2C64"/>
    <w:rsid w:val="004B2DC9"/>
    <w:rsid w:val="004B30BA"/>
    <w:rsid w:val="004B3146"/>
    <w:rsid w:val="004B3380"/>
    <w:rsid w:val="004B3933"/>
    <w:rsid w:val="004B3CC7"/>
    <w:rsid w:val="004B3CEF"/>
    <w:rsid w:val="004B3E8D"/>
    <w:rsid w:val="004B4420"/>
    <w:rsid w:val="004B4CBF"/>
    <w:rsid w:val="004B4F40"/>
    <w:rsid w:val="004B52B2"/>
    <w:rsid w:val="004B5DF8"/>
    <w:rsid w:val="004B5EE9"/>
    <w:rsid w:val="004B5F17"/>
    <w:rsid w:val="004B64C5"/>
    <w:rsid w:val="004B6601"/>
    <w:rsid w:val="004B6F4C"/>
    <w:rsid w:val="004B7D92"/>
    <w:rsid w:val="004B7FC6"/>
    <w:rsid w:val="004C02B7"/>
    <w:rsid w:val="004C03DF"/>
    <w:rsid w:val="004C0817"/>
    <w:rsid w:val="004C0B3B"/>
    <w:rsid w:val="004C0BD0"/>
    <w:rsid w:val="004C0FED"/>
    <w:rsid w:val="004C10AC"/>
    <w:rsid w:val="004C1677"/>
    <w:rsid w:val="004C1896"/>
    <w:rsid w:val="004C19CF"/>
    <w:rsid w:val="004C1CA8"/>
    <w:rsid w:val="004C2086"/>
    <w:rsid w:val="004C20E1"/>
    <w:rsid w:val="004C21FF"/>
    <w:rsid w:val="004C2C22"/>
    <w:rsid w:val="004C2D7B"/>
    <w:rsid w:val="004C3451"/>
    <w:rsid w:val="004C34C6"/>
    <w:rsid w:val="004C390D"/>
    <w:rsid w:val="004C3929"/>
    <w:rsid w:val="004C3A84"/>
    <w:rsid w:val="004C3C5F"/>
    <w:rsid w:val="004C45F0"/>
    <w:rsid w:val="004C47CB"/>
    <w:rsid w:val="004C4932"/>
    <w:rsid w:val="004C4D9F"/>
    <w:rsid w:val="004C4DA9"/>
    <w:rsid w:val="004C520C"/>
    <w:rsid w:val="004C5330"/>
    <w:rsid w:val="004C562C"/>
    <w:rsid w:val="004C5C47"/>
    <w:rsid w:val="004C644D"/>
    <w:rsid w:val="004C647B"/>
    <w:rsid w:val="004C64ED"/>
    <w:rsid w:val="004C6B34"/>
    <w:rsid w:val="004C6D77"/>
    <w:rsid w:val="004C6D83"/>
    <w:rsid w:val="004C6E8F"/>
    <w:rsid w:val="004C6EF7"/>
    <w:rsid w:val="004C7047"/>
    <w:rsid w:val="004C78D6"/>
    <w:rsid w:val="004C7A0C"/>
    <w:rsid w:val="004C7A1D"/>
    <w:rsid w:val="004D05F7"/>
    <w:rsid w:val="004D08A8"/>
    <w:rsid w:val="004D0933"/>
    <w:rsid w:val="004D0E95"/>
    <w:rsid w:val="004D127A"/>
    <w:rsid w:val="004D1C88"/>
    <w:rsid w:val="004D2159"/>
    <w:rsid w:val="004D247D"/>
    <w:rsid w:val="004D2630"/>
    <w:rsid w:val="004D270B"/>
    <w:rsid w:val="004D2B46"/>
    <w:rsid w:val="004D2BF9"/>
    <w:rsid w:val="004D3127"/>
    <w:rsid w:val="004D35A4"/>
    <w:rsid w:val="004D367A"/>
    <w:rsid w:val="004D3694"/>
    <w:rsid w:val="004D43D7"/>
    <w:rsid w:val="004D47CE"/>
    <w:rsid w:val="004D4B4A"/>
    <w:rsid w:val="004D5272"/>
    <w:rsid w:val="004D5458"/>
    <w:rsid w:val="004D56C7"/>
    <w:rsid w:val="004D5813"/>
    <w:rsid w:val="004D5C60"/>
    <w:rsid w:val="004D61D6"/>
    <w:rsid w:val="004D66BA"/>
    <w:rsid w:val="004D6860"/>
    <w:rsid w:val="004D6CC7"/>
    <w:rsid w:val="004D70CB"/>
    <w:rsid w:val="004D70F9"/>
    <w:rsid w:val="004D7734"/>
    <w:rsid w:val="004D799D"/>
    <w:rsid w:val="004D79B3"/>
    <w:rsid w:val="004D7B3E"/>
    <w:rsid w:val="004D7DFC"/>
    <w:rsid w:val="004D7FB3"/>
    <w:rsid w:val="004E0058"/>
    <w:rsid w:val="004E01B3"/>
    <w:rsid w:val="004E01C6"/>
    <w:rsid w:val="004E0467"/>
    <w:rsid w:val="004E0A87"/>
    <w:rsid w:val="004E0E18"/>
    <w:rsid w:val="004E0E23"/>
    <w:rsid w:val="004E104F"/>
    <w:rsid w:val="004E118C"/>
    <w:rsid w:val="004E11E0"/>
    <w:rsid w:val="004E1345"/>
    <w:rsid w:val="004E160B"/>
    <w:rsid w:val="004E19AB"/>
    <w:rsid w:val="004E1AFF"/>
    <w:rsid w:val="004E1B05"/>
    <w:rsid w:val="004E1CEC"/>
    <w:rsid w:val="004E1D41"/>
    <w:rsid w:val="004E20A0"/>
    <w:rsid w:val="004E2291"/>
    <w:rsid w:val="004E257B"/>
    <w:rsid w:val="004E28ED"/>
    <w:rsid w:val="004E2F04"/>
    <w:rsid w:val="004E3439"/>
    <w:rsid w:val="004E3923"/>
    <w:rsid w:val="004E3ED6"/>
    <w:rsid w:val="004E405A"/>
    <w:rsid w:val="004E4327"/>
    <w:rsid w:val="004E46A7"/>
    <w:rsid w:val="004E52A9"/>
    <w:rsid w:val="004E54F7"/>
    <w:rsid w:val="004E55E9"/>
    <w:rsid w:val="004E5BC1"/>
    <w:rsid w:val="004E5F7B"/>
    <w:rsid w:val="004E6329"/>
    <w:rsid w:val="004E6B7D"/>
    <w:rsid w:val="004E6BFC"/>
    <w:rsid w:val="004E6EE7"/>
    <w:rsid w:val="004E70E7"/>
    <w:rsid w:val="004E76DF"/>
    <w:rsid w:val="004E787F"/>
    <w:rsid w:val="004E7A46"/>
    <w:rsid w:val="004E7B52"/>
    <w:rsid w:val="004E7CD9"/>
    <w:rsid w:val="004F0118"/>
    <w:rsid w:val="004F019F"/>
    <w:rsid w:val="004F06CE"/>
    <w:rsid w:val="004F0DB5"/>
    <w:rsid w:val="004F0E13"/>
    <w:rsid w:val="004F0F89"/>
    <w:rsid w:val="004F16B7"/>
    <w:rsid w:val="004F17E2"/>
    <w:rsid w:val="004F1E51"/>
    <w:rsid w:val="004F24C8"/>
    <w:rsid w:val="004F28DC"/>
    <w:rsid w:val="004F29ED"/>
    <w:rsid w:val="004F2A99"/>
    <w:rsid w:val="004F3004"/>
    <w:rsid w:val="004F3150"/>
    <w:rsid w:val="004F3518"/>
    <w:rsid w:val="004F37C8"/>
    <w:rsid w:val="004F39E1"/>
    <w:rsid w:val="004F5641"/>
    <w:rsid w:val="004F611C"/>
    <w:rsid w:val="004F6262"/>
    <w:rsid w:val="004F671A"/>
    <w:rsid w:val="004F685E"/>
    <w:rsid w:val="004F692A"/>
    <w:rsid w:val="004F6A8A"/>
    <w:rsid w:val="004F708F"/>
    <w:rsid w:val="004F72A2"/>
    <w:rsid w:val="004F732F"/>
    <w:rsid w:val="004F762A"/>
    <w:rsid w:val="004F770C"/>
    <w:rsid w:val="004F7781"/>
    <w:rsid w:val="004F78AC"/>
    <w:rsid w:val="004F78EB"/>
    <w:rsid w:val="004F7BA8"/>
    <w:rsid w:val="004F7FA7"/>
    <w:rsid w:val="0050016B"/>
    <w:rsid w:val="00500347"/>
    <w:rsid w:val="005005BC"/>
    <w:rsid w:val="00500822"/>
    <w:rsid w:val="00500858"/>
    <w:rsid w:val="00500884"/>
    <w:rsid w:val="005012AE"/>
    <w:rsid w:val="005013C9"/>
    <w:rsid w:val="005019DA"/>
    <w:rsid w:val="00501BE1"/>
    <w:rsid w:val="0050244B"/>
    <w:rsid w:val="00502501"/>
    <w:rsid w:val="005026ED"/>
    <w:rsid w:val="00502771"/>
    <w:rsid w:val="00502D96"/>
    <w:rsid w:val="00502F0B"/>
    <w:rsid w:val="00503066"/>
    <w:rsid w:val="00503271"/>
    <w:rsid w:val="00503995"/>
    <w:rsid w:val="00503A25"/>
    <w:rsid w:val="00503DE2"/>
    <w:rsid w:val="00503F09"/>
    <w:rsid w:val="005042D5"/>
    <w:rsid w:val="0050472C"/>
    <w:rsid w:val="00504891"/>
    <w:rsid w:val="00504A32"/>
    <w:rsid w:val="00504CF1"/>
    <w:rsid w:val="0050552D"/>
    <w:rsid w:val="00505856"/>
    <w:rsid w:val="00506168"/>
    <w:rsid w:val="005061B8"/>
    <w:rsid w:val="005063AE"/>
    <w:rsid w:val="00506C88"/>
    <w:rsid w:val="00506F07"/>
    <w:rsid w:val="00507107"/>
    <w:rsid w:val="0050713F"/>
    <w:rsid w:val="0050741C"/>
    <w:rsid w:val="005078CC"/>
    <w:rsid w:val="00507D2A"/>
    <w:rsid w:val="00510F75"/>
    <w:rsid w:val="0051103C"/>
    <w:rsid w:val="0051117A"/>
    <w:rsid w:val="0051127F"/>
    <w:rsid w:val="005114B3"/>
    <w:rsid w:val="005115D3"/>
    <w:rsid w:val="0051164D"/>
    <w:rsid w:val="005119F0"/>
    <w:rsid w:val="00511CD6"/>
    <w:rsid w:val="00511CE6"/>
    <w:rsid w:val="00511D40"/>
    <w:rsid w:val="00511FD2"/>
    <w:rsid w:val="005122FA"/>
    <w:rsid w:val="00512305"/>
    <w:rsid w:val="0051242F"/>
    <w:rsid w:val="00512AF1"/>
    <w:rsid w:val="00512F06"/>
    <w:rsid w:val="00513179"/>
    <w:rsid w:val="00513565"/>
    <w:rsid w:val="00513CEB"/>
    <w:rsid w:val="00513D08"/>
    <w:rsid w:val="00513EA2"/>
    <w:rsid w:val="00513FA6"/>
    <w:rsid w:val="00514366"/>
    <w:rsid w:val="005143C6"/>
    <w:rsid w:val="005146C8"/>
    <w:rsid w:val="0051477B"/>
    <w:rsid w:val="00514A1F"/>
    <w:rsid w:val="00514CF1"/>
    <w:rsid w:val="005158C3"/>
    <w:rsid w:val="00515AAD"/>
    <w:rsid w:val="00515B11"/>
    <w:rsid w:val="0051602E"/>
    <w:rsid w:val="00516159"/>
    <w:rsid w:val="00516208"/>
    <w:rsid w:val="00516544"/>
    <w:rsid w:val="00516797"/>
    <w:rsid w:val="005167A9"/>
    <w:rsid w:val="005168CC"/>
    <w:rsid w:val="00516A10"/>
    <w:rsid w:val="005170CD"/>
    <w:rsid w:val="00517826"/>
    <w:rsid w:val="00517CD5"/>
    <w:rsid w:val="00517F83"/>
    <w:rsid w:val="00520136"/>
    <w:rsid w:val="00520214"/>
    <w:rsid w:val="005202B9"/>
    <w:rsid w:val="005204AB"/>
    <w:rsid w:val="005204F8"/>
    <w:rsid w:val="00520BA7"/>
    <w:rsid w:val="00520EFA"/>
    <w:rsid w:val="00521619"/>
    <w:rsid w:val="005219DA"/>
    <w:rsid w:val="00521DE9"/>
    <w:rsid w:val="00522172"/>
    <w:rsid w:val="00522538"/>
    <w:rsid w:val="0052259B"/>
    <w:rsid w:val="0052266F"/>
    <w:rsid w:val="005227CB"/>
    <w:rsid w:val="005231DF"/>
    <w:rsid w:val="0052328A"/>
    <w:rsid w:val="005233C2"/>
    <w:rsid w:val="0052344D"/>
    <w:rsid w:val="005236E5"/>
    <w:rsid w:val="00523CDA"/>
    <w:rsid w:val="00523D34"/>
    <w:rsid w:val="00523DD9"/>
    <w:rsid w:val="00523F87"/>
    <w:rsid w:val="00524495"/>
    <w:rsid w:val="00524685"/>
    <w:rsid w:val="00524809"/>
    <w:rsid w:val="00524A02"/>
    <w:rsid w:val="00524EBD"/>
    <w:rsid w:val="00525042"/>
    <w:rsid w:val="0052516F"/>
    <w:rsid w:val="00525300"/>
    <w:rsid w:val="0052536B"/>
    <w:rsid w:val="00525705"/>
    <w:rsid w:val="005257A8"/>
    <w:rsid w:val="00525817"/>
    <w:rsid w:val="00525A1A"/>
    <w:rsid w:val="00526070"/>
    <w:rsid w:val="0052628B"/>
    <w:rsid w:val="0052694C"/>
    <w:rsid w:val="005269E8"/>
    <w:rsid w:val="00526C0B"/>
    <w:rsid w:val="00526E85"/>
    <w:rsid w:val="0052730A"/>
    <w:rsid w:val="0052740E"/>
    <w:rsid w:val="00527513"/>
    <w:rsid w:val="00527692"/>
    <w:rsid w:val="005279DC"/>
    <w:rsid w:val="00527ACB"/>
    <w:rsid w:val="00527C73"/>
    <w:rsid w:val="00527E71"/>
    <w:rsid w:val="00527E7B"/>
    <w:rsid w:val="00527F56"/>
    <w:rsid w:val="005300D2"/>
    <w:rsid w:val="005301AF"/>
    <w:rsid w:val="005301E2"/>
    <w:rsid w:val="00530E74"/>
    <w:rsid w:val="00531091"/>
    <w:rsid w:val="00531093"/>
    <w:rsid w:val="00531178"/>
    <w:rsid w:val="0053130D"/>
    <w:rsid w:val="00531B75"/>
    <w:rsid w:val="00531E82"/>
    <w:rsid w:val="0053211C"/>
    <w:rsid w:val="0053244F"/>
    <w:rsid w:val="00532FC3"/>
    <w:rsid w:val="005333C1"/>
    <w:rsid w:val="005337F1"/>
    <w:rsid w:val="00533894"/>
    <w:rsid w:val="00533C95"/>
    <w:rsid w:val="00533D9F"/>
    <w:rsid w:val="00534EE5"/>
    <w:rsid w:val="005353BE"/>
    <w:rsid w:val="005353D2"/>
    <w:rsid w:val="00535A05"/>
    <w:rsid w:val="00535BB4"/>
    <w:rsid w:val="00535BCB"/>
    <w:rsid w:val="00535EF0"/>
    <w:rsid w:val="00536412"/>
    <w:rsid w:val="00536653"/>
    <w:rsid w:val="0053710A"/>
    <w:rsid w:val="005375B9"/>
    <w:rsid w:val="00537831"/>
    <w:rsid w:val="00537A07"/>
    <w:rsid w:val="00537A2B"/>
    <w:rsid w:val="00537DF2"/>
    <w:rsid w:val="0054055C"/>
    <w:rsid w:val="005405BE"/>
    <w:rsid w:val="005406EC"/>
    <w:rsid w:val="005407F3"/>
    <w:rsid w:val="005408F9"/>
    <w:rsid w:val="00540932"/>
    <w:rsid w:val="00540A6E"/>
    <w:rsid w:val="00540C8A"/>
    <w:rsid w:val="00540D19"/>
    <w:rsid w:val="00540EE2"/>
    <w:rsid w:val="00541784"/>
    <w:rsid w:val="00541D69"/>
    <w:rsid w:val="00541E44"/>
    <w:rsid w:val="005424BF"/>
    <w:rsid w:val="00542A27"/>
    <w:rsid w:val="005431A3"/>
    <w:rsid w:val="00543B7C"/>
    <w:rsid w:val="005441A4"/>
    <w:rsid w:val="0054500F"/>
    <w:rsid w:val="005452F6"/>
    <w:rsid w:val="00545434"/>
    <w:rsid w:val="0054565A"/>
    <w:rsid w:val="00545753"/>
    <w:rsid w:val="005459D6"/>
    <w:rsid w:val="00545C0D"/>
    <w:rsid w:val="00545C6A"/>
    <w:rsid w:val="00545E20"/>
    <w:rsid w:val="0054637F"/>
    <w:rsid w:val="0054694A"/>
    <w:rsid w:val="00546DFF"/>
    <w:rsid w:val="0054707F"/>
    <w:rsid w:val="005476D8"/>
    <w:rsid w:val="0055007D"/>
    <w:rsid w:val="0055044E"/>
    <w:rsid w:val="0055069B"/>
    <w:rsid w:val="005509D1"/>
    <w:rsid w:val="00550C75"/>
    <w:rsid w:val="00550C8E"/>
    <w:rsid w:val="00550CE9"/>
    <w:rsid w:val="0055110E"/>
    <w:rsid w:val="00551416"/>
    <w:rsid w:val="005521ED"/>
    <w:rsid w:val="005522B4"/>
    <w:rsid w:val="005527E7"/>
    <w:rsid w:val="00552AAA"/>
    <w:rsid w:val="005538BB"/>
    <w:rsid w:val="00553AA3"/>
    <w:rsid w:val="00553E54"/>
    <w:rsid w:val="00554071"/>
    <w:rsid w:val="005546DA"/>
    <w:rsid w:val="005548BE"/>
    <w:rsid w:val="00555697"/>
    <w:rsid w:val="0055570D"/>
    <w:rsid w:val="005557F1"/>
    <w:rsid w:val="005559B4"/>
    <w:rsid w:val="00555B4C"/>
    <w:rsid w:val="00555D54"/>
    <w:rsid w:val="005563C3"/>
    <w:rsid w:val="005563FD"/>
    <w:rsid w:val="00556B4A"/>
    <w:rsid w:val="00556BB7"/>
    <w:rsid w:val="00556C64"/>
    <w:rsid w:val="00556E1A"/>
    <w:rsid w:val="00556F84"/>
    <w:rsid w:val="0055721C"/>
    <w:rsid w:val="005572BF"/>
    <w:rsid w:val="005572C6"/>
    <w:rsid w:val="005575A1"/>
    <w:rsid w:val="005575A4"/>
    <w:rsid w:val="00557A17"/>
    <w:rsid w:val="00557DD1"/>
    <w:rsid w:val="00560051"/>
    <w:rsid w:val="0056042A"/>
    <w:rsid w:val="00560810"/>
    <w:rsid w:val="0056086D"/>
    <w:rsid w:val="00560F7A"/>
    <w:rsid w:val="005610AC"/>
    <w:rsid w:val="00561174"/>
    <w:rsid w:val="00561A24"/>
    <w:rsid w:val="00561F99"/>
    <w:rsid w:val="0056201A"/>
    <w:rsid w:val="005625C8"/>
    <w:rsid w:val="005628A0"/>
    <w:rsid w:val="00562C02"/>
    <w:rsid w:val="00563024"/>
    <w:rsid w:val="00563268"/>
    <w:rsid w:val="00563469"/>
    <w:rsid w:val="005637A7"/>
    <w:rsid w:val="00564549"/>
    <w:rsid w:val="00564B23"/>
    <w:rsid w:val="00564B97"/>
    <w:rsid w:val="005655CC"/>
    <w:rsid w:val="0056582F"/>
    <w:rsid w:val="00565C08"/>
    <w:rsid w:val="00565C24"/>
    <w:rsid w:val="00566155"/>
    <w:rsid w:val="00566354"/>
    <w:rsid w:val="0056676D"/>
    <w:rsid w:val="00566C67"/>
    <w:rsid w:val="00566C68"/>
    <w:rsid w:val="00566F17"/>
    <w:rsid w:val="00567068"/>
    <w:rsid w:val="005671B2"/>
    <w:rsid w:val="005675B9"/>
    <w:rsid w:val="00567C7E"/>
    <w:rsid w:val="00570667"/>
    <w:rsid w:val="00570696"/>
    <w:rsid w:val="005706B4"/>
    <w:rsid w:val="005708FB"/>
    <w:rsid w:val="00570E09"/>
    <w:rsid w:val="005712A6"/>
    <w:rsid w:val="00571318"/>
    <w:rsid w:val="00571387"/>
    <w:rsid w:val="005714A5"/>
    <w:rsid w:val="0057152C"/>
    <w:rsid w:val="005718A2"/>
    <w:rsid w:val="00571C80"/>
    <w:rsid w:val="00571D0E"/>
    <w:rsid w:val="00571F3F"/>
    <w:rsid w:val="00571FB0"/>
    <w:rsid w:val="00572091"/>
    <w:rsid w:val="005728A6"/>
    <w:rsid w:val="00572A49"/>
    <w:rsid w:val="005731A7"/>
    <w:rsid w:val="0057323E"/>
    <w:rsid w:val="005737BB"/>
    <w:rsid w:val="00573E0E"/>
    <w:rsid w:val="00573EAE"/>
    <w:rsid w:val="00573F85"/>
    <w:rsid w:val="005745E4"/>
    <w:rsid w:val="005745ED"/>
    <w:rsid w:val="005749BD"/>
    <w:rsid w:val="00574D02"/>
    <w:rsid w:val="00575348"/>
    <w:rsid w:val="00575B6C"/>
    <w:rsid w:val="00575D1C"/>
    <w:rsid w:val="00575D3A"/>
    <w:rsid w:val="00575FD7"/>
    <w:rsid w:val="00576131"/>
    <w:rsid w:val="00576190"/>
    <w:rsid w:val="005764C7"/>
    <w:rsid w:val="00576976"/>
    <w:rsid w:val="00576B49"/>
    <w:rsid w:val="00576B79"/>
    <w:rsid w:val="00576CCA"/>
    <w:rsid w:val="00577707"/>
    <w:rsid w:val="00577828"/>
    <w:rsid w:val="0058004D"/>
    <w:rsid w:val="0058082E"/>
    <w:rsid w:val="00580BF4"/>
    <w:rsid w:val="00580EA4"/>
    <w:rsid w:val="00580F26"/>
    <w:rsid w:val="00581670"/>
    <w:rsid w:val="005817E8"/>
    <w:rsid w:val="00581A86"/>
    <w:rsid w:val="00581B6C"/>
    <w:rsid w:val="00582EF0"/>
    <w:rsid w:val="005836AD"/>
    <w:rsid w:val="005837FA"/>
    <w:rsid w:val="00583DC2"/>
    <w:rsid w:val="005840F1"/>
    <w:rsid w:val="00584291"/>
    <w:rsid w:val="005842F3"/>
    <w:rsid w:val="00584603"/>
    <w:rsid w:val="0058490B"/>
    <w:rsid w:val="00584B36"/>
    <w:rsid w:val="005852EE"/>
    <w:rsid w:val="005853F5"/>
    <w:rsid w:val="00585D1C"/>
    <w:rsid w:val="00586133"/>
    <w:rsid w:val="00586648"/>
    <w:rsid w:val="00586C99"/>
    <w:rsid w:val="00587154"/>
    <w:rsid w:val="005874AA"/>
    <w:rsid w:val="0058780B"/>
    <w:rsid w:val="005903B3"/>
    <w:rsid w:val="00590C23"/>
    <w:rsid w:val="00590EA8"/>
    <w:rsid w:val="0059136B"/>
    <w:rsid w:val="00591416"/>
    <w:rsid w:val="00591C4B"/>
    <w:rsid w:val="00591FC5"/>
    <w:rsid w:val="00592066"/>
    <w:rsid w:val="00592547"/>
    <w:rsid w:val="00592BFF"/>
    <w:rsid w:val="005931DD"/>
    <w:rsid w:val="0059331D"/>
    <w:rsid w:val="00593BDC"/>
    <w:rsid w:val="00593EAB"/>
    <w:rsid w:val="00593ED3"/>
    <w:rsid w:val="00593EEB"/>
    <w:rsid w:val="00593F27"/>
    <w:rsid w:val="00594438"/>
    <w:rsid w:val="00594500"/>
    <w:rsid w:val="00594600"/>
    <w:rsid w:val="005947FA"/>
    <w:rsid w:val="00594B58"/>
    <w:rsid w:val="00594C6C"/>
    <w:rsid w:val="00594C81"/>
    <w:rsid w:val="00595205"/>
    <w:rsid w:val="00595454"/>
    <w:rsid w:val="00595BEA"/>
    <w:rsid w:val="00595DAD"/>
    <w:rsid w:val="00596281"/>
    <w:rsid w:val="005963BA"/>
    <w:rsid w:val="0059660F"/>
    <w:rsid w:val="0059689C"/>
    <w:rsid w:val="00596968"/>
    <w:rsid w:val="00596D26"/>
    <w:rsid w:val="00596FF9"/>
    <w:rsid w:val="00597300"/>
    <w:rsid w:val="00597A11"/>
    <w:rsid w:val="00597AF1"/>
    <w:rsid w:val="00597F17"/>
    <w:rsid w:val="005A0745"/>
    <w:rsid w:val="005A0B62"/>
    <w:rsid w:val="005A0DE3"/>
    <w:rsid w:val="005A0E95"/>
    <w:rsid w:val="005A0F43"/>
    <w:rsid w:val="005A1508"/>
    <w:rsid w:val="005A16BF"/>
    <w:rsid w:val="005A1A10"/>
    <w:rsid w:val="005A1EE7"/>
    <w:rsid w:val="005A23C8"/>
    <w:rsid w:val="005A2450"/>
    <w:rsid w:val="005A2472"/>
    <w:rsid w:val="005A25D0"/>
    <w:rsid w:val="005A2612"/>
    <w:rsid w:val="005A276F"/>
    <w:rsid w:val="005A2897"/>
    <w:rsid w:val="005A2938"/>
    <w:rsid w:val="005A3014"/>
    <w:rsid w:val="005A33B3"/>
    <w:rsid w:val="005A3DFB"/>
    <w:rsid w:val="005A429F"/>
    <w:rsid w:val="005A4488"/>
    <w:rsid w:val="005A46D0"/>
    <w:rsid w:val="005A46DD"/>
    <w:rsid w:val="005A4A92"/>
    <w:rsid w:val="005A4C41"/>
    <w:rsid w:val="005A5421"/>
    <w:rsid w:val="005A5564"/>
    <w:rsid w:val="005A55C2"/>
    <w:rsid w:val="005A573C"/>
    <w:rsid w:val="005A5865"/>
    <w:rsid w:val="005A58F7"/>
    <w:rsid w:val="005A5A29"/>
    <w:rsid w:val="005A65E3"/>
    <w:rsid w:val="005A6992"/>
    <w:rsid w:val="005A6DE4"/>
    <w:rsid w:val="005A7147"/>
    <w:rsid w:val="005A7183"/>
    <w:rsid w:val="005A79CC"/>
    <w:rsid w:val="005A7CC2"/>
    <w:rsid w:val="005B0865"/>
    <w:rsid w:val="005B1404"/>
    <w:rsid w:val="005B184A"/>
    <w:rsid w:val="005B1AC4"/>
    <w:rsid w:val="005B207A"/>
    <w:rsid w:val="005B20E3"/>
    <w:rsid w:val="005B21E5"/>
    <w:rsid w:val="005B240E"/>
    <w:rsid w:val="005B2C66"/>
    <w:rsid w:val="005B3030"/>
    <w:rsid w:val="005B331F"/>
    <w:rsid w:val="005B35B0"/>
    <w:rsid w:val="005B3812"/>
    <w:rsid w:val="005B40FD"/>
    <w:rsid w:val="005B4291"/>
    <w:rsid w:val="005B4437"/>
    <w:rsid w:val="005B4696"/>
    <w:rsid w:val="005B4A4C"/>
    <w:rsid w:val="005B4FBF"/>
    <w:rsid w:val="005B5060"/>
    <w:rsid w:val="005B543F"/>
    <w:rsid w:val="005B57C9"/>
    <w:rsid w:val="005B57E0"/>
    <w:rsid w:val="005B5B99"/>
    <w:rsid w:val="005B5D29"/>
    <w:rsid w:val="005B5F55"/>
    <w:rsid w:val="005B6146"/>
    <w:rsid w:val="005B61D8"/>
    <w:rsid w:val="005B66F1"/>
    <w:rsid w:val="005B692A"/>
    <w:rsid w:val="005B6B35"/>
    <w:rsid w:val="005B6D6E"/>
    <w:rsid w:val="005B7136"/>
    <w:rsid w:val="005B743C"/>
    <w:rsid w:val="005B77EF"/>
    <w:rsid w:val="005B7800"/>
    <w:rsid w:val="005B795A"/>
    <w:rsid w:val="005B7B67"/>
    <w:rsid w:val="005B7EF0"/>
    <w:rsid w:val="005B7FE5"/>
    <w:rsid w:val="005C0145"/>
    <w:rsid w:val="005C0682"/>
    <w:rsid w:val="005C069E"/>
    <w:rsid w:val="005C06F2"/>
    <w:rsid w:val="005C071E"/>
    <w:rsid w:val="005C09EE"/>
    <w:rsid w:val="005C0F9B"/>
    <w:rsid w:val="005C177E"/>
    <w:rsid w:val="005C1FD3"/>
    <w:rsid w:val="005C1FFC"/>
    <w:rsid w:val="005C2154"/>
    <w:rsid w:val="005C2575"/>
    <w:rsid w:val="005C279C"/>
    <w:rsid w:val="005C297C"/>
    <w:rsid w:val="005C2B88"/>
    <w:rsid w:val="005C2C49"/>
    <w:rsid w:val="005C375C"/>
    <w:rsid w:val="005C3AD3"/>
    <w:rsid w:val="005C3B83"/>
    <w:rsid w:val="005C3CE1"/>
    <w:rsid w:val="005C40D5"/>
    <w:rsid w:val="005C42BA"/>
    <w:rsid w:val="005C478D"/>
    <w:rsid w:val="005C4835"/>
    <w:rsid w:val="005C48FA"/>
    <w:rsid w:val="005C50C5"/>
    <w:rsid w:val="005C5376"/>
    <w:rsid w:val="005C53DB"/>
    <w:rsid w:val="005C633A"/>
    <w:rsid w:val="005C6747"/>
    <w:rsid w:val="005C68D7"/>
    <w:rsid w:val="005C75B9"/>
    <w:rsid w:val="005C76FA"/>
    <w:rsid w:val="005C7A24"/>
    <w:rsid w:val="005C7C23"/>
    <w:rsid w:val="005C7C85"/>
    <w:rsid w:val="005C7D5C"/>
    <w:rsid w:val="005D03CD"/>
    <w:rsid w:val="005D0AA0"/>
    <w:rsid w:val="005D0B04"/>
    <w:rsid w:val="005D1637"/>
    <w:rsid w:val="005D1816"/>
    <w:rsid w:val="005D20D9"/>
    <w:rsid w:val="005D24C8"/>
    <w:rsid w:val="005D2613"/>
    <w:rsid w:val="005D29AD"/>
    <w:rsid w:val="005D2E4D"/>
    <w:rsid w:val="005D2F06"/>
    <w:rsid w:val="005D33A4"/>
    <w:rsid w:val="005D3844"/>
    <w:rsid w:val="005D38E7"/>
    <w:rsid w:val="005D39B4"/>
    <w:rsid w:val="005D3AB8"/>
    <w:rsid w:val="005D3ECC"/>
    <w:rsid w:val="005D42F1"/>
    <w:rsid w:val="005D4DB2"/>
    <w:rsid w:val="005D4FD9"/>
    <w:rsid w:val="005D525D"/>
    <w:rsid w:val="005D58AA"/>
    <w:rsid w:val="005D598D"/>
    <w:rsid w:val="005D5992"/>
    <w:rsid w:val="005D5AC8"/>
    <w:rsid w:val="005D5CB6"/>
    <w:rsid w:val="005D600C"/>
    <w:rsid w:val="005D6168"/>
    <w:rsid w:val="005D6405"/>
    <w:rsid w:val="005D68C8"/>
    <w:rsid w:val="005D6917"/>
    <w:rsid w:val="005D69BF"/>
    <w:rsid w:val="005D779F"/>
    <w:rsid w:val="005D7C46"/>
    <w:rsid w:val="005D7CB0"/>
    <w:rsid w:val="005D7EA3"/>
    <w:rsid w:val="005E01D0"/>
    <w:rsid w:val="005E0DB4"/>
    <w:rsid w:val="005E0F00"/>
    <w:rsid w:val="005E106E"/>
    <w:rsid w:val="005E1179"/>
    <w:rsid w:val="005E11F0"/>
    <w:rsid w:val="005E12AC"/>
    <w:rsid w:val="005E13F0"/>
    <w:rsid w:val="005E152F"/>
    <w:rsid w:val="005E15B7"/>
    <w:rsid w:val="005E1AD1"/>
    <w:rsid w:val="005E1F29"/>
    <w:rsid w:val="005E2003"/>
    <w:rsid w:val="005E2349"/>
    <w:rsid w:val="005E28EE"/>
    <w:rsid w:val="005E2AE3"/>
    <w:rsid w:val="005E2B71"/>
    <w:rsid w:val="005E2F2D"/>
    <w:rsid w:val="005E3131"/>
    <w:rsid w:val="005E370E"/>
    <w:rsid w:val="005E392D"/>
    <w:rsid w:val="005E3B0C"/>
    <w:rsid w:val="005E438C"/>
    <w:rsid w:val="005E4504"/>
    <w:rsid w:val="005E483D"/>
    <w:rsid w:val="005E4E05"/>
    <w:rsid w:val="005E53A0"/>
    <w:rsid w:val="005E5649"/>
    <w:rsid w:val="005E574D"/>
    <w:rsid w:val="005E5847"/>
    <w:rsid w:val="005E5951"/>
    <w:rsid w:val="005E6108"/>
    <w:rsid w:val="005E6140"/>
    <w:rsid w:val="005E6919"/>
    <w:rsid w:val="005E6BAC"/>
    <w:rsid w:val="005E7435"/>
    <w:rsid w:val="005E75F0"/>
    <w:rsid w:val="005E7A19"/>
    <w:rsid w:val="005E7AA5"/>
    <w:rsid w:val="005E7B7E"/>
    <w:rsid w:val="005E7C56"/>
    <w:rsid w:val="005F0249"/>
    <w:rsid w:val="005F02CC"/>
    <w:rsid w:val="005F0303"/>
    <w:rsid w:val="005F059F"/>
    <w:rsid w:val="005F0892"/>
    <w:rsid w:val="005F0A30"/>
    <w:rsid w:val="005F0CA4"/>
    <w:rsid w:val="005F1269"/>
    <w:rsid w:val="005F1394"/>
    <w:rsid w:val="005F14FE"/>
    <w:rsid w:val="005F17D1"/>
    <w:rsid w:val="005F19EA"/>
    <w:rsid w:val="005F1AFA"/>
    <w:rsid w:val="005F1BF3"/>
    <w:rsid w:val="005F1E3F"/>
    <w:rsid w:val="005F1F09"/>
    <w:rsid w:val="005F2002"/>
    <w:rsid w:val="005F2243"/>
    <w:rsid w:val="005F2395"/>
    <w:rsid w:val="005F2962"/>
    <w:rsid w:val="005F2A57"/>
    <w:rsid w:val="005F2B65"/>
    <w:rsid w:val="005F2F25"/>
    <w:rsid w:val="005F3C41"/>
    <w:rsid w:val="005F409E"/>
    <w:rsid w:val="005F44BE"/>
    <w:rsid w:val="005F4D11"/>
    <w:rsid w:val="005F4E2D"/>
    <w:rsid w:val="005F5CB1"/>
    <w:rsid w:val="005F5E31"/>
    <w:rsid w:val="005F6E1A"/>
    <w:rsid w:val="005F6F0E"/>
    <w:rsid w:val="005F7A08"/>
    <w:rsid w:val="005F7AD8"/>
    <w:rsid w:val="006004C1"/>
    <w:rsid w:val="006004E6"/>
    <w:rsid w:val="006006F3"/>
    <w:rsid w:val="006006FE"/>
    <w:rsid w:val="00600CA4"/>
    <w:rsid w:val="00600CDB"/>
    <w:rsid w:val="00600D1C"/>
    <w:rsid w:val="0060148A"/>
    <w:rsid w:val="006015DF"/>
    <w:rsid w:val="006018CD"/>
    <w:rsid w:val="00601F45"/>
    <w:rsid w:val="006024A0"/>
    <w:rsid w:val="00602BAD"/>
    <w:rsid w:val="0060343F"/>
    <w:rsid w:val="006038FA"/>
    <w:rsid w:val="00603E63"/>
    <w:rsid w:val="006042C4"/>
    <w:rsid w:val="00604361"/>
    <w:rsid w:val="006045FD"/>
    <w:rsid w:val="006046B6"/>
    <w:rsid w:val="00605384"/>
    <w:rsid w:val="006053A8"/>
    <w:rsid w:val="0060556D"/>
    <w:rsid w:val="006057BA"/>
    <w:rsid w:val="006059F9"/>
    <w:rsid w:val="006059FB"/>
    <w:rsid w:val="00605DB2"/>
    <w:rsid w:val="00605E04"/>
    <w:rsid w:val="00605F77"/>
    <w:rsid w:val="00606109"/>
    <w:rsid w:val="00606165"/>
    <w:rsid w:val="00606466"/>
    <w:rsid w:val="0060684E"/>
    <w:rsid w:val="00606A40"/>
    <w:rsid w:val="006071F7"/>
    <w:rsid w:val="0060720B"/>
    <w:rsid w:val="0060743A"/>
    <w:rsid w:val="00607E56"/>
    <w:rsid w:val="00610121"/>
    <w:rsid w:val="00610185"/>
    <w:rsid w:val="00610A49"/>
    <w:rsid w:val="00610BB3"/>
    <w:rsid w:val="0061193C"/>
    <w:rsid w:val="0061195B"/>
    <w:rsid w:val="00611A96"/>
    <w:rsid w:val="00612190"/>
    <w:rsid w:val="006123D0"/>
    <w:rsid w:val="00612599"/>
    <w:rsid w:val="00612C61"/>
    <w:rsid w:val="00612F1C"/>
    <w:rsid w:val="006130BC"/>
    <w:rsid w:val="00613229"/>
    <w:rsid w:val="00613BEF"/>
    <w:rsid w:val="00613DD9"/>
    <w:rsid w:val="00613F32"/>
    <w:rsid w:val="00614C46"/>
    <w:rsid w:val="00614CC5"/>
    <w:rsid w:val="00615099"/>
    <w:rsid w:val="0061524D"/>
    <w:rsid w:val="00615372"/>
    <w:rsid w:val="0061581C"/>
    <w:rsid w:val="00616489"/>
    <w:rsid w:val="006167ED"/>
    <w:rsid w:val="00616997"/>
    <w:rsid w:val="006169EC"/>
    <w:rsid w:val="00616A94"/>
    <w:rsid w:val="00616CFF"/>
    <w:rsid w:val="006174CA"/>
    <w:rsid w:val="006177A7"/>
    <w:rsid w:val="00617F03"/>
    <w:rsid w:val="0062008D"/>
    <w:rsid w:val="006200CB"/>
    <w:rsid w:val="006203CC"/>
    <w:rsid w:val="00620732"/>
    <w:rsid w:val="00620A91"/>
    <w:rsid w:val="00620AFF"/>
    <w:rsid w:val="0062108C"/>
    <w:rsid w:val="006210F3"/>
    <w:rsid w:val="006214A3"/>
    <w:rsid w:val="006216D1"/>
    <w:rsid w:val="00621989"/>
    <w:rsid w:val="00621B66"/>
    <w:rsid w:val="00621BBE"/>
    <w:rsid w:val="006220A3"/>
    <w:rsid w:val="00622256"/>
    <w:rsid w:val="0062275D"/>
    <w:rsid w:val="00622C53"/>
    <w:rsid w:val="00622E93"/>
    <w:rsid w:val="0062333E"/>
    <w:rsid w:val="006233FA"/>
    <w:rsid w:val="006235B5"/>
    <w:rsid w:val="00623630"/>
    <w:rsid w:val="0062384E"/>
    <w:rsid w:val="00623A55"/>
    <w:rsid w:val="00623D76"/>
    <w:rsid w:val="00623F1B"/>
    <w:rsid w:val="006240FE"/>
    <w:rsid w:val="0062464D"/>
    <w:rsid w:val="00624746"/>
    <w:rsid w:val="00624AB0"/>
    <w:rsid w:val="00624D74"/>
    <w:rsid w:val="00624F5A"/>
    <w:rsid w:val="006253B8"/>
    <w:rsid w:val="0062554D"/>
    <w:rsid w:val="006255F2"/>
    <w:rsid w:val="006263C8"/>
    <w:rsid w:val="00626518"/>
    <w:rsid w:val="00626792"/>
    <w:rsid w:val="00626DE2"/>
    <w:rsid w:val="00626F8E"/>
    <w:rsid w:val="00627136"/>
    <w:rsid w:val="00627797"/>
    <w:rsid w:val="00627849"/>
    <w:rsid w:val="00627D8E"/>
    <w:rsid w:val="00627E8E"/>
    <w:rsid w:val="00627EFB"/>
    <w:rsid w:val="00627FE0"/>
    <w:rsid w:val="00630553"/>
    <w:rsid w:val="00630597"/>
    <w:rsid w:val="00630E7E"/>
    <w:rsid w:val="00631351"/>
    <w:rsid w:val="006314BD"/>
    <w:rsid w:val="00631513"/>
    <w:rsid w:val="006319C1"/>
    <w:rsid w:val="00631A94"/>
    <w:rsid w:val="0063255B"/>
    <w:rsid w:val="006327D9"/>
    <w:rsid w:val="00632CF6"/>
    <w:rsid w:val="00632F6B"/>
    <w:rsid w:val="0063320A"/>
    <w:rsid w:val="00633679"/>
    <w:rsid w:val="00633941"/>
    <w:rsid w:val="00633DE6"/>
    <w:rsid w:val="00634495"/>
    <w:rsid w:val="006347AE"/>
    <w:rsid w:val="00634EA0"/>
    <w:rsid w:val="00634EEB"/>
    <w:rsid w:val="00635554"/>
    <w:rsid w:val="00635841"/>
    <w:rsid w:val="00635862"/>
    <w:rsid w:val="0063616F"/>
    <w:rsid w:val="00636174"/>
    <w:rsid w:val="006367B7"/>
    <w:rsid w:val="00636983"/>
    <w:rsid w:val="00636E6C"/>
    <w:rsid w:val="00637017"/>
    <w:rsid w:val="00637184"/>
    <w:rsid w:val="0063725B"/>
    <w:rsid w:val="00637644"/>
    <w:rsid w:val="00637682"/>
    <w:rsid w:val="00637979"/>
    <w:rsid w:val="00637DFE"/>
    <w:rsid w:val="00637FA4"/>
    <w:rsid w:val="00640024"/>
    <w:rsid w:val="00640119"/>
    <w:rsid w:val="00640687"/>
    <w:rsid w:val="00640F9D"/>
    <w:rsid w:val="006411FB"/>
    <w:rsid w:val="006413E0"/>
    <w:rsid w:val="00641765"/>
    <w:rsid w:val="00641F56"/>
    <w:rsid w:val="00642229"/>
    <w:rsid w:val="00642619"/>
    <w:rsid w:val="006427C6"/>
    <w:rsid w:val="00642878"/>
    <w:rsid w:val="00642AE6"/>
    <w:rsid w:val="00642BD0"/>
    <w:rsid w:val="00642D04"/>
    <w:rsid w:val="00643531"/>
    <w:rsid w:val="00643D59"/>
    <w:rsid w:val="00643E1C"/>
    <w:rsid w:val="00644476"/>
    <w:rsid w:val="00644C28"/>
    <w:rsid w:val="00644F1B"/>
    <w:rsid w:val="006450D2"/>
    <w:rsid w:val="0064580F"/>
    <w:rsid w:val="00645E8E"/>
    <w:rsid w:val="00646127"/>
    <w:rsid w:val="006462D2"/>
    <w:rsid w:val="006468A3"/>
    <w:rsid w:val="00646B5D"/>
    <w:rsid w:val="00646E3E"/>
    <w:rsid w:val="00646EB3"/>
    <w:rsid w:val="00646F7B"/>
    <w:rsid w:val="00647048"/>
    <w:rsid w:val="006472A4"/>
    <w:rsid w:val="00647687"/>
    <w:rsid w:val="00647955"/>
    <w:rsid w:val="00650267"/>
    <w:rsid w:val="0065067C"/>
    <w:rsid w:val="0065075A"/>
    <w:rsid w:val="0065077E"/>
    <w:rsid w:val="00650927"/>
    <w:rsid w:val="00650CB4"/>
    <w:rsid w:val="00650D6C"/>
    <w:rsid w:val="00650E29"/>
    <w:rsid w:val="00650F0E"/>
    <w:rsid w:val="006512D8"/>
    <w:rsid w:val="00651379"/>
    <w:rsid w:val="00651689"/>
    <w:rsid w:val="00651864"/>
    <w:rsid w:val="00651FCA"/>
    <w:rsid w:val="006527C4"/>
    <w:rsid w:val="006527D6"/>
    <w:rsid w:val="00652CEA"/>
    <w:rsid w:val="0065335E"/>
    <w:rsid w:val="00653A60"/>
    <w:rsid w:val="00653B7E"/>
    <w:rsid w:val="00653C7B"/>
    <w:rsid w:val="00653E36"/>
    <w:rsid w:val="00654395"/>
    <w:rsid w:val="0065444F"/>
    <w:rsid w:val="00654AA6"/>
    <w:rsid w:val="00654D89"/>
    <w:rsid w:val="00655104"/>
    <w:rsid w:val="0065518C"/>
    <w:rsid w:val="00655805"/>
    <w:rsid w:val="00655A4C"/>
    <w:rsid w:val="00656A8B"/>
    <w:rsid w:val="00656F8D"/>
    <w:rsid w:val="00656FD8"/>
    <w:rsid w:val="0065704B"/>
    <w:rsid w:val="00657342"/>
    <w:rsid w:val="00657994"/>
    <w:rsid w:val="00657A2C"/>
    <w:rsid w:val="00657A81"/>
    <w:rsid w:val="006606D2"/>
    <w:rsid w:val="006607CE"/>
    <w:rsid w:val="00660831"/>
    <w:rsid w:val="00660B14"/>
    <w:rsid w:val="00660ECF"/>
    <w:rsid w:val="00661157"/>
    <w:rsid w:val="006612FF"/>
    <w:rsid w:val="00661626"/>
    <w:rsid w:val="006617DB"/>
    <w:rsid w:val="00661F7A"/>
    <w:rsid w:val="00662042"/>
    <w:rsid w:val="0066289A"/>
    <w:rsid w:val="00662F72"/>
    <w:rsid w:val="00662FFA"/>
    <w:rsid w:val="006633A8"/>
    <w:rsid w:val="006638CD"/>
    <w:rsid w:val="00663D07"/>
    <w:rsid w:val="0066416A"/>
    <w:rsid w:val="006645E0"/>
    <w:rsid w:val="0066474B"/>
    <w:rsid w:val="00664A50"/>
    <w:rsid w:val="00664C02"/>
    <w:rsid w:val="00664FA3"/>
    <w:rsid w:val="006650C6"/>
    <w:rsid w:val="0066524F"/>
    <w:rsid w:val="00665365"/>
    <w:rsid w:val="0066536F"/>
    <w:rsid w:val="0066584F"/>
    <w:rsid w:val="00666402"/>
    <w:rsid w:val="006664C2"/>
    <w:rsid w:val="00666B2A"/>
    <w:rsid w:val="00667532"/>
    <w:rsid w:val="006678BA"/>
    <w:rsid w:val="00667C17"/>
    <w:rsid w:val="00667E0C"/>
    <w:rsid w:val="00667F10"/>
    <w:rsid w:val="00670146"/>
    <w:rsid w:val="0067067E"/>
    <w:rsid w:val="0067081C"/>
    <w:rsid w:val="00670E76"/>
    <w:rsid w:val="00670FF0"/>
    <w:rsid w:val="00671018"/>
    <w:rsid w:val="0067119E"/>
    <w:rsid w:val="006711AD"/>
    <w:rsid w:val="006713A7"/>
    <w:rsid w:val="0067189C"/>
    <w:rsid w:val="006719CF"/>
    <w:rsid w:val="006719D8"/>
    <w:rsid w:val="00671F09"/>
    <w:rsid w:val="00671F58"/>
    <w:rsid w:val="00671F7E"/>
    <w:rsid w:val="00672776"/>
    <w:rsid w:val="006727BD"/>
    <w:rsid w:val="00672B7B"/>
    <w:rsid w:val="00672E83"/>
    <w:rsid w:val="00672F11"/>
    <w:rsid w:val="006733EF"/>
    <w:rsid w:val="00673667"/>
    <w:rsid w:val="00673BC4"/>
    <w:rsid w:val="006743A6"/>
    <w:rsid w:val="00674B5E"/>
    <w:rsid w:val="00674C05"/>
    <w:rsid w:val="00674F3D"/>
    <w:rsid w:val="00675A1A"/>
    <w:rsid w:val="00675B4E"/>
    <w:rsid w:val="00675D55"/>
    <w:rsid w:val="00675E07"/>
    <w:rsid w:val="00676033"/>
    <w:rsid w:val="0067651A"/>
    <w:rsid w:val="00676653"/>
    <w:rsid w:val="006766C3"/>
    <w:rsid w:val="006766E8"/>
    <w:rsid w:val="00676790"/>
    <w:rsid w:val="00676AED"/>
    <w:rsid w:val="00676ED6"/>
    <w:rsid w:val="00677256"/>
    <w:rsid w:val="00677451"/>
    <w:rsid w:val="00677491"/>
    <w:rsid w:val="0067786E"/>
    <w:rsid w:val="00677966"/>
    <w:rsid w:val="00677F60"/>
    <w:rsid w:val="006801E9"/>
    <w:rsid w:val="00680271"/>
    <w:rsid w:val="00680294"/>
    <w:rsid w:val="006802E0"/>
    <w:rsid w:val="0068056F"/>
    <w:rsid w:val="00680800"/>
    <w:rsid w:val="00680AD7"/>
    <w:rsid w:val="00681369"/>
    <w:rsid w:val="006813C9"/>
    <w:rsid w:val="0068176E"/>
    <w:rsid w:val="006817BD"/>
    <w:rsid w:val="00681E66"/>
    <w:rsid w:val="00682192"/>
    <w:rsid w:val="0068229C"/>
    <w:rsid w:val="006822C3"/>
    <w:rsid w:val="00682A17"/>
    <w:rsid w:val="0068373E"/>
    <w:rsid w:val="00684F53"/>
    <w:rsid w:val="00684FDB"/>
    <w:rsid w:val="006851CC"/>
    <w:rsid w:val="00685218"/>
    <w:rsid w:val="0068521D"/>
    <w:rsid w:val="006856B9"/>
    <w:rsid w:val="006857C9"/>
    <w:rsid w:val="00686165"/>
    <w:rsid w:val="00686325"/>
    <w:rsid w:val="006869F3"/>
    <w:rsid w:val="00686A44"/>
    <w:rsid w:val="00686CDE"/>
    <w:rsid w:val="006879A6"/>
    <w:rsid w:val="00690740"/>
    <w:rsid w:val="00690A0B"/>
    <w:rsid w:val="00690EFE"/>
    <w:rsid w:val="0069114A"/>
    <w:rsid w:val="0069174C"/>
    <w:rsid w:val="00691C17"/>
    <w:rsid w:val="00691F67"/>
    <w:rsid w:val="00692082"/>
    <w:rsid w:val="0069225E"/>
    <w:rsid w:val="006922D7"/>
    <w:rsid w:val="006929E8"/>
    <w:rsid w:val="00692A30"/>
    <w:rsid w:val="00692A49"/>
    <w:rsid w:val="00692BD2"/>
    <w:rsid w:val="00692E00"/>
    <w:rsid w:val="00692E38"/>
    <w:rsid w:val="00693109"/>
    <w:rsid w:val="0069399C"/>
    <w:rsid w:val="00694406"/>
    <w:rsid w:val="0069456A"/>
    <w:rsid w:val="00694BD5"/>
    <w:rsid w:val="00694FB8"/>
    <w:rsid w:val="00695475"/>
    <w:rsid w:val="00695B6B"/>
    <w:rsid w:val="00695C71"/>
    <w:rsid w:val="00695E88"/>
    <w:rsid w:val="00696BC6"/>
    <w:rsid w:val="00696DD6"/>
    <w:rsid w:val="00696DFB"/>
    <w:rsid w:val="00697204"/>
    <w:rsid w:val="006972E6"/>
    <w:rsid w:val="00697561"/>
    <w:rsid w:val="00697754"/>
    <w:rsid w:val="006978B6"/>
    <w:rsid w:val="00697B76"/>
    <w:rsid w:val="00697E0D"/>
    <w:rsid w:val="006A03A9"/>
    <w:rsid w:val="006A04A1"/>
    <w:rsid w:val="006A05B3"/>
    <w:rsid w:val="006A1299"/>
    <w:rsid w:val="006A13B5"/>
    <w:rsid w:val="006A13B6"/>
    <w:rsid w:val="006A14CE"/>
    <w:rsid w:val="006A1504"/>
    <w:rsid w:val="006A1F5B"/>
    <w:rsid w:val="006A2168"/>
    <w:rsid w:val="006A2752"/>
    <w:rsid w:val="006A2A64"/>
    <w:rsid w:val="006A2D85"/>
    <w:rsid w:val="006A3068"/>
    <w:rsid w:val="006A30DB"/>
    <w:rsid w:val="006A3108"/>
    <w:rsid w:val="006A3853"/>
    <w:rsid w:val="006A3B4C"/>
    <w:rsid w:val="006A3CA9"/>
    <w:rsid w:val="006A3F59"/>
    <w:rsid w:val="006A511E"/>
    <w:rsid w:val="006A5343"/>
    <w:rsid w:val="006A53B2"/>
    <w:rsid w:val="006A5660"/>
    <w:rsid w:val="006A68FF"/>
    <w:rsid w:val="006A708E"/>
    <w:rsid w:val="006A72C6"/>
    <w:rsid w:val="006A79F0"/>
    <w:rsid w:val="006A7BC3"/>
    <w:rsid w:val="006A7E40"/>
    <w:rsid w:val="006B0047"/>
    <w:rsid w:val="006B028A"/>
    <w:rsid w:val="006B02D4"/>
    <w:rsid w:val="006B03AA"/>
    <w:rsid w:val="006B03D0"/>
    <w:rsid w:val="006B04C9"/>
    <w:rsid w:val="006B0C3F"/>
    <w:rsid w:val="006B0DD1"/>
    <w:rsid w:val="006B0F52"/>
    <w:rsid w:val="006B1281"/>
    <w:rsid w:val="006B136A"/>
    <w:rsid w:val="006B13B0"/>
    <w:rsid w:val="006B13E1"/>
    <w:rsid w:val="006B16CC"/>
    <w:rsid w:val="006B187A"/>
    <w:rsid w:val="006B1956"/>
    <w:rsid w:val="006B1A3E"/>
    <w:rsid w:val="006B1ADD"/>
    <w:rsid w:val="006B1D1D"/>
    <w:rsid w:val="006B258C"/>
    <w:rsid w:val="006B2D2C"/>
    <w:rsid w:val="006B3277"/>
    <w:rsid w:val="006B354E"/>
    <w:rsid w:val="006B3CD5"/>
    <w:rsid w:val="006B3E87"/>
    <w:rsid w:val="006B4396"/>
    <w:rsid w:val="006B44E4"/>
    <w:rsid w:val="006B4629"/>
    <w:rsid w:val="006B5162"/>
    <w:rsid w:val="006B517F"/>
    <w:rsid w:val="006B57B7"/>
    <w:rsid w:val="006B5A68"/>
    <w:rsid w:val="006B5EBE"/>
    <w:rsid w:val="006B62B8"/>
    <w:rsid w:val="006B62FE"/>
    <w:rsid w:val="006B6903"/>
    <w:rsid w:val="006B6933"/>
    <w:rsid w:val="006B6DDA"/>
    <w:rsid w:val="006B6E2B"/>
    <w:rsid w:val="006B73C2"/>
    <w:rsid w:val="006B73D4"/>
    <w:rsid w:val="006B75CE"/>
    <w:rsid w:val="006B763B"/>
    <w:rsid w:val="006B78CB"/>
    <w:rsid w:val="006B7C8E"/>
    <w:rsid w:val="006C0036"/>
    <w:rsid w:val="006C014A"/>
    <w:rsid w:val="006C0238"/>
    <w:rsid w:val="006C0366"/>
    <w:rsid w:val="006C093C"/>
    <w:rsid w:val="006C1132"/>
    <w:rsid w:val="006C1157"/>
    <w:rsid w:val="006C11D1"/>
    <w:rsid w:val="006C12A1"/>
    <w:rsid w:val="006C1442"/>
    <w:rsid w:val="006C167D"/>
    <w:rsid w:val="006C1741"/>
    <w:rsid w:val="006C1D19"/>
    <w:rsid w:val="006C1DA1"/>
    <w:rsid w:val="006C1E50"/>
    <w:rsid w:val="006C2135"/>
    <w:rsid w:val="006C223D"/>
    <w:rsid w:val="006C22E2"/>
    <w:rsid w:val="006C233B"/>
    <w:rsid w:val="006C240C"/>
    <w:rsid w:val="006C275F"/>
    <w:rsid w:val="006C2AB6"/>
    <w:rsid w:val="006C2D7A"/>
    <w:rsid w:val="006C3566"/>
    <w:rsid w:val="006C3742"/>
    <w:rsid w:val="006C386E"/>
    <w:rsid w:val="006C3D2E"/>
    <w:rsid w:val="006C3E27"/>
    <w:rsid w:val="006C40C9"/>
    <w:rsid w:val="006C41A6"/>
    <w:rsid w:val="006C4301"/>
    <w:rsid w:val="006C4836"/>
    <w:rsid w:val="006C4FAA"/>
    <w:rsid w:val="006C522D"/>
    <w:rsid w:val="006C5275"/>
    <w:rsid w:val="006C5543"/>
    <w:rsid w:val="006C5744"/>
    <w:rsid w:val="006C5B05"/>
    <w:rsid w:val="006C5E96"/>
    <w:rsid w:val="006C61C0"/>
    <w:rsid w:val="006C65F8"/>
    <w:rsid w:val="006C6F28"/>
    <w:rsid w:val="006C73FC"/>
    <w:rsid w:val="006C757E"/>
    <w:rsid w:val="006C760F"/>
    <w:rsid w:val="006C76FC"/>
    <w:rsid w:val="006C7A22"/>
    <w:rsid w:val="006C7DC3"/>
    <w:rsid w:val="006D0562"/>
    <w:rsid w:val="006D05B9"/>
    <w:rsid w:val="006D0618"/>
    <w:rsid w:val="006D06EB"/>
    <w:rsid w:val="006D0861"/>
    <w:rsid w:val="006D0997"/>
    <w:rsid w:val="006D0E4D"/>
    <w:rsid w:val="006D1050"/>
    <w:rsid w:val="006D105D"/>
    <w:rsid w:val="006D1156"/>
    <w:rsid w:val="006D1324"/>
    <w:rsid w:val="006D1A7C"/>
    <w:rsid w:val="006D1C10"/>
    <w:rsid w:val="006D2167"/>
    <w:rsid w:val="006D2C12"/>
    <w:rsid w:val="006D34D1"/>
    <w:rsid w:val="006D3549"/>
    <w:rsid w:val="006D363B"/>
    <w:rsid w:val="006D37D6"/>
    <w:rsid w:val="006D3B61"/>
    <w:rsid w:val="006D3D37"/>
    <w:rsid w:val="006D3FCD"/>
    <w:rsid w:val="006D47FF"/>
    <w:rsid w:val="006D4DDA"/>
    <w:rsid w:val="006D5080"/>
    <w:rsid w:val="006D54B2"/>
    <w:rsid w:val="006D559B"/>
    <w:rsid w:val="006D5CCC"/>
    <w:rsid w:val="006D5E4D"/>
    <w:rsid w:val="006D5FDD"/>
    <w:rsid w:val="006D66CE"/>
    <w:rsid w:val="006D680E"/>
    <w:rsid w:val="006D68CB"/>
    <w:rsid w:val="006D6966"/>
    <w:rsid w:val="006D6A74"/>
    <w:rsid w:val="006D6C0D"/>
    <w:rsid w:val="006D6ED4"/>
    <w:rsid w:val="006D7377"/>
    <w:rsid w:val="006D757B"/>
    <w:rsid w:val="006D75B1"/>
    <w:rsid w:val="006D76AB"/>
    <w:rsid w:val="006D779A"/>
    <w:rsid w:val="006D7E0A"/>
    <w:rsid w:val="006D7E45"/>
    <w:rsid w:val="006E00CF"/>
    <w:rsid w:val="006E0365"/>
    <w:rsid w:val="006E062B"/>
    <w:rsid w:val="006E0719"/>
    <w:rsid w:val="006E08DB"/>
    <w:rsid w:val="006E0CDD"/>
    <w:rsid w:val="006E0D4F"/>
    <w:rsid w:val="006E0FE8"/>
    <w:rsid w:val="006E1128"/>
    <w:rsid w:val="006E1598"/>
    <w:rsid w:val="006E2822"/>
    <w:rsid w:val="006E2E21"/>
    <w:rsid w:val="006E30CD"/>
    <w:rsid w:val="006E323B"/>
    <w:rsid w:val="006E38F8"/>
    <w:rsid w:val="006E3AC1"/>
    <w:rsid w:val="006E3E95"/>
    <w:rsid w:val="006E3FC8"/>
    <w:rsid w:val="006E42B1"/>
    <w:rsid w:val="006E4501"/>
    <w:rsid w:val="006E45C8"/>
    <w:rsid w:val="006E476F"/>
    <w:rsid w:val="006E4787"/>
    <w:rsid w:val="006E4C69"/>
    <w:rsid w:val="006E4F87"/>
    <w:rsid w:val="006E509A"/>
    <w:rsid w:val="006E513B"/>
    <w:rsid w:val="006E54B5"/>
    <w:rsid w:val="006E56E5"/>
    <w:rsid w:val="006E5EC3"/>
    <w:rsid w:val="006E5EF6"/>
    <w:rsid w:val="006E5FCF"/>
    <w:rsid w:val="006E604D"/>
    <w:rsid w:val="006E6605"/>
    <w:rsid w:val="006E67E1"/>
    <w:rsid w:val="006E68F9"/>
    <w:rsid w:val="006E6ADF"/>
    <w:rsid w:val="006E6AEB"/>
    <w:rsid w:val="006E7118"/>
    <w:rsid w:val="006E7523"/>
    <w:rsid w:val="006E75F8"/>
    <w:rsid w:val="006E7655"/>
    <w:rsid w:val="006E786C"/>
    <w:rsid w:val="006E7E86"/>
    <w:rsid w:val="006E7FC0"/>
    <w:rsid w:val="006F02F7"/>
    <w:rsid w:val="006F0AC4"/>
    <w:rsid w:val="006F0D14"/>
    <w:rsid w:val="006F0D45"/>
    <w:rsid w:val="006F12DD"/>
    <w:rsid w:val="006F1708"/>
    <w:rsid w:val="006F1B32"/>
    <w:rsid w:val="006F1E1D"/>
    <w:rsid w:val="006F1F7D"/>
    <w:rsid w:val="006F1FDC"/>
    <w:rsid w:val="006F236F"/>
    <w:rsid w:val="006F254E"/>
    <w:rsid w:val="006F2ABD"/>
    <w:rsid w:val="006F3455"/>
    <w:rsid w:val="006F34B1"/>
    <w:rsid w:val="006F378C"/>
    <w:rsid w:val="006F3837"/>
    <w:rsid w:val="006F3CF9"/>
    <w:rsid w:val="006F469C"/>
    <w:rsid w:val="006F46BB"/>
    <w:rsid w:val="006F49D8"/>
    <w:rsid w:val="006F4A89"/>
    <w:rsid w:val="006F4AA4"/>
    <w:rsid w:val="006F4F33"/>
    <w:rsid w:val="006F4F98"/>
    <w:rsid w:val="006F5245"/>
    <w:rsid w:val="006F550E"/>
    <w:rsid w:val="006F569A"/>
    <w:rsid w:val="006F5A43"/>
    <w:rsid w:val="006F5A67"/>
    <w:rsid w:val="006F70DC"/>
    <w:rsid w:val="006F75E1"/>
    <w:rsid w:val="006F7725"/>
    <w:rsid w:val="006F7A05"/>
    <w:rsid w:val="006F7F64"/>
    <w:rsid w:val="0070081C"/>
    <w:rsid w:val="007009FB"/>
    <w:rsid w:val="00700B5B"/>
    <w:rsid w:val="00701204"/>
    <w:rsid w:val="00701B75"/>
    <w:rsid w:val="00701CA1"/>
    <w:rsid w:val="00701DF6"/>
    <w:rsid w:val="0070249F"/>
    <w:rsid w:val="00702E74"/>
    <w:rsid w:val="007035F2"/>
    <w:rsid w:val="00703845"/>
    <w:rsid w:val="00703BB4"/>
    <w:rsid w:val="00703EFC"/>
    <w:rsid w:val="00704206"/>
    <w:rsid w:val="00704230"/>
    <w:rsid w:val="00704493"/>
    <w:rsid w:val="00704634"/>
    <w:rsid w:val="0070508F"/>
    <w:rsid w:val="007050AB"/>
    <w:rsid w:val="00705182"/>
    <w:rsid w:val="00705214"/>
    <w:rsid w:val="00705457"/>
    <w:rsid w:val="00705683"/>
    <w:rsid w:val="0070579B"/>
    <w:rsid w:val="00705BBF"/>
    <w:rsid w:val="00706021"/>
    <w:rsid w:val="0070610E"/>
    <w:rsid w:val="00706160"/>
    <w:rsid w:val="007062C3"/>
    <w:rsid w:val="007062E3"/>
    <w:rsid w:val="00706531"/>
    <w:rsid w:val="00706729"/>
    <w:rsid w:val="007067AA"/>
    <w:rsid w:val="00707467"/>
    <w:rsid w:val="0070781E"/>
    <w:rsid w:val="007078C0"/>
    <w:rsid w:val="0071034E"/>
    <w:rsid w:val="00710776"/>
    <w:rsid w:val="00711425"/>
    <w:rsid w:val="00711BBB"/>
    <w:rsid w:val="0071225D"/>
    <w:rsid w:val="007125C6"/>
    <w:rsid w:val="00712918"/>
    <w:rsid w:val="00712C4F"/>
    <w:rsid w:val="007131D7"/>
    <w:rsid w:val="00713293"/>
    <w:rsid w:val="0071342F"/>
    <w:rsid w:val="007138BF"/>
    <w:rsid w:val="00713968"/>
    <w:rsid w:val="00713A8B"/>
    <w:rsid w:val="00713D12"/>
    <w:rsid w:val="00713FA2"/>
    <w:rsid w:val="00714337"/>
    <w:rsid w:val="007146F2"/>
    <w:rsid w:val="0071470C"/>
    <w:rsid w:val="007148C1"/>
    <w:rsid w:val="00714B1C"/>
    <w:rsid w:val="00714D68"/>
    <w:rsid w:val="00715319"/>
    <w:rsid w:val="0071533B"/>
    <w:rsid w:val="00715493"/>
    <w:rsid w:val="00715723"/>
    <w:rsid w:val="00716574"/>
    <w:rsid w:val="007166F8"/>
    <w:rsid w:val="00716A15"/>
    <w:rsid w:val="007170A9"/>
    <w:rsid w:val="00717177"/>
    <w:rsid w:val="00717364"/>
    <w:rsid w:val="00717488"/>
    <w:rsid w:val="007175DB"/>
    <w:rsid w:val="00717DF4"/>
    <w:rsid w:val="00720BEA"/>
    <w:rsid w:val="00720D1D"/>
    <w:rsid w:val="00720DE5"/>
    <w:rsid w:val="0072116F"/>
    <w:rsid w:val="007215A4"/>
    <w:rsid w:val="0072168C"/>
    <w:rsid w:val="00721768"/>
    <w:rsid w:val="00721A0A"/>
    <w:rsid w:val="00721C7D"/>
    <w:rsid w:val="00721E51"/>
    <w:rsid w:val="007226AC"/>
    <w:rsid w:val="00722A05"/>
    <w:rsid w:val="00723148"/>
    <w:rsid w:val="00723322"/>
    <w:rsid w:val="00723514"/>
    <w:rsid w:val="00723772"/>
    <w:rsid w:val="007240A1"/>
    <w:rsid w:val="00724252"/>
    <w:rsid w:val="0072469E"/>
    <w:rsid w:val="007249F4"/>
    <w:rsid w:val="007253DE"/>
    <w:rsid w:val="007254DD"/>
    <w:rsid w:val="007254E7"/>
    <w:rsid w:val="00725684"/>
    <w:rsid w:val="00725B1E"/>
    <w:rsid w:val="00725EED"/>
    <w:rsid w:val="0072650D"/>
    <w:rsid w:val="0072656C"/>
    <w:rsid w:val="0072696C"/>
    <w:rsid w:val="00727029"/>
    <w:rsid w:val="007270B1"/>
    <w:rsid w:val="007270C0"/>
    <w:rsid w:val="00727A9A"/>
    <w:rsid w:val="00727E81"/>
    <w:rsid w:val="0073026D"/>
    <w:rsid w:val="007302B8"/>
    <w:rsid w:val="00731153"/>
    <w:rsid w:val="007312C3"/>
    <w:rsid w:val="0073131E"/>
    <w:rsid w:val="0073154F"/>
    <w:rsid w:val="00731788"/>
    <w:rsid w:val="00731DEC"/>
    <w:rsid w:val="00731E84"/>
    <w:rsid w:val="00732397"/>
    <w:rsid w:val="007324B2"/>
    <w:rsid w:val="007324D5"/>
    <w:rsid w:val="007325D8"/>
    <w:rsid w:val="007327DC"/>
    <w:rsid w:val="00732A8D"/>
    <w:rsid w:val="00732DF8"/>
    <w:rsid w:val="00733A61"/>
    <w:rsid w:val="00733BCE"/>
    <w:rsid w:val="00733F2F"/>
    <w:rsid w:val="007344A9"/>
    <w:rsid w:val="00734AD4"/>
    <w:rsid w:val="0073525D"/>
    <w:rsid w:val="007353E1"/>
    <w:rsid w:val="0073548B"/>
    <w:rsid w:val="00735710"/>
    <w:rsid w:val="00735932"/>
    <w:rsid w:val="00735AE2"/>
    <w:rsid w:val="00735D43"/>
    <w:rsid w:val="00736512"/>
    <w:rsid w:val="007367CE"/>
    <w:rsid w:val="00736877"/>
    <w:rsid w:val="00736DD6"/>
    <w:rsid w:val="00737B1F"/>
    <w:rsid w:val="00737D26"/>
    <w:rsid w:val="00737E31"/>
    <w:rsid w:val="007401B5"/>
    <w:rsid w:val="0074095E"/>
    <w:rsid w:val="00740CFF"/>
    <w:rsid w:val="00740E90"/>
    <w:rsid w:val="00740F90"/>
    <w:rsid w:val="00741441"/>
    <w:rsid w:val="00741D8E"/>
    <w:rsid w:val="00741DFF"/>
    <w:rsid w:val="00742473"/>
    <w:rsid w:val="007424DE"/>
    <w:rsid w:val="00742972"/>
    <w:rsid w:val="00742AF2"/>
    <w:rsid w:val="00742BF5"/>
    <w:rsid w:val="007432A4"/>
    <w:rsid w:val="00743568"/>
    <w:rsid w:val="00743572"/>
    <w:rsid w:val="00743599"/>
    <w:rsid w:val="007437B2"/>
    <w:rsid w:val="007438A9"/>
    <w:rsid w:val="0074429E"/>
    <w:rsid w:val="007447CE"/>
    <w:rsid w:val="00744F13"/>
    <w:rsid w:val="00744FD5"/>
    <w:rsid w:val="0074556E"/>
    <w:rsid w:val="007458BF"/>
    <w:rsid w:val="00745F20"/>
    <w:rsid w:val="007460C7"/>
    <w:rsid w:val="00746C6A"/>
    <w:rsid w:val="00746DB4"/>
    <w:rsid w:val="00746E58"/>
    <w:rsid w:val="00747606"/>
    <w:rsid w:val="007478EE"/>
    <w:rsid w:val="00747B19"/>
    <w:rsid w:val="00747E02"/>
    <w:rsid w:val="00747F59"/>
    <w:rsid w:val="007503C3"/>
    <w:rsid w:val="007508E5"/>
    <w:rsid w:val="00750C79"/>
    <w:rsid w:val="007510FD"/>
    <w:rsid w:val="007516AC"/>
    <w:rsid w:val="007516BD"/>
    <w:rsid w:val="00751E80"/>
    <w:rsid w:val="00752340"/>
    <w:rsid w:val="007529C5"/>
    <w:rsid w:val="00752E00"/>
    <w:rsid w:val="00752E22"/>
    <w:rsid w:val="007533AC"/>
    <w:rsid w:val="00753699"/>
    <w:rsid w:val="007538D1"/>
    <w:rsid w:val="00753A0C"/>
    <w:rsid w:val="00753AC6"/>
    <w:rsid w:val="00753B4F"/>
    <w:rsid w:val="00753D60"/>
    <w:rsid w:val="00754360"/>
    <w:rsid w:val="007544C1"/>
    <w:rsid w:val="007545C6"/>
    <w:rsid w:val="00754770"/>
    <w:rsid w:val="00754AA6"/>
    <w:rsid w:val="00754B06"/>
    <w:rsid w:val="00754CB5"/>
    <w:rsid w:val="00756012"/>
    <w:rsid w:val="00756368"/>
    <w:rsid w:val="0075657F"/>
    <w:rsid w:val="007567A9"/>
    <w:rsid w:val="007568DA"/>
    <w:rsid w:val="00756933"/>
    <w:rsid w:val="00756B7A"/>
    <w:rsid w:val="00756CDA"/>
    <w:rsid w:val="0075712D"/>
    <w:rsid w:val="00757246"/>
    <w:rsid w:val="00757370"/>
    <w:rsid w:val="00757E2C"/>
    <w:rsid w:val="007601EB"/>
    <w:rsid w:val="007607A0"/>
    <w:rsid w:val="00760814"/>
    <w:rsid w:val="00760869"/>
    <w:rsid w:val="0076119C"/>
    <w:rsid w:val="00761299"/>
    <w:rsid w:val="007617AD"/>
    <w:rsid w:val="007617BA"/>
    <w:rsid w:val="00761A4B"/>
    <w:rsid w:val="00761B9B"/>
    <w:rsid w:val="007623A8"/>
    <w:rsid w:val="00762788"/>
    <w:rsid w:val="00762B0F"/>
    <w:rsid w:val="00762BC2"/>
    <w:rsid w:val="00762E15"/>
    <w:rsid w:val="00762E6B"/>
    <w:rsid w:val="007630B6"/>
    <w:rsid w:val="007636C6"/>
    <w:rsid w:val="00763B97"/>
    <w:rsid w:val="0076402B"/>
    <w:rsid w:val="00764055"/>
    <w:rsid w:val="00764F9E"/>
    <w:rsid w:val="00765076"/>
    <w:rsid w:val="0076537A"/>
    <w:rsid w:val="007656BF"/>
    <w:rsid w:val="00765BE8"/>
    <w:rsid w:val="00765C2D"/>
    <w:rsid w:val="00765CF1"/>
    <w:rsid w:val="007664B8"/>
    <w:rsid w:val="00767630"/>
    <w:rsid w:val="0077054E"/>
    <w:rsid w:val="0077084B"/>
    <w:rsid w:val="007710E0"/>
    <w:rsid w:val="00771634"/>
    <w:rsid w:val="00771709"/>
    <w:rsid w:val="0077175E"/>
    <w:rsid w:val="007717EF"/>
    <w:rsid w:val="0077184F"/>
    <w:rsid w:val="007718E2"/>
    <w:rsid w:val="00771CBC"/>
    <w:rsid w:val="00771DDC"/>
    <w:rsid w:val="00771F4D"/>
    <w:rsid w:val="00772250"/>
    <w:rsid w:val="0077252E"/>
    <w:rsid w:val="00772FD4"/>
    <w:rsid w:val="0077301E"/>
    <w:rsid w:val="0077335D"/>
    <w:rsid w:val="00773797"/>
    <w:rsid w:val="00773957"/>
    <w:rsid w:val="00773B81"/>
    <w:rsid w:val="00773EE2"/>
    <w:rsid w:val="00774097"/>
    <w:rsid w:val="00774252"/>
    <w:rsid w:val="00774635"/>
    <w:rsid w:val="007747E9"/>
    <w:rsid w:val="007748AB"/>
    <w:rsid w:val="00774955"/>
    <w:rsid w:val="007749D1"/>
    <w:rsid w:val="00774E1B"/>
    <w:rsid w:val="00774F19"/>
    <w:rsid w:val="00774F6D"/>
    <w:rsid w:val="007754DA"/>
    <w:rsid w:val="007755EA"/>
    <w:rsid w:val="00775699"/>
    <w:rsid w:val="0077592A"/>
    <w:rsid w:val="007759FE"/>
    <w:rsid w:val="00775A5F"/>
    <w:rsid w:val="0077665F"/>
    <w:rsid w:val="007766B6"/>
    <w:rsid w:val="00776783"/>
    <w:rsid w:val="00776870"/>
    <w:rsid w:val="00776D14"/>
    <w:rsid w:val="00777044"/>
    <w:rsid w:val="00777177"/>
    <w:rsid w:val="007775F5"/>
    <w:rsid w:val="00777794"/>
    <w:rsid w:val="0077785A"/>
    <w:rsid w:val="00777A42"/>
    <w:rsid w:val="00777C5C"/>
    <w:rsid w:val="00777EE3"/>
    <w:rsid w:val="007802C0"/>
    <w:rsid w:val="007803E3"/>
    <w:rsid w:val="0078041E"/>
    <w:rsid w:val="00780FEF"/>
    <w:rsid w:val="007812AA"/>
    <w:rsid w:val="0078131C"/>
    <w:rsid w:val="007813AA"/>
    <w:rsid w:val="00781BE7"/>
    <w:rsid w:val="00781CE9"/>
    <w:rsid w:val="00781DC4"/>
    <w:rsid w:val="00782075"/>
    <w:rsid w:val="00782283"/>
    <w:rsid w:val="00782534"/>
    <w:rsid w:val="0078265B"/>
    <w:rsid w:val="00782815"/>
    <w:rsid w:val="0078296C"/>
    <w:rsid w:val="00782DF3"/>
    <w:rsid w:val="00782F89"/>
    <w:rsid w:val="00783897"/>
    <w:rsid w:val="00783AC5"/>
    <w:rsid w:val="00783FEB"/>
    <w:rsid w:val="00784002"/>
    <w:rsid w:val="007843E6"/>
    <w:rsid w:val="007848E9"/>
    <w:rsid w:val="00784D29"/>
    <w:rsid w:val="00785290"/>
    <w:rsid w:val="007853CE"/>
    <w:rsid w:val="0078574E"/>
    <w:rsid w:val="00785B1B"/>
    <w:rsid w:val="00785D9D"/>
    <w:rsid w:val="0078675D"/>
    <w:rsid w:val="0078683C"/>
    <w:rsid w:val="00786CA4"/>
    <w:rsid w:val="00787275"/>
    <w:rsid w:val="007872F0"/>
    <w:rsid w:val="007875DD"/>
    <w:rsid w:val="00787AB4"/>
    <w:rsid w:val="00787C5F"/>
    <w:rsid w:val="00787DE5"/>
    <w:rsid w:val="00787EAC"/>
    <w:rsid w:val="007902FE"/>
    <w:rsid w:val="00790360"/>
    <w:rsid w:val="007904A1"/>
    <w:rsid w:val="00790832"/>
    <w:rsid w:val="00790BFE"/>
    <w:rsid w:val="00791410"/>
    <w:rsid w:val="00791B27"/>
    <w:rsid w:val="00791C7C"/>
    <w:rsid w:val="00791D23"/>
    <w:rsid w:val="00791D65"/>
    <w:rsid w:val="00791FA4"/>
    <w:rsid w:val="0079201E"/>
    <w:rsid w:val="00792263"/>
    <w:rsid w:val="007923CD"/>
    <w:rsid w:val="00792486"/>
    <w:rsid w:val="0079257E"/>
    <w:rsid w:val="00792620"/>
    <w:rsid w:val="0079274B"/>
    <w:rsid w:val="0079296E"/>
    <w:rsid w:val="00792BAB"/>
    <w:rsid w:val="00792C7F"/>
    <w:rsid w:val="00792F12"/>
    <w:rsid w:val="00793222"/>
    <w:rsid w:val="007932EC"/>
    <w:rsid w:val="00793397"/>
    <w:rsid w:val="00793EF7"/>
    <w:rsid w:val="00794307"/>
    <w:rsid w:val="0079445B"/>
    <w:rsid w:val="00794544"/>
    <w:rsid w:val="00794600"/>
    <w:rsid w:val="007948DF"/>
    <w:rsid w:val="00794A64"/>
    <w:rsid w:val="00794ABF"/>
    <w:rsid w:val="00794D9D"/>
    <w:rsid w:val="00794F5E"/>
    <w:rsid w:val="00794F68"/>
    <w:rsid w:val="00795BFD"/>
    <w:rsid w:val="00795CBB"/>
    <w:rsid w:val="00795F31"/>
    <w:rsid w:val="00795F4E"/>
    <w:rsid w:val="00796058"/>
    <w:rsid w:val="00796114"/>
    <w:rsid w:val="0079632B"/>
    <w:rsid w:val="007963EE"/>
    <w:rsid w:val="0079680E"/>
    <w:rsid w:val="00797387"/>
    <w:rsid w:val="00797685"/>
    <w:rsid w:val="007977C3"/>
    <w:rsid w:val="00797915"/>
    <w:rsid w:val="00797B5F"/>
    <w:rsid w:val="00797BE4"/>
    <w:rsid w:val="00797E2B"/>
    <w:rsid w:val="007A0055"/>
    <w:rsid w:val="007A0120"/>
    <w:rsid w:val="007A062B"/>
    <w:rsid w:val="007A064F"/>
    <w:rsid w:val="007A07F4"/>
    <w:rsid w:val="007A09BF"/>
    <w:rsid w:val="007A0E0F"/>
    <w:rsid w:val="007A1614"/>
    <w:rsid w:val="007A1640"/>
    <w:rsid w:val="007A1642"/>
    <w:rsid w:val="007A1AFA"/>
    <w:rsid w:val="007A2228"/>
    <w:rsid w:val="007A2888"/>
    <w:rsid w:val="007A288A"/>
    <w:rsid w:val="007A29AA"/>
    <w:rsid w:val="007A31CF"/>
    <w:rsid w:val="007A3557"/>
    <w:rsid w:val="007A38A0"/>
    <w:rsid w:val="007A3B2C"/>
    <w:rsid w:val="007A3B49"/>
    <w:rsid w:val="007A3BC0"/>
    <w:rsid w:val="007A3C92"/>
    <w:rsid w:val="007A472F"/>
    <w:rsid w:val="007A4DA6"/>
    <w:rsid w:val="007A4F12"/>
    <w:rsid w:val="007A4F58"/>
    <w:rsid w:val="007A5039"/>
    <w:rsid w:val="007A53C0"/>
    <w:rsid w:val="007A5573"/>
    <w:rsid w:val="007A57C9"/>
    <w:rsid w:val="007A5942"/>
    <w:rsid w:val="007A5F52"/>
    <w:rsid w:val="007A5F7A"/>
    <w:rsid w:val="007A5FEE"/>
    <w:rsid w:val="007A6009"/>
    <w:rsid w:val="007A6195"/>
    <w:rsid w:val="007A62FC"/>
    <w:rsid w:val="007A6413"/>
    <w:rsid w:val="007A6715"/>
    <w:rsid w:val="007A682D"/>
    <w:rsid w:val="007A6BDA"/>
    <w:rsid w:val="007A6EBA"/>
    <w:rsid w:val="007A7081"/>
    <w:rsid w:val="007A74EC"/>
    <w:rsid w:val="007A75EF"/>
    <w:rsid w:val="007A7650"/>
    <w:rsid w:val="007A7B84"/>
    <w:rsid w:val="007A7D90"/>
    <w:rsid w:val="007B00EF"/>
    <w:rsid w:val="007B02CA"/>
    <w:rsid w:val="007B0781"/>
    <w:rsid w:val="007B0B00"/>
    <w:rsid w:val="007B0BB3"/>
    <w:rsid w:val="007B0C8D"/>
    <w:rsid w:val="007B0DDC"/>
    <w:rsid w:val="007B1177"/>
    <w:rsid w:val="007B143C"/>
    <w:rsid w:val="007B14DA"/>
    <w:rsid w:val="007B1639"/>
    <w:rsid w:val="007B16D0"/>
    <w:rsid w:val="007B1A9D"/>
    <w:rsid w:val="007B1AF5"/>
    <w:rsid w:val="007B25ED"/>
    <w:rsid w:val="007B28F9"/>
    <w:rsid w:val="007B2BC7"/>
    <w:rsid w:val="007B3440"/>
    <w:rsid w:val="007B3A84"/>
    <w:rsid w:val="007B3BF0"/>
    <w:rsid w:val="007B3E95"/>
    <w:rsid w:val="007B41E1"/>
    <w:rsid w:val="007B46F2"/>
    <w:rsid w:val="007B48E2"/>
    <w:rsid w:val="007B4E23"/>
    <w:rsid w:val="007B4FC7"/>
    <w:rsid w:val="007B518F"/>
    <w:rsid w:val="007B5444"/>
    <w:rsid w:val="007B576A"/>
    <w:rsid w:val="007B57EB"/>
    <w:rsid w:val="007B5AD5"/>
    <w:rsid w:val="007B5BEE"/>
    <w:rsid w:val="007B5D0D"/>
    <w:rsid w:val="007B5D38"/>
    <w:rsid w:val="007B5F0F"/>
    <w:rsid w:val="007B68BD"/>
    <w:rsid w:val="007B6E5D"/>
    <w:rsid w:val="007B6FB6"/>
    <w:rsid w:val="007B7B16"/>
    <w:rsid w:val="007B7C47"/>
    <w:rsid w:val="007C0185"/>
    <w:rsid w:val="007C04A5"/>
    <w:rsid w:val="007C08DC"/>
    <w:rsid w:val="007C1086"/>
    <w:rsid w:val="007C12D4"/>
    <w:rsid w:val="007C1822"/>
    <w:rsid w:val="007C1D7A"/>
    <w:rsid w:val="007C1DDB"/>
    <w:rsid w:val="007C1FA7"/>
    <w:rsid w:val="007C20F1"/>
    <w:rsid w:val="007C29E5"/>
    <w:rsid w:val="007C2CB5"/>
    <w:rsid w:val="007C2D7E"/>
    <w:rsid w:val="007C2DE0"/>
    <w:rsid w:val="007C2DFB"/>
    <w:rsid w:val="007C2E0C"/>
    <w:rsid w:val="007C2E54"/>
    <w:rsid w:val="007C3472"/>
    <w:rsid w:val="007C3ACC"/>
    <w:rsid w:val="007C3B4B"/>
    <w:rsid w:val="007C3D16"/>
    <w:rsid w:val="007C3EAF"/>
    <w:rsid w:val="007C4574"/>
    <w:rsid w:val="007C4907"/>
    <w:rsid w:val="007C4A32"/>
    <w:rsid w:val="007C4A55"/>
    <w:rsid w:val="007C4AC0"/>
    <w:rsid w:val="007C4E54"/>
    <w:rsid w:val="007C4F7C"/>
    <w:rsid w:val="007C5273"/>
    <w:rsid w:val="007C52E5"/>
    <w:rsid w:val="007C5E6C"/>
    <w:rsid w:val="007C6590"/>
    <w:rsid w:val="007C6D25"/>
    <w:rsid w:val="007C6EB6"/>
    <w:rsid w:val="007C747F"/>
    <w:rsid w:val="007C74FA"/>
    <w:rsid w:val="007C772E"/>
    <w:rsid w:val="007C78A7"/>
    <w:rsid w:val="007C7B91"/>
    <w:rsid w:val="007C7CE7"/>
    <w:rsid w:val="007D0154"/>
    <w:rsid w:val="007D0205"/>
    <w:rsid w:val="007D065E"/>
    <w:rsid w:val="007D06FC"/>
    <w:rsid w:val="007D0B65"/>
    <w:rsid w:val="007D0D26"/>
    <w:rsid w:val="007D1572"/>
    <w:rsid w:val="007D16F9"/>
    <w:rsid w:val="007D189C"/>
    <w:rsid w:val="007D1E81"/>
    <w:rsid w:val="007D220D"/>
    <w:rsid w:val="007D22C9"/>
    <w:rsid w:val="007D2862"/>
    <w:rsid w:val="007D293E"/>
    <w:rsid w:val="007D2A46"/>
    <w:rsid w:val="007D2A75"/>
    <w:rsid w:val="007D2ADD"/>
    <w:rsid w:val="007D30BB"/>
    <w:rsid w:val="007D3186"/>
    <w:rsid w:val="007D39A3"/>
    <w:rsid w:val="007D3D2C"/>
    <w:rsid w:val="007D3FB5"/>
    <w:rsid w:val="007D41EE"/>
    <w:rsid w:val="007D433B"/>
    <w:rsid w:val="007D4362"/>
    <w:rsid w:val="007D48A1"/>
    <w:rsid w:val="007D48D2"/>
    <w:rsid w:val="007D4A42"/>
    <w:rsid w:val="007D4A78"/>
    <w:rsid w:val="007D5DA5"/>
    <w:rsid w:val="007D5DEC"/>
    <w:rsid w:val="007D6201"/>
    <w:rsid w:val="007D649E"/>
    <w:rsid w:val="007D6504"/>
    <w:rsid w:val="007D65ED"/>
    <w:rsid w:val="007D6E0E"/>
    <w:rsid w:val="007D6E38"/>
    <w:rsid w:val="007D6FF2"/>
    <w:rsid w:val="007D78C8"/>
    <w:rsid w:val="007D7C1D"/>
    <w:rsid w:val="007D7D05"/>
    <w:rsid w:val="007D7E1B"/>
    <w:rsid w:val="007D7ED4"/>
    <w:rsid w:val="007E0374"/>
    <w:rsid w:val="007E061F"/>
    <w:rsid w:val="007E0A0D"/>
    <w:rsid w:val="007E0B09"/>
    <w:rsid w:val="007E0CEA"/>
    <w:rsid w:val="007E0D78"/>
    <w:rsid w:val="007E1033"/>
    <w:rsid w:val="007E154C"/>
    <w:rsid w:val="007E1633"/>
    <w:rsid w:val="007E1672"/>
    <w:rsid w:val="007E177A"/>
    <w:rsid w:val="007E17D0"/>
    <w:rsid w:val="007E17E2"/>
    <w:rsid w:val="007E17E6"/>
    <w:rsid w:val="007E18F3"/>
    <w:rsid w:val="007E1D0B"/>
    <w:rsid w:val="007E1D15"/>
    <w:rsid w:val="007E1D44"/>
    <w:rsid w:val="007E1F50"/>
    <w:rsid w:val="007E1FDF"/>
    <w:rsid w:val="007E2333"/>
    <w:rsid w:val="007E2344"/>
    <w:rsid w:val="007E2715"/>
    <w:rsid w:val="007E277B"/>
    <w:rsid w:val="007E2881"/>
    <w:rsid w:val="007E2964"/>
    <w:rsid w:val="007E2CF5"/>
    <w:rsid w:val="007E2E89"/>
    <w:rsid w:val="007E34ED"/>
    <w:rsid w:val="007E393D"/>
    <w:rsid w:val="007E39E0"/>
    <w:rsid w:val="007E3C69"/>
    <w:rsid w:val="007E482B"/>
    <w:rsid w:val="007E48BF"/>
    <w:rsid w:val="007E49DD"/>
    <w:rsid w:val="007E4BE6"/>
    <w:rsid w:val="007E508E"/>
    <w:rsid w:val="007E5456"/>
    <w:rsid w:val="007E568F"/>
    <w:rsid w:val="007E5718"/>
    <w:rsid w:val="007E5752"/>
    <w:rsid w:val="007E58EC"/>
    <w:rsid w:val="007E6132"/>
    <w:rsid w:val="007E6276"/>
    <w:rsid w:val="007E63DE"/>
    <w:rsid w:val="007E64D9"/>
    <w:rsid w:val="007E661B"/>
    <w:rsid w:val="007E6A4E"/>
    <w:rsid w:val="007E6DD8"/>
    <w:rsid w:val="007E6E3D"/>
    <w:rsid w:val="007E6E74"/>
    <w:rsid w:val="007E7108"/>
    <w:rsid w:val="007E790F"/>
    <w:rsid w:val="007E7C4D"/>
    <w:rsid w:val="007E7C65"/>
    <w:rsid w:val="007E7CB4"/>
    <w:rsid w:val="007F0037"/>
    <w:rsid w:val="007F08CC"/>
    <w:rsid w:val="007F0A52"/>
    <w:rsid w:val="007F0A6B"/>
    <w:rsid w:val="007F0DFD"/>
    <w:rsid w:val="007F1588"/>
    <w:rsid w:val="007F1657"/>
    <w:rsid w:val="007F1684"/>
    <w:rsid w:val="007F1748"/>
    <w:rsid w:val="007F1944"/>
    <w:rsid w:val="007F202D"/>
    <w:rsid w:val="007F24C9"/>
    <w:rsid w:val="007F2526"/>
    <w:rsid w:val="007F268C"/>
    <w:rsid w:val="007F2877"/>
    <w:rsid w:val="007F386F"/>
    <w:rsid w:val="007F3D1F"/>
    <w:rsid w:val="007F3D7F"/>
    <w:rsid w:val="007F4118"/>
    <w:rsid w:val="007F4164"/>
    <w:rsid w:val="007F444A"/>
    <w:rsid w:val="007F45CE"/>
    <w:rsid w:val="007F4972"/>
    <w:rsid w:val="007F5476"/>
    <w:rsid w:val="007F593D"/>
    <w:rsid w:val="007F6115"/>
    <w:rsid w:val="007F616D"/>
    <w:rsid w:val="007F63D2"/>
    <w:rsid w:val="007F66CC"/>
    <w:rsid w:val="007F6904"/>
    <w:rsid w:val="007F6B71"/>
    <w:rsid w:val="007F6C5E"/>
    <w:rsid w:val="007F6E27"/>
    <w:rsid w:val="007F6F27"/>
    <w:rsid w:val="007F7383"/>
    <w:rsid w:val="007F74A4"/>
    <w:rsid w:val="007F79DD"/>
    <w:rsid w:val="007F7C94"/>
    <w:rsid w:val="007F7CEF"/>
    <w:rsid w:val="00800542"/>
    <w:rsid w:val="00800991"/>
    <w:rsid w:val="00800DF6"/>
    <w:rsid w:val="0080174D"/>
    <w:rsid w:val="00801CEB"/>
    <w:rsid w:val="0080224B"/>
    <w:rsid w:val="00802372"/>
    <w:rsid w:val="00802C99"/>
    <w:rsid w:val="00802E09"/>
    <w:rsid w:val="00803342"/>
    <w:rsid w:val="00803930"/>
    <w:rsid w:val="00803E53"/>
    <w:rsid w:val="0080454B"/>
    <w:rsid w:val="00804624"/>
    <w:rsid w:val="00804829"/>
    <w:rsid w:val="008050B8"/>
    <w:rsid w:val="00805409"/>
    <w:rsid w:val="008057B1"/>
    <w:rsid w:val="00805898"/>
    <w:rsid w:val="00805FB0"/>
    <w:rsid w:val="00806471"/>
    <w:rsid w:val="00806592"/>
    <w:rsid w:val="00806CB1"/>
    <w:rsid w:val="00806FE1"/>
    <w:rsid w:val="00807205"/>
    <w:rsid w:val="00807662"/>
    <w:rsid w:val="00807814"/>
    <w:rsid w:val="0080784E"/>
    <w:rsid w:val="0080789A"/>
    <w:rsid w:val="00807928"/>
    <w:rsid w:val="00807A1A"/>
    <w:rsid w:val="00807EEC"/>
    <w:rsid w:val="00810033"/>
    <w:rsid w:val="00810324"/>
    <w:rsid w:val="00810392"/>
    <w:rsid w:val="008104CF"/>
    <w:rsid w:val="00810538"/>
    <w:rsid w:val="008107AA"/>
    <w:rsid w:val="00810A8E"/>
    <w:rsid w:val="00810CD9"/>
    <w:rsid w:val="00810E61"/>
    <w:rsid w:val="00810F84"/>
    <w:rsid w:val="00811125"/>
    <w:rsid w:val="00811683"/>
    <w:rsid w:val="00811833"/>
    <w:rsid w:val="00811834"/>
    <w:rsid w:val="00811A88"/>
    <w:rsid w:val="00811CF2"/>
    <w:rsid w:val="00811F01"/>
    <w:rsid w:val="00812008"/>
    <w:rsid w:val="00812185"/>
    <w:rsid w:val="008124AB"/>
    <w:rsid w:val="008124C6"/>
    <w:rsid w:val="00812C5D"/>
    <w:rsid w:val="00812D9A"/>
    <w:rsid w:val="00812D9C"/>
    <w:rsid w:val="00812FB8"/>
    <w:rsid w:val="008131F8"/>
    <w:rsid w:val="0081322D"/>
    <w:rsid w:val="008132C4"/>
    <w:rsid w:val="0081342E"/>
    <w:rsid w:val="0081380F"/>
    <w:rsid w:val="008148D7"/>
    <w:rsid w:val="00814EEA"/>
    <w:rsid w:val="0081517B"/>
    <w:rsid w:val="0081555C"/>
    <w:rsid w:val="00815574"/>
    <w:rsid w:val="00815725"/>
    <w:rsid w:val="00815CC5"/>
    <w:rsid w:val="00815E11"/>
    <w:rsid w:val="00815F94"/>
    <w:rsid w:val="00816169"/>
    <w:rsid w:val="008162B7"/>
    <w:rsid w:val="00816D7E"/>
    <w:rsid w:val="00816E29"/>
    <w:rsid w:val="00817394"/>
    <w:rsid w:val="008173CB"/>
    <w:rsid w:val="008179A3"/>
    <w:rsid w:val="008179B2"/>
    <w:rsid w:val="00817F37"/>
    <w:rsid w:val="00817F67"/>
    <w:rsid w:val="00817FE5"/>
    <w:rsid w:val="008204ED"/>
    <w:rsid w:val="00820A06"/>
    <w:rsid w:val="00821198"/>
    <w:rsid w:val="008213D2"/>
    <w:rsid w:val="008216EF"/>
    <w:rsid w:val="00821845"/>
    <w:rsid w:val="008219E6"/>
    <w:rsid w:val="00821AAA"/>
    <w:rsid w:val="0082244F"/>
    <w:rsid w:val="00822631"/>
    <w:rsid w:val="00822D89"/>
    <w:rsid w:val="00822F18"/>
    <w:rsid w:val="008230E0"/>
    <w:rsid w:val="008237EC"/>
    <w:rsid w:val="008237F0"/>
    <w:rsid w:val="00823F54"/>
    <w:rsid w:val="00823F86"/>
    <w:rsid w:val="008240F3"/>
    <w:rsid w:val="00824192"/>
    <w:rsid w:val="00824380"/>
    <w:rsid w:val="00824446"/>
    <w:rsid w:val="0082460B"/>
    <w:rsid w:val="00824A10"/>
    <w:rsid w:val="00824AE7"/>
    <w:rsid w:val="00825471"/>
    <w:rsid w:val="008254E6"/>
    <w:rsid w:val="008254EF"/>
    <w:rsid w:val="00825644"/>
    <w:rsid w:val="00825727"/>
    <w:rsid w:val="008257C4"/>
    <w:rsid w:val="008259CC"/>
    <w:rsid w:val="00825AEE"/>
    <w:rsid w:val="00825DD2"/>
    <w:rsid w:val="00826006"/>
    <w:rsid w:val="00826141"/>
    <w:rsid w:val="00826281"/>
    <w:rsid w:val="008264AB"/>
    <w:rsid w:val="00826798"/>
    <w:rsid w:val="00826B05"/>
    <w:rsid w:val="00826B12"/>
    <w:rsid w:val="00826E7B"/>
    <w:rsid w:val="008273E0"/>
    <w:rsid w:val="008273FA"/>
    <w:rsid w:val="008275C7"/>
    <w:rsid w:val="00827635"/>
    <w:rsid w:val="00827B4D"/>
    <w:rsid w:val="00827D3B"/>
    <w:rsid w:val="00827FF5"/>
    <w:rsid w:val="008307BB"/>
    <w:rsid w:val="008313DF"/>
    <w:rsid w:val="0083152B"/>
    <w:rsid w:val="00831750"/>
    <w:rsid w:val="00831865"/>
    <w:rsid w:val="00831E9E"/>
    <w:rsid w:val="00832C48"/>
    <w:rsid w:val="00832CBD"/>
    <w:rsid w:val="00832D1E"/>
    <w:rsid w:val="00832DDD"/>
    <w:rsid w:val="008335B6"/>
    <w:rsid w:val="0083363B"/>
    <w:rsid w:val="0083383C"/>
    <w:rsid w:val="00834236"/>
    <w:rsid w:val="008346E6"/>
    <w:rsid w:val="00834ADD"/>
    <w:rsid w:val="00834AEB"/>
    <w:rsid w:val="00834B40"/>
    <w:rsid w:val="00834E86"/>
    <w:rsid w:val="00835390"/>
    <w:rsid w:val="0083584A"/>
    <w:rsid w:val="00835FA7"/>
    <w:rsid w:val="0083605C"/>
    <w:rsid w:val="008366CC"/>
    <w:rsid w:val="008367A0"/>
    <w:rsid w:val="00836BA2"/>
    <w:rsid w:val="00837078"/>
    <w:rsid w:val="008376EE"/>
    <w:rsid w:val="00837AA8"/>
    <w:rsid w:val="008401CD"/>
    <w:rsid w:val="00840D9F"/>
    <w:rsid w:val="00841543"/>
    <w:rsid w:val="00841AA3"/>
    <w:rsid w:val="008422CD"/>
    <w:rsid w:val="00842514"/>
    <w:rsid w:val="008425F6"/>
    <w:rsid w:val="008428BC"/>
    <w:rsid w:val="00843009"/>
    <w:rsid w:val="0084367A"/>
    <w:rsid w:val="00843915"/>
    <w:rsid w:val="00843993"/>
    <w:rsid w:val="008441B2"/>
    <w:rsid w:val="00844433"/>
    <w:rsid w:val="00844662"/>
    <w:rsid w:val="008446DF"/>
    <w:rsid w:val="00844B46"/>
    <w:rsid w:val="00844BC0"/>
    <w:rsid w:val="008450B7"/>
    <w:rsid w:val="0084559E"/>
    <w:rsid w:val="00845AB9"/>
    <w:rsid w:val="00845F20"/>
    <w:rsid w:val="00845F6A"/>
    <w:rsid w:val="0084607C"/>
    <w:rsid w:val="008462ED"/>
    <w:rsid w:val="00846510"/>
    <w:rsid w:val="00846825"/>
    <w:rsid w:val="00846934"/>
    <w:rsid w:val="00846F81"/>
    <w:rsid w:val="00847246"/>
    <w:rsid w:val="0084765D"/>
    <w:rsid w:val="008476BA"/>
    <w:rsid w:val="0084798B"/>
    <w:rsid w:val="00847A62"/>
    <w:rsid w:val="00847C99"/>
    <w:rsid w:val="00847EA9"/>
    <w:rsid w:val="00847EE1"/>
    <w:rsid w:val="00850214"/>
    <w:rsid w:val="0085057F"/>
    <w:rsid w:val="008507A6"/>
    <w:rsid w:val="00850A4D"/>
    <w:rsid w:val="00850C40"/>
    <w:rsid w:val="008511F1"/>
    <w:rsid w:val="0085143B"/>
    <w:rsid w:val="00851539"/>
    <w:rsid w:val="008518E3"/>
    <w:rsid w:val="00851F1C"/>
    <w:rsid w:val="008526A3"/>
    <w:rsid w:val="00852822"/>
    <w:rsid w:val="00852960"/>
    <w:rsid w:val="00852997"/>
    <w:rsid w:val="00852E65"/>
    <w:rsid w:val="0085334D"/>
    <w:rsid w:val="008539DB"/>
    <w:rsid w:val="00853F11"/>
    <w:rsid w:val="00854039"/>
    <w:rsid w:val="0085426E"/>
    <w:rsid w:val="008543A4"/>
    <w:rsid w:val="008548A7"/>
    <w:rsid w:val="008557D6"/>
    <w:rsid w:val="00855C2C"/>
    <w:rsid w:val="008561B4"/>
    <w:rsid w:val="008561BB"/>
    <w:rsid w:val="008566E6"/>
    <w:rsid w:val="0085694E"/>
    <w:rsid w:val="008569ED"/>
    <w:rsid w:val="00856BFA"/>
    <w:rsid w:val="00856C89"/>
    <w:rsid w:val="00856E33"/>
    <w:rsid w:val="00856EB8"/>
    <w:rsid w:val="00857811"/>
    <w:rsid w:val="00857858"/>
    <w:rsid w:val="00857941"/>
    <w:rsid w:val="00857C48"/>
    <w:rsid w:val="00857D0D"/>
    <w:rsid w:val="008600FA"/>
    <w:rsid w:val="008601F4"/>
    <w:rsid w:val="00860BDB"/>
    <w:rsid w:val="00861066"/>
    <w:rsid w:val="008619AF"/>
    <w:rsid w:val="00861CA8"/>
    <w:rsid w:val="00861D70"/>
    <w:rsid w:val="00861F57"/>
    <w:rsid w:val="00862788"/>
    <w:rsid w:val="00862DF6"/>
    <w:rsid w:val="00862E74"/>
    <w:rsid w:val="008635DD"/>
    <w:rsid w:val="00863D10"/>
    <w:rsid w:val="00864003"/>
    <w:rsid w:val="00864699"/>
    <w:rsid w:val="00864B0A"/>
    <w:rsid w:val="00864B57"/>
    <w:rsid w:val="00864C9F"/>
    <w:rsid w:val="00864DD9"/>
    <w:rsid w:val="00864FEC"/>
    <w:rsid w:val="00865351"/>
    <w:rsid w:val="00865625"/>
    <w:rsid w:val="008656F1"/>
    <w:rsid w:val="0086600C"/>
    <w:rsid w:val="008661F2"/>
    <w:rsid w:val="008664E7"/>
    <w:rsid w:val="00870121"/>
    <w:rsid w:val="0087054B"/>
    <w:rsid w:val="00870BEB"/>
    <w:rsid w:val="0087111B"/>
    <w:rsid w:val="00871300"/>
    <w:rsid w:val="00871696"/>
    <w:rsid w:val="00871791"/>
    <w:rsid w:val="00871B41"/>
    <w:rsid w:val="00871CC5"/>
    <w:rsid w:val="00872657"/>
    <w:rsid w:val="0087275D"/>
    <w:rsid w:val="008727E4"/>
    <w:rsid w:val="00872C15"/>
    <w:rsid w:val="0087313D"/>
    <w:rsid w:val="00873198"/>
    <w:rsid w:val="008733F1"/>
    <w:rsid w:val="008736A9"/>
    <w:rsid w:val="008739D6"/>
    <w:rsid w:val="00873B0B"/>
    <w:rsid w:val="00873D8C"/>
    <w:rsid w:val="00873FAD"/>
    <w:rsid w:val="0087429F"/>
    <w:rsid w:val="00874638"/>
    <w:rsid w:val="008746D4"/>
    <w:rsid w:val="00874A8B"/>
    <w:rsid w:val="00874B5B"/>
    <w:rsid w:val="00874C1D"/>
    <w:rsid w:val="00874E34"/>
    <w:rsid w:val="00875036"/>
    <w:rsid w:val="008753B0"/>
    <w:rsid w:val="00875A08"/>
    <w:rsid w:val="00875C3D"/>
    <w:rsid w:val="00876055"/>
    <w:rsid w:val="00876065"/>
    <w:rsid w:val="008760E6"/>
    <w:rsid w:val="00876C19"/>
    <w:rsid w:val="00876D48"/>
    <w:rsid w:val="00876F46"/>
    <w:rsid w:val="008771D4"/>
    <w:rsid w:val="008774DF"/>
    <w:rsid w:val="00877BBB"/>
    <w:rsid w:val="00877D83"/>
    <w:rsid w:val="00877EA4"/>
    <w:rsid w:val="0088056A"/>
    <w:rsid w:val="008806F6"/>
    <w:rsid w:val="008810FB"/>
    <w:rsid w:val="00881CD4"/>
    <w:rsid w:val="0088219C"/>
    <w:rsid w:val="008821B6"/>
    <w:rsid w:val="00882632"/>
    <w:rsid w:val="00882731"/>
    <w:rsid w:val="00882AD1"/>
    <w:rsid w:val="00882C2A"/>
    <w:rsid w:val="00882C61"/>
    <w:rsid w:val="008833F5"/>
    <w:rsid w:val="00883F69"/>
    <w:rsid w:val="00883FF0"/>
    <w:rsid w:val="00884441"/>
    <w:rsid w:val="0088469E"/>
    <w:rsid w:val="008847B9"/>
    <w:rsid w:val="00884B1F"/>
    <w:rsid w:val="00884CA7"/>
    <w:rsid w:val="0088524D"/>
    <w:rsid w:val="00885AA8"/>
    <w:rsid w:val="00885F88"/>
    <w:rsid w:val="00885FD3"/>
    <w:rsid w:val="00886172"/>
    <w:rsid w:val="00886321"/>
    <w:rsid w:val="0088721F"/>
    <w:rsid w:val="00887501"/>
    <w:rsid w:val="00887C35"/>
    <w:rsid w:val="00890459"/>
    <w:rsid w:val="008904CF"/>
    <w:rsid w:val="00890986"/>
    <w:rsid w:val="00890A04"/>
    <w:rsid w:val="00890B7F"/>
    <w:rsid w:val="00890CA8"/>
    <w:rsid w:val="00890D5E"/>
    <w:rsid w:val="00890D76"/>
    <w:rsid w:val="00890F28"/>
    <w:rsid w:val="00890FD8"/>
    <w:rsid w:val="0089139D"/>
    <w:rsid w:val="0089141D"/>
    <w:rsid w:val="0089187E"/>
    <w:rsid w:val="00891AC7"/>
    <w:rsid w:val="00891AD7"/>
    <w:rsid w:val="008920E3"/>
    <w:rsid w:val="00892AD0"/>
    <w:rsid w:val="00892CF9"/>
    <w:rsid w:val="00893036"/>
    <w:rsid w:val="0089310C"/>
    <w:rsid w:val="0089314E"/>
    <w:rsid w:val="00893922"/>
    <w:rsid w:val="00893B67"/>
    <w:rsid w:val="00893C17"/>
    <w:rsid w:val="00893E5C"/>
    <w:rsid w:val="0089416D"/>
    <w:rsid w:val="00894177"/>
    <w:rsid w:val="0089427A"/>
    <w:rsid w:val="008943BA"/>
    <w:rsid w:val="00894CAC"/>
    <w:rsid w:val="00894D5B"/>
    <w:rsid w:val="00894E88"/>
    <w:rsid w:val="0089532C"/>
    <w:rsid w:val="008959B0"/>
    <w:rsid w:val="008959CE"/>
    <w:rsid w:val="008962E2"/>
    <w:rsid w:val="0089641D"/>
    <w:rsid w:val="0089644D"/>
    <w:rsid w:val="00896703"/>
    <w:rsid w:val="0089729B"/>
    <w:rsid w:val="008977BA"/>
    <w:rsid w:val="00897C9D"/>
    <w:rsid w:val="008A0002"/>
    <w:rsid w:val="008A0140"/>
    <w:rsid w:val="008A0342"/>
    <w:rsid w:val="008A083E"/>
    <w:rsid w:val="008A0B09"/>
    <w:rsid w:val="008A0B8C"/>
    <w:rsid w:val="008A0DE8"/>
    <w:rsid w:val="008A1EEE"/>
    <w:rsid w:val="008A24BE"/>
    <w:rsid w:val="008A3275"/>
    <w:rsid w:val="008A33E2"/>
    <w:rsid w:val="008A348C"/>
    <w:rsid w:val="008A35F2"/>
    <w:rsid w:val="008A3DB2"/>
    <w:rsid w:val="008A4034"/>
    <w:rsid w:val="008A43A4"/>
    <w:rsid w:val="008A4488"/>
    <w:rsid w:val="008A4779"/>
    <w:rsid w:val="008A47BB"/>
    <w:rsid w:val="008A485A"/>
    <w:rsid w:val="008A4AED"/>
    <w:rsid w:val="008A4C51"/>
    <w:rsid w:val="008A52EA"/>
    <w:rsid w:val="008A5334"/>
    <w:rsid w:val="008A53A1"/>
    <w:rsid w:val="008A5CDF"/>
    <w:rsid w:val="008A5E3F"/>
    <w:rsid w:val="008A5F85"/>
    <w:rsid w:val="008A61C9"/>
    <w:rsid w:val="008A61D1"/>
    <w:rsid w:val="008A6380"/>
    <w:rsid w:val="008A65A2"/>
    <w:rsid w:val="008A660E"/>
    <w:rsid w:val="008A66D6"/>
    <w:rsid w:val="008A6720"/>
    <w:rsid w:val="008A675A"/>
    <w:rsid w:val="008A67FE"/>
    <w:rsid w:val="008A6AC5"/>
    <w:rsid w:val="008A70F4"/>
    <w:rsid w:val="008A7334"/>
    <w:rsid w:val="008A7658"/>
    <w:rsid w:val="008A76F2"/>
    <w:rsid w:val="008A7853"/>
    <w:rsid w:val="008A7912"/>
    <w:rsid w:val="008A79E8"/>
    <w:rsid w:val="008B0B4E"/>
    <w:rsid w:val="008B0D72"/>
    <w:rsid w:val="008B0E15"/>
    <w:rsid w:val="008B0E6D"/>
    <w:rsid w:val="008B10DD"/>
    <w:rsid w:val="008B19CC"/>
    <w:rsid w:val="008B1B95"/>
    <w:rsid w:val="008B1D7F"/>
    <w:rsid w:val="008B1EE6"/>
    <w:rsid w:val="008B20E9"/>
    <w:rsid w:val="008B2479"/>
    <w:rsid w:val="008B2BF3"/>
    <w:rsid w:val="008B2CC1"/>
    <w:rsid w:val="008B2D38"/>
    <w:rsid w:val="008B2F38"/>
    <w:rsid w:val="008B30B8"/>
    <w:rsid w:val="008B33D3"/>
    <w:rsid w:val="008B397A"/>
    <w:rsid w:val="008B41B0"/>
    <w:rsid w:val="008B448B"/>
    <w:rsid w:val="008B47B2"/>
    <w:rsid w:val="008B4A89"/>
    <w:rsid w:val="008B4A92"/>
    <w:rsid w:val="008B4AED"/>
    <w:rsid w:val="008B4F12"/>
    <w:rsid w:val="008B503C"/>
    <w:rsid w:val="008B51A2"/>
    <w:rsid w:val="008B53D8"/>
    <w:rsid w:val="008B5488"/>
    <w:rsid w:val="008B5513"/>
    <w:rsid w:val="008B586C"/>
    <w:rsid w:val="008B589D"/>
    <w:rsid w:val="008B5905"/>
    <w:rsid w:val="008B6066"/>
    <w:rsid w:val="008B6296"/>
    <w:rsid w:val="008B65F3"/>
    <w:rsid w:val="008B6CDE"/>
    <w:rsid w:val="008B6EE7"/>
    <w:rsid w:val="008B72B6"/>
    <w:rsid w:val="008B7324"/>
    <w:rsid w:val="008B7B47"/>
    <w:rsid w:val="008B7B83"/>
    <w:rsid w:val="008C0550"/>
    <w:rsid w:val="008C06CA"/>
    <w:rsid w:val="008C0A45"/>
    <w:rsid w:val="008C0BB7"/>
    <w:rsid w:val="008C0CB0"/>
    <w:rsid w:val="008C0CF2"/>
    <w:rsid w:val="008C0FD9"/>
    <w:rsid w:val="008C1025"/>
    <w:rsid w:val="008C108B"/>
    <w:rsid w:val="008C12DE"/>
    <w:rsid w:val="008C1385"/>
    <w:rsid w:val="008C1500"/>
    <w:rsid w:val="008C161A"/>
    <w:rsid w:val="008C177C"/>
    <w:rsid w:val="008C194B"/>
    <w:rsid w:val="008C1958"/>
    <w:rsid w:val="008C1B88"/>
    <w:rsid w:val="008C2095"/>
    <w:rsid w:val="008C23C6"/>
    <w:rsid w:val="008C243B"/>
    <w:rsid w:val="008C28E5"/>
    <w:rsid w:val="008C3229"/>
    <w:rsid w:val="008C38B7"/>
    <w:rsid w:val="008C3D7E"/>
    <w:rsid w:val="008C40D3"/>
    <w:rsid w:val="008C4469"/>
    <w:rsid w:val="008C4803"/>
    <w:rsid w:val="008C4D87"/>
    <w:rsid w:val="008C4EB2"/>
    <w:rsid w:val="008C4FF3"/>
    <w:rsid w:val="008C51F8"/>
    <w:rsid w:val="008C54F8"/>
    <w:rsid w:val="008C58B8"/>
    <w:rsid w:val="008C5A57"/>
    <w:rsid w:val="008C5B22"/>
    <w:rsid w:val="008C5C94"/>
    <w:rsid w:val="008C5D68"/>
    <w:rsid w:val="008C5EEE"/>
    <w:rsid w:val="008C60CA"/>
    <w:rsid w:val="008C6428"/>
    <w:rsid w:val="008C6582"/>
    <w:rsid w:val="008C6B06"/>
    <w:rsid w:val="008C723E"/>
    <w:rsid w:val="008C786D"/>
    <w:rsid w:val="008C7A08"/>
    <w:rsid w:val="008C7B69"/>
    <w:rsid w:val="008C7EB5"/>
    <w:rsid w:val="008D010F"/>
    <w:rsid w:val="008D09BA"/>
    <w:rsid w:val="008D09CC"/>
    <w:rsid w:val="008D11F0"/>
    <w:rsid w:val="008D14BD"/>
    <w:rsid w:val="008D1518"/>
    <w:rsid w:val="008D17EC"/>
    <w:rsid w:val="008D1A90"/>
    <w:rsid w:val="008D1E77"/>
    <w:rsid w:val="008D1F6A"/>
    <w:rsid w:val="008D22E1"/>
    <w:rsid w:val="008D2563"/>
    <w:rsid w:val="008D26F9"/>
    <w:rsid w:val="008D2D57"/>
    <w:rsid w:val="008D2F69"/>
    <w:rsid w:val="008D33F4"/>
    <w:rsid w:val="008D356D"/>
    <w:rsid w:val="008D3644"/>
    <w:rsid w:val="008D36D3"/>
    <w:rsid w:val="008D392D"/>
    <w:rsid w:val="008D3C50"/>
    <w:rsid w:val="008D3CD4"/>
    <w:rsid w:val="008D3D3D"/>
    <w:rsid w:val="008D3D49"/>
    <w:rsid w:val="008D42E4"/>
    <w:rsid w:val="008D437F"/>
    <w:rsid w:val="008D44A0"/>
    <w:rsid w:val="008D45FA"/>
    <w:rsid w:val="008D4974"/>
    <w:rsid w:val="008D4AEF"/>
    <w:rsid w:val="008D4B77"/>
    <w:rsid w:val="008D4F21"/>
    <w:rsid w:val="008D5707"/>
    <w:rsid w:val="008D59A5"/>
    <w:rsid w:val="008D5AA9"/>
    <w:rsid w:val="008D63CE"/>
    <w:rsid w:val="008D6F20"/>
    <w:rsid w:val="008D7278"/>
    <w:rsid w:val="008E0034"/>
    <w:rsid w:val="008E04CD"/>
    <w:rsid w:val="008E05CC"/>
    <w:rsid w:val="008E0857"/>
    <w:rsid w:val="008E0C7B"/>
    <w:rsid w:val="008E0D16"/>
    <w:rsid w:val="008E1318"/>
    <w:rsid w:val="008E16A2"/>
    <w:rsid w:val="008E2191"/>
    <w:rsid w:val="008E23D2"/>
    <w:rsid w:val="008E24CF"/>
    <w:rsid w:val="008E261C"/>
    <w:rsid w:val="008E26C7"/>
    <w:rsid w:val="008E28E5"/>
    <w:rsid w:val="008E2A8A"/>
    <w:rsid w:val="008E2C9F"/>
    <w:rsid w:val="008E2D25"/>
    <w:rsid w:val="008E2F5B"/>
    <w:rsid w:val="008E304C"/>
    <w:rsid w:val="008E3112"/>
    <w:rsid w:val="008E3393"/>
    <w:rsid w:val="008E34F2"/>
    <w:rsid w:val="008E3A6E"/>
    <w:rsid w:val="008E3A79"/>
    <w:rsid w:val="008E46FB"/>
    <w:rsid w:val="008E4BB3"/>
    <w:rsid w:val="008E4CA2"/>
    <w:rsid w:val="008E4E2A"/>
    <w:rsid w:val="008E4E7B"/>
    <w:rsid w:val="008E4F64"/>
    <w:rsid w:val="008E5063"/>
    <w:rsid w:val="008E542F"/>
    <w:rsid w:val="008E553A"/>
    <w:rsid w:val="008E553E"/>
    <w:rsid w:val="008E5604"/>
    <w:rsid w:val="008E58B1"/>
    <w:rsid w:val="008E5936"/>
    <w:rsid w:val="008E5A18"/>
    <w:rsid w:val="008E5D8D"/>
    <w:rsid w:val="008E609A"/>
    <w:rsid w:val="008E6145"/>
    <w:rsid w:val="008E64D8"/>
    <w:rsid w:val="008E6630"/>
    <w:rsid w:val="008E6B1E"/>
    <w:rsid w:val="008E6B2E"/>
    <w:rsid w:val="008E6E07"/>
    <w:rsid w:val="008E713F"/>
    <w:rsid w:val="008E7272"/>
    <w:rsid w:val="008E7325"/>
    <w:rsid w:val="008E7721"/>
    <w:rsid w:val="008E79BA"/>
    <w:rsid w:val="008E7EB5"/>
    <w:rsid w:val="008E7FF9"/>
    <w:rsid w:val="008F005F"/>
    <w:rsid w:val="008F006F"/>
    <w:rsid w:val="008F0881"/>
    <w:rsid w:val="008F0F29"/>
    <w:rsid w:val="008F0F3F"/>
    <w:rsid w:val="008F13C2"/>
    <w:rsid w:val="008F18E5"/>
    <w:rsid w:val="008F1A07"/>
    <w:rsid w:val="008F1A84"/>
    <w:rsid w:val="008F1AD7"/>
    <w:rsid w:val="008F1CA0"/>
    <w:rsid w:val="008F1E1B"/>
    <w:rsid w:val="008F2211"/>
    <w:rsid w:val="008F2315"/>
    <w:rsid w:val="008F24A6"/>
    <w:rsid w:val="008F2956"/>
    <w:rsid w:val="008F29C0"/>
    <w:rsid w:val="008F2E35"/>
    <w:rsid w:val="008F39ED"/>
    <w:rsid w:val="008F3A32"/>
    <w:rsid w:val="008F3DB2"/>
    <w:rsid w:val="008F3E83"/>
    <w:rsid w:val="008F4C50"/>
    <w:rsid w:val="008F4FE1"/>
    <w:rsid w:val="008F5315"/>
    <w:rsid w:val="008F555F"/>
    <w:rsid w:val="008F575D"/>
    <w:rsid w:val="008F5A3B"/>
    <w:rsid w:val="008F5CC3"/>
    <w:rsid w:val="008F644B"/>
    <w:rsid w:val="008F6865"/>
    <w:rsid w:val="008F6E59"/>
    <w:rsid w:val="008F6EE0"/>
    <w:rsid w:val="008F7173"/>
    <w:rsid w:val="008F72C3"/>
    <w:rsid w:val="008F74B0"/>
    <w:rsid w:val="008F75E7"/>
    <w:rsid w:val="008F7736"/>
    <w:rsid w:val="008F7827"/>
    <w:rsid w:val="009003CE"/>
    <w:rsid w:val="0090049B"/>
    <w:rsid w:val="00900746"/>
    <w:rsid w:val="0090089A"/>
    <w:rsid w:val="00900B2E"/>
    <w:rsid w:val="00900CEA"/>
    <w:rsid w:val="00900D1A"/>
    <w:rsid w:val="00900F7D"/>
    <w:rsid w:val="00901012"/>
    <w:rsid w:val="009013D4"/>
    <w:rsid w:val="009014B1"/>
    <w:rsid w:val="009014F8"/>
    <w:rsid w:val="009015FA"/>
    <w:rsid w:val="00901754"/>
    <w:rsid w:val="00901DE1"/>
    <w:rsid w:val="009020AD"/>
    <w:rsid w:val="00902385"/>
    <w:rsid w:val="0090241E"/>
    <w:rsid w:val="009024C3"/>
    <w:rsid w:val="00902616"/>
    <w:rsid w:val="00902F1E"/>
    <w:rsid w:val="00903163"/>
    <w:rsid w:val="009031E3"/>
    <w:rsid w:val="00903488"/>
    <w:rsid w:val="009034F1"/>
    <w:rsid w:val="009037B0"/>
    <w:rsid w:val="00903992"/>
    <w:rsid w:val="00903A89"/>
    <w:rsid w:val="00903D0D"/>
    <w:rsid w:val="00903E3E"/>
    <w:rsid w:val="00904020"/>
    <w:rsid w:val="00904127"/>
    <w:rsid w:val="00904703"/>
    <w:rsid w:val="009047AF"/>
    <w:rsid w:val="009048FB"/>
    <w:rsid w:val="00904B7E"/>
    <w:rsid w:val="00905620"/>
    <w:rsid w:val="00905941"/>
    <w:rsid w:val="009059F4"/>
    <w:rsid w:val="00905F02"/>
    <w:rsid w:val="00905F59"/>
    <w:rsid w:val="00906A76"/>
    <w:rsid w:val="00906D0E"/>
    <w:rsid w:val="00906F1B"/>
    <w:rsid w:val="00906F83"/>
    <w:rsid w:val="009070F6"/>
    <w:rsid w:val="00907675"/>
    <w:rsid w:val="009076EE"/>
    <w:rsid w:val="00907B70"/>
    <w:rsid w:val="00910A9B"/>
    <w:rsid w:val="00910C6B"/>
    <w:rsid w:val="00910E7C"/>
    <w:rsid w:val="0091112E"/>
    <w:rsid w:val="0091180B"/>
    <w:rsid w:val="00911831"/>
    <w:rsid w:val="00911C12"/>
    <w:rsid w:val="00912209"/>
    <w:rsid w:val="009124A7"/>
    <w:rsid w:val="00912A73"/>
    <w:rsid w:val="00912AD4"/>
    <w:rsid w:val="00912C71"/>
    <w:rsid w:val="00912FBC"/>
    <w:rsid w:val="009130BC"/>
    <w:rsid w:val="0091427A"/>
    <w:rsid w:val="00914366"/>
    <w:rsid w:val="00914A39"/>
    <w:rsid w:val="0091553E"/>
    <w:rsid w:val="0091567A"/>
    <w:rsid w:val="0091592B"/>
    <w:rsid w:val="00915BB4"/>
    <w:rsid w:val="00915DEB"/>
    <w:rsid w:val="00916993"/>
    <w:rsid w:val="00917251"/>
    <w:rsid w:val="00917546"/>
    <w:rsid w:val="009175FA"/>
    <w:rsid w:val="0091781E"/>
    <w:rsid w:val="00917BD8"/>
    <w:rsid w:val="00917FE2"/>
    <w:rsid w:val="009201BC"/>
    <w:rsid w:val="0092024E"/>
    <w:rsid w:val="00920763"/>
    <w:rsid w:val="00920DAC"/>
    <w:rsid w:val="00920EA6"/>
    <w:rsid w:val="00921167"/>
    <w:rsid w:val="00921597"/>
    <w:rsid w:val="00921A9D"/>
    <w:rsid w:val="00921D67"/>
    <w:rsid w:val="00921ED2"/>
    <w:rsid w:val="00921EF9"/>
    <w:rsid w:val="009222DB"/>
    <w:rsid w:val="009228B4"/>
    <w:rsid w:val="00922AEE"/>
    <w:rsid w:val="00922C9C"/>
    <w:rsid w:val="00922F22"/>
    <w:rsid w:val="00923094"/>
    <w:rsid w:val="00923843"/>
    <w:rsid w:val="00923A78"/>
    <w:rsid w:val="009241FB"/>
    <w:rsid w:val="009242E4"/>
    <w:rsid w:val="009242FE"/>
    <w:rsid w:val="009244AD"/>
    <w:rsid w:val="009244FA"/>
    <w:rsid w:val="00924624"/>
    <w:rsid w:val="00924770"/>
    <w:rsid w:val="00924BDB"/>
    <w:rsid w:val="00924C68"/>
    <w:rsid w:val="00924D22"/>
    <w:rsid w:val="00924D58"/>
    <w:rsid w:val="00925030"/>
    <w:rsid w:val="00925099"/>
    <w:rsid w:val="009252BA"/>
    <w:rsid w:val="00925DA0"/>
    <w:rsid w:val="00926093"/>
    <w:rsid w:val="009263A2"/>
    <w:rsid w:val="0092661B"/>
    <w:rsid w:val="00926650"/>
    <w:rsid w:val="0092667D"/>
    <w:rsid w:val="009266FD"/>
    <w:rsid w:val="00926B06"/>
    <w:rsid w:val="00926CAE"/>
    <w:rsid w:val="00926EEE"/>
    <w:rsid w:val="009272FE"/>
    <w:rsid w:val="00927545"/>
    <w:rsid w:val="0093056C"/>
    <w:rsid w:val="00930A03"/>
    <w:rsid w:val="00930CBB"/>
    <w:rsid w:val="0093184F"/>
    <w:rsid w:val="00931A58"/>
    <w:rsid w:val="00931C44"/>
    <w:rsid w:val="00931F3E"/>
    <w:rsid w:val="009322FA"/>
    <w:rsid w:val="00932AFE"/>
    <w:rsid w:val="00932B8B"/>
    <w:rsid w:val="00932CD9"/>
    <w:rsid w:val="00933354"/>
    <w:rsid w:val="0093342E"/>
    <w:rsid w:val="00933650"/>
    <w:rsid w:val="00934114"/>
    <w:rsid w:val="00934140"/>
    <w:rsid w:val="00934337"/>
    <w:rsid w:val="009345E4"/>
    <w:rsid w:val="00934769"/>
    <w:rsid w:val="009347AA"/>
    <w:rsid w:val="009349FF"/>
    <w:rsid w:val="00934C65"/>
    <w:rsid w:val="0093518A"/>
    <w:rsid w:val="009354A1"/>
    <w:rsid w:val="0093620A"/>
    <w:rsid w:val="00936F2A"/>
    <w:rsid w:val="00937564"/>
    <w:rsid w:val="00937EA9"/>
    <w:rsid w:val="00937EEE"/>
    <w:rsid w:val="00937F9A"/>
    <w:rsid w:val="009403C0"/>
    <w:rsid w:val="00940444"/>
    <w:rsid w:val="009405E7"/>
    <w:rsid w:val="00940BC2"/>
    <w:rsid w:val="00940BF5"/>
    <w:rsid w:val="00940CCB"/>
    <w:rsid w:val="00940F8D"/>
    <w:rsid w:val="00941247"/>
    <w:rsid w:val="00941491"/>
    <w:rsid w:val="00941501"/>
    <w:rsid w:val="0094159E"/>
    <w:rsid w:val="009421FC"/>
    <w:rsid w:val="009422EA"/>
    <w:rsid w:val="009425AF"/>
    <w:rsid w:val="009427DA"/>
    <w:rsid w:val="0094290C"/>
    <w:rsid w:val="009429B7"/>
    <w:rsid w:val="00942C41"/>
    <w:rsid w:val="00942C6D"/>
    <w:rsid w:val="00942CE3"/>
    <w:rsid w:val="00942D08"/>
    <w:rsid w:val="00943341"/>
    <w:rsid w:val="009434C4"/>
    <w:rsid w:val="009437DB"/>
    <w:rsid w:val="00943956"/>
    <w:rsid w:val="00943A20"/>
    <w:rsid w:val="00943BBD"/>
    <w:rsid w:val="00943FF9"/>
    <w:rsid w:val="00944372"/>
    <w:rsid w:val="0094473B"/>
    <w:rsid w:val="0094481F"/>
    <w:rsid w:val="00944833"/>
    <w:rsid w:val="00944AFF"/>
    <w:rsid w:val="00944C25"/>
    <w:rsid w:val="00944D0C"/>
    <w:rsid w:val="009451F6"/>
    <w:rsid w:val="009458FF"/>
    <w:rsid w:val="00945BA7"/>
    <w:rsid w:val="00945D1E"/>
    <w:rsid w:val="00945D2C"/>
    <w:rsid w:val="00945DBB"/>
    <w:rsid w:val="009462C8"/>
    <w:rsid w:val="00946728"/>
    <w:rsid w:val="0094681A"/>
    <w:rsid w:val="00946A40"/>
    <w:rsid w:val="00946A80"/>
    <w:rsid w:val="00946F71"/>
    <w:rsid w:val="009475F8"/>
    <w:rsid w:val="00947B7F"/>
    <w:rsid w:val="00947CF4"/>
    <w:rsid w:val="009503A4"/>
    <w:rsid w:val="00950667"/>
    <w:rsid w:val="00950EA1"/>
    <w:rsid w:val="0095131F"/>
    <w:rsid w:val="0095157D"/>
    <w:rsid w:val="009515A8"/>
    <w:rsid w:val="0095198E"/>
    <w:rsid w:val="009519EE"/>
    <w:rsid w:val="00951D7E"/>
    <w:rsid w:val="00952274"/>
    <w:rsid w:val="00952381"/>
    <w:rsid w:val="009523BC"/>
    <w:rsid w:val="00952423"/>
    <w:rsid w:val="009526C7"/>
    <w:rsid w:val="00952B9F"/>
    <w:rsid w:val="00952EC1"/>
    <w:rsid w:val="00953196"/>
    <w:rsid w:val="00953206"/>
    <w:rsid w:val="0095374B"/>
    <w:rsid w:val="009537EC"/>
    <w:rsid w:val="00953800"/>
    <w:rsid w:val="00953858"/>
    <w:rsid w:val="009539EC"/>
    <w:rsid w:val="00953A90"/>
    <w:rsid w:val="00953B6C"/>
    <w:rsid w:val="00953C46"/>
    <w:rsid w:val="009542C9"/>
    <w:rsid w:val="009545BE"/>
    <w:rsid w:val="0095475E"/>
    <w:rsid w:val="00954AFE"/>
    <w:rsid w:val="00954BB6"/>
    <w:rsid w:val="00954C7A"/>
    <w:rsid w:val="00954D0C"/>
    <w:rsid w:val="00954EEF"/>
    <w:rsid w:val="00954EF2"/>
    <w:rsid w:val="0095517D"/>
    <w:rsid w:val="0095561D"/>
    <w:rsid w:val="00955AC3"/>
    <w:rsid w:val="00955B80"/>
    <w:rsid w:val="00956137"/>
    <w:rsid w:val="009564C2"/>
    <w:rsid w:val="009566E2"/>
    <w:rsid w:val="00956796"/>
    <w:rsid w:val="009576A9"/>
    <w:rsid w:val="00957725"/>
    <w:rsid w:val="00957A15"/>
    <w:rsid w:val="009600C3"/>
    <w:rsid w:val="009604DF"/>
    <w:rsid w:val="00960F53"/>
    <w:rsid w:val="00961140"/>
    <w:rsid w:val="00961208"/>
    <w:rsid w:val="0096137C"/>
    <w:rsid w:val="00961690"/>
    <w:rsid w:val="00961BCD"/>
    <w:rsid w:val="00961D36"/>
    <w:rsid w:val="00961DFE"/>
    <w:rsid w:val="00961E9A"/>
    <w:rsid w:val="00962037"/>
    <w:rsid w:val="00962305"/>
    <w:rsid w:val="009623D7"/>
    <w:rsid w:val="0096257E"/>
    <w:rsid w:val="0096300B"/>
    <w:rsid w:val="0096335C"/>
    <w:rsid w:val="009637EB"/>
    <w:rsid w:val="009639B6"/>
    <w:rsid w:val="00964173"/>
    <w:rsid w:val="0096460F"/>
    <w:rsid w:val="00964DE6"/>
    <w:rsid w:val="00964DE8"/>
    <w:rsid w:val="009658CA"/>
    <w:rsid w:val="0096593E"/>
    <w:rsid w:val="00966017"/>
    <w:rsid w:val="00966C9B"/>
    <w:rsid w:val="00966CAB"/>
    <w:rsid w:val="00966D1C"/>
    <w:rsid w:val="00966DE4"/>
    <w:rsid w:val="009670BA"/>
    <w:rsid w:val="0096720E"/>
    <w:rsid w:val="0096728C"/>
    <w:rsid w:val="009673DA"/>
    <w:rsid w:val="009674ED"/>
    <w:rsid w:val="009677B7"/>
    <w:rsid w:val="00967F5E"/>
    <w:rsid w:val="0097037D"/>
    <w:rsid w:val="009707D3"/>
    <w:rsid w:val="00970CC1"/>
    <w:rsid w:val="00970F16"/>
    <w:rsid w:val="009710E8"/>
    <w:rsid w:val="009711A6"/>
    <w:rsid w:val="00971477"/>
    <w:rsid w:val="00971606"/>
    <w:rsid w:val="00971D96"/>
    <w:rsid w:val="00972031"/>
    <w:rsid w:val="009722F3"/>
    <w:rsid w:val="0097279D"/>
    <w:rsid w:val="0097297B"/>
    <w:rsid w:val="009729D3"/>
    <w:rsid w:val="00972BB6"/>
    <w:rsid w:val="009734FA"/>
    <w:rsid w:val="00973589"/>
    <w:rsid w:val="00973907"/>
    <w:rsid w:val="00973E0B"/>
    <w:rsid w:val="00974525"/>
    <w:rsid w:val="00974AA4"/>
    <w:rsid w:val="00974BD1"/>
    <w:rsid w:val="00974F90"/>
    <w:rsid w:val="0097541A"/>
    <w:rsid w:val="0097558E"/>
    <w:rsid w:val="00975693"/>
    <w:rsid w:val="009756F7"/>
    <w:rsid w:val="00975BE5"/>
    <w:rsid w:val="00975C91"/>
    <w:rsid w:val="00975DF1"/>
    <w:rsid w:val="00975F56"/>
    <w:rsid w:val="00976E1B"/>
    <w:rsid w:val="00976E4E"/>
    <w:rsid w:val="00976FF4"/>
    <w:rsid w:val="0097774C"/>
    <w:rsid w:val="009777E6"/>
    <w:rsid w:val="0097782C"/>
    <w:rsid w:val="00977B49"/>
    <w:rsid w:val="00977DB8"/>
    <w:rsid w:val="009802E0"/>
    <w:rsid w:val="0098058C"/>
    <w:rsid w:val="009808A2"/>
    <w:rsid w:val="00980EAB"/>
    <w:rsid w:val="00981127"/>
    <w:rsid w:val="00981134"/>
    <w:rsid w:val="009811BF"/>
    <w:rsid w:val="0098122E"/>
    <w:rsid w:val="009813BC"/>
    <w:rsid w:val="00981493"/>
    <w:rsid w:val="00981A86"/>
    <w:rsid w:val="00981F0D"/>
    <w:rsid w:val="00981FB6"/>
    <w:rsid w:val="00982053"/>
    <w:rsid w:val="009823E6"/>
    <w:rsid w:val="00982801"/>
    <w:rsid w:val="00982D84"/>
    <w:rsid w:val="00982E3C"/>
    <w:rsid w:val="00983089"/>
    <w:rsid w:val="009831F0"/>
    <w:rsid w:val="0098337E"/>
    <w:rsid w:val="00983459"/>
    <w:rsid w:val="009834AF"/>
    <w:rsid w:val="00983CE8"/>
    <w:rsid w:val="00983FEF"/>
    <w:rsid w:val="0098401C"/>
    <w:rsid w:val="0098458E"/>
    <w:rsid w:val="009846E3"/>
    <w:rsid w:val="009846F1"/>
    <w:rsid w:val="00984781"/>
    <w:rsid w:val="009849E0"/>
    <w:rsid w:val="00984A20"/>
    <w:rsid w:val="00984DB8"/>
    <w:rsid w:val="0098514D"/>
    <w:rsid w:val="009858D4"/>
    <w:rsid w:val="00985DC2"/>
    <w:rsid w:val="00985E6B"/>
    <w:rsid w:val="0098724C"/>
    <w:rsid w:val="00990190"/>
    <w:rsid w:val="00990247"/>
    <w:rsid w:val="009902E2"/>
    <w:rsid w:val="00990EBB"/>
    <w:rsid w:val="00991109"/>
    <w:rsid w:val="0099128F"/>
    <w:rsid w:val="009914DA"/>
    <w:rsid w:val="0099160B"/>
    <w:rsid w:val="00991BE0"/>
    <w:rsid w:val="00991C33"/>
    <w:rsid w:val="00991D55"/>
    <w:rsid w:val="00991EE9"/>
    <w:rsid w:val="00991EEC"/>
    <w:rsid w:val="00992174"/>
    <w:rsid w:val="00992215"/>
    <w:rsid w:val="0099258D"/>
    <w:rsid w:val="009925B7"/>
    <w:rsid w:val="00992821"/>
    <w:rsid w:val="009934EA"/>
    <w:rsid w:val="00993530"/>
    <w:rsid w:val="00993582"/>
    <w:rsid w:val="0099408D"/>
    <w:rsid w:val="009941F4"/>
    <w:rsid w:val="009944A6"/>
    <w:rsid w:val="00994934"/>
    <w:rsid w:val="00994F85"/>
    <w:rsid w:val="00995E28"/>
    <w:rsid w:val="0099670A"/>
    <w:rsid w:val="00996D4D"/>
    <w:rsid w:val="00996FA9"/>
    <w:rsid w:val="00997367"/>
    <w:rsid w:val="00997376"/>
    <w:rsid w:val="0099744F"/>
    <w:rsid w:val="009977E1"/>
    <w:rsid w:val="00997A26"/>
    <w:rsid w:val="00997BFD"/>
    <w:rsid w:val="00997E02"/>
    <w:rsid w:val="009A0E3E"/>
    <w:rsid w:val="009A12DA"/>
    <w:rsid w:val="009A13F2"/>
    <w:rsid w:val="009A194E"/>
    <w:rsid w:val="009A1BC4"/>
    <w:rsid w:val="009A1CA0"/>
    <w:rsid w:val="009A227D"/>
    <w:rsid w:val="009A2768"/>
    <w:rsid w:val="009A285A"/>
    <w:rsid w:val="009A2B30"/>
    <w:rsid w:val="009A2D91"/>
    <w:rsid w:val="009A302F"/>
    <w:rsid w:val="009A3571"/>
    <w:rsid w:val="009A3C7B"/>
    <w:rsid w:val="009A4201"/>
    <w:rsid w:val="009A455E"/>
    <w:rsid w:val="009A4E8E"/>
    <w:rsid w:val="009A5DCC"/>
    <w:rsid w:val="009A6093"/>
    <w:rsid w:val="009A627D"/>
    <w:rsid w:val="009A66C0"/>
    <w:rsid w:val="009A69C2"/>
    <w:rsid w:val="009A6ABA"/>
    <w:rsid w:val="009A6D92"/>
    <w:rsid w:val="009A6E07"/>
    <w:rsid w:val="009A6E21"/>
    <w:rsid w:val="009A7679"/>
    <w:rsid w:val="009A7968"/>
    <w:rsid w:val="009A7F3F"/>
    <w:rsid w:val="009B00D2"/>
    <w:rsid w:val="009B016C"/>
    <w:rsid w:val="009B0C63"/>
    <w:rsid w:val="009B1233"/>
    <w:rsid w:val="009B1282"/>
    <w:rsid w:val="009B1A23"/>
    <w:rsid w:val="009B1FAE"/>
    <w:rsid w:val="009B2481"/>
    <w:rsid w:val="009B24F3"/>
    <w:rsid w:val="009B2729"/>
    <w:rsid w:val="009B28FA"/>
    <w:rsid w:val="009B2CED"/>
    <w:rsid w:val="009B30A0"/>
    <w:rsid w:val="009B321C"/>
    <w:rsid w:val="009B37AC"/>
    <w:rsid w:val="009B3D0B"/>
    <w:rsid w:val="009B4616"/>
    <w:rsid w:val="009B46C6"/>
    <w:rsid w:val="009B4825"/>
    <w:rsid w:val="009B4CC3"/>
    <w:rsid w:val="009B4F5D"/>
    <w:rsid w:val="009B52E4"/>
    <w:rsid w:val="009B5431"/>
    <w:rsid w:val="009B6566"/>
    <w:rsid w:val="009B6745"/>
    <w:rsid w:val="009B6A75"/>
    <w:rsid w:val="009B6EC2"/>
    <w:rsid w:val="009B6F1E"/>
    <w:rsid w:val="009B6F56"/>
    <w:rsid w:val="009B7457"/>
    <w:rsid w:val="009B7739"/>
    <w:rsid w:val="009B7AD8"/>
    <w:rsid w:val="009B7C89"/>
    <w:rsid w:val="009B7EB4"/>
    <w:rsid w:val="009C00EA"/>
    <w:rsid w:val="009C124D"/>
    <w:rsid w:val="009C1402"/>
    <w:rsid w:val="009C1423"/>
    <w:rsid w:val="009C169F"/>
    <w:rsid w:val="009C17CA"/>
    <w:rsid w:val="009C19BE"/>
    <w:rsid w:val="009C19DF"/>
    <w:rsid w:val="009C1A8C"/>
    <w:rsid w:val="009C1AA2"/>
    <w:rsid w:val="009C1B3A"/>
    <w:rsid w:val="009C1B89"/>
    <w:rsid w:val="009C213C"/>
    <w:rsid w:val="009C22C8"/>
    <w:rsid w:val="009C28D4"/>
    <w:rsid w:val="009C2A87"/>
    <w:rsid w:val="009C2AA5"/>
    <w:rsid w:val="009C2D08"/>
    <w:rsid w:val="009C346D"/>
    <w:rsid w:val="009C3BC3"/>
    <w:rsid w:val="009C3C44"/>
    <w:rsid w:val="009C3DFC"/>
    <w:rsid w:val="009C4403"/>
    <w:rsid w:val="009C47FE"/>
    <w:rsid w:val="009C4827"/>
    <w:rsid w:val="009C4A76"/>
    <w:rsid w:val="009C4E05"/>
    <w:rsid w:val="009C5005"/>
    <w:rsid w:val="009C5D4C"/>
    <w:rsid w:val="009C63B7"/>
    <w:rsid w:val="009C6598"/>
    <w:rsid w:val="009C6805"/>
    <w:rsid w:val="009C6BE2"/>
    <w:rsid w:val="009C6FFD"/>
    <w:rsid w:val="009C7092"/>
    <w:rsid w:val="009C740A"/>
    <w:rsid w:val="009C745D"/>
    <w:rsid w:val="009C7783"/>
    <w:rsid w:val="009C7CCE"/>
    <w:rsid w:val="009D07D0"/>
    <w:rsid w:val="009D0AEE"/>
    <w:rsid w:val="009D13D7"/>
    <w:rsid w:val="009D1441"/>
    <w:rsid w:val="009D1A88"/>
    <w:rsid w:val="009D1B61"/>
    <w:rsid w:val="009D1BFA"/>
    <w:rsid w:val="009D1EE0"/>
    <w:rsid w:val="009D244F"/>
    <w:rsid w:val="009D280C"/>
    <w:rsid w:val="009D2A98"/>
    <w:rsid w:val="009D2AF5"/>
    <w:rsid w:val="009D339A"/>
    <w:rsid w:val="009D3E13"/>
    <w:rsid w:val="009D3EAB"/>
    <w:rsid w:val="009D41C0"/>
    <w:rsid w:val="009D49AA"/>
    <w:rsid w:val="009D4F57"/>
    <w:rsid w:val="009D5113"/>
    <w:rsid w:val="009D5197"/>
    <w:rsid w:val="009D52EB"/>
    <w:rsid w:val="009D6231"/>
    <w:rsid w:val="009D65BD"/>
    <w:rsid w:val="009D660E"/>
    <w:rsid w:val="009D68CC"/>
    <w:rsid w:val="009D70E6"/>
    <w:rsid w:val="009D7125"/>
    <w:rsid w:val="009D7581"/>
    <w:rsid w:val="009D7631"/>
    <w:rsid w:val="009D77C9"/>
    <w:rsid w:val="009D7E9C"/>
    <w:rsid w:val="009E000D"/>
    <w:rsid w:val="009E02C4"/>
    <w:rsid w:val="009E0408"/>
    <w:rsid w:val="009E048B"/>
    <w:rsid w:val="009E0F7C"/>
    <w:rsid w:val="009E10ED"/>
    <w:rsid w:val="009E1D5E"/>
    <w:rsid w:val="009E2680"/>
    <w:rsid w:val="009E2B76"/>
    <w:rsid w:val="009E2D71"/>
    <w:rsid w:val="009E2DCD"/>
    <w:rsid w:val="009E302E"/>
    <w:rsid w:val="009E31B9"/>
    <w:rsid w:val="009E3322"/>
    <w:rsid w:val="009E34B8"/>
    <w:rsid w:val="009E395E"/>
    <w:rsid w:val="009E3C91"/>
    <w:rsid w:val="009E3F13"/>
    <w:rsid w:val="009E4138"/>
    <w:rsid w:val="009E496E"/>
    <w:rsid w:val="009E4BD3"/>
    <w:rsid w:val="009E4EC8"/>
    <w:rsid w:val="009E4FD6"/>
    <w:rsid w:val="009E592A"/>
    <w:rsid w:val="009E5A1B"/>
    <w:rsid w:val="009E5BFD"/>
    <w:rsid w:val="009E5D04"/>
    <w:rsid w:val="009E602D"/>
    <w:rsid w:val="009E6214"/>
    <w:rsid w:val="009E62E2"/>
    <w:rsid w:val="009E62EC"/>
    <w:rsid w:val="009E639E"/>
    <w:rsid w:val="009E6634"/>
    <w:rsid w:val="009F09F4"/>
    <w:rsid w:val="009F0BE9"/>
    <w:rsid w:val="009F0C07"/>
    <w:rsid w:val="009F0CE8"/>
    <w:rsid w:val="009F0EEA"/>
    <w:rsid w:val="009F11E1"/>
    <w:rsid w:val="009F1356"/>
    <w:rsid w:val="009F151A"/>
    <w:rsid w:val="009F15CB"/>
    <w:rsid w:val="009F26B2"/>
    <w:rsid w:val="009F2C3F"/>
    <w:rsid w:val="009F34A4"/>
    <w:rsid w:val="009F3DF3"/>
    <w:rsid w:val="009F4089"/>
    <w:rsid w:val="009F4B28"/>
    <w:rsid w:val="009F5415"/>
    <w:rsid w:val="009F5A34"/>
    <w:rsid w:val="009F5CD0"/>
    <w:rsid w:val="009F5E4C"/>
    <w:rsid w:val="009F61C6"/>
    <w:rsid w:val="009F6AA8"/>
    <w:rsid w:val="009F6F21"/>
    <w:rsid w:val="009F7466"/>
    <w:rsid w:val="009F76AB"/>
    <w:rsid w:val="009F7CB1"/>
    <w:rsid w:val="00A002C9"/>
    <w:rsid w:val="00A004C6"/>
    <w:rsid w:val="00A0062E"/>
    <w:rsid w:val="00A008BC"/>
    <w:rsid w:val="00A008F2"/>
    <w:rsid w:val="00A00962"/>
    <w:rsid w:val="00A0100F"/>
    <w:rsid w:val="00A010C1"/>
    <w:rsid w:val="00A0163C"/>
    <w:rsid w:val="00A01E4C"/>
    <w:rsid w:val="00A02161"/>
    <w:rsid w:val="00A02373"/>
    <w:rsid w:val="00A0243C"/>
    <w:rsid w:val="00A02473"/>
    <w:rsid w:val="00A025D7"/>
    <w:rsid w:val="00A029E8"/>
    <w:rsid w:val="00A02BAC"/>
    <w:rsid w:val="00A02D4B"/>
    <w:rsid w:val="00A03060"/>
    <w:rsid w:val="00A0368D"/>
    <w:rsid w:val="00A03EB9"/>
    <w:rsid w:val="00A044D2"/>
    <w:rsid w:val="00A046BE"/>
    <w:rsid w:val="00A05728"/>
    <w:rsid w:val="00A059BC"/>
    <w:rsid w:val="00A05E51"/>
    <w:rsid w:val="00A06552"/>
    <w:rsid w:val="00A0682B"/>
    <w:rsid w:val="00A06E74"/>
    <w:rsid w:val="00A07669"/>
    <w:rsid w:val="00A07802"/>
    <w:rsid w:val="00A078B5"/>
    <w:rsid w:val="00A07EF1"/>
    <w:rsid w:val="00A10143"/>
    <w:rsid w:val="00A102E8"/>
    <w:rsid w:val="00A1081F"/>
    <w:rsid w:val="00A10D94"/>
    <w:rsid w:val="00A10FD3"/>
    <w:rsid w:val="00A11005"/>
    <w:rsid w:val="00A11046"/>
    <w:rsid w:val="00A11261"/>
    <w:rsid w:val="00A1132A"/>
    <w:rsid w:val="00A115BD"/>
    <w:rsid w:val="00A1181A"/>
    <w:rsid w:val="00A11A77"/>
    <w:rsid w:val="00A11B48"/>
    <w:rsid w:val="00A11B87"/>
    <w:rsid w:val="00A11B8E"/>
    <w:rsid w:val="00A11CBF"/>
    <w:rsid w:val="00A11D3D"/>
    <w:rsid w:val="00A12056"/>
    <w:rsid w:val="00A121A5"/>
    <w:rsid w:val="00A12539"/>
    <w:rsid w:val="00A12BD4"/>
    <w:rsid w:val="00A12C93"/>
    <w:rsid w:val="00A13059"/>
    <w:rsid w:val="00A134BA"/>
    <w:rsid w:val="00A13606"/>
    <w:rsid w:val="00A13D01"/>
    <w:rsid w:val="00A14244"/>
    <w:rsid w:val="00A1476E"/>
    <w:rsid w:val="00A14790"/>
    <w:rsid w:val="00A14928"/>
    <w:rsid w:val="00A14B82"/>
    <w:rsid w:val="00A14BBB"/>
    <w:rsid w:val="00A15147"/>
    <w:rsid w:val="00A154D3"/>
    <w:rsid w:val="00A16435"/>
    <w:rsid w:val="00A16680"/>
    <w:rsid w:val="00A16B53"/>
    <w:rsid w:val="00A1753C"/>
    <w:rsid w:val="00A179AE"/>
    <w:rsid w:val="00A17C9D"/>
    <w:rsid w:val="00A2001F"/>
    <w:rsid w:val="00A20054"/>
    <w:rsid w:val="00A20191"/>
    <w:rsid w:val="00A2056E"/>
    <w:rsid w:val="00A2087E"/>
    <w:rsid w:val="00A208AA"/>
    <w:rsid w:val="00A20B00"/>
    <w:rsid w:val="00A20C06"/>
    <w:rsid w:val="00A2101D"/>
    <w:rsid w:val="00A21152"/>
    <w:rsid w:val="00A2122B"/>
    <w:rsid w:val="00A212AF"/>
    <w:rsid w:val="00A21407"/>
    <w:rsid w:val="00A21728"/>
    <w:rsid w:val="00A22129"/>
    <w:rsid w:val="00A2238C"/>
    <w:rsid w:val="00A224CC"/>
    <w:rsid w:val="00A226D3"/>
    <w:rsid w:val="00A22AFF"/>
    <w:rsid w:val="00A2312E"/>
    <w:rsid w:val="00A236EF"/>
    <w:rsid w:val="00A23B6B"/>
    <w:rsid w:val="00A23E2C"/>
    <w:rsid w:val="00A23ECD"/>
    <w:rsid w:val="00A24218"/>
    <w:rsid w:val="00A2430C"/>
    <w:rsid w:val="00A24BC1"/>
    <w:rsid w:val="00A24BEA"/>
    <w:rsid w:val="00A24E55"/>
    <w:rsid w:val="00A2515E"/>
    <w:rsid w:val="00A255C3"/>
    <w:rsid w:val="00A26175"/>
    <w:rsid w:val="00A2648C"/>
    <w:rsid w:val="00A26AD7"/>
    <w:rsid w:val="00A26E55"/>
    <w:rsid w:val="00A27169"/>
    <w:rsid w:val="00A272CB"/>
    <w:rsid w:val="00A276DA"/>
    <w:rsid w:val="00A278C1"/>
    <w:rsid w:val="00A27DD2"/>
    <w:rsid w:val="00A30100"/>
    <w:rsid w:val="00A30685"/>
    <w:rsid w:val="00A30902"/>
    <w:rsid w:val="00A3097F"/>
    <w:rsid w:val="00A311C4"/>
    <w:rsid w:val="00A31359"/>
    <w:rsid w:val="00A314EA"/>
    <w:rsid w:val="00A31540"/>
    <w:rsid w:val="00A31678"/>
    <w:rsid w:val="00A316A4"/>
    <w:rsid w:val="00A3179B"/>
    <w:rsid w:val="00A31828"/>
    <w:rsid w:val="00A31A44"/>
    <w:rsid w:val="00A31BE8"/>
    <w:rsid w:val="00A31C87"/>
    <w:rsid w:val="00A323B1"/>
    <w:rsid w:val="00A323FF"/>
    <w:rsid w:val="00A3269F"/>
    <w:rsid w:val="00A326AE"/>
    <w:rsid w:val="00A32DAC"/>
    <w:rsid w:val="00A32E73"/>
    <w:rsid w:val="00A334EB"/>
    <w:rsid w:val="00A33808"/>
    <w:rsid w:val="00A339EE"/>
    <w:rsid w:val="00A33A0A"/>
    <w:rsid w:val="00A33BDA"/>
    <w:rsid w:val="00A33BF8"/>
    <w:rsid w:val="00A33CA2"/>
    <w:rsid w:val="00A34591"/>
    <w:rsid w:val="00A34A8C"/>
    <w:rsid w:val="00A34ADA"/>
    <w:rsid w:val="00A34DF5"/>
    <w:rsid w:val="00A3528A"/>
    <w:rsid w:val="00A35EDC"/>
    <w:rsid w:val="00A35EDE"/>
    <w:rsid w:val="00A36E71"/>
    <w:rsid w:val="00A3711A"/>
    <w:rsid w:val="00A3733E"/>
    <w:rsid w:val="00A376CC"/>
    <w:rsid w:val="00A379F1"/>
    <w:rsid w:val="00A37BAA"/>
    <w:rsid w:val="00A400E3"/>
    <w:rsid w:val="00A40566"/>
    <w:rsid w:val="00A4068F"/>
    <w:rsid w:val="00A40D94"/>
    <w:rsid w:val="00A41003"/>
    <w:rsid w:val="00A4102E"/>
    <w:rsid w:val="00A416EA"/>
    <w:rsid w:val="00A41778"/>
    <w:rsid w:val="00A41985"/>
    <w:rsid w:val="00A41AA3"/>
    <w:rsid w:val="00A41D6D"/>
    <w:rsid w:val="00A42047"/>
    <w:rsid w:val="00A42169"/>
    <w:rsid w:val="00A42394"/>
    <w:rsid w:val="00A42606"/>
    <w:rsid w:val="00A426B7"/>
    <w:rsid w:val="00A42C31"/>
    <w:rsid w:val="00A42CA7"/>
    <w:rsid w:val="00A42D26"/>
    <w:rsid w:val="00A42F34"/>
    <w:rsid w:val="00A4334B"/>
    <w:rsid w:val="00A43572"/>
    <w:rsid w:val="00A440C6"/>
    <w:rsid w:val="00A44272"/>
    <w:rsid w:val="00A4466E"/>
    <w:rsid w:val="00A449BB"/>
    <w:rsid w:val="00A44CA2"/>
    <w:rsid w:val="00A44F5C"/>
    <w:rsid w:val="00A454F0"/>
    <w:rsid w:val="00A45584"/>
    <w:rsid w:val="00A4588D"/>
    <w:rsid w:val="00A4592A"/>
    <w:rsid w:val="00A46630"/>
    <w:rsid w:val="00A46692"/>
    <w:rsid w:val="00A46B2D"/>
    <w:rsid w:val="00A47B7E"/>
    <w:rsid w:val="00A47E03"/>
    <w:rsid w:val="00A47FC5"/>
    <w:rsid w:val="00A502C5"/>
    <w:rsid w:val="00A505C2"/>
    <w:rsid w:val="00A50702"/>
    <w:rsid w:val="00A50876"/>
    <w:rsid w:val="00A50912"/>
    <w:rsid w:val="00A50C3B"/>
    <w:rsid w:val="00A50F21"/>
    <w:rsid w:val="00A50F23"/>
    <w:rsid w:val="00A51010"/>
    <w:rsid w:val="00A5145A"/>
    <w:rsid w:val="00A514FD"/>
    <w:rsid w:val="00A51635"/>
    <w:rsid w:val="00A51A2D"/>
    <w:rsid w:val="00A51C38"/>
    <w:rsid w:val="00A51C48"/>
    <w:rsid w:val="00A51D6E"/>
    <w:rsid w:val="00A51FA8"/>
    <w:rsid w:val="00A52408"/>
    <w:rsid w:val="00A528BD"/>
    <w:rsid w:val="00A5296D"/>
    <w:rsid w:val="00A52AD0"/>
    <w:rsid w:val="00A52B4E"/>
    <w:rsid w:val="00A52BE1"/>
    <w:rsid w:val="00A52F90"/>
    <w:rsid w:val="00A52FEA"/>
    <w:rsid w:val="00A5364A"/>
    <w:rsid w:val="00A53937"/>
    <w:rsid w:val="00A53B5C"/>
    <w:rsid w:val="00A53F28"/>
    <w:rsid w:val="00A54161"/>
    <w:rsid w:val="00A54810"/>
    <w:rsid w:val="00A54992"/>
    <w:rsid w:val="00A54D27"/>
    <w:rsid w:val="00A54E23"/>
    <w:rsid w:val="00A55051"/>
    <w:rsid w:val="00A55139"/>
    <w:rsid w:val="00A55205"/>
    <w:rsid w:val="00A55CF9"/>
    <w:rsid w:val="00A55D26"/>
    <w:rsid w:val="00A55DD2"/>
    <w:rsid w:val="00A5626A"/>
    <w:rsid w:val="00A562B2"/>
    <w:rsid w:val="00A56712"/>
    <w:rsid w:val="00A56A53"/>
    <w:rsid w:val="00A56EF1"/>
    <w:rsid w:val="00A57028"/>
    <w:rsid w:val="00A5738A"/>
    <w:rsid w:val="00A57786"/>
    <w:rsid w:val="00A5792A"/>
    <w:rsid w:val="00A57BA4"/>
    <w:rsid w:val="00A57E0D"/>
    <w:rsid w:val="00A601F0"/>
    <w:rsid w:val="00A60B54"/>
    <w:rsid w:val="00A60D35"/>
    <w:rsid w:val="00A60E5C"/>
    <w:rsid w:val="00A60E5D"/>
    <w:rsid w:val="00A60F52"/>
    <w:rsid w:val="00A61769"/>
    <w:rsid w:val="00A61808"/>
    <w:rsid w:val="00A61979"/>
    <w:rsid w:val="00A61B2B"/>
    <w:rsid w:val="00A622AA"/>
    <w:rsid w:val="00A627DA"/>
    <w:rsid w:val="00A6359B"/>
    <w:rsid w:val="00A6371F"/>
    <w:rsid w:val="00A63737"/>
    <w:rsid w:val="00A63776"/>
    <w:rsid w:val="00A6391F"/>
    <w:rsid w:val="00A63B3D"/>
    <w:rsid w:val="00A63D59"/>
    <w:rsid w:val="00A645D6"/>
    <w:rsid w:val="00A647A0"/>
    <w:rsid w:val="00A648F3"/>
    <w:rsid w:val="00A649E3"/>
    <w:rsid w:val="00A64B20"/>
    <w:rsid w:val="00A64E10"/>
    <w:rsid w:val="00A6507F"/>
    <w:rsid w:val="00A65667"/>
    <w:rsid w:val="00A65AD3"/>
    <w:rsid w:val="00A65DEE"/>
    <w:rsid w:val="00A65DFC"/>
    <w:rsid w:val="00A66207"/>
    <w:rsid w:val="00A663FB"/>
    <w:rsid w:val="00A6667F"/>
    <w:rsid w:val="00A67013"/>
    <w:rsid w:val="00A6770C"/>
    <w:rsid w:val="00A6789D"/>
    <w:rsid w:val="00A67980"/>
    <w:rsid w:val="00A701CB"/>
    <w:rsid w:val="00A70593"/>
    <w:rsid w:val="00A708EE"/>
    <w:rsid w:val="00A7096F"/>
    <w:rsid w:val="00A70AF8"/>
    <w:rsid w:val="00A70F04"/>
    <w:rsid w:val="00A7106C"/>
    <w:rsid w:val="00A71A84"/>
    <w:rsid w:val="00A71B21"/>
    <w:rsid w:val="00A723A3"/>
    <w:rsid w:val="00A7293D"/>
    <w:rsid w:val="00A72B4D"/>
    <w:rsid w:val="00A72CFC"/>
    <w:rsid w:val="00A72F96"/>
    <w:rsid w:val="00A738E2"/>
    <w:rsid w:val="00A73D9E"/>
    <w:rsid w:val="00A74346"/>
    <w:rsid w:val="00A746B1"/>
    <w:rsid w:val="00A74DAF"/>
    <w:rsid w:val="00A74E50"/>
    <w:rsid w:val="00A74FBF"/>
    <w:rsid w:val="00A7506E"/>
    <w:rsid w:val="00A7542C"/>
    <w:rsid w:val="00A75672"/>
    <w:rsid w:val="00A75A9E"/>
    <w:rsid w:val="00A767ED"/>
    <w:rsid w:val="00A7729E"/>
    <w:rsid w:val="00A7740F"/>
    <w:rsid w:val="00A776AD"/>
    <w:rsid w:val="00A7770D"/>
    <w:rsid w:val="00A777F7"/>
    <w:rsid w:val="00A778C3"/>
    <w:rsid w:val="00A80091"/>
    <w:rsid w:val="00A80A24"/>
    <w:rsid w:val="00A80D0E"/>
    <w:rsid w:val="00A8102F"/>
    <w:rsid w:val="00A81349"/>
    <w:rsid w:val="00A81B70"/>
    <w:rsid w:val="00A81E2C"/>
    <w:rsid w:val="00A8269F"/>
    <w:rsid w:val="00A82A0C"/>
    <w:rsid w:val="00A82A96"/>
    <w:rsid w:val="00A8328A"/>
    <w:rsid w:val="00A83306"/>
    <w:rsid w:val="00A8346B"/>
    <w:rsid w:val="00A834E3"/>
    <w:rsid w:val="00A837A4"/>
    <w:rsid w:val="00A83DE5"/>
    <w:rsid w:val="00A83E92"/>
    <w:rsid w:val="00A842D0"/>
    <w:rsid w:val="00A8535A"/>
    <w:rsid w:val="00A857EE"/>
    <w:rsid w:val="00A85854"/>
    <w:rsid w:val="00A85878"/>
    <w:rsid w:val="00A85A3F"/>
    <w:rsid w:val="00A85CA5"/>
    <w:rsid w:val="00A85CD2"/>
    <w:rsid w:val="00A86077"/>
    <w:rsid w:val="00A86272"/>
    <w:rsid w:val="00A86A62"/>
    <w:rsid w:val="00A86B83"/>
    <w:rsid w:val="00A86D57"/>
    <w:rsid w:val="00A86E59"/>
    <w:rsid w:val="00A8734F"/>
    <w:rsid w:val="00A8749F"/>
    <w:rsid w:val="00A877A6"/>
    <w:rsid w:val="00A8796D"/>
    <w:rsid w:val="00A87A5A"/>
    <w:rsid w:val="00A87A90"/>
    <w:rsid w:val="00A90323"/>
    <w:rsid w:val="00A9046B"/>
    <w:rsid w:val="00A909DC"/>
    <w:rsid w:val="00A90A71"/>
    <w:rsid w:val="00A91120"/>
    <w:rsid w:val="00A91198"/>
    <w:rsid w:val="00A91692"/>
    <w:rsid w:val="00A91940"/>
    <w:rsid w:val="00A92805"/>
    <w:rsid w:val="00A92C79"/>
    <w:rsid w:val="00A92C7B"/>
    <w:rsid w:val="00A92EC1"/>
    <w:rsid w:val="00A930F8"/>
    <w:rsid w:val="00A935C7"/>
    <w:rsid w:val="00A93DC0"/>
    <w:rsid w:val="00A9428E"/>
    <w:rsid w:val="00A94320"/>
    <w:rsid w:val="00A945C7"/>
    <w:rsid w:val="00A946EC"/>
    <w:rsid w:val="00A94720"/>
    <w:rsid w:val="00A94B87"/>
    <w:rsid w:val="00A94BF9"/>
    <w:rsid w:val="00A94CA6"/>
    <w:rsid w:val="00A94F20"/>
    <w:rsid w:val="00A95069"/>
    <w:rsid w:val="00A9509C"/>
    <w:rsid w:val="00A950C2"/>
    <w:rsid w:val="00A9519A"/>
    <w:rsid w:val="00A95475"/>
    <w:rsid w:val="00A9551E"/>
    <w:rsid w:val="00A95B26"/>
    <w:rsid w:val="00A95FC5"/>
    <w:rsid w:val="00A9666D"/>
    <w:rsid w:val="00A96778"/>
    <w:rsid w:val="00A96A03"/>
    <w:rsid w:val="00A96E2E"/>
    <w:rsid w:val="00A97963"/>
    <w:rsid w:val="00A97D54"/>
    <w:rsid w:val="00A97E63"/>
    <w:rsid w:val="00AA08F0"/>
    <w:rsid w:val="00AA12F9"/>
    <w:rsid w:val="00AA1309"/>
    <w:rsid w:val="00AA16DD"/>
    <w:rsid w:val="00AA1A46"/>
    <w:rsid w:val="00AA21D4"/>
    <w:rsid w:val="00AA259C"/>
    <w:rsid w:val="00AA2800"/>
    <w:rsid w:val="00AA2949"/>
    <w:rsid w:val="00AA2E33"/>
    <w:rsid w:val="00AA2F89"/>
    <w:rsid w:val="00AA3119"/>
    <w:rsid w:val="00AA3233"/>
    <w:rsid w:val="00AA32EF"/>
    <w:rsid w:val="00AA3849"/>
    <w:rsid w:val="00AA3C59"/>
    <w:rsid w:val="00AA470C"/>
    <w:rsid w:val="00AA476A"/>
    <w:rsid w:val="00AA52E3"/>
    <w:rsid w:val="00AA555C"/>
    <w:rsid w:val="00AA5BAA"/>
    <w:rsid w:val="00AA5BD2"/>
    <w:rsid w:val="00AA5CF0"/>
    <w:rsid w:val="00AA5E18"/>
    <w:rsid w:val="00AA5EAF"/>
    <w:rsid w:val="00AA641A"/>
    <w:rsid w:val="00AA6DB0"/>
    <w:rsid w:val="00AA7004"/>
    <w:rsid w:val="00AA7165"/>
    <w:rsid w:val="00AA718F"/>
    <w:rsid w:val="00AA71C0"/>
    <w:rsid w:val="00AA77FF"/>
    <w:rsid w:val="00AA79AB"/>
    <w:rsid w:val="00AA7B4C"/>
    <w:rsid w:val="00AA7CAB"/>
    <w:rsid w:val="00AA7D90"/>
    <w:rsid w:val="00AB03A4"/>
    <w:rsid w:val="00AB0483"/>
    <w:rsid w:val="00AB0BBD"/>
    <w:rsid w:val="00AB1221"/>
    <w:rsid w:val="00AB1A89"/>
    <w:rsid w:val="00AB2579"/>
    <w:rsid w:val="00AB2924"/>
    <w:rsid w:val="00AB2B77"/>
    <w:rsid w:val="00AB2ECB"/>
    <w:rsid w:val="00AB315A"/>
    <w:rsid w:val="00AB315C"/>
    <w:rsid w:val="00AB322B"/>
    <w:rsid w:val="00AB3713"/>
    <w:rsid w:val="00AB3AF6"/>
    <w:rsid w:val="00AB3EB5"/>
    <w:rsid w:val="00AB4573"/>
    <w:rsid w:val="00AB47F4"/>
    <w:rsid w:val="00AB4B25"/>
    <w:rsid w:val="00AB4BD9"/>
    <w:rsid w:val="00AB4C6C"/>
    <w:rsid w:val="00AB5148"/>
    <w:rsid w:val="00AB54AE"/>
    <w:rsid w:val="00AB57D8"/>
    <w:rsid w:val="00AB5C94"/>
    <w:rsid w:val="00AB6215"/>
    <w:rsid w:val="00AB65E4"/>
    <w:rsid w:val="00AB6775"/>
    <w:rsid w:val="00AB70F3"/>
    <w:rsid w:val="00AB7E6D"/>
    <w:rsid w:val="00AC07A4"/>
    <w:rsid w:val="00AC07F4"/>
    <w:rsid w:val="00AC0948"/>
    <w:rsid w:val="00AC0D94"/>
    <w:rsid w:val="00AC0ED7"/>
    <w:rsid w:val="00AC0F28"/>
    <w:rsid w:val="00AC0F68"/>
    <w:rsid w:val="00AC10FF"/>
    <w:rsid w:val="00AC15AD"/>
    <w:rsid w:val="00AC15B7"/>
    <w:rsid w:val="00AC196F"/>
    <w:rsid w:val="00AC218A"/>
    <w:rsid w:val="00AC2A4F"/>
    <w:rsid w:val="00AC3565"/>
    <w:rsid w:val="00AC3A4F"/>
    <w:rsid w:val="00AC3B69"/>
    <w:rsid w:val="00AC3C23"/>
    <w:rsid w:val="00AC3D7E"/>
    <w:rsid w:val="00AC419C"/>
    <w:rsid w:val="00AC425D"/>
    <w:rsid w:val="00AC4394"/>
    <w:rsid w:val="00AC44E0"/>
    <w:rsid w:val="00AC45D3"/>
    <w:rsid w:val="00AC4C8D"/>
    <w:rsid w:val="00AC51EA"/>
    <w:rsid w:val="00AC5834"/>
    <w:rsid w:val="00AC59C5"/>
    <w:rsid w:val="00AC5C5F"/>
    <w:rsid w:val="00AC6058"/>
    <w:rsid w:val="00AC625A"/>
    <w:rsid w:val="00AC6940"/>
    <w:rsid w:val="00AC6CD7"/>
    <w:rsid w:val="00AC6EE0"/>
    <w:rsid w:val="00AC70CD"/>
    <w:rsid w:val="00AC74F4"/>
    <w:rsid w:val="00AC78C5"/>
    <w:rsid w:val="00AC7B6E"/>
    <w:rsid w:val="00AC7F45"/>
    <w:rsid w:val="00AC7F49"/>
    <w:rsid w:val="00AC7FAF"/>
    <w:rsid w:val="00AD00EA"/>
    <w:rsid w:val="00AD05A9"/>
    <w:rsid w:val="00AD0C81"/>
    <w:rsid w:val="00AD0E53"/>
    <w:rsid w:val="00AD0EC2"/>
    <w:rsid w:val="00AD1325"/>
    <w:rsid w:val="00AD19DD"/>
    <w:rsid w:val="00AD2785"/>
    <w:rsid w:val="00AD2833"/>
    <w:rsid w:val="00AD2898"/>
    <w:rsid w:val="00AD29CD"/>
    <w:rsid w:val="00AD2BCD"/>
    <w:rsid w:val="00AD2EC6"/>
    <w:rsid w:val="00AD332D"/>
    <w:rsid w:val="00AD3888"/>
    <w:rsid w:val="00AD410B"/>
    <w:rsid w:val="00AD41B2"/>
    <w:rsid w:val="00AD41E7"/>
    <w:rsid w:val="00AD4701"/>
    <w:rsid w:val="00AD47A2"/>
    <w:rsid w:val="00AD4928"/>
    <w:rsid w:val="00AD516E"/>
    <w:rsid w:val="00AD57CA"/>
    <w:rsid w:val="00AD58D9"/>
    <w:rsid w:val="00AD6076"/>
    <w:rsid w:val="00AD6392"/>
    <w:rsid w:val="00AD6503"/>
    <w:rsid w:val="00AE038A"/>
    <w:rsid w:val="00AE05CB"/>
    <w:rsid w:val="00AE074A"/>
    <w:rsid w:val="00AE099D"/>
    <w:rsid w:val="00AE0B70"/>
    <w:rsid w:val="00AE0EDB"/>
    <w:rsid w:val="00AE1070"/>
    <w:rsid w:val="00AE115A"/>
    <w:rsid w:val="00AE130A"/>
    <w:rsid w:val="00AE1BB3"/>
    <w:rsid w:val="00AE1F86"/>
    <w:rsid w:val="00AE2332"/>
    <w:rsid w:val="00AE24AF"/>
    <w:rsid w:val="00AE2D4E"/>
    <w:rsid w:val="00AE31D7"/>
    <w:rsid w:val="00AE37DD"/>
    <w:rsid w:val="00AE3BE8"/>
    <w:rsid w:val="00AE424C"/>
    <w:rsid w:val="00AE4E66"/>
    <w:rsid w:val="00AE506E"/>
    <w:rsid w:val="00AE51CA"/>
    <w:rsid w:val="00AE5364"/>
    <w:rsid w:val="00AE55CC"/>
    <w:rsid w:val="00AE59CF"/>
    <w:rsid w:val="00AE5D54"/>
    <w:rsid w:val="00AE5E0E"/>
    <w:rsid w:val="00AE5E40"/>
    <w:rsid w:val="00AE618A"/>
    <w:rsid w:val="00AE6537"/>
    <w:rsid w:val="00AE69D4"/>
    <w:rsid w:val="00AE6AB6"/>
    <w:rsid w:val="00AE6BA4"/>
    <w:rsid w:val="00AE7021"/>
    <w:rsid w:val="00AE7331"/>
    <w:rsid w:val="00AE75F3"/>
    <w:rsid w:val="00AE7D24"/>
    <w:rsid w:val="00AE7DAC"/>
    <w:rsid w:val="00AF0081"/>
    <w:rsid w:val="00AF03C0"/>
    <w:rsid w:val="00AF09B8"/>
    <w:rsid w:val="00AF1159"/>
    <w:rsid w:val="00AF15F4"/>
    <w:rsid w:val="00AF1FB5"/>
    <w:rsid w:val="00AF22E4"/>
    <w:rsid w:val="00AF2578"/>
    <w:rsid w:val="00AF35CE"/>
    <w:rsid w:val="00AF376F"/>
    <w:rsid w:val="00AF3A57"/>
    <w:rsid w:val="00AF3C4C"/>
    <w:rsid w:val="00AF40E4"/>
    <w:rsid w:val="00AF459A"/>
    <w:rsid w:val="00AF51BC"/>
    <w:rsid w:val="00AF5670"/>
    <w:rsid w:val="00AF5741"/>
    <w:rsid w:val="00AF5A6A"/>
    <w:rsid w:val="00AF5C8D"/>
    <w:rsid w:val="00AF5DF2"/>
    <w:rsid w:val="00AF5E28"/>
    <w:rsid w:val="00AF664B"/>
    <w:rsid w:val="00AF68CE"/>
    <w:rsid w:val="00AF68EC"/>
    <w:rsid w:val="00AF6930"/>
    <w:rsid w:val="00AF6B5B"/>
    <w:rsid w:val="00AF6C1E"/>
    <w:rsid w:val="00AF6DA7"/>
    <w:rsid w:val="00AF6F32"/>
    <w:rsid w:val="00AF73D5"/>
    <w:rsid w:val="00AF78E4"/>
    <w:rsid w:val="00AF7961"/>
    <w:rsid w:val="00B001F8"/>
    <w:rsid w:val="00B00414"/>
    <w:rsid w:val="00B00FF4"/>
    <w:rsid w:val="00B01252"/>
    <w:rsid w:val="00B012B6"/>
    <w:rsid w:val="00B01596"/>
    <w:rsid w:val="00B01EAB"/>
    <w:rsid w:val="00B01FF8"/>
    <w:rsid w:val="00B025DB"/>
    <w:rsid w:val="00B026AA"/>
    <w:rsid w:val="00B02C6C"/>
    <w:rsid w:val="00B02E3E"/>
    <w:rsid w:val="00B03720"/>
    <w:rsid w:val="00B03832"/>
    <w:rsid w:val="00B03908"/>
    <w:rsid w:val="00B03DCB"/>
    <w:rsid w:val="00B03F8B"/>
    <w:rsid w:val="00B041F3"/>
    <w:rsid w:val="00B0452D"/>
    <w:rsid w:val="00B04CAF"/>
    <w:rsid w:val="00B04F88"/>
    <w:rsid w:val="00B05325"/>
    <w:rsid w:val="00B054B8"/>
    <w:rsid w:val="00B05C86"/>
    <w:rsid w:val="00B05D6A"/>
    <w:rsid w:val="00B05DEB"/>
    <w:rsid w:val="00B0628C"/>
    <w:rsid w:val="00B06375"/>
    <w:rsid w:val="00B06451"/>
    <w:rsid w:val="00B06471"/>
    <w:rsid w:val="00B06D35"/>
    <w:rsid w:val="00B07407"/>
    <w:rsid w:val="00B07492"/>
    <w:rsid w:val="00B07950"/>
    <w:rsid w:val="00B07CAC"/>
    <w:rsid w:val="00B07E37"/>
    <w:rsid w:val="00B10369"/>
    <w:rsid w:val="00B1043F"/>
    <w:rsid w:val="00B1083C"/>
    <w:rsid w:val="00B10A1B"/>
    <w:rsid w:val="00B10E34"/>
    <w:rsid w:val="00B10F53"/>
    <w:rsid w:val="00B10FDC"/>
    <w:rsid w:val="00B110EF"/>
    <w:rsid w:val="00B11195"/>
    <w:rsid w:val="00B114EA"/>
    <w:rsid w:val="00B115B3"/>
    <w:rsid w:val="00B1165A"/>
    <w:rsid w:val="00B1289F"/>
    <w:rsid w:val="00B1305C"/>
    <w:rsid w:val="00B132BE"/>
    <w:rsid w:val="00B1385D"/>
    <w:rsid w:val="00B14124"/>
    <w:rsid w:val="00B1430A"/>
    <w:rsid w:val="00B14685"/>
    <w:rsid w:val="00B14695"/>
    <w:rsid w:val="00B147FE"/>
    <w:rsid w:val="00B14BEE"/>
    <w:rsid w:val="00B14CFC"/>
    <w:rsid w:val="00B14F2C"/>
    <w:rsid w:val="00B15732"/>
    <w:rsid w:val="00B157DE"/>
    <w:rsid w:val="00B15A0D"/>
    <w:rsid w:val="00B15E01"/>
    <w:rsid w:val="00B163F3"/>
    <w:rsid w:val="00B165D9"/>
    <w:rsid w:val="00B16CE1"/>
    <w:rsid w:val="00B16FD5"/>
    <w:rsid w:val="00B172C6"/>
    <w:rsid w:val="00B17A90"/>
    <w:rsid w:val="00B17D0C"/>
    <w:rsid w:val="00B17EBC"/>
    <w:rsid w:val="00B206E6"/>
    <w:rsid w:val="00B20804"/>
    <w:rsid w:val="00B20805"/>
    <w:rsid w:val="00B2085A"/>
    <w:rsid w:val="00B209A7"/>
    <w:rsid w:val="00B209F7"/>
    <w:rsid w:val="00B20E72"/>
    <w:rsid w:val="00B20F43"/>
    <w:rsid w:val="00B21077"/>
    <w:rsid w:val="00B21278"/>
    <w:rsid w:val="00B21764"/>
    <w:rsid w:val="00B21828"/>
    <w:rsid w:val="00B21935"/>
    <w:rsid w:val="00B224EB"/>
    <w:rsid w:val="00B22614"/>
    <w:rsid w:val="00B226BE"/>
    <w:rsid w:val="00B22701"/>
    <w:rsid w:val="00B22831"/>
    <w:rsid w:val="00B22A5C"/>
    <w:rsid w:val="00B22B85"/>
    <w:rsid w:val="00B22F93"/>
    <w:rsid w:val="00B235B4"/>
    <w:rsid w:val="00B23C85"/>
    <w:rsid w:val="00B23E3D"/>
    <w:rsid w:val="00B23F9D"/>
    <w:rsid w:val="00B2411A"/>
    <w:rsid w:val="00B2439C"/>
    <w:rsid w:val="00B24413"/>
    <w:rsid w:val="00B2450C"/>
    <w:rsid w:val="00B2468A"/>
    <w:rsid w:val="00B24837"/>
    <w:rsid w:val="00B24845"/>
    <w:rsid w:val="00B25473"/>
    <w:rsid w:val="00B2582A"/>
    <w:rsid w:val="00B25852"/>
    <w:rsid w:val="00B259B6"/>
    <w:rsid w:val="00B259FD"/>
    <w:rsid w:val="00B25BF6"/>
    <w:rsid w:val="00B25E84"/>
    <w:rsid w:val="00B25FBC"/>
    <w:rsid w:val="00B26413"/>
    <w:rsid w:val="00B26471"/>
    <w:rsid w:val="00B264E5"/>
    <w:rsid w:val="00B265EE"/>
    <w:rsid w:val="00B26A37"/>
    <w:rsid w:val="00B2715F"/>
    <w:rsid w:val="00B27989"/>
    <w:rsid w:val="00B27A33"/>
    <w:rsid w:val="00B3006B"/>
    <w:rsid w:val="00B307A8"/>
    <w:rsid w:val="00B30C43"/>
    <w:rsid w:val="00B30F00"/>
    <w:rsid w:val="00B312EE"/>
    <w:rsid w:val="00B31E98"/>
    <w:rsid w:val="00B322F2"/>
    <w:rsid w:val="00B32413"/>
    <w:rsid w:val="00B327CC"/>
    <w:rsid w:val="00B32A9E"/>
    <w:rsid w:val="00B335CC"/>
    <w:rsid w:val="00B3362C"/>
    <w:rsid w:val="00B33B02"/>
    <w:rsid w:val="00B33BD6"/>
    <w:rsid w:val="00B33FD8"/>
    <w:rsid w:val="00B33FEA"/>
    <w:rsid w:val="00B33FF9"/>
    <w:rsid w:val="00B3406F"/>
    <w:rsid w:val="00B340A6"/>
    <w:rsid w:val="00B3423B"/>
    <w:rsid w:val="00B34898"/>
    <w:rsid w:val="00B34F76"/>
    <w:rsid w:val="00B3500C"/>
    <w:rsid w:val="00B35371"/>
    <w:rsid w:val="00B3537B"/>
    <w:rsid w:val="00B35655"/>
    <w:rsid w:val="00B3575D"/>
    <w:rsid w:val="00B357A9"/>
    <w:rsid w:val="00B36361"/>
    <w:rsid w:val="00B366D1"/>
    <w:rsid w:val="00B36E73"/>
    <w:rsid w:val="00B372D8"/>
    <w:rsid w:val="00B373D6"/>
    <w:rsid w:val="00B37514"/>
    <w:rsid w:val="00B37A89"/>
    <w:rsid w:val="00B37CC9"/>
    <w:rsid w:val="00B37F57"/>
    <w:rsid w:val="00B401FD"/>
    <w:rsid w:val="00B40566"/>
    <w:rsid w:val="00B40587"/>
    <w:rsid w:val="00B40722"/>
    <w:rsid w:val="00B40BCC"/>
    <w:rsid w:val="00B40D78"/>
    <w:rsid w:val="00B40DFD"/>
    <w:rsid w:val="00B40F8C"/>
    <w:rsid w:val="00B40F8E"/>
    <w:rsid w:val="00B41051"/>
    <w:rsid w:val="00B414E4"/>
    <w:rsid w:val="00B416E4"/>
    <w:rsid w:val="00B41D90"/>
    <w:rsid w:val="00B41D99"/>
    <w:rsid w:val="00B423E0"/>
    <w:rsid w:val="00B42400"/>
    <w:rsid w:val="00B42414"/>
    <w:rsid w:val="00B4284E"/>
    <w:rsid w:val="00B42FB4"/>
    <w:rsid w:val="00B43442"/>
    <w:rsid w:val="00B434E9"/>
    <w:rsid w:val="00B43553"/>
    <w:rsid w:val="00B43C0A"/>
    <w:rsid w:val="00B443C9"/>
    <w:rsid w:val="00B444D4"/>
    <w:rsid w:val="00B44701"/>
    <w:rsid w:val="00B4515D"/>
    <w:rsid w:val="00B453A6"/>
    <w:rsid w:val="00B45555"/>
    <w:rsid w:val="00B457A4"/>
    <w:rsid w:val="00B457BC"/>
    <w:rsid w:val="00B45B76"/>
    <w:rsid w:val="00B46337"/>
    <w:rsid w:val="00B4659D"/>
    <w:rsid w:val="00B46629"/>
    <w:rsid w:val="00B46803"/>
    <w:rsid w:val="00B46817"/>
    <w:rsid w:val="00B46C9D"/>
    <w:rsid w:val="00B472F3"/>
    <w:rsid w:val="00B4735A"/>
    <w:rsid w:val="00B475C0"/>
    <w:rsid w:val="00B47784"/>
    <w:rsid w:val="00B47B4A"/>
    <w:rsid w:val="00B47D81"/>
    <w:rsid w:val="00B47E67"/>
    <w:rsid w:val="00B47F11"/>
    <w:rsid w:val="00B50823"/>
    <w:rsid w:val="00B515C3"/>
    <w:rsid w:val="00B5194A"/>
    <w:rsid w:val="00B51B7C"/>
    <w:rsid w:val="00B51BCB"/>
    <w:rsid w:val="00B51EA3"/>
    <w:rsid w:val="00B51F11"/>
    <w:rsid w:val="00B52420"/>
    <w:rsid w:val="00B5245D"/>
    <w:rsid w:val="00B52606"/>
    <w:rsid w:val="00B52890"/>
    <w:rsid w:val="00B52D9E"/>
    <w:rsid w:val="00B5307B"/>
    <w:rsid w:val="00B5311A"/>
    <w:rsid w:val="00B531DE"/>
    <w:rsid w:val="00B536A8"/>
    <w:rsid w:val="00B538C3"/>
    <w:rsid w:val="00B5397E"/>
    <w:rsid w:val="00B53B9D"/>
    <w:rsid w:val="00B53CC8"/>
    <w:rsid w:val="00B53D09"/>
    <w:rsid w:val="00B53E40"/>
    <w:rsid w:val="00B5463D"/>
    <w:rsid w:val="00B546A9"/>
    <w:rsid w:val="00B5503F"/>
    <w:rsid w:val="00B55266"/>
    <w:rsid w:val="00B559E4"/>
    <w:rsid w:val="00B55C19"/>
    <w:rsid w:val="00B55C52"/>
    <w:rsid w:val="00B55C73"/>
    <w:rsid w:val="00B55CA8"/>
    <w:rsid w:val="00B55F82"/>
    <w:rsid w:val="00B5613C"/>
    <w:rsid w:val="00B56855"/>
    <w:rsid w:val="00B56956"/>
    <w:rsid w:val="00B56A01"/>
    <w:rsid w:val="00B56B85"/>
    <w:rsid w:val="00B56BCA"/>
    <w:rsid w:val="00B56FB5"/>
    <w:rsid w:val="00B57680"/>
    <w:rsid w:val="00B57ED6"/>
    <w:rsid w:val="00B57EFF"/>
    <w:rsid w:val="00B60141"/>
    <w:rsid w:val="00B6054E"/>
    <w:rsid w:val="00B6068D"/>
    <w:rsid w:val="00B60D7D"/>
    <w:rsid w:val="00B6101B"/>
    <w:rsid w:val="00B6102F"/>
    <w:rsid w:val="00B6129E"/>
    <w:rsid w:val="00B613C2"/>
    <w:rsid w:val="00B61847"/>
    <w:rsid w:val="00B61A51"/>
    <w:rsid w:val="00B61A6D"/>
    <w:rsid w:val="00B61FD0"/>
    <w:rsid w:val="00B62944"/>
    <w:rsid w:val="00B62B4A"/>
    <w:rsid w:val="00B62C5E"/>
    <w:rsid w:val="00B63099"/>
    <w:rsid w:val="00B630BD"/>
    <w:rsid w:val="00B63361"/>
    <w:rsid w:val="00B634C1"/>
    <w:rsid w:val="00B634F9"/>
    <w:rsid w:val="00B63520"/>
    <w:rsid w:val="00B637C7"/>
    <w:rsid w:val="00B6380A"/>
    <w:rsid w:val="00B63B29"/>
    <w:rsid w:val="00B643F6"/>
    <w:rsid w:val="00B64775"/>
    <w:rsid w:val="00B647E7"/>
    <w:rsid w:val="00B64CBB"/>
    <w:rsid w:val="00B64F64"/>
    <w:rsid w:val="00B65974"/>
    <w:rsid w:val="00B65A92"/>
    <w:rsid w:val="00B65B32"/>
    <w:rsid w:val="00B66102"/>
    <w:rsid w:val="00B6617D"/>
    <w:rsid w:val="00B662FB"/>
    <w:rsid w:val="00B667C0"/>
    <w:rsid w:val="00B66933"/>
    <w:rsid w:val="00B66957"/>
    <w:rsid w:val="00B66C43"/>
    <w:rsid w:val="00B66FE1"/>
    <w:rsid w:val="00B671A5"/>
    <w:rsid w:val="00B671DA"/>
    <w:rsid w:val="00B673A0"/>
    <w:rsid w:val="00B67C6B"/>
    <w:rsid w:val="00B67EB8"/>
    <w:rsid w:val="00B67EFC"/>
    <w:rsid w:val="00B700EF"/>
    <w:rsid w:val="00B70276"/>
    <w:rsid w:val="00B70283"/>
    <w:rsid w:val="00B702B3"/>
    <w:rsid w:val="00B706E7"/>
    <w:rsid w:val="00B70F95"/>
    <w:rsid w:val="00B71049"/>
    <w:rsid w:val="00B712D6"/>
    <w:rsid w:val="00B71612"/>
    <w:rsid w:val="00B71633"/>
    <w:rsid w:val="00B718A0"/>
    <w:rsid w:val="00B71A3A"/>
    <w:rsid w:val="00B71ACC"/>
    <w:rsid w:val="00B71CBE"/>
    <w:rsid w:val="00B71E01"/>
    <w:rsid w:val="00B71E88"/>
    <w:rsid w:val="00B72025"/>
    <w:rsid w:val="00B726A3"/>
    <w:rsid w:val="00B72A77"/>
    <w:rsid w:val="00B72E0A"/>
    <w:rsid w:val="00B72F6F"/>
    <w:rsid w:val="00B72FC7"/>
    <w:rsid w:val="00B730F3"/>
    <w:rsid w:val="00B730F7"/>
    <w:rsid w:val="00B73768"/>
    <w:rsid w:val="00B73B92"/>
    <w:rsid w:val="00B74466"/>
    <w:rsid w:val="00B74728"/>
    <w:rsid w:val="00B74B8A"/>
    <w:rsid w:val="00B74F1E"/>
    <w:rsid w:val="00B75064"/>
    <w:rsid w:val="00B750B4"/>
    <w:rsid w:val="00B7558A"/>
    <w:rsid w:val="00B756A0"/>
    <w:rsid w:val="00B756F6"/>
    <w:rsid w:val="00B75F55"/>
    <w:rsid w:val="00B75FCD"/>
    <w:rsid w:val="00B76573"/>
    <w:rsid w:val="00B766A8"/>
    <w:rsid w:val="00B769B2"/>
    <w:rsid w:val="00B76A97"/>
    <w:rsid w:val="00B76AEA"/>
    <w:rsid w:val="00B76B30"/>
    <w:rsid w:val="00B76C74"/>
    <w:rsid w:val="00B773F4"/>
    <w:rsid w:val="00B776B8"/>
    <w:rsid w:val="00B77917"/>
    <w:rsid w:val="00B77A07"/>
    <w:rsid w:val="00B77D38"/>
    <w:rsid w:val="00B808F3"/>
    <w:rsid w:val="00B80985"/>
    <w:rsid w:val="00B81147"/>
    <w:rsid w:val="00B81627"/>
    <w:rsid w:val="00B81726"/>
    <w:rsid w:val="00B820BA"/>
    <w:rsid w:val="00B828B4"/>
    <w:rsid w:val="00B82A4D"/>
    <w:rsid w:val="00B82C23"/>
    <w:rsid w:val="00B82CBD"/>
    <w:rsid w:val="00B832A4"/>
    <w:rsid w:val="00B83C46"/>
    <w:rsid w:val="00B83D2F"/>
    <w:rsid w:val="00B8425F"/>
    <w:rsid w:val="00B842D6"/>
    <w:rsid w:val="00B843C4"/>
    <w:rsid w:val="00B84469"/>
    <w:rsid w:val="00B84522"/>
    <w:rsid w:val="00B847EF"/>
    <w:rsid w:val="00B84C4F"/>
    <w:rsid w:val="00B84E4A"/>
    <w:rsid w:val="00B865D6"/>
    <w:rsid w:val="00B86810"/>
    <w:rsid w:val="00B86874"/>
    <w:rsid w:val="00B86C47"/>
    <w:rsid w:val="00B86EF0"/>
    <w:rsid w:val="00B86F15"/>
    <w:rsid w:val="00B86F5B"/>
    <w:rsid w:val="00B87203"/>
    <w:rsid w:val="00B8727D"/>
    <w:rsid w:val="00B87E5E"/>
    <w:rsid w:val="00B9011E"/>
    <w:rsid w:val="00B9081D"/>
    <w:rsid w:val="00B90A73"/>
    <w:rsid w:val="00B90DE6"/>
    <w:rsid w:val="00B90F63"/>
    <w:rsid w:val="00B91160"/>
    <w:rsid w:val="00B9126C"/>
    <w:rsid w:val="00B91325"/>
    <w:rsid w:val="00B913E9"/>
    <w:rsid w:val="00B91415"/>
    <w:rsid w:val="00B916F8"/>
    <w:rsid w:val="00B917CE"/>
    <w:rsid w:val="00B91ACC"/>
    <w:rsid w:val="00B9211F"/>
    <w:rsid w:val="00B92303"/>
    <w:rsid w:val="00B9262A"/>
    <w:rsid w:val="00B92B0B"/>
    <w:rsid w:val="00B92B13"/>
    <w:rsid w:val="00B93087"/>
    <w:rsid w:val="00B931A1"/>
    <w:rsid w:val="00B93608"/>
    <w:rsid w:val="00B936DA"/>
    <w:rsid w:val="00B939BF"/>
    <w:rsid w:val="00B93D7E"/>
    <w:rsid w:val="00B93D8F"/>
    <w:rsid w:val="00B93E03"/>
    <w:rsid w:val="00B93F02"/>
    <w:rsid w:val="00B942FB"/>
    <w:rsid w:val="00B943A1"/>
    <w:rsid w:val="00B945C2"/>
    <w:rsid w:val="00B94635"/>
    <w:rsid w:val="00B9467F"/>
    <w:rsid w:val="00B9482F"/>
    <w:rsid w:val="00B94C18"/>
    <w:rsid w:val="00B951B2"/>
    <w:rsid w:val="00B9585D"/>
    <w:rsid w:val="00B958D0"/>
    <w:rsid w:val="00B95A6C"/>
    <w:rsid w:val="00B95FE4"/>
    <w:rsid w:val="00B96317"/>
    <w:rsid w:val="00B96414"/>
    <w:rsid w:val="00B967C2"/>
    <w:rsid w:val="00B96992"/>
    <w:rsid w:val="00B96EDF"/>
    <w:rsid w:val="00B9713D"/>
    <w:rsid w:val="00B973A7"/>
    <w:rsid w:val="00B977A0"/>
    <w:rsid w:val="00B978A2"/>
    <w:rsid w:val="00B97E53"/>
    <w:rsid w:val="00BA04A7"/>
    <w:rsid w:val="00BA09C1"/>
    <w:rsid w:val="00BA0B2F"/>
    <w:rsid w:val="00BA0E53"/>
    <w:rsid w:val="00BA137A"/>
    <w:rsid w:val="00BA1576"/>
    <w:rsid w:val="00BA19C5"/>
    <w:rsid w:val="00BA1EB3"/>
    <w:rsid w:val="00BA25AD"/>
    <w:rsid w:val="00BA2B4A"/>
    <w:rsid w:val="00BA3072"/>
    <w:rsid w:val="00BA317F"/>
    <w:rsid w:val="00BA3484"/>
    <w:rsid w:val="00BA35D9"/>
    <w:rsid w:val="00BA3A7F"/>
    <w:rsid w:val="00BA3D44"/>
    <w:rsid w:val="00BA3D86"/>
    <w:rsid w:val="00BA3E50"/>
    <w:rsid w:val="00BA3E9C"/>
    <w:rsid w:val="00BA4497"/>
    <w:rsid w:val="00BA45F1"/>
    <w:rsid w:val="00BA4705"/>
    <w:rsid w:val="00BA4838"/>
    <w:rsid w:val="00BA4ACB"/>
    <w:rsid w:val="00BA4B99"/>
    <w:rsid w:val="00BA4DF9"/>
    <w:rsid w:val="00BA4EF2"/>
    <w:rsid w:val="00BA4FCE"/>
    <w:rsid w:val="00BA51E4"/>
    <w:rsid w:val="00BA5983"/>
    <w:rsid w:val="00BA5995"/>
    <w:rsid w:val="00BA617D"/>
    <w:rsid w:val="00BA65A1"/>
    <w:rsid w:val="00BA67AA"/>
    <w:rsid w:val="00BA6801"/>
    <w:rsid w:val="00BA6849"/>
    <w:rsid w:val="00BA6968"/>
    <w:rsid w:val="00BA6D1A"/>
    <w:rsid w:val="00BA6D71"/>
    <w:rsid w:val="00BA6D7F"/>
    <w:rsid w:val="00BA6FEA"/>
    <w:rsid w:val="00BA7184"/>
    <w:rsid w:val="00BA736A"/>
    <w:rsid w:val="00BB02C9"/>
    <w:rsid w:val="00BB02DF"/>
    <w:rsid w:val="00BB040D"/>
    <w:rsid w:val="00BB0617"/>
    <w:rsid w:val="00BB0C1F"/>
    <w:rsid w:val="00BB198A"/>
    <w:rsid w:val="00BB19BA"/>
    <w:rsid w:val="00BB19CC"/>
    <w:rsid w:val="00BB1B3B"/>
    <w:rsid w:val="00BB1CA2"/>
    <w:rsid w:val="00BB1DAC"/>
    <w:rsid w:val="00BB20E6"/>
    <w:rsid w:val="00BB278C"/>
    <w:rsid w:val="00BB29B0"/>
    <w:rsid w:val="00BB2E71"/>
    <w:rsid w:val="00BB2F0B"/>
    <w:rsid w:val="00BB3279"/>
    <w:rsid w:val="00BB330B"/>
    <w:rsid w:val="00BB34BD"/>
    <w:rsid w:val="00BB35CB"/>
    <w:rsid w:val="00BB38F9"/>
    <w:rsid w:val="00BB3EA8"/>
    <w:rsid w:val="00BB40B0"/>
    <w:rsid w:val="00BB45A3"/>
    <w:rsid w:val="00BB4615"/>
    <w:rsid w:val="00BB467A"/>
    <w:rsid w:val="00BB5160"/>
    <w:rsid w:val="00BB54A0"/>
    <w:rsid w:val="00BB56B6"/>
    <w:rsid w:val="00BB5992"/>
    <w:rsid w:val="00BB5AB8"/>
    <w:rsid w:val="00BB5B4B"/>
    <w:rsid w:val="00BB6143"/>
    <w:rsid w:val="00BB6303"/>
    <w:rsid w:val="00BB6577"/>
    <w:rsid w:val="00BB6BB9"/>
    <w:rsid w:val="00BB6C10"/>
    <w:rsid w:val="00BB705B"/>
    <w:rsid w:val="00BB73B9"/>
    <w:rsid w:val="00BB7B31"/>
    <w:rsid w:val="00BC0453"/>
    <w:rsid w:val="00BC09D3"/>
    <w:rsid w:val="00BC0BF8"/>
    <w:rsid w:val="00BC0D50"/>
    <w:rsid w:val="00BC1392"/>
    <w:rsid w:val="00BC19AC"/>
    <w:rsid w:val="00BC1A95"/>
    <w:rsid w:val="00BC1D02"/>
    <w:rsid w:val="00BC1F47"/>
    <w:rsid w:val="00BC22CD"/>
    <w:rsid w:val="00BC23F4"/>
    <w:rsid w:val="00BC2BA4"/>
    <w:rsid w:val="00BC2BEE"/>
    <w:rsid w:val="00BC2F2C"/>
    <w:rsid w:val="00BC306F"/>
    <w:rsid w:val="00BC356F"/>
    <w:rsid w:val="00BC36F6"/>
    <w:rsid w:val="00BC3736"/>
    <w:rsid w:val="00BC38B9"/>
    <w:rsid w:val="00BC401C"/>
    <w:rsid w:val="00BC44A8"/>
    <w:rsid w:val="00BC474C"/>
    <w:rsid w:val="00BC488D"/>
    <w:rsid w:val="00BC48AA"/>
    <w:rsid w:val="00BC592B"/>
    <w:rsid w:val="00BC6008"/>
    <w:rsid w:val="00BC6116"/>
    <w:rsid w:val="00BC61A2"/>
    <w:rsid w:val="00BC650E"/>
    <w:rsid w:val="00BC6AD4"/>
    <w:rsid w:val="00BC6BC1"/>
    <w:rsid w:val="00BC6C3E"/>
    <w:rsid w:val="00BC6F85"/>
    <w:rsid w:val="00BC7162"/>
    <w:rsid w:val="00BC79E0"/>
    <w:rsid w:val="00BC7AA8"/>
    <w:rsid w:val="00BC7AAC"/>
    <w:rsid w:val="00BC7B87"/>
    <w:rsid w:val="00BC7C0F"/>
    <w:rsid w:val="00BC7D0C"/>
    <w:rsid w:val="00BD02A8"/>
    <w:rsid w:val="00BD04C4"/>
    <w:rsid w:val="00BD0814"/>
    <w:rsid w:val="00BD09BA"/>
    <w:rsid w:val="00BD0B64"/>
    <w:rsid w:val="00BD0C48"/>
    <w:rsid w:val="00BD0DA5"/>
    <w:rsid w:val="00BD1B58"/>
    <w:rsid w:val="00BD1C09"/>
    <w:rsid w:val="00BD1C5D"/>
    <w:rsid w:val="00BD1CE0"/>
    <w:rsid w:val="00BD1D47"/>
    <w:rsid w:val="00BD23B9"/>
    <w:rsid w:val="00BD2855"/>
    <w:rsid w:val="00BD29C2"/>
    <w:rsid w:val="00BD2DCA"/>
    <w:rsid w:val="00BD3192"/>
    <w:rsid w:val="00BD32B0"/>
    <w:rsid w:val="00BD3B71"/>
    <w:rsid w:val="00BD3C6D"/>
    <w:rsid w:val="00BD3F20"/>
    <w:rsid w:val="00BD4070"/>
    <w:rsid w:val="00BD40A7"/>
    <w:rsid w:val="00BD41D6"/>
    <w:rsid w:val="00BD47F7"/>
    <w:rsid w:val="00BD4DFF"/>
    <w:rsid w:val="00BD50F8"/>
    <w:rsid w:val="00BD538E"/>
    <w:rsid w:val="00BD576E"/>
    <w:rsid w:val="00BD58EB"/>
    <w:rsid w:val="00BD5B47"/>
    <w:rsid w:val="00BD5E40"/>
    <w:rsid w:val="00BD648C"/>
    <w:rsid w:val="00BD6700"/>
    <w:rsid w:val="00BD6E25"/>
    <w:rsid w:val="00BD6F63"/>
    <w:rsid w:val="00BD70B0"/>
    <w:rsid w:val="00BD7139"/>
    <w:rsid w:val="00BD7184"/>
    <w:rsid w:val="00BD7ADC"/>
    <w:rsid w:val="00BD7B14"/>
    <w:rsid w:val="00BD7B2A"/>
    <w:rsid w:val="00BD7BB8"/>
    <w:rsid w:val="00BE002E"/>
    <w:rsid w:val="00BE0AC9"/>
    <w:rsid w:val="00BE0EEE"/>
    <w:rsid w:val="00BE11BC"/>
    <w:rsid w:val="00BE11E2"/>
    <w:rsid w:val="00BE1357"/>
    <w:rsid w:val="00BE19FA"/>
    <w:rsid w:val="00BE1A17"/>
    <w:rsid w:val="00BE1A95"/>
    <w:rsid w:val="00BE237F"/>
    <w:rsid w:val="00BE2578"/>
    <w:rsid w:val="00BE27B1"/>
    <w:rsid w:val="00BE286A"/>
    <w:rsid w:val="00BE2AF2"/>
    <w:rsid w:val="00BE3552"/>
    <w:rsid w:val="00BE38A8"/>
    <w:rsid w:val="00BE3B68"/>
    <w:rsid w:val="00BE3DEF"/>
    <w:rsid w:val="00BE3ED2"/>
    <w:rsid w:val="00BE4305"/>
    <w:rsid w:val="00BE43B5"/>
    <w:rsid w:val="00BE484F"/>
    <w:rsid w:val="00BE4980"/>
    <w:rsid w:val="00BE4A69"/>
    <w:rsid w:val="00BE4DA7"/>
    <w:rsid w:val="00BE507F"/>
    <w:rsid w:val="00BE5138"/>
    <w:rsid w:val="00BE57B6"/>
    <w:rsid w:val="00BE57BD"/>
    <w:rsid w:val="00BE5D33"/>
    <w:rsid w:val="00BE653A"/>
    <w:rsid w:val="00BE6E7E"/>
    <w:rsid w:val="00BE7161"/>
    <w:rsid w:val="00BE7351"/>
    <w:rsid w:val="00BE767B"/>
    <w:rsid w:val="00BE7849"/>
    <w:rsid w:val="00BE7DB7"/>
    <w:rsid w:val="00BE7E8B"/>
    <w:rsid w:val="00BF0006"/>
    <w:rsid w:val="00BF0C19"/>
    <w:rsid w:val="00BF1269"/>
    <w:rsid w:val="00BF1353"/>
    <w:rsid w:val="00BF1476"/>
    <w:rsid w:val="00BF1ADA"/>
    <w:rsid w:val="00BF1D53"/>
    <w:rsid w:val="00BF206C"/>
    <w:rsid w:val="00BF20E8"/>
    <w:rsid w:val="00BF226A"/>
    <w:rsid w:val="00BF2324"/>
    <w:rsid w:val="00BF251F"/>
    <w:rsid w:val="00BF2E43"/>
    <w:rsid w:val="00BF3152"/>
    <w:rsid w:val="00BF31BA"/>
    <w:rsid w:val="00BF33C0"/>
    <w:rsid w:val="00BF33C5"/>
    <w:rsid w:val="00BF38A5"/>
    <w:rsid w:val="00BF3E95"/>
    <w:rsid w:val="00BF4279"/>
    <w:rsid w:val="00BF4372"/>
    <w:rsid w:val="00BF490B"/>
    <w:rsid w:val="00BF4D0C"/>
    <w:rsid w:val="00BF52F6"/>
    <w:rsid w:val="00BF5335"/>
    <w:rsid w:val="00BF58EA"/>
    <w:rsid w:val="00BF5EF4"/>
    <w:rsid w:val="00BF65D2"/>
    <w:rsid w:val="00BF6C9E"/>
    <w:rsid w:val="00BF7954"/>
    <w:rsid w:val="00BF7C9E"/>
    <w:rsid w:val="00BF7EBA"/>
    <w:rsid w:val="00C005E8"/>
    <w:rsid w:val="00C007DC"/>
    <w:rsid w:val="00C01061"/>
    <w:rsid w:val="00C01273"/>
    <w:rsid w:val="00C01359"/>
    <w:rsid w:val="00C015C2"/>
    <w:rsid w:val="00C01CF9"/>
    <w:rsid w:val="00C01EE9"/>
    <w:rsid w:val="00C02B8F"/>
    <w:rsid w:val="00C02FE9"/>
    <w:rsid w:val="00C03014"/>
    <w:rsid w:val="00C0306E"/>
    <w:rsid w:val="00C03231"/>
    <w:rsid w:val="00C03773"/>
    <w:rsid w:val="00C03783"/>
    <w:rsid w:val="00C03A96"/>
    <w:rsid w:val="00C03EA8"/>
    <w:rsid w:val="00C040D2"/>
    <w:rsid w:val="00C047D6"/>
    <w:rsid w:val="00C048B3"/>
    <w:rsid w:val="00C04A79"/>
    <w:rsid w:val="00C04C09"/>
    <w:rsid w:val="00C04CFB"/>
    <w:rsid w:val="00C0522A"/>
    <w:rsid w:val="00C05721"/>
    <w:rsid w:val="00C05B26"/>
    <w:rsid w:val="00C05C70"/>
    <w:rsid w:val="00C06059"/>
    <w:rsid w:val="00C062AF"/>
    <w:rsid w:val="00C06909"/>
    <w:rsid w:val="00C06C1D"/>
    <w:rsid w:val="00C071D9"/>
    <w:rsid w:val="00C0727A"/>
    <w:rsid w:val="00C073F9"/>
    <w:rsid w:val="00C0744B"/>
    <w:rsid w:val="00C07696"/>
    <w:rsid w:val="00C076C3"/>
    <w:rsid w:val="00C0779E"/>
    <w:rsid w:val="00C10A39"/>
    <w:rsid w:val="00C10BCC"/>
    <w:rsid w:val="00C1100B"/>
    <w:rsid w:val="00C110C7"/>
    <w:rsid w:val="00C11140"/>
    <w:rsid w:val="00C112E4"/>
    <w:rsid w:val="00C11873"/>
    <w:rsid w:val="00C11A16"/>
    <w:rsid w:val="00C12045"/>
    <w:rsid w:val="00C12104"/>
    <w:rsid w:val="00C1253E"/>
    <w:rsid w:val="00C1256B"/>
    <w:rsid w:val="00C125C3"/>
    <w:rsid w:val="00C136AA"/>
    <w:rsid w:val="00C136E3"/>
    <w:rsid w:val="00C13D60"/>
    <w:rsid w:val="00C14670"/>
    <w:rsid w:val="00C146A2"/>
    <w:rsid w:val="00C147ED"/>
    <w:rsid w:val="00C14C67"/>
    <w:rsid w:val="00C15383"/>
    <w:rsid w:val="00C154B9"/>
    <w:rsid w:val="00C15BF6"/>
    <w:rsid w:val="00C15D3F"/>
    <w:rsid w:val="00C15E59"/>
    <w:rsid w:val="00C15F8C"/>
    <w:rsid w:val="00C16054"/>
    <w:rsid w:val="00C1624E"/>
    <w:rsid w:val="00C164A1"/>
    <w:rsid w:val="00C16649"/>
    <w:rsid w:val="00C167CC"/>
    <w:rsid w:val="00C16980"/>
    <w:rsid w:val="00C171A1"/>
    <w:rsid w:val="00C172AD"/>
    <w:rsid w:val="00C17321"/>
    <w:rsid w:val="00C17606"/>
    <w:rsid w:val="00C177F1"/>
    <w:rsid w:val="00C1791F"/>
    <w:rsid w:val="00C17D9F"/>
    <w:rsid w:val="00C17E16"/>
    <w:rsid w:val="00C201D9"/>
    <w:rsid w:val="00C20203"/>
    <w:rsid w:val="00C205D6"/>
    <w:rsid w:val="00C207A2"/>
    <w:rsid w:val="00C213D6"/>
    <w:rsid w:val="00C2162B"/>
    <w:rsid w:val="00C21E7D"/>
    <w:rsid w:val="00C21E94"/>
    <w:rsid w:val="00C2232F"/>
    <w:rsid w:val="00C22459"/>
    <w:rsid w:val="00C2247A"/>
    <w:rsid w:val="00C2269E"/>
    <w:rsid w:val="00C22A34"/>
    <w:rsid w:val="00C22A7E"/>
    <w:rsid w:val="00C22DBE"/>
    <w:rsid w:val="00C22E45"/>
    <w:rsid w:val="00C2357C"/>
    <w:rsid w:val="00C238E2"/>
    <w:rsid w:val="00C23E6C"/>
    <w:rsid w:val="00C243CB"/>
    <w:rsid w:val="00C245B1"/>
    <w:rsid w:val="00C24FE4"/>
    <w:rsid w:val="00C252BD"/>
    <w:rsid w:val="00C25552"/>
    <w:rsid w:val="00C25835"/>
    <w:rsid w:val="00C259EC"/>
    <w:rsid w:val="00C26952"/>
    <w:rsid w:val="00C26C88"/>
    <w:rsid w:val="00C26E61"/>
    <w:rsid w:val="00C27130"/>
    <w:rsid w:val="00C2716B"/>
    <w:rsid w:val="00C27422"/>
    <w:rsid w:val="00C2755B"/>
    <w:rsid w:val="00C2769A"/>
    <w:rsid w:val="00C27703"/>
    <w:rsid w:val="00C27771"/>
    <w:rsid w:val="00C304F8"/>
    <w:rsid w:val="00C307DC"/>
    <w:rsid w:val="00C30A8B"/>
    <w:rsid w:val="00C30C01"/>
    <w:rsid w:val="00C30C3F"/>
    <w:rsid w:val="00C310D1"/>
    <w:rsid w:val="00C31120"/>
    <w:rsid w:val="00C317CD"/>
    <w:rsid w:val="00C31BF2"/>
    <w:rsid w:val="00C320F9"/>
    <w:rsid w:val="00C32124"/>
    <w:rsid w:val="00C323A9"/>
    <w:rsid w:val="00C33688"/>
    <w:rsid w:val="00C33835"/>
    <w:rsid w:val="00C33C72"/>
    <w:rsid w:val="00C35783"/>
    <w:rsid w:val="00C35A1A"/>
    <w:rsid w:val="00C35E6A"/>
    <w:rsid w:val="00C35FC8"/>
    <w:rsid w:val="00C35FEA"/>
    <w:rsid w:val="00C3644A"/>
    <w:rsid w:val="00C3675E"/>
    <w:rsid w:val="00C367C0"/>
    <w:rsid w:val="00C36815"/>
    <w:rsid w:val="00C36912"/>
    <w:rsid w:val="00C369B2"/>
    <w:rsid w:val="00C36DA1"/>
    <w:rsid w:val="00C36DDB"/>
    <w:rsid w:val="00C37575"/>
    <w:rsid w:val="00C405DA"/>
    <w:rsid w:val="00C40607"/>
    <w:rsid w:val="00C40855"/>
    <w:rsid w:val="00C4090E"/>
    <w:rsid w:val="00C40D7B"/>
    <w:rsid w:val="00C40F4C"/>
    <w:rsid w:val="00C41183"/>
    <w:rsid w:val="00C412EE"/>
    <w:rsid w:val="00C4137F"/>
    <w:rsid w:val="00C41446"/>
    <w:rsid w:val="00C416DE"/>
    <w:rsid w:val="00C41EAB"/>
    <w:rsid w:val="00C42495"/>
    <w:rsid w:val="00C425B2"/>
    <w:rsid w:val="00C4288B"/>
    <w:rsid w:val="00C42D8E"/>
    <w:rsid w:val="00C436A2"/>
    <w:rsid w:val="00C43853"/>
    <w:rsid w:val="00C440AB"/>
    <w:rsid w:val="00C443E4"/>
    <w:rsid w:val="00C445DE"/>
    <w:rsid w:val="00C44C27"/>
    <w:rsid w:val="00C44D99"/>
    <w:rsid w:val="00C44EBA"/>
    <w:rsid w:val="00C453AF"/>
    <w:rsid w:val="00C456C1"/>
    <w:rsid w:val="00C4573C"/>
    <w:rsid w:val="00C45822"/>
    <w:rsid w:val="00C45C18"/>
    <w:rsid w:val="00C45ECC"/>
    <w:rsid w:val="00C4654F"/>
    <w:rsid w:val="00C46C79"/>
    <w:rsid w:val="00C46D5C"/>
    <w:rsid w:val="00C46F32"/>
    <w:rsid w:val="00C47049"/>
    <w:rsid w:val="00C472D3"/>
    <w:rsid w:val="00C47518"/>
    <w:rsid w:val="00C50269"/>
    <w:rsid w:val="00C503D0"/>
    <w:rsid w:val="00C50699"/>
    <w:rsid w:val="00C50D82"/>
    <w:rsid w:val="00C50E64"/>
    <w:rsid w:val="00C51133"/>
    <w:rsid w:val="00C51C41"/>
    <w:rsid w:val="00C51D61"/>
    <w:rsid w:val="00C51E08"/>
    <w:rsid w:val="00C51F3F"/>
    <w:rsid w:val="00C525C8"/>
    <w:rsid w:val="00C52929"/>
    <w:rsid w:val="00C52D65"/>
    <w:rsid w:val="00C52DE3"/>
    <w:rsid w:val="00C53446"/>
    <w:rsid w:val="00C53486"/>
    <w:rsid w:val="00C536FA"/>
    <w:rsid w:val="00C53900"/>
    <w:rsid w:val="00C53DC4"/>
    <w:rsid w:val="00C547C2"/>
    <w:rsid w:val="00C54AB9"/>
    <w:rsid w:val="00C5526C"/>
    <w:rsid w:val="00C5596A"/>
    <w:rsid w:val="00C559B0"/>
    <w:rsid w:val="00C55A5A"/>
    <w:rsid w:val="00C55E61"/>
    <w:rsid w:val="00C561E2"/>
    <w:rsid w:val="00C565CD"/>
    <w:rsid w:val="00C5687A"/>
    <w:rsid w:val="00C56B49"/>
    <w:rsid w:val="00C56D12"/>
    <w:rsid w:val="00C56F54"/>
    <w:rsid w:val="00C570CD"/>
    <w:rsid w:val="00C5739A"/>
    <w:rsid w:val="00C573EF"/>
    <w:rsid w:val="00C576AE"/>
    <w:rsid w:val="00C57784"/>
    <w:rsid w:val="00C577A2"/>
    <w:rsid w:val="00C57930"/>
    <w:rsid w:val="00C604FD"/>
    <w:rsid w:val="00C6057C"/>
    <w:rsid w:val="00C610BC"/>
    <w:rsid w:val="00C61523"/>
    <w:rsid w:val="00C61619"/>
    <w:rsid w:val="00C61849"/>
    <w:rsid w:val="00C61C7B"/>
    <w:rsid w:val="00C61EC6"/>
    <w:rsid w:val="00C62297"/>
    <w:rsid w:val="00C623A2"/>
    <w:rsid w:val="00C62491"/>
    <w:rsid w:val="00C62753"/>
    <w:rsid w:val="00C62936"/>
    <w:rsid w:val="00C62DBA"/>
    <w:rsid w:val="00C6333E"/>
    <w:rsid w:val="00C63758"/>
    <w:rsid w:val="00C639C6"/>
    <w:rsid w:val="00C63D4B"/>
    <w:rsid w:val="00C63E3C"/>
    <w:rsid w:val="00C6454B"/>
    <w:rsid w:val="00C64B9E"/>
    <w:rsid w:val="00C651BE"/>
    <w:rsid w:val="00C6559A"/>
    <w:rsid w:val="00C65FEE"/>
    <w:rsid w:val="00C66CE1"/>
    <w:rsid w:val="00C671CC"/>
    <w:rsid w:val="00C67834"/>
    <w:rsid w:val="00C67A8B"/>
    <w:rsid w:val="00C67AD3"/>
    <w:rsid w:val="00C67FF3"/>
    <w:rsid w:val="00C70889"/>
    <w:rsid w:val="00C70950"/>
    <w:rsid w:val="00C70BFA"/>
    <w:rsid w:val="00C70CE1"/>
    <w:rsid w:val="00C70CE3"/>
    <w:rsid w:val="00C71973"/>
    <w:rsid w:val="00C71BA0"/>
    <w:rsid w:val="00C71CD0"/>
    <w:rsid w:val="00C72994"/>
    <w:rsid w:val="00C72B2E"/>
    <w:rsid w:val="00C72F88"/>
    <w:rsid w:val="00C73627"/>
    <w:rsid w:val="00C73B87"/>
    <w:rsid w:val="00C73EBA"/>
    <w:rsid w:val="00C74275"/>
    <w:rsid w:val="00C74545"/>
    <w:rsid w:val="00C74A51"/>
    <w:rsid w:val="00C74D3C"/>
    <w:rsid w:val="00C75764"/>
    <w:rsid w:val="00C7580A"/>
    <w:rsid w:val="00C76612"/>
    <w:rsid w:val="00C76CD6"/>
    <w:rsid w:val="00C76E2D"/>
    <w:rsid w:val="00C77DF0"/>
    <w:rsid w:val="00C800EE"/>
    <w:rsid w:val="00C807D0"/>
    <w:rsid w:val="00C809B7"/>
    <w:rsid w:val="00C80C00"/>
    <w:rsid w:val="00C80E3A"/>
    <w:rsid w:val="00C8100A"/>
    <w:rsid w:val="00C81229"/>
    <w:rsid w:val="00C812AD"/>
    <w:rsid w:val="00C812B2"/>
    <w:rsid w:val="00C8169F"/>
    <w:rsid w:val="00C81AC4"/>
    <w:rsid w:val="00C81AC7"/>
    <w:rsid w:val="00C81BAB"/>
    <w:rsid w:val="00C81C0E"/>
    <w:rsid w:val="00C823C7"/>
    <w:rsid w:val="00C82BA2"/>
    <w:rsid w:val="00C832AE"/>
    <w:rsid w:val="00C83BFA"/>
    <w:rsid w:val="00C83CF9"/>
    <w:rsid w:val="00C84421"/>
    <w:rsid w:val="00C844CF"/>
    <w:rsid w:val="00C849E3"/>
    <w:rsid w:val="00C84BC7"/>
    <w:rsid w:val="00C850BF"/>
    <w:rsid w:val="00C853A9"/>
    <w:rsid w:val="00C856EE"/>
    <w:rsid w:val="00C856F9"/>
    <w:rsid w:val="00C857D4"/>
    <w:rsid w:val="00C857F1"/>
    <w:rsid w:val="00C85C32"/>
    <w:rsid w:val="00C85CA7"/>
    <w:rsid w:val="00C85E10"/>
    <w:rsid w:val="00C8622A"/>
    <w:rsid w:val="00C8666B"/>
    <w:rsid w:val="00C86C9E"/>
    <w:rsid w:val="00C875E1"/>
    <w:rsid w:val="00C87F96"/>
    <w:rsid w:val="00C90215"/>
    <w:rsid w:val="00C9051E"/>
    <w:rsid w:val="00C90611"/>
    <w:rsid w:val="00C90942"/>
    <w:rsid w:val="00C90AC4"/>
    <w:rsid w:val="00C9143F"/>
    <w:rsid w:val="00C9144F"/>
    <w:rsid w:val="00C9185A"/>
    <w:rsid w:val="00C918DF"/>
    <w:rsid w:val="00C91961"/>
    <w:rsid w:val="00C91D50"/>
    <w:rsid w:val="00C91E28"/>
    <w:rsid w:val="00C91EF5"/>
    <w:rsid w:val="00C92136"/>
    <w:rsid w:val="00C92163"/>
    <w:rsid w:val="00C92414"/>
    <w:rsid w:val="00C92492"/>
    <w:rsid w:val="00C925A4"/>
    <w:rsid w:val="00C92684"/>
    <w:rsid w:val="00C9286B"/>
    <w:rsid w:val="00C93337"/>
    <w:rsid w:val="00C93913"/>
    <w:rsid w:val="00C9395F"/>
    <w:rsid w:val="00C93BDE"/>
    <w:rsid w:val="00C93CB8"/>
    <w:rsid w:val="00C942B4"/>
    <w:rsid w:val="00C94755"/>
    <w:rsid w:val="00C948A3"/>
    <w:rsid w:val="00C9556D"/>
    <w:rsid w:val="00C95690"/>
    <w:rsid w:val="00C95B51"/>
    <w:rsid w:val="00C95B6F"/>
    <w:rsid w:val="00C9604D"/>
    <w:rsid w:val="00C9608B"/>
    <w:rsid w:val="00C96217"/>
    <w:rsid w:val="00C96A7F"/>
    <w:rsid w:val="00C96DEE"/>
    <w:rsid w:val="00C96F96"/>
    <w:rsid w:val="00C97383"/>
    <w:rsid w:val="00C973D3"/>
    <w:rsid w:val="00C976BE"/>
    <w:rsid w:val="00C977A1"/>
    <w:rsid w:val="00C97ADB"/>
    <w:rsid w:val="00C97D58"/>
    <w:rsid w:val="00C97DD3"/>
    <w:rsid w:val="00CA037C"/>
    <w:rsid w:val="00CA05EE"/>
    <w:rsid w:val="00CA1058"/>
    <w:rsid w:val="00CA16EC"/>
    <w:rsid w:val="00CA19D4"/>
    <w:rsid w:val="00CA1F9A"/>
    <w:rsid w:val="00CA26F6"/>
    <w:rsid w:val="00CA2984"/>
    <w:rsid w:val="00CA2D22"/>
    <w:rsid w:val="00CA2F64"/>
    <w:rsid w:val="00CA2FBF"/>
    <w:rsid w:val="00CA3512"/>
    <w:rsid w:val="00CA38D7"/>
    <w:rsid w:val="00CA39D1"/>
    <w:rsid w:val="00CA3BBF"/>
    <w:rsid w:val="00CA4083"/>
    <w:rsid w:val="00CA40D1"/>
    <w:rsid w:val="00CA4603"/>
    <w:rsid w:val="00CA481B"/>
    <w:rsid w:val="00CA4ABD"/>
    <w:rsid w:val="00CA4DAA"/>
    <w:rsid w:val="00CA4DB7"/>
    <w:rsid w:val="00CA4DE1"/>
    <w:rsid w:val="00CA542E"/>
    <w:rsid w:val="00CA5567"/>
    <w:rsid w:val="00CA5671"/>
    <w:rsid w:val="00CA5753"/>
    <w:rsid w:val="00CA5ED9"/>
    <w:rsid w:val="00CA6D7D"/>
    <w:rsid w:val="00CA73AC"/>
    <w:rsid w:val="00CA743D"/>
    <w:rsid w:val="00CA77E3"/>
    <w:rsid w:val="00CA7C1F"/>
    <w:rsid w:val="00CA7CEA"/>
    <w:rsid w:val="00CB058F"/>
    <w:rsid w:val="00CB0A7B"/>
    <w:rsid w:val="00CB0B2B"/>
    <w:rsid w:val="00CB0F1D"/>
    <w:rsid w:val="00CB1093"/>
    <w:rsid w:val="00CB1386"/>
    <w:rsid w:val="00CB147D"/>
    <w:rsid w:val="00CB1BA6"/>
    <w:rsid w:val="00CB1D45"/>
    <w:rsid w:val="00CB2579"/>
    <w:rsid w:val="00CB2618"/>
    <w:rsid w:val="00CB30DC"/>
    <w:rsid w:val="00CB3386"/>
    <w:rsid w:val="00CB3A24"/>
    <w:rsid w:val="00CB3B16"/>
    <w:rsid w:val="00CB3CA1"/>
    <w:rsid w:val="00CB4018"/>
    <w:rsid w:val="00CB4314"/>
    <w:rsid w:val="00CB4780"/>
    <w:rsid w:val="00CB47D5"/>
    <w:rsid w:val="00CB4A68"/>
    <w:rsid w:val="00CB4C5F"/>
    <w:rsid w:val="00CB52EC"/>
    <w:rsid w:val="00CB5BE7"/>
    <w:rsid w:val="00CB5E62"/>
    <w:rsid w:val="00CB64B5"/>
    <w:rsid w:val="00CB664C"/>
    <w:rsid w:val="00CB69B6"/>
    <w:rsid w:val="00CB69EB"/>
    <w:rsid w:val="00CB6C95"/>
    <w:rsid w:val="00CB7014"/>
    <w:rsid w:val="00CB7059"/>
    <w:rsid w:val="00CB713B"/>
    <w:rsid w:val="00CB7203"/>
    <w:rsid w:val="00CB7335"/>
    <w:rsid w:val="00CB74C4"/>
    <w:rsid w:val="00CB7FDB"/>
    <w:rsid w:val="00CB7FF8"/>
    <w:rsid w:val="00CC0142"/>
    <w:rsid w:val="00CC05D1"/>
    <w:rsid w:val="00CC05E3"/>
    <w:rsid w:val="00CC0A24"/>
    <w:rsid w:val="00CC0D2C"/>
    <w:rsid w:val="00CC10F3"/>
    <w:rsid w:val="00CC128F"/>
    <w:rsid w:val="00CC17FD"/>
    <w:rsid w:val="00CC1A7C"/>
    <w:rsid w:val="00CC1C3B"/>
    <w:rsid w:val="00CC2053"/>
    <w:rsid w:val="00CC230A"/>
    <w:rsid w:val="00CC247A"/>
    <w:rsid w:val="00CC287C"/>
    <w:rsid w:val="00CC2B36"/>
    <w:rsid w:val="00CC3154"/>
    <w:rsid w:val="00CC3B66"/>
    <w:rsid w:val="00CC43DE"/>
    <w:rsid w:val="00CC460D"/>
    <w:rsid w:val="00CC4872"/>
    <w:rsid w:val="00CC49AA"/>
    <w:rsid w:val="00CC4B66"/>
    <w:rsid w:val="00CC5265"/>
    <w:rsid w:val="00CC579E"/>
    <w:rsid w:val="00CC5B8F"/>
    <w:rsid w:val="00CC694A"/>
    <w:rsid w:val="00CC6A1F"/>
    <w:rsid w:val="00CC6A9D"/>
    <w:rsid w:val="00CC6FB0"/>
    <w:rsid w:val="00CC716E"/>
    <w:rsid w:val="00CC71B2"/>
    <w:rsid w:val="00CC73F5"/>
    <w:rsid w:val="00CC74AE"/>
    <w:rsid w:val="00CC7697"/>
    <w:rsid w:val="00CC79D3"/>
    <w:rsid w:val="00CC7F31"/>
    <w:rsid w:val="00CD0066"/>
    <w:rsid w:val="00CD01DF"/>
    <w:rsid w:val="00CD06F1"/>
    <w:rsid w:val="00CD0782"/>
    <w:rsid w:val="00CD0AC9"/>
    <w:rsid w:val="00CD0D00"/>
    <w:rsid w:val="00CD130A"/>
    <w:rsid w:val="00CD13A5"/>
    <w:rsid w:val="00CD1446"/>
    <w:rsid w:val="00CD1451"/>
    <w:rsid w:val="00CD15F5"/>
    <w:rsid w:val="00CD1A5E"/>
    <w:rsid w:val="00CD1FDA"/>
    <w:rsid w:val="00CD242C"/>
    <w:rsid w:val="00CD262F"/>
    <w:rsid w:val="00CD2818"/>
    <w:rsid w:val="00CD2C0D"/>
    <w:rsid w:val="00CD3276"/>
    <w:rsid w:val="00CD345E"/>
    <w:rsid w:val="00CD34AD"/>
    <w:rsid w:val="00CD377B"/>
    <w:rsid w:val="00CD3CFE"/>
    <w:rsid w:val="00CD3E59"/>
    <w:rsid w:val="00CD3EEA"/>
    <w:rsid w:val="00CD3FD4"/>
    <w:rsid w:val="00CD43EB"/>
    <w:rsid w:val="00CD47D9"/>
    <w:rsid w:val="00CD48F0"/>
    <w:rsid w:val="00CD4C32"/>
    <w:rsid w:val="00CD4D13"/>
    <w:rsid w:val="00CD4D9B"/>
    <w:rsid w:val="00CD50F1"/>
    <w:rsid w:val="00CD5307"/>
    <w:rsid w:val="00CD5423"/>
    <w:rsid w:val="00CD5512"/>
    <w:rsid w:val="00CD5663"/>
    <w:rsid w:val="00CD59FC"/>
    <w:rsid w:val="00CD5AF5"/>
    <w:rsid w:val="00CD5C11"/>
    <w:rsid w:val="00CD5C4C"/>
    <w:rsid w:val="00CD5E76"/>
    <w:rsid w:val="00CD60BB"/>
    <w:rsid w:val="00CD6153"/>
    <w:rsid w:val="00CD64BE"/>
    <w:rsid w:val="00CD6739"/>
    <w:rsid w:val="00CD6C20"/>
    <w:rsid w:val="00CD728D"/>
    <w:rsid w:val="00CD7BC7"/>
    <w:rsid w:val="00CD7E82"/>
    <w:rsid w:val="00CE049C"/>
    <w:rsid w:val="00CE0A20"/>
    <w:rsid w:val="00CE0AA2"/>
    <w:rsid w:val="00CE0C15"/>
    <w:rsid w:val="00CE1210"/>
    <w:rsid w:val="00CE16B3"/>
    <w:rsid w:val="00CE1906"/>
    <w:rsid w:val="00CE1BD9"/>
    <w:rsid w:val="00CE1D91"/>
    <w:rsid w:val="00CE275F"/>
    <w:rsid w:val="00CE27AF"/>
    <w:rsid w:val="00CE2A21"/>
    <w:rsid w:val="00CE2AD4"/>
    <w:rsid w:val="00CE2C65"/>
    <w:rsid w:val="00CE34E7"/>
    <w:rsid w:val="00CE3645"/>
    <w:rsid w:val="00CE3C62"/>
    <w:rsid w:val="00CE3D23"/>
    <w:rsid w:val="00CE3D63"/>
    <w:rsid w:val="00CE3D6B"/>
    <w:rsid w:val="00CE3F91"/>
    <w:rsid w:val="00CE4255"/>
    <w:rsid w:val="00CE461C"/>
    <w:rsid w:val="00CE47DD"/>
    <w:rsid w:val="00CE49DB"/>
    <w:rsid w:val="00CE4A78"/>
    <w:rsid w:val="00CE4DC8"/>
    <w:rsid w:val="00CE51CC"/>
    <w:rsid w:val="00CE5299"/>
    <w:rsid w:val="00CE548A"/>
    <w:rsid w:val="00CE5545"/>
    <w:rsid w:val="00CE5624"/>
    <w:rsid w:val="00CE5A4A"/>
    <w:rsid w:val="00CE5B80"/>
    <w:rsid w:val="00CE5C46"/>
    <w:rsid w:val="00CE5C52"/>
    <w:rsid w:val="00CE5CE2"/>
    <w:rsid w:val="00CE5DA1"/>
    <w:rsid w:val="00CE5DD4"/>
    <w:rsid w:val="00CE6614"/>
    <w:rsid w:val="00CE67EA"/>
    <w:rsid w:val="00CE6861"/>
    <w:rsid w:val="00CE6902"/>
    <w:rsid w:val="00CE6A60"/>
    <w:rsid w:val="00CE6D64"/>
    <w:rsid w:val="00CE707C"/>
    <w:rsid w:val="00CE7D48"/>
    <w:rsid w:val="00CE7F26"/>
    <w:rsid w:val="00CE7FC4"/>
    <w:rsid w:val="00CF028D"/>
    <w:rsid w:val="00CF0390"/>
    <w:rsid w:val="00CF039B"/>
    <w:rsid w:val="00CF0435"/>
    <w:rsid w:val="00CF0742"/>
    <w:rsid w:val="00CF098C"/>
    <w:rsid w:val="00CF0DBD"/>
    <w:rsid w:val="00CF1627"/>
    <w:rsid w:val="00CF163F"/>
    <w:rsid w:val="00CF1709"/>
    <w:rsid w:val="00CF1735"/>
    <w:rsid w:val="00CF1C07"/>
    <w:rsid w:val="00CF1DED"/>
    <w:rsid w:val="00CF21BF"/>
    <w:rsid w:val="00CF2267"/>
    <w:rsid w:val="00CF2280"/>
    <w:rsid w:val="00CF238B"/>
    <w:rsid w:val="00CF23D9"/>
    <w:rsid w:val="00CF2B94"/>
    <w:rsid w:val="00CF2C7F"/>
    <w:rsid w:val="00CF2C94"/>
    <w:rsid w:val="00CF3192"/>
    <w:rsid w:val="00CF3522"/>
    <w:rsid w:val="00CF3BB4"/>
    <w:rsid w:val="00CF3E77"/>
    <w:rsid w:val="00CF3EDF"/>
    <w:rsid w:val="00CF4121"/>
    <w:rsid w:val="00CF4398"/>
    <w:rsid w:val="00CF4532"/>
    <w:rsid w:val="00CF45C6"/>
    <w:rsid w:val="00CF492D"/>
    <w:rsid w:val="00CF4AC4"/>
    <w:rsid w:val="00CF4AC5"/>
    <w:rsid w:val="00CF4AEA"/>
    <w:rsid w:val="00CF4BF2"/>
    <w:rsid w:val="00CF5492"/>
    <w:rsid w:val="00CF57C4"/>
    <w:rsid w:val="00CF5B0E"/>
    <w:rsid w:val="00CF5B78"/>
    <w:rsid w:val="00CF5BF1"/>
    <w:rsid w:val="00CF5E40"/>
    <w:rsid w:val="00CF62CA"/>
    <w:rsid w:val="00CF6658"/>
    <w:rsid w:val="00CF675B"/>
    <w:rsid w:val="00CF6854"/>
    <w:rsid w:val="00CF6978"/>
    <w:rsid w:val="00CF6B6A"/>
    <w:rsid w:val="00CF6BC5"/>
    <w:rsid w:val="00CF6C50"/>
    <w:rsid w:val="00CF70FE"/>
    <w:rsid w:val="00CF71CC"/>
    <w:rsid w:val="00CF72E6"/>
    <w:rsid w:val="00CF7CF6"/>
    <w:rsid w:val="00D0001F"/>
    <w:rsid w:val="00D00E9A"/>
    <w:rsid w:val="00D014E4"/>
    <w:rsid w:val="00D01588"/>
    <w:rsid w:val="00D01754"/>
    <w:rsid w:val="00D018D5"/>
    <w:rsid w:val="00D01981"/>
    <w:rsid w:val="00D01EB4"/>
    <w:rsid w:val="00D02374"/>
    <w:rsid w:val="00D02B54"/>
    <w:rsid w:val="00D02C3F"/>
    <w:rsid w:val="00D0363F"/>
    <w:rsid w:val="00D03758"/>
    <w:rsid w:val="00D038EA"/>
    <w:rsid w:val="00D03A88"/>
    <w:rsid w:val="00D03D8A"/>
    <w:rsid w:val="00D03E96"/>
    <w:rsid w:val="00D041A8"/>
    <w:rsid w:val="00D04312"/>
    <w:rsid w:val="00D0468E"/>
    <w:rsid w:val="00D0477D"/>
    <w:rsid w:val="00D04A4E"/>
    <w:rsid w:val="00D04DF3"/>
    <w:rsid w:val="00D05000"/>
    <w:rsid w:val="00D05186"/>
    <w:rsid w:val="00D05190"/>
    <w:rsid w:val="00D052C5"/>
    <w:rsid w:val="00D05347"/>
    <w:rsid w:val="00D05616"/>
    <w:rsid w:val="00D05EB1"/>
    <w:rsid w:val="00D0613D"/>
    <w:rsid w:val="00D061AA"/>
    <w:rsid w:val="00D06383"/>
    <w:rsid w:val="00D06E5F"/>
    <w:rsid w:val="00D07A60"/>
    <w:rsid w:val="00D07F23"/>
    <w:rsid w:val="00D07F32"/>
    <w:rsid w:val="00D1036E"/>
    <w:rsid w:val="00D104D1"/>
    <w:rsid w:val="00D10883"/>
    <w:rsid w:val="00D108D9"/>
    <w:rsid w:val="00D10905"/>
    <w:rsid w:val="00D1099E"/>
    <w:rsid w:val="00D10FF3"/>
    <w:rsid w:val="00D114DA"/>
    <w:rsid w:val="00D119E6"/>
    <w:rsid w:val="00D119FF"/>
    <w:rsid w:val="00D11EF5"/>
    <w:rsid w:val="00D1204C"/>
    <w:rsid w:val="00D122AB"/>
    <w:rsid w:val="00D12B47"/>
    <w:rsid w:val="00D12DC9"/>
    <w:rsid w:val="00D1318F"/>
    <w:rsid w:val="00D13876"/>
    <w:rsid w:val="00D13A51"/>
    <w:rsid w:val="00D13A7C"/>
    <w:rsid w:val="00D1411D"/>
    <w:rsid w:val="00D14485"/>
    <w:rsid w:val="00D144AD"/>
    <w:rsid w:val="00D1471B"/>
    <w:rsid w:val="00D147C2"/>
    <w:rsid w:val="00D149C8"/>
    <w:rsid w:val="00D14A44"/>
    <w:rsid w:val="00D14C29"/>
    <w:rsid w:val="00D14EDD"/>
    <w:rsid w:val="00D15304"/>
    <w:rsid w:val="00D1584E"/>
    <w:rsid w:val="00D15AAA"/>
    <w:rsid w:val="00D15B5C"/>
    <w:rsid w:val="00D15B8B"/>
    <w:rsid w:val="00D15F34"/>
    <w:rsid w:val="00D16DAE"/>
    <w:rsid w:val="00D17813"/>
    <w:rsid w:val="00D17B0E"/>
    <w:rsid w:val="00D200D4"/>
    <w:rsid w:val="00D20324"/>
    <w:rsid w:val="00D20563"/>
    <w:rsid w:val="00D207CE"/>
    <w:rsid w:val="00D21203"/>
    <w:rsid w:val="00D2122C"/>
    <w:rsid w:val="00D21D3E"/>
    <w:rsid w:val="00D22413"/>
    <w:rsid w:val="00D22CC5"/>
    <w:rsid w:val="00D22F0B"/>
    <w:rsid w:val="00D2301A"/>
    <w:rsid w:val="00D23092"/>
    <w:rsid w:val="00D231DB"/>
    <w:rsid w:val="00D23330"/>
    <w:rsid w:val="00D23B14"/>
    <w:rsid w:val="00D23CB1"/>
    <w:rsid w:val="00D2401B"/>
    <w:rsid w:val="00D24197"/>
    <w:rsid w:val="00D247DD"/>
    <w:rsid w:val="00D24910"/>
    <w:rsid w:val="00D24B40"/>
    <w:rsid w:val="00D24C7E"/>
    <w:rsid w:val="00D24EC2"/>
    <w:rsid w:val="00D24F94"/>
    <w:rsid w:val="00D24FEA"/>
    <w:rsid w:val="00D24FFA"/>
    <w:rsid w:val="00D252B5"/>
    <w:rsid w:val="00D25331"/>
    <w:rsid w:val="00D2571A"/>
    <w:rsid w:val="00D25975"/>
    <w:rsid w:val="00D25CFC"/>
    <w:rsid w:val="00D2600D"/>
    <w:rsid w:val="00D26462"/>
    <w:rsid w:val="00D2648D"/>
    <w:rsid w:val="00D267C2"/>
    <w:rsid w:val="00D26B2E"/>
    <w:rsid w:val="00D27382"/>
    <w:rsid w:val="00D274D6"/>
    <w:rsid w:val="00D27501"/>
    <w:rsid w:val="00D27582"/>
    <w:rsid w:val="00D278B9"/>
    <w:rsid w:val="00D27E98"/>
    <w:rsid w:val="00D30886"/>
    <w:rsid w:val="00D30A0B"/>
    <w:rsid w:val="00D30BB7"/>
    <w:rsid w:val="00D30DBA"/>
    <w:rsid w:val="00D30E1D"/>
    <w:rsid w:val="00D30FAA"/>
    <w:rsid w:val="00D312FB"/>
    <w:rsid w:val="00D3150F"/>
    <w:rsid w:val="00D315FA"/>
    <w:rsid w:val="00D31909"/>
    <w:rsid w:val="00D320CD"/>
    <w:rsid w:val="00D32176"/>
    <w:rsid w:val="00D32396"/>
    <w:rsid w:val="00D328F6"/>
    <w:rsid w:val="00D32E1B"/>
    <w:rsid w:val="00D33301"/>
    <w:rsid w:val="00D333C6"/>
    <w:rsid w:val="00D3345B"/>
    <w:rsid w:val="00D33512"/>
    <w:rsid w:val="00D33DF9"/>
    <w:rsid w:val="00D33F12"/>
    <w:rsid w:val="00D34389"/>
    <w:rsid w:val="00D3457C"/>
    <w:rsid w:val="00D34699"/>
    <w:rsid w:val="00D34ADA"/>
    <w:rsid w:val="00D34AE0"/>
    <w:rsid w:val="00D35AD7"/>
    <w:rsid w:val="00D36358"/>
    <w:rsid w:val="00D365B6"/>
    <w:rsid w:val="00D3668F"/>
    <w:rsid w:val="00D367CE"/>
    <w:rsid w:val="00D37097"/>
    <w:rsid w:val="00D37272"/>
    <w:rsid w:val="00D374BB"/>
    <w:rsid w:val="00D376F9"/>
    <w:rsid w:val="00D37709"/>
    <w:rsid w:val="00D37D38"/>
    <w:rsid w:val="00D37E54"/>
    <w:rsid w:val="00D37EB0"/>
    <w:rsid w:val="00D405D5"/>
    <w:rsid w:val="00D4082A"/>
    <w:rsid w:val="00D408AB"/>
    <w:rsid w:val="00D40B3A"/>
    <w:rsid w:val="00D41635"/>
    <w:rsid w:val="00D4180C"/>
    <w:rsid w:val="00D41DB8"/>
    <w:rsid w:val="00D41DE0"/>
    <w:rsid w:val="00D41F8A"/>
    <w:rsid w:val="00D4208A"/>
    <w:rsid w:val="00D420B4"/>
    <w:rsid w:val="00D42504"/>
    <w:rsid w:val="00D427E6"/>
    <w:rsid w:val="00D42C82"/>
    <w:rsid w:val="00D42C8E"/>
    <w:rsid w:val="00D42CDA"/>
    <w:rsid w:val="00D43103"/>
    <w:rsid w:val="00D4326B"/>
    <w:rsid w:val="00D434B3"/>
    <w:rsid w:val="00D4389E"/>
    <w:rsid w:val="00D43DA0"/>
    <w:rsid w:val="00D43E95"/>
    <w:rsid w:val="00D44152"/>
    <w:rsid w:val="00D44157"/>
    <w:rsid w:val="00D442D2"/>
    <w:rsid w:val="00D44642"/>
    <w:rsid w:val="00D44BF0"/>
    <w:rsid w:val="00D44C4F"/>
    <w:rsid w:val="00D4527C"/>
    <w:rsid w:val="00D4539C"/>
    <w:rsid w:val="00D458FA"/>
    <w:rsid w:val="00D46161"/>
    <w:rsid w:val="00D467DC"/>
    <w:rsid w:val="00D46B39"/>
    <w:rsid w:val="00D46BE4"/>
    <w:rsid w:val="00D4727A"/>
    <w:rsid w:val="00D47946"/>
    <w:rsid w:val="00D47C86"/>
    <w:rsid w:val="00D47FB0"/>
    <w:rsid w:val="00D5018D"/>
    <w:rsid w:val="00D50310"/>
    <w:rsid w:val="00D509FD"/>
    <w:rsid w:val="00D50A05"/>
    <w:rsid w:val="00D50A78"/>
    <w:rsid w:val="00D50F83"/>
    <w:rsid w:val="00D5132F"/>
    <w:rsid w:val="00D513D6"/>
    <w:rsid w:val="00D514C3"/>
    <w:rsid w:val="00D5189C"/>
    <w:rsid w:val="00D518DD"/>
    <w:rsid w:val="00D51EE9"/>
    <w:rsid w:val="00D5214F"/>
    <w:rsid w:val="00D5239E"/>
    <w:rsid w:val="00D523CE"/>
    <w:rsid w:val="00D5265F"/>
    <w:rsid w:val="00D52741"/>
    <w:rsid w:val="00D5291C"/>
    <w:rsid w:val="00D52A7A"/>
    <w:rsid w:val="00D52AD3"/>
    <w:rsid w:val="00D52E73"/>
    <w:rsid w:val="00D52EA6"/>
    <w:rsid w:val="00D53579"/>
    <w:rsid w:val="00D536A4"/>
    <w:rsid w:val="00D536EF"/>
    <w:rsid w:val="00D53C5F"/>
    <w:rsid w:val="00D53E35"/>
    <w:rsid w:val="00D5420D"/>
    <w:rsid w:val="00D545EF"/>
    <w:rsid w:val="00D54970"/>
    <w:rsid w:val="00D54A5D"/>
    <w:rsid w:val="00D54E9A"/>
    <w:rsid w:val="00D55009"/>
    <w:rsid w:val="00D553D3"/>
    <w:rsid w:val="00D55490"/>
    <w:rsid w:val="00D555DB"/>
    <w:rsid w:val="00D55834"/>
    <w:rsid w:val="00D5595E"/>
    <w:rsid w:val="00D55DD6"/>
    <w:rsid w:val="00D56135"/>
    <w:rsid w:val="00D563A8"/>
    <w:rsid w:val="00D57007"/>
    <w:rsid w:val="00D5723D"/>
    <w:rsid w:val="00D575BB"/>
    <w:rsid w:val="00D57893"/>
    <w:rsid w:val="00D606B6"/>
    <w:rsid w:val="00D609C6"/>
    <w:rsid w:val="00D60B6F"/>
    <w:rsid w:val="00D61039"/>
    <w:rsid w:val="00D612DE"/>
    <w:rsid w:val="00D6202D"/>
    <w:rsid w:val="00D624ED"/>
    <w:rsid w:val="00D6261D"/>
    <w:rsid w:val="00D63125"/>
    <w:rsid w:val="00D63935"/>
    <w:rsid w:val="00D63B66"/>
    <w:rsid w:val="00D647DB"/>
    <w:rsid w:val="00D6480D"/>
    <w:rsid w:val="00D649E0"/>
    <w:rsid w:val="00D64CAE"/>
    <w:rsid w:val="00D6505B"/>
    <w:rsid w:val="00D650C1"/>
    <w:rsid w:val="00D65454"/>
    <w:rsid w:val="00D6547F"/>
    <w:rsid w:val="00D654CE"/>
    <w:rsid w:val="00D6567D"/>
    <w:rsid w:val="00D65680"/>
    <w:rsid w:val="00D660EB"/>
    <w:rsid w:val="00D66117"/>
    <w:rsid w:val="00D6660B"/>
    <w:rsid w:val="00D666AC"/>
    <w:rsid w:val="00D66B28"/>
    <w:rsid w:val="00D6730F"/>
    <w:rsid w:val="00D6782C"/>
    <w:rsid w:val="00D67EA5"/>
    <w:rsid w:val="00D67FCE"/>
    <w:rsid w:val="00D70010"/>
    <w:rsid w:val="00D70136"/>
    <w:rsid w:val="00D7029F"/>
    <w:rsid w:val="00D70619"/>
    <w:rsid w:val="00D70754"/>
    <w:rsid w:val="00D7082B"/>
    <w:rsid w:val="00D70DB6"/>
    <w:rsid w:val="00D7158C"/>
    <w:rsid w:val="00D71A21"/>
    <w:rsid w:val="00D71C0A"/>
    <w:rsid w:val="00D71E62"/>
    <w:rsid w:val="00D7210E"/>
    <w:rsid w:val="00D7285A"/>
    <w:rsid w:val="00D7296D"/>
    <w:rsid w:val="00D72A1E"/>
    <w:rsid w:val="00D72A9F"/>
    <w:rsid w:val="00D72AE8"/>
    <w:rsid w:val="00D72C14"/>
    <w:rsid w:val="00D72CF9"/>
    <w:rsid w:val="00D72F52"/>
    <w:rsid w:val="00D72FB7"/>
    <w:rsid w:val="00D734D6"/>
    <w:rsid w:val="00D735E3"/>
    <w:rsid w:val="00D736C2"/>
    <w:rsid w:val="00D7379D"/>
    <w:rsid w:val="00D73BF8"/>
    <w:rsid w:val="00D73DEB"/>
    <w:rsid w:val="00D73E7D"/>
    <w:rsid w:val="00D740EF"/>
    <w:rsid w:val="00D745A6"/>
    <w:rsid w:val="00D74845"/>
    <w:rsid w:val="00D74A8A"/>
    <w:rsid w:val="00D74E0A"/>
    <w:rsid w:val="00D74EF2"/>
    <w:rsid w:val="00D753D8"/>
    <w:rsid w:val="00D757E9"/>
    <w:rsid w:val="00D76268"/>
    <w:rsid w:val="00D763B8"/>
    <w:rsid w:val="00D765DC"/>
    <w:rsid w:val="00D7660F"/>
    <w:rsid w:val="00D76BAD"/>
    <w:rsid w:val="00D76CB8"/>
    <w:rsid w:val="00D76D8C"/>
    <w:rsid w:val="00D76E31"/>
    <w:rsid w:val="00D771A2"/>
    <w:rsid w:val="00D7796D"/>
    <w:rsid w:val="00D803FC"/>
    <w:rsid w:val="00D81783"/>
    <w:rsid w:val="00D817E9"/>
    <w:rsid w:val="00D81D3E"/>
    <w:rsid w:val="00D81D4D"/>
    <w:rsid w:val="00D81FC2"/>
    <w:rsid w:val="00D82135"/>
    <w:rsid w:val="00D82419"/>
    <w:rsid w:val="00D82DD9"/>
    <w:rsid w:val="00D82EE0"/>
    <w:rsid w:val="00D8305C"/>
    <w:rsid w:val="00D833E5"/>
    <w:rsid w:val="00D836DD"/>
    <w:rsid w:val="00D838D6"/>
    <w:rsid w:val="00D83AF7"/>
    <w:rsid w:val="00D83E4B"/>
    <w:rsid w:val="00D8412E"/>
    <w:rsid w:val="00D84627"/>
    <w:rsid w:val="00D846BD"/>
    <w:rsid w:val="00D84D94"/>
    <w:rsid w:val="00D85048"/>
    <w:rsid w:val="00D85090"/>
    <w:rsid w:val="00D8516A"/>
    <w:rsid w:val="00D85661"/>
    <w:rsid w:val="00D856D5"/>
    <w:rsid w:val="00D856D9"/>
    <w:rsid w:val="00D8605E"/>
    <w:rsid w:val="00D8646E"/>
    <w:rsid w:val="00D867FA"/>
    <w:rsid w:val="00D868EF"/>
    <w:rsid w:val="00D86E91"/>
    <w:rsid w:val="00D876DC"/>
    <w:rsid w:val="00D87A9D"/>
    <w:rsid w:val="00D87DCD"/>
    <w:rsid w:val="00D90246"/>
    <w:rsid w:val="00D90625"/>
    <w:rsid w:val="00D90A85"/>
    <w:rsid w:val="00D90E7F"/>
    <w:rsid w:val="00D90F08"/>
    <w:rsid w:val="00D91742"/>
    <w:rsid w:val="00D918D5"/>
    <w:rsid w:val="00D91962"/>
    <w:rsid w:val="00D91F79"/>
    <w:rsid w:val="00D93430"/>
    <w:rsid w:val="00D93583"/>
    <w:rsid w:val="00D93947"/>
    <w:rsid w:val="00D94211"/>
    <w:rsid w:val="00D94611"/>
    <w:rsid w:val="00D9468C"/>
    <w:rsid w:val="00D948C9"/>
    <w:rsid w:val="00D94B36"/>
    <w:rsid w:val="00D950C2"/>
    <w:rsid w:val="00D953B9"/>
    <w:rsid w:val="00D95437"/>
    <w:rsid w:val="00D954E8"/>
    <w:rsid w:val="00D954EC"/>
    <w:rsid w:val="00D956F5"/>
    <w:rsid w:val="00D95A2D"/>
    <w:rsid w:val="00D95CEA"/>
    <w:rsid w:val="00D963A1"/>
    <w:rsid w:val="00D964A8"/>
    <w:rsid w:val="00D96792"/>
    <w:rsid w:val="00D96871"/>
    <w:rsid w:val="00D969DF"/>
    <w:rsid w:val="00D96ACE"/>
    <w:rsid w:val="00D96FDA"/>
    <w:rsid w:val="00D9752B"/>
    <w:rsid w:val="00DA0314"/>
    <w:rsid w:val="00DA0746"/>
    <w:rsid w:val="00DA0910"/>
    <w:rsid w:val="00DA09A7"/>
    <w:rsid w:val="00DA09B2"/>
    <w:rsid w:val="00DA1232"/>
    <w:rsid w:val="00DA13A1"/>
    <w:rsid w:val="00DA18E6"/>
    <w:rsid w:val="00DA1914"/>
    <w:rsid w:val="00DA1BE0"/>
    <w:rsid w:val="00DA1BEC"/>
    <w:rsid w:val="00DA21E6"/>
    <w:rsid w:val="00DA2F05"/>
    <w:rsid w:val="00DA2FFE"/>
    <w:rsid w:val="00DA31DD"/>
    <w:rsid w:val="00DA369A"/>
    <w:rsid w:val="00DA3AD8"/>
    <w:rsid w:val="00DA3B20"/>
    <w:rsid w:val="00DA3C68"/>
    <w:rsid w:val="00DA3FFF"/>
    <w:rsid w:val="00DA4039"/>
    <w:rsid w:val="00DA4483"/>
    <w:rsid w:val="00DA468B"/>
    <w:rsid w:val="00DA469D"/>
    <w:rsid w:val="00DA4EFF"/>
    <w:rsid w:val="00DA4F8B"/>
    <w:rsid w:val="00DA53AB"/>
    <w:rsid w:val="00DA5482"/>
    <w:rsid w:val="00DA5647"/>
    <w:rsid w:val="00DA5735"/>
    <w:rsid w:val="00DA5C74"/>
    <w:rsid w:val="00DA5D1C"/>
    <w:rsid w:val="00DA5DC1"/>
    <w:rsid w:val="00DA60C6"/>
    <w:rsid w:val="00DA632A"/>
    <w:rsid w:val="00DA681A"/>
    <w:rsid w:val="00DA6D36"/>
    <w:rsid w:val="00DA6EB8"/>
    <w:rsid w:val="00DA7139"/>
    <w:rsid w:val="00DA7399"/>
    <w:rsid w:val="00DA740B"/>
    <w:rsid w:val="00DA7C78"/>
    <w:rsid w:val="00DA7C99"/>
    <w:rsid w:val="00DA7DCE"/>
    <w:rsid w:val="00DB021A"/>
    <w:rsid w:val="00DB0A3A"/>
    <w:rsid w:val="00DB0C19"/>
    <w:rsid w:val="00DB11BD"/>
    <w:rsid w:val="00DB1F10"/>
    <w:rsid w:val="00DB26AC"/>
    <w:rsid w:val="00DB2775"/>
    <w:rsid w:val="00DB2988"/>
    <w:rsid w:val="00DB2BB1"/>
    <w:rsid w:val="00DB2FFB"/>
    <w:rsid w:val="00DB3519"/>
    <w:rsid w:val="00DB3A6D"/>
    <w:rsid w:val="00DB3B12"/>
    <w:rsid w:val="00DB3C5C"/>
    <w:rsid w:val="00DB3EEE"/>
    <w:rsid w:val="00DB43DF"/>
    <w:rsid w:val="00DB45B2"/>
    <w:rsid w:val="00DB473B"/>
    <w:rsid w:val="00DB4D07"/>
    <w:rsid w:val="00DB4EFC"/>
    <w:rsid w:val="00DB4F07"/>
    <w:rsid w:val="00DB4F12"/>
    <w:rsid w:val="00DB547A"/>
    <w:rsid w:val="00DB569A"/>
    <w:rsid w:val="00DB5869"/>
    <w:rsid w:val="00DB5954"/>
    <w:rsid w:val="00DB5B42"/>
    <w:rsid w:val="00DB5BE0"/>
    <w:rsid w:val="00DB5D72"/>
    <w:rsid w:val="00DB67BD"/>
    <w:rsid w:val="00DB69E3"/>
    <w:rsid w:val="00DB6C1D"/>
    <w:rsid w:val="00DB6E9A"/>
    <w:rsid w:val="00DB70A7"/>
    <w:rsid w:val="00DB719D"/>
    <w:rsid w:val="00DB71C0"/>
    <w:rsid w:val="00DB7566"/>
    <w:rsid w:val="00DB7694"/>
    <w:rsid w:val="00DB7749"/>
    <w:rsid w:val="00DB7E49"/>
    <w:rsid w:val="00DB7F4D"/>
    <w:rsid w:val="00DC0CE3"/>
    <w:rsid w:val="00DC0EE6"/>
    <w:rsid w:val="00DC118F"/>
    <w:rsid w:val="00DC13B6"/>
    <w:rsid w:val="00DC1447"/>
    <w:rsid w:val="00DC145F"/>
    <w:rsid w:val="00DC1B62"/>
    <w:rsid w:val="00DC1D22"/>
    <w:rsid w:val="00DC1EEB"/>
    <w:rsid w:val="00DC21F8"/>
    <w:rsid w:val="00DC2440"/>
    <w:rsid w:val="00DC29EB"/>
    <w:rsid w:val="00DC2DC4"/>
    <w:rsid w:val="00DC2ED7"/>
    <w:rsid w:val="00DC3359"/>
    <w:rsid w:val="00DC3B55"/>
    <w:rsid w:val="00DC40F6"/>
    <w:rsid w:val="00DC4A03"/>
    <w:rsid w:val="00DC4A70"/>
    <w:rsid w:val="00DC51BE"/>
    <w:rsid w:val="00DC52CB"/>
    <w:rsid w:val="00DC52F0"/>
    <w:rsid w:val="00DC54E4"/>
    <w:rsid w:val="00DC5D85"/>
    <w:rsid w:val="00DC5EE8"/>
    <w:rsid w:val="00DC64D7"/>
    <w:rsid w:val="00DC67DC"/>
    <w:rsid w:val="00DC6D05"/>
    <w:rsid w:val="00DC6E99"/>
    <w:rsid w:val="00DC706A"/>
    <w:rsid w:val="00DC738E"/>
    <w:rsid w:val="00DC753D"/>
    <w:rsid w:val="00DD0487"/>
    <w:rsid w:val="00DD1167"/>
    <w:rsid w:val="00DD1523"/>
    <w:rsid w:val="00DD1991"/>
    <w:rsid w:val="00DD1FF9"/>
    <w:rsid w:val="00DD21CC"/>
    <w:rsid w:val="00DD27EF"/>
    <w:rsid w:val="00DD2C4D"/>
    <w:rsid w:val="00DD2CE1"/>
    <w:rsid w:val="00DD349B"/>
    <w:rsid w:val="00DD3E2B"/>
    <w:rsid w:val="00DD408C"/>
    <w:rsid w:val="00DD4361"/>
    <w:rsid w:val="00DD4718"/>
    <w:rsid w:val="00DD4805"/>
    <w:rsid w:val="00DD4A00"/>
    <w:rsid w:val="00DD4C36"/>
    <w:rsid w:val="00DD4DFD"/>
    <w:rsid w:val="00DD5041"/>
    <w:rsid w:val="00DD5367"/>
    <w:rsid w:val="00DD56CF"/>
    <w:rsid w:val="00DD5FBE"/>
    <w:rsid w:val="00DD5FC2"/>
    <w:rsid w:val="00DD6023"/>
    <w:rsid w:val="00DD670E"/>
    <w:rsid w:val="00DD6CE0"/>
    <w:rsid w:val="00DD72A8"/>
    <w:rsid w:val="00DD72EF"/>
    <w:rsid w:val="00DD75AD"/>
    <w:rsid w:val="00DD7EB0"/>
    <w:rsid w:val="00DD7FB4"/>
    <w:rsid w:val="00DE048C"/>
    <w:rsid w:val="00DE07D4"/>
    <w:rsid w:val="00DE07ED"/>
    <w:rsid w:val="00DE083B"/>
    <w:rsid w:val="00DE0862"/>
    <w:rsid w:val="00DE08D9"/>
    <w:rsid w:val="00DE0C79"/>
    <w:rsid w:val="00DE0F7E"/>
    <w:rsid w:val="00DE1C07"/>
    <w:rsid w:val="00DE1D84"/>
    <w:rsid w:val="00DE1E47"/>
    <w:rsid w:val="00DE24FB"/>
    <w:rsid w:val="00DE2514"/>
    <w:rsid w:val="00DE2BF3"/>
    <w:rsid w:val="00DE2F40"/>
    <w:rsid w:val="00DE304A"/>
    <w:rsid w:val="00DE32FF"/>
    <w:rsid w:val="00DE33C6"/>
    <w:rsid w:val="00DE3529"/>
    <w:rsid w:val="00DE38A6"/>
    <w:rsid w:val="00DE3922"/>
    <w:rsid w:val="00DE3BFE"/>
    <w:rsid w:val="00DE41B9"/>
    <w:rsid w:val="00DE4275"/>
    <w:rsid w:val="00DE47CC"/>
    <w:rsid w:val="00DE47D6"/>
    <w:rsid w:val="00DE496B"/>
    <w:rsid w:val="00DE49AD"/>
    <w:rsid w:val="00DE4AA5"/>
    <w:rsid w:val="00DE53B0"/>
    <w:rsid w:val="00DE5A7E"/>
    <w:rsid w:val="00DE5AFC"/>
    <w:rsid w:val="00DE6085"/>
    <w:rsid w:val="00DE6604"/>
    <w:rsid w:val="00DE6B55"/>
    <w:rsid w:val="00DE6C62"/>
    <w:rsid w:val="00DE701D"/>
    <w:rsid w:val="00DE76B6"/>
    <w:rsid w:val="00DE78D5"/>
    <w:rsid w:val="00DE7981"/>
    <w:rsid w:val="00DE7CD0"/>
    <w:rsid w:val="00DF0116"/>
    <w:rsid w:val="00DF01F9"/>
    <w:rsid w:val="00DF02DF"/>
    <w:rsid w:val="00DF074C"/>
    <w:rsid w:val="00DF0934"/>
    <w:rsid w:val="00DF0D9A"/>
    <w:rsid w:val="00DF11E9"/>
    <w:rsid w:val="00DF1502"/>
    <w:rsid w:val="00DF15D2"/>
    <w:rsid w:val="00DF18CC"/>
    <w:rsid w:val="00DF19F0"/>
    <w:rsid w:val="00DF1A5B"/>
    <w:rsid w:val="00DF1ED8"/>
    <w:rsid w:val="00DF2079"/>
    <w:rsid w:val="00DF2130"/>
    <w:rsid w:val="00DF2B50"/>
    <w:rsid w:val="00DF2D34"/>
    <w:rsid w:val="00DF351C"/>
    <w:rsid w:val="00DF36AD"/>
    <w:rsid w:val="00DF36B1"/>
    <w:rsid w:val="00DF3F6E"/>
    <w:rsid w:val="00DF402B"/>
    <w:rsid w:val="00DF4400"/>
    <w:rsid w:val="00DF4A51"/>
    <w:rsid w:val="00DF4AD2"/>
    <w:rsid w:val="00DF4CF2"/>
    <w:rsid w:val="00DF54CD"/>
    <w:rsid w:val="00DF555B"/>
    <w:rsid w:val="00DF55C6"/>
    <w:rsid w:val="00DF571A"/>
    <w:rsid w:val="00DF5889"/>
    <w:rsid w:val="00DF59C3"/>
    <w:rsid w:val="00DF5C93"/>
    <w:rsid w:val="00DF5FFC"/>
    <w:rsid w:val="00DF6684"/>
    <w:rsid w:val="00DF66D5"/>
    <w:rsid w:val="00DF6790"/>
    <w:rsid w:val="00DF68F8"/>
    <w:rsid w:val="00DF6F32"/>
    <w:rsid w:val="00DF72E6"/>
    <w:rsid w:val="00DF7A8F"/>
    <w:rsid w:val="00DF7B31"/>
    <w:rsid w:val="00DF7F10"/>
    <w:rsid w:val="00DF7FF2"/>
    <w:rsid w:val="00E0021C"/>
    <w:rsid w:val="00E002AB"/>
    <w:rsid w:val="00E00722"/>
    <w:rsid w:val="00E008B7"/>
    <w:rsid w:val="00E00949"/>
    <w:rsid w:val="00E00982"/>
    <w:rsid w:val="00E00A4E"/>
    <w:rsid w:val="00E00B48"/>
    <w:rsid w:val="00E00DCC"/>
    <w:rsid w:val="00E01502"/>
    <w:rsid w:val="00E016A6"/>
    <w:rsid w:val="00E017B5"/>
    <w:rsid w:val="00E01822"/>
    <w:rsid w:val="00E0197C"/>
    <w:rsid w:val="00E01A44"/>
    <w:rsid w:val="00E01BE8"/>
    <w:rsid w:val="00E01D58"/>
    <w:rsid w:val="00E029BA"/>
    <w:rsid w:val="00E02DD7"/>
    <w:rsid w:val="00E02F37"/>
    <w:rsid w:val="00E02FBF"/>
    <w:rsid w:val="00E03048"/>
    <w:rsid w:val="00E03A5D"/>
    <w:rsid w:val="00E03AF4"/>
    <w:rsid w:val="00E03B83"/>
    <w:rsid w:val="00E03B9B"/>
    <w:rsid w:val="00E03F97"/>
    <w:rsid w:val="00E040BF"/>
    <w:rsid w:val="00E04165"/>
    <w:rsid w:val="00E042BD"/>
    <w:rsid w:val="00E044E6"/>
    <w:rsid w:val="00E0474A"/>
    <w:rsid w:val="00E04F26"/>
    <w:rsid w:val="00E050B9"/>
    <w:rsid w:val="00E05222"/>
    <w:rsid w:val="00E05286"/>
    <w:rsid w:val="00E05828"/>
    <w:rsid w:val="00E0584C"/>
    <w:rsid w:val="00E06476"/>
    <w:rsid w:val="00E064B2"/>
    <w:rsid w:val="00E065F0"/>
    <w:rsid w:val="00E06642"/>
    <w:rsid w:val="00E07606"/>
    <w:rsid w:val="00E07689"/>
    <w:rsid w:val="00E07B7C"/>
    <w:rsid w:val="00E07BFF"/>
    <w:rsid w:val="00E07E74"/>
    <w:rsid w:val="00E10378"/>
    <w:rsid w:val="00E1082F"/>
    <w:rsid w:val="00E1091A"/>
    <w:rsid w:val="00E109C5"/>
    <w:rsid w:val="00E10A23"/>
    <w:rsid w:val="00E10BC3"/>
    <w:rsid w:val="00E10E16"/>
    <w:rsid w:val="00E10EC4"/>
    <w:rsid w:val="00E10F5F"/>
    <w:rsid w:val="00E10FAF"/>
    <w:rsid w:val="00E1138D"/>
    <w:rsid w:val="00E1154B"/>
    <w:rsid w:val="00E1156B"/>
    <w:rsid w:val="00E11623"/>
    <w:rsid w:val="00E11656"/>
    <w:rsid w:val="00E1166B"/>
    <w:rsid w:val="00E11730"/>
    <w:rsid w:val="00E1262C"/>
    <w:rsid w:val="00E12991"/>
    <w:rsid w:val="00E12A3C"/>
    <w:rsid w:val="00E12CDA"/>
    <w:rsid w:val="00E12E47"/>
    <w:rsid w:val="00E13370"/>
    <w:rsid w:val="00E13DAC"/>
    <w:rsid w:val="00E140AD"/>
    <w:rsid w:val="00E14204"/>
    <w:rsid w:val="00E14462"/>
    <w:rsid w:val="00E149EF"/>
    <w:rsid w:val="00E15518"/>
    <w:rsid w:val="00E1560C"/>
    <w:rsid w:val="00E15775"/>
    <w:rsid w:val="00E159F2"/>
    <w:rsid w:val="00E15A08"/>
    <w:rsid w:val="00E15BA5"/>
    <w:rsid w:val="00E15BE3"/>
    <w:rsid w:val="00E15E91"/>
    <w:rsid w:val="00E168E3"/>
    <w:rsid w:val="00E16B90"/>
    <w:rsid w:val="00E176D0"/>
    <w:rsid w:val="00E17749"/>
    <w:rsid w:val="00E179D2"/>
    <w:rsid w:val="00E17E5C"/>
    <w:rsid w:val="00E17F8E"/>
    <w:rsid w:val="00E17FCC"/>
    <w:rsid w:val="00E203DD"/>
    <w:rsid w:val="00E20572"/>
    <w:rsid w:val="00E21029"/>
    <w:rsid w:val="00E21637"/>
    <w:rsid w:val="00E218A2"/>
    <w:rsid w:val="00E21961"/>
    <w:rsid w:val="00E21A21"/>
    <w:rsid w:val="00E21A8E"/>
    <w:rsid w:val="00E21AAC"/>
    <w:rsid w:val="00E21BE2"/>
    <w:rsid w:val="00E21F87"/>
    <w:rsid w:val="00E22008"/>
    <w:rsid w:val="00E2262D"/>
    <w:rsid w:val="00E226A3"/>
    <w:rsid w:val="00E2295C"/>
    <w:rsid w:val="00E22A1A"/>
    <w:rsid w:val="00E22EBF"/>
    <w:rsid w:val="00E22F42"/>
    <w:rsid w:val="00E22F96"/>
    <w:rsid w:val="00E23159"/>
    <w:rsid w:val="00E233AB"/>
    <w:rsid w:val="00E247F3"/>
    <w:rsid w:val="00E24812"/>
    <w:rsid w:val="00E24CC7"/>
    <w:rsid w:val="00E24FE7"/>
    <w:rsid w:val="00E253D1"/>
    <w:rsid w:val="00E25891"/>
    <w:rsid w:val="00E25B34"/>
    <w:rsid w:val="00E25BD1"/>
    <w:rsid w:val="00E25CD4"/>
    <w:rsid w:val="00E25DDC"/>
    <w:rsid w:val="00E264EC"/>
    <w:rsid w:val="00E2650C"/>
    <w:rsid w:val="00E269E7"/>
    <w:rsid w:val="00E27AB9"/>
    <w:rsid w:val="00E27DC0"/>
    <w:rsid w:val="00E3000D"/>
    <w:rsid w:val="00E302EF"/>
    <w:rsid w:val="00E3050F"/>
    <w:rsid w:val="00E306DE"/>
    <w:rsid w:val="00E3155B"/>
    <w:rsid w:val="00E315C0"/>
    <w:rsid w:val="00E315CA"/>
    <w:rsid w:val="00E31843"/>
    <w:rsid w:val="00E31A59"/>
    <w:rsid w:val="00E31B05"/>
    <w:rsid w:val="00E31BE5"/>
    <w:rsid w:val="00E31E32"/>
    <w:rsid w:val="00E31EE2"/>
    <w:rsid w:val="00E3251B"/>
    <w:rsid w:val="00E32966"/>
    <w:rsid w:val="00E3299F"/>
    <w:rsid w:val="00E32CF1"/>
    <w:rsid w:val="00E32E8C"/>
    <w:rsid w:val="00E334A3"/>
    <w:rsid w:val="00E33D10"/>
    <w:rsid w:val="00E33EDE"/>
    <w:rsid w:val="00E33F8B"/>
    <w:rsid w:val="00E34147"/>
    <w:rsid w:val="00E343DE"/>
    <w:rsid w:val="00E34F82"/>
    <w:rsid w:val="00E351F4"/>
    <w:rsid w:val="00E35602"/>
    <w:rsid w:val="00E35634"/>
    <w:rsid w:val="00E35945"/>
    <w:rsid w:val="00E35A16"/>
    <w:rsid w:val="00E35B68"/>
    <w:rsid w:val="00E35E8D"/>
    <w:rsid w:val="00E361BB"/>
    <w:rsid w:val="00E363B3"/>
    <w:rsid w:val="00E36867"/>
    <w:rsid w:val="00E36930"/>
    <w:rsid w:val="00E37274"/>
    <w:rsid w:val="00E374EF"/>
    <w:rsid w:val="00E37CE0"/>
    <w:rsid w:val="00E4032A"/>
    <w:rsid w:val="00E40395"/>
    <w:rsid w:val="00E40CED"/>
    <w:rsid w:val="00E40D58"/>
    <w:rsid w:val="00E40F26"/>
    <w:rsid w:val="00E41063"/>
    <w:rsid w:val="00E41116"/>
    <w:rsid w:val="00E41152"/>
    <w:rsid w:val="00E4136E"/>
    <w:rsid w:val="00E41928"/>
    <w:rsid w:val="00E41955"/>
    <w:rsid w:val="00E419FB"/>
    <w:rsid w:val="00E41CB9"/>
    <w:rsid w:val="00E41D12"/>
    <w:rsid w:val="00E41D57"/>
    <w:rsid w:val="00E41D98"/>
    <w:rsid w:val="00E41FB4"/>
    <w:rsid w:val="00E429D5"/>
    <w:rsid w:val="00E42B79"/>
    <w:rsid w:val="00E42FB6"/>
    <w:rsid w:val="00E4310B"/>
    <w:rsid w:val="00E43141"/>
    <w:rsid w:val="00E4316F"/>
    <w:rsid w:val="00E43292"/>
    <w:rsid w:val="00E4332C"/>
    <w:rsid w:val="00E43A17"/>
    <w:rsid w:val="00E43D0F"/>
    <w:rsid w:val="00E43EDB"/>
    <w:rsid w:val="00E44156"/>
    <w:rsid w:val="00E44259"/>
    <w:rsid w:val="00E44266"/>
    <w:rsid w:val="00E44F37"/>
    <w:rsid w:val="00E44FB9"/>
    <w:rsid w:val="00E45603"/>
    <w:rsid w:val="00E45707"/>
    <w:rsid w:val="00E45C2F"/>
    <w:rsid w:val="00E45E85"/>
    <w:rsid w:val="00E45F62"/>
    <w:rsid w:val="00E4672E"/>
    <w:rsid w:val="00E46825"/>
    <w:rsid w:val="00E4685F"/>
    <w:rsid w:val="00E47FA2"/>
    <w:rsid w:val="00E50440"/>
    <w:rsid w:val="00E50546"/>
    <w:rsid w:val="00E50781"/>
    <w:rsid w:val="00E50786"/>
    <w:rsid w:val="00E5097A"/>
    <w:rsid w:val="00E50B1F"/>
    <w:rsid w:val="00E50B24"/>
    <w:rsid w:val="00E50E63"/>
    <w:rsid w:val="00E50FDE"/>
    <w:rsid w:val="00E51140"/>
    <w:rsid w:val="00E512C8"/>
    <w:rsid w:val="00E5155F"/>
    <w:rsid w:val="00E51933"/>
    <w:rsid w:val="00E519D5"/>
    <w:rsid w:val="00E51B76"/>
    <w:rsid w:val="00E51C67"/>
    <w:rsid w:val="00E5206B"/>
    <w:rsid w:val="00E52147"/>
    <w:rsid w:val="00E52586"/>
    <w:rsid w:val="00E52AEA"/>
    <w:rsid w:val="00E53164"/>
    <w:rsid w:val="00E536CB"/>
    <w:rsid w:val="00E53E7D"/>
    <w:rsid w:val="00E5414C"/>
    <w:rsid w:val="00E541FE"/>
    <w:rsid w:val="00E552E5"/>
    <w:rsid w:val="00E554ED"/>
    <w:rsid w:val="00E55C81"/>
    <w:rsid w:val="00E55CBE"/>
    <w:rsid w:val="00E55F46"/>
    <w:rsid w:val="00E564A2"/>
    <w:rsid w:val="00E567B8"/>
    <w:rsid w:val="00E56A13"/>
    <w:rsid w:val="00E56A9F"/>
    <w:rsid w:val="00E56B7E"/>
    <w:rsid w:val="00E56C28"/>
    <w:rsid w:val="00E56D86"/>
    <w:rsid w:val="00E56E82"/>
    <w:rsid w:val="00E56EE0"/>
    <w:rsid w:val="00E573B7"/>
    <w:rsid w:val="00E575D9"/>
    <w:rsid w:val="00E577BB"/>
    <w:rsid w:val="00E57924"/>
    <w:rsid w:val="00E57A25"/>
    <w:rsid w:val="00E57DF4"/>
    <w:rsid w:val="00E57FB8"/>
    <w:rsid w:val="00E60215"/>
    <w:rsid w:val="00E60324"/>
    <w:rsid w:val="00E60417"/>
    <w:rsid w:val="00E6053C"/>
    <w:rsid w:val="00E60C6E"/>
    <w:rsid w:val="00E60DB8"/>
    <w:rsid w:val="00E60E68"/>
    <w:rsid w:val="00E610A9"/>
    <w:rsid w:val="00E613AF"/>
    <w:rsid w:val="00E61504"/>
    <w:rsid w:val="00E61798"/>
    <w:rsid w:val="00E617A2"/>
    <w:rsid w:val="00E61AC6"/>
    <w:rsid w:val="00E61B81"/>
    <w:rsid w:val="00E622B4"/>
    <w:rsid w:val="00E6321D"/>
    <w:rsid w:val="00E63222"/>
    <w:rsid w:val="00E634D6"/>
    <w:rsid w:val="00E63503"/>
    <w:rsid w:val="00E63892"/>
    <w:rsid w:val="00E63B67"/>
    <w:rsid w:val="00E6444F"/>
    <w:rsid w:val="00E645D3"/>
    <w:rsid w:val="00E64921"/>
    <w:rsid w:val="00E64FCE"/>
    <w:rsid w:val="00E64FDF"/>
    <w:rsid w:val="00E651E7"/>
    <w:rsid w:val="00E653CA"/>
    <w:rsid w:val="00E65831"/>
    <w:rsid w:val="00E65946"/>
    <w:rsid w:val="00E65B14"/>
    <w:rsid w:val="00E65F1E"/>
    <w:rsid w:val="00E6644B"/>
    <w:rsid w:val="00E66586"/>
    <w:rsid w:val="00E66BB9"/>
    <w:rsid w:val="00E673DF"/>
    <w:rsid w:val="00E675BF"/>
    <w:rsid w:val="00E709E4"/>
    <w:rsid w:val="00E70CF7"/>
    <w:rsid w:val="00E70D8D"/>
    <w:rsid w:val="00E71119"/>
    <w:rsid w:val="00E71410"/>
    <w:rsid w:val="00E71538"/>
    <w:rsid w:val="00E716F3"/>
    <w:rsid w:val="00E71882"/>
    <w:rsid w:val="00E718CB"/>
    <w:rsid w:val="00E71C35"/>
    <w:rsid w:val="00E72288"/>
    <w:rsid w:val="00E72DED"/>
    <w:rsid w:val="00E72EAF"/>
    <w:rsid w:val="00E73127"/>
    <w:rsid w:val="00E73405"/>
    <w:rsid w:val="00E739D8"/>
    <w:rsid w:val="00E73DF3"/>
    <w:rsid w:val="00E741C3"/>
    <w:rsid w:val="00E74311"/>
    <w:rsid w:val="00E74906"/>
    <w:rsid w:val="00E74B76"/>
    <w:rsid w:val="00E74EC4"/>
    <w:rsid w:val="00E75339"/>
    <w:rsid w:val="00E753BD"/>
    <w:rsid w:val="00E759BE"/>
    <w:rsid w:val="00E759C6"/>
    <w:rsid w:val="00E75AAA"/>
    <w:rsid w:val="00E76289"/>
    <w:rsid w:val="00E76471"/>
    <w:rsid w:val="00E766C0"/>
    <w:rsid w:val="00E7671F"/>
    <w:rsid w:val="00E767D2"/>
    <w:rsid w:val="00E768F1"/>
    <w:rsid w:val="00E77013"/>
    <w:rsid w:val="00E7726B"/>
    <w:rsid w:val="00E773A0"/>
    <w:rsid w:val="00E778B8"/>
    <w:rsid w:val="00E778E7"/>
    <w:rsid w:val="00E77971"/>
    <w:rsid w:val="00E77A7C"/>
    <w:rsid w:val="00E77CA7"/>
    <w:rsid w:val="00E77F18"/>
    <w:rsid w:val="00E77F52"/>
    <w:rsid w:val="00E80416"/>
    <w:rsid w:val="00E80987"/>
    <w:rsid w:val="00E80A2B"/>
    <w:rsid w:val="00E80B90"/>
    <w:rsid w:val="00E80EB0"/>
    <w:rsid w:val="00E81084"/>
    <w:rsid w:val="00E81789"/>
    <w:rsid w:val="00E81926"/>
    <w:rsid w:val="00E8194A"/>
    <w:rsid w:val="00E81C08"/>
    <w:rsid w:val="00E8337B"/>
    <w:rsid w:val="00E839E3"/>
    <w:rsid w:val="00E84160"/>
    <w:rsid w:val="00E842DB"/>
    <w:rsid w:val="00E84536"/>
    <w:rsid w:val="00E84B90"/>
    <w:rsid w:val="00E851D3"/>
    <w:rsid w:val="00E85291"/>
    <w:rsid w:val="00E85518"/>
    <w:rsid w:val="00E856FF"/>
    <w:rsid w:val="00E85D41"/>
    <w:rsid w:val="00E85E60"/>
    <w:rsid w:val="00E860BF"/>
    <w:rsid w:val="00E86166"/>
    <w:rsid w:val="00E86317"/>
    <w:rsid w:val="00E863D1"/>
    <w:rsid w:val="00E86404"/>
    <w:rsid w:val="00E865B9"/>
    <w:rsid w:val="00E8663B"/>
    <w:rsid w:val="00E86D74"/>
    <w:rsid w:val="00E87000"/>
    <w:rsid w:val="00E8725A"/>
    <w:rsid w:val="00E87304"/>
    <w:rsid w:val="00E87531"/>
    <w:rsid w:val="00E87BDF"/>
    <w:rsid w:val="00E87DCD"/>
    <w:rsid w:val="00E87E71"/>
    <w:rsid w:val="00E87F57"/>
    <w:rsid w:val="00E87F78"/>
    <w:rsid w:val="00E90942"/>
    <w:rsid w:val="00E90E6F"/>
    <w:rsid w:val="00E91B15"/>
    <w:rsid w:val="00E91D23"/>
    <w:rsid w:val="00E91D37"/>
    <w:rsid w:val="00E91DDD"/>
    <w:rsid w:val="00E91F02"/>
    <w:rsid w:val="00E9227F"/>
    <w:rsid w:val="00E9273F"/>
    <w:rsid w:val="00E9278D"/>
    <w:rsid w:val="00E92DEF"/>
    <w:rsid w:val="00E92F1A"/>
    <w:rsid w:val="00E93285"/>
    <w:rsid w:val="00E932C8"/>
    <w:rsid w:val="00E936B4"/>
    <w:rsid w:val="00E93DF0"/>
    <w:rsid w:val="00E943E0"/>
    <w:rsid w:val="00E948C8"/>
    <w:rsid w:val="00E94E1D"/>
    <w:rsid w:val="00E94F63"/>
    <w:rsid w:val="00E94FB6"/>
    <w:rsid w:val="00E9508E"/>
    <w:rsid w:val="00E955F5"/>
    <w:rsid w:val="00E95B8D"/>
    <w:rsid w:val="00E95D49"/>
    <w:rsid w:val="00E968E0"/>
    <w:rsid w:val="00E96C51"/>
    <w:rsid w:val="00E97114"/>
    <w:rsid w:val="00E974C9"/>
    <w:rsid w:val="00E9754D"/>
    <w:rsid w:val="00E97B4D"/>
    <w:rsid w:val="00EA0A6D"/>
    <w:rsid w:val="00EA0B1B"/>
    <w:rsid w:val="00EA13DA"/>
    <w:rsid w:val="00EA1B8E"/>
    <w:rsid w:val="00EA1DAD"/>
    <w:rsid w:val="00EA27A6"/>
    <w:rsid w:val="00EA2891"/>
    <w:rsid w:val="00EA2D74"/>
    <w:rsid w:val="00EA2E27"/>
    <w:rsid w:val="00EA2E96"/>
    <w:rsid w:val="00EA3745"/>
    <w:rsid w:val="00EA3894"/>
    <w:rsid w:val="00EA3AD8"/>
    <w:rsid w:val="00EA3CE2"/>
    <w:rsid w:val="00EA45A4"/>
    <w:rsid w:val="00EA466B"/>
    <w:rsid w:val="00EA46E9"/>
    <w:rsid w:val="00EA4A52"/>
    <w:rsid w:val="00EA4D79"/>
    <w:rsid w:val="00EA4DA2"/>
    <w:rsid w:val="00EA4F09"/>
    <w:rsid w:val="00EA511E"/>
    <w:rsid w:val="00EA5195"/>
    <w:rsid w:val="00EA51D5"/>
    <w:rsid w:val="00EA58E4"/>
    <w:rsid w:val="00EA59E4"/>
    <w:rsid w:val="00EA5AFD"/>
    <w:rsid w:val="00EA5DFF"/>
    <w:rsid w:val="00EA6078"/>
    <w:rsid w:val="00EA6169"/>
    <w:rsid w:val="00EA618A"/>
    <w:rsid w:val="00EA66A9"/>
    <w:rsid w:val="00EA6C03"/>
    <w:rsid w:val="00EA7BEB"/>
    <w:rsid w:val="00EA7D21"/>
    <w:rsid w:val="00EA7EA0"/>
    <w:rsid w:val="00EB0076"/>
    <w:rsid w:val="00EB012B"/>
    <w:rsid w:val="00EB084E"/>
    <w:rsid w:val="00EB09BF"/>
    <w:rsid w:val="00EB0CA4"/>
    <w:rsid w:val="00EB1240"/>
    <w:rsid w:val="00EB280B"/>
    <w:rsid w:val="00EB2AB4"/>
    <w:rsid w:val="00EB2D9D"/>
    <w:rsid w:val="00EB3446"/>
    <w:rsid w:val="00EB36DB"/>
    <w:rsid w:val="00EB39DA"/>
    <w:rsid w:val="00EB3A57"/>
    <w:rsid w:val="00EB3A63"/>
    <w:rsid w:val="00EB3DC5"/>
    <w:rsid w:val="00EB3E92"/>
    <w:rsid w:val="00EB3FD6"/>
    <w:rsid w:val="00EB428C"/>
    <w:rsid w:val="00EB475F"/>
    <w:rsid w:val="00EB4762"/>
    <w:rsid w:val="00EB4805"/>
    <w:rsid w:val="00EB4A36"/>
    <w:rsid w:val="00EB4EA1"/>
    <w:rsid w:val="00EB532D"/>
    <w:rsid w:val="00EB56F1"/>
    <w:rsid w:val="00EB6295"/>
    <w:rsid w:val="00EB631E"/>
    <w:rsid w:val="00EB6323"/>
    <w:rsid w:val="00EB6363"/>
    <w:rsid w:val="00EB78BA"/>
    <w:rsid w:val="00EB7B6A"/>
    <w:rsid w:val="00EC00AA"/>
    <w:rsid w:val="00EC00EE"/>
    <w:rsid w:val="00EC06E5"/>
    <w:rsid w:val="00EC06F4"/>
    <w:rsid w:val="00EC0767"/>
    <w:rsid w:val="00EC0A08"/>
    <w:rsid w:val="00EC0AA9"/>
    <w:rsid w:val="00EC1D2A"/>
    <w:rsid w:val="00EC1E5A"/>
    <w:rsid w:val="00EC1F7F"/>
    <w:rsid w:val="00EC264B"/>
    <w:rsid w:val="00EC2680"/>
    <w:rsid w:val="00EC2690"/>
    <w:rsid w:val="00EC28B6"/>
    <w:rsid w:val="00EC296A"/>
    <w:rsid w:val="00EC2CDE"/>
    <w:rsid w:val="00EC2DB3"/>
    <w:rsid w:val="00EC336F"/>
    <w:rsid w:val="00EC34A7"/>
    <w:rsid w:val="00EC35EA"/>
    <w:rsid w:val="00EC43A4"/>
    <w:rsid w:val="00EC446B"/>
    <w:rsid w:val="00EC46DB"/>
    <w:rsid w:val="00EC46EA"/>
    <w:rsid w:val="00EC4837"/>
    <w:rsid w:val="00EC49FF"/>
    <w:rsid w:val="00EC4AC0"/>
    <w:rsid w:val="00EC4EC0"/>
    <w:rsid w:val="00EC59C6"/>
    <w:rsid w:val="00EC59E8"/>
    <w:rsid w:val="00EC5B1E"/>
    <w:rsid w:val="00EC5BB9"/>
    <w:rsid w:val="00EC5BD9"/>
    <w:rsid w:val="00EC5E77"/>
    <w:rsid w:val="00EC5F48"/>
    <w:rsid w:val="00EC688C"/>
    <w:rsid w:val="00EC6D6E"/>
    <w:rsid w:val="00EC7114"/>
    <w:rsid w:val="00EC774A"/>
    <w:rsid w:val="00EC7AB4"/>
    <w:rsid w:val="00EC7C03"/>
    <w:rsid w:val="00ED0065"/>
    <w:rsid w:val="00ED08A2"/>
    <w:rsid w:val="00ED0C46"/>
    <w:rsid w:val="00ED1499"/>
    <w:rsid w:val="00ED18E0"/>
    <w:rsid w:val="00ED1DD6"/>
    <w:rsid w:val="00ED232C"/>
    <w:rsid w:val="00ED24F7"/>
    <w:rsid w:val="00ED26AD"/>
    <w:rsid w:val="00ED2DE5"/>
    <w:rsid w:val="00ED2DEC"/>
    <w:rsid w:val="00ED2E17"/>
    <w:rsid w:val="00ED2F92"/>
    <w:rsid w:val="00ED30FD"/>
    <w:rsid w:val="00ED326C"/>
    <w:rsid w:val="00ED3289"/>
    <w:rsid w:val="00ED36F1"/>
    <w:rsid w:val="00ED3739"/>
    <w:rsid w:val="00ED394D"/>
    <w:rsid w:val="00ED4384"/>
    <w:rsid w:val="00ED4B55"/>
    <w:rsid w:val="00ED522B"/>
    <w:rsid w:val="00ED54F4"/>
    <w:rsid w:val="00ED5882"/>
    <w:rsid w:val="00ED5BF1"/>
    <w:rsid w:val="00ED5D89"/>
    <w:rsid w:val="00ED6197"/>
    <w:rsid w:val="00ED656E"/>
    <w:rsid w:val="00ED686B"/>
    <w:rsid w:val="00ED7456"/>
    <w:rsid w:val="00ED7521"/>
    <w:rsid w:val="00ED7824"/>
    <w:rsid w:val="00ED7F26"/>
    <w:rsid w:val="00EE0CB6"/>
    <w:rsid w:val="00EE0DD6"/>
    <w:rsid w:val="00EE0EAD"/>
    <w:rsid w:val="00EE10BD"/>
    <w:rsid w:val="00EE1A4A"/>
    <w:rsid w:val="00EE2141"/>
    <w:rsid w:val="00EE2870"/>
    <w:rsid w:val="00EE2A78"/>
    <w:rsid w:val="00EE2E72"/>
    <w:rsid w:val="00EE2F50"/>
    <w:rsid w:val="00EE30CD"/>
    <w:rsid w:val="00EE32C2"/>
    <w:rsid w:val="00EE360A"/>
    <w:rsid w:val="00EE3764"/>
    <w:rsid w:val="00EE388C"/>
    <w:rsid w:val="00EE3C59"/>
    <w:rsid w:val="00EE3E27"/>
    <w:rsid w:val="00EE4850"/>
    <w:rsid w:val="00EE4A9A"/>
    <w:rsid w:val="00EE51E3"/>
    <w:rsid w:val="00EE51EB"/>
    <w:rsid w:val="00EE5607"/>
    <w:rsid w:val="00EE5A68"/>
    <w:rsid w:val="00EE5FEC"/>
    <w:rsid w:val="00EE6022"/>
    <w:rsid w:val="00EE61CA"/>
    <w:rsid w:val="00EE67E4"/>
    <w:rsid w:val="00EE686C"/>
    <w:rsid w:val="00EE68D4"/>
    <w:rsid w:val="00EE69F0"/>
    <w:rsid w:val="00EE6B24"/>
    <w:rsid w:val="00EE6CCB"/>
    <w:rsid w:val="00EE6DF0"/>
    <w:rsid w:val="00EE6F55"/>
    <w:rsid w:val="00EE707B"/>
    <w:rsid w:val="00EE7120"/>
    <w:rsid w:val="00EE74EE"/>
    <w:rsid w:val="00EE7592"/>
    <w:rsid w:val="00EE75D3"/>
    <w:rsid w:val="00EE7605"/>
    <w:rsid w:val="00EE7728"/>
    <w:rsid w:val="00EE7AE5"/>
    <w:rsid w:val="00EF040C"/>
    <w:rsid w:val="00EF059F"/>
    <w:rsid w:val="00EF065B"/>
    <w:rsid w:val="00EF07F6"/>
    <w:rsid w:val="00EF0854"/>
    <w:rsid w:val="00EF15F3"/>
    <w:rsid w:val="00EF1739"/>
    <w:rsid w:val="00EF1E42"/>
    <w:rsid w:val="00EF24C4"/>
    <w:rsid w:val="00EF298A"/>
    <w:rsid w:val="00EF2B9C"/>
    <w:rsid w:val="00EF3149"/>
    <w:rsid w:val="00EF3302"/>
    <w:rsid w:val="00EF350C"/>
    <w:rsid w:val="00EF395C"/>
    <w:rsid w:val="00EF3E9F"/>
    <w:rsid w:val="00EF44FD"/>
    <w:rsid w:val="00EF4586"/>
    <w:rsid w:val="00EF48E9"/>
    <w:rsid w:val="00EF4975"/>
    <w:rsid w:val="00EF4995"/>
    <w:rsid w:val="00EF4C78"/>
    <w:rsid w:val="00EF52E5"/>
    <w:rsid w:val="00EF5393"/>
    <w:rsid w:val="00EF53A9"/>
    <w:rsid w:val="00EF5AD4"/>
    <w:rsid w:val="00EF6238"/>
    <w:rsid w:val="00EF6BEF"/>
    <w:rsid w:val="00EF6BF9"/>
    <w:rsid w:val="00EF7103"/>
    <w:rsid w:val="00EF7172"/>
    <w:rsid w:val="00EF7277"/>
    <w:rsid w:val="00EF74F5"/>
    <w:rsid w:val="00EF7621"/>
    <w:rsid w:val="00EF778C"/>
    <w:rsid w:val="00EF78BA"/>
    <w:rsid w:val="00EF7A83"/>
    <w:rsid w:val="00EF7E25"/>
    <w:rsid w:val="00F006DB"/>
    <w:rsid w:val="00F0079C"/>
    <w:rsid w:val="00F009AC"/>
    <w:rsid w:val="00F00B5F"/>
    <w:rsid w:val="00F00FC4"/>
    <w:rsid w:val="00F016AD"/>
    <w:rsid w:val="00F01CBD"/>
    <w:rsid w:val="00F01FDC"/>
    <w:rsid w:val="00F02669"/>
    <w:rsid w:val="00F02C94"/>
    <w:rsid w:val="00F0331E"/>
    <w:rsid w:val="00F0336B"/>
    <w:rsid w:val="00F039FB"/>
    <w:rsid w:val="00F03D6F"/>
    <w:rsid w:val="00F04AAC"/>
    <w:rsid w:val="00F04C01"/>
    <w:rsid w:val="00F051D2"/>
    <w:rsid w:val="00F0520A"/>
    <w:rsid w:val="00F05532"/>
    <w:rsid w:val="00F05B7B"/>
    <w:rsid w:val="00F064A5"/>
    <w:rsid w:val="00F06AEF"/>
    <w:rsid w:val="00F06D2C"/>
    <w:rsid w:val="00F06F0A"/>
    <w:rsid w:val="00F07390"/>
    <w:rsid w:val="00F07391"/>
    <w:rsid w:val="00F074FD"/>
    <w:rsid w:val="00F079E3"/>
    <w:rsid w:val="00F07EFA"/>
    <w:rsid w:val="00F101D3"/>
    <w:rsid w:val="00F10322"/>
    <w:rsid w:val="00F103AC"/>
    <w:rsid w:val="00F1043C"/>
    <w:rsid w:val="00F1091E"/>
    <w:rsid w:val="00F10CCA"/>
    <w:rsid w:val="00F118F7"/>
    <w:rsid w:val="00F11A42"/>
    <w:rsid w:val="00F11A8C"/>
    <w:rsid w:val="00F11DD4"/>
    <w:rsid w:val="00F12119"/>
    <w:rsid w:val="00F123A9"/>
    <w:rsid w:val="00F1281B"/>
    <w:rsid w:val="00F12A77"/>
    <w:rsid w:val="00F12B9E"/>
    <w:rsid w:val="00F12C6C"/>
    <w:rsid w:val="00F12DF8"/>
    <w:rsid w:val="00F12F63"/>
    <w:rsid w:val="00F134FC"/>
    <w:rsid w:val="00F13719"/>
    <w:rsid w:val="00F13904"/>
    <w:rsid w:val="00F13D16"/>
    <w:rsid w:val="00F14490"/>
    <w:rsid w:val="00F1452C"/>
    <w:rsid w:val="00F14A29"/>
    <w:rsid w:val="00F14A46"/>
    <w:rsid w:val="00F14E7A"/>
    <w:rsid w:val="00F14F63"/>
    <w:rsid w:val="00F157A7"/>
    <w:rsid w:val="00F15829"/>
    <w:rsid w:val="00F158A3"/>
    <w:rsid w:val="00F15A2E"/>
    <w:rsid w:val="00F15CAD"/>
    <w:rsid w:val="00F15D28"/>
    <w:rsid w:val="00F16B33"/>
    <w:rsid w:val="00F16DB5"/>
    <w:rsid w:val="00F1703E"/>
    <w:rsid w:val="00F17115"/>
    <w:rsid w:val="00F17B7A"/>
    <w:rsid w:val="00F17BC4"/>
    <w:rsid w:val="00F17C9E"/>
    <w:rsid w:val="00F17CF1"/>
    <w:rsid w:val="00F200D8"/>
    <w:rsid w:val="00F20280"/>
    <w:rsid w:val="00F20439"/>
    <w:rsid w:val="00F20712"/>
    <w:rsid w:val="00F20D95"/>
    <w:rsid w:val="00F21589"/>
    <w:rsid w:val="00F218DE"/>
    <w:rsid w:val="00F21AD0"/>
    <w:rsid w:val="00F21C27"/>
    <w:rsid w:val="00F21DA3"/>
    <w:rsid w:val="00F224CB"/>
    <w:rsid w:val="00F225ED"/>
    <w:rsid w:val="00F22D29"/>
    <w:rsid w:val="00F22E85"/>
    <w:rsid w:val="00F23297"/>
    <w:rsid w:val="00F233B0"/>
    <w:rsid w:val="00F234F9"/>
    <w:rsid w:val="00F240BE"/>
    <w:rsid w:val="00F24190"/>
    <w:rsid w:val="00F24FBC"/>
    <w:rsid w:val="00F25607"/>
    <w:rsid w:val="00F256DB"/>
    <w:rsid w:val="00F25ABA"/>
    <w:rsid w:val="00F25D7C"/>
    <w:rsid w:val="00F260E1"/>
    <w:rsid w:val="00F264A8"/>
    <w:rsid w:val="00F26628"/>
    <w:rsid w:val="00F2688E"/>
    <w:rsid w:val="00F270CD"/>
    <w:rsid w:val="00F2730B"/>
    <w:rsid w:val="00F27626"/>
    <w:rsid w:val="00F277C0"/>
    <w:rsid w:val="00F27E8B"/>
    <w:rsid w:val="00F30241"/>
    <w:rsid w:val="00F30681"/>
    <w:rsid w:val="00F30923"/>
    <w:rsid w:val="00F30C97"/>
    <w:rsid w:val="00F30CEB"/>
    <w:rsid w:val="00F30D4C"/>
    <w:rsid w:val="00F3138B"/>
    <w:rsid w:val="00F31825"/>
    <w:rsid w:val="00F31B31"/>
    <w:rsid w:val="00F31C82"/>
    <w:rsid w:val="00F32318"/>
    <w:rsid w:val="00F32A86"/>
    <w:rsid w:val="00F32B86"/>
    <w:rsid w:val="00F32D8F"/>
    <w:rsid w:val="00F32DFD"/>
    <w:rsid w:val="00F338AC"/>
    <w:rsid w:val="00F33DBA"/>
    <w:rsid w:val="00F3402E"/>
    <w:rsid w:val="00F34F63"/>
    <w:rsid w:val="00F34F8F"/>
    <w:rsid w:val="00F35067"/>
    <w:rsid w:val="00F3509E"/>
    <w:rsid w:val="00F351E2"/>
    <w:rsid w:val="00F35875"/>
    <w:rsid w:val="00F35A4D"/>
    <w:rsid w:val="00F35C56"/>
    <w:rsid w:val="00F35E14"/>
    <w:rsid w:val="00F35E3C"/>
    <w:rsid w:val="00F35E8D"/>
    <w:rsid w:val="00F3604B"/>
    <w:rsid w:val="00F37016"/>
    <w:rsid w:val="00F3704E"/>
    <w:rsid w:val="00F37362"/>
    <w:rsid w:val="00F37EBF"/>
    <w:rsid w:val="00F40033"/>
    <w:rsid w:val="00F40105"/>
    <w:rsid w:val="00F40297"/>
    <w:rsid w:val="00F403CE"/>
    <w:rsid w:val="00F40486"/>
    <w:rsid w:val="00F40626"/>
    <w:rsid w:val="00F40704"/>
    <w:rsid w:val="00F40A53"/>
    <w:rsid w:val="00F40BAD"/>
    <w:rsid w:val="00F40E47"/>
    <w:rsid w:val="00F41281"/>
    <w:rsid w:val="00F413F0"/>
    <w:rsid w:val="00F416F6"/>
    <w:rsid w:val="00F417FB"/>
    <w:rsid w:val="00F41F9F"/>
    <w:rsid w:val="00F4221B"/>
    <w:rsid w:val="00F422BD"/>
    <w:rsid w:val="00F4245F"/>
    <w:rsid w:val="00F4251F"/>
    <w:rsid w:val="00F429C3"/>
    <w:rsid w:val="00F42B09"/>
    <w:rsid w:val="00F42BDA"/>
    <w:rsid w:val="00F42C43"/>
    <w:rsid w:val="00F4301D"/>
    <w:rsid w:val="00F433FA"/>
    <w:rsid w:val="00F4355E"/>
    <w:rsid w:val="00F438FD"/>
    <w:rsid w:val="00F43D87"/>
    <w:rsid w:val="00F43DC6"/>
    <w:rsid w:val="00F44035"/>
    <w:rsid w:val="00F4430F"/>
    <w:rsid w:val="00F443BF"/>
    <w:rsid w:val="00F44487"/>
    <w:rsid w:val="00F44ADF"/>
    <w:rsid w:val="00F44B3E"/>
    <w:rsid w:val="00F44F3D"/>
    <w:rsid w:val="00F45320"/>
    <w:rsid w:val="00F45406"/>
    <w:rsid w:val="00F4555B"/>
    <w:rsid w:val="00F45744"/>
    <w:rsid w:val="00F457E4"/>
    <w:rsid w:val="00F45F53"/>
    <w:rsid w:val="00F46254"/>
    <w:rsid w:val="00F46689"/>
    <w:rsid w:val="00F46AB9"/>
    <w:rsid w:val="00F46ACF"/>
    <w:rsid w:val="00F46EBF"/>
    <w:rsid w:val="00F4710A"/>
    <w:rsid w:val="00F471E9"/>
    <w:rsid w:val="00F47AA5"/>
    <w:rsid w:val="00F47D27"/>
    <w:rsid w:val="00F47D4E"/>
    <w:rsid w:val="00F47FC1"/>
    <w:rsid w:val="00F50007"/>
    <w:rsid w:val="00F500FB"/>
    <w:rsid w:val="00F507D3"/>
    <w:rsid w:val="00F50A97"/>
    <w:rsid w:val="00F50E43"/>
    <w:rsid w:val="00F50F5B"/>
    <w:rsid w:val="00F5139A"/>
    <w:rsid w:val="00F51551"/>
    <w:rsid w:val="00F51D4B"/>
    <w:rsid w:val="00F52132"/>
    <w:rsid w:val="00F5218F"/>
    <w:rsid w:val="00F5248D"/>
    <w:rsid w:val="00F52536"/>
    <w:rsid w:val="00F52544"/>
    <w:rsid w:val="00F5317E"/>
    <w:rsid w:val="00F53296"/>
    <w:rsid w:val="00F532DA"/>
    <w:rsid w:val="00F53AAC"/>
    <w:rsid w:val="00F53ABE"/>
    <w:rsid w:val="00F53F4D"/>
    <w:rsid w:val="00F54058"/>
    <w:rsid w:val="00F5445A"/>
    <w:rsid w:val="00F54575"/>
    <w:rsid w:val="00F548C7"/>
    <w:rsid w:val="00F54A4D"/>
    <w:rsid w:val="00F54C75"/>
    <w:rsid w:val="00F54E61"/>
    <w:rsid w:val="00F55211"/>
    <w:rsid w:val="00F55355"/>
    <w:rsid w:val="00F55359"/>
    <w:rsid w:val="00F553C0"/>
    <w:rsid w:val="00F55535"/>
    <w:rsid w:val="00F5597B"/>
    <w:rsid w:val="00F55A3E"/>
    <w:rsid w:val="00F55C32"/>
    <w:rsid w:val="00F567B4"/>
    <w:rsid w:val="00F56AA0"/>
    <w:rsid w:val="00F576DD"/>
    <w:rsid w:val="00F5773A"/>
    <w:rsid w:val="00F5779B"/>
    <w:rsid w:val="00F57CB2"/>
    <w:rsid w:val="00F57DA6"/>
    <w:rsid w:val="00F57DA9"/>
    <w:rsid w:val="00F602E1"/>
    <w:rsid w:val="00F6094D"/>
    <w:rsid w:val="00F610B1"/>
    <w:rsid w:val="00F610E7"/>
    <w:rsid w:val="00F6184E"/>
    <w:rsid w:val="00F61926"/>
    <w:rsid w:val="00F61B64"/>
    <w:rsid w:val="00F62023"/>
    <w:rsid w:val="00F62249"/>
    <w:rsid w:val="00F6236C"/>
    <w:rsid w:val="00F62583"/>
    <w:rsid w:val="00F625B6"/>
    <w:rsid w:val="00F62A87"/>
    <w:rsid w:val="00F63257"/>
    <w:rsid w:val="00F63CB2"/>
    <w:rsid w:val="00F63D05"/>
    <w:rsid w:val="00F64383"/>
    <w:rsid w:val="00F64616"/>
    <w:rsid w:val="00F64A9D"/>
    <w:rsid w:val="00F64AC0"/>
    <w:rsid w:val="00F64CD1"/>
    <w:rsid w:val="00F657ED"/>
    <w:rsid w:val="00F659CA"/>
    <w:rsid w:val="00F65FBC"/>
    <w:rsid w:val="00F66234"/>
    <w:rsid w:val="00F6648E"/>
    <w:rsid w:val="00F66517"/>
    <w:rsid w:val="00F6699C"/>
    <w:rsid w:val="00F66BBB"/>
    <w:rsid w:val="00F67088"/>
    <w:rsid w:val="00F6729E"/>
    <w:rsid w:val="00F67A29"/>
    <w:rsid w:val="00F67B9C"/>
    <w:rsid w:val="00F70143"/>
    <w:rsid w:val="00F703AF"/>
    <w:rsid w:val="00F70513"/>
    <w:rsid w:val="00F70690"/>
    <w:rsid w:val="00F70F9E"/>
    <w:rsid w:val="00F71183"/>
    <w:rsid w:val="00F71320"/>
    <w:rsid w:val="00F71619"/>
    <w:rsid w:val="00F7183A"/>
    <w:rsid w:val="00F71D31"/>
    <w:rsid w:val="00F721DF"/>
    <w:rsid w:val="00F727AA"/>
    <w:rsid w:val="00F729F0"/>
    <w:rsid w:val="00F72B6E"/>
    <w:rsid w:val="00F72D6E"/>
    <w:rsid w:val="00F72E8C"/>
    <w:rsid w:val="00F73262"/>
    <w:rsid w:val="00F73649"/>
    <w:rsid w:val="00F736E5"/>
    <w:rsid w:val="00F73776"/>
    <w:rsid w:val="00F739E2"/>
    <w:rsid w:val="00F73B97"/>
    <w:rsid w:val="00F73E4B"/>
    <w:rsid w:val="00F74142"/>
    <w:rsid w:val="00F7416D"/>
    <w:rsid w:val="00F74378"/>
    <w:rsid w:val="00F74504"/>
    <w:rsid w:val="00F7458B"/>
    <w:rsid w:val="00F74850"/>
    <w:rsid w:val="00F7486B"/>
    <w:rsid w:val="00F74BD0"/>
    <w:rsid w:val="00F74CCC"/>
    <w:rsid w:val="00F74ECF"/>
    <w:rsid w:val="00F74EEE"/>
    <w:rsid w:val="00F75580"/>
    <w:rsid w:val="00F75621"/>
    <w:rsid w:val="00F75712"/>
    <w:rsid w:val="00F75C7C"/>
    <w:rsid w:val="00F75D79"/>
    <w:rsid w:val="00F75DC2"/>
    <w:rsid w:val="00F75DF2"/>
    <w:rsid w:val="00F764A6"/>
    <w:rsid w:val="00F76578"/>
    <w:rsid w:val="00F76D8B"/>
    <w:rsid w:val="00F76E47"/>
    <w:rsid w:val="00F7719C"/>
    <w:rsid w:val="00F7723E"/>
    <w:rsid w:val="00F772BA"/>
    <w:rsid w:val="00F779A8"/>
    <w:rsid w:val="00F77F8E"/>
    <w:rsid w:val="00F80429"/>
    <w:rsid w:val="00F80AB8"/>
    <w:rsid w:val="00F80DD1"/>
    <w:rsid w:val="00F81447"/>
    <w:rsid w:val="00F815E6"/>
    <w:rsid w:val="00F81976"/>
    <w:rsid w:val="00F81D06"/>
    <w:rsid w:val="00F81EF0"/>
    <w:rsid w:val="00F826F6"/>
    <w:rsid w:val="00F8291F"/>
    <w:rsid w:val="00F8292E"/>
    <w:rsid w:val="00F82C37"/>
    <w:rsid w:val="00F82DFB"/>
    <w:rsid w:val="00F832D7"/>
    <w:rsid w:val="00F83313"/>
    <w:rsid w:val="00F8380A"/>
    <w:rsid w:val="00F83874"/>
    <w:rsid w:val="00F84241"/>
    <w:rsid w:val="00F84E6C"/>
    <w:rsid w:val="00F852CD"/>
    <w:rsid w:val="00F85588"/>
    <w:rsid w:val="00F857F2"/>
    <w:rsid w:val="00F85BDE"/>
    <w:rsid w:val="00F85BF2"/>
    <w:rsid w:val="00F85F9D"/>
    <w:rsid w:val="00F86BD3"/>
    <w:rsid w:val="00F8700D"/>
    <w:rsid w:val="00F871B7"/>
    <w:rsid w:val="00F872F0"/>
    <w:rsid w:val="00F9010A"/>
    <w:rsid w:val="00F901AB"/>
    <w:rsid w:val="00F904F0"/>
    <w:rsid w:val="00F90644"/>
    <w:rsid w:val="00F90661"/>
    <w:rsid w:val="00F906E1"/>
    <w:rsid w:val="00F90747"/>
    <w:rsid w:val="00F90FB1"/>
    <w:rsid w:val="00F913F0"/>
    <w:rsid w:val="00F91660"/>
    <w:rsid w:val="00F91801"/>
    <w:rsid w:val="00F91999"/>
    <w:rsid w:val="00F91ACA"/>
    <w:rsid w:val="00F92015"/>
    <w:rsid w:val="00F92140"/>
    <w:rsid w:val="00F92289"/>
    <w:rsid w:val="00F923AF"/>
    <w:rsid w:val="00F9265A"/>
    <w:rsid w:val="00F92D7B"/>
    <w:rsid w:val="00F93204"/>
    <w:rsid w:val="00F93A43"/>
    <w:rsid w:val="00F93D03"/>
    <w:rsid w:val="00F94312"/>
    <w:rsid w:val="00F94469"/>
    <w:rsid w:val="00F94509"/>
    <w:rsid w:val="00F946BC"/>
    <w:rsid w:val="00F9559F"/>
    <w:rsid w:val="00F95663"/>
    <w:rsid w:val="00F95841"/>
    <w:rsid w:val="00F958E0"/>
    <w:rsid w:val="00F95C3A"/>
    <w:rsid w:val="00F95CB8"/>
    <w:rsid w:val="00F9611A"/>
    <w:rsid w:val="00F9618C"/>
    <w:rsid w:val="00F96461"/>
    <w:rsid w:val="00F96609"/>
    <w:rsid w:val="00F96964"/>
    <w:rsid w:val="00F96F86"/>
    <w:rsid w:val="00F9711C"/>
    <w:rsid w:val="00F9747C"/>
    <w:rsid w:val="00FA0257"/>
    <w:rsid w:val="00FA0460"/>
    <w:rsid w:val="00FA0ABF"/>
    <w:rsid w:val="00FA0E9D"/>
    <w:rsid w:val="00FA11C3"/>
    <w:rsid w:val="00FA1782"/>
    <w:rsid w:val="00FA17A2"/>
    <w:rsid w:val="00FA247E"/>
    <w:rsid w:val="00FA2533"/>
    <w:rsid w:val="00FA2B00"/>
    <w:rsid w:val="00FA2B91"/>
    <w:rsid w:val="00FA2D25"/>
    <w:rsid w:val="00FA2E2B"/>
    <w:rsid w:val="00FA2F1B"/>
    <w:rsid w:val="00FA34F1"/>
    <w:rsid w:val="00FA3611"/>
    <w:rsid w:val="00FA373A"/>
    <w:rsid w:val="00FA3901"/>
    <w:rsid w:val="00FA3904"/>
    <w:rsid w:val="00FA461C"/>
    <w:rsid w:val="00FA4831"/>
    <w:rsid w:val="00FA4832"/>
    <w:rsid w:val="00FA4941"/>
    <w:rsid w:val="00FA4C93"/>
    <w:rsid w:val="00FA4FAD"/>
    <w:rsid w:val="00FA554E"/>
    <w:rsid w:val="00FA56F6"/>
    <w:rsid w:val="00FA58AF"/>
    <w:rsid w:val="00FA5983"/>
    <w:rsid w:val="00FA5A66"/>
    <w:rsid w:val="00FA5E20"/>
    <w:rsid w:val="00FA6511"/>
    <w:rsid w:val="00FA68E6"/>
    <w:rsid w:val="00FA69D2"/>
    <w:rsid w:val="00FA6AF6"/>
    <w:rsid w:val="00FA6BA8"/>
    <w:rsid w:val="00FA7AC7"/>
    <w:rsid w:val="00FA7EB7"/>
    <w:rsid w:val="00FA7FE8"/>
    <w:rsid w:val="00FB0152"/>
    <w:rsid w:val="00FB0FCB"/>
    <w:rsid w:val="00FB1708"/>
    <w:rsid w:val="00FB1756"/>
    <w:rsid w:val="00FB178E"/>
    <w:rsid w:val="00FB1ACA"/>
    <w:rsid w:val="00FB20D7"/>
    <w:rsid w:val="00FB2384"/>
    <w:rsid w:val="00FB2485"/>
    <w:rsid w:val="00FB2A54"/>
    <w:rsid w:val="00FB3147"/>
    <w:rsid w:val="00FB318D"/>
    <w:rsid w:val="00FB3192"/>
    <w:rsid w:val="00FB3851"/>
    <w:rsid w:val="00FB3971"/>
    <w:rsid w:val="00FB447F"/>
    <w:rsid w:val="00FB47CF"/>
    <w:rsid w:val="00FB481C"/>
    <w:rsid w:val="00FB4A8D"/>
    <w:rsid w:val="00FB4C01"/>
    <w:rsid w:val="00FB4DCD"/>
    <w:rsid w:val="00FB51E3"/>
    <w:rsid w:val="00FB588B"/>
    <w:rsid w:val="00FB58DE"/>
    <w:rsid w:val="00FB5ABC"/>
    <w:rsid w:val="00FB5FA8"/>
    <w:rsid w:val="00FB656C"/>
    <w:rsid w:val="00FB6596"/>
    <w:rsid w:val="00FB692C"/>
    <w:rsid w:val="00FB6A59"/>
    <w:rsid w:val="00FB6A80"/>
    <w:rsid w:val="00FB745B"/>
    <w:rsid w:val="00FB7729"/>
    <w:rsid w:val="00FB7D12"/>
    <w:rsid w:val="00FB7F19"/>
    <w:rsid w:val="00FC0318"/>
    <w:rsid w:val="00FC0416"/>
    <w:rsid w:val="00FC05C7"/>
    <w:rsid w:val="00FC07B8"/>
    <w:rsid w:val="00FC0885"/>
    <w:rsid w:val="00FC0AFA"/>
    <w:rsid w:val="00FC14AD"/>
    <w:rsid w:val="00FC1C9F"/>
    <w:rsid w:val="00FC1F79"/>
    <w:rsid w:val="00FC201E"/>
    <w:rsid w:val="00FC2084"/>
    <w:rsid w:val="00FC2553"/>
    <w:rsid w:val="00FC2CDB"/>
    <w:rsid w:val="00FC2D13"/>
    <w:rsid w:val="00FC2ED6"/>
    <w:rsid w:val="00FC3083"/>
    <w:rsid w:val="00FC389A"/>
    <w:rsid w:val="00FC3ACF"/>
    <w:rsid w:val="00FC3C6F"/>
    <w:rsid w:val="00FC3DC3"/>
    <w:rsid w:val="00FC3E31"/>
    <w:rsid w:val="00FC466E"/>
    <w:rsid w:val="00FC4836"/>
    <w:rsid w:val="00FC4A1A"/>
    <w:rsid w:val="00FC4C8A"/>
    <w:rsid w:val="00FC50E8"/>
    <w:rsid w:val="00FC5B46"/>
    <w:rsid w:val="00FC5C54"/>
    <w:rsid w:val="00FC60A4"/>
    <w:rsid w:val="00FC629E"/>
    <w:rsid w:val="00FC6359"/>
    <w:rsid w:val="00FC6558"/>
    <w:rsid w:val="00FC6791"/>
    <w:rsid w:val="00FC69E3"/>
    <w:rsid w:val="00FC746C"/>
    <w:rsid w:val="00FC74B1"/>
    <w:rsid w:val="00FC79D4"/>
    <w:rsid w:val="00FC7AB7"/>
    <w:rsid w:val="00FC7AB9"/>
    <w:rsid w:val="00FC7E0B"/>
    <w:rsid w:val="00FC7EB7"/>
    <w:rsid w:val="00FD0614"/>
    <w:rsid w:val="00FD0A95"/>
    <w:rsid w:val="00FD1100"/>
    <w:rsid w:val="00FD14B1"/>
    <w:rsid w:val="00FD155C"/>
    <w:rsid w:val="00FD17CA"/>
    <w:rsid w:val="00FD17EB"/>
    <w:rsid w:val="00FD1950"/>
    <w:rsid w:val="00FD1A92"/>
    <w:rsid w:val="00FD1A98"/>
    <w:rsid w:val="00FD1B72"/>
    <w:rsid w:val="00FD1BC5"/>
    <w:rsid w:val="00FD1CA6"/>
    <w:rsid w:val="00FD1F65"/>
    <w:rsid w:val="00FD25B4"/>
    <w:rsid w:val="00FD2602"/>
    <w:rsid w:val="00FD26AF"/>
    <w:rsid w:val="00FD2875"/>
    <w:rsid w:val="00FD2970"/>
    <w:rsid w:val="00FD2B56"/>
    <w:rsid w:val="00FD2DF1"/>
    <w:rsid w:val="00FD325A"/>
    <w:rsid w:val="00FD34CA"/>
    <w:rsid w:val="00FD3C21"/>
    <w:rsid w:val="00FD3ED1"/>
    <w:rsid w:val="00FD4182"/>
    <w:rsid w:val="00FD4416"/>
    <w:rsid w:val="00FD501C"/>
    <w:rsid w:val="00FD5227"/>
    <w:rsid w:val="00FD53C8"/>
    <w:rsid w:val="00FD5BBB"/>
    <w:rsid w:val="00FD5C47"/>
    <w:rsid w:val="00FD5C8D"/>
    <w:rsid w:val="00FD5DA3"/>
    <w:rsid w:val="00FD5E40"/>
    <w:rsid w:val="00FD5EBF"/>
    <w:rsid w:val="00FD5FAA"/>
    <w:rsid w:val="00FD5FF1"/>
    <w:rsid w:val="00FD627A"/>
    <w:rsid w:val="00FD6B05"/>
    <w:rsid w:val="00FD6B49"/>
    <w:rsid w:val="00FD7214"/>
    <w:rsid w:val="00FD735C"/>
    <w:rsid w:val="00FD74B6"/>
    <w:rsid w:val="00FD7527"/>
    <w:rsid w:val="00FD775D"/>
    <w:rsid w:val="00FD782A"/>
    <w:rsid w:val="00FD786A"/>
    <w:rsid w:val="00FD7D66"/>
    <w:rsid w:val="00FE04A8"/>
    <w:rsid w:val="00FE0622"/>
    <w:rsid w:val="00FE08B1"/>
    <w:rsid w:val="00FE0B6A"/>
    <w:rsid w:val="00FE0D6D"/>
    <w:rsid w:val="00FE12EE"/>
    <w:rsid w:val="00FE19A3"/>
    <w:rsid w:val="00FE19C1"/>
    <w:rsid w:val="00FE19CE"/>
    <w:rsid w:val="00FE1B5C"/>
    <w:rsid w:val="00FE1D16"/>
    <w:rsid w:val="00FE1E13"/>
    <w:rsid w:val="00FE223A"/>
    <w:rsid w:val="00FE246F"/>
    <w:rsid w:val="00FE27A3"/>
    <w:rsid w:val="00FE28E4"/>
    <w:rsid w:val="00FE2EB3"/>
    <w:rsid w:val="00FE3074"/>
    <w:rsid w:val="00FE30BF"/>
    <w:rsid w:val="00FE336C"/>
    <w:rsid w:val="00FE34A2"/>
    <w:rsid w:val="00FE369B"/>
    <w:rsid w:val="00FE3BD0"/>
    <w:rsid w:val="00FE3CF6"/>
    <w:rsid w:val="00FE429F"/>
    <w:rsid w:val="00FE4755"/>
    <w:rsid w:val="00FE4781"/>
    <w:rsid w:val="00FE4E2E"/>
    <w:rsid w:val="00FE5A3F"/>
    <w:rsid w:val="00FE5B41"/>
    <w:rsid w:val="00FE5EEA"/>
    <w:rsid w:val="00FE6020"/>
    <w:rsid w:val="00FE609D"/>
    <w:rsid w:val="00FE618A"/>
    <w:rsid w:val="00FE66CF"/>
    <w:rsid w:val="00FE70E2"/>
    <w:rsid w:val="00FE72FC"/>
    <w:rsid w:val="00FE7476"/>
    <w:rsid w:val="00FE75A4"/>
    <w:rsid w:val="00FE7616"/>
    <w:rsid w:val="00FE7827"/>
    <w:rsid w:val="00FE7979"/>
    <w:rsid w:val="00FF0371"/>
    <w:rsid w:val="00FF05DE"/>
    <w:rsid w:val="00FF06B1"/>
    <w:rsid w:val="00FF06BF"/>
    <w:rsid w:val="00FF0A66"/>
    <w:rsid w:val="00FF0C9F"/>
    <w:rsid w:val="00FF1225"/>
    <w:rsid w:val="00FF1230"/>
    <w:rsid w:val="00FF1487"/>
    <w:rsid w:val="00FF1626"/>
    <w:rsid w:val="00FF1665"/>
    <w:rsid w:val="00FF1717"/>
    <w:rsid w:val="00FF20B1"/>
    <w:rsid w:val="00FF215F"/>
    <w:rsid w:val="00FF225B"/>
    <w:rsid w:val="00FF2499"/>
    <w:rsid w:val="00FF25D2"/>
    <w:rsid w:val="00FF2A87"/>
    <w:rsid w:val="00FF2BE5"/>
    <w:rsid w:val="00FF322F"/>
    <w:rsid w:val="00FF333C"/>
    <w:rsid w:val="00FF3D08"/>
    <w:rsid w:val="00FF3E5D"/>
    <w:rsid w:val="00FF3FA0"/>
    <w:rsid w:val="00FF40C3"/>
    <w:rsid w:val="00FF424D"/>
    <w:rsid w:val="00FF42A1"/>
    <w:rsid w:val="00FF4AF6"/>
    <w:rsid w:val="00FF4B7C"/>
    <w:rsid w:val="00FF4F4E"/>
    <w:rsid w:val="00FF54F1"/>
    <w:rsid w:val="00FF5545"/>
    <w:rsid w:val="00FF5703"/>
    <w:rsid w:val="00FF5A93"/>
    <w:rsid w:val="00FF5CCA"/>
    <w:rsid w:val="00FF5D9B"/>
    <w:rsid w:val="00FF6033"/>
    <w:rsid w:val="00FF6128"/>
    <w:rsid w:val="00FF654F"/>
    <w:rsid w:val="00FF66C4"/>
    <w:rsid w:val="00FF6A15"/>
    <w:rsid w:val="00FF6B1F"/>
    <w:rsid w:val="00FF6F3C"/>
    <w:rsid w:val="00FF7929"/>
    <w:rsid w:val="00FF7A11"/>
    <w:rsid w:val="00FF7B55"/>
    <w:rsid w:val="00FF7FA4"/>
  </w:rsids>
  <m:mathPr>
    <m:mathFont m:val="Cambria Math"/>
    <m:brkBin m:val="before"/>
    <m:brkBinSub m:val="--"/>
    <m:smallFrac m:val="0"/>
    <m:dispDef/>
    <m:lMargin m:val="0"/>
    <m:rMargin m:val="0"/>
    <m:defJc m:val="centerGroup"/>
    <m:wrapIndent m:val="1440"/>
    <m:intLim m:val="subSup"/>
    <m:naryLim m:val="undOvr"/>
  </m:mathPr>
  <w:themeFontLang w:val="en-US" w:eastAsia="ko-KR" w:bidi="mn-Mong-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F6912F6"/>
  <w15:docId w15:val="{8EB486C9-0AB2-4B61-BF10-4DECD14623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Batang" w:hAnsi="Times New Roman" w:cs="Times New Roman"/>
        <w:lang w:val="en-US" w:eastAsia="ko-KR" w:bidi="th-TH"/>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iPriority="99"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02C94"/>
    <w:rPr>
      <w:rFonts w:ascii="Calibri" w:eastAsia="Times New Roman" w:hAnsi="Calibri"/>
      <w:sz w:val="22"/>
      <w:szCs w:val="24"/>
      <w:lang w:eastAsia="en-US" w:bidi="ar-SA"/>
    </w:rPr>
  </w:style>
  <w:style w:type="paragraph" w:styleId="Heading1">
    <w:name w:val="heading 1"/>
    <w:aliases w:val="SC 1"/>
    <w:basedOn w:val="Normal"/>
    <w:next w:val="Normal"/>
    <w:link w:val="Heading1Char"/>
    <w:uiPriority w:val="9"/>
    <w:qFormat/>
    <w:rsid w:val="00D954EC"/>
    <w:pPr>
      <w:keepNext/>
      <w:keepLines/>
      <w:numPr>
        <w:numId w:val="5"/>
      </w:numPr>
      <w:spacing w:after="220"/>
      <w:jc w:val="center"/>
      <w:outlineLvl w:val="0"/>
    </w:pPr>
    <w:rPr>
      <w:rFonts w:eastAsiaTheme="majorEastAsia"/>
      <w:b/>
      <w:bCs/>
      <w:szCs w:val="22"/>
      <w:lang w:val="en-NZ"/>
    </w:rPr>
  </w:style>
  <w:style w:type="paragraph" w:styleId="Heading2">
    <w:name w:val="heading 2"/>
    <w:aliases w:val="Heading a,b"/>
    <w:basedOn w:val="Normal"/>
    <w:next w:val="Normal"/>
    <w:link w:val="Heading2Char"/>
    <w:uiPriority w:val="9"/>
    <w:unhideWhenUsed/>
    <w:qFormat/>
    <w:rsid w:val="00077F19"/>
    <w:pPr>
      <w:spacing w:after="120"/>
      <w:outlineLvl w:val="1"/>
    </w:pPr>
    <w:rPr>
      <w:rFonts w:eastAsia="MS Mincho"/>
      <w:b/>
      <w:color w:val="000000"/>
      <w:lang w:val="en-NZ" w:eastAsia="ja-JP"/>
    </w:rPr>
  </w:style>
  <w:style w:type="paragraph" w:styleId="Heading3">
    <w:name w:val="heading 3"/>
    <w:basedOn w:val="Normal"/>
    <w:next w:val="Normal"/>
    <w:link w:val="Heading3Char"/>
    <w:uiPriority w:val="9"/>
    <w:unhideWhenUsed/>
    <w:qFormat/>
    <w:rsid w:val="00077F19"/>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077F19"/>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qFormat/>
    <w:rsid w:val="00167860"/>
    <w:pPr>
      <w:keepNext/>
      <w:jc w:val="both"/>
      <w:outlineLvl w:val="4"/>
    </w:pPr>
    <w:rPr>
      <w:rFonts w:ascii="Arial" w:eastAsia="Batang" w:hAnsi="Arial" w:cs="Arial"/>
      <w:b/>
      <w:bCs/>
      <w:sz w:val="20"/>
      <w:szCs w:val="20"/>
    </w:rPr>
  </w:style>
  <w:style w:type="paragraph" w:styleId="Heading6">
    <w:name w:val="heading 6"/>
    <w:basedOn w:val="Normal"/>
    <w:next w:val="Normal"/>
    <w:link w:val="Heading6Char"/>
    <w:qFormat/>
    <w:rsid w:val="00167860"/>
    <w:pPr>
      <w:keepNext/>
      <w:outlineLvl w:val="5"/>
    </w:pPr>
    <w:rPr>
      <w:rFonts w:ascii="Arial" w:eastAsia="Batang" w:hAnsi="Arial" w:cs="Arial"/>
      <w:b/>
      <w:color w:val="FF0000"/>
      <w:sz w:val="16"/>
      <w:szCs w:val="20"/>
    </w:rPr>
  </w:style>
  <w:style w:type="paragraph" w:styleId="Heading7">
    <w:name w:val="heading 7"/>
    <w:basedOn w:val="Normal"/>
    <w:next w:val="Normal"/>
    <w:link w:val="Heading7Char"/>
    <w:uiPriority w:val="9"/>
    <w:unhideWhenUsed/>
    <w:qFormat/>
    <w:rsid w:val="00167860"/>
    <w:pPr>
      <w:keepNext/>
      <w:keepLines/>
      <w:spacing w:before="200"/>
      <w:jc w:val="both"/>
      <w:outlineLvl w:val="6"/>
    </w:pPr>
    <w:rPr>
      <w:rFonts w:ascii="Cambria" w:hAnsi="Cambria"/>
      <w:i/>
      <w:iCs/>
      <w:color w:val="404040"/>
      <w:szCs w:val="22"/>
      <w:lang w:val="en-NZ"/>
    </w:rPr>
  </w:style>
  <w:style w:type="paragraph" w:styleId="Heading8">
    <w:name w:val="heading 8"/>
    <w:basedOn w:val="Normal"/>
    <w:next w:val="Normal"/>
    <w:link w:val="Heading8Char"/>
    <w:uiPriority w:val="9"/>
    <w:unhideWhenUsed/>
    <w:qFormat/>
    <w:rsid w:val="00167860"/>
    <w:pPr>
      <w:spacing w:before="240" w:after="60"/>
      <w:jc w:val="both"/>
      <w:outlineLvl w:val="7"/>
    </w:pPr>
    <w:rPr>
      <w:i/>
      <w:iCs/>
      <w:lang w:val="en-NZ"/>
    </w:rPr>
  </w:style>
  <w:style w:type="paragraph" w:styleId="Heading9">
    <w:name w:val="heading 9"/>
    <w:basedOn w:val="Normal"/>
    <w:next w:val="Normal"/>
    <w:link w:val="Heading9Char"/>
    <w:uiPriority w:val="9"/>
    <w:semiHidden/>
    <w:unhideWhenUsed/>
    <w:qFormat/>
    <w:rsid w:val="0077252E"/>
    <w:pPr>
      <w:tabs>
        <w:tab w:val="num" w:pos="6480"/>
      </w:tabs>
      <w:spacing w:before="240" w:after="60"/>
      <w:ind w:left="6480" w:hanging="720"/>
      <w:outlineLvl w:val="8"/>
    </w:pPr>
    <w:rPr>
      <w:rFonts w:asciiTheme="majorHAnsi" w:eastAsiaTheme="majorEastAsia" w:hAnsiTheme="majorHAnsi" w:cstheme="majorBid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077F19"/>
    <w:pPr>
      <w:jc w:val="center"/>
    </w:pPr>
    <w:rPr>
      <w:lang w:val="en-GB"/>
    </w:rPr>
  </w:style>
  <w:style w:type="paragraph" w:styleId="Header">
    <w:name w:val="header"/>
    <w:basedOn w:val="Normal"/>
    <w:link w:val="HeaderChar"/>
    <w:uiPriority w:val="99"/>
    <w:rsid w:val="00A83306"/>
    <w:pPr>
      <w:tabs>
        <w:tab w:val="center" w:pos="4320"/>
        <w:tab w:val="right" w:pos="8640"/>
      </w:tabs>
    </w:pPr>
    <w:rPr>
      <w:lang w:val="en-GB"/>
    </w:rPr>
  </w:style>
  <w:style w:type="paragraph" w:styleId="Footer">
    <w:name w:val="footer"/>
    <w:basedOn w:val="Normal"/>
    <w:link w:val="FooterChar"/>
    <w:uiPriority w:val="99"/>
    <w:rsid w:val="00A83306"/>
    <w:pPr>
      <w:tabs>
        <w:tab w:val="center" w:pos="4320"/>
        <w:tab w:val="right" w:pos="8640"/>
      </w:tabs>
    </w:pPr>
    <w:rPr>
      <w:lang w:val="en-GB"/>
    </w:rPr>
  </w:style>
  <w:style w:type="character" w:styleId="PageNumber">
    <w:name w:val="page number"/>
    <w:basedOn w:val="DefaultParagraphFont"/>
    <w:uiPriority w:val="99"/>
    <w:rsid w:val="00A83306"/>
  </w:style>
  <w:style w:type="character" w:styleId="CommentReference">
    <w:name w:val="annotation reference"/>
    <w:rsid w:val="004D7DFC"/>
    <w:rPr>
      <w:sz w:val="16"/>
      <w:szCs w:val="16"/>
    </w:rPr>
  </w:style>
  <w:style w:type="paragraph" w:styleId="CommentText">
    <w:name w:val="annotation text"/>
    <w:basedOn w:val="Normal"/>
    <w:link w:val="CommentTextChar"/>
    <w:rsid w:val="004D7DFC"/>
    <w:rPr>
      <w:sz w:val="20"/>
      <w:szCs w:val="20"/>
    </w:rPr>
  </w:style>
  <w:style w:type="paragraph" w:styleId="CommentSubject">
    <w:name w:val="annotation subject"/>
    <w:basedOn w:val="CommentText"/>
    <w:next w:val="CommentText"/>
    <w:link w:val="CommentSubjectChar"/>
    <w:semiHidden/>
    <w:rsid w:val="004D7DFC"/>
    <w:rPr>
      <w:b/>
      <w:bCs/>
    </w:rPr>
  </w:style>
  <w:style w:type="paragraph" w:styleId="BalloonText">
    <w:name w:val="Balloon Text"/>
    <w:basedOn w:val="Normal"/>
    <w:link w:val="BalloonTextChar"/>
    <w:uiPriority w:val="99"/>
    <w:semiHidden/>
    <w:rsid w:val="004D7DFC"/>
    <w:rPr>
      <w:rFonts w:ascii="Tahoma" w:hAnsi="Tahoma" w:cs="Tahoma"/>
      <w:sz w:val="16"/>
      <w:szCs w:val="16"/>
    </w:rPr>
  </w:style>
  <w:style w:type="character" w:styleId="Hyperlink">
    <w:name w:val="Hyperlink"/>
    <w:uiPriority w:val="99"/>
    <w:rsid w:val="00A94CA6"/>
    <w:rPr>
      <w:color w:val="0000FF"/>
      <w:u w:val="single"/>
    </w:rPr>
  </w:style>
  <w:style w:type="character" w:styleId="FollowedHyperlink">
    <w:name w:val="FollowedHyperlink"/>
    <w:rsid w:val="000F3915"/>
    <w:rPr>
      <w:color w:val="800080"/>
      <w:u w:val="single"/>
    </w:rPr>
  </w:style>
  <w:style w:type="paragraph" w:customStyle="1" w:styleId="Default">
    <w:name w:val="Default"/>
    <w:link w:val="DefaultChar"/>
    <w:rsid w:val="002277AC"/>
    <w:pPr>
      <w:autoSpaceDE w:val="0"/>
      <w:autoSpaceDN w:val="0"/>
      <w:adjustRightInd w:val="0"/>
    </w:pPr>
    <w:rPr>
      <w:rFonts w:eastAsia="Times New Roman"/>
      <w:color w:val="000000"/>
      <w:sz w:val="24"/>
      <w:szCs w:val="24"/>
      <w:lang w:eastAsia="en-US" w:bidi="ar-SA"/>
    </w:rPr>
  </w:style>
  <w:style w:type="paragraph" w:styleId="ListParagraph">
    <w:name w:val="List Paragraph"/>
    <w:aliases w:val="123 List Paragraph,List Paragraph1,Recommendation,List Paragraph11,List Paragraph2,Colorful List - Accent 11,Colorful List - Accent 12,NAFO PR List Paragraph,ADB paragraph numbering,Liste 1,Bullets,List Paragraph nowy,References,ANNEX"/>
    <w:basedOn w:val="Normal"/>
    <w:link w:val="ListParagraphChar"/>
    <w:uiPriority w:val="34"/>
    <w:qFormat/>
    <w:rsid w:val="00077F19"/>
    <w:pPr>
      <w:ind w:left="720"/>
    </w:pPr>
  </w:style>
  <w:style w:type="paragraph" w:styleId="FootnoteText">
    <w:name w:val="footnote text"/>
    <w:basedOn w:val="Normal"/>
    <w:link w:val="FootnoteTextChar"/>
    <w:uiPriority w:val="99"/>
    <w:rsid w:val="00AC218A"/>
    <w:rPr>
      <w:rFonts w:cs="Angsana New"/>
      <w:sz w:val="20"/>
      <w:szCs w:val="20"/>
      <w:lang w:bidi="th-TH"/>
    </w:rPr>
  </w:style>
  <w:style w:type="character" w:customStyle="1" w:styleId="FootnoteTextChar">
    <w:name w:val="Footnote Text Char"/>
    <w:link w:val="FootnoteText"/>
    <w:uiPriority w:val="99"/>
    <w:rsid w:val="00AC218A"/>
    <w:rPr>
      <w:rFonts w:eastAsia="Times New Roman"/>
    </w:rPr>
  </w:style>
  <w:style w:type="character" w:styleId="FootnoteReference">
    <w:name w:val="footnote reference"/>
    <w:rsid w:val="00AC218A"/>
    <w:rPr>
      <w:vertAlign w:val="superscript"/>
    </w:rPr>
  </w:style>
  <w:style w:type="table" w:styleId="TableGrid">
    <w:name w:val="Table Grid"/>
    <w:basedOn w:val="TableNormal"/>
    <w:uiPriority w:val="39"/>
    <w:rsid w:val="00B07CAC"/>
    <w:pPr>
      <w:spacing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ate">
    <w:name w:val="Date"/>
    <w:basedOn w:val="Normal"/>
    <w:next w:val="Normal"/>
    <w:link w:val="DateChar"/>
    <w:rsid w:val="00006EB8"/>
  </w:style>
  <w:style w:type="character" w:customStyle="1" w:styleId="DateChar">
    <w:name w:val="Date Char"/>
    <w:basedOn w:val="DefaultParagraphFont"/>
    <w:link w:val="Date"/>
    <w:rsid w:val="00006EB8"/>
    <w:rPr>
      <w:rFonts w:eastAsia="Times New Roman"/>
      <w:sz w:val="24"/>
      <w:szCs w:val="24"/>
      <w:lang w:eastAsia="en-US" w:bidi="ar-SA"/>
    </w:rPr>
  </w:style>
  <w:style w:type="character" w:customStyle="1" w:styleId="DefaultChar">
    <w:name w:val="Default Char"/>
    <w:basedOn w:val="DefaultParagraphFont"/>
    <w:link w:val="Default"/>
    <w:locked/>
    <w:rsid w:val="00C30A8B"/>
    <w:rPr>
      <w:rFonts w:eastAsia="Times New Roman"/>
      <w:color w:val="000000"/>
      <w:sz w:val="24"/>
      <w:szCs w:val="24"/>
      <w:lang w:eastAsia="en-US" w:bidi="ar-SA"/>
    </w:rPr>
  </w:style>
  <w:style w:type="character" w:styleId="Emphasis">
    <w:name w:val="Emphasis"/>
    <w:basedOn w:val="DefaultParagraphFont"/>
    <w:uiPriority w:val="20"/>
    <w:qFormat/>
    <w:rsid w:val="00077F19"/>
    <w:rPr>
      <w:i/>
      <w:iCs/>
    </w:rPr>
  </w:style>
  <w:style w:type="character" w:customStyle="1" w:styleId="ListParagraphChar">
    <w:name w:val="List Paragraph Char"/>
    <w:aliases w:val="123 List Paragraph Char,List Paragraph1 Char,Recommendation Char,List Paragraph11 Char,List Paragraph2 Char,Colorful List - Accent 11 Char,Colorful List - Accent 12 Char,NAFO PR List Paragraph Char,ADB paragraph numbering Char"/>
    <w:link w:val="ListParagraph"/>
    <w:uiPriority w:val="34"/>
    <w:qFormat/>
    <w:locked/>
    <w:rsid w:val="00077F19"/>
    <w:rPr>
      <w:rFonts w:eastAsia="Times New Roman"/>
      <w:sz w:val="24"/>
      <w:szCs w:val="24"/>
      <w:lang w:eastAsia="en-US" w:bidi="ar-SA"/>
    </w:rPr>
  </w:style>
  <w:style w:type="paragraph" w:customStyle="1" w:styleId="favourite">
    <w:name w:val="favourite"/>
    <w:basedOn w:val="Default"/>
    <w:link w:val="favouriteChar"/>
    <w:qFormat/>
    <w:rsid w:val="00077F19"/>
    <w:pPr>
      <w:numPr>
        <w:numId w:val="3"/>
      </w:numPr>
    </w:pPr>
    <w:rPr>
      <w:rFonts w:eastAsiaTheme="minorEastAsia"/>
      <w:sz w:val="22"/>
      <w:szCs w:val="22"/>
      <w:lang w:val="en-NZ" w:eastAsia="en-NZ"/>
    </w:rPr>
  </w:style>
  <w:style w:type="character" w:customStyle="1" w:styleId="favouriteChar">
    <w:name w:val="favourite Char"/>
    <w:basedOn w:val="DefaultChar"/>
    <w:link w:val="favourite"/>
    <w:rsid w:val="00077F19"/>
    <w:rPr>
      <w:rFonts w:eastAsiaTheme="minorEastAsia"/>
      <w:color w:val="000000"/>
      <w:sz w:val="22"/>
      <w:szCs w:val="22"/>
      <w:lang w:val="en-NZ" w:eastAsia="en-NZ" w:bidi="ar-SA"/>
    </w:rPr>
  </w:style>
  <w:style w:type="paragraph" w:styleId="PlainText">
    <w:name w:val="Plain Text"/>
    <w:basedOn w:val="Normal"/>
    <w:link w:val="PlainTextChar"/>
    <w:uiPriority w:val="99"/>
    <w:unhideWhenUsed/>
    <w:rsid w:val="00C05C70"/>
    <w:rPr>
      <w:rFonts w:eastAsiaTheme="minorEastAsia"/>
      <w:szCs w:val="22"/>
    </w:rPr>
  </w:style>
  <w:style w:type="character" w:customStyle="1" w:styleId="PlainTextChar">
    <w:name w:val="Plain Text Char"/>
    <w:basedOn w:val="DefaultParagraphFont"/>
    <w:link w:val="PlainText"/>
    <w:uiPriority w:val="99"/>
    <w:rsid w:val="00C05C70"/>
    <w:rPr>
      <w:rFonts w:ascii="Calibri" w:eastAsiaTheme="minorEastAsia" w:hAnsi="Calibri"/>
      <w:sz w:val="22"/>
      <w:szCs w:val="22"/>
      <w:lang w:eastAsia="en-US" w:bidi="ar-SA"/>
    </w:rPr>
  </w:style>
  <w:style w:type="paragraph" w:customStyle="1" w:styleId="Best2">
    <w:name w:val="Best2"/>
    <w:basedOn w:val="Normal"/>
    <w:link w:val="Best2Char"/>
    <w:qFormat/>
    <w:rsid w:val="00077F19"/>
    <w:pPr>
      <w:numPr>
        <w:numId w:val="4"/>
      </w:numPr>
      <w:spacing w:after="120" w:line="300" w:lineRule="exact"/>
      <w:jc w:val="both"/>
    </w:pPr>
    <w:rPr>
      <w:rFonts w:eastAsiaTheme="minorEastAsia" w:cstheme="minorBidi"/>
      <w:szCs w:val="22"/>
      <w:lang w:val="en-NZ" w:eastAsia="en-NZ"/>
    </w:rPr>
  </w:style>
  <w:style w:type="character" w:customStyle="1" w:styleId="Best2Char">
    <w:name w:val="Best2 Char"/>
    <w:basedOn w:val="DefaultParagraphFont"/>
    <w:link w:val="Best2"/>
    <w:rsid w:val="00077F19"/>
    <w:rPr>
      <w:rFonts w:ascii="Calibri" w:eastAsiaTheme="minorEastAsia" w:hAnsi="Calibri" w:cstheme="minorBidi"/>
      <w:sz w:val="22"/>
      <w:szCs w:val="22"/>
      <w:lang w:val="en-NZ" w:eastAsia="en-NZ" w:bidi="ar-SA"/>
    </w:rPr>
  </w:style>
  <w:style w:type="character" w:customStyle="1" w:styleId="Heading2Char">
    <w:name w:val="Heading 2 Char"/>
    <w:aliases w:val="Heading a Char,b Char"/>
    <w:basedOn w:val="DefaultParagraphFont"/>
    <w:link w:val="Heading2"/>
    <w:uiPriority w:val="9"/>
    <w:rsid w:val="00077F19"/>
    <w:rPr>
      <w:rFonts w:eastAsia="MS Mincho"/>
      <w:b/>
      <w:color w:val="000000"/>
      <w:sz w:val="22"/>
      <w:szCs w:val="24"/>
      <w:lang w:val="en-NZ" w:eastAsia="ja-JP" w:bidi="ar-SA"/>
    </w:rPr>
  </w:style>
  <w:style w:type="character" w:customStyle="1" w:styleId="CommentTextChar">
    <w:name w:val="Comment Text Char"/>
    <w:basedOn w:val="DefaultParagraphFont"/>
    <w:link w:val="CommentText"/>
    <w:uiPriority w:val="99"/>
    <w:rsid w:val="000140A6"/>
    <w:rPr>
      <w:rFonts w:eastAsia="Times New Roman"/>
      <w:lang w:eastAsia="en-US" w:bidi="ar-SA"/>
    </w:rPr>
  </w:style>
  <w:style w:type="character" w:customStyle="1" w:styleId="Heading4Char">
    <w:name w:val="Heading 4 Char"/>
    <w:basedOn w:val="DefaultParagraphFont"/>
    <w:link w:val="Heading4"/>
    <w:uiPriority w:val="9"/>
    <w:rsid w:val="00077F19"/>
    <w:rPr>
      <w:rFonts w:asciiTheme="majorHAnsi" w:eastAsiaTheme="majorEastAsia" w:hAnsiTheme="majorHAnsi" w:cstheme="majorBidi"/>
      <w:b/>
      <w:bCs/>
      <w:i/>
      <w:iCs/>
      <w:color w:val="4F81BD" w:themeColor="accent1"/>
      <w:sz w:val="24"/>
      <w:szCs w:val="24"/>
      <w:lang w:eastAsia="en-US" w:bidi="ar-SA"/>
    </w:rPr>
  </w:style>
  <w:style w:type="character" w:customStyle="1" w:styleId="Heading1Char">
    <w:name w:val="Heading 1 Char"/>
    <w:aliases w:val="SC 1 Char"/>
    <w:basedOn w:val="DefaultParagraphFont"/>
    <w:link w:val="Heading1"/>
    <w:uiPriority w:val="9"/>
    <w:rsid w:val="00D954EC"/>
    <w:rPr>
      <w:rFonts w:ascii="Calibri" w:eastAsiaTheme="majorEastAsia" w:hAnsi="Calibri"/>
      <w:b/>
      <w:bCs/>
      <w:sz w:val="22"/>
      <w:szCs w:val="22"/>
      <w:lang w:val="en-NZ" w:eastAsia="en-US" w:bidi="ar-SA"/>
    </w:rPr>
  </w:style>
  <w:style w:type="character" w:customStyle="1" w:styleId="Heading3Char">
    <w:name w:val="Heading 3 Char"/>
    <w:basedOn w:val="DefaultParagraphFont"/>
    <w:link w:val="Heading3"/>
    <w:uiPriority w:val="9"/>
    <w:rsid w:val="00077F19"/>
    <w:rPr>
      <w:rFonts w:asciiTheme="majorHAnsi" w:eastAsiaTheme="majorEastAsia" w:hAnsiTheme="majorHAnsi" w:cstheme="majorBidi"/>
      <w:b/>
      <w:bCs/>
      <w:color w:val="4F81BD" w:themeColor="accent1"/>
      <w:sz w:val="24"/>
      <w:szCs w:val="24"/>
      <w:lang w:eastAsia="en-US" w:bidi="ar-SA"/>
    </w:rPr>
  </w:style>
  <w:style w:type="paragraph" w:styleId="BodyText3">
    <w:name w:val="Body Text 3"/>
    <w:basedOn w:val="Normal"/>
    <w:link w:val="BodyText3Char"/>
    <w:uiPriority w:val="99"/>
    <w:unhideWhenUsed/>
    <w:rsid w:val="00DC2440"/>
    <w:pPr>
      <w:spacing w:after="120" w:line="259" w:lineRule="auto"/>
    </w:pPr>
    <w:rPr>
      <w:rFonts w:asciiTheme="minorHAnsi" w:eastAsiaTheme="minorHAnsi" w:hAnsiTheme="minorHAnsi" w:cstheme="minorBidi"/>
      <w:sz w:val="16"/>
      <w:szCs w:val="16"/>
      <w:lang w:val="en-AU"/>
    </w:rPr>
  </w:style>
  <w:style w:type="character" w:customStyle="1" w:styleId="BodyText3Char">
    <w:name w:val="Body Text 3 Char"/>
    <w:basedOn w:val="DefaultParagraphFont"/>
    <w:link w:val="BodyText3"/>
    <w:uiPriority w:val="99"/>
    <w:rsid w:val="00DC2440"/>
    <w:rPr>
      <w:rFonts w:asciiTheme="minorHAnsi" w:eastAsiaTheme="minorHAnsi" w:hAnsiTheme="minorHAnsi" w:cstheme="minorBidi"/>
      <w:sz w:val="16"/>
      <w:szCs w:val="16"/>
      <w:lang w:val="en-AU" w:eastAsia="en-US" w:bidi="ar-SA"/>
    </w:rPr>
  </w:style>
  <w:style w:type="character" w:customStyle="1" w:styleId="FooterChar">
    <w:name w:val="Footer Char"/>
    <w:basedOn w:val="DefaultParagraphFont"/>
    <w:link w:val="Footer"/>
    <w:uiPriority w:val="99"/>
    <w:rsid w:val="00F74142"/>
    <w:rPr>
      <w:rFonts w:eastAsia="Times New Roman"/>
      <w:sz w:val="24"/>
      <w:szCs w:val="24"/>
      <w:lang w:val="en-GB" w:eastAsia="en-US" w:bidi="ar-SA"/>
    </w:rPr>
  </w:style>
  <w:style w:type="paragraph" w:customStyle="1" w:styleId="WCPFC">
    <w:name w:val="WCPFC"/>
    <w:link w:val="WCPFCChar"/>
    <w:qFormat/>
    <w:rsid w:val="003025F0"/>
    <w:pPr>
      <w:snapToGrid w:val="0"/>
      <w:ind w:left="360" w:hanging="360"/>
      <w:jc w:val="both"/>
    </w:pPr>
    <w:rPr>
      <w:rFonts w:eastAsiaTheme="minorEastAsia" w:cstheme="minorBidi"/>
      <w:color w:val="000000"/>
      <w:sz w:val="22"/>
      <w:szCs w:val="22"/>
      <w:lang w:val="en-NZ" w:eastAsia="en-NZ" w:bidi="ar-SA"/>
    </w:rPr>
  </w:style>
  <w:style w:type="character" w:customStyle="1" w:styleId="WCPFCChar">
    <w:name w:val="WCPFC Char"/>
    <w:basedOn w:val="DefaultChar"/>
    <w:link w:val="WCPFC"/>
    <w:rsid w:val="003025F0"/>
    <w:rPr>
      <w:rFonts w:eastAsiaTheme="minorEastAsia" w:cstheme="minorBidi"/>
      <w:color w:val="000000"/>
      <w:sz w:val="22"/>
      <w:szCs w:val="22"/>
      <w:lang w:val="en-NZ" w:eastAsia="en-NZ" w:bidi="ar-SA"/>
    </w:rPr>
  </w:style>
  <w:style w:type="character" w:customStyle="1" w:styleId="BalloonTextChar">
    <w:name w:val="Balloon Text Char"/>
    <w:basedOn w:val="DefaultParagraphFont"/>
    <w:link w:val="BalloonText"/>
    <w:uiPriority w:val="99"/>
    <w:semiHidden/>
    <w:rsid w:val="00AC5C5F"/>
    <w:rPr>
      <w:rFonts w:ascii="Tahoma" w:eastAsia="Times New Roman" w:hAnsi="Tahoma" w:cs="Tahoma"/>
      <w:sz w:val="16"/>
      <w:szCs w:val="16"/>
      <w:lang w:eastAsia="en-US" w:bidi="ar-SA"/>
    </w:rPr>
  </w:style>
  <w:style w:type="paragraph" w:styleId="NormalWeb">
    <w:name w:val="Normal (Web)"/>
    <w:basedOn w:val="Normal"/>
    <w:uiPriority w:val="99"/>
    <w:unhideWhenUsed/>
    <w:rsid w:val="0071470C"/>
    <w:pPr>
      <w:spacing w:before="100" w:beforeAutospacing="1" w:after="100" w:afterAutospacing="1"/>
    </w:pPr>
    <w:rPr>
      <w:lang w:eastAsia="ko-KR"/>
    </w:rPr>
  </w:style>
  <w:style w:type="character" w:customStyle="1" w:styleId="w8qarf">
    <w:name w:val="w8qarf"/>
    <w:basedOn w:val="DefaultParagraphFont"/>
    <w:rsid w:val="0025641A"/>
  </w:style>
  <w:style w:type="character" w:customStyle="1" w:styleId="lrzxr">
    <w:name w:val="lrzxr"/>
    <w:basedOn w:val="DefaultParagraphFont"/>
    <w:rsid w:val="0025641A"/>
  </w:style>
  <w:style w:type="paragraph" w:styleId="Revision">
    <w:name w:val="Revision"/>
    <w:hidden/>
    <w:uiPriority w:val="99"/>
    <w:semiHidden/>
    <w:rsid w:val="00DE76B6"/>
    <w:rPr>
      <w:rFonts w:eastAsia="Times New Roman"/>
      <w:sz w:val="24"/>
      <w:szCs w:val="24"/>
      <w:lang w:eastAsia="en-US" w:bidi="ar-SA"/>
    </w:rPr>
  </w:style>
  <w:style w:type="paragraph" w:styleId="NoSpacing">
    <w:name w:val="No Spacing"/>
    <w:uiPriority w:val="1"/>
    <w:qFormat/>
    <w:rsid w:val="00077F19"/>
    <w:rPr>
      <w:rFonts w:asciiTheme="minorHAnsi" w:eastAsiaTheme="minorHAnsi" w:hAnsiTheme="minorHAnsi" w:cstheme="minorBidi"/>
      <w:sz w:val="22"/>
      <w:szCs w:val="22"/>
      <w:lang w:val="en-PH" w:eastAsia="en-US" w:bidi="ar-SA"/>
    </w:rPr>
  </w:style>
  <w:style w:type="paragraph" w:customStyle="1" w:styleId="WP">
    <w:name w:val="WP"/>
    <w:basedOn w:val="Normal"/>
    <w:uiPriority w:val="99"/>
    <w:rsid w:val="00FD5C8D"/>
    <w:pPr>
      <w:keepLines/>
      <w:tabs>
        <w:tab w:val="left" w:pos="1021"/>
        <w:tab w:val="left" w:pos="1560"/>
        <w:tab w:val="left" w:pos="1588"/>
        <w:tab w:val="left" w:pos="1985"/>
      </w:tabs>
      <w:spacing w:before="240"/>
      <w:ind w:left="1588" w:hanging="1588"/>
      <w:jc w:val="both"/>
    </w:pPr>
    <w:rPr>
      <w:sz w:val="20"/>
      <w:szCs w:val="20"/>
      <w:lang w:val="en-GB"/>
    </w:rPr>
  </w:style>
  <w:style w:type="paragraph" w:customStyle="1" w:styleId="m-4158761630292766844briefpara">
    <w:name w:val="m_-4158761630292766844briefpara"/>
    <w:basedOn w:val="Normal"/>
    <w:rsid w:val="0098401C"/>
    <w:pPr>
      <w:spacing w:before="100" w:beforeAutospacing="1" w:after="100" w:afterAutospacing="1"/>
    </w:pPr>
  </w:style>
  <w:style w:type="paragraph" w:styleId="Caption">
    <w:name w:val="caption"/>
    <w:basedOn w:val="Normal"/>
    <w:next w:val="Normal"/>
    <w:link w:val="CaptionChar"/>
    <w:uiPriority w:val="35"/>
    <w:qFormat/>
    <w:rsid w:val="00077F19"/>
    <w:pPr>
      <w:jc w:val="center"/>
    </w:pPr>
    <w:rPr>
      <w:b/>
      <w:szCs w:val="20"/>
    </w:rPr>
  </w:style>
  <w:style w:type="character" w:customStyle="1" w:styleId="CaptionChar">
    <w:name w:val="Caption Char"/>
    <w:link w:val="Caption"/>
    <w:uiPriority w:val="35"/>
    <w:locked/>
    <w:rsid w:val="00077F19"/>
    <w:rPr>
      <w:rFonts w:eastAsia="Times New Roman"/>
      <w:b/>
      <w:sz w:val="22"/>
      <w:lang w:eastAsia="en-US" w:bidi="ar-SA"/>
    </w:rPr>
  </w:style>
  <w:style w:type="table" w:customStyle="1" w:styleId="TableGrid1">
    <w:name w:val="Table Grid1"/>
    <w:basedOn w:val="TableNormal"/>
    <w:next w:val="TableGrid"/>
    <w:rsid w:val="000232E7"/>
    <w:rPr>
      <w:rFonts w:eastAsia="Times New Roman"/>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implescience1">
    <w:name w:val="Simple science 1"/>
    <w:basedOn w:val="TableNormal"/>
    <w:uiPriority w:val="99"/>
    <w:rsid w:val="00B172C6"/>
    <w:rPr>
      <w:rFonts w:ascii="Calibri" w:eastAsia="Calibri" w:hAnsi="Calibri"/>
      <w:sz w:val="22"/>
      <w:szCs w:val="22"/>
      <w:lang w:eastAsia="zh-CN" w:bidi="ar-SA"/>
    </w:rPr>
    <w:tblPr>
      <w:tblBorders>
        <w:bottom w:val="double" w:sz="4" w:space="0" w:color="000000"/>
      </w:tblBorders>
    </w:tblPr>
    <w:tblStylePr w:type="firstRow">
      <w:rPr>
        <w:b/>
      </w:rPr>
      <w:tblPr/>
      <w:tcPr>
        <w:tcBorders>
          <w:top w:val="double" w:sz="4" w:space="0" w:color="000000"/>
          <w:left w:val="nil"/>
          <w:bottom w:val="single" w:sz="4" w:space="0" w:color="000000"/>
          <w:right w:val="nil"/>
          <w:insideH w:val="nil"/>
          <w:insideV w:val="nil"/>
          <w:tl2br w:val="nil"/>
          <w:tr2bl w:val="nil"/>
        </w:tcBorders>
      </w:tcPr>
    </w:tblStylePr>
    <w:tblStylePr w:type="lastRow">
      <w:tblPr/>
      <w:tcPr>
        <w:tcBorders>
          <w:bottom w:val="double" w:sz="4" w:space="0" w:color="000000"/>
        </w:tcBorders>
      </w:tcPr>
    </w:tblStylePr>
  </w:style>
  <w:style w:type="paragraph" w:customStyle="1" w:styleId="m5034176475003679229briefpara">
    <w:name w:val="m_5034176475003679229briefpara"/>
    <w:basedOn w:val="Normal"/>
    <w:rsid w:val="0063255B"/>
    <w:pPr>
      <w:spacing w:before="100" w:beforeAutospacing="1" w:after="100" w:afterAutospacing="1"/>
    </w:pPr>
  </w:style>
  <w:style w:type="paragraph" w:customStyle="1" w:styleId="m5256710388491436337msolistparagraph">
    <w:name w:val="m_5256710388491436337msolistparagraph"/>
    <w:basedOn w:val="Normal"/>
    <w:rsid w:val="00436192"/>
    <w:pPr>
      <w:spacing w:before="100" w:beforeAutospacing="1" w:after="100" w:afterAutospacing="1"/>
    </w:pPr>
  </w:style>
  <w:style w:type="paragraph" w:customStyle="1" w:styleId="m-9168421834186174049briefpara">
    <w:name w:val="m_-9168421834186174049briefpara"/>
    <w:basedOn w:val="Normal"/>
    <w:rsid w:val="009A6093"/>
    <w:pPr>
      <w:spacing w:before="100" w:beforeAutospacing="1" w:after="100" w:afterAutospacing="1"/>
    </w:pPr>
  </w:style>
  <w:style w:type="table" w:customStyle="1" w:styleId="TableGrid2">
    <w:name w:val="Table Grid2"/>
    <w:basedOn w:val="TableNormal"/>
    <w:next w:val="TableGrid"/>
    <w:uiPriority w:val="39"/>
    <w:rsid w:val="002C5A25"/>
    <w:rPr>
      <w:rFonts w:ascii="Calibri" w:eastAsia="Yu Mincho" w:hAnsi="Calibri" w:cs="Calibri"/>
      <w:sz w:val="22"/>
      <w:szCs w:val="22"/>
      <w:lang w:eastAsia="ja-JP"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492D88"/>
    <w:rPr>
      <w:color w:val="808080"/>
    </w:rPr>
  </w:style>
  <w:style w:type="character" w:customStyle="1" w:styleId="BodyTextChar">
    <w:name w:val="Body Text Char"/>
    <w:basedOn w:val="DefaultParagraphFont"/>
    <w:link w:val="BodyText"/>
    <w:rsid w:val="00077F19"/>
    <w:rPr>
      <w:rFonts w:eastAsia="Times New Roman"/>
      <w:sz w:val="24"/>
      <w:szCs w:val="24"/>
      <w:lang w:val="en-GB" w:eastAsia="en-US" w:bidi="ar-SA"/>
    </w:rPr>
  </w:style>
  <w:style w:type="paragraph" w:customStyle="1" w:styleId="TableParagraph">
    <w:name w:val="Table Paragraph"/>
    <w:basedOn w:val="Normal"/>
    <w:uiPriority w:val="1"/>
    <w:qFormat/>
    <w:rsid w:val="00077F19"/>
    <w:pPr>
      <w:widowControl w:val="0"/>
      <w:autoSpaceDE w:val="0"/>
      <w:autoSpaceDN w:val="0"/>
      <w:spacing w:line="247" w:lineRule="exact"/>
      <w:ind w:left="191"/>
    </w:pPr>
    <w:rPr>
      <w:szCs w:val="22"/>
    </w:rPr>
  </w:style>
  <w:style w:type="character" w:customStyle="1" w:styleId="fontstyle01">
    <w:name w:val="fontstyle01"/>
    <w:basedOn w:val="DefaultParagraphFont"/>
    <w:qFormat/>
    <w:rsid w:val="001B22F5"/>
    <w:rPr>
      <w:rFonts w:ascii="CMR10" w:hAnsi="CMR10" w:hint="default"/>
      <w:b w:val="0"/>
      <w:bCs w:val="0"/>
      <w:i w:val="0"/>
      <w:iCs w:val="0"/>
      <w:color w:val="008A73"/>
      <w:sz w:val="22"/>
      <w:szCs w:val="22"/>
    </w:rPr>
  </w:style>
  <w:style w:type="character" w:customStyle="1" w:styleId="fontstyle21">
    <w:name w:val="fontstyle21"/>
    <w:basedOn w:val="DefaultParagraphFont"/>
    <w:rsid w:val="001B22F5"/>
    <w:rPr>
      <w:rFonts w:ascii="CMTI10" w:hAnsi="CMTI10" w:hint="default"/>
      <w:b w:val="0"/>
      <w:bCs w:val="0"/>
      <w:i/>
      <w:iCs/>
      <w:color w:val="008A73"/>
      <w:sz w:val="22"/>
      <w:szCs w:val="22"/>
    </w:rPr>
  </w:style>
  <w:style w:type="character" w:customStyle="1" w:styleId="fontstyle31">
    <w:name w:val="fontstyle31"/>
    <w:basedOn w:val="DefaultParagraphFont"/>
    <w:rsid w:val="001B22F5"/>
    <w:rPr>
      <w:rFonts w:ascii="CMMI8" w:hAnsi="CMMI8" w:hint="default"/>
      <w:b w:val="0"/>
      <w:bCs w:val="0"/>
      <w:i/>
      <w:iCs/>
      <w:color w:val="008A73"/>
      <w:sz w:val="16"/>
      <w:szCs w:val="16"/>
    </w:rPr>
  </w:style>
  <w:style w:type="character" w:customStyle="1" w:styleId="fontstyle41">
    <w:name w:val="fontstyle41"/>
    <w:basedOn w:val="DefaultParagraphFont"/>
    <w:rsid w:val="001B22F5"/>
    <w:rPr>
      <w:rFonts w:ascii="CMMI10" w:hAnsi="CMMI10" w:hint="default"/>
      <w:b w:val="0"/>
      <w:bCs w:val="0"/>
      <w:i/>
      <w:iCs/>
      <w:color w:val="008A73"/>
      <w:sz w:val="22"/>
      <w:szCs w:val="22"/>
    </w:rPr>
  </w:style>
  <w:style w:type="character" w:customStyle="1" w:styleId="fontstyle51">
    <w:name w:val="fontstyle51"/>
    <w:basedOn w:val="DefaultParagraphFont"/>
    <w:rsid w:val="001B22F5"/>
    <w:rPr>
      <w:rFonts w:ascii="CMR8" w:hAnsi="CMR8" w:hint="default"/>
      <w:b w:val="0"/>
      <w:bCs w:val="0"/>
      <w:i w:val="0"/>
      <w:iCs w:val="0"/>
      <w:color w:val="008A73"/>
      <w:sz w:val="16"/>
      <w:szCs w:val="16"/>
    </w:rPr>
  </w:style>
  <w:style w:type="character" w:customStyle="1" w:styleId="fontstyle61">
    <w:name w:val="fontstyle61"/>
    <w:basedOn w:val="DefaultParagraphFont"/>
    <w:rsid w:val="001B22F5"/>
    <w:rPr>
      <w:rFonts w:ascii="CMR8" w:hAnsi="CMR8" w:hint="default"/>
      <w:b w:val="0"/>
      <w:bCs w:val="0"/>
      <w:i w:val="0"/>
      <w:iCs w:val="0"/>
      <w:color w:val="008A73"/>
      <w:sz w:val="16"/>
      <w:szCs w:val="16"/>
    </w:rPr>
  </w:style>
  <w:style w:type="table" w:customStyle="1" w:styleId="TableGrid3">
    <w:name w:val="Table Grid3"/>
    <w:basedOn w:val="TableNormal"/>
    <w:next w:val="TableGrid"/>
    <w:uiPriority w:val="39"/>
    <w:rsid w:val="00CB1BA6"/>
    <w:rPr>
      <w:rFonts w:eastAsia="MS Mincho"/>
      <w:kern w:val="2"/>
      <w:lang w:eastAsia="ja-JP"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2669E4"/>
    <w:rPr>
      <w:rFonts w:eastAsia="MS PMincho"/>
      <w:kern w:val="2"/>
      <w:sz w:val="21"/>
      <w:szCs w:val="22"/>
      <w:lang w:eastAsia="ja-JP"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implescience11">
    <w:name w:val="Simple science 11"/>
    <w:basedOn w:val="TableNormal"/>
    <w:uiPriority w:val="99"/>
    <w:rsid w:val="0041235F"/>
    <w:rPr>
      <w:rFonts w:ascii="Calibri" w:eastAsia="Calibri" w:hAnsi="Calibri"/>
      <w:lang w:eastAsia="zh-CN"/>
    </w:rPr>
    <w:tblPr>
      <w:tblBorders>
        <w:bottom w:val="double" w:sz="4" w:space="0" w:color="000000"/>
      </w:tblBorders>
    </w:tblPr>
    <w:tblStylePr w:type="firstRow">
      <w:rPr>
        <w:b/>
      </w:rPr>
      <w:tblPr/>
      <w:tcPr>
        <w:tcBorders>
          <w:top w:val="double" w:sz="4" w:space="0" w:color="000000"/>
          <w:left w:val="nil"/>
          <w:bottom w:val="single" w:sz="4" w:space="0" w:color="000000"/>
          <w:right w:val="nil"/>
          <w:insideH w:val="nil"/>
          <w:insideV w:val="nil"/>
          <w:tl2br w:val="nil"/>
          <w:tr2bl w:val="nil"/>
        </w:tcBorders>
      </w:tcPr>
    </w:tblStylePr>
    <w:tblStylePr w:type="lastRow">
      <w:tblPr/>
      <w:tcPr>
        <w:tcBorders>
          <w:bottom w:val="double" w:sz="4" w:space="0" w:color="000000"/>
        </w:tcBorders>
      </w:tcPr>
    </w:tblStylePr>
  </w:style>
  <w:style w:type="character" w:customStyle="1" w:styleId="CommentSubjectChar">
    <w:name w:val="Comment Subject Char"/>
    <w:basedOn w:val="CommentTextChar"/>
    <w:link w:val="CommentSubject"/>
    <w:uiPriority w:val="99"/>
    <w:semiHidden/>
    <w:rsid w:val="00BA4FCE"/>
    <w:rPr>
      <w:rFonts w:eastAsia="Times New Roman"/>
      <w:b/>
      <w:bCs/>
      <w:lang w:eastAsia="en-US" w:bidi="ar-SA"/>
    </w:rPr>
  </w:style>
  <w:style w:type="table" w:customStyle="1" w:styleId="TableGrid5">
    <w:name w:val="Table Grid5"/>
    <w:basedOn w:val="TableNormal"/>
    <w:next w:val="TableGrid"/>
    <w:uiPriority w:val="59"/>
    <w:rsid w:val="00BA4FCE"/>
    <w:rPr>
      <w:rFonts w:eastAsia="Times New Roman"/>
      <w:sz w:val="22"/>
      <w:szCs w:val="22"/>
      <w:lang w:val="en-AU"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3623038302119416282msonormal">
    <w:name w:val="m_-3623038302119416282msonormal"/>
    <w:basedOn w:val="Normal"/>
    <w:rsid w:val="00F17BC4"/>
    <w:pPr>
      <w:spacing w:before="100" w:beforeAutospacing="1" w:after="100" w:afterAutospacing="1"/>
    </w:pPr>
  </w:style>
  <w:style w:type="paragraph" w:styleId="TOCHeading">
    <w:name w:val="TOC Heading"/>
    <w:basedOn w:val="Heading1"/>
    <w:next w:val="Normal"/>
    <w:uiPriority w:val="39"/>
    <w:unhideWhenUsed/>
    <w:qFormat/>
    <w:rsid w:val="00235F75"/>
    <w:pPr>
      <w:outlineLvl w:val="9"/>
    </w:pPr>
  </w:style>
  <w:style w:type="paragraph" w:customStyle="1" w:styleId="SC2">
    <w:name w:val="SC 2"/>
    <w:basedOn w:val="Normal"/>
    <w:link w:val="SC2Char"/>
    <w:qFormat/>
    <w:rsid w:val="007437B2"/>
    <w:pPr>
      <w:keepNext/>
      <w:numPr>
        <w:ilvl w:val="1"/>
        <w:numId w:val="8"/>
      </w:numPr>
      <w:suppressLineNumbers/>
      <w:adjustRightInd w:val="0"/>
      <w:snapToGrid w:val="0"/>
      <w:spacing w:after="220"/>
      <w:jc w:val="both"/>
      <w:outlineLvl w:val="1"/>
    </w:pPr>
    <w:rPr>
      <w:b/>
      <w:szCs w:val="22"/>
      <w:lang w:val="en-NZ"/>
    </w:rPr>
  </w:style>
  <w:style w:type="numbering" w:customStyle="1" w:styleId="SCList">
    <w:name w:val="SC List"/>
    <w:uiPriority w:val="99"/>
    <w:rsid w:val="00B56855"/>
    <w:pPr>
      <w:numPr>
        <w:numId w:val="6"/>
      </w:numPr>
    </w:pPr>
  </w:style>
  <w:style w:type="character" w:customStyle="1" w:styleId="SC2Char">
    <w:name w:val="SC 2 Char"/>
    <w:basedOn w:val="DefaultParagraphFont"/>
    <w:link w:val="SC2"/>
    <w:rsid w:val="007437B2"/>
    <w:rPr>
      <w:rFonts w:ascii="Calibri" w:eastAsia="Times New Roman" w:hAnsi="Calibri"/>
      <w:b/>
      <w:sz w:val="22"/>
      <w:szCs w:val="22"/>
      <w:lang w:val="en-NZ" w:eastAsia="en-US" w:bidi="ar-SA"/>
    </w:rPr>
  </w:style>
  <w:style w:type="numbering" w:customStyle="1" w:styleId="Style1">
    <w:name w:val="Style1"/>
    <w:uiPriority w:val="99"/>
    <w:rsid w:val="00400689"/>
    <w:pPr>
      <w:numPr>
        <w:numId w:val="7"/>
      </w:numPr>
    </w:pPr>
  </w:style>
  <w:style w:type="paragraph" w:customStyle="1" w:styleId="SC3">
    <w:name w:val="SC 3"/>
    <w:basedOn w:val="SC2"/>
    <w:link w:val="SC3Char"/>
    <w:qFormat/>
    <w:rsid w:val="0071034E"/>
    <w:pPr>
      <w:numPr>
        <w:ilvl w:val="2"/>
      </w:numPr>
      <w:outlineLvl w:val="2"/>
    </w:pPr>
  </w:style>
  <w:style w:type="paragraph" w:customStyle="1" w:styleId="SCa">
    <w:name w:val="SC a"/>
    <w:basedOn w:val="ListParagraph"/>
    <w:link w:val="SCaChar"/>
    <w:qFormat/>
    <w:rsid w:val="00F73262"/>
    <w:pPr>
      <w:tabs>
        <w:tab w:val="left" w:pos="1080"/>
      </w:tabs>
      <w:adjustRightInd w:val="0"/>
      <w:snapToGrid w:val="0"/>
      <w:spacing w:after="240"/>
      <w:ind w:left="1080"/>
      <w:jc w:val="both"/>
    </w:pPr>
    <w:rPr>
      <w:rFonts w:eastAsia="Batang"/>
      <w:b/>
      <w:szCs w:val="22"/>
      <w:lang w:eastAsia="ko-KR"/>
    </w:rPr>
  </w:style>
  <w:style w:type="character" w:customStyle="1" w:styleId="SC3Char">
    <w:name w:val="SC 3 Char"/>
    <w:basedOn w:val="SC2Char"/>
    <w:link w:val="SC3"/>
    <w:rsid w:val="0071034E"/>
    <w:rPr>
      <w:rFonts w:ascii="Calibri" w:eastAsia="Times New Roman" w:hAnsi="Calibri"/>
      <w:b/>
      <w:sz w:val="22"/>
      <w:szCs w:val="22"/>
      <w:lang w:val="en-NZ" w:eastAsia="en-US" w:bidi="ar-SA"/>
    </w:rPr>
  </w:style>
  <w:style w:type="paragraph" w:customStyle="1" w:styleId="SCa1">
    <w:name w:val="SC a1"/>
    <w:basedOn w:val="SCa"/>
    <w:link w:val="SCa1Char"/>
    <w:qFormat/>
    <w:rsid w:val="00F93D03"/>
    <w:pPr>
      <w:numPr>
        <w:numId w:val="9"/>
      </w:numPr>
      <w:ind w:left="1440"/>
    </w:pPr>
    <w:rPr>
      <w:lang w:val="en-NZ"/>
    </w:rPr>
  </w:style>
  <w:style w:type="character" w:customStyle="1" w:styleId="SCaChar">
    <w:name w:val="SC a Char"/>
    <w:basedOn w:val="ListParagraphChar"/>
    <w:link w:val="SCa"/>
    <w:rsid w:val="00510F75"/>
    <w:rPr>
      <w:rFonts w:eastAsia="Times New Roman"/>
      <w:b/>
      <w:sz w:val="22"/>
      <w:szCs w:val="22"/>
      <w:lang w:eastAsia="en-US" w:bidi="ar-SA"/>
    </w:rPr>
  </w:style>
  <w:style w:type="paragraph" w:customStyle="1" w:styleId="SC4">
    <w:name w:val="SC 4"/>
    <w:basedOn w:val="ListParagraph"/>
    <w:link w:val="SC4Char"/>
    <w:qFormat/>
    <w:rsid w:val="00DD1167"/>
    <w:pPr>
      <w:numPr>
        <w:ilvl w:val="3"/>
        <w:numId w:val="1"/>
      </w:numPr>
      <w:adjustRightInd w:val="0"/>
      <w:snapToGrid w:val="0"/>
      <w:spacing w:after="220"/>
      <w:jc w:val="both"/>
    </w:pPr>
    <w:rPr>
      <w:rFonts w:eastAsia="Batang"/>
      <w:b/>
      <w:szCs w:val="22"/>
      <w:lang w:val="en-NZ" w:eastAsia="ko-KR"/>
    </w:rPr>
  </w:style>
  <w:style w:type="character" w:customStyle="1" w:styleId="SCa1Char">
    <w:name w:val="SC a1 Char"/>
    <w:basedOn w:val="SCaChar"/>
    <w:link w:val="SCa1"/>
    <w:rsid w:val="00510F75"/>
    <w:rPr>
      <w:rFonts w:ascii="Calibri" w:eastAsia="Times New Roman" w:hAnsi="Calibri"/>
      <w:b/>
      <w:sz w:val="22"/>
      <w:szCs w:val="22"/>
      <w:lang w:val="en-NZ" w:eastAsia="en-US" w:bidi="ar-SA"/>
    </w:rPr>
  </w:style>
  <w:style w:type="paragraph" w:customStyle="1" w:styleId="HeaderFooter">
    <w:name w:val="Header &amp; Footer"/>
    <w:rsid w:val="00BA3E50"/>
    <w:pPr>
      <w:pBdr>
        <w:top w:val="nil"/>
        <w:left w:val="nil"/>
        <w:bottom w:val="nil"/>
        <w:right w:val="nil"/>
        <w:between w:val="nil"/>
        <w:bar w:val="nil"/>
      </w:pBdr>
      <w:tabs>
        <w:tab w:val="right" w:pos="9020"/>
      </w:tabs>
    </w:pPr>
    <w:rPr>
      <w:rFonts w:ascii="Helvetica" w:eastAsia="Arial Unicode MS" w:hAnsi="Helvetica" w:cs="Arial Unicode MS"/>
      <w:color w:val="000000"/>
      <w:sz w:val="24"/>
      <w:szCs w:val="24"/>
      <w:bdr w:val="nil"/>
      <w:lang w:eastAsia="en-US" w:bidi="ar-SA"/>
    </w:rPr>
  </w:style>
  <w:style w:type="character" w:customStyle="1" w:styleId="SC4Char">
    <w:name w:val="SC 4 Char"/>
    <w:basedOn w:val="ListParagraphChar"/>
    <w:link w:val="SC4"/>
    <w:rsid w:val="00510F75"/>
    <w:rPr>
      <w:rFonts w:ascii="Calibri" w:eastAsia="Times New Roman" w:hAnsi="Calibri"/>
      <w:b/>
      <w:sz w:val="22"/>
      <w:szCs w:val="22"/>
      <w:lang w:val="en-NZ" w:eastAsia="en-US" w:bidi="ar-SA"/>
    </w:rPr>
  </w:style>
  <w:style w:type="numbering" w:customStyle="1" w:styleId="ImportedStyle1">
    <w:name w:val="Imported Style 1"/>
    <w:rsid w:val="00BA3E50"/>
    <w:pPr>
      <w:numPr>
        <w:numId w:val="10"/>
      </w:numPr>
    </w:pPr>
  </w:style>
  <w:style w:type="numbering" w:customStyle="1" w:styleId="ImportedStyle2">
    <w:name w:val="Imported Style 2"/>
    <w:rsid w:val="00BA3E50"/>
    <w:pPr>
      <w:numPr>
        <w:numId w:val="11"/>
      </w:numPr>
    </w:pPr>
  </w:style>
  <w:style w:type="numbering" w:customStyle="1" w:styleId="ImportedStyle3">
    <w:name w:val="Imported Style 3"/>
    <w:rsid w:val="00BA3E50"/>
    <w:pPr>
      <w:numPr>
        <w:numId w:val="12"/>
      </w:numPr>
    </w:pPr>
  </w:style>
  <w:style w:type="numbering" w:customStyle="1" w:styleId="ImportedStyle4">
    <w:name w:val="Imported Style 4"/>
    <w:rsid w:val="00BA3E50"/>
    <w:pPr>
      <w:numPr>
        <w:numId w:val="13"/>
      </w:numPr>
    </w:pPr>
  </w:style>
  <w:style w:type="table" w:customStyle="1" w:styleId="TableGrid6">
    <w:name w:val="Table Grid6"/>
    <w:basedOn w:val="TableNormal"/>
    <w:next w:val="TableGrid"/>
    <w:uiPriority w:val="59"/>
    <w:rsid w:val="00BA3E50"/>
    <w:rPr>
      <w:rFonts w:ascii="Calibri" w:eastAsia="SimSun" w:hAnsi="Calibri"/>
      <w:sz w:val="22"/>
      <w:szCs w:val="22"/>
      <w:lang w:val="en-AU" w:eastAsia="ja-JP"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BA3E50"/>
    <w:rPr>
      <w:rFonts w:eastAsia="SimSun" w:cs="Batang"/>
      <w:color w:val="000000"/>
      <w:sz w:val="22"/>
      <w:szCs w:val="22"/>
      <w:lang w:eastAsia="zh-CN"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Heading1Left0">
    <w:name w:val="Style Heading 1 + Left:  0&quot;"/>
    <w:basedOn w:val="Heading1"/>
    <w:rsid w:val="00BA3E50"/>
    <w:pPr>
      <w:keepLines w:val="0"/>
      <w:numPr>
        <w:numId w:val="0"/>
      </w:numPr>
      <w:spacing w:before="240" w:after="60"/>
      <w:jc w:val="left"/>
    </w:pPr>
    <w:rPr>
      <w:rFonts w:ascii="Times New (W1)" w:eastAsia="Times New Roman" w:hAnsi="Times New (W1)"/>
      <w:caps/>
      <w:sz w:val="24"/>
      <w:szCs w:val="24"/>
      <w:lang w:val="en-US"/>
    </w:rPr>
  </w:style>
  <w:style w:type="character" w:customStyle="1" w:styleId="HeaderChar">
    <w:name w:val="Header Char"/>
    <w:basedOn w:val="DefaultParagraphFont"/>
    <w:link w:val="Header"/>
    <w:uiPriority w:val="99"/>
    <w:rsid w:val="00BA3E50"/>
    <w:rPr>
      <w:rFonts w:eastAsia="Times New Roman"/>
      <w:sz w:val="24"/>
      <w:szCs w:val="24"/>
      <w:lang w:val="en-GB" w:eastAsia="en-US" w:bidi="ar-SA"/>
    </w:rPr>
  </w:style>
  <w:style w:type="table" w:customStyle="1" w:styleId="TableNormal1">
    <w:name w:val="Table Normal1"/>
    <w:uiPriority w:val="2"/>
    <w:semiHidden/>
    <w:unhideWhenUsed/>
    <w:qFormat/>
    <w:rsid w:val="00BA3E50"/>
    <w:pPr>
      <w:widowControl w:val="0"/>
      <w:autoSpaceDE w:val="0"/>
      <w:autoSpaceDN w:val="0"/>
    </w:pPr>
    <w:rPr>
      <w:rFonts w:ascii="Calibri" w:eastAsia="Calibri" w:hAnsi="Calibri" w:cs="Mongolian Baiti"/>
      <w:sz w:val="22"/>
      <w:szCs w:val="22"/>
      <w:lang w:eastAsia="en-US" w:bidi="ar-SA"/>
    </w:rPr>
    <w:tblPr>
      <w:tblInd w:w="0" w:type="dxa"/>
      <w:tblCellMar>
        <w:top w:w="0" w:type="dxa"/>
        <w:left w:w="0" w:type="dxa"/>
        <w:bottom w:w="0" w:type="dxa"/>
        <w:right w:w="0" w:type="dxa"/>
      </w:tblCellMar>
    </w:tblPr>
  </w:style>
  <w:style w:type="table" w:customStyle="1" w:styleId="TableGrid11">
    <w:name w:val="Table Grid11"/>
    <w:basedOn w:val="TableNormal"/>
    <w:next w:val="TableGrid"/>
    <w:uiPriority w:val="59"/>
    <w:rsid w:val="00BA3E50"/>
    <w:rPr>
      <w:rFonts w:eastAsia="Times New Roman"/>
      <w:color w:val="000000"/>
      <w:lang w:eastAsia="en-A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unhideWhenUsed/>
    <w:rsid w:val="00E37274"/>
    <w:pPr>
      <w:spacing w:after="100"/>
    </w:pPr>
  </w:style>
  <w:style w:type="paragraph" w:styleId="TOC3">
    <w:name w:val="toc 3"/>
    <w:basedOn w:val="Normal"/>
    <w:next w:val="Normal"/>
    <w:autoRedefine/>
    <w:uiPriority w:val="39"/>
    <w:unhideWhenUsed/>
    <w:rsid w:val="00540A6E"/>
    <w:pPr>
      <w:spacing w:after="100"/>
      <w:ind w:left="480"/>
    </w:pPr>
  </w:style>
  <w:style w:type="character" w:customStyle="1" w:styleId="Heading5Char">
    <w:name w:val="Heading 5 Char"/>
    <w:basedOn w:val="DefaultParagraphFont"/>
    <w:link w:val="Heading5"/>
    <w:uiPriority w:val="9"/>
    <w:rsid w:val="00167860"/>
    <w:rPr>
      <w:rFonts w:ascii="Arial" w:hAnsi="Arial" w:cs="Arial"/>
      <w:b/>
      <w:bCs/>
      <w:lang w:eastAsia="en-US" w:bidi="ar-SA"/>
    </w:rPr>
  </w:style>
  <w:style w:type="character" w:customStyle="1" w:styleId="Heading6Char">
    <w:name w:val="Heading 6 Char"/>
    <w:basedOn w:val="DefaultParagraphFont"/>
    <w:link w:val="Heading6"/>
    <w:rsid w:val="00167860"/>
    <w:rPr>
      <w:rFonts w:ascii="Arial" w:hAnsi="Arial" w:cs="Arial"/>
      <w:b/>
      <w:color w:val="FF0000"/>
      <w:sz w:val="16"/>
      <w:lang w:eastAsia="en-US" w:bidi="ar-SA"/>
    </w:rPr>
  </w:style>
  <w:style w:type="character" w:customStyle="1" w:styleId="Heading7Char">
    <w:name w:val="Heading 7 Char"/>
    <w:basedOn w:val="DefaultParagraphFont"/>
    <w:link w:val="Heading7"/>
    <w:uiPriority w:val="9"/>
    <w:rsid w:val="00167860"/>
    <w:rPr>
      <w:rFonts w:ascii="Cambria" w:eastAsia="Times New Roman" w:hAnsi="Cambria"/>
      <w:i/>
      <w:iCs/>
      <w:color w:val="404040"/>
      <w:sz w:val="22"/>
      <w:szCs w:val="22"/>
      <w:lang w:val="en-NZ" w:eastAsia="en-US" w:bidi="ar-SA"/>
    </w:rPr>
  </w:style>
  <w:style w:type="character" w:customStyle="1" w:styleId="Heading8Char">
    <w:name w:val="Heading 8 Char"/>
    <w:basedOn w:val="DefaultParagraphFont"/>
    <w:link w:val="Heading8"/>
    <w:uiPriority w:val="9"/>
    <w:rsid w:val="00167860"/>
    <w:rPr>
      <w:rFonts w:ascii="Calibri" w:eastAsia="Times New Roman" w:hAnsi="Calibri"/>
      <w:i/>
      <w:iCs/>
      <w:sz w:val="24"/>
      <w:szCs w:val="24"/>
      <w:lang w:val="en-NZ" w:eastAsia="en-US" w:bidi="ar-SA"/>
    </w:rPr>
  </w:style>
  <w:style w:type="paragraph" w:customStyle="1" w:styleId="WCPFCSUBHEADING0">
    <w:name w:val="WCPFC SUBHEADING"/>
    <w:basedOn w:val="Normal"/>
    <w:link w:val="WCPFCSUBHEADINGChar"/>
    <w:autoRedefine/>
    <w:qFormat/>
    <w:rsid w:val="00167860"/>
    <w:pPr>
      <w:spacing w:after="240"/>
      <w:ind w:left="720" w:hanging="720"/>
      <w:jc w:val="both"/>
    </w:pPr>
    <w:rPr>
      <w:rFonts w:eastAsiaTheme="minorEastAsia"/>
      <w:b/>
      <w:szCs w:val="22"/>
      <w:lang w:val="en-NZ"/>
    </w:rPr>
  </w:style>
  <w:style w:type="character" w:customStyle="1" w:styleId="WCPFCSUBHEADINGChar">
    <w:name w:val="WCPFC SUBHEADING Char"/>
    <w:link w:val="WCPFCSUBHEADING0"/>
    <w:rsid w:val="00167860"/>
    <w:rPr>
      <w:rFonts w:eastAsiaTheme="minorEastAsia"/>
      <w:b/>
      <w:sz w:val="22"/>
      <w:szCs w:val="22"/>
      <w:lang w:val="en-NZ" w:eastAsia="en-US" w:bidi="ar-SA"/>
    </w:rPr>
  </w:style>
  <w:style w:type="paragraph" w:customStyle="1" w:styleId="wcpfcsubheading">
    <w:name w:val="wcpfc subheading"/>
    <w:basedOn w:val="ListParagraph"/>
    <w:link w:val="wcpfcsubheadingChar0"/>
    <w:qFormat/>
    <w:rsid w:val="00167860"/>
    <w:pPr>
      <w:numPr>
        <w:ilvl w:val="2"/>
        <w:numId w:val="14"/>
      </w:numPr>
      <w:adjustRightInd w:val="0"/>
      <w:snapToGrid w:val="0"/>
      <w:contextualSpacing/>
      <w:jc w:val="both"/>
    </w:pPr>
    <w:rPr>
      <w:rFonts w:eastAsia="Batang"/>
      <w:b/>
      <w:bCs/>
      <w:szCs w:val="22"/>
      <w:lang w:val="en-NZ" w:eastAsia="ko-KR"/>
    </w:rPr>
  </w:style>
  <w:style w:type="character" w:customStyle="1" w:styleId="wcpfcsubheadingChar0">
    <w:name w:val="wcpfc subheading Char"/>
    <w:link w:val="wcpfcsubheading"/>
    <w:rsid w:val="00167860"/>
    <w:rPr>
      <w:rFonts w:ascii="Calibri" w:hAnsi="Calibri"/>
      <w:b/>
      <w:bCs/>
      <w:sz w:val="22"/>
      <w:szCs w:val="22"/>
      <w:lang w:val="en-NZ" w:bidi="ar-SA"/>
    </w:rPr>
  </w:style>
  <w:style w:type="paragraph" w:styleId="TOC2">
    <w:name w:val="toc 2"/>
    <w:basedOn w:val="Normal"/>
    <w:next w:val="Normal"/>
    <w:autoRedefine/>
    <w:uiPriority w:val="39"/>
    <w:unhideWhenUsed/>
    <w:rsid w:val="00167860"/>
    <w:pPr>
      <w:spacing w:after="240"/>
      <w:ind w:left="220"/>
      <w:jc w:val="both"/>
    </w:pPr>
    <w:rPr>
      <w:rFonts w:eastAsiaTheme="minorEastAsia"/>
      <w:szCs w:val="22"/>
      <w:lang w:val="en-NZ"/>
    </w:rPr>
  </w:style>
  <w:style w:type="character" w:customStyle="1" w:styleId="Mention1">
    <w:name w:val="Mention1"/>
    <w:basedOn w:val="DefaultParagraphFont"/>
    <w:uiPriority w:val="99"/>
    <w:semiHidden/>
    <w:unhideWhenUsed/>
    <w:rsid w:val="00167860"/>
    <w:rPr>
      <w:color w:val="2B579A"/>
      <w:shd w:val="clear" w:color="auto" w:fill="E6E6E6"/>
    </w:rPr>
  </w:style>
  <w:style w:type="character" w:customStyle="1" w:styleId="bumpedfont15">
    <w:name w:val="bumpedfont15"/>
    <w:basedOn w:val="DefaultParagraphFont"/>
    <w:rsid w:val="00167860"/>
  </w:style>
  <w:style w:type="character" w:customStyle="1" w:styleId="DocumentMapChar">
    <w:name w:val="Document Map Char"/>
    <w:basedOn w:val="DefaultParagraphFont"/>
    <w:link w:val="DocumentMap"/>
    <w:semiHidden/>
    <w:rsid w:val="00167860"/>
    <w:rPr>
      <w:rFonts w:ascii="Tahoma" w:hAnsi="Tahoma"/>
      <w:shd w:val="clear" w:color="auto" w:fill="000080"/>
    </w:rPr>
  </w:style>
  <w:style w:type="paragraph" w:styleId="DocumentMap">
    <w:name w:val="Document Map"/>
    <w:basedOn w:val="Normal"/>
    <w:link w:val="DocumentMapChar"/>
    <w:semiHidden/>
    <w:rsid w:val="00167860"/>
    <w:pPr>
      <w:shd w:val="clear" w:color="auto" w:fill="000080"/>
    </w:pPr>
    <w:rPr>
      <w:rFonts w:ascii="Tahoma" w:eastAsia="Batang" w:hAnsi="Tahoma"/>
      <w:sz w:val="20"/>
      <w:szCs w:val="20"/>
      <w:lang w:eastAsia="ko-KR" w:bidi="th-TH"/>
    </w:rPr>
  </w:style>
  <w:style w:type="character" w:customStyle="1" w:styleId="DocumentMapChar1">
    <w:name w:val="Document Map Char1"/>
    <w:basedOn w:val="DefaultParagraphFont"/>
    <w:uiPriority w:val="99"/>
    <w:semiHidden/>
    <w:rsid w:val="00167860"/>
    <w:rPr>
      <w:rFonts w:ascii="Tahoma" w:eastAsia="Times New Roman" w:hAnsi="Tahoma" w:cs="Tahoma"/>
      <w:sz w:val="16"/>
      <w:szCs w:val="16"/>
      <w:lang w:eastAsia="en-US" w:bidi="ar-SA"/>
    </w:rPr>
  </w:style>
  <w:style w:type="character" w:styleId="Strong">
    <w:name w:val="Strong"/>
    <w:uiPriority w:val="22"/>
    <w:qFormat/>
    <w:rsid w:val="00167860"/>
    <w:rPr>
      <w:b/>
      <w:bCs/>
    </w:rPr>
  </w:style>
  <w:style w:type="character" w:customStyle="1" w:styleId="PlainTextChar1">
    <w:name w:val="Plain Text Char1"/>
    <w:basedOn w:val="DefaultParagraphFont"/>
    <w:uiPriority w:val="99"/>
    <w:semiHidden/>
    <w:rsid w:val="00167860"/>
    <w:rPr>
      <w:rFonts w:ascii="Consolas" w:hAnsi="Consolas" w:cs="Consolas"/>
      <w:sz w:val="21"/>
      <w:szCs w:val="21"/>
      <w:lang w:val="en-NZ" w:eastAsia="en-US"/>
    </w:rPr>
  </w:style>
  <w:style w:type="paragraph" w:customStyle="1" w:styleId="SCCHeading1">
    <w:name w:val="SCC Heading 1"/>
    <w:basedOn w:val="Normal"/>
    <w:qFormat/>
    <w:rsid w:val="00167860"/>
    <w:pPr>
      <w:numPr>
        <w:numId w:val="15"/>
      </w:numPr>
      <w:spacing w:before="200" w:after="200"/>
      <w:ind w:right="677" w:hanging="720"/>
    </w:pPr>
    <w:rPr>
      <w:rFonts w:asciiTheme="majorHAnsi" w:eastAsia="MS Mincho" w:hAnsiTheme="majorHAnsi"/>
      <w:b/>
      <w:sz w:val="28"/>
      <w:szCs w:val="28"/>
      <w:lang w:val="en-GB" w:eastAsia="ja-JP"/>
    </w:rPr>
  </w:style>
  <w:style w:type="paragraph" w:customStyle="1" w:styleId="SCCHeading2">
    <w:name w:val="SCC Heading 2"/>
    <w:basedOn w:val="Normal"/>
    <w:qFormat/>
    <w:rsid w:val="00167860"/>
    <w:pPr>
      <w:numPr>
        <w:ilvl w:val="1"/>
        <w:numId w:val="15"/>
      </w:numPr>
      <w:ind w:left="720" w:right="675"/>
    </w:pPr>
    <w:rPr>
      <w:rFonts w:ascii="Cambria" w:eastAsia="MS Mincho" w:hAnsi="Cambria"/>
      <w:b/>
      <w:lang w:val="en-GB" w:eastAsia="ja-JP"/>
    </w:rPr>
  </w:style>
  <w:style w:type="paragraph" w:customStyle="1" w:styleId="SCCHeading3">
    <w:name w:val="SCC Heading 3"/>
    <w:basedOn w:val="SCCHeading2"/>
    <w:qFormat/>
    <w:rsid w:val="00167860"/>
    <w:pPr>
      <w:numPr>
        <w:ilvl w:val="2"/>
      </w:numPr>
      <w:ind w:hanging="1080"/>
    </w:pPr>
    <w:rPr>
      <w:i/>
    </w:rPr>
  </w:style>
  <w:style w:type="table" w:customStyle="1" w:styleId="PlainTable41">
    <w:name w:val="Plain Table 41"/>
    <w:basedOn w:val="TableNormal"/>
    <w:uiPriority w:val="44"/>
    <w:rsid w:val="001245DB"/>
    <w:rPr>
      <w:rFonts w:ascii="Cambria" w:eastAsia="MS Mincho" w:hAnsi="Cambria" w:cs="Cambria"/>
      <w:color w:val="000000"/>
      <w:sz w:val="24"/>
      <w:szCs w:val="24"/>
      <w:lang w:eastAsia="en-US" w:bidi="ar-SA"/>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SC5">
    <w:name w:val="SC5"/>
    <w:basedOn w:val="Normal"/>
    <w:qFormat/>
    <w:rsid w:val="004E6EE7"/>
    <w:pPr>
      <w:numPr>
        <w:numId w:val="16"/>
      </w:numPr>
      <w:autoSpaceDE w:val="0"/>
      <w:autoSpaceDN w:val="0"/>
      <w:adjustRightInd w:val="0"/>
      <w:snapToGrid w:val="0"/>
      <w:jc w:val="both"/>
    </w:pPr>
    <w:rPr>
      <w:rFonts w:eastAsia="Batang"/>
    </w:rPr>
  </w:style>
  <w:style w:type="paragraph" w:customStyle="1" w:styleId="WCPFCText">
    <w:name w:val="WCPFC Text"/>
    <w:basedOn w:val="ListParagraph"/>
    <w:qFormat/>
    <w:rsid w:val="006D2C12"/>
    <w:pPr>
      <w:numPr>
        <w:numId w:val="17"/>
      </w:numPr>
      <w:tabs>
        <w:tab w:val="num" w:pos="360"/>
        <w:tab w:val="left" w:pos="540"/>
        <w:tab w:val="left" w:pos="630"/>
      </w:tabs>
      <w:spacing w:after="240"/>
      <w:ind w:left="0" w:firstLine="0"/>
      <w:jc w:val="both"/>
    </w:pPr>
    <w:rPr>
      <w:color w:val="000000"/>
      <w:szCs w:val="22"/>
    </w:rPr>
  </w:style>
  <w:style w:type="character" w:customStyle="1" w:styleId="UnresolvedMention1">
    <w:name w:val="Unresolved Mention1"/>
    <w:basedOn w:val="DefaultParagraphFont"/>
    <w:uiPriority w:val="99"/>
    <w:semiHidden/>
    <w:unhideWhenUsed/>
    <w:rsid w:val="00EB3DC5"/>
    <w:rPr>
      <w:color w:val="605E5C"/>
      <w:shd w:val="clear" w:color="auto" w:fill="E1DFDD"/>
    </w:rPr>
  </w:style>
  <w:style w:type="character" w:customStyle="1" w:styleId="UnresolvedMention2">
    <w:name w:val="Unresolved Mention2"/>
    <w:basedOn w:val="DefaultParagraphFont"/>
    <w:uiPriority w:val="99"/>
    <w:semiHidden/>
    <w:unhideWhenUsed/>
    <w:rsid w:val="00592547"/>
    <w:rPr>
      <w:color w:val="605E5C"/>
      <w:shd w:val="clear" w:color="auto" w:fill="E1DFDD"/>
    </w:rPr>
  </w:style>
  <w:style w:type="table" w:customStyle="1" w:styleId="TableGrid8">
    <w:name w:val="Table Grid8"/>
    <w:basedOn w:val="TableNormal"/>
    <w:next w:val="TableGrid"/>
    <w:uiPriority w:val="59"/>
    <w:rsid w:val="00A35EDC"/>
    <w:rPr>
      <w:rFonts w:eastAsia="Times New Roman"/>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5279DC"/>
    <w:rPr>
      <w:rFonts w:asciiTheme="minorHAnsi" w:eastAsiaTheme="minorEastAsia" w:hAnsiTheme="minorHAnsi" w:cstheme="minorBidi"/>
      <w:sz w:val="22"/>
      <w:szCs w:val="22"/>
      <w:lang w:eastAsia="en-US" w:bidi="ar-SA"/>
    </w:rPr>
    <w:tblPr>
      <w:tblCellMar>
        <w:top w:w="0" w:type="dxa"/>
        <w:left w:w="0" w:type="dxa"/>
        <w:bottom w:w="0" w:type="dxa"/>
        <w:right w:w="0" w:type="dxa"/>
      </w:tblCellMar>
    </w:tblPr>
  </w:style>
  <w:style w:type="paragraph" w:customStyle="1" w:styleId="StyleSC2After0pt">
    <w:name w:val="Style SC 2 + After:  0 pt"/>
    <w:basedOn w:val="Heading1"/>
    <w:rsid w:val="00A6371F"/>
    <w:pPr>
      <w:spacing w:after="0"/>
    </w:pPr>
    <w:rPr>
      <w:bCs w:val="0"/>
      <w:szCs w:val="20"/>
    </w:rPr>
  </w:style>
  <w:style w:type="numbering" w:customStyle="1" w:styleId="Style2">
    <w:name w:val="Style2"/>
    <w:uiPriority w:val="99"/>
    <w:rsid w:val="008E304C"/>
    <w:pPr>
      <w:numPr>
        <w:numId w:val="18"/>
      </w:numPr>
    </w:pPr>
  </w:style>
  <w:style w:type="paragraph" w:customStyle="1" w:styleId="StyleWCPFCAuto">
    <w:name w:val="Style WCPFC + Auto"/>
    <w:basedOn w:val="WCPFC"/>
    <w:rsid w:val="00082D38"/>
    <w:rPr>
      <w:color w:val="auto"/>
    </w:rPr>
  </w:style>
  <w:style w:type="paragraph" w:customStyle="1" w:styleId="SCtext">
    <w:name w:val="SC text"/>
    <w:basedOn w:val="Normal"/>
    <w:rsid w:val="00043261"/>
    <w:pPr>
      <w:numPr>
        <w:numId w:val="2"/>
      </w:numPr>
      <w:autoSpaceDE w:val="0"/>
      <w:autoSpaceDN w:val="0"/>
      <w:adjustRightInd w:val="0"/>
      <w:snapToGrid w:val="0"/>
      <w:jc w:val="both"/>
    </w:pPr>
    <w:rPr>
      <w:rFonts w:eastAsiaTheme="minorEastAsia"/>
      <w:szCs w:val="22"/>
      <w:lang w:val="en-AU" w:eastAsia="ko-KR"/>
    </w:rPr>
  </w:style>
  <w:style w:type="character" w:customStyle="1" w:styleId="apple-style-span">
    <w:name w:val="apple-style-span"/>
    <w:basedOn w:val="DefaultParagraphFont"/>
    <w:rsid w:val="00407E89"/>
  </w:style>
  <w:style w:type="paragraph" w:customStyle="1" w:styleId="footnotedescription">
    <w:name w:val="footnote description"/>
    <w:next w:val="Normal"/>
    <w:link w:val="footnotedescriptionChar"/>
    <w:hidden/>
    <w:rsid w:val="00086265"/>
    <w:pPr>
      <w:spacing w:line="245" w:lineRule="auto"/>
      <w:ind w:left="24" w:right="12" w:hanging="10"/>
      <w:jc w:val="both"/>
    </w:pPr>
    <w:rPr>
      <w:rFonts w:eastAsia="Times New Roman"/>
      <w:color w:val="000000"/>
      <w:sz w:val="18"/>
      <w:szCs w:val="22"/>
      <w:lang w:eastAsia="en-US" w:bidi="ar-SA"/>
    </w:rPr>
  </w:style>
  <w:style w:type="character" w:customStyle="1" w:styleId="footnotedescriptionChar">
    <w:name w:val="footnote description Char"/>
    <w:link w:val="footnotedescription"/>
    <w:rsid w:val="00086265"/>
    <w:rPr>
      <w:rFonts w:eastAsia="Times New Roman"/>
      <w:color w:val="000000"/>
      <w:sz w:val="18"/>
      <w:szCs w:val="22"/>
      <w:lang w:eastAsia="en-US" w:bidi="ar-SA"/>
    </w:rPr>
  </w:style>
  <w:style w:type="character" w:customStyle="1" w:styleId="footnotemark">
    <w:name w:val="footnote mark"/>
    <w:hidden/>
    <w:rsid w:val="00086265"/>
    <w:rPr>
      <w:rFonts w:ascii="Times New Roman" w:eastAsia="Times New Roman" w:hAnsi="Times New Roman" w:cs="Times New Roman"/>
      <w:color w:val="000000"/>
      <w:sz w:val="18"/>
      <w:vertAlign w:val="superscript"/>
    </w:rPr>
  </w:style>
  <w:style w:type="paragraph" w:customStyle="1" w:styleId="footnotedescription1">
    <w:name w:val="footnote description1"/>
    <w:next w:val="Normal"/>
    <w:hidden/>
    <w:rsid w:val="00C243CB"/>
    <w:pPr>
      <w:spacing w:line="245" w:lineRule="auto"/>
      <w:ind w:left="24" w:right="12" w:hanging="10"/>
      <w:jc w:val="both"/>
    </w:pPr>
    <w:rPr>
      <w:rFonts w:eastAsia="Times New Roman"/>
      <w:color w:val="000000"/>
      <w:sz w:val="18"/>
      <w:szCs w:val="22"/>
      <w:lang w:eastAsia="en-US" w:bidi="ar-SA"/>
    </w:rPr>
  </w:style>
  <w:style w:type="character" w:customStyle="1" w:styleId="footnotedescriptionChar1">
    <w:name w:val="footnote description Char1"/>
    <w:rsid w:val="00C243CB"/>
    <w:rPr>
      <w:rFonts w:ascii="Times New Roman" w:eastAsia="Times New Roman" w:hAnsi="Times New Roman" w:cs="Times New Roman"/>
      <w:color w:val="000000"/>
      <w:sz w:val="18"/>
    </w:rPr>
  </w:style>
  <w:style w:type="character" w:customStyle="1" w:styleId="Heading1Char1">
    <w:name w:val="Heading 1 Char1"/>
    <w:rsid w:val="00C243CB"/>
    <w:rPr>
      <w:rFonts w:ascii="Times New Roman" w:eastAsia="Times New Roman" w:hAnsi="Times New Roman" w:cs="Times New Roman"/>
      <w:b/>
      <w:color w:val="000000"/>
      <w:sz w:val="22"/>
    </w:rPr>
  </w:style>
  <w:style w:type="table" w:customStyle="1" w:styleId="TableGrid10">
    <w:name w:val="TableGrid1"/>
    <w:rsid w:val="00C243CB"/>
    <w:rPr>
      <w:rFonts w:asciiTheme="minorHAnsi" w:eastAsiaTheme="minorEastAsia" w:hAnsiTheme="minorHAnsi" w:cstheme="minorBidi"/>
      <w:sz w:val="22"/>
      <w:szCs w:val="22"/>
      <w:lang w:eastAsia="en-US" w:bidi="ar-SA"/>
    </w:rPr>
    <w:tblPr>
      <w:tblCellMar>
        <w:top w:w="0" w:type="dxa"/>
        <w:left w:w="0" w:type="dxa"/>
        <w:bottom w:w="0" w:type="dxa"/>
        <w:right w:w="0" w:type="dxa"/>
      </w:tblCellMar>
    </w:tblPr>
  </w:style>
  <w:style w:type="character" w:styleId="UnresolvedMention">
    <w:name w:val="Unresolved Mention"/>
    <w:basedOn w:val="DefaultParagraphFont"/>
    <w:uiPriority w:val="99"/>
    <w:semiHidden/>
    <w:unhideWhenUsed/>
    <w:rsid w:val="00E60E68"/>
    <w:rPr>
      <w:color w:val="605E5C"/>
      <w:shd w:val="clear" w:color="auto" w:fill="E1DFDD"/>
    </w:rPr>
  </w:style>
  <w:style w:type="paragraph" w:customStyle="1" w:styleId="NumberedPara">
    <w:name w:val="Numbered Para"/>
    <w:basedOn w:val="Normal"/>
    <w:qFormat/>
    <w:rsid w:val="004C0B3B"/>
    <w:pPr>
      <w:numPr>
        <w:numId w:val="19"/>
      </w:numPr>
    </w:pPr>
    <w:rPr>
      <w:color w:val="000000"/>
      <w:szCs w:val="22"/>
    </w:rPr>
  </w:style>
  <w:style w:type="character" w:customStyle="1" w:styleId="filename">
    <w:name w:val="filename"/>
    <w:basedOn w:val="DefaultParagraphFont"/>
    <w:rsid w:val="004C0B3B"/>
  </w:style>
  <w:style w:type="character" w:customStyle="1" w:styleId="informations">
    <w:name w:val="informations"/>
    <w:basedOn w:val="DefaultParagraphFont"/>
    <w:rsid w:val="004C0B3B"/>
  </w:style>
  <w:style w:type="table" w:customStyle="1" w:styleId="TableGrid00">
    <w:name w:val="Table Grid0"/>
    <w:basedOn w:val="TableNormal"/>
    <w:uiPriority w:val="39"/>
    <w:rsid w:val="004C0B3B"/>
    <w:rPr>
      <w:rFonts w:ascii="Calibri" w:eastAsia="Times New Roman" w:hAnsi="Calibri"/>
      <w:lang w:eastAsia="ja-JP"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
    <w:rsid w:val="008B503C"/>
    <w:pPr>
      <w:spacing w:before="100" w:beforeAutospacing="1" w:after="100" w:afterAutospacing="1"/>
    </w:pPr>
    <w:rPr>
      <w:lang w:eastAsia="ko-KR"/>
    </w:rPr>
  </w:style>
  <w:style w:type="paragraph" w:customStyle="1" w:styleId="xl63">
    <w:name w:val="xl63"/>
    <w:basedOn w:val="Normal"/>
    <w:rsid w:val="008B503C"/>
    <w:pPr>
      <w:spacing w:before="100" w:beforeAutospacing="1" w:after="100" w:afterAutospacing="1"/>
      <w:jc w:val="center"/>
    </w:pPr>
    <w:rPr>
      <w:lang w:eastAsia="ko-KR"/>
    </w:rPr>
  </w:style>
  <w:style w:type="paragraph" w:customStyle="1" w:styleId="xl64">
    <w:name w:val="xl64"/>
    <w:basedOn w:val="Normal"/>
    <w:rsid w:val="008B503C"/>
    <w:pPr>
      <w:spacing w:before="100" w:beforeAutospacing="1" w:after="100" w:afterAutospacing="1"/>
    </w:pPr>
    <w:rPr>
      <w:b/>
      <w:bCs/>
      <w:lang w:eastAsia="ko-KR"/>
    </w:rPr>
  </w:style>
  <w:style w:type="character" w:customStyle="1" w:styleId="Heading9Char">
    <w:name w:val="Heading 9 Char"/>
    <w:basedOn w:val="DefaultParagraphFont"/>
    <w:link w:val="Heading9"/>
    <w:uiPriority w:val="9"/>
    <w:semiHidden/>
    <w:rsid w:val="0077252E"/>
    <w:rPr>
      <w:rFonts w:asciiTheme="majorHAnsi" w:eastAsiaTheme="majorEastAsia" w:hAnsiTheme="majorHAnsi" w:cstheme="majorBidi"/>
      <w:sz w:val="22"/>
      <w:szCs w:val="22"/>
      <w:lang w:eastAsia="en-US" w:bidi="ar-SA"/>
    </w:rPr>
  </w:style>
  <w:style w:type="paragraph" w:customStyle="1" w:styleId="wp0">
    <w:name w:val="wp0"/>
    <w:basedOn w:val="Normal"/>
    <w:rsid w:val="0077252E"/>
    <w:pPr>
      <w:spacing w:before="240"/>
      <w:ind w:left="1588" w:hanging="1588"/>
      <w:jc w:val="both"/>
    </w:pPr>
    <w:rPr>
      <w:rFonts w:eastAsia="SimSun"/>
      <w:sz w:val="20"/>
      <w:szCs w:val="20"/>
      <w:lang w:eastAsia="zh-CN"/>
    </w:rPr>
  </w:style>
  <w:style w:type="paragraph" w:customStyle="1" w:styleId="SCNumberedText">
    <w:name w:val="SC Numbered Text"/>
    <w:basedOn w:val="ListParagraph"/>
    <w:qFormat/>
    <w:rsid w:val="0035342F"/>
    <w:pPr>
      <w:tabs>
        <w:tab w:val="left" w:pos="0"/>
      </w:tabs>
      <w:kinsoku w:val="0"/>
      <w:overflowPunct w:val="0"/>
      <w:autoSpaceDE w:val="0"/>
      <w:autoSpaceDN w:val="0"/>
      <w:adjustRightInd w:val="0"/>
      <w:snapToGrid w:val="0"/>
      <w:ind w:left="0"/>
      <w:jc w:val="both"/>
    </w:pPr>
    <w:rPr>
      <w:rFonts w:eastAsiaTheme="minorEastAsia"/>
      <w:bCs/>
      <w:szCs w:val="22"/>
      <w:u w:color="000000"/>
      <w:lang w:val="en-AU" w:eastAsia="ko-KR"/>
    </w:rPr>
  </w:style>
  <w:style w:type="character" w:customStyle="1" w:styleId="relative">
    <w:name w:val="relative"/>
    <w:basedOn w:val="DefaultParagraphFont"/>
    <w:rsid w:val="0035342F"/>
  </w:style>
  <w:style w:type="paragraph" w:customStyle="1" w:styleId="WCPFCnormal">
    <w:name w:val="WCPFC normal"/>
    <w:basedOn w:val="Normal"/>
    <w:next w:val="SCtext"/>
    <w:link w:val="WCPFCnormalChar"/>
    <w:qFormat/>
    <w:rsid w:val="00FC2CDB"/>
    <w:pPr>
      <w:numPr>
        <w:numId w:val="22"/>
      </w:numPr>
      <w:spacing w:after="120"/>
      <w:ind w:left="763"/>
      <w:contextualSpacing/>
      <w:jc w:val="both"/>
    </w:pPr>
    <w:rPr>
      <w:rFonts w:eastAsiaTheme="minorHAnsi" w:cstheme="minorBidi"/>
      <w:kern w:val="2"/>
      <w:szCs w:val="22"/>
      <w:lang w:val="en-GB"/>
      <w14:ligatures w14:val="standardContextual"/>
    </w:rPr>
  </w:style>
  <w:style w:type="character" w:customStyle="1" w:styleId="WCPFCnormalChar">
    <w:name w:val="WCPFC normal Char"/>
    <w:basedOn w:val="DefaultParagraphFont"/>
    <w:link w:val="WCPFCnormal"/>
    <w:rsid w:val="00FC2CDB"/>
    <w:rPr>
      <w:rFonts w:ascii="Calibri" w:eastAsiaTheme="minorHAnsi" w:hAnsi="Calibri" w:cstheme="minorBidi"/>
      <w:kern w:val="2"/>
      <w:sz w:val="22"/>
      <w:szCs w:val="22"/>
      <w:lang w:val="en-GB" w:eastAsia="en-US" w:bidi="ar-SA"/>
      <w14:ligatures w14:val="standardContextual"/>
    </w:rPr>
  </w:style>
  <w:style w:type="paragraph" w:customStyle="1" w:styleId="TextTTMW">
    <w:name w:val="Text TTMW"/>
    <w:basedOn w:val="Normal"/>
    <w:qFormat/>
    <w:rsid w:val="006D3FCD"/>
    <w:pPr>
      <w:numPr>
        <w:numId w:val="26"/>
      </w:numPr>
      <w:spacing w:after="240"/>
    </w:pPr>
    <w:rPr>
      <w:rFonts w:eastAsia="Arial"/>
      <w:color w:val="000000"/>
      <w:kern w:val="2"/>
      <w:szCs w:val="22"/>
      <w14:ligatures w14:val="standardContextual"/>
    </w:rPr>
  </w:style>
  <w:style w:type="paragraph" w:customStyle="1" w:styleId="m-1638656837096722453m-6115065454435322577msolistparagraph">
    <w:name w:val="m_-1638656837096722453m-6115065454435322577msolistparagraph"/>
    <w:basedOn w:val="Normal"/>
    <w:rsid w:val="00722A05"/>
    <w:pPr>
      <w:spacing w:before="100" w:beforeAutospacing="1" w:after="100" w:afterAutospacing="1"/>
    </w:pPr>
  </w:style>
  <w:style w:type="character" w:customStyle="1" w:styleId="screenreaderfriendlyhiddentag-456">
    <w:name w:val="screenreaderfriendlyhiddentag-456"/>
    <w:basedOn w:val="DefaultParagraphFont"/>
    <w:rsid w:val="001F4E97"/>
  </w:style>
  <w:style w:type="paragraph" w:customStyle="1" w:styleId="SCDR">
    <w:name w:val="SC DR"/>
    <w:basedOn w:val="Normal"/>
    <w:qFormat/>
    <w:rsid w:val="00B673A0"/>
    <w:pPr>
      <w:spacing w:after="120"/>
    </w:pPr>
    <w:rPr>
      <w:rFonts w:eastAsiaTheme="minorEastAsia"/>
      <w:b/>
    </w:rPr>
  </w:style>
  <w:style w:type="paragraph" w:customStyle="1" w:styleId="p1">
    <w:name w:val="p1"/>
    <w:basedOn w:val="Normal"/>
    <w:rsid w:val="00310646"/>
    <w:rPr>
      <w:rFonts w:ascii="Helvetica" w:eastAsia="MS PGothic" w:hAnsi="Helvetica" w:cs="MS PGothic"/>
      <w:color w:val="000000"/>
      <w:sz w:val="17"/>
      <w:szCs w:val="17"/>
      <w:lang w:eastAsia="ja-JP"/>
    </w:rPr>
  </w:style>
  <w:style w:type="paragraph" w:customStyle="1" w:styleId="Compact">
    <w:name w:val="Compact"/>
    <w:basedOn w:val="BodyText"/>
    <w:qFormat/>
    <w:rsid w:val="00893036"/>
    <w:pPr>
      <w:spacing w:before="36" w:after="36"/>
      <w:jc w:val="left"/>
    </w:pPr>
    <w:rPr>
      <w:rFonts w:asciiTheme="minorHAnsi" w:eastAsiaTheme="minorHAnsi" w:hAnsiTheme="minorHAnsi" w:cstheme="minorBidi"/>
      <w:sz w:val="24"/>
      <w:lang w:val="en-US"/>
    </w:rPr>
  </w:style>
  <w:style w:type="table" w:customStyle="1" w:styleId="Table">
    <w:name w:val="Table"/>
    <w:semiHidden/>
    <w:unhideWhenUsed/>
    <w:qFormat/>
    <w:rsid w:val="00893036"/>
    <w:pPr>
      <w:spacing w:after="200"/>
    </w:pPr>
    <w:rPr>
      <w:rFonts w:asciiTheme="minorHAnsi" w:eastAsiaTheme="minorHAnsi" w:hAnsiTheme="minorHAnsi" w:cstheme="minorBidi"/>
      <w:sz w:val="24"/>
      <w:szCs w:val="24"/>
      <w:lang w:eastAsia="en-US" w:bidi="ar-SA"/>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character" w:customStyle="1" w:styleId="s2">
    <w:name w:val="s2"/>
    <w:basedOn w:val="DefaultParagraphFont"/>
    <w:rsid w:val="005A46DD"/>
    <w:rPr>
      <w:rFonts w:ascii="Times New Roman" w:hAnsi="Times New Roman" w:cs="Times New Roman" w:hint="default"/>
      <w:sz w:val="17"/>
      <w:szCs w:val="17"/>
    </w:rPr>
  </w:style>
  <w:style w:type="table" w:customStyle="1" w:styleId="TableGrid9">
    <w:name w:val="Table Grid9"/>
    <w:basedOn w:val="TableNormal"/>
    <w:next w:val="TableGrid"/>
    <w:uiPriority w:val="39"/>
    <w:rsid w:val="000C01A4"/>
    <w:rPr>
      <w:rFonts w:ascii="Yu Mincho" w:eastAsia="Yu Mincho" w:hAnsi="Yu Mincho"/>
      <w:kern w:val="2"/>
      <w:sz w:val="21"/>
      <w:szCs w:val="24"/>
      <w:lang w:eastAsia="ja-JP"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0">
    <w:name w:val="Table Grid10"/>
    <w:basedOn w:val="TableNormal"/>
    <w:next w:val="TableGrid"/>
    <w:uiPriority w:val="59"/>
    <w:rsid w:val="00631351"/>
    <w:rPr>
      <w:rFonts w:ascii="Calibri" w:eastAsia="MS Mincho" w:hAnsi="Calibri"/>
      <w:kern w:val="2"/>
      <w:sz w:val="24"/>
      <w:szCs w:val="24"/>
      <w:lang w:val="en-GB" w:eastAsia="en-GB" w:bidi="ar-SA"/>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71508">
      <w:bodyDiv w:val="1"/>
      <w:marLeft w:val="0"/>
      <w:marRight w:val="0"/>
      <w:marTop w:val="0"/>
      <w:marBottom w:val="0"/>
      <w:divBdr>
        <w:top w:val="none" w:sz="0" w:space="0" w:color="auto"/>
        <w:left w:val="none" w:sz="0" w:space="0" w:color="auto"/>
        <w:bottom w:val="none" w:sz="0" w:space="0" w:color="auto"/>
        <w:right w:val="none" w:sz="0" w:space="0" w:color="auto"/>
      </w:divBdr>
    </w:div>
    <w:div w:id="10305896">
      <w:bodyDiv w:val="1"/>
      <w:marLeft w:val="0"/>
      <w:marRight w:val="0"/>
      <w:marTop w:val="0"/>
      <w:marBottom w:val="0"/>
      <w:divBdr>
        <w:top w:val="none" w:sz="0" w:space="0" w:color="auto"/>
        <w:left w:val="none" w:sz="0" w:space="0" w:color="auto"/>
        <w:bottom w:val="none" w:sz="0" w:space="0" w:color="auto"/>
        <w:right w:val="none" w:sz="0" w:space="0" w:color="auto"/>
      </w:divBdr>
    </w:div>
    <w:div w:id="23219750">
      <w:bodyDiv w:val="1"/>
      <w:marLeft w:val="0"/>
      <w:marRight w:val="0"/>
      <w:marTop w:val="0"/>
      <w:marBottom w:val="0"/>
      <w:divBdr>
        <w:top w:val="none" w:sz="0" w:space="0" w:color="auto"/>
        <w:left w:val="none" w:sz="0" w:space="0" w:color="auto"/>
        <w:bottom w:val="none" w:sz="0" w:space="0" w:color="auto"/>
        <w:right w:val="none" w:sz="0" w:space="0" w:color="auto"/>
      </w:divBdr>
    </w:div>
    <w:div w:id="24598137">
      <w:bodyDiv w:val="1"/>
      <w:marLeft w:val="0"/>
      <w:marRight w:val="0"/>
      <w:marTop w:val="0"/>
      <w:marBottom w:val="0"/>
      <w:divBdr>
        <w:top w:val="none" w:sz="0" w:space="0" w:color="auto"/>
        <w:left w:val="none" w:sz="0" w:space="0" w:color="auto"/>
        <w:bottom w:val="none" w:sz="0" w:space="0" w:color="auto"/>
        <w:right w:val="none" w:sz="0" w:space="0" w:color="auto"/>
      </w:divBdr>
    </w:div>
    <w:div w:id="27729819">
      <w:bodyDiv w:val="1"/>
      <w:marLeft w:val="0"/>
      <w:marRight w:val="0"/>
      <w:marTop w:val="0"/>
      <w:marBottom w:val="0"/>
      <w:divBdr>
        <w:top w:val="none" w:sz="0" w:space="0" w:color="auto"/>
        <w:left w:val="none" w:sz="0" w:space="0" w:color="auto"/>
        <w:bottom w:val="none" w:sz="0" w:space="0" w:color="auto"/>
        <w:right w:val="none" w:sz="0" w:space="0" w:color="auto"/>
      </w:divBdr>
    </w:div>
    <w:div w:id="40984361">
      <w:bodyDiv w:val="1"/>
      <w:marLeft w:val="0"/>
      <w:marRight w:val="0"/>
      <w:marTop w:val="0"/>
      <w:marBottom w:val="0"/>
      <w:divBdr>
        <w:top w:val="none" w:sz="0" w:space="0" w:color="auto"/>
        <w:left w:val="none" w:sz="0" w:space="0" w:color="auto"/>
        <w:bottom w:val="none" w:sz="0" w:space="0" w:color="auto"/>
        <w:right w:val="none" w:sz="0" w:space="0" w:color="auto"/>
      </w:divBdr>
    </w:div>
    <w:div w:id="42368524">
      <w:bodyDiv w:val="1"/>
      <w:marLeft w:val="0"/>
      <w:marRight w:val="0"/>
      <w:marTop w:val="0"/>
      <w:marBottom w:val="0"/>
      <w:divBdr>
        <w:top w:val="none" w:sz="0" w:space="0" w:color="auto"/>
        <w:left w:val="none" w:sz="0" w:space="0" w:color="auto"/>
        <w:bottom w:val="none" w:sz="0" w:space="0" w:color="auto"/>
        <w:right w:val="none" w:sz="0" w:space="0" w:color="auto"/>
      </w:divBdr>
    </w:div>
    <w:div w:id="54284654">
      <w:bodyDiv w:val="1"/>
      <w:marLeft w:val="0"/>
      <w:marRight w:val="0"/>
      <w:marTop w:val="0"/>
      <w:marBottom w:val="0"/>
      <w:divBdr>
        <w:top w:val="none" w:sz="0" w:space="0" w:color="auto"/>
        <w:left w:val="none" w:sz="0" w:space="0" w:color="auto"/>
        <w:bottom w:val="none" w:sz="0" w:space="0" w:color="auto"/>
        <w:right w:val="none" w:sz="0" w:space="0" w:color="auto"/>
      </w:divBdr>
    </w:div>
    <w:div w:id="57703947">
      <w:bodyDiv w:val="1"/>
      <w:marLeft w:val="0"/>
      <w:marRight w:val="0"/>
      <w:marTop w:val="0"/>
      <w:marBottom w:val="0"/>
      <w:divBdr>
        <w:top w:val="none" w:sz="0" w:space="0" w:color="auto"/>
        <w:left w:val="none" w:sz="0" w:space="0" w:color="auto"/>
        <w:bottom w:val="none" w:sz="0" w:space="0" w:color="auto"/>
        <w:right w:val="none" w:sz="0" w:space="0" w:color="auto"/>
      </w:divBdr>
    </w:div>
    <w:div w:id="70933463">
      <w:bodyDiv w:val="1"/>
      <w:marLeft w:val="0"/>
      <w:marRight w:val="0"/>
      <w:marTop w:val="0"/>
      <w:marBottom w:val="0"/>
      <w:divBdr>
        <w:top w:val="none" w:sz="0" w:space="0" w:color="auto"/>
        <w:left w:val="none" w:sz="0" w:space="0" w:color="auto"/>
        <w:bottom w:val="none" w:sz="0" w:space="0" w:color="auto"/>
        <w:right w:val="none" w:sz="0" w:space="0" w:color="auto"/>
      </w:divBdr>
    </w:div>
    <w:div w:id="89277932">
      <w:bodyDiv w:val="1"/>
      <w:marLeft w:val="0"/>
      <w:marRight w:val="0"/>
      <w:marTop w:val="0"/>
      <w:marBottom w:val="0"/>
      <w:divBdr>
        <w:top w:val="none" w:sz="0" w:space="0" w:color="auto"/>
        <w:left w:val="none" w:sz="0" w:space="0" w:color="auto"/>
        <w:bottom w:val="none" w:sz="0" w:space="0" w:color="auto"/>
        <w:right w:val="none" w:sz="0" w:space="0" w:color="auto"/>
      </w:divBdr>
    </w:div>
    <w:div w:id="93675094">
      <w:bodyDiv w:val="1"/>
      <w:marLeft w:val="0"/>
      <w:marRight w:val="0"/>
      <w:marTop w:val="0"/>
      <w:marBottom w:val="0"/>
      <w:divBdr>
        <w:top w:val="none" w:sz="0" w:space="0" w:color="auto"/>
        <w:left w:val="none" w:sz="0" w:space="0" w:color="auto"/>
        <w:bottom w:val="none" w:sz="0" w:space="0" w:color="auto"/>
        <w:right w:val="none" w:sz="0" w:space="0" w:color="auto"/>
      </w:divBdr>
    </w:div>
    <w:div w:id="94328415">
      <w:bodyDiv w:val="1"/>
      <w:marLeft w:val="0"/>
      <w:marRight w:val="0"/>
      <w:marTop w:val="0"/>
      <w:marBottom w:val="0"/>
      <w:divBdr>
        <w:top w:val="none" w:sz="0" w:space="0" w:color="auto"/>
        <w:left w:val="none" w:sz="0" w:space="0" w:color="auto"/>
        <w:bottom w:val="none" w:sz="0" w:space="0" w:color="auto"/>
        <w:right w:val="none" w:sz="0" w:space="0" w:color="auto"/>
      </w:divBdr>
    </w:div>
    <w:div w:id="96606655">
      <w:bodyDiv w:val="1"/>
      <w:marLeft w:val="0"/>
      <w:marRight w:val="0"/>
      <w:marTop w:val="0"/>
      <w:marBottom w:val="0"/>
      <w:divBdr>
        <w:top w:val="none" w:sz="0" w:space="0" w:color="auto"/>
        <w:left w:val="none" w:sz="0" w:space="0" w:color="auto"/>
        <w:bottom w:val="none" w:sz="0" w:space="0" w:color="auto"/>
        <w:right w:val="none" w:sz="0" w:space="0" w:color="auto"/>
      </w:divBdr>
    </w:div>
    <w:div w:id="126165367">
      <w:bodyDiv w:val="1"/>
      <w:marLeft w:val="0"/>
      <w:marRight w:val="0"/>
      <w:marTop w:val="0"/>
      <w:marBottom w:val="0"/>
      <w:divBdr>
        <w:top w:val="none" w:sz="0" w:space="0" w:color="auto"/>
        <w:left w:val="none" w:sz="0" w:space="0" w:color="auto"/>
        <w:bottom w:val="none" w:sz="0" w:space="0" w:color="auto"/>
        <w:right w:val="none" w:sz="0" w:space="0" w:color="auto"/>
      </w:divBdr>
    </w:div>
    <w:div w:id="134028393">
      <w:bodyDiv w:val="1"/>
      <w:marLeft w:val="0"/>
      <w:marRight w:val="0"/>
      <w:marTop w:val="0"/>
      <w:marBottom w:val="0"/>
      <w:divBdr>
        <w:top w:val="none" w:sz="0" w:space="0" w:color="auto"/>
        <w:left w:val="none" w:sz="0" w:space="0" w:color="auto"/>
        <w:bottom w:val="none" w:sz="0" w:space="0" w:color="auto"/>
        <w:right w:val="none" w:sz="0" w:space="0" w:color="auto"/>
      </w:divBdr>
    </w:div>
    <w:div w:id="143200589">
      <w:bodyDiv w:val="1"/>
      <w:marLeft w:val="0"/>
      <w:marRight w:val="0"/>
      <w:marTop w:val="0"/>
      <w:marBottom w:val="0"/>
      <w:divBdr>
        <w:top w:val="none" w:sz="0" w:space="0" w:color="auto"/>
        <w:left w:val="none" w:sz="0" w:space="0" w:color="auto"/>
        <w:bottom w:val="none" w:sz="0" w:space="0" w:color="auto"/>
        <w:right w:val="none" w:sz="0" w:space="0" w:color="auto"/>
      </w:divBdr>
    </w:div>
    <w:div w:id="152379740">
      <w:bodyDiv w:val="1"/>
      <w:marLeft w:val="0"/>
      <w:marRight w:val="0"/>
      <w:marTop w:val="0"/>
      <w:marBottom w:val="0"/>
      <w:divBdr>
        <w:top w:val="none" w:sz="0" w:space="0" w:color="auto"/>
        <w:left w:val="none" w:sz="0" w:space="0" w:color="auto"/>
        <w:bottom w:val="none" w:sz="0" w:space="0" w:color="auto"/>
        <w:right w:val="none" w:sz="0" w:space="0" w:color="auto"/>
      </w:divBdr>
    </w:div>
    <w:div w:id="156314197">
      <w:bodyDiv w:val="1"/>
      <w:marLeft w:val="0"/>
      <w:marRight w:val="0"/>
      <w:marTop w:val="0"/>
      <w:marBottom w:val="0"/>
      <w:divBdr>
        <w:top w:val="none" w:sz="0" w:space="0" w:color="auto"/>
        <w:left w:val="none" w:sz="0" w:space="0" w:color="auto"/>
        <w:bottom w:val="none" w:sz="0" w:space="0" w:color="auto"/>
        <w:right w:val="none" w:sz="0" w:space="0" w:color="auto"/>
      </w:divBdr>
    </w:div>
    <w:div w:id="162398516">
      <w:bodyDiv w:val="1"/>
      <w:marLeft w:val="0"/>
      <w:marRight w:val="0"/>
      <w:marTop w:val="0"/>
      <w:marBottom w:val="0"/>
      <w:divBdr>
        <w:top w:val="none" w:sz="0" w:space="0" w:color="auto"/>
        <w:left w:val="none" w:sz="0" w:space="0" w:color="auto"/>
        <w:bottom w:val="none" w:sz="0" w:space="0" w:color="auto"/>
        <w:right w:val="none" w:sz="0" w:space="0" w:color="auto"/>
      </w:divBdr>
    </w:div>
    <w:div w:id="178668621">
      <w:bodyDiv w:val="1"/>
      <w:marLeft w:val="0"/>
      <w:marRight w:val="0"/>
      <w:marTop w:val="0"/>
      <w:marBottom w:val="0"/>
      <w:divBdr>
        <w:top w:val="none" w:sz="0" w:space="0" w:color="auto"/>
        <w:left w:val="none" w:sz="0" w:space="0" w:color="auto"/>
        <w:bottom w:val="none" w:sz="0" w:space="0" w:color="auto"/>
        <w:right w:val="none" w:sz="0" w:space="0" w:color="auto"/>
      </w:divBdr>
    </w:div>
    <w:div w:id="178934807">
      <w:bodyDiv w:val="1"/>
      <w:marLeft w:val="0"/>
      <w:marRight w:val="0"/>
      <w:marTop w:val="0"/>
      <w:marBottom w:val="0"/>
      <w:divBdr>
        <w:top w:val="none" w:sz="0" w:space="0" w:color="auto"/>
        <w:left w:val="none" w:sz="0" w:space="0" w:color="auto"/>
        <w:bottom w:val="none" w:sz="0" w:space="0" w:color="auto"/>
        <w:right w:val="none" w:sz="0" w:space="0" w:color="auto"/>
      </w:divBdr>
    </w:div>
    <w:div w:id="182868245">
      <w:bodyDiv w:val="1"/>
      <w:marLeft w:val="0"/>
      <w:marRight w:val="0"/>
      <w:marTop w:val="0"/>
      <w:marBottom w:val="0"/>
      <w:divBdr>
        <w:top w:val="none" w:sz="0" w:space="0" w:color="auto"/>
        <w:left w:val="none" w:sz="0" w:space="0" w:color="auto"/>
        <w:bottom w:val="none" w:sz="0" w:space="0" w:color="auto"/>
        <w:right w:val="none" w:sz="0" w:space="0" w:color="auto"/>
      </w:divBdr>
    </w:div>
    <w:div w:id="191963795">
      <w:bodyDiv w:val="1"/>
      <w:marLeft w:val="0"/>
      <w:marRight w:val="0"/>
      <w:marTop w:val="0"/>
      <w:marBottom w:val="0"/>
      <w:divBdr>
        <w:top w:val="none" w:sz="0" w:space="0" w:color="auto"/>
        <w:left w:val="none" w:sz="0" w:space="0" w:color="auto"/>
        <w:bottom w:val="none" w:sz="0" w:space="0" w:color="auto"/>
        <w:right w:val="none" w:sz="0" w:space="0" w:color="auto"/>
      </w:divBdr>
    </w:div>
    <w:div w:id="204215282">
      <w:bodyDiv w:val="1"/>
      <w:marLeft w:val="0"/>
      <w:marRight w:val="0"/>
      <w:marTop w:val="0"/>
      <w:marBottom w:val="0"/>
      <w:divBdr>
        <w:top w:val="none" w:sz="0" w:space="0" w:color="auto"/>
        <w:left w:val="none" w:sz="0" w:space="0" w:color="auto"/>
        <w:bottom w:val="none" w:sz="0" w:space="0" w:color="auto"/>
        <w:right w:val="none" w:sz="0" w:space="0" w:color="auto"/>
      </w:divBdr>
    </w:div>
    <w:div w:id="213539447">
      <w:bodyDiv w:val="1"/>
      <w:marLeft w:val="0"/>
      <w:marRight w:val="0"/>
      <w:marTop w:val="0"/>
      <w:marBottom w:val="0"/>
      <w:divBdr>
        <w:top w:val="none" w:sz="0" w:space="0" w:color="auto"/>
        <w:left w:val="none" w:sz="0" w:space="0" w:color="auto"/>
        <w:bottom w:val="none" w:sz="0" w:space="0" w:color="auto"/>
        <w:right w:val="none" w:sz="0" w:space="0" w:color="auto"/>
      </w:divBdr>
    </w:div>
    <w:div w:id="214968498">
      <w:bodyDiv w:val="1"/>
      <w:marLeft w:val="0"/>
      <w:marRight w:val="0"/>
      <w:marTop w:val="0"/>
      <w:marBottom w:val="0"/>
      <w:divBdr>
        <w:top w:val="none" w:sz="0" w:space="0" w:color="auto"/>
        <w:left w:val="none" w:sz="0" w:space="0" w:color="auto"/>
        <w:bottom w:val="none" w:sz="0" w:space="0" w:color="auto"/>
        <w:right w:val="none" w:sz="0" w:space="0" w:color="auto"/>
      </w:divBdr>
    </w:div>
    <w:div w:id="215432761">
      <w:bodyDiv w:val="1"/>
      <w:marLeft w:val="0"/>
      <w:marRight w:val="0"/>
      <w:marTop w:val="0"/>
      <w:marBottom w:val="0"/>
      <w:divBdr>
        <w:top w:val="none" w:sz="0" w:space="0" w:color="auto"/>
        <w:left w:val="none" w:sz="0" w:space="0" w:color="auto"/>
        <w:bottom w:val="none" w:sz="0" w:space="0" w:color="auto"/>
        <w:right w:val="none" w:sz="0" w:space="0" w:color="auto"/>
      </w:divBdr>
    </w:div>
    <w:div w:id="228922029">
      <w:bodyDiv w:val="1"/>
      <w:marLeft w:val="0"/>
      <w:marRight w:val="0"/>
      <w:marTop w:val="0"/>
      <w:marBottom w:val="0"/>
      <w:divBdr>
        <w:top w:val="none" w:sz="0" w:space="0" w:color="auto"/>
        <w:left w:val="none" w:sz="0" w:space="0" w:color="auto"/>
        <w:bottom w:val="none" w:sz="0" w:space="0" w:color="auto"/>
        <w:right w:val="none" w:sz="0" w:space="0" w:color="auto"/>
      </w:divBdr>
    </w:div>
    <w:div w:id="233005599">
      <w:bodyDiv w:val="1"/>
      <w:marLeft w:val="0"/>
      <w:marRight w:val="0"/>
      <w:marTop w:val="0"/>
      <w:marBottom w:val="0"/>
      <w:divBdr>
        <w:top w:val="none" w:sz="0" w:space="0" w:color="auto"/>
        <w:left w:val="none" w:sz="0" w:space="0" w:color="auto"/>
        <w:bottom w:val="none" w:sz="0" w:space="0" w:color="auto"/>
        <w:right w:val="none" w:sz="0" w:space="0" w:color="auto"/>
      </w:divBdr>
    </w:div>
    <w:div w:id="244845842">
      <w:bodyDiv w:val="1"/>
      <w:marLeft w:val="0"/>
      <w:marRight w:val="0"/>
      <w:marTop w:val="0"/>
      <w:marBottom w:val="0"/>
      <w:divBdr>
        <w:top w:val="none" w:sz="0" w:space="0" w:color="auto"/>
        <w:left w:val="none" w:sz="0" w:space="0" w:color="auto"/>
        <w:bottom w:val="none" w:sz="0" w:space="0" w:color="auto"/>
        <w:right w:val="none" w:sz="0" w:space="0" w:color="auto"/>
      </w:divBdr>
    </w:div>
    <w:div w:id="255789901">
      <w:bodyDiv w:val="1"/>
      <w:marLeft w:val="0"/>
      <w:marRight w:val="0"/>
      <w:marTop w:val="0"/>
      <w:marBottom w:val="0"/>
      <w:divBdr>
        <w:top w:val="none" w:sz="0" w:space="0" w:color="auto"/>
        <w:left w:val="none" w:sz="0" w:space="0" w:color="auto"/>
        <w:bottom w:val="none" w:sz="0" w:space="0" w:color="auto"/>
        <w:right w:val="none" w:sz="0" w:space="0" w:color="auto"/>
      </w:divBdr>
    </w:div>
    <w:div w:id="280305819">
      <w:bodyDiv w:val="1"/>
      <w:marLeft w:val="0"/>
      <w:marRight w:val="0"/>
      <w:marTop w:val="0"/>
      <w:marBottom w:val="0"/>
      <w:divBdr>
        <w:top w:val="none" w:sz="0" w:space="0" w:color="auto"/>
        <w:left w:val="none" w:sz="0" w:space="0" w:color="auto"/>
        <w:bottom w:val="none" w:sz="0" w:space="0" w:color="auto"/>
        <w:right w:val="none" w:sz="0" w:space="0" w:color="auto"/>
      </w:divBdr>
    </w:div>
    <w:div w:id="281113793">
      <w:bodyDiv w:val="1"/>
      <w:marLeft w:val="0"/>
      <w:marRight w:val="0"/>
      <w:marTop w:val="0"/>
      <w:marBottom w:val="0"/>
      <w:divBdr>
        <w:top w:val="none" w:sz="0" w:space="0" w:color="auto"/>
        <w:left w:val="none" w:sz="0" w:space="0" w:color="auto"/>
        <w:bottom w:val="none" w:sz="0" w:space="0" w:color="auto"/>
        <w:right w:val="none" w:sz="0" w:space="0" w:color="auto"/>
      </w:divBdr>
      <w:divsChild>
        <w:div w:id="416563655">
          <w:marLeft w:val="0"/>
          <w:marRight w:val="0"/>
          <w:marTop w:val="0"/>
          <w:marBottom w:val="0"/>
          <w:divBdr>
            <w:top w:val="none" w:sz="0" w:space="0" w:color="auto"/>
            <w:left w:val="none" w:sz="0" w:space="0" w:color="auto"/>
            <w:bottom w:val="none" w:sz="0" w:space="0" w:color="auto"/>
            <w:right w:val="none" w:sz="0" w:space="0" w:color="auto"/>
          </w:divBdr>
          <w:divsChild>
            <w:div w:id="705452956">
              <w:marLeft w:val="0"/>
              <w:marRight w:val="0"/>
              <w:marTop w:val="0"/>
              <w:marBottom w:val="0"/>
              <w:divBdr>
                <w:top w:val="none" w:sz="0" w:space="0" w:color="auto"/>
                <w:left w:val="none" w:sz="0" w:space="0" w:color="auto"/>
                <w:bottom w:val="none" w:sz="0" w:space="0" w:color="auto"/>
                <w:right w:val="none" w:sz="0" w:space="0" w:color="auto"/>
              </w:divBdr>
              <w:divsChild>
                <w:div w:id="587885159">
                  <w:marLeft w:val="0"/>
                  <w:marRight w:val="0"/>
                  <w:marTop w:val="0"/>
                  <w:marBottom w:val="0"/>
                  <w:divBdr>
                    <w:top w:val="none" w:sz="0" w:space="0" w:color="auto"/>
                    <w:left w:val="none" w:sz="0" w:space="0" w:color="auto"/>
                    <w:bottom w:val="none" w:sz="0" w:space="0" w:color="auto"/>
                    <w:right w:val="none" w:sz="0" w:space="0" w:color="auto"/>
                  </w:divBdr>
                  <w:divsChild>
                    <w:div w:id="1458335458">
                      <w:marLeft w:val="0"/>
                      <w:marRight w:val="0"/>
                      <w:marTop w:val="0"/>
                      <w:marBottom w:val="0"/>
                      <w:divBdr>
                        <w:top w:val="none" w:sz="0" w:space="0" w:color="auto"/>
                        <w:left w:val="none" w:sz="0" w:space="0" w:color="auto"/>
                        <w:bottom w:val="none" w:sz="0" w:space="0" w:color="auto"/>
                        <w:right w:val="none" w:sz="0" w:space="0" w:color="auto"/>
                      </w:divBdr>
                    </w:div>
                    <w:div w:id="1818186382">
                      <w:marLeft w:val="0"/>
                      <w:marRight w:val="0"/>
                      <w:marTop w:val="0"/>
                      <w:marBottom w:val="0"/>
                      <w:divBdr>
                        <w:top w:val="none" w:sz="0" w:space="0" w:color="auto"/>
                        <w:left w:val="none" w:sz="0" w:space="0" w:color="auto"/>
                        <w:bottom w:val="none" w:sz="0" w:space="0" w:color="auto"/>
                        <w:right w:val="none" w:sz="0" w:space="0" w:color="auto"/>
                      </w:divBdr>
                      <w:divsChild>
                        <w:div w:id="1914008010">
                          <w:marLeft w:val="0"/>
                          <w:marRight w:val="0"/>
                          <w:marTop w:val="0"/>
                          <w:marBottom w:val="0"/>
                          <w:divBdr>
                            <w:top w:val="none" w:sz="0" w:space="0" w:color="auto"/>
                            <w:left w:val="none" w:sz="0" w:space="0" w:color="auto"/>
                            <w:bottom w:val="none" w:sz="0" w:space="0" w:color="auto"/>
                            <w:right w:val="none" w:sz="0" w:space="0" w:color="auto"/>
                          </w:divBdr>
                          <w:divsChild>
                            <w:div w:id="1589196883">
                              <w:marLeft w:val="0"/>
                              <w:marRight w:val="0"/>
                              <w:marTop w:val="0"/>
                              <w:marBottom w:val="0"/>
                              <w:divBdr>
                                <w:top w:val="none" w:sz="0" w:space="0" w:color="auto"/>
                                <w:left w:val="none" w:sz="0" w:space="0" w:color="auto"/>
                                <w:bottom w:val="none" w:sz="0" w:space="0" w:color="auto"/>
                                <w:right w:val="none" w:sz="0" w:space="0" w:color="auto"/>
                              </w:divBdr>
                              <w:divsChild>
                                <w:div w:id="1786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27712181">
          <w:marLeft w:val="0"/>
          <w:marRight w:val="0"/>
          <w:marTop w:val="0"/>
          <w:marBottom w:val="0"/>
          <w:divBdr>
            <w:top w:val="none" w:sz="0" w:space="0" w:color="auto"/>
            <w:left w:val="none" w:sz="0" w:space="0" w:color="auto"/>
            <w:bottom w:val="none" w:sz="0" w:space="0" w:color="auto"/>
            <w:right w:val="none" w:sz="0" w:space="0" w:color="auto"/>
          </w:divBdr>
          <w:divsChild>
            <w:div w:id="368266157">
              <w:marLeft w:val="0"/>
              <w:marRight w:val="0"/>
              <w:marTop w:val="0"/>
              <w:marBottom w:val="0"/>
              <w:divBdr>
                <w:top w:val="none" w:sz="0" w:space="0" w:color="auto"/>
                <w:left w:val="none" w:sz="0" w:space="0" w:color="auto"/>
                <w:bottom w:val="none" w:sz="0" w:space="0" w:color="auto"/>
                <w:right w:val="none" w:sz="0" w:space="0" w:color="auto"/>
              </w:divBdr>
              <w:divsChild>
                <w:div w:id="888611473">
                  <w:marLeft w:val="0"/>
                  <w:marRight w:val="0"/>
                  <w:marTop w:val="0"/>
                  <w:marBottom w:val="0"/>
                  <w:divBdr>
                    <w:top w:val="none" w:sz="0" w:space="0" w:color="auto"/>
                    <w:left w:val="none" w:sz="0" w:space="0" w:color="auto"/>
                    <w:bottom w:val="none" w:sz="0" w:space="0" w:color="auto"/>
                    <w:right w:val="none" w:sz="0" w:space="0" w:color="auto"/>
                  </w:divBdr>
                  <w:divsChild>
                    <w:div w:id="1994019937">
                      <w:marLeft w:val="0"/>
                      <w:marRight w:val="0"/>
                      <w:marTop w:val="0"/>
                      <w:marBottom w:val="0"/>
                      <w:divBdr>
                        <w:top w:val="none" w:sz="0" w:space="0" w:color="auto"/>
                        <w:left w:val="none" w:sz="0" w:space="0" w:color="auto"/>
                        <w:bottom w:val="none" w:sz="0" w:space="0" w:color="auto"/>
                        <w:right w:val="none" w:sz="0" w:space="0" w:color="auto"/>
                      </w:divBdr>
                      <w:divsChild>
                        <w:div w:id="349339260">
                          <w:marLeft w:val="0"/>
                          <w:marRight w:val="0"/>
                          <w:marTop w:val="0"/>
                          <w:marBottom w:val="0"/>
                          <w:divBdr>
                            <w:top w:val="none" w:sz="0" w:space="0" w:color="auto"/>
                            <w:left w:val="none" w:sz="0" w:space="0" w:color="auto"/>
                            <w:bottom w:val="none" w:sz="0" w:space="0" w:color="auto"/>
                            <w:right w:val="none" w:sz="0" w:space="0" w:color="auto"/>
                          </w:divBdr>
                          <w:divsChild>
                            <w:div w:id="1710104345">
                              <w:marLeft w:val="0"/>
                              <w:marRight w:val="0"/>
                              <w:marTop w:val="0"/>
                              <w:marBottom w:val="0"/>
                              <w:divBdr>
                                <w:top w:val="none" w:sz="0" w:space="0" w:color="auto"/>
                                <w:left w:val="none" w:sz="0" w:space="0" w:color="auto"/>
                                <w:bottom w:val="none" w:sz="0" w:space="0" w:color="auto"/>
                                <w:right w:val="none" w:sz="0" w:space="0" w:color="auto"/>
                              </w:divBdr>
                              <w:divsChild>
                                <w:div w:id="2002003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8444956">
          <w:marLeft w:val="0"/>
          <w:marRight w:val="0"/>
          <w:marTop w:val="0"/>
          <w:marBottom w:val="0"/>
          <w:divBdr>
            <w:top w:val="none" w:sz="0" w:space="0" w:color="auto"/>
            <w:left w:val="none" w:sz="0" w:space="0" w:color="auto"/>
            <w:bottom w:val="none" w:sz="0" w:space="0" w:color="auto"/>
            <w:right w:val="none" w:sz="0" w:space="0" w:color="auto"/>
          </w:divBdr>
          <w:divsChild>
            <w:div w:id="1372070416">
              <w:marLeft w:val="0"/>
              <w:marRight w:val="0"/>
              <w:marTop w:val="0"/>
              <w:marBottom w:val="0"/>
              <w:divBdr>
                <w:top w:val="none" w:sz="0" w:space="0" w:color="auto"/>
                <w:left w:val="none" w:sz="0" w:space="0" w:color="auto"/>
                <w:bottom w:val="none" w:sz="0" w:space="0" w:color="auto"/>
                <w:right w:val="none" w:sz="0" w:space="0" w:color="auto"/>
              </w:divBdr>
              <w:divsChild>
                <w:div w:id="183709595">
                  <w:marLeft w:val="0"/>
                  <w:marRight w:val="0"/>
                  <w:marTop w:val="0"/>
                  <w:marBottom w:val="0"/>
                  <w:divBdr>
                    <w:top w:val="none" w:sz="0" w:space="0" w:color="auto"/>
                    <w:left w:val="none" w:sz="0" w:space="0" w:color="auto"/>
                    <w:bottom w:val="none" w:sz="0" w:space="0" w:color="auto"/>
                    <w:right w:val="none" w:sz="0" w:space="0" w:color="auto"/>
                  </w:divBdr>
                  <w:divsChild>
                    <w:div w:id="466241161">
                      <w:marLeft w:val="0"/>
                      <w:marRight w:val="0"/>
                      <w:marTop w:val="0"/>
                      <w:marBottom w:val="0"/>
                      <w:divBdr>
                        <w:top w:val="none" w:sz="0" w:space="0" w:color="auto"/>
                        <w:left w:val="none" w:sz="0" w:space="0" w:color="auto"/>
                        <w:bottom w:val="none" w:sz="0" w:space="0" w:color="auto"/>
                        <w:right w:val="none" w:sz="0" w:space="0" w:color="auto"/>
                      </w:divBdr>
                      <w:divsChild>
                        <w:div w:id="1580091978">
                          <w:marLeft w:val="0"/>
                          <w:marRight w:val="0"/>
                          <w:marTop w:val="0"/>
                          <w:marBottom w:val="0"/>
                          <w:divBdr>
                            <w:top w:val="none" w:sz="0" w:space="0" w:color="auto"/>
                            <w:left w:val="none" w:sz="0" w:space="0" w:color="auto"/>
                            <w:bottom w:val="none" w:sz="0" w:space="0" w:color="auto"/>
                            <w:right w:val="none" w:sz="0" w:space="0" w:color="auto"/>
                          </w:divBdr>
                          <w:divsChild>
                            <w:div w:id="480391390">
                              <w:marLeft w:val="0"/>
                              <w:marRight w:val="0"/>
                              <w:marTop w:val="0"/>
                              <w:marBottom w:val="0"/>
                              <w:divBdr>
                                <w:top w:val="none" w:sz="0" w:space="0" w:color="auto"/>
                                <w:left w:val="none" w:sz="0" w:space="0" w:color="auto"/>
                                <w:bottom w:val="none" w:sz="0" w:space="0" w:color="auto"/>
                                <w:right w:val="none" w:sz="0" w:space="0" w:color="auto"/>
                              </w:divBdr>
                              <w:divsChild>
                                <w:div w:id="1202010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6760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1154606">
      <w:bodyDiv w:val="1"/>
      <w:marLeft w:val="0"/>
      <w:marRight w:val="0"/>
      <w:marTop w:val="0"/>
      <w:marBottom w:val="0"/>
      <w:divBdr>
        <w:top w:val="none" w:sz="0" w:space="0" w:color="auto"/>
        <w:left w:val="none" w:sz="0" w:space="0" w:color="auto"/>
        <w:bottom w:val="none" w:sz="0" w:space="0" w:color="auto"/>
        <w:right w:val="none" w:sz="0" w:space="0" w:color="auto"/>
      </w:divBdr>
    </w:div>
    <w:div w:id="292449490">
      <w:bodyDiv w:val="1"/>
      <w:marLeft w:val="0"/>
      <w:marRight w:val="0"/>
      <w:marTop w:val="0"/>
      <w:marBottom w:val="0"/>
      <w:divBdr>
        <w:top w:val="none" w:sz="0" w:space="0" w:color="auto"/>
        <w:left w:val="none" w:sz="0" w:space="0" w:color="auto"/>
        <w:bottom w:val="none" w:sz="0" w:space="0" w:color="auto"/>
        <w:right w:val="none" w:sz="0" w:space="0" w:color="auto"/>
      </w:divBdr>
    </w:div>
    <w:div w:id="297079613">
      <w:bodyDiv w:val="1"/>
      <w:marLeft w:val="0"/>
      <w:marRight w:val="0"/>
      <w:marTop w:val="0"/>
      <w:marBottom w:val="0"/>
      <w:divBdr>
        <w:top w:val="none" w:sz="0" w:space="0" w:color="auto"/>
        <w:left w:val="none" w:sz="0" w:space="0" w:color="auto"/>
        <w:bottom w:val="none" w:sz="0" w:space="0" w:color="auto"/>
        <w:right w:val="none" w:sz="0" w:space="0" w:color="auto"/>
      </w:divBdr>
    </w:div>
    <w:div w:id="299383019">
      <w:bodyDiv w:val="1"/>
      <w:marLeft w:val="0"/>
      <w:marRight w:val="0"/>
      <w:marTop w:val="0"/>
      <w:marBottom w:val="0"/>
      <w:divBdr>
        <w:top w:val="none" w:sz="0" w:space="0" w:color="auto"/>
        <w:left w:val="none" w:sz="0" w:space="0" w:color="auto"/>
        <w:bottom w:val="none" w:sz="0" w:space="0" w:color="auto"/>
        <w:right w:val="none" w:sz="0" w:space="0" w:color="auto"/>
      </w:divBdr>
    </w:div>
    <w:div w:id="314333728">
      <w:bodyDiv w:val="1"/>
      <w:marLeft w:val="0"/>
      <w:marRight w:val="0"/>
      <w:marTop w:val="0"/>
      <w:marBottom w:val="0"/>
      <w:divBdr>
        <w:top w:val="none" w:sz="0" w:space="0" w:color="auto"/>
        <w:left w:val="none" w:sz="0" w:space="0" w:color="auto"/>
        <w:bottom w:val="none" w:sz="0" w:space="0" w:color="auto"/>
        <w:right w:val="none" w:sz="0" w:space="0" w:color="auto"/>
      </w:divBdr>
    </w:div>
    <w:div w:id="317922930">
      <w:bodyDiv w:val="1"/>
      <w:marLeft w:val="0"/>
      <w:marRight w:val="0"/>
      <w:marTop w:val="0"/>
      <w:marBottom w:val="0"/>
      <w:divBdr>
        <w:top w:val="none" w:sz="0" w:space="0" w:color="auto"/>
        <w:left w:val="none" w:sz="0" w:space="0" w:color="auto"/>
        <w:bottom w:val="none" w:sz="0" w:space="0" w:color="auto"/>
        <w:right w:val="none" w:sz="0" w:space="0" w:color="auto"/>
      </w:divBdr>
    </w:div>
    <w:div w:id="321079891">
      <w:bodyDiv w:val="1"/>
      <w:marLeft w:val="0"/>
      <w:marRight w:val="0"/>
      <w:marTop w:val="0"/>
      <w:marBottom w:val="0"/>
      <w:divBdr>
        <w:top w:val="none" w:sz="0" w:space="0" w:color="auto"/>
        <w:left w:val="none" w:sz="0" w:space="0" w:color="auto"/>
        <w:bottom w:val="none" w:sz="0" w:space="0" w:color="auto"/>
        <w:right w:val="none" w:sz="0" w:space="0" w:color="auto"/>
      </w:divBdr>
    </w:div>
    <w:div w:id="324556806">
      <w:bodyDiv w:val="1"/>
      <w:marLeft w:val="0"/>
      <w:marRight w:val="0"/>
      <w:marTop w:val="0"/>
      <w:marBottom w:val="0"/>
      <w:divBdr>
        <w:top w:val="none" w:sz="0" w:space="0" w:color="auto"/>
        <w:left w:val="none" w:sz="0" w:space="0" w:color="auto"/>
        <w:bottom w:val="none" w:sz="0" w:space="0" w:color="auto"/>
        <w:right w:val="none" w:sz="0" w:space="0" w:color="auto"/>
      </w:divBdr>
    </w:div>
    <w:div w:id="339501940">
      <w:bodyDiv w:val="1"/>
      <w:marLeft w:val="0"/>
      <w:marRight w:val="0"/>
      <w:marTop w:val="0"/>
      <w:marBottom w:val="0"/>
      <w:divBdr>
        <w:top w:val="none" w:sz="0" w:space="0" w:color="auto"/>
        <w:left w:val="none" w:sz="0" w:space="0" w:color="auto"/>
        <w:bottom w:val="none" w:sz="0" w:space="0" w:color="auto"/>
        <w:right w:val="none" w:sz="0" w:space="0" w:color="auto"/>
      </w:divBdr>
    </w:div>
    <w:div w:id="341706634">
      <w:bodyDiv w:val="1"/>
      <w:marLeft w:val="0"/>
      <w:marRight w:val="0"/>
      <w:marTop w:val="0"/>
      <w:marBottom w:val="0"/>
      <w:divBdr>
        <w:top w:val="none" w:sz="0" w:space="0" w:color="auto"/>
        <w:left w:val="none" w:sz="0" w:space="0" w:color="auto"/>
        <w:bottom w:val="none" w:sz="0" w:space="0" w:color="auto"/>
        <w:right w:val="none" w:sz="0" w:space="0" w:color="auto"/>
      </w:divBdr>
    </w:div>
    <w:div w:id="369234390">
      <w:bodyDiv w:val="1"/>
      <w:marLeft w:val="0"/>
      <w:marRight w:val="0"/>
      <w:marTop w:val="0"/>
      <w:marBottom w:val="0"/>
      <w:divBdr>
        <w:top w:val="none" w:sz="0" w:space="0" w:color="auto"/>
        <w:left w:val="none" w:sz="0" w:space="0" w:color="auto"/>
        <w:bottom w:val="none" w:sz="0" w:space="0" w:color="auto"/>
        <w:right w:val="none" w:sz="0" w:space="0" w:color="auto"/>
      </w:divBdr>
    </w:div>
    <w:div w:id="383331832">
      <w:bodyDiv w:val="1"/>
      <w:marLeft w:val="0"/>
      <w:marRight w:val="0"/>
      <w:marTop w:val="0"/>
      <w:marBottom w:val="0"/>
      <w:divBdr>
        <w:top w:val="none" w:sz="0" w:space="0" w:color="auto"/>
        <w:left w:val="none" w:sz="0" w:space="0" w:color="auto"/>
        <w:bottom w:val="none" w:sz="0" w:space="0" w:color="auto"/>
        <w:right w:val="none" w:sz="0" w:space="0" w:color="auto"/>
      </w:divBdr>
    </w:div>
    <w:div w:id="413401567">
      <w:bodyDiv w:val="1"/>
      <w:marLeft w:val="0"/>
      <w:marRight w:val="0"/>
      <w:marTop w:val="0"/>
      <w:marBottom w:val="0"/>
      <w:divBdr>
        <w:top w:val="none" w:sz="0" w:space="0" w:color="auto"/>
        <w:left w:val="none" w:sz="0" w:space="0" w:color="auto"/>
        <w:bottom w:val="none" w:sz="0" w:space="0" w:color="auto"/>
        <w:right w:val="none" w:sz="0" w:space="0" w:color="auto"/>
      </w:divBdr>
    </w:div>
    <w:div w:id="424346143">
      <w:bodyDiv w:val="1"/>
      <w:marLeft w:val="0"/>
      <w:marRight w:val="0"/>
      <w:marTop w:val="0"/>
      <w:marBottom w:val="0"/>
      <w:divBdr>
        <w:top w:val="none" w:sz="0" w:space="0" w:color="auto"/>
        <w:left w:val="none" w:sz="0" w:space="0" w:color="auto"/>
        <w:bottom w:val="none" w:sz="0" w:space="0" w:color="auto"/>
        <w:right w:val="none" w:sz="0" w:space="0" w:color="auto"/>
      </w:divBdr>
    </w:div>
    <w:div w:id="425929528">
      <w:bodyDiv w:val="1"/>
      <w:marLeft w:val="0"/>
      <w:marRight w:val="0"/>
      <w:marTop w:val="0"/>
      <w:marBottom w:val="0"/>
      <w:divBdr>
        <w:top w:val="none" w:sz="0" w:space="0" w:color="auto"/>
        <w:left w:val="none" w:sz="0" w:space="0" w:color="auto"/>
        <w:bottom w:val="none" w:sz="0" w:space="0" w:color="auto"/>
        <w:right w:val="none" w:sz="0" w:space="0" w:color="auto"/>
      </w:divBdr>
    </w:div>
    <w:div w:id="431900152">
      <w:bodyDiv w:val="1"/>
      <w:marLeft w:val="0"/>
      <w:marRight w:val="0"/>
      <w:marTop w:val="0"/>
      <w:marBottom w:val="0"/>
      <w:divBdr>
        <w:top w:val="none" w:sz="0" w:space="0" w:color="auto"/>
        <w:left w:val="none" w:sz="0" w:space="0" w:color="auto"/>
        <w:bottom w:val="none" w:sz="0" w:space="0" w:color="auto"/>
        <w:right w:val="none" w:sz="0" w:space="0" w:color="auto"/>
      </w:divBdr>
    </w:div>
    <w:div w:id="447240596">
      <w:bodyDiv w:val="1"/>
      <w:marLeft w:val="0"/>
      <w:marRight w:val="0"/>
      <w:marTop w:val="0"/>
      <w:marBottom w:val="0"/>
      <w:divBdr>
        <w:top w:val="none" w:sz="0" w:space="0" w:color="auto"/>
        <w:left w:val="none" w:sz="0" w:space="0" w:color="auto"/>
        <w:bottom w:val="none" w:sz="0" w:space="0" w:color="auto"/>
        <w:right w:val="none" w:sz="0" w:space="0" w:color="auto"/>
      </w:divBdr>
    </w:div>
    <w:div w:id="449937000">
      <w:bodyDiv w:val="1"/>
      <w:marLeft w:val="0"/>
      <w:marRight w:val="0"/>
      <w:marTop w:val="0"/>
      <w:marBottom w:val="0"/>
      <w:divBdr>
        <w:top w:val="none" w:sz="0" w:space="0" w:color="auto"/>
        <w:left w:val="none" w:sz="0" w:space="0" w:color="auto"/>
        <w:bottom w:val="none" w:sz="0" w:space="0" w:color="auto"/>
        <w:right w:val="none" w:sz="0" w:space="0" w:color="auto"/>
      </w:divBdr>
    </w:div>
    <w:div w:id="459686933">
      <w:bodyDiv w:val="1"/>
      <w:marLeft w:val="0"/>
      <w:marRight w:val="0"/>
      <w:marTop w:val="0"/>
      <w:marBottom w:val="0"/>
      <w:divBdr>
        <w:top w:val="none" w:sz="0" w:space="0" w:color="auto"/>
        <w:left w:val="none" w:sz="0" w:space="0" w:color="auto"/>
        <w:bottom w:val="none" w:sz="0" w:space="0" w:color="auto"/>
        <w:right w:val="none" w:sz="0" w:space="0" w:color="auto"/>
      </w:divBdr>
    </w:div>
    <w:div w:id="462965672">
      <w:bodyDiv w:val="1"/>
      <w:marLeft w:val="0"/>
      <w:marRight w:val="0"/>
      <w:marTop w:val="0"/>
      <w:marBottom w:val="0"/>
      <w:divBdr>
        <w:top w:val="none" w:sz="0" w:space="0" w:color="auto"/>
        <w:left w:val="none" w:sz="0" w:space="0" w:color="auto"/>
        <w:bottom w:val="none" w:sz="0" w:space="0" w:color="auto"/>
        <w:right w:val="none" w:sz="0" w:space="0" w:color="auto"/>
      </w:divBdr>
    </w:div>
    <w:div w:id="470711466">
      <w:bodyDiv w:val="1"/>
      <w:marLeft w:val="0"/>
      <w:marRight w:val="0"/>
      <w:marTop w:val="0"/>
      <w:marBottom w:val="0"/>
      <w:divBdr>
        <w:top w:val="none" w:sz="0" w:space="0" w:color="auto"/>
        <w:left w:val="none" w:sz="0" w:space="0" w:color="auto"/>
        <w:bottom w:val="none" w:sz="0" w:space="0" w:color="auto"/>
        <w:right w:val="none" w:sz="0" w:space="0" w:color="auto"/>
      </w:divBdr>
    </w:div>
    <w:div w:id="470901645">
      <w:bodyDiv w:val="1"/>
      <w:marLeft w:val="0"/>
      <w:marRight w:val="0"/>
      <w:marTop w:val="0"/>
      <w:marBottom w:val="0"/>
      <w:divBdr>
        <w:top w:val="none" w:sz="0" w:space="0" w:color="auto"/>
        <w:left w:val="none" w:sz="0" w:space="0" w:color="auto"/>
        <w:bottom w:val="none" w:sz="0" w:space="0" w:color="auto"/>
        <w:right w:val="none" w:sz="0" w:space="0" w:color="auto"/>
      </w:divBdr>
    </w:div>
    <w:div w:id="475925031">
      <w:bodyDiv w:val="1"/>
      <w:marLeft w:val="0"/>
      <w:marRight w:val="0"/>
      <w:marTop w:val="0"/>
      <w:marBottom w:val="0"/>
      <w:divBdr>
        <w:top w:val="none" w:sz="0" w:space="0" w:color="auto"/>
        <w:left w:val="none" w:sz="0" w:space="0" w:color="auto"/>
        <w:bottom w:val="none" w:sz="0" w:space="0" w:color="auto"/>
        <w:right w:val="none" w:sz="0" w:space="0" w:color="auto"/>
      </w:divBdr>
    </w:div>
    <w:div w:id="479544069">
      <w:bodyDiv w:val="1"/>
      <w:marLeft w:val="0"/>
      <w:marRight w:val="0"/>
      <w:marTop w:val="0"/>
      <w:marBottom w:val="0"/>
      <w:divBdr>
        <w:top w:val="none" w:sz="0" w:space="0" w:color="auto"/>
        <w:left w:val="none" w:sz="0" w:space="0" w:color="auto"/>
        <w:bottom w:val="none" w:sz="0" w:space="0" w:color="auto"/>
        <w:right w:val="none" w:sz="0" w:space="0" w:color="auto"/>
      </w:divBdr>
    </w:div>
    <w:div w:id="486168539">
      <w:bodyDiv w:val="1"/>
      <w:marLeft w:val="0"/>
      <w:marRight w:val="0"/>
      <w:marTop w:val="0"/>
      <w:marBottom w:val="0"/>
      <w:divBdr>
        <w:top w:val="none" w:sz="0" w:space="0" w:color="auto"/>
        <w:left w:val="none" w:sz="0" w:space="0" w:color="auto"/>
        <w:bottom w:val="none" w:sz="0" w:space="0" w:color="auto"/>
        <w:right w:val="none" w:sz="0" w:space="0" w:color="auto"/>
      </w:divBdr>
    </w:div>
    <w:div w:id="503597446">
      <w:bodyDiv w:val="1"/>
      <w:marLeft w:val="0"/>
      <w:marRight w:val="0"/>
      <w:marTop w:val="0"/>
      <w:marBottom w:val="0"/>
      <w:divBdr>
        <w:top w:val="none" w:sz="0" w:space="0" w:color="auto"/>
        <w:left w:val="none" w:sz="0" w:space="0" w:color="auto"/>
        <w:bottom w:val="none" w:sz="0" w:space="0" w:color="auto"/>
        <w:right w:val="none" w:sz="0" w:space="0" w:color="auto"/>
      </w:divBdr>
    </w:div>
    <w:div w:id="524293595">
      <w:bodyDiv w:val="1"/>
      <w:marLeft w:val="0"/>
      <w:marRight w:val="0"/>
      <w:marTop w:val="0"/>
      <w:marBottom w:val="0"/>
      <w:divBdr>
        <w:top w:val="none" w:sz="0" w:space="0" w:color="auto"/>
        <w:left w:val="none" w:sz="0" w:space="0" w:color="auto"/>
        <w:bottom w:val="none" w:sz="0" w:space="0" w:color="auto"/>
        <w:right w:val="none" w:sz="0" w:space="0" w:color="auto"/>
      </w:divBdr>
    </w:div>
    <w:div w:id="539830375">
      <w:bodyDiv w:val="1"/>
      <w:marLeft w:val="0"/>
      <w:marRight w:val="0"/>
      <w:marTop w:val="0"/>
      <w:marBottom w:val="0"/>
      <w:divBdr>
        <w:top w:val="none" w:sz="0" w:space="0" w:color="auto"/>
        <w:left w:val="none" w:sz="0" w:space="0" w:color="auto"/>
        <w:bottom w:val="none" w:sz="0" w:space="0" w:color="auto"/>
        <w:right w:val="none" w:sz="0" w:space="0" w:color="auto"/>
      </w:divBdr>
    </w:div>
    <w:div w:id="564603651">
      <w:bodyDiv w:val="1"/>
      <w:marLeft w:val="0"/>
      <w:marRight w:val="0"/>
      <w:marTop w:val="0"/>
      <w:marBottom w:val="0"/>
      <w:divBdr>
        <w:top w:val="none" w:sz="0" w:space="0" w:color="auto"/>
        <w:left w:val="none" w:sz="0" w:space="0" w:color="auto"/>
        <w:bottom w:val="none" w:sz="0" w:space="0" w:color="auto"/>
        <w:right w:val="none" w:sz="0" w:space="0" w:color="auto"/>
      </w:divBdr>
    </w:div>
    <w:div w:id="564607483">
      <w:bodyDiv w:val="1"/>
      <w:marLeft w:val="0"/>
      <w:marRight w:val="0"/>
      <w:marTop w:val="0"/>
      <w:marBottom w:val="0"/>
      <w:divBdr>
        <w:top w:val="none" w:sz="0" w:space="0" w:color="auto"/>
        <w:left w:val="none" w:sz="0" w:space="0" w:color="auto"/>
        <w:bottom w:val="none" w:sz="0" w:space="0" w:color="auto"/>
        <w:right w:val="none" w:sz="0" w:space="0" w:color="auto"/>
      </w:divBdr>
    </w:div>
    <w:div w:id="565729678">
      <w:bodyDiv w:val="1"/>
      <w:marLeft w:val="0"/>
      <w:marRight w:val="0"/>
      <w:marTop w:val="0"/>
      <w:marBottom w:val="0"/>
      <w:divBdr>
        <w:top w:val="none" w:sz="0" w:space="0" w:color="auto"/>
        <w:left w:val="none" w:sz="0" w:space="0" w:color="auto"/>
        <w:bottom w:val="none" w:sz="0" w:space="0" w:color="auto"/>
        <w:right w:val="none" w:sz="0" w:space="0" w:color="auto"/>
      </w:divBdr>
    </w:div>
    <w:div w:id="567694384">
      <w:bodyDiv w:val="1"/>
      <w:marLeft w:val="0"/>
      <w:marRight w:val="0"/>
      <w:marTop w:val="0"/>
      <w:marBottom w:val="0"/>
      <w:divBdr>
        <w:top w:val="none" w:sz="0" w:space="0" w:color="auto"/>
        <w:left w:val="none" w:sz="0" w:space="0" w:color="auto"/>
        <w:bottom w:val="none" w:sz="0" w:space="0" w:color="auto"/>
        <w:right w:val="none" w:sz="0" w:space="0" w:color="auto"/>
      </w:divBdr>
    </w:div>
    <w:div w:id="568417871">
      <w:bodyDiv w:val="1"/>
      <w:marLeft w:val="0"/>
      <w:marRight w:val="0"/>
      <w:marTop w:val="0"/>
      <w:marBottom w:val="0"/>
      <w:divBdr>
        <w:top w:val="none" w:sz="0" w:space="0" w:color="auto"/>
        <w:left w:val="none" w:sz="0" w:space="0" w:color="auto"/>
        <w:bottom w:val="none" w:sz="0" w:space="0" w:color="auto"/>
        <w:right w:val="none" w:sz="0" w:space="0" w:color="auto"/>
      </w:divBdr>
    </w:div>
    <w:div w:id="568418622">
      <w:bodyDiv w:val="1"/>
      <w:marLeft w:val="0"/>
      <w:marRight w:val="0"/>
      <w:marTop w:val="0"/>
      <w:marBottom w:val="0"/>
      <w:divBdr>
        <w:top w:val="none" w:sz="0" w:space="0" w:color="auto"/>
        <w:left w:val="none" w:sz="0" w:space="0" w:color="auto"/>
        <w:bottom w:val="none" w:sz="0" w:space="0" w:color="auto"/>
        <w:right w:val="none" w:sz="0" w:space="0" w:color="auto"/>
      </w:divBdr>
    </w:div>
    <w:div w:id="568542735">
      <w:bodyDiv w:val="1"/>
      <w:marLeft w:val="0"/>
      <w:marRight w:val="0"/>
      <w:marTop w:val="0"/>
      <w:marBottom w:val="0"/>
      <w:divBdr>
        <w:top w:val="none" w:sz="0" w:space="0" w:color="auto"/>
        <w:left w:val="none" w:sz="0" w:space="0" w:color="auto"/>
        <w:bottom w:val="none" w:sz="0" w:space="0" w:color="auto"/>
        <w:right w:val="none" w:sz="0" w:space="0" w:color="auto"/>
      </w:divBdr>
    </w:div>
    <w:div w:id="569968738">
      <w:bodyDiv w:val="1"/>
      <w:marLeft w:val="0"/>
      <w:marRight w:val="0"/>
      <w:marTop w:val="0"/>
      <w:marBottom w:val="0"/>
      <w:divBdr>
        <w:top w:val="none" w:sz="0" w:space="0" w:color="auto"/>
        <w:left w:val="none" w:sz="0" w:space="0" w:color="auto"/>
        <w:bottom w:val="none" w:sz="0" w:space="0" w:color="auto"/>
        <w:right w:val="none" w:sz="0" w:space="0" w:color="auto"/>
      </w:divBdr>
    </w:div>
    <w:div w:id="583609045">
      <w:bodyDiv w:val="1"/>
      <w:marLeft w:val="0"/>
      <w:marRight w:val="0"/>
      <w:marTop w:val="0"/>
      <w:marBottom w:val="0"/>
      <w:divBdr>
        <w:top w:val="none" w:sz="0" w:space="0" w:color="auto"/>
        <w:left w:val="none" w:sz="0" w:space="0" w:color="auto"/>
        <w:bottom w:val="none" w:sz="0" w:space="0" w:color="auto"/>
        <w:right w:val="none" w:sz="0" w:space="0" w:color="auto"/>
      </w:divBdr>
    </w:div>
    <w:div w:id="628438598">
      <w:bodyDiv w:val="1"/>
      <w:marLeft w:val="0"/>
      <w:marRight w:val="0"/>
      <w:marTop w:val="0"/>
      <w:marBottom w:val="0"/>
      <w:divBdr>
        <w:top w:val="none" w:sz="0" w:space="0" w:color="auto"/>
        <w:left w:val="none" w:sz="0" w:space="0" w:color="auto"/>
        <w:bottom w:val="none" w:sz="0" w:space="0" w:color="auto"/>
        <w:right w:val="none" w:sz="0" w:space="0" w:color="auto"/>
      </w:divBdr>
    </w:div>
    <w:div w:id="637147092">
      <w:bodyDiv w:val="1"/>
      <w:marLeft w:val="0"/>
      <w:marRight w:val="0"/>
      <w:marTop w:val="0"/>
      <w:marBottom w:val="0"/>
      <w:divBdr>
        <w:top w:val="none" w:sz="0" w:space="0" w:color="auto"/>
        <w:left w:val="none" w:sz="0" w:space="0" w:color="auto"/>
        <w:bottom w:val="none" w:sz="0" w:space="0" w:color="auto"/>
        <w:right w:val="none" w:sz="0" w:space="0" w:color="auto"/>
      </w:divBdr>
    </w:div>
    <w:div w:id="640312568">
      <w:bodyDiv w:val="1"/>
      <w:marLeft w:val="0"/>
      <w:marRight w:val="0"/>
      <w:marTop w:val="0"/>
      <w:marBottom w:val="0"/>
      <w:divBdr>
        <w:top w:val="none" w:sz="0" w:space="0" w:color="auto"/>
        <w:left w:val="none" w:sz="0" w:space="0" w:color="auto"/>
        <w:bottom w:val="none" w:sz="0" w:space="0" w:color="auto"/>
        <w:right w:val="none" w:sz="0" w:space="0" w:color="auto"/>
      </w:divBdr>
    </w:div>
    <w:div w:id="683939161">
      <w:bodyDiv w:val="1"/>
      <w:marLeft w:val="0"/>
      <w:marRight w:val="0"/>
      <w:marTop w:val="0"/>
      <w:marBottom w:val="0"/>
      <w:divBdr>
        <w:top w:val="none" w:sz="0" w:space="0" w:color="auto"/>
        <w:left w:val="none" w:sz="0" w:space="0" w:color="auto"/>
        <w:bottom w:val="none" w:sz="0" w:space="0" w:color="auto"/>
        <w:right w:val="none" w:sz="0" w:space="0" w:color="auto"/>
      </w:divBdr>
    </w:div>
    <w:div w:id="686177438">
      <w:bodyDiv w:val="1"/>
      <w:marLeft w:val="0"/>
      <w:marRight w:val="0"/>
      <w:marTop w:val="0"/>
      <w:marBottom w:val="0"/>
      <w:divBdr>
        <w:top w:val="none" w:sz="0" w:space="0" w:color="auto"/>
        <w:left w:val="none" w:sz="0" w:space="0" w:color="auto"/>
        <w:bottom w:val="none" w:sz="0" w:space="0" w:color="auto"/>
        <w:right w:val="none" w:sz="0" w:space="0" w:color="auto"/>
      </w:divBdr>
    </w:div>
    <w:div w:id="691607385">
      <w:bodyDiv w:val="1"/>
      <w:marLeft w:val="0"/>
      <w:marRight w:val="0"/>
      <w:marTop w:val="0"/>
      <w:marBottom w:val="0"/>
      <w:divBdr>
        <w:top w:val="none" w:sz="0" w:space="0" w:color="auto"/>
        <w:left w:val="none" w:sz="0" w:space="0" w:color="auto"/>
        <w:bottom w:val="none" w:sz="0" w:space="0" w:color="auto"/>
        <w:right w:val="none" w:sz="0" w:space="0" w:color="auto"/>
      </w:divBdr>
    </w:div>
    <w:div w:id="695036474">
      <w:bodyDiv w:val="1"/>
      <w:marLeft w:val="0"/>
      <w:marRight w:val="0"/>
      <w:marTop w:val="0"/>
      <w:marBottom w:val="0"/>
      <w:divBdr>
        <w:top w:val="none" w:sz="0" w:space="0" w:color="auto"/>
        <w:left w:val="none" w:sz="0" w:space="0" w:color="auto"/>
        <w:bottom w:val="none" w:sz="0" w:space="0" w:color="auto"/>
        <w:right w:val="none" w:sz="0" w:space="0" w:color="auto"/>
      </w:divBdr>
    </w:div>
    <w:div w:id="696085728">
      <w:bodyDiv w:val="1"/>
      <w:marLeft w:val="0"/>
      <w:marRight w:val="0"/>
      <w:marTop w:val="0"/>
      <w:marBottom w:val="0"/>
      <w:divBdr>
        <w:top w:val="none" w:sz="0" w:space="0" w:color="auto"/>
        <w:left w:val="none" w:sz="0" w:space="0" w:color="auto"/>
        <w:bottom w:val="none" w:sz="0" w:space="0" w:color="auto"/>
        <w:right w:val="none" w:sz="0" w:space="0" w:color="auto"/>
      </w:divBdr>
    </w:div>
    <w:div w:id="696270765">
      <w:bodyDiv w:val="1"/>
      <w:marLeft w:val="0"/>
      <w:marRight w:val="0"/>
      <w:marTop w:val="0"/>
      <w:marBottom w:val="0"/>
      <w:divBdr>
        <w:top w:val="none" w:sz="0" w:space="0" w:color="auto"/>
        <w:left w:val="none" w:sz="0" w:space="0" w:color="auto"/>
        <w:bottom w:val="none" w:sz="0" w:space="0" w:color="auto"/>
        <w:right w:val="none" w:sz="0" w:space="0" w:color="auto"/>
      </w:divBdr>
    </w:div>
    <w:div w:id="700935517">
      <w:bodyDiv w:val="1"/>
      <w:marLeft w:val="0"/>
      <w:marRight w:val="0"/>
      <w:marTop w:val="0"/>
      <w:marBottom w:val="0"/>
      <w:divBdr>
        <w:top w:val="none" w:sz="0" w:space="0" w:color="auto"/>
        <w:left w:val="none" w:sz="0" w:space="0" w:color="auto"/>
        <w:bottom w:val="none" w:sz="0" w:space="0" w:color="auto"/>
        <w:right w:val="none" w:sz="0" w:space="0" w:color="auto"/>
      </w:divBdr>
    </w:div>
    <w:div w:id="701588814">
      <w:bodyDiv w:val="1"/>
      <w:marLeft w:val="0"/>
      <w:marRight w:val="0"/>
      <w:marTop w:val="0"/>
      <w:marBottom w:val="0"/>
      <w:divBdr>
        <w:top w:val="none" w:sz="0" w:space="0" w:color="auto"/>
        <w:left w:val="none" w:sz="0" w:space="0" w:color="auto"/>
        <w:bottom w:val="none" w:sz="0" w:space="0" w:color="auto"/>
        <w:right w:val="none" w:sz="0" w:space="0" w:color="auto"/>
      </w:divBdr>
    </w:div>
    <w:div w:id="709375163">
      <w:bodyDiv w:val="1"/>
      <w:marLeft w:val="0"/>
      <w:marRight w:val="0"/>
      <w:marTop w:val="0"/>
      <w:marBottom w:val="0"/>
      <w:divBdr>
        <w:top w:val="none" w:sz="0" w:space="0" w:color="auto"/>
        <w:left w:val="none" w:sz="0" w:space="0" w:color="auto"/>
        <w:bottom w:val="none" w:sz="0" w:space="0" w:color="auto"/>
        <w:right w:val="none" w:sz="0" w:space="0" w:color="auto"/>
      </w:divBdr>
    </w:div>
    <w:div w:id="714473499">
      <w:bodyDiv w:val="1"/>
      <w:marLeft w:val="0"/>
      <w:marRight w:val="0"/>
      <w:marTop w:val="0"/>
      <w:marBottom w:val="0"/>
      <w:divBdr>
        <w:top w:val="none" w:sz="0" w:space="0" w:color="auto"/>
        <w:left w:val="none" w:sz="0" w:space="0" w:color="auto"/>
        <w:bottom w:val="none" w:sz="0" w:space="0" w:color="auto"/>
        <w:right w:val="none" w:sz="0" w:space="0" w:color="auto"/>
      </w:divBdr>
    </w:div>
    <w:div w:id="718170745">
      <w:bodyDiv w:val="1"/>
      <w:marLeft w:val="0"/>
      <w:marRight w:val="0"/>
      <w:marTop w:val="0"/>
      <w:marBottom w:val="0"/>
      <w:divBdr>
        <w:top w:val="none" w:sz="0" w:space="0" w:color="auto"/>
        <w:left w:val="none" w:sz="0" w:space="0" w:color="auto"/>
        <w:bottom w:val="none" w:sz="0" w:space="0" w:color="auto"/>
        <w:right w:val="none" w:sz="0" w:space="0" w:color="auto"/>
      </w:divBdr>
    </w:div>
    <w:div w:id="729425210">
      <w:bodyDiv w:val="1"/>
      <w:marLeft w:val="0"/>
      <w:marRight w:val="0"/>
      <w:marTop w:val="0"/>
      <w:marBottom w:val="0"/>
      <w:divBdr>
        <w:top w:val="none" w:sz="0" w:space="0" w:color="auto"/>
        <w:left w:val="none" w:sz="0" w:space="0" w:color="auto"/>
        <w:bottom w:val="none" w:sz="0" w:space="0" w:color="auto"/>
        <w:right w:val="none" w:sz="0" w:space="0" w:color="auto"/>
      </w:divBdr>
    </w:div>
    <w:div w:id="732584005">
      <w:bodyDiv w:val="1"/>
      <w:marLeft w:val="0"/>
      <w:marRight w:val="0"/>
      <w:marTop w:val="0"/>
      <w:marBottom w:val="0"/>
      <w:divBdr>
        <w:top w:val="none" w:sz="0" w:space="0" w:color="auto"/>
        <w:left w:val="none" w:sz="0" w:space="0" w:color="auto"/>
        <w:bottom w:val="none" w:sz="0" w:space="0" w:color="auto"/>
        <w:right w:val="none" w:sz="0" w:space="0" w:color="auto"/>
      </w:divBdr>
    </w:div>
    <w:div w:id="735712905">
      <w:bodyDiv w:val="1"/>
      <w:marLeft w:val="0"/>
      <w:marRight w:val="0"/>
      <w:marTop w:val="0"/>
      <w:marBottom w:val="0"/>
      <w:divBdr>
        <w:top w:val="none" w:sz="0" w:space="0" w:color="auto"/>
        <w:left w:val="none" w:sz="0" w:space="0" w:color="auto"/>
        <w:bottom w:val="none" w:sz="0" w:space="0" w:color="auto"/>
        <w:right w:val="none" w:sz="0" w:space="0" w:color="auto"/>
      </w:divBdr>
    </w:div>
    <w:div w:id="739328259">
      <w:bodyDiv w:val="1"/>
      <w:marLeft w:val="0"/>
      <w:marRight w:val="0"/>
      <w:marTop w:val="0"/>
      <w:marBottom w:val="0"/>
      <w:divBdr>
        <w:top w:val="none" w:sz="0" w:space="0" w:color="auto"/>
        <w:left w:val="none" w:sz="0" w:space="0" w:color="auto"/>
        <w:bottom w:val="none" w:sz="0" w:space="0" w:color="auto"/>
        <w:right w:val="none" w:sz="0" w:space="0" w:color="auto"/>
      </w:divBdr>
    </w:div>
    <w:div w:id="740324700">
      <w:bodyDiv w:val="1"/>
      <w:marLeft w:val="0"/>
      <w:marRight w:val="0"/>
      <w:marTop w:val="0"/>
      <w:marBottom w:val="0"/>
      <w:divBdr>
        <w:top w:val="none" w:sz="0" w:space="0" w:color="auto"/>
        <w:left w:val="none" w:sz="0" w:space="0" w:color="auto"/>
        <w:bottom w:val="none" w:sz="0" w:space="0" w:color="auto"/>
        <w:right w:val="none" w:sz="0" w:space="0" w:color="auto"/>
      </w:divBdr>
    </w:div>
    <w:div w:id="769156285">
      <w:bodyDiv w:val="1"/>
      <w:marLeft w:val="0"/>
      <w:marRight w:val="0"/>
      <w:marTop w:val="0"/>
      <w:marBottom w:val="0"/>
      <w:divBdr>
        <w:top w:val="none" w:sz="0" w:space="0" w:color="auto"/>
        <w:left w:val="none" w:sz="0" w:space="0" w:color="auto"/>
        <w:bottom w:val="none" w:sz="0" w:space="0" w:color="auto"/>
        <w:right w:val="none" w:sz="0" w:space="0" w:color="auto"/>
      </w:divBdr>
      <w:divsChild>
        <w:div w:id="68605583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28087657">
              <w:marLeft w:val="0"/>
              <w:marRight w:val="0"/>
              <w:marTop w:val="0"/>
              <w:marBottom w:val="0"/>
              <w:divBdr>
                <w:top w:val="none" w:sz="0" w:space="0" w:color="auto"/>
                <w:left w:val="none" w:sz="0" w:space="0" w:color="auto"/>
                <w:bottom w:val="none" w:sz="0" w:space="0" w:color="auto"/>
                <w:right w:val="none" w:sz="0" w:space="0" w:color="auto"/>
              </w:divBdr>
              <w:divsChild>
                <w:div w:id="1212423312">
                  <w:marLeft w:val="0"/>
                  <w:marRight w:val="0"/>
                  <w:marTop w:val="0"/>
                  <w:marBottom w:val="0"/>
                  <w:divBdr>
                    <w:top w:val="none" w:sz="0" w:space="0" w:color="auto"/>
                    <w:left w:val="none" w:sz="0" w:space="0" w:color="auto"/>
                    <w:bottom w:val="none" w:sz="0" w:space="0" w:color="auto"/>
                    <w:right w:val="none" w:sz="0" w:space="0" w:color="auto"/>
                  </w:divBdr>
                  <w:divsChild>
                    <w:div w:id="1975789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5095610">
      <w:bodyDiv w:val="1"/>
      <w:marLeft w:val="0"/>
      <w:marRight w:val="0"/>
      <w:marTop w:val="0"/>
      <w:marBottom w:val="0"/>
      <w:divBdr>
        <w:top w:val="none" w:sz="0" w:space="0" w:color="auto"/>
        <w:left w:val="none" w:sz="0" w:space="0" w:color="auto"/>
        <w:bottom w:val="none" w:sz="0" w:space="0" w:color="auto"/>
        <w:right w:val="none" w:sz="0" w:space="0" w:color="auto"/>
      </w:divBdr>
    </w:div>
    <w:div w:id="778109797">
      <w:bodyDiv w:val="1"/>
      <w:marLeft w:val="0"/>
      <w:marRight w:val="0"/>
      <w:marTop w:val="0"/>
      <w:marBottom w:val="0"/>
      <w:divBdr>
        <w:top w:val="none" w:sz="0" w:space="0" w:color="auto"/>
        <w:left w:val="none" w:sz="0" w:space="0" w:color="auto"/>
        <w:bottom w:val="none" w:sz="0" w:space="0" w:color="auto"/>
        <w:right w:val="none" w:sz="0" w:space="0" w:color="auto"/>
      </w:divBdr>
    </w:div>
    <w:div w:id="796072166">
      <w:bodyDiv w:val="1"/>
      <w:marLeft w:val="0"/>
      <w:marRight w:val="0"/>
      <w:marTop w:val="0"/>
      <w:marBottom w:val="0"/>
      <w:divBdr>
        <w:top w:val="none" w:sz="0" w:space="0" w:color="auto"/>
        <w:left w:val="none" w:sz="0" w:space="0" w:color="auto"/>
        <w:bottom w:val="none" w:sz="0" w:space="0" w:color="auto"/>
        <w:right w:val="none" w:sz="0" w:space="0" w:color="auto"/>
      </w:divBdr>
    </w:div>
    <w:div w:id="804201019">
      <w:bodyDiv w:val="1"/>
      <w:marLeft w:val="0"/>
      <w:marRight w:val="0"/>
      <w:marTop w:val="0"/>
      <w:marBottom w:val="0"/>
      <w:divBdr>
        <w:top w:val="none" w:sz="0" w:space="0" w:color="auto"/>
        <w:left w:val="none" w:sz="0" w:space="0" w:color="auto"/>
        <w:bottom w:val="none" w:sz="0" w:space="0" w:color="auto"/>
        <w:right w:val="none" w:sz="0" w:space="0" w:color="auto"/>
      </w:divBdr>
    </w:div>
    <w:div w:id="811672285">
      <w:bodyDiv w:val="1"/>
      <w:marLeft w:val="0"/>
      <w:marRight w:val="0"/>
      <w:marTop w:val="0"/>
      <w:marBottom w:val="0"/>
      <w:divBdr>
        <w:top w:val="none" w:sz="0" w:space="0" w:color="auto"/>
        <w:left w:val="none" w:sz="0" w:space="0" w:color="auto"/>
        <w:bottom w:val="none" w:sz="0" w:space="0" w:color="auto"/>
        <w:right w:val="none" w:sz="0" w:space="0" w:color="auto"/>
      </w:divBdr>
    </w:div>
    <w:div w:id="834496044">
      <w:bodyDiv w:val="1"/>
      <w:marLeft w:val="0"/>
      <w:marRight w:val="0"/>
      <w:marTop w:val="0"/>
      <w:marBottom w:val="0"/>
      <w:divBdr>
        <w:top w:val="none" w:sz="0" w:space="0" w:color="auto"/>
        <w:left w:val="none" w:sz="0" w:space="0" w:color="auto"/>
        <w:bottom w:val="none" w:sz="0" w:space="0" w:color="auto"/>
        <w:right w:val="none" w:sz="0" w:space="0" w:color="auto"/>
      </w:divBdr>
    </w:div>
    <w:div w:id="835002148">
      <w:bodyDiv w:val="1"/>
      <w:marLeft w:val="0"/>
      <w:marRight w:val="0"/>
      <w:marTop w:val="0"/>
      <w:marBottom w:val="0"/>
      <w:divBdr>
        <w:top w:val="none" w:sz="0" w:space="0" w:color="auto"/>
        <w:left w:val="none" w:sz="0" w:space="0" w:color="auto"/>
        <w:bottom w:val="none" w:sz="0" w:space="0" w:color="auto"/>
        <w:right w:val="none" w:sz="0" w:space="0" w:color="auto"/>
      </w:divBdr>
    </w:div>
    <w:div w:id="865295504">
      <w:bodyDiv w:val="1"/>
      <w:marLeft w:val="0"/>
      <w:marRight w:val="0"/>
      <w:marTop w:val="0"/>
      <w:marBottom w:val="0"/>
      <w:divBdr>
        <w:top w:val="none" w:sz="0" w:space="0" w:color="auto"/>
        <w:left w:val="none" w:sz="0" w:space="0" w:color="auto"/>
        <w:bottom w:val="none" w:sz="0" w:space="0" w:color="auto"/>
        <w:right w:val="none" w:sz="0" w:space="0" w:color="auto"/>
      </w:divBdr>
    </w:div>
    <w:div w:id="868177682">
      <w:bodyDiv w:val="1"/>
      <w:marLeft w:val="0"/>
      <w:marRight w:val="0"/>
      <w:marTop w:val="0"/>
      <w:marBottom w:val="0"/>
      <w:divBdr>
        <w:top w:val="none" w:sz="0" w:space="0" w:color="auto"/>
        <w:left w:val="none" w:sz="0" w:space="0" w:color="auto"/>
        <w:bottom w:val="none" w:sz="0" w:space="0" w:color="auto"/>
        <w:right w:val="none" w:sz="0" w:space="0" w:color="auto"/>
      </w:divBdr>
    </w:div>
    <w:div w:id="889001327">
      <w:bodyDiv w:val="1"/>
      <w:marLeft w:val="0"/>
      <w:marRight w:val="0"/>
      <w:marTop w:val="0"/>
      <w:marBottom w:val="0"/>
      <w:divBdr>
        <w:top w:val="none" w:sz="0" w:space="0" w:color="auto"/>
        <w:left w:val="none" w:sz="0" w:space="0" w:color="auto"/>
        <w:bottom w:val="none" w:sz="0" w:space="0" w:color="auto"/>
        <w:right w:val="none" w:sz="0" w:space="0" w:color="auto"/>
      </w:divBdr>
    </w:div>
    <w:div w:id="889152845">
      <w:bodyDiv w:val="1"/>
      <w:marLeft w:val="0"/>
      <w:marRight w:val="0"/>
      <w:marTop w:val="0"/>
      <w:marBottom w:val="0"/>
      <w:divBdr>
        <w:top w:val="none" w:sz="0" w:space="0" w:color="auto"/>
        <w:left w:val="none" w:sz="0" w:space="0" w:color="auto"/>
        <w:bottom w:val="none" w:sz="0" w:space="0" w:color="auto"/>
        <w:right w:val="none" w:sz="0" w:space="0" w:color="auto"/>
      </w:divBdr>
    </w:div>
    <w:div w:id="906691703">
      <w:bodyDiv w:val="1"/>
      <w:marLeft w:val="0"/>
      <w:marRight w:val="0"/>
      <w:marTop w:val="0"/>
      <w:marBottom w:val="0"/>
      <w:divBdr>
        <w:top w:val="none" w:sz="0" w:space="0" w:color="auto"/>
        <w:left w:val="none" w:sz="0" w:space="0" w:color="auto"/>
        <w:bottom w:val="none" w:sz="0" w:space="0" w:color="auto"/>
        <w:right w:val="none" w:sz="0" w:space="0" w:color="auto"/>
      </w:divBdr>
      <w:divsChild>
        <w:div w:id="859196496">
          <w:marLeft w:val="0"/>
          <w:marRight w:val="0"/>
          <w:marTop w:val="0"/>
          <w:marBottom w:val="0"/>
          <w:divBdr>
            <w:top w:val="none" w:sz="0" w:space="0" w:color="auto"/>
            <w:left w:val="none" w:sz="0" w:space="0" w:color="auto"/>
            <w:bottom w:val="none" w:sz="0" w:space="0" w:color="auto"/>
            <w:right w:val="none" w:sz="0" w:space="0" w:color="auto"/>
          </w:divBdr>
        </w:div>
        <w:div w:id="1983464744">
          <w:marLeft w:val="0"/>
          <w:marRight w:val="0"/>
          <w:marTop w:val="0"/>
          <w:marBottom w:val="0"/>
          <w:divBdr>
            <w:top w:val="none" w:sz="0" w:space="0" w:color="auto"/>
            <w:left w:val="none" w:sz="0" w:space="0" w:color="auto"/>
            <w:bottom w:val="none" w:sz="0" w:space="0" w:color="auto"/>
            <w:right w:val="none" w:sz="0" w:space="0" w:color="auto"/>
          </w:divBdr>
        </w:div>
      </w:divsChild>
    </w:div>
    <w:div w:id="922253769">
      <w:bodyDiv w:val="1"/>
      <w:marLeft w:val="0"/>
      <w:marRight w:val="0"/>
      <w:marTop w:val="0"/>
      <w:marBottom w:val="0"/>
      <w:divBdr>
        <w:top w:val="none" w:sz="0" w:space="0" w:color="auto"/>
        <w:left w:val="none" w:sz="0" w:space="0" w:color="auto"/>
        <w:bottom w:val="none" w:sz="0" w:space="0" w:color="auto"/>
        <w:right w:val="none" w:sz="0" w:space="0" w:color="auto"/>
      </w:divBdr>
    </w:div>
    <w:div w:id="947353911">
      <w:bodyDiv w:val="1"/>
      <w:marLeft w:val="0"/>
      <w:marRight w:val="0"/>
      <w:marTop w:val="0"/>
      <w:marBottom w:val="0"/>
      <w:divBdr>
        <w:top w:val="none" w:sz="0" w:space="0" w:color="auto"/>
        <w:left w:val="none" w:sz="0" w:space="0" w:color="auto"/>
        <w:bottom w:val="none" w:sz="0" w:space="0" w:color="auto"/>
        <w:right w:val="none" w:sz="0" w:space="0" w:color="auto"/>
      </w:divBdr>
    </w:div>
    <w:div w:id="960184588">
      <w:bodyDiv w:val="1"/>
      <w:marLeft w:val="0"/>
      <w:marRight w:val="0"/>
      <w:marTop w:val="0"/>
      <w:marBottom w:val="0"/>
      <w:divBdr>
        <w:top w:val="none" w:sz="0" w:space="0" w:color="auto"/>
        <w:left w:val="none" w:sz="0" w:space="0" w:color="auto"/>
        <w:bottom w:val="none" w:sz="0" w:space="0" w:color="auto"/>
        <w:right w:val="none" w:sz="0" w:space="0" w:color="auto"/>
      </w:divBdr>
      <w:divsChild>
        <w:div w:id="1141923194">
          <w:marLeft w:val="0"/>
          <w:marRight w:val="0"/>
          <w:marTop w:val="15"/>
          <w:marBottom w:val="0"/>
          <w:divBdr>
            <w:top w:val="single" w:sz="48" w:space="0" w:color="auto"/>
            <w:left w:val="single" w:sz="48" w:space="0" w:color="auto"/>
            <w:bottom w:val="single" w:sz="48" w:space="0" w:color="auto"/>
            <w:right w:val="single" w:sz="48" w:space="0" w:color="auto"/>
          </w:divBdr>
          <w:divsChild>
            <w:div w:id="141166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0645438">
      <w:bodyDiv w:val="1"/>
      <w:marLeft w:val="0"/>
      <w:marRight w:val="0"/>
      <w:marTop w:val="0"/>
      <w:marBottom w:val="0"/>
      <w:divBdr>
        <w:top w:val="none" w:sz="0" w:space="0" w:color="auto"/>
        <w:left w:val="none" w:sz="0" w:space="0" w:color="auto"/>
        <w:bottom w:val="none" w:sz="0" w:space="0" w:color="auto"/>
        <w:right w:val="none" w:sz="0" w:space="0" w:color="auto"/>
      </w:divBdr>
    </w:div>
    <w:div w:id="989214932">
      <w:bodyDiv w:val="1"/>
      <w:marLeft w:val="0"/>
      <w:marRight w:val="0"/>
      <w:marTop w:val="0"/>
      <w:marBottom w:val="0"/>
      <w:divBdr>
        <w:top w:val="none" w:sz="0" w:space="0" w:color="auto"/>
        <w:left w:val="none" w:sz="0" w:space="0" w:color="auto"/>
        <w:bottom w:val="none" w:sz="0" w:space="0" w:color="auto"/>
        <w:right w:val="none" w:sz="0" w:space="0" w:color="auto"/>
      </w:divBdr>
    </w:div>
    <w:div w:id="1006322917">
      <w:bodyDiv w:val="1"/>
      <w:marLeft w:val="0"/>
      <w:marRight w:val="0"/>
      <w:marTop w:val="0"/>
      <w:marBottom w:val="0"/>
      <w:divBdr>
        <w:top w:val="none" w:sz="0" w:space="0" w:color="auto"/>
        <w:left w:val="none" w:sz="0" w:space="0" w:color="auto"/>
        <w:bottom w:val="none" w:sz="0" w:space="0" w:color="auto"/>
        <w:right w:val="none" w:sz="0" w:space="0" w:color="auto"/>
      </w:divBdr>
    </w:div>
    <w:div w:id="1013069355">
      <w:bodyDiv w:val="1"/>
      <w:marLeft w:val="0"/>
      <w:marRight w:val="0"/>
      <w:marTop w:val="0"/>
      <w:marBottom w:val="0"/>
      <w:divBdr>
        <w:top w:val="none" w:sz="0" w:space="0" w:color="auto"/>
        <w:left w:val="none" w:sz="0" w:space="0" w:color="auto"/>
        <w:bottom w:val="none" w:sz="0" w:space="0" w:color="auto"/>
        <w:right w:val="none" w:sz="0" w:space="0" w:color="auto"/>
      </w:divBdr>
    </w:div>
    <w:div w:id="1013647091">
      <w:bodyDiv w:val="1"/>
      <w:marLeft w:val="0"/>
      <w:marRight w:val="0"/>
      <w:marTop w:val="0"/>
      <w:marBottom w:val="0"/>
      <w:divBdr>
        <w:top w:val="none" w:sz="0" w:space="0" w:color="auto"/>
        <w:left w:val="none" w:sz="0" w:space="0" w:color="auto"/>
        <w:bottom w:val="none" w:sz="0" w:space="0" w:color="auto"/>
        <w:right w:val="none" w:sz="0" w:space="0" w:color="auto"/>
      </w:divBdr>
    </w:div>
    <w:div w:id="1028678439">
      <w:bodyDiv w:val="1"/>
      <w:marLeft w:val="0"/>
      <w:marRight w:val="0"/>
      <w:marTop w:val="0"/>
      <w:marBottom w:val="0"/>
      <w:divBdr>
        <w:top w:val="none" w:sz="0" w:space="0" w:color="auto"/>
        <w:left w:val="none" w:sz="0" w:space="0" w:color="auto"/>
        <w:bottom w:val="none" w:sz="0" w:space="0" w:color="auto"/>
        <w:right w:val="none" w:sz="0" w:space="0" w:color="auto"/>
      </w:divBdr>
    </w:div>
    <w:div w:id="1042440570">
      <w:bodyDiv w:val="1"/>
      <w:marLeft w:val="0"/>
      <w:marRight w:val="0"/>
      <w:marTop w:val="0"/>
      <w:marBottom w:val="0"/>
      <w:divBdr>
        <w:top w:val="none" w:sz="0" w:space="0" w:color="auto"/>
        <w:left w:val="none" w:sz="0" w:space="0" w:color="auto"/>
        <w:bottom w:val="none" w:sz="0" w:space="0" w:color="auto"/>
        <w:right w:val="none" w:sz="0" w:space="0" w:color="auto"/>
      </w:divBdr>
    </w:div>
    <w:div w:id="1047606732">
      <w:bodyDiv w:val="1"/>
      <w:marLeft w:val="0"/>
      <w:marRight w:val="0"/>
      <w:marTop w:val="0"/>
      <w:marBottom w:val="0"/>
      <w:divBdr>
        <w:top w:val="none" w:sz="0" w:space="0" w:color="auto"/>
        <w:left w:val="none" w:sz="0" w:space="0" w:color="auto"/>
        <w:bottom w:val="none" w:sz="0" w:space="0" w:color="auto"/>
        <w:right w:val="none" w:sz="0" w:space="0" w:color="auto"/>
      </w:divBdr>
    </w:div>
    <w:div w:id="1083719633">
      <w:bodyDiv w:val="1"/>
      <w:marLeft w:val="0"/>
      <w:marRight w:val="0"/>
      <w:marTop w:val="0"/>
      <w:marBottom w:val="0"/>
      <w:divBdr>
        <w:top w:val="none" w:sz="0" w:space="0" w:color="auto"/>
        <w:left w:val="none" w:sz="0" w:space="0" w:color="auto"/>
        <w:bottom w:val="none" w:sz="0" w:space="0" w:color="auto"/>
        <w:right w:val="none" w:sz="0" w:space="0" w:color="auto"/>
      </w:divBdr>
    </w:div>
    <w:div w:id="1089079056">
      <w:bodyDiv w:val="1"/>
      <w:marLeft w:val="0"/>
      <w:marRight w:val="0"/>
      <w:marTop w:val="0"/>
      <w:marBottom w:val="0"/>
      <w:divBdr>
        <w:top w:val="none" w:sz="0" w:space="0" w:color="auto"/>
        <w:left w:val="none" w:sz="0" w:space="0" w:color="auto"/>
        <w:bottom w:val="none" w:sz="0" w:space="0" w:color="auto"/>
        <w:right w:val="none" w:sz="0" w:space="0" w:color="auto"/>
      </w:divBdr>
    </w:div>
    <w:div w:id="1104615141">
      <w:bodyDiv w:val="1"/>
      <w:marLeft w:val="0"/>
      <w:marRight w:val="0"/>
      <w:marTop w:val="0"/>
      <w:marBottom w:val="0"/>
      <w:divBdr>
        <w:top w:val="none" w:sz="0" w:space="0" w:color="auto"/>
        <w:left w:val="none" w:sz="0" w:space="0" w:color="auto"/>
        <w:bottom w:val="none" w:sz="0" w:space="0" w:color="auto"/>
        <w:right w:val="none" w:sz="0" w:space="0" w:color="auto"/>
      </w:divBdr>
    </w:div>
    <w:div w:id="1118187416">
      <w:bodyDiv w:val="1"/>
      <w:marLeft w:val="0"/>
      <w:marRight w:val="0"/>
      <w:marTop w:val="0"/>
      <w:marBottom w:val="0"/>
      <w:divBdr>
        <w:top w:val="none" w:sz="0" w:space="0" w:color="auto"/>
        <w:left w:val="none" w:sz="0" w:space="0" w:color="auto"/>
        <w:bottom w:val="none" w:sz="0" w:space="0" w:color="auto"/>
        <w:right w:val="none" w:sz="0" w:space="0" w:color="auto"/>
      </w:divBdr>
    </w:div>
    <w:div w:id="1170481956">
      <w:bodyDiv w:val="1"/>
      <w:marLeft w:val="0"/>
      <w:marRight w:val="0"/>
      <w:marTop w:val="0"/>
      <w:marBottom w:val="0"/>
      <w:divBdr>
        <w:top w:val="none" w:sz="0" w:space="0" w:color="auto"/>
        <w:left w:val="none" w:sz="0" w:space="0" w:color="auto"/>
        <w:bottom w:val="none" w:sz="0" w:space="0" w:color="auto"/>
        <w:right w:val="none" w:sz="0" w:space="0" w:color="auto"/>
      </w:divBdr>
    </w:div>
    <w:div w:id="1174298874">
      <w:bodyDiv w:val="1"/>
      <w:marLeft w:val="0"/>
      <w:marRight w:val="0"/>
      <w:marTop w:val="0"/>
      <w:marBottom w:val="0"/>
      <w:divBdr>
        <w:top w:val="none" w:sz="0" w:space="0" w:color="auto"/>
        <w:left w:val="none" w:sz="0" w:space="0" w:color="auto"/>
        <w:bottom w:val="none" w:sz="0" w:space="0" w:color="auto"/>
        <w:right w:val="none" w:sz="0" w:space="0" w:color="auto"/>
      </w:divBdr>
    </w:div>
    <w:div w:id="1186596549">
      <w:bodyDiv w:val="1"/>
      <w:marLeft w:val="0"/>
      <w:marRight w:val="0"/>
      <w:marTop w:val="0"/>
      <w:marBottom w:val="0"/>
      <w:divBdr>
        <w:top w:val="none" w:sz="0" w:space="0" w:color="auto"/>
        <w:left w:val="none" w:sz="0" w:space="0" w:color="auto"/>
        <w:bottom w:val="none" w:sz="0" w:space="0" w:color="auto"/>
        <w:right w:val="none" w:sz="0" w:space="0" w:color="auto"/>
      </w:divBdr>
    </w:div>
    <w:div w:id="1201355632">
      <w:bodyDiv w:val="1"/>
      <w:marLeft w:val="0"/>
      <w:marRight w:val="0"/>
      <w:marTop w:val="0"/>
      <w:marBottom w:val="0"/>
      <w:divBdr>
        <w:top w:val="none" w:sz="0" w:space="0" w:color="auto"/>
        <w:left w:val="none" w:sz="0" w:space="0" w:color="auto"/>
        <w:bottom w:val="none" w:sz="0" w:space="0" w:color="auto"/>
        <w:right w:val="none" w:sz="0" w:space="0" w:color="auto"/>
      </w:divBdr>
    </w:div>
    <w:div w:id="1208957345">
      <w:bodyDiv w:val="1"/>
      <w:marLeft w:val="0"/>
      <w:marRight w:val="0"/>
      <w:marTop w:val="0"/>
      <w:marBottom w:val="0"/>
      <w:divBdr>
        <w:top w:val="none" w:sz="0" w:space="0" w:color="auto"/>
        <w:left w:val="none" w:sz="0" w:space="0" w:color="auto"/>
        <w:bottom w:val="none" w:sz="0" w:space="0" w:color="auto"/>
        <w:right w:val="none" w:sz="0" w:space="0" w:color="auto"/>
      </w:divBdr>
    </w:div>
    <w:div w:id="1213155122">
      <w:bodyDiv w:val="1"/>
      <w:marLeft w:val="0"/>
      <w:marRight w:val="0"/>
      <w:marTop w:val="0"/>
      <w:marBottom w:val="0"/>
      <w:divBdr>
        <w:top w:val="none" w:sz="0" w:space="0" w:color="auto"/>
        <w:left w:val="none" w:sz="0" w:space="0" w:color="auto"/>
        <w:bottom w:val="none" w:sz="0" w:space="0" w:color="auto"/>
        <w:right w:val="none" w:sz="0" w:space="0" w:color="auto"/>
      </w:divBdr>
    </w:div>
    <w:div w:id="1221790131">
      <w:bodyDiv w:val="1"/>
      <w:marLeft w:val="0"/>
      <w:marRight w:val="0"/>
      <w:marTop w:val="0"/>
      <w:marBottom w:val="0"/>
      <w:divBdr>
        <w:top w:val="none" w:sz="0" w:space="0" w:color="auto"/>
        <w:left w:val="none" w:sz="0" w:space="0" w:color="auto"/>
        <w:bottom w:val="none" w:sz="0" w:space="0" w:color="auto"/>
        <w:right w:val="none" w:sz="0" w:space="0" w:color="auto"/>
      </w:divBdr>
      <w:divsChild>
        <w:div w:id="5639453">
          <w:marLeft w:val="0"/>
          <w:marRight w:val="0"/>
          <w:marTop w:val="0"/>
          <w:marBottom w:val="0"/>
          <w:divBdr>
            <w:top w:val="none" w:sz="0" w:space="0" w:color="auto"/>
            <w:left w:val="none" w:sz="0" w:space="0" w:color="auto"/>
            <w:bottom w:val="none" w:sz="0" w:space="0" w:color="auto"/>
            <w:right w:val="none" w:sz="0" w:space="0" w:color="auto"/>
          </w:divBdr>
        </w:div>
        <w:div w:id="653029297">
          <w:marLeft w:val="0"/>
          <w:marRight w:val="0"/>
          <w:marTop w:val="0"/>
          <w:marBottom w:val="0"/>
          <w:divBdr>
            <w:top w:val="none" w:sz="0" w:space="0" w:color="auto"/>
            <w:left w:val="none" w:sz="0" w:space="0" w:color="auto"/>
            <w:bottom w:val="none" w:sz="0" w:space="0" w:color="auto"/>
            <w:right w:val="none" w:sz="0" w:space="0" w:color="auto"/>
          </w:divBdr>
        </w:div>
        <w:div w:id="1422409774">
          <w:marLeft w:val="0"/>
          <w:marRight w:val="0"/>
          <w:marTop w:val="0"/>
          <w:marBottom w:val="0"/>
          <w:divBdr>
            <w:top w:val="none" w:sz="0" w:space="0" w:color="auto"/>
            <w:left w:val="none" w:sz="0" w:space="0" w:color="auto"/>
            <w:bottom w:val="none" w:sz="0" w:space="0" w:color="auto"/>
            <w:right w:val="none" w:sz="0" w:space="0" w:color="auto"/>
          </w:divBdr>
        </w:div>
        <w:div w:id="2126923756">
          <w:marLeft w:val="0"/>
          <w:marRight w:val="0"/>
          <w:marTop w:val="0"/>
          <w:marBottom w:val="0"/>
          <w:divBdr>
            <w:top w:val="none" w:sz="0" w:space="0" w:color="auto"/>
            <w:left w:val="none" w:sz="0" w:space="0" w:color="auto"/>
            <w:bottom w:val="none" w:sz="0" w:space="0" w:color="auto"/>
            <w:right w:val="none" w:sz="0" w:space="0" w:color="auto"/>
          </w:divBdr>
        </w:div>
        <w:div w:id="2136293944">
          <w:marLeft w:val="0"/>
          <w:marRight w:val="0"/>
          <w:marTop w:val="0"/>
          <w:marBottom w:val="0"/>
          <w:divBdr>
            <w:top w:val="none" w:sz="0" w:space="0" w:color="auto"/>
            <w:left w:val="none" w:sz="0" w:space="0" w:color="auto"/>
            <w:bottom w:val="none" w:sz="0" w:space="0" w:color="auto"/>
            <w:right w:val="none" w:sz="0" w:space="0" w:color="auto"/>
          </w:divBdr>
        </w:div>
      </w:divsChild>
    </w:div>
    <w:div w:id="1230074201">
      <w:bodyDiv w:val="1"/>
      <w:marLeft w:val="0"/>
      <w:marRight w:val="0"/>
      <w:marTop w:val="0"/>
      <w:marBottom w:val="0"/>
      <w:divBdr>
        <w:top w:val="none" w:sz="0" w:space="0" w:color="auto"/>
        <w:left w:val="none" w:sz="0" w:space="0" w:color="auto"/>
        <w:bottom w:val="none" w:sz="0" w:space="0" w:color="auto"/>
        <w:right w:val="none" w:sz="0" w:space="0" w:color="auto"/>
      </w:divBdr>
    </w:div>
    <w:div w:id="1259480384">
      <w:bodyDiv w:val="1"/>
      <w:marLeft w:val="0"/>
      <w:marRight w:val="0"/>
      <w:marTop w:val="0"/>
      <w:marBottom w:val="0"/>
      <w:divBdr>
        <w:top w:val="none" w:sz="0" w:space="0" w:color="auto"/>
        <w:left w:val="none" w:sz="0" w:space="0" w:color="auto"/>
        <w:bottom w:val="none" w:sz="0" w:space="0" w:color="auto"/>
        <w:right w:val="none" w:sz="0" w:space="0" w:color="auto"/>
      </w:divBdr>
    </w:div>
    <w:div w:id="1286623984">
      <w:bodyDiv w:val="1"/>
      <w:marLeft w:val="0"/>
      <w:marRight w:val="0"/>
      <w:marTop w:val="0"/>
      <w:marBottom w:val="0"/>
      <w:divBdr>
        <w:top w:val="none" w:sz="0" w:space="0" w:color="auto"/>
        <w:left w:val="none" w:sz="0" w:space="0" w:color="auto"/>
        <w:bottom w:val="none" w:sz="0" w:space="0" w:color="auto"/>
        <w:right w:val="none" w:sz="0" w:space="0" w:color="auto"/>
      </w:divBdr>
    </w:div>
    <w:div w:id="1287008418">
      <w:bodyDiv w:val="1"/>
      <w:marLeft w:val="0"/>
      <w:marRight w:val="0"/>
      <w:marTop w:val="0"/>
      <w:marBottom w:val="0"/>
      <w:divBdr>
        <w:top w:val="none" w:sz="0" w:space="0" w:color="auto"/>
        <w:left w:val="none" w:sz="0" w:space="0" w:color="auto"/>
        <w:bottom w:val="none" w:sz="0" w:space="0" w:color="auto"/>
        <w:right w:val="none" w:sz="0" w:space="0" w:color="auto"/>
      </w:divBdr>
    </w:div>
    <w:div w:id="1312632466">
      <w:bodyDiv w:val="1"/>
      <w:marLeft w:val="0"/>
      <w:marRight w:val="0"/>
      <w:marTop w:val="0"/>
      <w:marBottom w:val="0"/>
      <w:divBdr>
        <w:top w:val="none" w:sz="0" w:space="0" w:color="auto"/>
        <w:left w:val="none" w:sz="0" w:space="0" w:color="auto"/>
        <w:bottom w:val="none" w:sz="0" w:space="0" w:color="auto"/>
        <w:right w:val="none" w:sz="0" w:space="0" w:color="auto"/>
      </w:divBdr>
    </w:div>
    <w:div w:id="1329282496">
      <w:bodyDiv w:val="1"/>
      <w:marLeft w:val="0"/>
      <w:marRight w:val="0"/>
      <w:marTop w:val="0"/>
      <w:marBottom w:val="0"/>
      <w:divBdr>
        <w:top w:val="none" w:sz="0" w:space="0" w:color="auto"/>
        <w:left w:val="none" w:sz="0" w:space="0" w:color="auto"/>
        <w:bottom w:val="none" w:sz="0" w:space="0" w:color="auto"/>
        <w:right w:val="none" w:sz="0" w:space="0" w:color="auto"/>
      </w:divBdr>
    </w:div>
    <w:div w:id="1332412988">
      <w:bodyDiv w:val="1"/>
      <w:marLeft w:val="0"/>
      <w:marRight w:val="0"/>
      <w:marTop w:val="0"/>
      <w:marBottom w:val="0"/>
      <w:divBdr>
        <w:top w:val="none" w:sz="0" w:space="0" w:color="auto"/>
        <w:left w:val="none" w:sz="0" w:space="0" w:color="auto"/>
        <w:bottom w:val="none" w:sz="0" w:space="0" w:color="auto"/>
        <w:right w:val="none" w:sz="0" w:space="0" w:color="auto"/>
      </w:divBdr>
    </w:div>
    <w:div w:id="1339581559">
      <w:bodyDiv w:val="1"/>
      <w:marLeft w:val="0"/>
      <w:marRight w:val="0"/>
      <w:marTop w:val="0"/>
      <w:marBottom w:val="0"/>
      <w:divBdr>
        <w:top w:val="none" w:sz="0" w:space="0" w:color="auto"/>
        <w:left w:val="none" w:sz="0" w:space="0" w:color="auto"/>
        <w:bottom w:val="none" w:sz="0" w:space="0" w:color="auto"/>
        <w:right w:val="none" w:sz="0" w:space="0" w:color="auto"/>
      </w:divBdr>
      <w:divsChild>
        <w:div w:id="642199450">
          <w:marLeft w:val="0"/>
          <w:marRight w:val="0"/>
          <w:marTop w:val="0"/>
          <w:marBottom w:val="0"/>
          <w:divBdr>
            <w:top w:val="none" w:sz="0" w:space="0" w:color="auto"/>
            <w:left w:val="none" w:sz="0" w:space="0" w:color="auto"/>
            <w:bottom w:val="none" w:sz="0" w:space="0" w:color="auto"/>
            <w:right w:val="none" w:sz="0" w:space="0" w:color="auto"/>
          </w:divBdr>
          <w:divsChild>
            <w:div w:id="1257523273">
              <w:marLeft w:val="0"/>
              <w:marRight w:val="0"/>
              <w:marTop w:val="0"/>
              <w:marBottom w:val="0"/>
              <w:divBdr>
                <w:top w:val="none" w:sz="0" w:space="0" w:color="auto"/>
                <w:left w:val="none" w:sz="0" w:space="0" w:color="auto"/>
                <w:bottom w:val="none" w:sz="0" w:space="0" w:color="auto"/>
                <w:right w:val="none" w:sz="0" w:space="0" w:color="auto"/>
              </w:divBdr>
              <w:divsChild>
                <w:div w:id="393045645">
                  <w:marLeft w:val="0"/>
                  <w:marRight w:val="0"/>
                  <w:marTop w:val="0"/>
                  <w:marBottom w:val="0"/>
                  <w:divBdr>
                    <w:top w:val="none" w:sz="0" w:space="0" w:color="auto"/>
                    <w:left w:val="none" w:sz="0" w:space="0" w:color="auto"/>
                    <w:bottom w:val="none" w:sz="0" w:space="0" w:color="auto"/>
                    <w:right w:val="none" w:sz="0" w:space="0" w:color="auto"/>
                  </w:divBdr>
                  <w:divsChild>
                    <w:div w:id="307251509">
                      <w:marLeft w:val="0"/>
                      <w:marRight w:val="0"/>
                      <w:marTop w:val="0"/>
                      <w:marBottom w:val="0"/>
                      <w:divBdr>
                        <w:top w:val="none" w:sz="0" w:space="0" w:color="auto"/>
                        <w:left w:val="none" w:sz="0" w:space="0" w:color="auto"/>
                        <w:bottom w:val="none" w:sz="0" w:space="0" w:color="auto"/>
                        <w:right w:val="none" w:sz="0" w:space="0" w:color="auto"/>
                      </w:divBdr>
                      <w:divsChild>
                        <w:div w:id="1878932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7439047">
      <w:bodyDiv w:val="1"/>
      <w:marLeft w:val="0"/>
      <w:marRight w:val="0"/>
      <w:marTop w:val="0"/>
      <w:marBottom w:val="0"/>
      <w:divBdr>
        <w:top w:val="none" w:sz="0" w:space="0" w:color="auto"/>
        <w:left w:val="none" w:sz="0" w:space="0" w:color="auto"/>
        <w:bottom w:val="none" w:sz="0" w:space="0" w:color="auto"/>
        <w:right w:val="none" w:sz="0" w:space="0" w:color="auto"/>
      </w:divBdr>
    </w:div>
    <w:div w:id="1348677671">
      <w:bodyDiv w:val="1"/>
      <w:marLeft w:val="0"/>
      <w:marRight w:val="0"/>
      <w:marTop w:val="0"/>
      <w:marBottom w:val="0"/>
      <w:divBdr>
        <w:top w:val="none" w:sz="0" w:space="0" w:color="auto"/>
        <w:left w:val="none" w:sz="0" w:space="0" w:color="auto"/>
        <w:bottom w:val="none" w:sz="0" w:space="0" w:color="auto"/>
        <w:right w:val="none" w:sz="0" w:space="0" w:color="auto"/>
      </w:divBdr>
    </w:div>
    <w:div w:id="1369407199">
      <w:bodyDiv w:val="1"/>
      <w:marLeft w:val="0"/>
      <w:marRight w:val="0"/>
      <w:marTop w:val="0"/>
      <w:marBottom w:val="0"/>
      <w:divBdr>
        <w:top w:val="none" w:sz="0" w:space="0" w:color="auto"/>
        <w:left w:val="none" w:sz="0" w:space="0" w:color="auto"/>
        <w:bottom w:val="none" w:sz="0" w:space="0" w:color="auto"/>
        <w:right w:val="none" w:sz="0" w:space="0" w:color="auto"/>
      </w:divBdr>
    </w:div>
    <w:div w:id="1388142096">
      <w:bodyDiv w:val="1"/>
      <w:marLeft w:val="0"/>
      <w:marRight w:val="0"/>
      <w:marTop w:val="0"/>
      <w:marBottom w:val="0"/>
      <w:divBdr>
        <w:top w:val="none" w:sz="0" w:space="0" w:color="auto"/>
        <w:left w:val="none" w:sz="0" w:space="0" w:color="auto"/>
        <w:bottom w:val="none" w:sz="0" w:space="0" w:color="auto"/>
        <w:right w:val="none" w:sz="0" w:space="0" w:color="auto"/>
      </w:divBdr>
    </w:div>
    <w:div w:id="1420448398">
      <w:bodyDiv w:val="1"/>
      <w:marLeft w:val="0"/>
      <w:marRight w:val="0"/>
      <w:marTop w:val="0"/>
      <w:marBottom w:val="0"/>
      <w:divBdr>
        <w:top w:val="none" w:sz="0" w:space="0" w:color="auto"/>
        <w:left w:val="none" w:sz="0" w:space="0" w:color="auto"/>
        <w:bottom w:val="none" w:sz="0" w:space="0" w:color="auto"/>
        <w:right w:val="none" w:sz="0" w:space="0" w:color="auto"/>
      </w:divBdr>
    </w:div>
    <w:div w:id="1426532737">
      <w:bodyDiv w:val="1"/>
      <w:marLeft w:val="0"/>
      <w:marRight w:val="0"/>
      <w:marTop w:val="0"/>
      <w:marBottom w:val="0"/>
      <w:divBdr>
        <w:top w:val="none" w:sz="0" w:space="0" w:color="auto"/>
        <w:left w:val="none" w:sz="0" w:space="0" w:color="auto"/>
        <w:bottom w:val="none" w:sz="0" w:space="0" w:color="auto"/>
        <w:right w:val="none" w:sz="0" w:space="0" w:color="auto"/>
      </w:divBdr>
    </w:div>
    <w:div w:id="1460151481">
      <w:bodyDiv w:val="1"/>
      <w:marLeft w:val="0"/>
      <w:marRight w:val="0"/>
      <w:marTop w:val="0"/>
      <w:marBottom w:val="0"/>
      <w:divBdr>
        <w:top w:val="none" w:sz="0" w:space="0" w:color="auto"/>
        <w:left w:val="none" w:sz="0" w:space="0" w:color="auto"/>
        <w:bottom w:val="none" w:sz="0" w:space="0" w:color="auto"/>
        <w:right w:val="none" w:sz="0" w:space="0" w:color="auto"/>
      </w:divBdr>
    </w:div>
    <w:div w:id="1465004598">
      <w:bodyDiv w:val="1"/>
      <w:marLeft w:val="0"/>
      <w:marRight w:val="0"/>
      <w:marTop w:val="0"/>
      <w:marBottom w:val="0"/>
      <w:divBdr>
        <w:top w:val="none" w:sz="0" w:space="0" w:color="auto"/>
        <w:left w:val="none" w:sz="0" w:space="0" w:color="auto"/>
        <w:bottom w:val="none" w:sz="0" w:space="0" w:color="auto"/>
        <w:right w:val="none" w:sz="0" w:space="0" w:color="auto"/>
      </w:divBdr>
    </w:div>
    <w:div w:id="1467695242">
      <w:bodyDiv w:val="1"/>
      <w:marLeft w:val="0"/>
      <w:marRight w:val="0"/>
      <w:marTop w:val="0"/>
      <w:marBottom w:val="0"/>
      <w:divBdr>
        <w:top w:val="none" w:sz="0" w:space="0" w:color="auto"/>
        <w:left w:val="none" w:sz="0" w:space="0" w:color="auto"/>
        <w:bottom w:val="none" w:sz="0" w:space="0" w:color="auto"/>
        <w:right w:val="none" w:sz="0" w:space="0" w:color="auto"/>
      </w:divBdr>
    </w:div>
    <w:div w:id="1470900558">
      <w:bodyDiv w:val="1"/>
      <w:marLeft w:val="0"/>
      <w:marRight w:val="0"/>
      <w:marTop w:val="0"/>
      <w:marBottom w:val="0"/>
      <w:divBdr>
        <w:top w:val="none" w:sz="0" w:space="0" w:color="auto"/>
        <w:left w:val="none" w:sz="0" w:space="0" w:color="auto"/>
        <w:bottom w:val="none" w:sz="0" w:space="0" w:color="auto"/>
        <w:right w:val="none" w:sz="0" w:space="0" w:color="auto"/>
      </w:divBdr>
    </w:div>
    <w:div w:id="1485463052">
      <w:bodyDiv w:val="1"/>
      <w:marLeft w:val="0"/>
      <w:marRight w:val="0"/>
      <w:marTop w:val="0"/>
      <w:marBottom w:val="0"/>
      <w:divBdr>
        <w:top w:val="none" w:sz="0" w:space="0" w:color="auto"/>
        <w:left w:val="none" w:sz="0" w:space="0" w:color="auto"/>
        <w:bottom w:val="none" w:sz="0" w:space="0" w:color="auto"/>
        <w:right w:val="none" w:sz="0" w:space="0" w:color="auto"/>
      </w:divBdr>
    </w:div>
    <w:div w:id="1485774322">
      <w:bodyDiv w:val="1"/>
      <w:marLeft w:val="0"/>
      <w:marRight w:val="0"/>
      <w:marTop w:val="0"/>
      <w:marBottom w:val="0"/>
      <w:divBdr>
        <w:top w:val="none" w:sz="0" w:space="0" w:color="auto"/>
        <w:left w:val="none" w:sz="0" w:space="0" w:color="auto"/>
        <w:bottom w:val="none" w:sz="0" w:space="0" w:color="auto"/>
        <w:right w:val="none" w:sz="0" w:space="0" w:color="auto"/>
      </w:divBdr>
    </w:div>
    <w:div w:id="1506483013">
      <w:bodyDiv w:val="1"/>
      <w:marLeft w:val="0"/>
      <w:marRight w:val="0"/>
      <w:marTop w:val="0"/>
      <w:marBottom w:val="0"/>
      <w:divBdr>
        <w:top w:val="none" w:sz="0" w:space="0" w:color="auto"/>
        <w:left w:val="none" w:sz="0" w:space="0" w:color="auto"/>
        <w:bottom w:val="none" w:sz="0" w:space="0" w:color="auto"/>
        <w:right w:val="none" w:sz="0" w:space="0" w:color="auto"/>
      </w:divBdr>
    </w:div>
    <w:div w:id="1527333463">
      <w:bodyDiv w:val="1"/>
      <w:marLeft w:val="0"/>
      <w:marRight w:val="0"/>
      <w:marTop w:val="0"/>
      <w:marBottom w:val="0"/>
      <w:divBdr>
        <w:top w:val="none" w:sz="0" w:space="0" w:color="auto"/>
        <w:left w:val="none" w:sz="0" w:space="0" w:color="auto"/>
        <w:bottom w:val="none" w:sz="0" w:space="0" w:color="auto"/>
        <w:right w:val="none" w:sz="0" w:space="0" w:color="auto"/>
      </w:divBdr>
    </w:div>
    <w:div w:id="1531987057">
      <w:bodyDiv w:val="1"/>
      <w:marLeft w:val="0"/>
      <w:marRight w:val="0"/>
      <w:marTop w:val="0"/>
      <w:marBottom w:val="0"/>
      <w:divBdr>
        <w:top w:val="none" w:sz="0" w:space="0" w:color="auto"/>
        <w:left w:val="none" w:sz="0" w:space="0" w:color="auto"/>
        <w:bottom w:val="none" w:sz="0" w:space="0" w:color="auto"/>
        <w:right w:val="none" w:sz="0" w:space="0" w:color="auto"/>
      </w:divBdr>
    </w:div>
    <w:div w:id="1542598137">
      <w:bodyDiv w:val="1"/>
      <w:marLeft w:val="0"/>
      <w:marRight w:val="0"/>
      <w:marTop w:val="0"/>
      <w:marBottom w:val="0"/>
      <w:divBdr>
        <w:top w:val="none" w:sz="0" w:space="0" w:color="auto"/>
        <w:left w:val="none" w:sz="0" w:space="0" w:color="auto"/>
        <w:bottom w:val="none" w:sz="0" w:space="0" w:color="auto"/>
        <w:right w:val="none" w:sz="0" w:space="0" w:color="auto"/>
      </w:divBdr>
    </w:div>
    <w:div w:id="1551499828">
      <w:bodyDiv w:val="1"/>
      <w:marLeft w:val="0"/>
      <w:marRight w:val="0"/>
      <w:marTop w:val="0"/>
      <w:marBottom w:val="0"/>
      <w:divBdr>
        <w:top w:val="none" w:sz="0" w:space="0" w:color="auto"/>
        <w:left w:val="none" w:sz="0" w:space="0" w:color="auto"/>
        <w:bottom w:val="none" w:sz="0" w:space="0" w:color="auto"/>
        <w:right w:val="none" w:sz="0" w:space="0" w:color="auto"/>
      </w:divBdr>
    </w:div>
    <w:div w:id="1551569749">
      <w:bodyDiv w:val="1"/>
      <w:marLeft w:val="0"/>
      <w:marRight w:val="0"/>
      <w:marTop w:val="0"/>
      <w:marBottom w:val="0"/>
      <w:divBdr>
        <w:top w:val="none" w:sz="0" w:space="0" w:color="auto"/>
        <w:left w:val="none" w:sz="0" w:space="0" w:color="auto"/>
        <w:bottom w:val="none" w:sz="0" w:space="0" w:color="auto"/>
        <w:right w:val="none" w:sz="0" w:space="0" w:color="auto"/>
      </w:divBdr>
    </w:div>
    <w:div w:id="1562515813">
      <w:bodyDiv w:val="1"/>
      <w:marLeft w:val="0"/>
      <w:marRight w:val="0"/>
      <w:marTop w:val="0"/>
      <w:marBottom w:val="0"/>
      <w:divBdr>
        <w:top w:val="none" w:sz="0" w:space="0" w:color="auto"/>
        <w:left w:val="none" w:sz="0" w:space="0" w:color="auto"/>
        <w:bottom w:val="none" w:sz="0" w:space="0" w:color="auto"/>
        <w:right w:val="none" w:sz="0" w:space="0" w:color="auto"/>
      </w:divBdr>
    </w:div>
    <w:div w:id="1579511317">
      <w:bodyDiv w:val="1"/>
      <w:marLeft w:val="0"/>
      <w:marRight w:val="0"/>
      <w:marTop w:val="0"/>
      <w:marBottom w:val="0"/>
      <w:divBdr>
        <w:top w:val="none" w:sz="0" w:space="0" w:color="auto"/>
        <w:left w:val="none" w:sz="0" w:space="0" w:color="auto"/>
        <w:bottom w:val="none" w:sz="0" w:space="0" w:color="auto"/>
        <w:right w:val="none" w:sz="0" w:space="0" w:color="auto"/>
      </w:divBdr>
    </w:div>
    <w:div w:id="1587231029">
      <w:bodyDiv w:val="1"/>
      <w:marLeft w:val="0"/>
      <w:marRight w:val="0"/>
      <w:marTop w:val="0"/>
      <w:marBottom w:val="0"/>
      <w:divBdr>
        <w:top w:val="none" w:sz="0" w:space="0" w:color="auto"/>
        <w:left w:val="none" w:sz="0" w:space="0" w:color="auto"/>
        <w:bottom w:val="none" w:sz="0" w:space="0" w:color="auto"/>
        <w:right w:val="none" w:sz="0" w:space="0" w:color="auto"/>
      </w:divBdr>
      <w:divsChild>
        <w:div w:id="8064614">
          <w:marLeft w:val="0"/>
          <w:marRight w:val="0"/>
          <w:marTop w:val="0"/>
          <w:marBottom w:val="0"/>
          <w:divBdr>
            <w:top w:val="none" w:sz="0" w:space="0" w:color="auto"/>
            <w:left w:val="none" w:sz="0" w:space="0" w:color="auto"/>
            <w:bottom w:val="none" w:sz="0" w:space="0" w:color="auto"/>
            <w:right w:val="none" w:sz="0" w:space="0" w:color="auto"/>
          </w:divBdr>
        </w:div>
        <w:div w:id="1798522784">
          <w:marLeft w:val="0"/>
          <w:marRight w:val="0"/>
          <w:marTop w:val="0"/>
          <w:marBottom w:val="0"/>
          <w:divBdr>
            <w:top w:val="none" w:sz="0" w:space="0" w:color="auto"/>
            <w:left w:val="none" w:sz="0" w:space="0" w:color="auto"/>
            <w:bottom w:val="none" w:sz="0" w:space="0" w:color="auto"/>
            <w:right w:val="none" w:sz="0" w:space="0" w:color="auto"/>
          </w:divBdr>
        </w:div>
      </w:divsChild>
    </w:div>
    <w:div w:id="1595357557">
      <w:bodyDiv w:val="1"/>
      <w:marLeft w:val="0"/>
      <w:marRight w:val="0"/>
      <w:marTop w:val="0"/>
      <w:marBottom w:val="0"/>
      <w:divBdr>
        <w:top w:val="none" w:sz="0" w:space="0" w:color="auto"/>
        <w:left w:val="none" w:sz="0" w:space="0" w:color="auto"/>
        <w:bottom w:val="none" w:sz="0" w:space="0" w:color="auto"/>
        <w:right w:val="none" w:sz="0" w:space="0" w:color="auto"/>
      </w:divBdr>
    </w:div>
    <w:div w:id="1605847119">
      <w:bodyDiv w:val="1"/>
      <w:marLeft w:val="0"/>
      <w:marRight w:val="0"/>
      <w:marTop w:val="0"/>
      <w:marBottom w:val="0"/>
      <w:divBdr>
        <w:top w:val="none" w:sz="0" w:space="0" w:color="auto"/>
        <w:left w:val="none" w:sz="0" w:space="0" w:color="auto"/>
        <w:bottom w:val="none" w:sz="0" w:space="0" w:color="auto"/>
        <w:right w:val="none" w:sz="0" w:space="0" w:color="auto"/>
      </w:divBdr>
    </w:div>
    <w:div w:id="1609853032">
      <w:bodyDiv w:val="1"/>
      <w:marLeft w:val="0"/>
      <w:marRight w:val="0"/>
      <w:marTop w:val="0"/>
      <w:marBottom w:val="0"/>
      <w:divBdr>
        <w:top w:val="none" w:sz="0" w:space="0" w:color="auto"/>
        <w:left w:val="none" w:sz="0" w:space="0" w:color="auto"/>
        <w:bottom w:val="none" w:sz="0" w:space="0" w:color="auto"/>
        <w:right w:val="none" w:sz="0" w:space="0" w:color="auto"/>
      </w:divBdr>
    </w:div>
    <w:div w:id="1615867288">
      <w:bodyDiv w:val="1"/>
      <w:marLeft w:val="0"/>
      <w:marRight w:val="0"/>
      <w:marTop w:val="0"/>
      <w:marBottom w:val="0"/>
      <w:divBdr>
        <w:top w:val="none" w:sz="0" w:space="0" w:color="auto"/>
        <w:left w:val="none" w:sz="0" w:space="0" w:color="auto"/>
        <w:bottom w:val="none" w:sz="0" w:space="0" w:color="auto"/>
        <w:right w:val="none" w:sz="0" w:space="0" w:color="auto"/>
      </w:divBdr>
    </w:div>
    <w:div w:id="1616718833">
      <w:bodyDiv w:val="1"/>
      <w:marLeft w:val="0"/>
      <w:marRight w:val="0"/>
      <w:marTop w:val="0"/>
      <w:marBottom w:val="0"/>
      <w:divBdr>
        <w:top w:val="none" w:sz="0" w:space="0" w:color="auto"/>
        <w:left w:val="none" w:sz="0" w:space="0" w:color="auto"/>
        <w:bottom w:val="none" w:sz="0" w:space="0" w:color="auto"/>
        <w:right w:val="none" w:sz="0" w:space="0" w:color="auto"/>
      </w:divBdr>
    </w:div>
    <w:div w:id="1623227060">
      <w:bodyDiv w:val="1"/>
      <w:marLeft w:val="0"/>
      <w:marRight w:val="0"/>
      <w:marTop w:val="0"/>
      <w:marBottom w:val="0"/>
      <w:divBdr>
        <w:top w:val="none" w:sz="0" w:space="0" w:color="auto"/>
        <w:left w:val="none" w:sz="0" w:space="0" w:color="auto"/>
        <w:bottom w:val="none" w:sz="0" w:space="0" w:color="auto"/>
        <w:right w:val="none" w:sz="0" w:space="0" w:color="auto"/>
      </w:divBdr>
    </w:div>
    <w:div w:id="1631788623">
      <w:bodyDiv w:val="1"/>
      <w:marLeft w:val="0"/>
      <w:marRight w:val="0"/>
      <w:marTop w:val="0"/>
      <w:marBottom w:val="0"/>
      <w:divBdr>
        <w:top w:val="none" w:sz="0" w:space="0" w:color="auto"/>
        <w:left w:val="none" w:sz="0" w:space="0" w:color="auto"/>
        <w:bottom w:val="none" w:sz="0" w:space="0" w:color="auto"/>
        <w:right w:val="none" w:sz="0" w:space="0" w:color="auto"/>
      </w:divBdr>
    </w:div>
    <w:div w:id="1647011455">
      <w:bodyDiv w:val="1"/>
      <w:marLeft w:val="0"/>
      <w:marRight w:val="0"/>
      <w:marTop w:val="0"/>
      <w:marBottom w:val="0"/>
      <w:divBdr>
        <w:top w:val="none" w:sz="0" w:space="0" w:color="auto"/>
        <w:left w:val="none" w:sz="0" w:space="0" w:color="auto"/>
        <w:bottom w:val="none" w:sz="0" w:space="0" w:color="auto"/>
        <w:right w:val="none" w:sz="0" w:space="0" w:color="auto"/>
      </w:divBdr>
    </w:div>
    <w:div w:id="1657612060">
      <w:bodyDiv w:val="1"/>
      <w:marLeft w:val="0"/>
      <w:marRight w:val="0"/>
      <w:marTop w:val="0"/>
      <w:marBottom w:val="0"/>
      <w:divBdr>
        <w:top w:val="none" w:sz="0" w:space="0" w:color="auto"/>
        <w:left w:val="none" w:sz="0" w:space="0" w:color="auto"/>
        <w:bottom w:val="none" w:sz="0" w:space="0" w:color="auto"/>
        <w:right w:val="none" w:sz="0" w:space="0" w:color="auto"/>
      </w:divBdr>
    </w:div>
    <w:div w:id="1661303508">
      <w:bodyDiv w:val="1"/>
      <w:marLeft w:val="0"/>
      <w:marRight w:val="0"/>
      <w:marTop w:val="0"/>
      <w:marBottom w:val="0"/>
      <w:divBdr>
        <w:top w:val="none" w:sz="0" w:space="0" w:color="auto"/>
        <w:left w:val="none" w:sz="0" w:space="0" w:color="auto"/>
        <w:bottom w:val="none" w:sz="0" w:space="0" w:color="auto"/>
        <w:right w:val="none" w:sz="0" w:space="0" w:color="auto"/>
      </w:divBdr>
    </w:div>
    <w:div w:id="1664503186">
      <w:bodyDiv w:val="1"/>
      <w:marLeft w:val="0"/>
      <w:marRight w:val="0"/>
      <w:marTop w:val="0"/>
      <w:marBottom w:val="0"/>
      <w:divBdr>
        <w:top w:val="none" w:sz="0" w:space="0" w:color="auto"/>
        <w:left w:val="none" w:sz="0" w:space="0" w:color="auto"/>
        <w:bottom w:val="none" w:sz="0" w:space="0" w:color="auto"/>
        <w:right w:val="none" w:sz="0" w:space="0" w:color="auto"/>
      </w:divBdr>
    </w:div>
    <w:div w:id="1664621296">
      <w:bodyDiv w:val="1"/>
      <w:marLeft w:val="0"/>
      <w:marRight w:val="0"/>
      <w:marTop w:val="0"/>
      <w:marBottom w:val="0"/>
      <w:divBdr>
        <w:top w:val="none" w:sz="0" w:space="0" w:color="auto"/>
        <w:left w:val="none" w:sz="0" w:space="0" w:color="auto"/>
        <w:bottom w:val="none" w:sz="0" w:space="0" w:color="auto"/>
        <w:right w:val="none" w:sz="0" w:space="0" w:color="auto"/>
      </w:divBdr>
    </w:div>
    <w:div w:id="1670329188">
      <w:bodyDiv w:val="1"/>
      <w:marLeft w:val="0"/>
      <w:marRight w:val="0"/>
      <w:marTop w:val="0"/>
      <w:marBottom w:val="0"/>
      <w:divBdr>
        <w:top w:val="none" w:sz="0" w:space="0" w:color="auto"/>
        <w:left w:val="none" w:sz="0" w:space="0" w:color="auto"/>
        <w:bottom w:val="none" w:sz="0" w:space="0" w:color="auto"/>
        <w:right w:val="none" w:sz="0" w:space="0" w:color="auto"/>
      </w:divBdr>
    </w:div>
    <w:div w:id="1670988066">
      <w:bodyDiv w:val="1"/>
      <w:marLeft w:val="0"/>
      <w:marRight w:val="0"/>
      <w:marTop w:val="0"/>
      <w:marBottom w:val="0"/>
      <w:divBdr>
        <w:top w:val="none" w:sz="0" w:space="0" w:color="auto"/>
        <w:left w:val="none" w:sz="0" w:space="0" w:color="auto"/>
        <w:bottom w:val="none" w:sz="0" w:space="0" w:color="auto"/>
        <w:right w:val="none" w:sz="0" w:space="0" w:color="auto"/>
      </w:divBdr>
    </w:div>
    <w:div w:id="1676612971">
      <w:bodyDiv w:val="1"/>
      <w:marLeft w:val="0"/>
      <w:marRight w:val="0"/>
      <w:marTop w:val="0"/>
      <w:marBottom w:val="0"/>
      <w:divBdr>
        <w:top w:val="none" w:sz="0" w:space="0" w:color="auto"/>
        <w:left w:val="none" w:sz="0" w:space="0" w:color="auto"/>
        <w:bottom w:val="none" w:sz="0" w:space="0" w:color="auto"/>
        <w:right w:val="none" w:sz="0" w:space="0" w:color="auto"/>
      </w:divBdr>
    </w:div>
    <w:div w:id="1678650338">
      <w:bodyDiv w:val="1"/>
      <w:marLeft w:val="0"/>
      <w:marRight w:val="0"/>
      <w:marTop w:val="0"/>
      <w:marBottom w:val="0"/>
      <w:divBdr>
        <w:top w:val="none" w:sz="0" w:space="0" w:color="auto"/>
        <w:left w:val="none" w:sz="0" w:space="0" w:color="auto"/>
        <w:bottom w:val="none" w:sz="0" w:space="0" w:color="auto"/>
        <w:right w:val="none" w:sz="0" w:space="0" w:color="auto"/>
      </w:divBdr>
    </w:div>
    <w:div w:id="1697122788">
      <w:bodyDiv w:val="1"/>
      <w:marLeft w:val="0"/>
      <w:marRight w:val="0"/>
      <w:marTop w:val="0"/>
      <w:marBottom w:val="0"/>
      <w:divBdr>
        <w:top w:val="none" w:sz="0" w:space="0" w:color="auto"/>
        <w:left w:val="none" w:sz="0" w:space="0" w:color="auto"/>
        <w:bottom w:val="none" w:sz="0" w:space="0" w:color="auto"/>
        <w:right w:val="none" w:sz="0" w:space="0" w:color="auto"/>
      </w:divBdr>
    </w:div>
    <w:div w:id="1699310778">
      <w:bodyDiv w:val="1"/>
      <w:marLeft w:val="0"/>
      <w:marRight w:val="0"/>
      <w:marTop w:val="0"/>
      <w:marBottom w:val="0"/>
      <w:divBdr>
        <w:top w:val="none" w:sz="0" w:space="0" w:color="auto"/>
        <w:left w:val="none" w:sz="0" w:space="0" w:color="auto"/>
        <w:bottom w:val="none" w:sz="0" w:space="0" w:color="auto"/>
        <w:right w:val="none" w:sz="0" w:space="0" w:color="auto"/>
      </w:divBdr>
    </w:div>
    <w:div w:id="1730372532">
      <w:bodyDiv w:val="1"/>
      <w:marLeft w:val="0"/>
      <w:marRight w:val="0"/>
      <w:marTop w:val="0"/>
      <w:marBottom w:val="0"/>
      <w:divBdr>
        <w:top w:val="none" w:sz="0" w:space="0" w:color="auto"/>
        <w:left w:val="none" w:sz="0" w:space="0" w:color="auto"/>
        <w:bottom w:val="none" w:sz="0" w:space="0" w:color="auto"/>
        <w:right w:val="none" w:sz="0" w:space="0" w:color="auto"/>
      </w:divBdr>
    </w:div>
    <w:div w:id="1739548218">
      <w:bodyDiv w:val="1"/>
      <w:marLeft w:val="0"/>
      <w:marRight w:val="0"/>
      <w:marTop w:val="0"/>
      <w:marBottom w:val="0"/>
      <w:divBdr>
        <w:top w:val="none" w:sz="0" w:space="0" w:color="auto"/>
        <w:left w:val="none" w:sz="0" w:space="0" w:color="auto"/>
        <w:bottom w:val="none" w:sz="0" w:space="0" w:color="auto"/>
        <w:right w:val="none" w:sz="0" w:space="0" w:color="auto"/>
      </w:divBdr>
    </w:div>
    <w:div w:id="1751925936">
      <w:bodyDiv w:val="1"/>
      <w:marLeft w:val="0"/>
      <w:marRight w:val="0"/>
      <w:marTop w:val="0"/>
      <w:marBottom w:val="0"/>
      <w:divBdr>
        <w:top w:val="none" w:sz="0" w:space="0" w:color="auto"/>
        <w:left w:val="none" w:sz="0" w:space="0" w:color="auto"/>
        <w:bottom w:val="none" w:sz="0" w:space="0" w:color="auto"/>
        <w:right w:val="none" w:sz="0" w:space="0" w:color="auto"/>
      </w:divBdr>
    </w:div>
    <w:div w:id="1752460571">
      <w:bodyDiv w:val="1"/>
      <w:marLeft w:val="0"/>
      <w:marRight w:val="0"/>
      <w:marTop w:val="0"/>
      <w:marBottom w:val="0"/>
      <w:divBdr>
        <w:top w:val="none" w:sz="0" w:space="0" w:color="auto"/>
        <w:left w:val="none" w:sz="0" w:space="0" w:color="auto"/>
        <w:bottom w:val="none" w:sz="0" w:space="0" w:color="auto"/>
        <w:right w:val="none" w:sz="0" w:space="0" w:color="auto"/>
      </w:divBdr>
    </w:div>
    <w:div w:id="1752774284">
      <w:bodyDiv w:val="1"/>
      <w:marLeft w:val="0"/>
      <w:marRight w:val="0"/>
      <w:marTop w:val="0"/>
      <w:marBottom w:val="0"/>
      <w:divBdr>
        <w:top w:val="none" w:sz="0" w:space="0" w:color="auto"/>
        <w:left w:val="none" w:sz="0" w:space="0" w:color="auto"/>
        <w:bottom w:val="none" w:sz="0" w:space="0" w:color="auto"/>
        <w:right w:val="none" w:sz="0" w:space="0" w:color="auto"/>
      </w:divBdr>
    </w:div>
    <w:div w:id="1765685826">
      <w:bodyDiv w:val="1"/>
      <w:marLeft w:val="0"/>
      <w:marRight w:val="0"/>
      <w:marTop w:val="0"/>
      <w:marBottom w:val="0"/>
      <w:divBdr>
        <w:top w:val="none" w:sz="0" w:space="0" w:color="auto"/>
        <w:left w:val="none" w:sz="0" w:space="0" w:color="auto"/>
        <w:bottom w:val="none" w:sz="0" w:space="0" w:color="auto"/>
        <w:right w:val="none" w:sz="0" w:space="0" w:color="auto"/>
      </w:divBdr>
    </w:div>
    <w:div w:id="1770735543">
      <w:bodyDiv w:val="1"/>
      <w:marLeft w:val="0"/>
      <w:marRight w:val="0"/>
      <w:marTop w:val="0"/>
      <w:marBottom w:val="0"/>
      <w:divBdr>
        <w:top w:val="none" w:sz="0" w:space="0" w:color="auto"/>
        <w:left w:val="none" w:sz="0" w:space="0" w:color="auto"/>
        <w:bottom w:val="none" w:sz="0" w:space="0" w:color="auto"/>
        <w:right w:val="none" w:sz="0" w:space="0" w:color="auto"/>
      </w:divBdr>
    </w:div>
    <w:div w:id="1776173429">
      <w:bodyDiv w:val="1"/>
      <w:marLeft w:val="0"/>
      <w:marRight w:val="0"/>
      <w:marTop w:val="0"/>
      <w:marBottom w:val="0"/>
      <w:divBdr>
        <w:top w:val="none" w:sz="0" w:space="0" w:color="auto"/>
        <w:left w:val="none" w:sz="0" w:space="0" w:color="auto"/>
        <w:bottom w:val="none" w:sz="0" w:space="0" w:color="auto"/>
        <w:right w:val="none" w:sz="0" w:space="0" w:color="auto"/>
      </w:divBdr>
    </w:div>
    <w:div w:id="1798911871">
      <w:bodyDiv w:val="1"/>
      <w:marLeft w:val="0"/>
      <w:marRight w:val="0"/>
      <w:marTop w:val="0"/>
      <w:marBottom w:val="0"/>
      <w:divBdr>
        <w:top w:val="none" w:sz="0" w:space="0" w:color="auto"/>
        <w:left w:val="none" w:sz="0" w:space="0" w:color="auto"/>
        <w:bottom w:val="none" w:sz="0" w:space="0" w:color="auto"/>
        <w:right w:val="none" w:sz="0" w:space="0" w:color="auto"/>
      </w:divBdr>
    </w:div>
    <w:div w:id="1809584878">
      <w:bodyDiv w:val="1"/>
      <w:marLeft w:val="0"/>
      <w:marRight w:val="0"/>
      <w:marTop w:val="0"/>
      <w:marBottom w:val="0"/>
      <w:divBdr>
        <w:top w:val="none" w:sz="0" w:space="0" w:color="auto"/>
        <w:left w:val="none" w:sz="0" w:space="0" w:color="auto"/>
        <w:bottom w:val="none" w:sz="0" w:space="0" w:color="auto"/>
        <w:right w:val="none" w:sz="0" w:space="0" w:color="auto"/>
      </w:divBdr>
    </w:div>
    <w:div w:id="1815178712">
      <w:bodyDiv w:val="1"/>
      <w:marLeft w:val="0"/>
      <w:marRight w:val="0"/>
      <w:marTop w:val="0"/>
      <w:marBottom w:val="0"/>
      <w:divBdr>
        <w:top w:val="none" w:sz="0" w:space="0" w:color="auto"/>
        <w:left w:val="none" w:sz="0" w:space="0" w:color="auto"/>
        <w:bottom w:val="none" w:sz="0" w:space="0" w:color="auto"/>
        <w:right w:val="none" w:sz="0" w:space="0" w:color="auto"/>
      </w:divBdr>
    </w:div>
    <w:div w:id="1827281065">
      <w:bodyDiv w:val="1"/>
      <w:marLeft w:val="0"/>
      <w:marRight w:val="0"/>
      <w:marTop w:val="0"/>
      <w:marBottom w:val="0"/>
      <w:divBdr>
        <w:top w:val="none" w:sz="0" w:space="0" w:color="auto"/>
        <w:left w:val="none" w:sz="0" w:space="0" w:color="auto"/>
        <w:bottom w:val="none" w:sz="0" w:space="0" w:color="auto"/>
        <w:right w:val="none" w:sz="0" w:space="0" w:color="auto"/>
      </w:divBdr>
    </w:div>
    <w:div w:id="1829245927">
      <w:bodyDiv w:val="1"/>
      <w:marLeft w:val="0"/>
      <w:marRight w:val="0"/>
      <w:marTop w:val="0"/>
      <w:marBottom w:val="0"/>
      <w:divBdr>
        <w:top w:val="none" w:sz="0" w:space="0" w:color="auto"/>
        <w:left w:val="none" w:sz="0" w:space="0" w:color="auto"/>
        <w:bottom w:val="none" w:sz="0" w:space="0" w:color="auto"/>
        <w:right w:val="none" w:sz="0" w:space="0" w:color="auto"/>
      </w:divBdr>
    </w:div>
    <w:div w:id="1846699801">
      <w:bodyDiv w:val="1"/>
      <w:marLeft w:val="0"/>
      <w:marRight w:val="0"/>
      <w:marTop w:val="0"/>
      <w:marBottom w:val="0"/>
      <w:divBdr>
        <w:top w:val="none" w:sz="0" w:space="0" w:color="auto"/>
        <w:left w:val="none" w:sz="0" w:space="0" w:color="auto"/>
        <w:bottom w:val="none" w:sz="0" w:space="0" w:color="auto"/>
        <w:right w:val="none" w:sz="0" w:space="0" w:color="auto"/>
      </w:divBdr>
    </w:div>
    <w:div w:id="1851677574">
      <w:bodyDiv w:val="1"/>
      <w:marLeft w:val="0"/>
      <w:marRight w:val="0"/>
      <w:marTop w:val="0"/>
      <w:marBottom w:val="0"/>
      <w:divBdr>
        <w:top w:val="none" w:sz="0" w:space="0" w:color="auto"/>
        <w:left w:val="none" w:sz="0" w:space="0" w:color="auto"/>
        <w:bottom w:val="none" w:sz="0" w:space="0" w:color="auto"/>
        <w:right w:val="none" w:sz="0" w:space="0" w:color="auto"/>
      </w:divBdr>
    </w:div>
    <w:div w:id="1872264134">
      <w:bodyDiv w:val="1"/>
      <w:marLeft w:val="0"/>
      <w:marRight w:val="0"/>
      <w:marTop w:val="0"/>
      <w:marBottom w:val="0"/>
      <w:divBdr>
        <w:top w:val="none" w:sz="0" w:space="0" w:color="auto"/>
        <w:left w:val="none" w:sz="0" w:space="0" w:color="auto"/>
        <w:bottom w:val="none" w:sz="0" w:space="0" w:color="auto"/>
        <w:right w:val="none" w:sz="0" w:space="0" w:color="auto"/>
      </w:divBdr>
    </w:div>
    <w:div w:id="1873761807">
      <w:bodyDiv w:val="1"/>
      <w:marLeft w:val="0"/>
      <w:marRight w:val="0"/>
      <w:marTop w:val="0"/>
      <w:marBottom w:val="0"/>
      <w:divBdr>
        <w:top w:val="none" w:sz="0" w:space="0" w:color="auto"/>
        <w:left w:val="none" w:sz="0" w:space="0" w:color="auto"/>
        <w:bottom w:val="none" w:sz="0" w:space="0" w:color="auto"/>
        <w:right w:val="none" w:sz="0" w:space="0" w:color="auto"/>
      </w:divBdr>
    </w:div>
    <w:div w:id="1898931260">
      <w:bodyDiv w:val="1"/>
      <w:marLeft w:val="0"/>
      <w:marRight w:val="0"/>
      <w:marTop w:val="0"/>
      <w:marBottom w:val="0"/>
      <w:divBdr>
        <w:top w:val="none" w:sz="0" w:space="0" w:color="auto"/>
        <w:left w:val="none" w:sz="0" w:space="0" w:color="auto"/>
        <w:bottom w:val="none" w:sz="0" w:space="0" w:color="auto"/>
        <w:right w:val="none" w:sz="0" w:space="0" w:color="auto"/>
      </w:divBdr>
    </w:div>
    <w:div w:id="1902978282">
      <w:bodyDiv w:val="1"/>
      <w:marLeft w:val="0"/>
      <w:marRight w:val="0"/>
      <w:marTop w:val="0"/>
      <w:marBottom w:val="0"/>
      <w:divBdr>
        <w:top w:val="none" w:sz="0" w:space="0" w:color="auto"/>
        <w:left w:val="none" w:sz="0" w:space="0" w:color="auto"/>
        <w:bottom w:val="none" w:sz="0" w:space="0" w:color="auto"/>
        <w:right w:val="none" w:sz="0" w:space="0" w:color="auto"/>
      </w:divBdr>
    </w:div>
    <w:div w:id="1923291626">
      <w:bodyDiv w:val="1"/>
      <w:marLeft w:val="0"/>
      <w:marRight w:val="0"/>
      <w:marTop w:val="0"/>
      <w:marBottom w:val="0"/>
      <w:divBdr>
        <w:top w:val="none" w:sz="0" w:space="0" w:color="auto"/>
        <w:left w:val="none" w:sz="0" w:space="0" w:color="auto"/>
        <w:bottom w:val="none" w:sz="0" w:space="0" w:color="auto"/>
        <w:right w:val="none" w:sz="0" w:space="0" w:color="auto"/>
      </w:divBdr>
    </w:div>
    <w:div w:id="1945140335">
      <w:bodyDiv w:val="1"/>
      <w:marLeft w:val="0"/>
      <w:marRight w:val="0"/>
      <w:marTop w:val="0"/>
      <w:marBottom w:val="0"/>
      <w:divBdr>
        <w:top w:val="none" w:sz="0" w:space="0" w:color="auto"/>
        <w:left w:val="none" w:sz="0" w:space="0" w:color="auto"/>
        <w:bottom w:val="none" w:sz="0" w:space="0" w:color="auto"/>
        <w:right w:val="none" w:sz="0" w:space="0" w:color="auto"/>
      </w:divBdr>
    </w:div>
    <w:div w:id="1961689618">
      <w:bodyDiv w:val="1"/>
      <w:marLeft w:val="0"/>
      <w:marRight w:val="0"/>
      <w:marTop w:val="0"/>
      <w:marBottom w:val="0"/>
      <w:divBdr>
        <w:top w:val="none" w:sz="0" w:space="0" w:color="auto"/>
        <w:left w:val="none" w:sz="0" w:space="0" w:color="auto"/>
        <w:bottom w:val="none" w:sz="0" w:space="0" w:color="auto"/>
        <w:right w:val="none" w:sz="0" w:space="0" w:color="auto"/>
      </w:divBdr>
    </w:div>
    <w:div w:id="1962564008">
      <w:bodyDiv w:val="1"/>
      <w:marLeft w:val="0"/>
      <w:marRight w:val="0"/>
      <w:marTop w:val="0"/>
      <w:marBottom w:val="0"/>
      <w:divBdr>
        <w:top w:val="none" w:sz="0" w:space="0" w:color="auto"/>
        <w:left w:val="none" w:sz="0" w:space="0" w:color="auto"/>
        <w:bottom w:val="none" w:sz="0" w:space="0" w:color="auto"/>
        <w:right w:val="none" w:sz="0" w:space="0" w:color="auto"/>
      </w:divBdr>
    </w:div>
    <w:div w:id="1970086232">
      <w:bodyDiv w:val="1"/>
      <w:marLeft w:val="0"/>
      <w:marRight w:val="0"/>
      <w:marTop w:val="0"/>
      <w:marBottom w:val="0"/>
      <w:divBdr>
        <w:top w:val="none" w:sz="0" w:space="0" w:color="auto"/>
        <w:left w:val="none" w:sz="0" w:space="0" w:color="auto"/>
        <w:bottom w:val="none" w:sz="0" w:space="0" w:color="auto"/>
        <w:right w:val="none" w:sz="0" w:space="0" w:color="auto"/>
      </w:divBdr>
    </w:div>
    <w:div w:id="1970427427">
      <w:bodyDiv w:val="1"/>
      <w:marLeft w:val="0"/>
      <w:marRight w:val="0"/>
      <w:marTop w:val="0"/>
      <w:marBottom w:val="0"/>
      <w:divBdr>
        <w:top w:val="none" w:sz="0" w:space="0" w:color="auto"/>
        <w:left w:val="none" w:sz="0" w:space="0" w:color="auto"/>
        <w:bottom w:val="none" w:sz="0" w:space="0" w:color="auto"/>
        <w:right w:val="none" w:sz="0" w:space="0" w:color="auto"/>
      </w:divBdr>
    </w:div>
    <w:div w:id="1981229843">
      <w:bodyDiv w:val="1"/>
      <w:marLeft w:val="0"/>
      <w:marRight w:val="0"/>
      <w:marTop w:val="0"/>
      <w:marBottom w:val="0"/>
      <w:divBdr>
        <w:top w:val="none" w:sz="0" w:space="0" w:color="auto"/>
        <w:left w:val="none" w:sz="0" w:space="0" w:color="auto"/>
        <w:bottom w:val="none" w:sz="0" w:space="0" w:color="auto"/>
        <w:right w:val="none" w:sz="0" w:space="0" w:color="auto"/>
      </w:divBdr>
    </w:div>
    <w:div w:id="1987126800">
      <w:bodyDiv w:val="1"/>
      <w:marLeft w:val="0"/>
      <w:marRight w:val="0"/>
      <w:marTop w:val="0"/>
      <w:marBottom w:val="0"/>
      <w:divBdr>
        <w:top w:val="none" w:sz="0" w:space="0" w:color="auto"/>
        <w:left w:val="none" w:sz="0" w:space="0" w:color="auto"/>
        <w:bottom w:val="none" w:sz="0" w:space="0" w:color="auto"/>
        <w:right w:val="none" w:sz="0" w:space="0" w:color="auto"/>
      </w:divBdr>
    </w:div>
    <w:div w:id="2009746308">
      <w:bodyDiv w:val="1"/>
      <w:marLeft w:val="0"/>
      <w:marRight w:val="0"/>
      <w:marTop w:val="0"/>
      <w:marBottom w:val="0"/>
      <w:divBdr>
        <w:top w:val="none" w:sz="0" w:space="0" w:color="auto"/>
        <w:left w:val="none" w:sz="0" w:space="0" w:color="auto"/>
        <w:bottom w:val="none" w:sz="0" w:space="0" w:color="auto"/>
        <w:right w:val="none" w:sz="0" w:space="0" w:color="auto"/>
      </w:divBdr>
    </w:div>
    <w:div w:id="2011329318">
      <w:bodyDiv w:val="1"/>
      <w:marLeft w:val="0"/>
      <w:marRight w:val="0"/>
      <w:marTop w:val="0"/>
      <w:marBottom w:val="0"/>
      <w:divBdr>
        <w:top w:val="none" w:sz="0" w:space="0" w:color="auto"/>
        <w:left w:val="none" w:sz="0" w:space="0" w:color="auto"/>
        <w:bottom w:val="none" w:sz="0" w:space="0" w:color="auto"/>
        <w:right w:val="none" w:sz="0" w:space="0" w:color="auto"/>
      </w:divBdr>
    </w:div>
    <w:div w:id="2101020031">
      <w:bodyDiv w:val="1"/>
      <w:marLeft w:val="0"/>
      <w:marRight w:val="0"/>
      <w:marTop w:val="0"/>
      <w:marBottom w:val="0"/>
      <w:divBdr>
        <w:top w:val="none" w:sz="0" w:space="0" w:color="auto"/>
        <w:left w:val="none" w:sz="0" w:space="0" w:color="auto"/>
        <w:bottom w:val="none" w:sz="0" w:space="0" w:color="auto"/>
        <w:right w:val="none" w:sz="0" w:space="0" w:color="auto"/>
      </w:divBdr>
    </w:div>
    <w:div w:id="2115052676">
      <w:bodyDiv w:val="1"/>
      <w:marLeft w:val="0"/>
      <w:marRight w:val="0"/>
      <w:marTop w:val="0"/>
      <w:marBottom w:val="0"/>
      <w:divBdr>
        <w:top w:val="none" w:sz="0" w:space="0" w:color="auto"/>
        <w:left w:val="none" w:sz="0" w:space="0" w:color="auto"/>
        <w:bottom w:val="none" w:sz="0" w:space="0" w:color="auto"/>
        <w:right w:val="none" w:sz="0" w:space="0" w:color="auto"/>
      </w:divBdr>
    </w:div>
    <w:div w:id="2131125285">
      <w:bodyDiv w:val="1"/>
      <w:marLeft w:val="0"/>
      <w:marRight w:val="0"/>
      <w:marTop w:val="0"/>
      <w:marBottom w:val="0"/>
      <w:divBdr>
        <w:top w:val="none" w:sz="0" w:space="0" w:color="auto"/>
        <w:left w:val="none" w:sz="0" w:space="0" w:color="auto"/>
        <w:bottom w:val="none" w:sz="0" w:space="0" w:color="auto"/>
        <w:right w:val="none" w:sz="0" w:space="0" w:color="auto"/>
      </w:divBdr>
    </w:div>
    <w:div w:id="2139295188">
      <w:bodyDiv w:val="1"/>
      <w:marLeft w:val="0"/>
      <w:marRight w:val="0"/>
      <w:marTop w:val="0"/>
      <w:marBottom w:val="0"/>
      <w:divBdr>
        <w:top w:val="none" w:sz="0" w:space="0" w:color="auto"/>
        <w:left w:val="none" w:sz="0" w:space="0" w:color="auto"/>
        <w:bottom w:val="none" w:sz="0" w:space="0" w:color="auto"/>
        <w:right w:val="none" w:sz="0" w:space="0" w:color="auto"/>
      </w:divBdr>
    </w:div>
    <w:div w:id="2143188869">
      <w:bodyDiv w:val="1"/>
      <w:marLeft w:val="0"/>
      <w:marRight w:val="0"/>
      <w:marTop w:val="0"/>
      <w:marBottom w:val="0"/>
      <w:divBdr>
        <w:top w:val="none" w:sz="0" w:space="0" w:color="auto"/>
        <w:left w:val="none" w:sz="0" w:space="0" w:color="auto"/>
        <w:bottom w:val="none" w:sz="0" w:space="0" w:color="auto"/>
        <w:right w:val="none" w:sz="0" w:space="0" w:color="auto"/>
      </w:divBdr>
      <w:divsChild>
        <w:div w:id="649403888">
          <w:marLeft w:val="0"/>
          <w:marRight w:val="0"/>
          <w:marTop w:val="0"/>
          <w:marBottom w:val="0"/>
          <w:divBdr>
            <w:top w:val="none" w:sz="0" w:space="0" w:color="auto"/>
            <w:left w:val="none" w:sz="0" w:space="0" w:color="auto"/>
            <w:bottom w:val="none" w:sz="0" w:space="0" w:color="auto"/>
            <w:right w:val="none" w:sz="0" w:space="0" w:color="auto"/>
          </w:divBdr>
          <w:divsChild>
            <w:div w:id="68230872">
              <w:marLeft w:val="0"/>
              <w:marRight w:val="0"/>
              <w:marTop w:val="0"/>
              <w:marBottom w:val="0"/>
              <w:divBdr>
                <w:top w:val="none" w:sz="0" w:space="0" w:color="auto"/>
                <w:left w:val="none" w:sz="0" w:space="0" w:color="auto"/>
                <w:bottom w:val="none" w:sz="0" w:space="0" w:color="auto"/>
                <w:right w:val="none" w:sz="0" w:space="0" w:color="auto"/>
              </w:divBdr>
              <w:divsChild>
                <w:div w:id="1501891058">
                  <w:marLeft w:val="0"/>
                  <w:marRight w:val="0"/>
                  <w:marTop w:val="0"/>
                  <w:marBottom w:val="0"/>
                  <w:divBdr>
                    <w:top w:val="none" w:sz="0" w:space="0" w:color="auto"/>
                    <w:left w:val="none" w:sz="0" w:space="0" w:color="auto"/>
                    <w:bottom w:val="none" w:sz="0" w:space="0" w:color="auto"/>
                    <w:right w:val="none" w:sz="0" w:space="0" w:color="auto"/>
                  </w:divBdr>
                  <w:divsChild>
                    <w:div w:id="335035589">
                      <w:marLeft w:val="0"/>
                      <w:marRight w:val="0"/>
                      <w:marTop w:val="0"/>
                      <w:marBottom w:val="0"/>
                      <w:divBdr>
                        <w:top w:val="none" w:sz="0" w:space="0" w:color="auto"/>
                        <w:left w:val="none" w:sz="0" w:space="0" w:color="auto"/>
                        <w:bottom w:val="none" w:sz="0" w:space="0" w:color="auto"/>
                        <w:right w:val="none" w:sz="0" w:space="0" w:color="auto"/>
                      </w:divBdr>
                      <w:divsChild>
                        <w:div w:id="263657984">
                          <w:marLeft w:val="0"/>
                          <w:marRight w:val="0"/>
                          <w:marTop w:val="0"/>
                          <w:marBottom w:val="0"/>
                          <w:divBdr>
                            <w:top w:val="none" w:sz="0" w:space="0" w:color="auto"/>
                            <w:left w:val="none" w:sz="0" w:space="0" w:color="auto"/>
                            <w:bottom w:val="none" w:sz="0" w:space="0" w:color="auto"/>
                            <w:right w:val="none" w:sz="0" w:space="0" w:color="auto"/>
                          </w:divBdr>
                          <w:divsChild>
                            <w:div w:id="794104924">
                              <w:marLeft w:val="0"/>
                              <w:marRight w:val="0"/>
                              <w:marTop w:val="0"/>
                              <w:marBottom w:val="0"/>
                              <w:divBdr>
                                <w:top w:val="none" w:sz="0" w:space="0" w:color="auto"/>
                                <w:left w:val="none" w:sz="0" w:space="0" w:color="auto"/>
                                <w:bottom w:val="none" w:sz="0" w:space="0" w:color="auto"/>
                                <w:right w:val="none" w:sz="0" w:space="0" w:color="auto"/>
                              </w:divBdr>
                              <w:divsChild>
                                <w:div w:id="195126340">
                                  <w:marLeft w:val="0"/>
                                  <w:marRight w:val="0"/>
                                  <w:marTop w:val="0"/>
                                  <w:marBottom w:val="0"/>
                                  <w:divBdr>
                                    <w:top w:val="none" w:sz="0" w:space="0" w:color="auto"/>
                                    <w:left w:val="none" w:sz="0" w:space="0" w:color="auto"/>
                                    <w:bottom w:val="none" w:sz="0" w:space="0" w:color="auto"/>
                                    <w:right w:val="none" w:sz="0" w:space="0" w:color="auto"/>
                                  </w:divBdr>
                                  <w:divsChild>
                                    <w:div w:id="413822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5257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6626635">
              <w:marLeft w:val="0"/>
              <w:marRight w:val="0"/>
              <w:marTop w:val="0"/>
              <w:marBottom w:val="0"/>
              <w:divBdr>
                <w:top w:val="none" w:sz="0" w:space="0" w:color="auto"/>
                <w:left w:val="none" w:sz="0" w:space="0" w:color="auto"/>
                <w:bottom w:val="none" w:sz="0" w:space="0" w:color="auto"/>
                <w:right w:val="none" w:sz="0" w:space="0" w:color="auto"/>
              </w:divBdr>
              <w:divsChild>
                <w:div w:id="1198546151">
                  <w:marLeft w:val="0"/>
                  <w:marRight w:val="0"/>
                  <w:marTop w:val="0"/>
                  <w:marBottom w:val="0"/>
                  <w:divBdr>
                    <w:top w:val="none" w:sz="0" w:space="0" w:color="auto"/>
                    <w:left w:val="none" w:sz="0" w:space="0" w:color="auto"/>
                    <w:bottom w:val="none" w:sz="0" w:space="0" w:color="auto"/>
                    <w:right w:val="none" w:sz="0" w:space="0" w:color="auto"/>
                  </w:divBdr>
                  <w:divsChild>
                    <w:div w:id="1199511742">
                      <w:marLeft w:val="0"/>
                      <w:marRight w:val="0"/>
                      <w:marTop w:val="0"/>
                      <w:marBottom w:val="0"/>
                      <w:divBdr>
                        <w:top w:val="none" w:sz="0" w:space="0" w:color="auto"/>
                        <w:left w:val="none" w:sz="0" w:space="0" w:color="auto"/>
                        <w:bottom w:val="none" w:sz="0" w:space="0" w:color="auto"/>
                        <w:right w:val="none" w:sz="0" w:space="0" w:color="auto"/>
                      </w:divBdr>
                      <w:divsChild>
                        <w:div w:id="525212630">
                          <w:marLeft w:val="0"/>
                          <w:marRight w:val="0"/>
                          <w:marTop w:val="0"/>
                          <w:marBottom w:val="0"/>
                          <w:divBdr>
                            <w:top w:val="none" w:sz="0" w:space="0" w:color="auto"/>
                            <w:left w:val="none" w:sz="0" w:space="0" w:color="auto"/>
                            <w:bottom w:val="none" w:sz="0" w:space="0" w:color="auto"/>
                            <w:right w:val="none" w:sz="0" w:space="0" w:color="auto"/>
                          </w:divBdr>
                        </w:div>
                        <w:div w:id="1479953208">
                          <w:marLeft w:val="0"/>
                          <w:marRight w:val="0"/>
                          <w:marTop w:val="0"/>
                          <w:marBottom w:val="0"/>
                          <w:divBdr>
                            <w:top w:val="none" w:sz="0" w:space="0" w:color="auto"/>
                            <w:left w:val="none" w:sz="0" w:space="0" w:color="auto"/>
                            <w:bottom w:val="none" w:sz="0" w:space="0" w:color="auto"/>
                            <w:right w:val="none" w:sz="0" w:space="0" w:color="auto"/>
                          </w:divBdr>
                          <w:divsChild>
                            <w:div w:id="199321266">
                              <w:marLeft w:val="0"/>
                              <w:marRight w:val="0"/>
                              <w:marTop w:val="0"/>
                              <w:marBottom w:val="0"/>
                              <w:divBdr>
                                <w:top w:val="none" w:sz="0" w:space="0" w:color="auto"/>
                                <w:left w:val="none" w:sz="0" w:space="0" w:color="auto"/>
                                <w:bottom w:val="none" w:sz="0" w:space="0" w:color="auto"/>
                                <w:right w:val="none" w:sz="0" w:space="0" w:color="auto"/>
                              </w:divBdr>
                              <w:divsChild>
                                <w:div w:id="674646432">
                                  <w:marLeft w:val="0"/>
                                  <w:marRight w:val="0"/>
                                  <w:marTop w:val="0"/>
                                  <w:marBottom w:val="0"/>
                                  <w:divBdr>
                                    <w:top w:val="none" w:sz="0" w:space="0" w:color="auto"/>
                                    <w:left w:val="none" w:sz="0" w:space="0" w:color="auto"/>
                                    <w:bottom w:val="none" w:sz="0" w:space="0" w:color="auto"/>
                                    <w:right w:val="none" w:sz="0" w:space="0" w:color="auto"/>
                                  </w:divBdr>
                                  <w:divsChild>
                                    <w:div w:id="1937713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94886965">
              <w:marLeft w:val="0"/>
              <w:marRight w:val="0"/>
              <w:marTop w:val="0"/>
              <w:marBottom w:val="0"/>
              <w:divBdr>
                <w:top w:val="none" w:sz="0" w:space="0" w:color="auto"/>
                <w:left w:val="none" w:sz="0" w:space="0" w:color="auto"/>
                <w:bottom w:val="none" w:sz="0" w:space="0" w:color="auto"/>
                <w:right w:val="none" w:sz="0" w:space="0" w:color="auto"/>
              </w:divBdr>
              <w:divsChild>
                <w:div w:id="464204788">
                  <w:marLeft w:val="0"/>
                  <w:marRight w:val="0"/>
                  <w:marTop w:val="0"/>
                  <w:marBottom w:val="0"/>
                  <w:divBdr>
                    <w:top w:val="none" w:sz="0" w:space="0" w:color="auto"/>
                    <w:left w:val="none" w:sz="0" w:space="0" w:color="auto"/>
                    <w:bottom w:val="none" w:sz="0" w:space="0" w:color="auto"/>
                    <w:right w:val="none" w:sz="0" w:space="0" w:color="auto"/>
                  </w:divBdr>
                  <w:divsChild>
                    <w:div w:id="301545226">
                      <w:marLeft w:val="0"/>
                      <w:marRight w:val="0"/>
                      <w:marTop w:val="0"/>
                      <w:marBottom w:val="0"/>
                      <w:divBdr>
                        <w:top w:val="none" w:sz="0" w:space="0" w:color="auto"/>
                        <w:left w:val="none" w:sz="0" w:space="0" w:color="auto"/>
                        <w:bottom w:val="none" w:sz="0" w:space="0" w:color="auto"/>
                        <w:right w:val="none" w:sz="0" w:space="0" w:color="auto"/>
                      </w:divBdr>
                      <w:divsChild>
                        <w:div w:id="387538127">
                          <w:marLeft w:val="0"/>
                          <w:marRight w:val="0"/>
                          <w:marTop w:val="0"/>
                          <w:marBottom w:val="0"/>
                          <w:divBdr>
                            <w:top w:val="none" w:sz="0" w:space="0" w:color="auto"/>
                            <w:left w:val="none" w:sz="0" w:space="0" w:color="auto"/>
                            <w:bottom w:val="none" w:sz="0" w:space="0" w:color="auto"/>
                            <w:right w:val="none" w:sz="0" w:space="0" w:color="auto"/>
                          </w:divBdr>
                          <w:divsChild>
                            <w:div w:id="1831215767">
                              <w:marLeft w:val="0"/>
                              <w:marRight w:val="0"/>
                              <w:marTop w:val="0"/>
                              <w:marBottom w:val="0"/>
                              <w:divBdr>
                                <w:top w:val="none" w:sz="0" w:space="0" w:color="auto"/>
                                <w:left w:val="none" w:sz="0" w:space="0" w:color="auto"/>
                                <w:bottom w:val="none" w:sz="0" w:space="0" w:color="auto"/>
                                <w:right w:val="none" w:sz="0" w:space="0" w:color="auto"/>
                              </w:divBdr>
                              <w:divsChild>
                                <w:div w:id="880627210">
                                  <w:marLeft w:val="0"/>
                                  <w:marRight w:val="0"/>
                                  <w:marTop w:val="0"/>
                                  <w:marBottom w:val="0"/>
                                  <w:divBdr>
                                    <w:top w:val="none" w:sz="0" w:space="0" w:color="auto"/>
                                    <w:left w:val="none" w:sz="0" w:space="0" w:color="auto"/>
                                    <w:bottom w:val="none" w:sz="0" w:space="0" w:color="auto"/>
                                    <w:right w:val="none" w:sz="0" w:space="0" w:color="auto"/>
                                  </w:divBdr>
                                  <w:divsChild>
                                    <w:div w:id="1210458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3199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3890988">
              <w:marLeft w:val="0"/>
              <w:marRight w:val="0"/>
              <w:marTop w:val="0"/>
              <w:marBottom w:val="0"/>
              <w:divBdr>
                <w:top w:val="none" w:sz="0" w:space="0" w:color="auto"/>
                <w:left w:val="none" w:sz="0" w:space="0" w:color="auto"/>
                <w:bottom w:val="none" w:sz="0" w:space="0" w:color="auto"/>
                <w:right w:val="none" w:sz="0" w:space="0" w:color="auto"/>
              </w:divBdr>
              <w:divsChild>
                <w:div w:id="98990557">
                  <w:marLeft w:val="0"/>
                  <w:marRight w:val="0"/>
                  <w:marTop w:val="0"/>
                  <w:marBottom w:val="0"/>
                  <w:divBdr>
                    <w:top w:val="none" w:sz="0" w:space="0" w:color="auto"/>
                    <w:left w:val="none" w:sz="0" w:space="0" w:color="auto"/>
                    <w:bottom w:val="none" w:sz="0" w:space="0" w:color="auto"/>
                    <w:right w:val="none" w:sz="0" w:space="0" w:color="auto"/>
                  </w:divBdr>
                  <w:divsChild>
                    <w:div w:id="1978947670">
                      <w:marLeft w:val="0"/>
                      <w:marRight w:val="0"/>
                      <w:marTop w:val="0"/>
                      <w:marBottom w:val="0"/>
                      <w:divBdr>
                        <w:top w:val="none" w:sz="0" w:space="0" w:color="auto"/>
                        <w:left w:val="none" w:sz="0" w:space="0" w:color="auto"/>
                        <w:bottom w:val="none" w:sz="0" w:space="0" w:color="auto"/>
                        <w:right w:val="none" w:sz="0" w:space="0" w:color="auto"/>
                      </w:divBdr>
                      <w:divsChild>
                        <w:div w:id="1485439463">
                          <w:marLeft w:val="0"/>
                          <w:marRight w:val="0"/>
                          <w:marTop w:val="0"/>
                          <w:marBottom w:val="0"/>
                          <w:divBdr>
                            <w:top w:val="none" w:sz="0" w:space="0" w:color="auto"/>
                            <w:left w:val="none" w:sz="0" w:space="0" w:color="auto"/>
                            <w:bottom w:val="none" w:sz="0" w:space="0" w:color="auto"/>
                            <w:right w:val="none" w:sz="0" w:space="0" w:color="auto"/>
                          </w:divBdr>
                          <w:divsChild>
                            <w:div w:id="2022968006">
                              <w:marLeft w:val="0"/>
                              <w:marRight w:val="0"/>
                              <w:marTop w:val="0"/>
                              <w:marBottom w:val="0"/>
                              <w:divBdr>
                                <w:top w:val="none" w:sz="0" w:space="0" w:color="auto"/>
                                <w:left w:val="none" w:sz="0" w:space="0" w:color="auto"/>
                                <w:bottom w:val="none" w:sz="0" w:space="0" w:color="auto"/>
                                <w:right w:val="none" w:sz="0" w:space="0" w:color="auto"/>
                              </w:divBdr>
                              <w:divsChild>
                                <w:div w:id="1012104988">
                                  <w:marLeft w:val="0"/>
                                  <w:marRight w:val="0"/>
                                  <w:marTop w:val="0"/>
                                  <w:marBottom w:val="0"/>
                                  <w:divBdr>
                                    <w:top w:val="none" w:sz="0" w:space="0" w:color="auto"/>
                                    <w:left w:val="none" w:sz="0" w:space="0" w:color="auto"/>
                                    <w:bottom w:val="none" w:sz="0" w:space="0" w:color="auto"/>
                                    <w:right w:val="none" w:sz="0" w:space="0" w:color="auto"/>
                                  </w:divBdr>
                                  <w:divsChild>
                                    <w:div w:id="2068332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211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0719111">
              <w:marLeft w:val="0"/>
              <w:marRight w:val="0"/>
              <w:marTop w:val="0"/>
              <w:marBottom w:val="0"/>
              <w:divBdr>
                <w:top w:val="none" w:sz="0" w:space="0" w:color="auto"/>
                <w:left w:val="none" w:sz="0" w:space="0" w:color="auto"/>
                <w:bottom w:val="none" w:sz="0" w:space="0" w:color="auto"/>
                <w:right w:val="none" w:sz="0" w:space="0" w:color="auto"/>
              </w:divBdr>
              <w:divsChild>
                <w:div w:id="1587228149">
                  <w:marLeft w:val="0"/>
                  <w:marRight w:val="0"/>
                  <w:marTop w:val="0"/>
                  <w:marBottom w:val="0"/>
                  <w:divBdr>
                    <w:top w:val="none" w:sz="0" w:space="0" w:color="auto"/>
                    <w:left w:val="none" w:sz="0" w:space="0" w:color="auto"/>
                    <w:bottom w:val="none" w:sz="0" w:space="0" w:color="auto"/>
                    <w:right w:val="none" w:sz="0" w:space="0" w:color="auto"/>
                  </w:divBdr>
                  <w:divsChild>
                    <w:div w:id="703292642">
                      <w:marLeft w:val="0"/>
                      <w:marRight w:val="0"/>
                      <w:marTop w:val="0"/>
                      <w:marBottom w:val="0"/>
                      <w:divBdr>
                        <w:top w:val="none" w:sz="0" w:space="0" w:color="auto"/>
                        <w:left w:val="none" w:sz="0" w:space="0" w:color="auto"/>
                        <w:bottom w:val="none" w:sz="0" w:space="0" w:color="auto"/>
                        <w:right w:val="none" w:sz="0" w:space="0" w:color="auto"/>
                      </w:divBdr>
                      <w:divsChild>
                        <w:div w:id="355470154">
                          <w:marLeft w:val="0"/>
                          <w:marRight w:val="0"/>
                          <w:marTop w:val="0"/>
                          <w:marBottom w:val="0"/>
                          <w:divBdr>
                            <w:top w:val="none" w:sz="0" w:space="0" w:color="auto"/>
                            <w:left w:val="none" w:sz="0" w:space="0" w:color="auto"/>
                            <w:bottom w:val="none" w:sz="0" w:space="0" w:color="auto"/>
                            <w:right w:val="none" w:sz="0" w:space="0" w:color="auto"/>
                          </w:divBdr>
                          <w:divsChild>
                            <w:div w:id="914707052">
                              <w:marLeft w:val="0"/>
                              <w:marRight w:val="0"/>
                              <w:marTop w:val="0"/>
                              <w:marBottom w:val="0"/>
                              <w:divBdr>
                                <w:top w:val="none" w:sz="0" w:space="0" w:color="auto"/>
                                <w:left w:val="none" w:sz="0" w:space="0" w:color="auto"/>
                                <w:bottom w:val="none" w:sz="0" w:space="0" w:color="auto"/>
                                <w:right w:val="none" w:sz="0" w:space="0" w:color="auto"/>
                              </w:divBdr>
                              <w:divsChild>
                                <w:div w:id="1535465683">
                                  <w:marLeft w:val="0"/>
                                  <w:marRight w:val="0"/>
                                  <w:marTop w:val="0"/>
                                  <w:marBottom w:val="0"/>
                                  <w:divBdr>
                                    <w:top w:val="none" w:sz="0" w:space="0" w:color="auto"/>
                                    <w:left w:val="none" w:sz="0" w:space="0" w:color="auto"/>
                                    <w:bottom w:val="none" w:sz="0" w:space="0" w:color="auto"/>
                                    <w:right w:val="none" w:sz="0" w:space="0" w:color="auto"/>
                                  </w:divBdr>
                                  <w:divsChild>
                                    <w:div w:id="691539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2244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1501600">
              <w:marLeft w:val="0"/>
              <w:marRight w:val="0"/>
              <w:marTop w:val="0"/>
              <w:marBottom w:val="0"/>
              <w:divBdr>
                <w:top w:val="none" w:sz="0" w:space="0" w:color="auto"/>
                <w:left w:val="none" w:sz="0" w:space="0" w:color="auto"/>
                <w:bottom w:val="none" w:sz="0" w:space="0" w:color="auto"/>
                <w:right w:val="none" w:sz="0" w:space="0" w:color="auto"/>
              </w:divBdr>
              <w:divsChild>
                <w:div w:id="1740596993">
                  <w:marLeft w:val="0"/>
                  <w:marRight w:val="0"/>
                  <w:marTop w:val="0"/>
                  <w:marBottom w:val="0"/>
                  <w:divBdr>
                    <w:top w:val="none" w:sz="0" w:space="0" w:color="auto"/>
                    <w:left w:val="none" w:sz="0" w:space="0" w:color="auto"/>
                    <w:bottom w:val="none" w:sz="0" w:space="0" w:color="auto"/>
                    <w:right w:val="none" w:sz="0" w:space="0" w:color="auto"/>
                  </w:divBdr>
                  <w:divsChild>
                    <w:div w:id="1706250405">
                      <w:marLeft w:val="0"/>
                      <w:marRight w:val="0"/>
                      <w:marTop w:val="0"/>
                      <w:marBottom w:val="0"/>
                      <w:divBdr>
                        <w:top w:val="none" w:sz="0" w:space="0" w:color="auto"/>
                        <w:left w:val="none" w:sz="0" w:space="0" w:color="auto"/>
                        <w:bottom w:val="none" w:sz="0" w:space="0" w:color="auto"/>
                        <w:right w:val="none" w:sz="0" w:space="0" w:color="auto"/>
                      </w:divBdr>
                      <w:divsChild>
                        <w:div w:id="753941052">
                          <w:marLeft w:val="0"/>
                          <w:marRight w:val="0"/>
                          <w:marTop w:val="0"/>
                          <w:marBottom w:val="0"/>
                          <w:divBdr>
                            <w:top w:val="none" w:sz="0" w:space="0" w:color="auto"/>
                            <w:left w:val="none" w:sz="0" w:space="0" w:color="auto"/>
                            <w:bottom w:val="none" w:sz="0" w:space="0" w:color="auto"/>
                            <w:right w:val="none" w:sz="0" w:space="0" w:color="auto"/>
                          </w:divBdr>
                        </w:div>
                        <w:div w:id="1968849677">
                          <w:marLeft w:val="0"/>
                          <w:marRight w:val="0"/>
                          <w:marTop w:val="0"/>
                          <w:marBottom w:val="0"/>
                          <w:divBdr>
                            <w:top w:val="none" w:sz="0" w:space="0" w:color="auto"/>
                            <w:left w:val="none" w:sz="0" w:space="0" w:color="auto"/>
                            <w:bottom w:val="none" w:sz="0" w:space="0" w:color="auto"/>
                            <w:right w:val="none" w:sz="0" w:space="0" w:color="auto"/>
                          </w:divBdr>
                          <w:divsChild>
                            <w:div w:id="1076131271">
                              <w:marLeft w:val="0"/>
                              <w:marRight w:val="0"/>
                              <w:marTop w:val="0"/>
                              <w:marBottom w:val="0"/>
                              <w:divBdr>
                                <w:top w:val="none" w:sz="0" w:space="0" w:color="auto"/>
                                <w:left w:val="none" w:sz="0" w:space="0" w:color="auto"/>
                                <w:bottom w:val="none" w:sz="0" w:space="0" w:color="auto"/>
                                <w:right w:val="none" w:sz="0" w:space="0" w:color="auto"/>
                              </w:divBdr>
                              <w:divsChild>
                                <w:div w:id="1809201544">
                                  <w:marLeft w:val="0"/>
                                  <w:marRight w:val="0"/>
                                  <w:marTop w:val="0"/>
                                  <w:marBottom w:val="0"/>
                                  <w:divBdr>
                                    <w:top w:val="none" w:sz="0" w:space="0" w:color="auto"/>
                                    <w:left w:val="none" w:sz="0" w:space="0" w:color="auto"/>
                                    <w:bottom w:val="none" w:sz="0" w:space="0" w:color="auto"/>
                                    <w:right w:val="none" w:sz="0" w:space="0" w:color="auto"/>
                                  </w:divBdr>
                                  <w:divsChild>
                                    <w:div w:id="514615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0854257">
              <w:marLeft w:val="0"/>
              <w:marRight w:val="0"/>
              <w:marTop w:val="0"/>
              <w:marBottom w:val="0"/>
              <w:divBdr>
                <w:top w:val="none" w:sz="0" w:space="0" w:color="auto"/>
                <w:left w:val="none" w:sz="0" w:space="0" w:color="auto"/>
                <w:bottom w:val="none" w:sz="0" w:space="0" w:color="auto"/>
                <w:right w:val="none" w:sz="0" w:space="0" w:color="auto"/>
              </w:divBdr>
              <w:divsChild>
                <w:div w:id="1999455909">
                  <w:marLeft w:val="0"/>
                  <w:marRight w:val="0"/>
                  <w:marTop w:val="0"/>
                  <w:marBottom w:val="0"/>
                  <w:divBdr>
                    <w:top w:val="none" w:sz="0" w:space="0" w:color="auto"/>
                    <w:left w:val="none" w:sz="0" w:space="0" w:color="auto"/>
                    <w:bottom w:val="none" w:sz="0" w:space="0" w:color="auto"/>
                    <w:right w:val="none" w:sz="0" w:space="0" w:color="auto"/>
                  </w:divBdr>
                  <w:divsChild>
                    <w:div w:id="272252842">
                      <w:marLeft w:val="0"/>
                      <w:marRight w:val="0"/>
                      <w:marTop w:val="0"/>
                      <w:marBottom w:val="0"/>
                      <w:divBdr>
                        <w:top w:val="none" w:sz="0" w:space="0" w:color="auto"/>
                        <w:left w:val="none" w:sz="0" w:space="0" w:color="auto"/>
                        <w:bottom w:val="none" w:sz="0" w:space="0" w:color="auto"/>
                        <w:right w:val="none" w:sz="0" w:space="0" w:color="auto"/>
                      </w:divBdr>
                      <w:divsChild>
                        <w:div w:id="1167332457">
                          <w:marLeft w:val="0"/>
                          <w:marRight w:val="0"/>
                          <w:marTop w:val="0"/>
                          <w:marBottom w:val="0"/>
                          <w:divBdr>
                            <w:top w:val="none" w:sz="0" w:space="0" w:color="auto"/>
                            <w:left w:val="none" w:sz="0" w:space="0" w:color="auto"/>
                            <w:bottom w:val="none" w:sz="0" w:space="0" w:color="auto"/>
                            <w:right w:val="none" w:sz="0" w:space="0" w:color="auto"/>
                          </w:divBdr>
                          <w:divsChild>
                            <w:div w:id="1166823575">
                              <w:marLeft w:val="0"/>
                              <w:marRight w:val="0"/>
                              <w:marTop w:val="0"/>
                              <w:marBottom w:val="0"/>
                              <w:divBdr>
                                <w:top w:val="none" w:sz="0" w:space="0" w:color="auto"/>
                                <w:left w:val="none" w:sz="0" w:space="0" w:color="auto"/>
                                <w:bottom w:val="none" w:sz="0" w:space="0" w:color="auto"/>
                                <w:right w:val="none" w:sz="0" w:space="0" w:color="auto"/>
                              </w:divBdr>
                              <w:divsChild>
                                <w:div w:id="1725517538">
                                  <w:marLeft w:val="0"/>
                                  <w:marRight w:val="0"/>
                                  <w:marTop w:val="0"/>
                                  <w:marBottom w:val="0"/>
                                  <w:divBdr>
                                    <w:top w:val="none" w:sz="0" w:space="0" w:color="auto"/>
                                    <w:left w:val="none" w:sz="0" w:space="0" w:color="auto"/>
                                    <w:bottom w:val="none" w:sz="0" w:space="0" w:color="auto"/>
                                    <w:right w:val="none" w:sz="0" w:space="0" w:color="auto"/>
                                  </w:divBdr>
                                  <w:divsChild>
                                    <w:div w:id="342901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5610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3870527">
              <w:marLeft w:val="0"/>
              <w:marRight w:val="0"/>
              <w:marTop w:val="0"/>
              <w:marBottom w:val="0"/>
              <w:divBdr>
                <w:top w:val="none" w:sz="0" w:space="0" w:color="auto"/>
                <w:left w:val="none" w:sz="0" w:space="0" w:color="auto"/>
                <w:bottom w:val="none" w:sz="0" w:space="0" w:color="auto"/>
                <w:right w:val="none" w:sz="0" w:space="0" w:color="auto"/>
              </w:divBdr>
              <w:divsChild>
                <w:div w:id="607547913">
                  <w:marLeft w:val="0"/>
                  <w:marRight w:val="0"/>
                  <w:marTop w:val="0"/>
                  <w:marBottom w:val="0"/>
                  <w:divBdr>
                    <w:top w:val="none" w:sz="0" w:space="0" w:color="auto"/>
                    <w:left w:val="none" w:sz="0" w:space="0" w:color="auto"/>
                    <w:bottom w:val="none" w:sz="0" w:space="0" w:color="auto"/>
                    <w:right w:val="none" w:sz="0" w:space="0" w:color="auto"/>
                  </w:divBdr>
                  <w:divsChild>
                    <w:div w:id="260189758">
                      <w:marLeft w:val="0"/>
                      <w:marRight w:val="0"/>
                      <w:marTop w:val="0"/>
                      <w:marBottom w:val="0"/>
                      <w:divBdr>
                        <w:top w:val="none" w:sz="0" w:space="0" w:color="auto"/>
                        <w:left w:val="none" w:sz="0" w:space="0" w:color="auto"/>
                        <w:bottom w:val="none" w:sz="0" w:space="0" w:color="auto"/>
                        <w:right w:val="none" w:sz="0" w:space="0" w:color="auto"/>
                      </w:divBdr>
                      <w:divsChild>
                        <w:div w:id="401872064">
                          <w:marLeft w:val="0"/>
                          <w:marRight w:val="0"/>
                          <w:marTop w:val="0"/>
                          <w:marBottom w:val="0"/>
                          <w:divBdr>
                            <w:top w:val="none" w:sz="0" w:space="0" w:color="auto"/>
                            <w:left w:val="none" w:sz="0" w:space="0" w:color="auto"/>
                            <w:bottom w:val="none" w:sz="0" w:space="0" w:color="auto"/>
                            <w:right w:val="none" w:sz="0" w:space="0" w:color="auto"/>
                          </w:divBdr>
                          <w:divsChild>
                            <w:div w:id="309139465">
                              <w:marLeft w:val="0"/>
                              <w:marRight w:val="0"/>
                              <w:marTop w:val="0"/>
                              <w:marBottom w:val="0"/>
                              <w:divBdr>
                                <w:top w:val="none" w:sz="0" w:space="0" w:color="auto"/>
                                <w:left w:val="none" w:sz="0" w:space="0" w:color="auto"/>
                                <w:bottom w:val="none" w:sz="0" w:space="0" w:color="auto"/>
                                <w:right w:val="none" w:sz="0" w:space="0" w:color="auto"/>
                              </w:divBdr>
                              <w:divsChild>
                                <w:div w:id="976105316">
                                  <w:marLeft w:val="0"/>
                                  <w:marRight w:val="0"/>
                                  <w:marTop w:val="0"/>
                                  <w:marBottom w:val="0"/>
                                  <w:divBdr>
                                    <w:top w:val="none" w:sz="0" w:space="0" w:color="auto"/>
                                    <w:left w:val="none" w:sz="0" w:space="0" w:color="auto"/>
                                    <w:bottom w:val="none" w:sz="0" w:space="0" w:color="auto"/>
                                    <w:right w:val="none" w:sz="0" w:space="0" w:color="auto"/>
                                  </w:divBdr>
                                  <w:divsChild>
                                    <w:div w:id="127232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8749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0857211">
              <w:marLeft w:val="0"/>
              <w:marRight w:val="0"/>
              <w:marTop w:val="0"/>
              <w:marBottom w:val="0"/>
              <w:divBdr>
                <w:top w:val="none" w:sz="0" w:space="0" w:color="auto"/>
                <w:left w:val="none" w:sz="0" w:space="0" w:color="auto"/>
                <w:bottom w:val="none" w:sz="0" w:space="0" w:color="auto"/>
                <w:right w:val="none" w:sz="0" w:space="0" w:color="auto"/>
              </w:divBdr>
              <w:divsChild>
                <w:div w:id="1410614480">
                  <w:marLeft w:val="0"/>
                  <w:marRight w:val="0"/>
                  <w:marTop w:val="0"/>
                  <w:marBottom w:val="0"/>
                  <w:divBdr>
                    <w:top w:val="none" w:sz="0" w:space="0" w:color="auto"/>
                    <w:left w:val="none" w:sz="0" w:space="0" w:color="auto"/>
                    <w:bottom w:val="none" w:sz="0" w:space="0" w:color="auto"/>
                    <w:right w:val="none" w:sz="0" w:space="0" w:color="auto"/>
                  </w:divBdr>
                  <w:divsChild>
                    <w:div w:id="646663309">
                      <w:marLeft w:val="0"/>
                      <w:marRight w:val="0"/>
                      <w:marTop w:val="0"/>
                      <w:marBottom w:val="0"/>
                      <w:divBdr>
                        <w:top w:val="none" w:sz="0" w:space="0" w:color="auto"/>
                        <w:left w:val="none" w:sz="0" w:space="0" w:color="auto"/>
                        <w:bottom w:val="none" w:sz="0" w:space="0" w:color="auto"/>
                        <w:right w:val="none" w:sz="0" w:space="0" w:color="auto"/>
                      </w:divBdr>
                      <w:divsChild>
                        <w:div w:id="1040547706">
                          <w:marLeft w:val="0"/>
                          <w:marRight w:val="0"/>
                          <w:marTop w:val="0"/>
                          <w:marBottom w:val="0"/>
                          <w:divBdr>
                            <w:top w:val="none" w:sz="0" w:space="0" w:color="auto"/>
                            <w:left w:val="none" w:sz="0" w:space="0" w:color="auto"/>
                            <w:bottom w:val="none" w:sz="0" w:space="0" w:color="auto"/>
                            <w:right w:val="none" w:sz="0" w:space="0" w:color="auto"/>
                          </w:divBdr>
                          <w:divsChild>
                            <w:div w:id="1832595804">
                              <w:marLeft w:val="0"/>
                              <w:marRight w:val="0"/>
                              <w:marTop w:val="0"/>
                              <w:marBottom w:val="0"/>
                              <w:divBdr>
                                <w:top w:val="none" w:sz="0" w:space="0" w:color="auto"/>
                                <w:left w:val="none" w:sz="0" w:space="0" w:color="auto"/>
                                <w:bottom w:val="none" w:sz="0" w:space="0" w:color="auto"/>
                                <w:right w:val="none" w:sz="0" w:space="0" w:color="auto"/>
                              </w:divBdr>
                              <w:divsChild>
                                <w:div w:id="1014770357">
                                  <w:marLeft w:val="0"/>
                                  <w:marRight w:val="0"/>
                                  <w:marTop w:val="0"/>
                                  <w:marBottom w:val="0"/>
                                  <w:divBdr>
                                    <w:top w:val="none" w:sz="0" w:space="0" w:color="auto"/>
                                    <w:left w:val="none" w:sz="0" w:space="0" w:color="auto"/>
                                    <w:bottom w:val="none" w:sz="0" w:space="0" w:color="auto"/>
                                    <w:right w:val="none" w:sz="0" w:space="0" w:color="auto"/>
                                  </w:divBdr>
                                  <w:divsChild>
                                    <w:div w:id="863902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2158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8821809">
          <w:marLeft w:val="0"/>
          <w:marRight w:val="0"/>
          <w:marTop w:val="0"/>
          <w:marBottom w:val="0"/>
          <w:divBdr>
            <w:top w:val="none" w:sz="0" w:space="0" w:color="auto"/>
            <w:left w:val="none" w:sz="0" w:space="0" w:color="auto"/>
            <w:bottom w:val="none" w:sz="0" w:space="0" w:color="auto"/>
            <w:right w:val="none" w:sz="0" w:space="0" w:color="auto"/>
          </w:divBdr>
          <w:divsChild>
            <w:div w:id="338890002">
              <w:marLeft w:val="0"/>
              <w:marRight w:val="0"/>
              <w:marTop w:val="0"/>
              <w:marBottom w:val="0"/>
              <w:divBdr>
                <w:top w:val="none" w:sz="0" w:space="0" w:color="auto"/>
                <w:left w:val="none" w:sz="0" w:space="0" w:color="auto"/>
                <w:bottom w:val="none" w:sz="0" w:space="0" w:color="auto"/>
                <w:right w:val="none" w:sz="0" w:space="0" w:color="auto"/>
              </w:divBdr>
              <w:divsChild>
                <w:div w:id="209191336">
                  <w:marLeft w:val="0"/>
                  <w:marRight w:val="0"/>
                  <w:marTop w:val="0"/>
                  <w:marBottom w:val="0"/>
                  <w:divBdr>
                    <w:top w:val="none" w:sz="0" w:space="0" w:color="auto"/>
                    <w:left w:val="none" w:sz="0" w:space="0" w:color="auto"/>
                    <w:bottom w:val="none" w:sz="0" w:space="0" w:color="auto"/>
                    <w:right w:val="none" w:sz="0" w:space="0" w:color="auto"/>
                  </w:divBdr>
                  <w:divsChild>
                    <w:div w:id="1362240204">
                      <w:marLeft w:val="0"/>
                      <w:marRight w:val="0"/>
                      <w:marTop w:val="0"/>
                      <w:marBottom w:val="0"/>
                      <w:divBdr>
                        <w:top w:val="none" w:sz="0" w:space="0" w:color="auto"/>
                        <w:left w:val="none" w:sz="0" w:space="0" w:color="auto"/>
                        <w:bottom w:val="none" w:sz="0" w:space="0" w:color="auto"/>
                        <w:right w:val="none" w:sz="0" w:space="0" w:color="auto"/>
                      </w:divBdr>
                      <w:divsChild>
                        <w:div w:id="520824306">
                          <w:marLeft w:val="0"/>
                          <w:marRight w:val="0"/>
                          <w:marTop w:val="0"/>
                          <w:marBottom w:val="0"/>
                          <w:divBdr>
                            <w:top w:val="none" w:sz="0" w:space="0" w:color="auto"/>
                            <w:left w:val="none" w:sz="0" w:space="0" w:color="auto"/>
                            <w:bottom w:val="none" w:sz="0" w:space="0" w:color="auto"/>
                            <w:right w:val="none" w:sz="0" w:space="0" w:color="auto"/>
                          </w:divBdr>
                          <w:divsChild>
                            <w:div w:id="1310406300">
                              <w:marLeft w:val="0"/>
                              <w:marRight w:val="0"/>
                              <w:marTop w:val="0"/>
                              <w:marBottom w:val="0"/>
                              <w:divBdr>
                                <w:top w:val="none" w:sz="0" w:space="0" w:color="auto"/>
                                <w:left w:val="none" w:sz="0" w:space="0" w:color="auto"/>
                                <w:bottom w:val="none" w:sz="0" w:space="0" w:color="auto"/>
                                <w:right w:val="none" w:sz="0" w:space="0" w:color="auto"/>
                              </w:divBdr>
                              <w:divsChild>
                                <w:div w:id="2102068056">
                                  <w:marLeft w:val="0"/>
                                  <w:marRight w:val="0"/>
                                  <w:marTop w:val="0"/>
                                  <w:marBottom w:val="0"/>
                                  <w:divBdr>
                                    <w:top w:val="none" w:sz="0" w:space="0" w:color="auto"/>
                                    <w:left w:val="none" w:sz="0" w:space="0" w:color="auto"/>
                                    <w:bottom w:val="none" w:sz="0" w:space="0" w:color="auto"/>
                                    <w:right w:val="none" w:sz="0" w:space="0" w:color="auto"/>
                                  </w:divBdr>
                                  <w:divsChild>
                                    <w:div w:id="1394890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05841097">
              <w:marLeft w:val="0"/>
              <w:marRight w:val="0"/>
              <w:marTop w:val="0"/>
              <w:marBottom w:val="0"/>
              <w:divBdr>
                <w:top w:val="none" w:sz="0" w:space="0" w:color="auto"/>
                <w:left w:val="none" w:sz="0" w:space="0" w:color="auto"/>
                <w:bottom w:val="none" w:sz="0" w:space="0" w:color="auto"/>
                <w:right w:val="none" w:sz="0" w:space="0" w:color="auto"/>
              </w:divBdr>
              <w:divsChild>
                <w:div w:id="1938169452">
                  <w:marLeft w:val="0"/>
                  <w:marRight w:val="0"/>
                  <w:marTop w:val="0"/>
                  <w:marBottom w:val="0"/>
                  <w:divBdr>
                    <w:top w:val="none" w:sz="0" w:space="0" w:color="auto"/>
                    <w:left w:val="none" w:sz="0" w:space="0" w:color="auto"/>
                    <w:bottom w:val="none" w:sz="0" w:space="0" w:color="auto"/>
                    <w:right w:val="none" w:sz="0" w:space="0" w:color="auto"/>
                  </w:divBdr>
                  <w:divsChild>
                    <w:div w:id="366490030">
                      <w:marLeft w:val="0"/>
                      <w:marRight w:val="0"/>
                      <w:marTop w:val="0"/>
                      <w:marBottom w:val="0"/>
                      <w:divBdr>
                        <w:top w:val="none" w:sz="0" w:space="0" w:color="auto"/>
                        <w:left w:val="none" w:sz="0" w:space="0" w:color="auto"/>
                        <w:bottom w:val="none" w:sz="0" w:space="0" w:color="auto"/>
                        <w:right w:val="none" w:sz="0" w:space="0" w:color="auto"/>
                      </w:divBdr>
                      <w:divsChild>
                        <w:div w:id="399598016">
                          <w:marLeft w:val="0"/>
                          <w:marRight w:val="0"/>
                          <w:marTop w:val="0"/>
                          <w:marBottom w:val="0"/>
                          <w:divBdr>
                            <w:top w:val="none" w:sz="0" w:space="0" w:color="auto"/>
                            <w:left w:val="none" w:sz="0" w:space="0" w:color="auto"/>
                            <w:bottom w:val="none" w:sz="0" w:space="0" w:color="auto"/>
                            <w:right w:val="none" w:sz="0" w:space="0" w:color="auto"/>
                          </w:divBdr>
                          <w:divsChild>
                            <w:div w:id="903881200">
                              <w:marLeft w:val="0"/>
                              <w:marRight w:val="0"/>
                              <w:marTop w:val="0"/>
                              <w:marBottom w:val="0"/>
                              <w:divBdr>
                                <w:top w:val="none" w:sz="0" w:space="0" w:color="auto"/>
                                <w:left w:val="none" w:sz="0" w:space="0" w:color="auto"/>
                                <w:bottom w:val="none" w:sz="0" w:space="0" w:color="auto"/>
                                <w:right w:val="none" w:sz="0" w:space="0" w:color="auto"/>
                              </w:divBdr>
                              <w:divsChild>
                                <w:div w:id="211624176">
                                  <w:marLeft w:val="0"/>
                                  <w:marRight w:val="0"/>
                                  <w:marTop w:val="0"/>
                                  <w:marBottom w:val="0"/>
                                  <w:divBdr>
                                    <w:top w:val="none" w:sz="0" w:space="0" w:color="auto"/>
                                    <w:left w:val="none" w:sz="0" w:space="0" w:color="auto"/>
                                    <w:bottom w:val="none" w:sz="0" w:space="0" w:color="auto"/>
                                    <w:right w:val="none" w:sz="0" w:space="0" w:color="auto"/>
                                  </w:divBdr>
                                  <w:divsChild>
                                    <w:div w:id="927350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5813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5256003">
              <w:marLeft w:val="0"/>
              <w:marRight w:val="0"/>
              <w:marTop w:val="0"/>
              <w:marBottom w:val="0"/>
              <w:divBdr>
                <w:top w:val="none" w:sz="0" w:space="0" w:color="auto"/>
                <w:left w:val="none" w:sz="0" w:space="0" w:color="auto"/>
                <w:bottom w:val="none" w:sz="0" w:space="0" w:color="auto"/>
                <w:right w:val="none" w:sz="0" w:space="0" w:color="auto"/>
              </w:divBdr>
              <w:divsChild>
                <w:div w:id="488406214">
                  <w:marLeft w:val="0"/>
                  <w:marRight w:val="0"/>
                  <w:marTop w:val="0"/>
                  <w:marBottom w:val="0"/>
                  <w:divBdr>
                    <w:top w:val="none" w:sz="0" w:space="0" w:color="auto"/>
                    <w:left w:val="none" w:sz="0" w:space="0" w:color="auto"/>
                    <w:bottom w:val="none" w:sz="0" w:space="0" w:color="auto"/>
                    <w:right w:val="none" w:sz="0" w:space="0" w:color="auto"/>
                  </w:divBdr>
                  <w:divsChild>
                    <w:div w:id="1443299579">
                      <w:marLeft w:val="0"/>
                      <w:marRight w:val="0"/>
                      <w:marTop w:val="0"/>
                      <w:marBottom w:val="0"/>
                      <w:divBdr>
                        <w:top w:val="none" w:sz="0" w:space="0" w:color="auto"/>
                        <w:left w:val="none" w:sz="0" w:space="0" w:color="auto"/>
                        <w:bottom w:val="none" w:sz="0" w:space="0" w:color="auto"/>
                        <w:right w:val="none" w:sz="0" w:space="0" w:color="auto"/>
                      </w:divBdr>
                      <w:divsChild>
                        <w:div w:id="70391227">
                          <w:marLeft w:val="0"/>
                          <w:marRight w:val="0"/>
                          <w:marTop w:val="0"/>
                          <w:marBottom w:val="0"/>
                          <w:divBdr>
                            <w:top w:val="none" w:sz="0" w:space="0" w:color="auto"/>
                            <w:left w:val="none" w:sz="0" w:space="0" w:color="auto"/>
                            <w:bottom w:val="none" w:sz="0" w:space="0" w:color="auto"/>
                            <w:right w:val="none" w:sz="0" w:space="0" w:color="auto"/>
                          </w:divBdr>
                        </w:div>
                        <w:div w:id="1994598895">
                          <w:marLeft w:val="0"/>
                          <w:marRight w:val="0"/>
                          <w:marTop w:val="0"/>
                          <w:marBottom w:val="0"/>
                          <w:divBdr>
                            <w:top w:val="none" w:sz="0" w:space="0" w:color="auto"/>
                            <w:left w:val="none" w:sz="0" w:space="0" w:color="auto"/>
                            <w:bottom w:val="none" w:sz="0" w:space="0" w:color="auto"/>
                            <w:right w:val="none" w:sz="0" w:space="0" w:color="auto"/>
                          </w:divBdr>
                          <w:divsChild>
                            <w:div w:id="1804614586">
                              <w:marLeft w:val="0"/>
                              <w:marRight w:val="0"/>
                              <w:marTop w:val="0"/>
                              <w:marBottom w:val="0"/>
                              <w:divBdr>
                                <w:top w:val="none" w:sz="0" w:space="0" w:color="auto"/>
                                <w:left w:val="none" w:sz="0" w:space="0" w:color="auto"/>
                                <w:bottom w:val="none" w:sz="0" w:space="0" w:color="auto"/>
                                <w:right w:val="none" w:sz="0" w:space="0" w:color="auto"/>
                              </w:divBdr>
                              <w:divsChild>
                                <w:div w:id="1194071124">
                                  <w:marLeft w:val="0"/>
                                  <w:marRight w:val="0"/>
                                  <w:marTop w:val="0"/>
                                  <w:marBottom w:val="0"/>
                                  <w:divBdr>
                                    <w:top w:val="none" w:sz="0" w:space="0" w:color="auto"/>
                                    <w:left w:val="none" w:sz="0" w:space="0" w:color="auto"/>
                                    <w:bottom w:val="none" w:sz="0" w:space="0" w:color="auto"/>
                                    <w:right w:val="none" w:sz="0" w:space="0" w:color="auto"/>
                                  </w:divBdr>
                                  <w:divsChild>
                                    <w:div w:id="674185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4.png"/><Relationship Id="rId21" Type="http://schemas.openxmlformats.org/officeDocument/2006/relationships/image" Target="media/image9.png"/><Relationship Id="rId34" Type="http://schemas.openxmlformats.org/officeDocument/2006/relationships/image" Target="media/image19.png"/><Relationship Id="rId42" Type="http://schemas.openxmlformats.org/officeDocument/2006/relationships/image" Target="media/image27.png"/><Relationship Id="rId47" Type="http://schemas.openxmlformats.org/officeDocument/2006/relationships/image" Target="media/image32.png"/><Relationship Id="rId50" Type="http://schemas.openxmlformats.org/officeDocument/2006/relationships/image" Target="media/image35.png"/><Relationship Id="rId55" Type="http://schemas.openxmlformats.org/officeDocument/2006/relationships/image" Target="media/image40.png"/><Relationship Id="rId63" Type="http://schemas.openxmlformats.org/officeDocument/2006/relationships/header" Target="head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4.png"/><Relationship Id="rId29" Type="http://schemas.openxmlformats.org/officeDocument/2006/relationships/image" Target="media/image17.png"/><Relationship Id="rId11" Type="http://schemas.openxmlformats.org/officeDocument/2006/relationships/image" Target="media/image2.png"/><Relationship Id="rId24" Type="http://schemas.openxmlformats.org/officeDocument/2006/relationships/image" Target="media/image12.png"/><Relationship Id="rId32" Type="http://schemas.openxmlformats.org/officeDocument/2006/relationships/footer" Target="footer5.xml"/><Relationship Id="rId37" Type="http://schemas.openxmlformats.org/officeDocument/2006/relationships/image" Target="media/image22.png"/><Relationship Id="rId40" Type="http://schemas.openxmlformats.org/officeDocument/2006/relationships/image" Target="media/image25.png"/><Relationship Id="rId45" Type="http://schemas.openxmlformats.org/officeDocument/2006/relationships/image" Target="media/image30.png"/><Relationship Id="rId53" Type="http://schemas.openxmlformats.org/officeDocument/2006/relationships/image" Target="media/image38.png"/><Relationship Id="rId58" Type="http://schemas.openxmlformats.org/officeDocument/2006/relationships/image" Target="media/image43.png"/><Relationship Id="rId66"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hyperlink" Target="https://meetings.wcpfc.int/node/11261" TargetMode="External"/><Relationship Id="rId19" Type="http://schemas.openxmlformats.org/officeDocument/2006/relationships/image" Target="media/image7.png"/><Relationship Id="rId14" Type="http://schemas.openxmlformats.org/officeDocument/2006/relationships/hyperlink" Target="https://cmm.wcpfc.int/measure/cmm-2022-01" TargetMode="External"/><Relationship Id="rId22" Type="http://schemas.openxmlformats.org/officeDocument/2006/relationships/image" Target="media/image10.png"/><Relationship Id="rId27" Type="http://schemas.openxmlformats.org/officeDocument/2006/relationships/image" Target="media/image15.png"/><Relationship Id="rId30" Type="http://schemas.openxmlformats.org/officeDocument/2006/relationships/hyperlink" Target="https://aus01.safelinks.protection.outlook.com/?url=https%3A%2F%2Fofp-sam.shinyapps.io%2FPIMPLE_WCPFC19%2F&amp;data=05%7C02%7Cthomast%40spc.int%7Cd1228702ddf2445eb21408dddab563f8%7Cf721524dea604048bc46757d4b5f9fe8%7C0%7C0%7C638907194777958682%7CUnknown%7CTWFpbGZsb3d8eyJFbXB0eU1hcGkiOnRydWUsIlYiOiIwLjAuMDAwMCIsIlAiOiJXaW4zMiIsIkFOIjoiTWFpbCIsIldUIjoyfQ%3D%3D%7C0%7C%7C%7C&amp;sdata=1pF%2Fj386kQ7S4xhehxGcLzSs8hpPdhqKOuz1mkEWxYQ%3D&amp;reserved=0" TargetMode="External"/><Relationship Id="rId35" Type="http://schemas.openxmlformats.org/officeDocument/2006/relationships/image" Target="media/image20.jpg"/><Relationship Id="rId43" Type="http://schemas.openxmlformats.org/officeDocument/2006/relationships/image" Target="media/image28.png"/><Relationship Id="rId48" Type="http://schemas.openxmlformats.org/officeDocument/2006/relationships/image" Target="media/image33.png"/><Relationship Id="rId56" Type="http://schemas.openxmlformats.org/officeDocument/2006/relationships/image" Target="media/image41.png"/><Relationship Id="rId64" Type="http://schemas.openxmlformats.org/officeDocument/2006/relationships/footer" Target="footer6.xml"/><Relationship Id="rId8" Type="http://schemas.openxmlformats.org/officeDocument/2006/relationships/image" Target="media/image1.png"/><Relationship Id="rId51" Type="http://schemas.openxmlformats.org/officeDocument/2006/relationships/image" Target="media/image36.png"/><Relationship Id="rId3" Type="http://schemas.openxmlformats.org/officeDocument/2006/relationships/styles" Target="styles.xml"/><Relationship Id="rId12" Type="http://schemas.openxmlformats.org/officeDocument/2006/relationships/footer" Target="footer3.xml"/><Relationship Id="rId17" Type="http://schemas.openxmlformats.org/officeDocument/2006/relationships/image" Target="media/image5.png"/><Relationship Id="rId25" Type="http://schemas.openxmlformats.org/officeDocument/2006/relationships/image" Target="media/image13.png"/><Relationship Id="rId33" Type="http://schemas.openxmlformats.org/officeDocument/2006/relationships/image" Target="media/image18.png"/><Relationship Id="rId38" Type="http://schemas.openxmlformats.org/officeDocument/2006/relationships/image" Target="media/image23.png"/><Relationship Id="rId46" Type="http://schemas.openxmlformats.org/officeDocument/2006/relationships/image" Target="media/image31.png"/><Relationship Id="rId59" Type="http://schemas.openxmlformats.org/officeDocument/2006/relationships/image" Target="media/image44.png"/><Relationship Id="rId20" Type="http://schemas.openxmlformats.org/officeDocument/2006/relationships/image" Target="media/image8.png"/><Relationship Id="rId41" Type="http://schemas.openxmlformats.org/officeDocument/2006/relationships/image" Target="media/image26.png"/><Relationship Id="rId54" Type="http://schemas.openxmlformats.org/officeDocument/2006/relationships/image" Target="media/image39.png"/><Relationship Id="rId62" Type="http://schemas.openxmlformats.org/officeDocument/2006/relationships/image" Target="media/image46.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3.png"/><Relationship Id="rId23" Type="http://schemas.openxmlformats.org/officeDocument/2006/relationships/image" Target="media/image11.png"/><Relationship Id="rId28" Type="http://schemas.openxmlformats.org/officeDocument/2006/relationships/image" Target="media/image16.png"/><Relationship Id="rId36" Type="http://schemas.openxmlformats.org/officeDocument/2006/relationships/image" Target="media/image21.png"/><Relationship Id="rId49" Type="http://schemas.openxmlformats.org/officeDocument/2006/relationships/image" Target="media/image34.png"/><Relationship Id="rId57" Type="http://schemas.openxmlformats.org/officeDocument/2006/relationships/image" Target="media/image42.png"/><Relationship Id="rId10" Type="http://schemas.openxmlformats.org/officeDocument/2006/relationships/footer" Target="footer2.xml"/><Relationship Id="rId31" Type="http://schemas.openxmlformats.org/officeDocument/2006/relationships/header" Target="header1.xml"/><Relationship Id="rId44" Type="http://schemas.openxmlformats.org/officeDocument/2006/relationships/image" Target="media/image29.png"/><Relationship Id="rId52" Type="http://schemas.openxmlformats.org/officeDocument/2006/relationships/image" Target="media/image37.png"/><Relationship Id="rId60" Type="http://schemas.openxmlformats.org/officeDocument/2006/relationships/image" Target="media/image45.png"/><Relationship Id="rId65"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footer" Target="footer4.xml"/><Relationship Id="rId18" Type="http://schemas.openxmlformats.org/officeDocument/2006/relationships/image" Target="media/image6.png"/><Relationship Id="rId39" Type="http://schemas.openxmlformats.org/officeDocument/2006/relationships/image" Target="media/image2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D8A4D3-D2B5-4A3F-8C09-53CE3C554E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101</Pages>
  <Words>26165</Words>
  <Characters>147729</Characters>
  <Application>Microsoft Office Word</Application>
  <DocSecurity>0</DocSecurity>
  <Lines>4813</Lines>
  <Paragraphs>2162</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172609</CharactersWithSpaces>
  <SharedDoc>false</SharedDoc>
  <HLinks>
    <vt:vector size="12" baseType="variant">
      <vt:variant>
        <vt:i4>4128855</vt:i4>
      </vt:variant>
      <vt:variant>
        <vt:i4>6</vt:i4>
      </vt:variant>
      <vt:variant>
        <vt:i4>0</vt:i4>
      </vt:variant>
      <vt:variant>
        <vt:i4>5</vt:i4>
      </vt:variant>
      <vt:variant>
        <vt:lpwstr>mailto:sungkwon.soh@wcpfc.int</vt:lpwstr>
      </vt:variant>
      <vt:variant>
        <vt:lpwstr/>
      </vt:variant>
      <vt:variant>
        <vt:i4>8323146</vt:i4>
      </vt:variant>
      <vt:variant>
        <vt:i4>0</vt:i4>
      </vt:variant>
      <vt:variant>
        <vt:i4>0</vt:i4>
      </vt:variant>
      <vt:variant>
        <vt:i4>5</vt:i4>
      </vt:variant>
      <vt:variant>
        <vt:lpwstr>mailto:wcpfc@wcpfc.int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Preferred Customer</dc:creator>
  <cp:keywords/>
  <dc:description/>
  <cp:lastModifiedBy>SungKwon Soh</cp:lastModifiedBy>
  <cp:revision>3</cp:revision>
  <cp:lastPrinted>2025-10-06T04:17:00Z</cp:lastPrinted>
  <dcterms:created xsi:type="dcterms:W3CDTF">2025-11-02T23:13:00Z</dcterms:created>
  <dcterms:modified xsi:type="dcterms:W3CDTF">2025-11-02T23:25:00Z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82ae3b51-4ee8-4f48-bcd0-4db95225f8ff</vt:lpwstr>
  </property>
</Properties>
</file>