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A3BF" w14:textId="77777777" w:rsidR="000B0DBA" w:rsidRPr="004E7449" w:rsidRDefault="000B0DBA" w:rsidP="00F029CF">
      <w:pPr>
        <w:adjustRightInd w:val="0"/>
        <w:snapToGrid w:val="0"/>
        <w:spacing w:after="0" w:line="240" w:lineRule="auto"/>
        <w:rPr>
          <w:rFonts w:eastAsia="Times New Roman" w:cs="Calibri"/>
          <w:color w:val="auto"/>
          <w:sz w:val="24"/>
          <w:szCs w:val="24"/>
        </w:rPr>
      </w:pPr>
    </w:p>
    <w:p w14:paraId="77274A0B" w14:textId="77777777" w:rsidR="000B0DBA" w:rsidRPr="00476F89" w:rsidRDefault="000B0DBA" w:rsidP="00F029CF">
      <w:pPr>
        <w:widowControl w:val="0"/>
        <w:kinsoku w:val="0"/>
        <w:overflowPunct w:val="0"/>
        <w:autoSpaceDE w:val="0"/>
        <w:autoSpaceDN w:val="0"/>
        <w:adjustRightInd w:val="0"/>
        <w:snapToGrid w:val="0"/>
        <w:spacing w:after="0" w:line="240" w:lineRule="auto"/>
        <w:jc w:val="center"/>
        <w:rPr>
          <w:rFonts w:asciiTheme="minorHAnsi" w:hAnsiTheme="minorHAnsi" w:cstheme="minorHAnsi"/>
        </w:rPr>
      </w:pPr>
      <w:bookmarkStart w:id="0" w:name="_Hlk165806050"/>
      <w:r w:rsidRPr="00476F89">
        <w:rPr>
          <w:rFonts w:asciiTheme="minorHAnsi" w:hAnsiTheme="minorHAnsi" w:cstheme="minorHAnsi"/>
          <w:noProof/>
        </w:rPr>
        <w:drawing>
          <wp:inline distT="0" distB="0" distL="0" distR="0" wp14:anchorId="0DE298C1" wp14:editId="490AE633">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39508248" w14:textId="77777777" w:rsidR="000B0DBA" w:rsidRPr="00946603" w:rsidRDefault="000B0DBA" w:rsidP="00F029CF">
      <w:pPr>
        <w:widowControl w:val="0"/>
        <w:kinsoku w:val="0"/>
        <w:overflowPunct w:val="0"/>
        <w:autoSpaceDE w:val="0"/>
        <w:autoSpaceDN w:val="0"/>
        <w:adjustRightInd w:val="0"/>
        <w:snapToGrid w:val="0"/>
        <w:spacing w:after="0" w:line="240" w:lineRule="auto"/>
        <w:ind w:firstLine="720"/>
        <w:jc w:val="center"/>
        <w:rPr>
          <w:rFonts w:eastAsiaTheme="minorEastAsia" w:cs="Calibri"/>
          <w:b/>
          <w:sz w:val="24"/>
          <w:szCs w:val="24"/>
        </w:rPr>
      </w:pPr>
      <w:r w:rsidRPr="00946603">
        <w:rPr>
          <w:rFonts w:cs="Calibri"/>
          <w:b/>
          <w:sz w:val="24"/>
          <w:szCs w:val="24"/>
        </w:rPr>
        <w:t>SOUTH PACIFIC ALBACORE MANAGEMENT WORKSHOP (SPAMWS)</w:t>
      </w:r>
    </w:p>
    <w:p w14:paraId="60A2C86A" w14:textId="366C03F9" w:rsidR="000B0DBA" w:rsidRPr="00946603" w:rsidRDefault="000B0DBA" w:rsidP="00F029CF">
      <w:pPr>
        <w:widowControl w:val="0"/>
        <w:kinsoku w:val="0"/>
        <w:overflowPunct w:val="0"/>
        <w:autoSpaceDE w:val="0"/>
        <w:autoSpaceDN w:val="0"/>
        <w:adjustRightInd w:val="0"/>
        <w:snapToGrid w:val="0"/>
        <w:spacing w:after="0" w:line="240" w:lineRule="auto"/>
        <w:jc w:val="center"/>
        <w:rPr>
          <w:rFonts w:eastAsiaTheme="minorEastAsia" w:cs="Calibri"/>
          <w:b/>
          <w:sz w:val="24"/>
          <w:szCs w:val="24"/>
        </w:rPr>
      </w:pPr>
      <w:r w:rsidRPr="00946603">
        <w:rPr>
          <w:rFonts w:eastAsiaTheme="minorEastAsia" w:cs="Calibri"/>
          <w:b/>
          <w:sz w:val="24"/>
          <w:szCs w:val="24"/>
        </w:rPr>
        <w:t>SECOND</w:t>
      </w:r>
      <w:r w:rsidRPr="00946603">
        <w:rPr>
          <w:rFonts w:cs="Calibri"/>
          <w:b/>
          <w:sz w:val="24"/>
          <w:szCs w:val="24"/>
        </w:rPr>
        <w:t xml:space="preserve"> SESSION</w:t>
      </w:r>
    </w:p>
    <w:p w14:paraId="574B9C9D" w14:textId="77777777" w:rsidR="000B0DBA" w:rsidRPr="00946603" w:rsidRDefault="000B0DBA" w:rsidP="00F029CF">
      <w:pPr>
        <w:widowControl w:val="0"/>
        <w:kinsoku w:val="0"/>
        <w:overflowPunct w:val="0"/>
        <w:autoSpaceDE w:val="0"/>
        <w:autoSpaceDN w:val="0"/>
        <w:adjustRightInd w:val="0"/>
        <w:snapToGrid w:val="0"/>
        <w:spacing w:after="0" w:line="240" w:lineRule="auto"/>
        <w:jc w:val="center"/>
        <w:rPr>
          <w:rFonts w:eastAsiaTheme="minorEastAsia" w:cs="Calibri"/>
          <w:bCs/>
          <w:sz w:val="24"/>
          <w:szCs w:val="24"/>
        </w:rPr>
      </w:pPr>
    </w:p>
    <w:p w14:paraId="5FEF768E" w14:textId="46A00643" w:rsidR="000B0DBA" w:rsidRPr="00946603" w:rsidRDefault="000B0DBA" w:rsidP="00F029CF">
      <w:pPr>
        <w:widowControl w:val="0"/>
        <w:kinsoku w:val="0"/>
        <w:overflowPunct w:val="0"/>
        <w:autoSpaceDE w:val="0"/>
        <w:autoSpaceDN w:val="0"/>
        <w:adjustRightInd w:val="0"/>
        <w:snapToGrid w:val="0"/>
        <w:spacing w:after="0" w:line="240" w:lineRule="auto"/>
        <w:jc w:val="center"/>
        <w:rPr>
          <w:rFonts w:cs="Calibri"/>
          <w:sz w:val="24"/>
          <w:szCs w:val="24"/>
        </w:rPr>
      </w:pPr>
      <w:r w:rsidRPr="00946603">
        <w:rPr>
          <w:rFonts w:cs="Calibri"/>
          <w:sz w:val="24"/>
          <w:szCs w:val="24"/>
        </w:rPr>
        <w:t>Electronic Meeting</w:t>
      </w:r>
    </w:p>
    <w:p w14:paraId="00A3FC95" w14:textId="2C929437" w:rsidR="000B0DBA" w:rsidRPr="00946603" w:rsidRDefault="00FF44B7" w:rsidP="00F029CF">
      <w:pPr>
        <w:widowControl w:val="0"/>
        <w:kinsoku w:val="0"/>
        <w:overflowPunct w:val="0"/>
        <w:autoSpaceDE w:val="0"/>
        <w:autoSpaceDN w:val="0"/>
        <w:adjustRightInd w:val="0"/>
        <w:snapToGrid w:val="0"/>
        <w:spacing w:after="0" w:line="240" w:lineRule="auto"/>
        <w:jc w:val="center"/>
        <w:rPr>
          <w:rFonts w:eastAsiaTheme="minorEastAsia" w:cs="Calibri"/>
          <w:bCs/>
          <w:sz w:val="24"/>
          <w:szCs w:val="24"/>
        </w:rPr>
      </w:pPr>
      <w:r w:rsidRPr="00946603">
        <w:rPr>
          <w:rFonts w:eastAsiaTheme="minorEastAsia" w:cs="Calibri"/>
          <w:bCs/>
          <w:sz w:val="24"/>
          <w:szCs w:val="24"/>
        </w:rPr>
        <w:t xml:space="preserve">Wednesday, </w:t>
      </w:r>
      <w:r w:rsidR="000B0DBA" w:rsidRPr="00946603">
        <w:rPr>
          <w:rFonts w:eastAsiaTheme="minorEastAsia" w:cs="Calibri"/>
          <w:bCs/>
          <w:sz w:val="24"/>
          <w:szCs w:val="24"/>
        </w:rPr>
        <w:t xml:space="preserve">5 November </w:t>
      </w:r>
      <w:r w:rsidR="000B0DBA" w:rsidRPr="00946603">
        <w:rPr>
          <w:rFonts w:cs="Calibri"/>
          <w:bCs/>
          <w:sz w:val="24"/>
          <w:szCs w:val="24"/>
        </w:rPr>
        <w:t>2025</w:t>
      </w:r>
      <w:r w:rsidRPr="00946603">
        <w:rPr>
          <w:rFonts w:cs="Calibri"/>
          <w:bCs/>
          <w:sz w:val="24"/>
          <w:szCs w:val="24"/>
        </w:rPr>
        <w:t xml:space="preserve"> (</w:t>
      </w:r>
      <w:r w:rsidR="00F029CF" w:rsidRPr="00946603">
        <w:rPr>
          <w:rFonts w:cs="Calibri"/>
          <w:bCs/>
          <w:sz w:val="24"/>
          <w:szCs w:val="24"/>
        </w:rPr>
        <w:t>1</w:t>
      </w:r>
      <w:r w:rsidRPr="00946603">
        <w:rPr>
          <w:rFonts w:cs="Calibri"/>
          <w:bCs/>
          <w:sz w:val="24"/>
          <w:szCs w:val="24"/>
        </w:rPr>
        <w:t>0:00-14:00, Pohnpei time)</w:t>
      </w:r>
    </w:p>
    <w:bookmarkEnd w:id="0"/>
    <w:p w14:paraId="2E1D8F2F" w14:textId="77777777" w:rsidR="000B0DBA" w:rsidRPr="00946603" w:rsidRDefault="000B0DBA" w:rsidP="00F029CF">
      <w:pPr>
        <w:pStyle w:val="BodyText"/>
        <w:widowControl w:val="0"/>
        <w:pBdr>
          <w:top w:val="single" w:sz="18" w:space="1" w:color="auto"/>
          <w:bottom w:val="single" w:sz="18" w:space="1" w:color="auto"/>
        </w:pBdr>
        <w:kinsoku w:val="0"/>
        <w:overflowPunct w:val="0"/>
        <w:autoSpaceDE w:val="0"/>
        <w:autoSpaceDN w:val="0"/>
        <w:adjustRightInd w:val="0"/>
        <w:snapToGrid w:val="0"/>
        <w:rPr>
          <w:rFonts w:cs="Calibri"/>
          <w:b/>
          <w:sz w:val="24"/>
          <w:lang w:val="en-US"/>
        </w:rPr>
      </w:pPr>
      <w:r w:rsidRPr="00946603">
        <w:rPr>
          <w:rFonts w:cs="Calibri"/>
          <w:b/>
          <w:sz w:val="24"/>
          <w:lang w:val="en-US"/>
        </w:rPr>
        <w:t>PROVISIONAL ANNOTATED AGENDA</w:t>
      </w:r>
    </w:p>
    <w:p w14:paraId="3F0ADA9D" w14:textId="1DD1DA3F" w:rsidR="000B0DBA" w:rsidRPr="00946603" w:rsidRDefault="000B0DBA" w:rsidP="00F029CF">
      <w:pPr>
        <w:widowControl w:val="0"/>
        <w:kinsoku w:val="0"/>
        <w:overflowPunct w:val="0"/>
        <w:autoSpaceDE w:val="0"/>
        <w:autoSpaceDN w:val="0"/>
        <w:adjustRightInd w:val="0"/>
        <w:snapToGrid w:val="0"/>
        <w:spacing w:after="0" w:line="240" w:lineRule="auto"/>
        <w:jc w:val="right"/>
        <w:rPr>
          <w:rFonts w:cs="Calibri"/>
          <w:b/>
          <w:sz w:val="24"/>
          <w:szCs w:val="24"/>
          <w:lang w:eastAsia="ko-KR"/>
        </w:rPr>
      </w:pPr>
      <w:r w:rsidRPr="00946603">
        <w:rPr>
          <w:rFonts w:cs="Calibri"/>
          <w:b/>
          <w:sz w:val="24"/>
          <w:szCs w:val="24"/>
        </w:rPr>
        <w:t>WCPFC-SPAMWS0</w:t>
      </w:r>
      <w:r w:rsidR="00FF44B7" w:rsidRPr="00946603">
        <w:rPr>
          <w:rFonts w:cs="Calibri"/>
          <w:b/>
          <w:sz w:val="24"/>
          <w:szCs w:val="24"/>
        </w:rPr>
        <w:t>2</w:t>
      </w:r>
      <w:r w:rsidRPr="00946603">
        <w:rPr>
          <w:rFonts w:cs="Calibri"/>
          <w:b/>
          <w:sz w:val="24"/>
          <w:szCs w:val="24"/>
        </w:rPr>
        <w:t>-20</w:t>
      </w:r>
      <w:r w:rsidRPr="00946603">
        <w:rPr>
          <w:rFonts w:eastAsia="Malgun Gothic" w:cs="Calibri"/>
          <w:b/>
          <w:sz w:val="24"/>
          <w:szCs w:val="24"/>
        </w:rPr>
        <w:t>25</w:t>
      </w:r>
      <w:r w:rsidRPr="00946603">
        <w:rPr>
          <w:rFonts w:cs="Calibri"/>
          <w:b/>
          <w:sz w:val="24"/>
          <w:szCs w:val="24"/>
        </w:rPr>
        <w:t>-02</w:t>
      </w:r>
    </w:p>
    <w:p w14:paraId="0AC14A60" w14:textId="577C882A" w:rsidR="00267BE9" w:rsidRPr="00946603" w:rsidRDefault="00267BE9" w:rsidP="00F029CF">
      <w:pPr>
        <w:widowControl w:val="0"/>
        <w:kinsoku w:val="0"/>
        <w:overflowPunct w:val="0"/>
        <w:autoSpaceDE w:val="0"/>
        <w:autoSpaceDN w:val="0"/>
        <w:adjustRightInd w:val="0"/>
        <w:snapToGrid w:val="0"/>
        <w:spacing w:after="0" w:line="240" w:lineRule="auto"/>
        <w:jc w:val="right"/>
        <w:rPr>
          <w:rFonts w:cs="Calibri"/>
          <w:b/>
          <w:sz w:val="24"/>
          <w:szCs w:val="24"/>
        </w:rPr>
      </w:pPr>
      <w:r w:rsidRPr="00946603">
        <w:rPr>
          <w:rFonts w:cs="Calibri"/>
          <w:b/>
          <w:sz w:val="24"/>
          <w:szCs w:val="24"/>
        </w:rPr>
        <w:t>1</w:t>
      </w:r>
      <w:r w:rsidR="00E81695">
        <w:rPr>
          <w:rFonts w:cs="Calibri" w:hint="eastAsia"/>
          <w:b/>
          <w:sz w:val="24"/>
          <w:szCs w:val="24"/>
          <w:lang w:eastAsia="ko-KR"/>
        </w:rPr>
        <w:t>2</w:t>
      </w:r>
      <w:r w:rsidRPr="00946603">
        <w:rPr>
          <w:rFonts w:cs="Calibri"/>
          <w:b/>
          <w:sz w:val="24"/>
          <w:szCs w:val="24"/>
        </w:rPr>
        <w:t xml:space="preserve"> October 2025</w:t>
      </w:r>
    </w:p>
    <w:p w14:paraId="03F5F5C7" w14:textId="77777777" w:rsidR="000B0DBA" w:rsidRPr="00F029CF" w:rsidRDefault="000B0DBA" w:rsidP="00F029CF">
      <w:pPr>
        <w:adjustRightInd w:val="0"/>
        <w:snapToGrid w:val="0"/>
        <w:spacing w:after="0" w:line="240" w:lineRule="auto"/>
        <w:outlineLvl w:val="0"/>
        <w:rPr>
          <w:rFonts w:eastAsia="Times New Roman" w:cs="Calibri"/>
          <w:b/>
          <w:bCs/>
          <w:color w:val="auto"/>
          <w:kern w:val="36"/>
          <w:sz w:val="24"/>
          <w:szCs w:val="24"/>
        </w:rPr>
      </w:pPr>
    </w:p>
    <w:p w14:paraId="4E3BE44A" w14:textId="7F12666C" w:rsidR="004E7449" w:rsidRPr="00F029CF" w:rsidRDefault="004E7449" w:rsidP="00F029CF">
      <w:pPr>
        <w:adjustRightInd w:val="0"/>
        <w:snapToGrid w:val="0"/>
        <w:spacing w:after="0" w:line="240" w:lineRule="auto"/>
        <w:rPr>
          <w:rFonts w:eastAsia="Times New Roman" w:cs="Calibri"/>
          <w:color w:val="auto"/>
          <w:sz w:val="24"/>
          <w:szCs w:val="24"/>
        </w:rPr>
      </w:pPr>
    </w:p>
    <w:p w14:paraId="6AB1D14F" w14:textId="69D3B766" w:rsidR="004E7449" w:rsidRPr="00F029CF" w:rsidRDefault="004E7449" w:rsidP="00F029CF">
      <w:pPr>
        <w:pStyle w:val="ListParagraph"/>
        <w:numPr>
          <w:ilvl w:val="0"/>
          <w:numId w:val="13"/>
        </w:numPr>
        <w:adjustRightInd w:val="0"/>
        <w:snapToGrid w:val="0"/>
        <w:spacing w:after="0" w:line="240" w:lineRule="auto"/>
        <w:ind w:left="0" w:firstLine="0"/>
        <w:contextualSpacing w:val="0"/>
        <w:outlineLvl w:val="1"/>
        <w:rPr>
          <w:rFonts w:eastAsia="Times New Roman" w:cs="Calibri"/>
          <w:b/>
          <w:bCs/>
          <w:color w:val="0066FF"/>
          <w:sz w:val="28"/>
          <w:szCs w:val="28"/>
        </w:rPr>
      </w:pPr>
      <w:r w:rsidRPr="00F029CF">
        <w:rPr>
          <w:rFonts w:eastAsia="Times New Roman" w:cs="Calibri"/>
          <w:b/>
          <w:bCs/>
          <w:color w:val="0066FF"/>
          <w:sz w:val="28"/>
          <w:szCs w:val="28"/>
        </w:rPr>
        <w:t>Opening of the Meeting</w:t>
      </w:r>
    </w:p>
    <w:p w14:paraId="1C277A33" w14:textId="77777777" w:rsidR="00FF44B7" w:rsidRPr="00F029CF" w:rsidRDefault="00FF44B7" w:rsidP="00F029CF">
      <w:pPr>
        <w:adjustRightInd w:val="0"/>
        <w:snapToGrid w:val="0"/>
        <w:spacing w:after="0" w:line="240" w:lineRule="auto"/>
        <w:outlineLvl w:val="1"/>
        <w:rPr>
          <w:rFonts w:eastAsia="Times New Roman" w:cs="Calibri"/>
          <w:b/>
          <w:bCs/>
          <w:color w:val="auto"/>
          <w:sz w:val="24"/>
          <w:szCs w:val="24"/>
        </w:rPr>
      </w:pPr>
    </w:p>
    <w:p w14:paraId="5665E7B0" w14:textId="3B87D82E" w:rsidR="00E327DD" w:rsidRPr="00F029CF" w:rsidRDefault="00F029CF" w:rsidP="00F029CF">
      <w:pPr>
        <w:adjustRightInd w:val="0"/>
        <w:snapToGrid w:val="0"/>
        <w:spacing w:after="0" w:line="240" w:lineRule="auto"/>
        <w:ind w:left="720"/>
        <w:jc w:val="both"/>
        <w:outlineLvl w:val="1"/>
        <w:rPr>
          <w:rFonts w:cs="Calibri"/>
        </w:rPr>
      </w:pPr>
      <w:r w:rsidRPr="00F029CF">
        <w:rPr>
          <w:rFonts w:cs="Calibri"/>
        </w:rPr>
        <w:t>The Co-Chairs will open the meeting by recalling the outcomes of SPAMWS01, confirming the objectives of SPAMWS02, and emphasizing the importance of finalizing advice and draft texts for consideration at WCPFC22. Participants will be reminded that the session is limited to four hours, and discussions must therefore remain focused on concluding decisions regarding the candidate management procedures, including the six priority requests assigned to the SSP for further analysis, as well as any associated implementing CMM proposals, if available (see paragraph 18 of the SPAMWS01 Report). Time permitting, the meeting will also address concerns raised at SC21 and SPAMWS01 on the structure of the MP itself, as reflected under Agenda Item 3.1</w:t>
      </w:r>
      <w:r w:rsidR="00E327DD" w:rsidRPr="00F029CF">
        <w:rPr>
          <w:rFonts w:cs="Calibri"/>
        </w:rPr>
        <w:t xml:space="preserve">. </w:t>
      </w:r>
    </w:p>
    <w:p w14:paraId="39646A50" w14:textId="77777777" w:rsidR="00E327DD" w:rsidRPr="00F029CF" w:rsidRDefault="00E327DD" w:rsidP="00F029CF">
      <w:pPr>
        <w:adjustRightInd w:val="0"/>
        <w:snapToGrid w:val="0"/>
        <w:spacing w:after="0" w:line="240" w:lineRule="auto"/>
        <w:outlineLvl w:val="1"/>
        <w:rPr>
          <w:rFonts w:cs="Calibri"/>
        </w:rPr>
      </w:pPr>
    </w:p>
    <w:p w14:paraId="4B735713" w14:textId="095EEC93" w:rsidR="004E7449" w:rsidRPr="00F029CF" w:rsidRDefault="00FF44B7" w:rsidP="00F029CF">
      <w:pPr>
        <w:pStyle w:val="ListParagraph"/>
        <w:numPr>
          <w:ilvl w:val="0"/>
          <w:numId w:val="13"/>
        </w:numPr>
        <w:adjustRightInd w:val="0"/>
        <w:snapToGrid w:val="0"/>
        <w:spacing w:after="0" w:line="240" w:lineRule="auto"/>
        <w:ind w:left="0" w:firstLine="0"/>
        <w:contextualSpacing w:val="0"/>
        <w:outlineLvl w:val="1"/>
        <w:rPr>
          <w:rFonts w:eastAsia="Times New Roman" w:cs="Calibri"/>
          <w:b/>
          <w:bCs/>
          <w:color w:val="0066FF"/>
          <w:sz w:val="28"/>
          <w:szCs w:val="28"/>
        </w:rPr>
      </w:pPr>
      <w:r w:rsidRPr="00F029CF">
        <w:rPr>
          <w:rFonts w:eastAsia="Times New Roman" w:cs="Calibri"/>
          <w:b/>
          <w:bCs/>
          <w:color w:val="0066FF"/>
          <w:sz w:val="28"/>
          <w:szCs w:val="28"/>
        </w:rPr>
        <w:t>Review of SPAMWS01’s requests for additional candidate MPs</w:t>
      </w:r>
    </w:p>
    <w:p w14:paraId="584C3602" w14:textId="77777777" w:rsidR="00F029CF" w:rsidRPr="00F029CF" w:rsidRDefault="00F029CF" w:rsidP="00F029CF">
      <w:pPr>
        <w:adjustRightInd w:val="0"/>
        <w:snapToGrid w:val="0"/>
        <w:spacing w:after="0" w:line="240" w:lineRule="auto"/>
        <w:rPr>
          <w:rFonts w:eastAsia="Times New Roman" w:cs="Calibri"/>
          <w:color w:val="auto"/>
          <w:sz w:val="24"/>
          <w:szCs w:val="24"/>
        </w:rPr>
      </w:pPr>
    </w:p>
    <w:p w14:paraId="30DFD328" w14:textId="10A48B90" w:rsidR="00FF44B7" w:rsidRPr="00946603" w:rsidRDefault="00F029CF" w:rsidP="00F029CF">
      <w:pPr>
        <w:adjustRightInd w:val="0"/>
        <w:snapToGrid w:val="0"/>
        <w:spacing w:after="0" w:line="240" w:lineRule="auto"/>
        <w:ind w:left="720"/>
        <w:jc w:val="both"/>
        <w:rPr>
          <w:rFonts w:eastAsia="Times New Roman" w:cs="Calibri"/>
          <w:color w:val="auto"/>
        </w:rPr>
      </w:pPr>
      <w:r w:rsidRPr="00946603">
        <w:rPr>
          <w:rFonts w:cs="Calibri"/>
        </w:rPr>
        <w:t xml:space="preserve">SPAMWS01 considered seven candidate MPs (catch-based HCRs 7, 10, 13, 14–16, and effort-based HCR 9). Annex A of the SPAMWS01 Report summarizes the six requests to the SSP that were selected for further analysis. SPAMWS02 will review the results of </w:t>
      </w:r>
      <w:r w:rsidR="00946603" w:rsidRPr="00946603">
        <w:rPr>
          <w:rFonts w:cs="Calibri"/>
          <w:lang w:eastAsia="ko-KR"/>
        </w:rPr>
        <w:t>the additional requests</w:t>
      </w:r>
      <w:r w:rsidRPr="00946603">
        <w:rPr>
          <w:rFonts w:cs="Calibri"/>
        </w:rPr>
        <w:t xml:space="preserve"> and provide recommendations to the Commission, as appropriate</w:t>
      </w:r>
      <w:r w:rsidRPr="00946603">
        <w:rPr>
          <w:rFonts w:eastAsia="Times New Roman" w:cs="Calibri"/>
          <w:color w:val="auto"/>
        </w:rPr>
        <w:t>.</w:t>
      </w:r>
    </w:p>
    <w:p w14:paraId="0017E8AE" w14:textId="77777777" w:rsidR="00946603" w:rsidRPr="00946603" w:rsidRDefault="00946603" w:rsidP="00F029CF">
      <w:pPr>
        <w:adjustRightInd w:val="0"/>
        <w:snapToGrid w:val="0"/>
        <w:spacing w:after="0" w:line="240" w:lineRule="auto"/>
        <w:ind w:left="720"/>
        <w:rPr>
          <w:rFonts w:cs="Calibri"/>
          <w:b/>
          <w:bCs/>
          <w:color w:val="0066FF"/>
          <w:sz w:val="24"/>
          <w:szCs w:val="24"/>
        </w:rPr>
      </w:pPr>
    </w:p>
    <w:p w14:paraId="6C2F2EDA" w14:textId="1D311C50" w:rsidR="00F029CF" w:rsidRPr="00946603" w:rsidRDefault="00946603" w:rsidP="00F029CF">
      <w:pPr>
        <w:adjustRightInd w:val="0"/>
        <w:snapToGrid w:val="0"/>
        <w:spacing w:after="0" w:line="240" w:lineRule="auto"/>
        <w:ind w:left="720"/>
        <w:rPr>
          <w:rFonts w:eastAsia="Times New Roman" w:cs="Calibri"/>
          <w:color w:val="auto"/>
        </w:rPr>
      </w:pPr>
      <w:r w:rsidRPr="00946603">
        <w:rPr>
          <w:rFonts w:cs="Calibri"/>
          <w:color w:val="auto"/>
        </w:rPr>
        <w:t>The list of six requests that were ranked highest</w:t>
      </w:r>
    </w:p>
    <w:tbl>
      <w:tblPr>
        <w:tblStyle w:val="TableGrid"/>
        <w:tblW w:w="4618" w:type="pct"/>
        <w:tblInd w:w="715" w:type="dxa"/>
        <w:tblLook w:val="04A0" w:firstRow="1" w:lastRow="0" w:firstColumn="1" w:lastColumn="0" w:noHBand="0" w:noVBand="1"/>
      </w:tblPr>
      <w:tblGrid>
        <w:gridCol w:w="541"/>
        <w:gridCol w:w="4950"/>
        <w:gridCol w:w="3145"/>
      </w:tblGrid>
      <w:tr w:rsidR="00946603" w:rsidRPr="00946603" w14:paraId="75041B58" w14:textId="77777777" w:rsidTr="00946603">
        <w:tc>
          <w:tcPr>
            <w:tcW w:w="313" w:type="pct"/>
          </w:tcPr>
          <w:p w14:paraId="3B286629" w14:textId="3905C645" w:rsidR="00221176" w:rsidRPr="00946603" w:rsidRDefault="00221176" w:rsidP="00221176">
            <w:pPr>
              <w:adjustRightInd w:val="0"/>
              <w:snapToGrid w:val="0"/>
              <w:jc w:val="center"/>
              <w:rPr>
                <w:rFonts w:ascii="Calibri" w:eastAsia="Malgun Gothic" w:hAnsi="Calibri" w:cs="Calibri"/>
                <w:b/>
                <w:bCs/>
                <w:lang w:eastAsia="ko-KR"/>
              </w:rPr>
            </w:pPr>
            <w:r w:rsidRPr="00946603">
              <w:rPr>
                <w:rFonts w:ascii="Calibri" w:eastAsia="Malgun Gothic" w:hAnsi="Calibri" w:cs="Calibri"/>
                <w:b/>
                <w:bCs/>
                <w:lang w:eastAsia="ko-KR"/>
              </w:rPr>
              <w:t>#</w:t>
            </w:r>
          </w:p>
        </w:tc>
        <w:tc>
          <w:tcPr>
            <w:tcW w:w="2866" w:type="pct"/>
          </w:tcPr>
          <w:p w14:paraId="5FE2B9AE" w14:textId="708BB840" w:rsidR="00221176" w:rsidRPr="00946603" w:rsidRDefault="00221176" w:rsidP="00946603">
            <w:pPr>
              <w:adjustRightInd w:val="0"/>
              <w:snapToGrid w:val="0"/>
              <w:rPr>
                <w:rFonts w:ascii="Calibri" w:eastAsia="Malgun Gothic" w:hAnsi="Calibri" w:cs="Calibri"/>
                <w:b/>
                <w:bCs/>
                <w:color w:val="0066FF"/>
                <w:lang w:eastAsia="ko-KR"/>
              </w:rPr>
            </w:pPr>
            <w:r w:rsidRPr="00946603">
              <w:rPr>
                <w:rFonts w:ascii="Calibri" w:eastAsia="Times New Roman" w:hAnsi="Calibri" w:cs="Calibri"/>
                <w:b/>
                <w:bCs/>
                <w:color w:val="0066FF"/>
              </w:rPr>
              <w:t>SPAMWA01’s priority requests to the SSP</w:t>
            </w:r>
          </w:p>
        </w:tc>
        <w:tc>
          <w:tcPr>
            <w:tcW w:w="1821" w:type="pct"/>
          </w:tcPr>
          <w:p w14:paraId="17FA365C" w14:textId="5B6F7CC1" w:rsidR="00221176" w:rsidRPr="00946603" w:rsidRDefault="00221176" w:rsidP="00221176">
            <w:pPr>
              <w:adjustRightInd w:val="0"/>
              <w:snapToGrid w:val="0"/>
              <w:jc w:val="center"/>
              <w:rPr>
                <w:rFonts w:ascii="Calibri" w:eastAsia="Malgun Gothic" w:hAnsi="Calibri" w:cs="Calibri"/>
                <w:b/>
                <w:bCs/>
                <w:lang w:eastAsia="ko-KR"/>
              </w:rPr>
            </w:pPr>
            <w:r w:rsidRPr="00946603">
              <w:rPr>
                <w:rFonts w:ascii="Calibri" w:eastAsia="Malgun Gothic" w:hAnsi="Calibri" w:cs="Calibri"/>
                <w:b/>
                <w:bCs/>
                <w:color w:val="0066FF"/>
                <w:lang w:eastAsia="ko-KR"/>
              </w:rPr>
              <w:t>Notes</w:t>
            </w:r>
          </w:p>
        </w:tc>
      </w:tr>
      <w:tr w:rsidR="00946603" w:rsidRPr="00946603" w14:paraId="2A5CFDCF" w14:textId="77777777" w:rsidTr="00946603">
        <w:tc>
          <w:tcPr>
            <w:tcW w:w="313" w:type="pct"/>
          </w:tcPr>
          <w:p w14:paraId="24504862" w14:textId="046CE43D" w:rsidR="00221176" w:rsidRPr="00946603" w:rsidRDefault="00221176" w:rsidP="00221176">
            <w:pPr>
              <w:adjustRightInd w:val="0"/>
              <w:snapToGrid w:val="0"/>
              <w:jc w:val="center"/>
              <w:rPr>
                <w:rFonts w:ascii="Calibri" w:hAnsi="Calibri" w:cs="Calibri"/>
                <w:lang w:eastAsia="ko-KR"/>
              </w:rPr>
            </w:pPr>
            <w:r w:rsidRPr="00946603">
              <w:rPr>
                <w:rFonts w:ascii="Calibri" w:hAnsi="Calibri" w:cs="Calibri"/>
                <w:lang w:eastAsia="ko-KR"/>
              </w:rPr>
              <w:t>1</w:t>
            </w:r>
          </w:p>
        </w:tc>
        <w:tc>
          <w:tcPr>
            <w:tcW w:w="2866" w:type="pct"/>
          </w:tcPr>
          <w:p w14:paraId="465FF28E" w14:textId="17E416ED" w:rsidR="00221176" w:rsidRPr="00946603" w:rsidRDefault="00221176" w:rsidP="00221176">
            <w:pPr>
              <w:adjustRightInd w:val="0"/>
              <w:snapToGrid w:val="0"/>
              <w:ind w:left="-25"/>
              <w:rPr>
                <w:rFonts w:ascii="Calibri" w:eastAsia="Times New Roman" w:hAnsi="Calibri" w:cs="Calibri"/>
              </w:rPr>
            </w:pPr>
            <w:r w:rsidRPr="00946603">
              <w:rPr>
                <w:rFonts w:ascii="Calibri" w:hAnsi="Calibri" w:cs="Calibri"/>
              </w:rPr>
              <w:t>Re-tune all 7 candidate MPs operating south of 10°S, with exclusion of TK and TV catches that are south of 10°S.</w:t>
            </w:r>
          </w:p>
        </w:tc>
        <w:tc>
          <w:tcPr>
            <w:tcW w:w="1821" w:type="pct"/>
          </w:tcPr>
          <w:p w14:paraId="69E8FDC9" w14:textId="13F1D339" w:rsidR="00221176" w:rsidRPr="00946603" w:rsidRDefault="00221176" w:rsidP="00F029CF">
            <w:pPr>
              <w:adjustRightInd w:val="0"/>
              <w:snapToGrid w:val="0"/>
              <w:rPr>
                <w:rFonts w:ascii="Calibri" w:eastAsia="Times New Roman" w:hAnsi="Calibri" w:cs="Calibri"/>
              </w:rPr>
            </w:pPr>
          </w:p>
        </w:tc>
      </w:tr>
      <w:tr w:rsidR="00946603" w:rsidRPr="00946603" w14:paraId="00F66088" w14:textId="77777777" w:rsidTr="00946603">
        <w:tc>
          <w:tcPr>
            <w:tcW w:w="313" w:type="pct"/>
          </w:tcPr>
          <w:p w14:paraId="0712F6DA" w14:textId="36DDE4B0" w:rsidR="00221176" w:rsidRPr="00946603" w:rsidRDefault="00221176" w:rsidP="00221176">
            <w:pPr>
              <w:adjustRightInd w:val="0"/>
              <w:snapToGrid w:val="0"/>
              <w:jc w:val="center"/>
              <w:rPr>
                <w:rFonts w:ascii="Calibri" w:hAnsi="Calibri" w:cs="Calibri"/>
                <w:lang w:eastAsia="ko-KR"/>
              </w:rPr>
            </w:pPr>
            <w:r w:rsidRPr="00946603">
              <w:rPr>
                <w:rFonts w:ascii="Calibri" w:hAnsi="Calibri" w:cs="Calibri"/>
                <w:lang w:eastAsia="ko-KR"/>
              </w:rPr>
              <w:t>2</w:t>
            </w:r>
          </w:p>
        </w:tc>
        <w:tc>
          <w:tcPr>
            <w:tcW w:w="2866" w:type="pct"/>
          </w:tcPr>
          <w:p w14:paraId="4C81B65B" w14:textId="5D9B5911" w:rsidR="00221176" w:rsidRPr="00946603" w:rsidRDefault="00221176" w:rsidP="00221176">
            <w:pPr>
              <w:adjustRightInd w:val="0"/>
              <w:snapToGrid w:val="0"/>
              <w:ind w:left="-25"/>
              <w:rPr>
                <w:rFonts w:ascii="Calibri" w:eastAsia="Times New Roman" w:hAnsi="Calibri" w:cs="Calibri"/>
              </w:rPr>
            </w:pPr>
            <w:r w:rsidRPr="00946603">
              <w:rPr>
                <w:rFonts w:ascii="Calibri" w:hAnsi="Calibri" w:cs="Calibri"/>
              </w:rPr>
              <w:t xml:space="preserve">Perform sensitivity analyses </w:t>
            </w:r>
            <w:r w:rsidRPr="00946603">
              <w:rPr>
                <w:rFonts w:ascii="Calibri" w:eastAsia="Times New Roman" w:hAnsi="Calibri" w:cs="Calibri"/>
              </w:rPr>
              <w:t xml:space="preserve">described in SPAMWS01-WP-01 </w:t>
            </w:r>
            <w:r w:rsidRPr="00946603">
              <w:rPr>
                <w:rFonts w:ascii="Calibri" w:hAnsi="Calibri" w:cs="Calibri"/>
              </w:rPr>
              <w:t>on re-tuned MPs in #</w:t>
            </w:r>
            <w:r w:rsidRPr="00946603">
              <w:rPr>
                <w:rFonts w:ascii="Calibri" w:hAnsi="Calibri" w:cs="Calibri"/>
                <w:lang w:eastAsia="ko-KR"/>
              </w:rPr>
              <w:t>1</w:t>
            </w:r>
          </w:p>
        </w:tc>
        <w:tc>
          <w:tcPr>
            <w:tcW w:w="1821" w:type="pct"/>
          </w:tcPr>
          <w:p w14:paraId="273D97D4" w14:textId="3F410015" w:rsidR="00221176" w:rsidRPr="00946603" w:rsidRDefault="00221176" w:rsidP="00F029CF">
            <w:pPr>
              <w:adjustRightInd w:val="0"/>
              <w:snapToGrid w:val="0"/>
              <w:rPr>
                <w:rFonts w:ascii="Calibri" w:eastAsia="Times New Roman" w:hAnsi="Calibri" w:cs="Calibri"/>
              </w:rPr>
            </w:pPr>
          </w:p>
        </w:tc>
      </w:tr>
      <w:tr w:rsidR="00946603" w:rsidRPr="00946603" w14:paraId="42EFDBD8" w14:textId="77777777" w:rsidTr="00946603">
        <w:tc>
          <w:tcPr>
            <w:tcW w:w="313" w:type="pct"/>
          </w:tcPr>
          <w:p w14:paraId="4EF15A54" w14:textId="06CC9CEC" w:rsidR="00221176" w:rsidRPr="00946603" w:rsidRDefault="00221176" w:rsidP="00221176">
            <w:pPr>
              <w:jc w:val="center"/>
              <w:rPr>
                <w:rFonts w:ascii="Calibri" w:hAnsi="Calibri" w:cs="Calibri"/>
                <w:lang w:eastAsia="ko-KR"/>
              </w:rPr>
            </w:pPr>
            <w:r w:rsidRPr="00946603">
              <w:rPr>
                <w:rFonts w:ascii="Calibri" w:hAnsi="Calibri" w:cs="Calibri"/>
                <w:lang w:eastAsia="ko-KR"/>
              </w:rPr>
              <w:t>3</w:t>
            </w:r>
          </w:p>
        </w:tc>
        <w:tc>
          <w:tcPr>
            <w:tcW w:w="2866" w:type="pct"/>
          </w:tcPr>
          <w:p w14:paraId="06E203F2" w14:textId="7F5A9F5B" w:rsidR="00221176" w:rsidRPr="00946603" w:rsidRDefault="00221176" w:rsidP="00946603">
            <w:pPr>
              <w:ind w:left="-14"/>
              <w:rPr>
                <w:rFonts w:ascii="Calibri" w:eastAsia="Times New Roman" w:hAnsi="Calibri" w:cs="Calibri"/>
              </w:rPr>
            </w:pPr>
            <w:r w:rsidRPr="00946603">
              <w:rPr>
                <w:rFonts w:ascii="Calibri" w:hAnsi="Calibri" w:cs="Calibri"/>
              </w:rPr>
              <w:t xml:space="preserve">Develop additional MPs based on the current modified HCR 7 proposal (AU proposal) and HCR 13, which treat troll catch as an assumed and constant “external catch” in the MP. These MPs would be </w:t>
            </w:r>
            <w:r w:rsidRPr="00946603">
              <w:rPr>
                <w:rFonts w:ascii="Calibri" w:hAnsi="Calibri" w:cs="Calibri"/>
              </w:rPr>
              <w:lastRenderedPageBreak/>
              <w:t xml:space="preserve">tuned to achieve the appropriate associated TRP. In developing these MPs, the “external troll catch” could be set at 2000-2004 average troll levels (in line with the baseline referenced in CMM 2015-02) </w:t>
            </w:r>
          </w:p>
        </w:tc>
        <w:tc>
          <w:tcPr>
            <w:tcW w:w="1821" w:type="pct"/>
          </w:tcPr>
          <w:p w14:paraId="32C5EEB7" w14:textId="77777777" w:rsidR="00221176" w:rsidRPr="00946603" w:rsidRDefault="00221176" w:rsidP="00221176">
            <w:pPr>
              <w:rPr>
                <w:rFonts w:ascii="Calibri" w:hAnsi="Calibri" w:cs="Calibri"/>
              </w:rPr>
            </w:pPr>
            <w:r w:rsidRPr="00946603">
              <w:rPr>
                <w:rFonts w:ascii="Calibri" w:hAnsi="Calibri" w:cs="Calibri"/>
              </w:rPr>
              <w:lastRenderedPageBreak/>
              <w:t>Equates to 4 new MPs</w:t>
            </w:r>
          </w:p>
          <w:p w14:paraId="6E63AFA7" w14:textId="77410571" w:rsidR="00221176" w:rsidRPr="00946603" w:rsidRDefault="00221176" w:rsidP="00221176">
            <w:pPr>
              <w:rPr>
                <w:rFonts w:ascii="Calibri" w:hAnsi="Calibri" w:cs="Calibri"/>
              </w:rPr>
            </w:pPr>
            <w:r w:rsidRPr="00946603">
              <w:rPr>
                <w:rFonts w:ascii="Calibri" w:hAnsi="Calibri" w:cs="Calibri"/>
              </w:rPr>
              <w:t xml:space="preserve">Assume </w:t>
            </w:r>
            <w:r w:rsidRPr="00946603">
              <w:rPr>
                <w:rFonts w:ascii="Calibri" w:hAnsi="Calibri" w:cs="Calibri"/>
                <w:u w:val="single"/>
              </w:rPr>
              <w:t>ONLY</w:t>
            </w:r>
            <w:r w:rsidRPr="00946603">
              <w:rPr>
                <w:rFonts w:ascii="Calibri" w:hAnsi="Calibri" w:cs="Calibri"/>
              </w:rPr>
              <w:t xml:space="preserve"> HCR7 is excluding TK/TV catch south of 10°S here; #</w:t>
            </w:r>
            <w:r w:rsidR="007B37EF">
              <w:rPr>
                <w:rFonts w:ascii="Calibri" w:hAnsi="Calibri" w:cs="Calibri"/>
              </w:rPr>
              <w:t>1</w:t>
            </w:r>
            <w:r w:rsidRPr="00946603">
              <w:rPr>
                <w:rFonts w:ascii="Calibri" w:hAnsi="Calibri" w:cs="Calibri"/>
              </w:rPr>
              <w:t xml:space="preserve"> will need to be done first</w:t>
            </w:r>
          </w:p>
          <w:p w14:paraId="27BE19C8" w14:textId="3631E25E" w:rsidR="00221176" w:rsidRPr="00946603" w:rsidRDefault="00221176" w:rsidP="00221176">
            <w:pPr>
              <w:adjustRightInd w:val="0"/>
              <w:snapToGrid w:val="0"/>
              <w:rPr>
                <w:rFonts w:ascii="Calibri" w:eastAsia="Times New Roman" w:hAnsi="Calibri" w:cs="Calibri"/>
              </w:rPr>
            </w:pPr>
          </w:p>
        </w:tc>
      </w:tr>
      <w:tr w:rsidR="00946603" w:rsidRPr="00946603" w14:paraId="128BB17D" w14:textId="77777777" w:rsidTr="00946603">
        <w:tc>
          <w:tcPr>
            <w:tcW w:w="313" w:type="pct"/>
          </w:tcPr>
          <w:p w14:paraId="09ECDA1D" w14:textId="4D234426" w:rsidR="00221176" w:rsidRPr="00946603" w:rsidRDefault="00221176" w:rsidP="00221176">
            <w:pPr>
              <w:pStyle w:val="ListParagraph"/>
              <w:adjustRightInd w:val="0"/>
              <w:snapToGrid w:val="0"/>
              <w:ind w:left="0"/>
              <w:contextualSpacing w:val="0"/>
              <w:jc w:val="center"/>
              <w:rPr>
                <w:rFonts w:ascii="Calibri" w:eastAsia="Times New Roman" w:hAnsi="Calibri" w:cs="Calibri"/>
              </w:rPr>
            </w:pPr>
            <w:r w:rsidRPr="00946603">
              <w:rPr>
                <w:rFonts w:ascii="Calibri" w:eastAsia="Malgun Gothic" w:hAnsi="Calibri" w:cs="Calibri"/>
                <w:lang w:eastAsia="ko-KR"/>
              </w:rPr>
              <w:lastRenderedPageBreak/>
              <w:t>4</w:t>
            </w:r>
          </w:p>
        </w:tc>
        <w:tc>
          <w:tcPr>
            <w:tcW w:w="2866" w:type="pct"/>
          </w:tcPr>
          <w:p w14:paraId="06D1C8EC" w14:textId="5708188E" w:rsidR="00221176" w:rsidRPr="00946603" w:rsidRDefault="00221176" w:rsidP="00221176">
            <w:pPr>
              <w:adjustRightInd w:val="0"/>
              <w:snapToGrid w:val="0"/>
              <w:rPr>
                <w:rFonts w:ascii="Calibri" w:eastAsia="Times New Roman" w:hAnsi="Calibri" w:cs="Calibri"/>
              </w:rPr>
            </w:pPr>
            <w:r w:rsidRPr="00946603">
              <w:rPr>
                <w:rFonts w:ascii="Calibri" w:hAnsi="Calibri" w:cs="Calibri"/>
              </w:rPr>
              <w:t>Develop an MP equivalent to HCR 14 (EPO at 22,500) but with 0-10°S on fixed effort (2014-2023) instead of catch, and that achieves the iTRP in the long-term.</w:t>
            </w:r>
          </w:p>
        </w:tc>
        <w:tc>
          <w:tcPr>
            <w:tcW w:w="1821" w:type="pct"/>
          </w:tcPr>
          <w:p w14:paraId="3915C0A1" w14:textId="409E21BB" w:rsidR="00221176" w:rsidRPr="00946603" w:rsidRDefault="00221176" w:rsidP="00221176">
            <w:pPr>
              <w:adjustRightInd w:val="0"/>
              <w:snapToGrid w:val="0"/>
              <w:rPr>
                <w:rFonts w:ascii="Calibri" w:eastAsia="Times New Roman" w:hAnsi="Calibri" w:cs="Calibri"/>
              </w:rPr>
            </w:pPr>
          </w:p>
        </w:tc>
      </w:tr>
      <w:tr w:rsidR="00946603" w:rsidRPr="00946603" w14:paraId="04EFE83A" w14:textId="77777777" w:rsidTr="00946603">
        <w:tc>
          <w:tcPr>
            <w:tcW w:w="313" w:type="pct"/>
          </w:tcPr>
          <w:p w14:paraId="48D0977C" w14:textId="613A5E84" w:rsidR="00221176" w:rsidRPr="00946603" w:rsidRDefault="00221176" w:rsidP="00221176">
            <w:pPr>
              <w:pStyle w:val="ListParagraph"/>
              <w:adjustRightInd w:val="0"/>
              <w:snapToGrid w:val="0"/>
              <w:ind w:left="0"/>
              <w:contextualSpacing w:val="0"/>
              <w:jc w:val="center"/>
              <w:rPr>
                <w:rFonts w:ascii="Calibri" w:eastAsia="Malgun Gothic" w:hAnsi="Calibri" w:cs="Calibri"/>
                <w:lang w:eastAsia="ko-KR"/>
              </w:rPr>
            </w:pPr>
            <w:r w:rsidRPr="00946603">
              <w:rPr>
                <w:rFonts w:ascii="Calibri" w:eastAsia="Malgun Gothic" w:hAnsi="Calibri" w:cs="Calibri"/>
                <w:lang w:eastAsia="ko-KR"/>
              </w:rPr>
              <w:t>5</w:t>
            </w:r>
          </w:p>
        </w:tc>
        <w:tc>
          <w:tcPr>
            <w:tcW w:w="2866" w:type="pct"/>
          </w:tcPr>
          <w:p w14:paraId="42BBF3BC" w14:textId="2591321B" w:rsidR="00221176" w:rsidRPr="00946603" w:rsidRDefault="00221176" w:rsidP="00221176">
            <w:pPr>
              <w:adjustRightInd w:val="0"/>
              <w:snapToGrid w:val="0"/>
              <w:rPr>
                <w:rFonts w:ascii="Calibri" w:eastAsia="Times New Roman" w:hAnsi="Calibri" w:cs="Calibri"/>
              </w:rPr>
            </w:pPr>
            <w:r w:rsidRPr="00946603">
              <w:rPr>
                <w:rFonts w:ascii="Calibri" w:hAnsi="Calibri" w:cs="Calibri"/>
                <w:lang w:val="en-AU"/>
              </w:rPr>
              <w:t>Run HCR7 with no constraint</w:t>
            </w:r>
          </w:p>
        </w:tc>
        <w:tc>
          <w:tcPr>
            <w:tcW w:w="1821" w:type="pct"/>
          </w:tcPr>
          <w:p w14:paraId="3F824DD0" w14:textId="3F16E460" w:rsidR="00221176" w:rsidRPr="00946603" w:rsidRDefault="00221176" w:rsidP="00221176">
            <w:pPr>
              <w:adjustRightInd w:val="0"/>
              <w:snapToGrid w:val="0"/>
              <w:rPr>
                <w:rFonts w:ascii="Calibri" w:eastAsia="Times New Roman" w:hAnsi="Calibri" w:cs="Calibri"/>
              </w:rPr>
            </w:pPr>
            <w:r w:rsidRPr="00946603">
              <w:rPr>
                <w:rFonts w:ascii="Calibri" w:hAnsi="Calibri" w:cs="Calibri"/>
              </w:rPr>
              <w:t>If the new baseline excludes TK and TV, #</w:t>
            </w:r>
            <w:r w:rsidRPr="00946603">
              <w:rPr>
                <w:rFonts w:ascii="Calibri" w:hAnsi="Calibri" w:cs="Calibri"/>
                <w:lang w:eastAsia="ko-KR"/>
              </w:rPr>
              <w:t>1</w:t>
            </w:r>
            <w:r w:rsidRPr="00946603">
              <w:rPr>
                <w:rFonts w:ascii="Calibri" w:hAnsi="Calibri" w:cs="Calibri"/>
              </w:rPr>
              <w:t xml:space="preserve"> will need to be done first </w:t>
            </w:r>
          </w:p>
        </w:tc>
      </w:tr>
      <w:tr w:rsidR="00221176" w:rsidRPr="00946603" w14:paraId="193692AE" w14:textId="77777777" w:rsidTr="00946603">
        <w:tc>
          <w:tcPr>
            <w:tcW w:w="313" w:type="pct"/>
          </w:tcPr>
          <w:p w14:paraId="77D9D35A" w14:textId="0E99EDEC" w:rsidR="00221176" w:rsidRPr="00946603" w:rsidRDefault="00221176" w:rsidP="00221176">
            <w:pPr>
              <w:pStyle w:val="ListParagraph"/>
              <w:adjustRightInd w:val="0"/>
              <w:snapToGrid w:val="0"/>
              <w:ind w:left="0"/>
              <w:contextualSpacing w:val="0"/>
              <w:jc w:val="center"/>
              <w:rPr>
                <w:rFonts w:ascii="Calibri" w:eastAsia="Malgun Gothic" w:hAnsi="Calibri" w:cs="Calibri"/>
                <w:lang w:eastAsia="ko-KR"/>
              </w:rPr>
            </w:pPr>
            <w:r w:rsidRPr="00946603">
              <w:rPr>
                <w:rFonts w:ascii="Calibri" w:eastAsia="Malgun Gothic" w:hAnsi="Calibri" w:cs="Calibri"/>
                <w:lang w:eastAsia="ko-KR"/>
              </w:rPr>
              <w:t>6</w:t>
            </w:r>
          </w:p>
        </w:tc>
        <w:tc>
          <w:tcPr>
            <w:tcW w:w="2866" w:type="pct"/>
          </w:tcPr>
          <w:p w14:paraId="7A8E252B" w14:textId="5AE0CE3F" w:rsidR="00221176" w:rsidRPr="00946603" w:rsidRDefault="00221176" w:rsidP="00221176">
            <w:pPr>
              <w:adjustRightInd w:val="0"/>
              <w:snapToGrid w:val="0"/>
              <w:rPr>
                <w:rFonts w:ascii="Calibri" w:hAnsi="Calibri" w:cs="Calibri"/>
                <w:lang w:val="en-AU"/>
              </w:rPr>
            </w:pPr>
            <w:r w:rsidRPr="00946603">
              <w:rPr>
                <w:rFonts w:ascii="Calibri" w:hAnsi="Calibri" w:cs="Calibri"/>
                <w:lang w:val="en-AU"/>
              </w:rPr>
              <w:t>Update SPAMPLE to include full suite of considered MPs</w:t>
            </w:r>
          </w:p>
        </w:tc>
        <w:tc>
          <w:tcPr>
            <w:tcW w:w="1821" w:type="pct"/>
          </w:tcPr>
          <w:p w14:paraId="3A34DE07" w14:textId="77777777" w:rsidR="00221176" w:rsidRPr="00946603" w:rsidRDefault="00221176" w:rsidP="00221176">
            <w:pPr>
              <w:adjustRightInd w:val="0"/>
              <w:snapToGrid w:val="0"/>
              <w:rPr>
                <w:rFonts w:ascii="Calibri" w:hAnsi="Calibri" w:cs="Calibri"/>
              </w:rPr>
            </w:pPr>
          </w:p>
        </w:tc>
      </w:tr>
      <w:tr w:rsidR="00946603" w:rsidRPr="00946603" w14:paraId="7E553E0C" w14:textId="77777777" w:rsidTr="00946603">
        <w:tc>
          <w:tcPr>
            <w:tcW w:w="313" w:type="pct"/>
          </w:tcPr>
          <w:p w14:paraId="42FE9644" w14:textId="77777777" w:rsidR="00946603" w:rsidRPr="00946603" w:rsidRDefault="00946603" w:rsidP="00221176">
            <w:pPr>
              <w:pStyle w:val="ListParagraph"/>
              <w:adjustRightInd w:val="0"/>
              <w:snapToGrid w:val="0"/>
              <w:ind w:left="0"/>
              <w:contextualSpacing w:val="0"/>
              <w:jc w:val="center"/>
              <w:rPr>
                <w:rFonts w:ascii="Calibri" w:eastAsia="Malgun Gothic" w:hAnsi="Calibri" w:cs="Calibri"/>
                <w:lang w:eastAsia="ko-KR"/>
              </w:rPr>
            </w:pPr>
          </w:p>
        </w:tc>
        <w:tc>
          <w:tcPr>
            <w:tcW w:w="2866" w:type="pct"/>
          </w:tcPr>
          <w:p w14:paraId="3BD79847" w14:textId="273A48E6" w:rsidR="00946603" w:rsidRPr="00946603" w:rsidRDefault="00946603" w:rsidP="00221176">
            <w:pPr>
              <w:adjustRightInd w:val="0"/>
              <w:snapToGrid w:val="0"/>
              <w:rPr>
                <w:rFonts w:ascii="Calibri" w:hAnsi="Calibri" w:cs="Calibri"/>
              </w:rPr>
            </w:pPr>
            <w:r w:rsidRPr="00946603">
              <w:rPr>
                <w:rFonts w:ascii="Calibri" w:hAnsi="Calibri" w:cs="Calibri"/>
                <w:b/>
                <w:bCs/>
                <w:color w:val="0066FF"/>
              </w:rPr>
              <w:t>Essential SSP activities prior to WCPFC22</w:t>
            </w:r>
          </w:p>
        </w:tc>
        <w:tc>
          <w:tcPr>
            <w:tcW w:w="1821" w:type="pct"/>
          </w:tcPr>
          <w:p w14:paraId="58F9B302" w14:textId="399F5299" w:rsidR="00946603" w:rsidRPr="00946603" w:rsidRDefault="00946603" w:rsidP="00946603">
            <w:pPr>
              <w:adjustRightInd w:val="0"/>
              <w:snapToGrid w:val="0"/>
              <w:jc w:val="center"/>
              <w:rPr>
                <w:rFonts w:ascii="Calibri" w:hAnsi="Calibri" w:cs="Calibri"/>
              </w:rPr>
            </w:pPr>
            <w:r w:rsidRPr="00946603">
              <w:rPr>
                <w:rFonts w:ascii="Calibri" w:eastAsia="Malgun Gothic" w:hAnsi="Calibri" w:cs="Calibri"/>
                <w:b/>
                <w:bCs/>
                <w:color w:val="0066FF"/>
                <w:lang w:eastAsia="ko-KR"/>
              </w:rPr>
              <w:t>Notes</w:t>
            </w:r>
          </w:p>
        </w:tc>
      </w:tr>
      <w:tr w:rsidR="00946603" w:rsidRPr="00946603" w14:paraId="0CDD7C6D" w14:textId="77777777" w:rsidTr="00946603">
        <w:tc>
          <w:tcPr>
            <w:tcW w:w="313" w:type="pct"/>
          </w:tcPr>
          <w:p w14:paraId="738E6260" w14:textId="698C1905" w:rsidR="00221176" w:rsidRPr="00946603" w:rsidRDefault="00221176" w:rsidP="00221176">
            <w:pPr>
              <w:pStyle w:val="ListParagraph"/>
              <w:adjustRightInd w:val="0"/>
              <w:snapToGrid w:val="0"/>
              <w:ind w:left="0"/>
              <w:contextualSpacing w:val="0"/>
              <w:jc w:val="center"/>
              <w:rPr>
                <w:rFonts w:ascii="Calibri" w:eastAsia="Times New Roman" w:hAnsi="Calibri" w:cs="Calibri"/>
              </w:rPr>
            </w:pPr>
          </w:p>
        </w:tc>
        <w:tc>
          <w:tcPr>
            <w:tcW w:w="2866" w:type="pct"/>
          </w:tcPr>
          <w:p w14:paraId="6AC699F9" w14:textId="0CE6FBF8" w:rsidR="00221176" w:rsidRPr="00946603" w:rsidRDefault="00221176" w:rsidP="00221176">
            <w:pPr>
              <w:adjustRightInd w:val="0"/>
              <w:snapToGrid w:val="0"/>
              <w:rPr>
                <w:rFonts w:ascii="Calibri" w:eastAsia="Times New Roman" w:hAnsi="Calibri" w:cs="Calibri"/>
              </w:rPr>
            </w:pPr>
            <w:r w:rsidRPr="00946603">
              <w:rPr>
                <w:rFonts w:ascii="Calibri" w:hAnsi="Calibri" w:cs="Calibri"/>
              </w:rPr>
              <w:t>Run the estimation method using data up to 2023 and calculate the output from all candidate MPs</w:t>
            </w:r>
          </w:p>
        </w:tc>
        <w:tc>
          <w:tcPr>
            <w:tcW w:w="1821" w:type="pct"/>
          </w:tcPr>
          <w:p w14:paraId="600DCF7B" w14:textId="56DA0AAB" w:rsidR="00221176" w:rsidRPr="00946603" w:rsidRDefault="00221176" w:rsidP="00221176">
            <w:pPr>
              <w:adjustRightInd w:val="0"/>
              <w:snapToGrid w:val="0"/>
              <w:rPr>
                <w:rFonts w:ascii="Calibri" w:eastAsia="Times New Roman" w:hAnsi="Calibri" w:cs="Calibri"/>
              </w:rPr>
            </w:pPr>
            <w:r w:rsidRPr="00946603">
              <w:rPr>
                <w:rFonts w:ascii="Calibri" w:hAnsi="Calibri" w:cs="Calibri"/>
              </w:rPr>
              <w:t>This needs to be done to meet the harvest strategy workplan timetable.</w:t>
            </w:r>
          </w:p>
        </w:tc>
      </w:tr>
    </w:tbl>
    <w:p w14:paraId="775C5A33" w14:textId="77777777" w:rsidR="00F029CF" w:rsidRDefault="00F029CF" w:rsidP="00F029CF">
      <w:pPr>
        <w:adjustRightInd w:val="0"/>
        <w:snapToGrid w:val="0"/>
        <w:spacing w:after="0" w:line="240" w:lineRule="auto"/>
        <w:rPr>
          <w:rFonts w:eastAsia="Malgun Gothic" w:cs="Calibri"/>
          <w:color w:val="auto"/>
          <w:sz w:val="24"/>
          <w:szCs w:val="24"/>
          <w:lang w:eastAsia="ko-KR"/>
        </w:rPr>
      </w:pPr>
    </w:p>
    <w:p w14:paraId="128482AE" w14:textId="21F13BF7" w:rsidR="00FF44B7" w:rsidRPr="00F029CF" w:rsidRDefault="00FF44B7" w:rsidP="00F029CF">
      <w:pPr>
        <w:pStyle w:val="ListParagraph"/>
        <w:numPr>
          <w:ilvl w:val="0"/>
          <w:numId w:val="13"/>
        </w:numPr>
        <w:adjustRightInd w:val="0"/>
        <w:snapToGrid w:val="0"/>
        <w:spacing w:after="0" w:line="240" w:lineRule="auto"/>
        <w:ind w:left="0" w:firstLine="0"/>
        <w:contextualSpacing w:val="0"/>
        <w:outlineLvl w:val="1"/>
        <w:rPr>
          <w:rFonts w:eastAsia="Times New Roman" w:cs="Calibri"/>
          <w:b/>
          <w:bCs/>
          <w:color w:val="0066FF"/>
          <w:sz w:val="28"/>
          <w:szCs w:val="28"/>
        </w:rPr>
      </w:pPr>
      <w:r w:rsidRPr="00F029CF">
        <w:rPr>
          <w:rFonts w:eastAsia="Times New Roman" w:cs="Calibri"/>
          <w:b/>
          <w:bCs/>
          <w:color w:val="0066FF"/>
          <w:sz w:val="28"/>
          <w:szCs w:val="28"/>
        </w:rPr>
        <w:t>CMM on the SPA MP</w:t>
      </w:r>
    </w:p>
    <w:p w14:paraId="21828758" w14:textId="77777777" w:rsidR="005D28E7" w:rsidRPr="00F029CF" w:rsidRDefault="005D28E7" w:rsidP="00F029CF">
      <w:pPr>
        <w:adjustRightInd w:val="0"/>
        <w:snapToGrid w:val="0"/>
        <w:spacing w:after="0" w:line="240" w:lineRule="auto"/>
        <w:rPr>
          <w:rFonts w:eastAsia="Times New Roman" w:cs="Calibri"/>
          <w:color w:val="auto"/>
          <w:sz w:val="24"/>
          <w:szCs w:val="24"/>
        </w:rPr>
      </w:pPr>
    </w:p>
    <w:p w14:paraId="31CD8FDD" w14:textId="3614CE81" w:rsidR="00FF44B7" w:rsidRPr="00F029CF" w:rsidRDefault="00FF44B7" w:rsidP="00F029CF">
      <w:pPr>
        <w:pStyle w:val="ListParagraph"/>
        <w:numPr>
          <w:ilvl w:val="1"/>
          <w:numId w:val="13"/>
        </w:numPr>
        <w:adjustRightInd w:val="0"/>
        <w:snapToGrid w:val="0"/>
        <w:spacing w:after="0" w:line="240" w:lineRule="auto"/>
        <w:ind w:left="0" w:firstLine="0"/>
        <w:contextualSpacing w:val="0"/>
        <w:rPr>
          <w:rFonts w:eastAsia="Malgun Gothic" w:cs="Calibri"/>
          <w:color w:val="0066FF"/>
          <w:sz w:val="28"/>
          <w:szCs w:val="28"/>
          <w:lang w:eastAsia="ko-KR"/>
        </w:rPr>
      </w:pPr>
      <w:r w:rsidRPr="00F029CF">
        <w:rPr>
          <w:rFonts w:eastAsia="Malgun Gothic" w:cs="Calibri"/>
          <w:color w:val="0066FF"/>
          <w:sz w:val="28"/>
          <w:szCs w:val="28"/>
          <w:lang w:eastAsia="ko-KR"/>
        </w:rPr>
        <w:t>Issues to frame the MP</w:t>
      </w:r>
    </w:p>
    <w:p w14:paraId="5BDDF0D1" w14:textId="77777777" w:rsidR="00FF44B7" w:rsidRPr="00946603" w:rsidRDefault="00FF44B7" w:rsidP="00F029CF">
      <w:pPr>
        <w:pStyle w:val="ListParagraph"/>
        <w:adjustRightInd w:val="0"/>
        <w:snapToGrid w:val="0"/>
        <w:spacing w:after="0" w:line="240" w:lineRule="auto"/>
        <w:ind w:left="1080"/>
        <w:contextualSpacing w:val="0"/>
        <w:rPr>
          <w:rFonts w:eastAsia="Malgun Gothic" w:cs="Calibri"/>
          <w:color w:val="auto"/>
          <w:lang w:eastAsia="ko-KR"/>
        </w:rPr>
      </w:pPr>
    </w:p>
    <w:p w14:paraId="1673A0CE" w14:textId="2C3733C2" w:rsidR="00FF44B7" w:rsidRPr="00946603" w:rsidRDefault="00FF44B7" w:rsidP="00F029CF">
      <w:pPr>
        <w:adjustRightInd w:val="0"/>
        <w:snapToGrid w:val="0"/>
        <w:spacing w:after="0" w:line="240" w:lineRule="auto"/>
        <w:ind w:left="720"/>
        <w:jc w:val="both"/>
        <w:rPr>
          <w:rFonts w:eastAsia="Malgun Gothic" w:cs="Calibri"/>
          <w:color w:val="auto"/>
          <w:lang w:eastAsia="ko-KR"/>
        </w:rPr>
      </w:pPr>
      <w:r w:rsidRPr="00946603">
        <w:rPr>
          <w:rFonts w:eastAsia="Times New Roman" w:cs="Calibri"/>
          <w:color w:val="auto"/>
        </w:rPr>
        <w:t>SPAMWS01 raised several issues with the current SPA MP framework. SPAMWS02 will continue to address the following</w:t>
      </w:r>
      <w:r w:rsidR="00221176" w:rsidRPr="00946603">
        <w:rPr>
          <w:rFonts w:eastAsia="Malgun Gothic" w:cs="Calibri" w:hint="eastAsia"/>
          <w:color w:val="auto"/>
          <w:lang w:eastAsia="ko-KR"/>
        </w:rPr>
        <w:t xml:space="preserve"> </w:t>
      </w:r>
      <w:r w:rsidR="00221176" w:rsidRPr="00946603">
        <w:rPr>
          <w:rFonts w:eastAsia="Times New Roman" w:cs="Calibri"/>
          <w:color w:val="auto"/>
        </w:rPr>
        <w:t>and any further</w:t>
      </w:r>
      <w:r w:rsidRPr="00946603">
        <w:rPr>
          <w:rFonts w:eastAsia="Times New Roman" w:cs="Calibri"/>
          <w:color w:val="auto"/>
        </w:rPr>
        <w:t xml:space="preserve"> issues</w:t>
      </w:r>
      <w:r w:rsidRPr="00946603">
        <w:rPr>
          <w:rFonts w:eastAsia="Malgun Gothic" w:cs="Calibri"/>
          <w:color w:val="auto"/>
          <w:lang w:eastAsia="ko-KR"/>
        </w:rPr>
        <w:t>:</w:t>
      </w:r>
    </w:p>
    <w:p w14:paraId="11D126AC" w14:textId="18F8840B" w:rsidR="004E7449" w:rsidRPr="00946603" w:rsidRDefault="004E7449" w:rsidP="00F029CF">
      <w:pPr>
        <w:pStyle w:val="ListParagraph"/>
        <w:numPr>
          <w:ilvl w:val="2"/>
          <w:numId w:val="36"/>
        </w:numPr>
        <w:adjustRightInd w:val="0"/>
        <w:snapToGrid w:val="0"/>
        <w:spacing w:after="0" w:line="240" w:lineRule="auto"/>
        <w:ind w:left="1440"/>
        <w:contextualSpacing w:val="0"/>
        <w:jc w:val="both"/>
        <w:rPr>
          <w:rFonts w:eastAsia="Times New Roman" w:cs="Calibri"/>
          <w:color w:val="auto"/>
        </w:rPr>
      </w:pPr>
      <w:r w:rsidRPr="00946603">
        <w:rPr>
          <w:rFonts w:eastAsia="Times New Roman" w:cs="Calibri"/>
          <w:color w:val="auto"/>
          <w:u w:val="single"/>
        </w:rPr>
        <w:t>Geographic scope</w:t>
      </w:r>
      <w:r w:rsidRPr="00946603">
        <w:rPr>
          <w:rFonts w:eastAsia="Times New Roman" w:cs="Calibri"/>
          <w:color w:val="auto"/>
        </w:rPr>
        <w:t>: Confirm whether the SPA MP applies from the equator south, or from 10°S south only</w:t>
      </w:r>
    </w:p>
    <w:p w14:paraId="740F730D" w14:textId="77777777" w:rsidR="004E7449" w:rsidRPr="00946603" w:rsidRDefault="004E7449" w:rsidP="00F029CF">
      <w:pPr>
        <w:pStyle w:val="ListParagraph"/>
        <w:numPr>
          <w:ilvl w:val="2"/>
          <w:numId w:val="36"/>
        </w:numPr>
        <w:adjustRightInd w:val="0"/>
        <w:snapToGrid w:val="0"/>
        <w:spacing w:after="0" w:line="240" w:lineRule="auto"/>
        <w:ind w:left="1440"/>
        <w:contextualSpacing w:val="0"/>
        <w:jc w:val="both"/>
        <w:rPr>
          <w:rFonts w:eastAsia="Times New Roman" w:cs="Calibri"/>
          <w:color w:val="auto"/>
        </w:rPr>
      </w:pPr>
      <w:r w:rsidRPr="00946603">
        <w:rPr>
          <w:rFonts w:eastAsia="Times New Roman" w:cs="Calibri"/>
          <w:color w:val="auto"/>
          <w:u w:val="single"/>
        </w:rPr>
        <w:t>Treatment of Tokelau/Tuvalu EEZ catches south of 10°S</w:t>
      </w:r>
      <w:r w:rsidRPr="00946603">
        <w:rPr>
          <w:rFonts w:eastAsia="Times New Roman" w:cs="Calibri"/>
          <w:color w:val="auto"/>
        </w:rPr>
        <w:t>: Clarify exclusion rationale (≈600 mt) and ensure consistency with CMM 2013-06 on SIDS burden sharing</w:t>
      </w:r>
    </w:p>
    <w:p w14:paraId="63C0452E" w14:textId="3B5036DC" w:rsidR="004E7449" w:rsidRPr="00946603" w:rsidRDefault="004E7449" w:rsidP="00F029CF">
      <w:pPr>
        <w:pStyle w:val="ListParagraph"/>
        <w:numPr>
          <w:ilvl w:val="2"/>
          <w:numId w:val="36"/>
        </w:numPr>
        <w:adjustRightInd w:val="0"/>
        <w:snapToGrid w:val="0"/>
        <w:spacing w:after="0" w:line="240" w:lineRule="auto"/>
        <w:ind w:left="1440"/>
        <w:contextualSpacing w:val="0"/>
        <w:jc w:val="both"/>
        <w:rPr>
          <w:rFonts w:eastAsia="Times New Roman" w:cs="Calibri"/>
          <w:color w:val="auto"/>
        </w:rPr>
      </w:pPr>
      <w:r w:rsidRPr="00946603">
        <w:rPr>
          <w:rFonts w:eastAsia="Times New Roman" w:cs="Calibri"/>
          <w:color w:val="auto"/>
          <w:u w:val="single"/>
        </w:rPr>
        <w:t>Constraints on inter-period catch change</w:t>
      </w:r>
      <w:r w:rsidRPr="00946603">
        <w:rPr>
          <w:rFonts w:eastAsia="Times New Roman" w:cs="Calibri"/>
          <w:color w:val="auto"/>
        </w:rPr>
        <w:t>: Confirm acceptable limits (</w:t>
      </w:r>
      <w:r w:rsidR="004A199E" w:rsidRPr="00946603">
        <w:rPr>
          <w:rFonts w:eastAsia="Times New Roman" w:cs="Calibri"/>
          <w:color w:val="auto"/>
        </w:rPr>
        <w:t xml:space="preserve">e.g., </w:t>
      </w:r>
      <w:r w:rsidRPr="00946603">
        <w:rPr>
          <w:rFonts w:eastAsia="Times New Roman" w:cs="Calibri"/>
          <w:color w:val="auto"/>
        </w:rPr>
        <w:t>±5%, ±10%)</w:t>
      </w:r>
    </w:p>
    <w:p w14:paraId="4539ABDD" w14:textId="67C3366E" w:rsidR="004E7449" w:rsidRPr="00946603" w:rsidRDefault="004E7449" w:rsidP="00F029CF">
      <w:pPr>
        <w:pStyle w:val="ListParagraph"/>
        <w:numPr>
          <w:ilvl w:val="2"/>
          <w:numId w:val="36"/>
        </w:numPr>
        <w:adjustRightInd w:val="0"/>
        <w:snapToGrid w:val="0"/>
        <w:spacing w:after="0" w:line="240" w:lineRule="auto"/>
        <w:ind w:left="1440"/>
        <w:contextualSpacing w:val="0"/>
        <w:jc w:val="both"/>
        <w:rPr>
          <w:rFonts w:eastAsia="Times New Roman" w:cs="Calibri"/>
          <w:color w:val="auto"/>
        </w:rPr>
      </w:pPr>
      <w:r w:rsidRPr="00946603">
        <w:rPr>
          <w:rFonts w:eastAsia="Times New Roman" w:cs="Calibri"/>
          <w:color w:val="auto"/>
          <w:u w:val="single"/>
        </w:rPr>
        <w:t>HCR selection</w:t>
      </w:r>
      <w:r w:rsidRPr="00946603">
        <w:rPr>
          <w:rFonts w:eastAsia="Times New Roman" w:cs="Calibri"/>
          <w:color w:val="auto"/>
        </w:rPr>
        <w:t>: Agree which candidate HCRs to forward to WCPFC22 (e.g., narrowed set</w:t>
      </w:r>
      <w:r w:rsidR="004A199E" w:rsidRPr="00946603">
        <w:rPr>
          <w:rFonts w:eastAsia="Times New Roman" w:cs="Calibri"/>
          <w:color w:val="auto"/>
        </w:rPr>
        <w:t xml:space="preserve">s, such as </w:t>
      </w:r>
      <w:r w:rsidR="004A199E" w:rsidRPr="00946603">
        <w:rPr>
          <w:rFonts w:cs="Calibri"/>
        </w:rPr>
        <w:t xml:space="preserve">(HCR 7, HCR 10, HCR 13, HCR 9) </w:t>
      </w:r>
      <w:r w:rsidRPr="00946603">
        <w:rPr>
          <w:rFonts w:eastAsia="Times New Roman" w:cs="Calibri"/>
          <w:color w:val="auto"/>
        </w:rPr>
        <w:t xml:space="preserve"> </w:t>
      </w:r>
      <w:r w:rsidR="004A199E" w:rsidRPr="00946603">
        <w:rPr>
          <w:rFonts w:eastAsia="Times New Roman" w:cs="Calibri"/>
          <w:color w:val="auto"/>
        </w:rPr>
        <w:t>vs. (</w:t>
      </w:r>
      <w:r w:rsidRPr="00946603">
        <w:rPr>
          <w:rFonts w:eastAsia="Times New Roman" w:cs="Calibri"/>
          <w:color w:val="auto"/>
        </w:rPr>
        <w:t>HCR7</w:t>
      </w:r>
      <w:r w:rsidR="004A199E" w:rsidRPr="00946603">
        <w:rPr>
          <w:rFonts w:eastAsia="Times New Roman" w:cs="Calibri"/>
          <w:color w:val="auto"/>
        </w:rPr>
        <w:t>,</w:t>
      </w:r>
      <w:r w:rsidRPr="00946603">
        <w:rPr>
          <w:rFonts w:eastAsia="Times New Roman" w:cs="Calibri"/>
          <w:color w:val="auto"/>
        </w:rPr>
        <w:t xml:space="preserve"> HCR13)</w:t>
      </w:r>
      <w:r w:rsidR="004A199E" w:rsidRPr="00946603">
        <w:rPr>
          <w:rFonts w:eastAsia="Times New Roman" w:cs="Calibri"/>
          <w:color w:val="auto"/>
        </w:rPr>
        <w:t xml:space="preserve"> vs. (</w:t>
      </w:r>
      <w:r w:rsidR="004A199E" w:rsidRPr="00946603">
        <w:rPr>
          <w:rFonts w:cs="Calibri"/>
        </w:rPr>
        <w:t xml:space="preserve">HCR 14, HCR 15, HCR 16) </w:t>
      </w:r>
    </w:p>
    <w:p w14:paraId="5DB38220" w14:textId="77777777" w:rsidR="00FF44B7" w:rsidRPr="00F029CF" w:rsidRDefault="00FF44B7" w:rsidP="00F029CF">
      <w:pPr>
        <w:adjustRightInd w:val="0"/>
        <w:snapToGrid w:val="0"/>
        <w:spacing w:after="0" w:line="240" w:lineRule="auto"/>
        <w:jc w:val="both"/>
        <w:rPr>
          <w:rFonts w:eastAsia="Malgun Gothic" w:cs="Calibri"/>
          <w:color w:val="auto"/>
          <w:lang w:eastAsia="ko-KR"/>
        </w:rPr>
      </w:pPr>
    </w:p>
    <w:p w14:paraId="6C3F38DA" w14:textId="4338DE61" w:rsidR="00FF44B7" w:rsidRPr="00F029CF" w:rsidRDefault="00FF44B7" w:rsidP="00F029CF">
      <w:pPr>
        <w:pStyle w:val="ListParagraph"/>
        <w:numPr>
          <w:ilvl w:val="1"/>
          <w:numId w:val="13"/>
        </w:numPr>
        <w:adjustRightInd w:val="0"/>
        <w:snapToGrid w:val="0"/>
        <w:spacing w:after="0" w:line="240" w:lineRule="auto"/>
        <w:ind w:left="0" w:firstLine="0"/>
        <w:contextualSpacing w:val="0"/>
        <w:rPr>
          <w:rFonts w:eastAsia="Malgun Gothic" w:cs="Calibri"/>
          <w:color w:val="0066FF"/>
          <w:sz w:val="28"/>
          <w:szCs w:val="28"/>
          <w:lang w:eastAsia="ko-KR"/>
        </w:rPr>
      </w:pPr>
      <w:r w:rsidRPr="00F029CF">
        <w:rPr>
          <w:rFonts w:eastAsia="Malgun Gothic" w:cs="Calibri"/>
          <w:color w:val="0066FF"/>
          <w:sz w:val="28"/>
          <w:szCs w:val="28"/>
          <w:lang w:eastAsia="ko-KR"/>
        </w:rPr>
        <w:t>Review of draft CMM on the SPA MP</w:t>
      </w:r>
    </w:p>
    <w:p w14:paraId="5083183F" w14:textId="79765508" w:rsidR="004E7449" w:rsidRPr="00F029CF" w:rsidRDefault="004E7449" w:rsidP="00F029CF">
      <w:pPr>
        <w:adjustRightInd w:val="0"/>
        <w:snapToGrid w:val="0"/>
        <w:spacing w:after="0" w:line="240" w:lineRule="auto"/>
        <w:rPr>
          <w:rFonts w:eastAsia="Malgun Gothic" w:cs="Calibri"/>
          <w:color w:val="auto"/>
          <w:sz w:val="24"/>
          <w:szCs w:val="24"/>
          <w:lang w:eastAsia="ko-KR"/>
        </w:rPr>
      </w:pPr>
    </w:p>
    <w:p w14:paraId="610C0445" w14:textId="07743AB4" w:rsidR="00FF44B7" w:rsidRPr="00946603" w:rsidRDefault="00BF1139" w:rsidP="00F029CF">
      <w:pPr>
        <w:adjustRightInd w:val="0"/>
        <w:snapToGrid w:val="0"/>
        <w:spacing w:after="0" w:line="240" w:lineRule="auto"/>
        <w:ind w:left="720"/>
        <w:rPr>
          <w:rFonts w:eastAsia="Malgun Gothic" w:cs="Calibri"/>
          <w:color w:val="auto"/>
          <w:lang w:eastAsia="ko-KR"/>
        </w:rPr>
      </w:pPr>
      <w:r w:rsidRPr="00946603">
        <w:rPr>
          <w:rFonts w:cs="Calibri"/>
        </w:rPr>
        <w:t>S</w:t>
      </w:r>
      <w:r w:rsidR="00F029CF" w:rsidRPr="00946603">
        <w:rPr>
          <w:rFonts w:cs="Calibri"/>
        </w:rPr>
        <w:t>PAMWS02 will review any available proposals for the development of a CMM on the SPA MP, including elements such as scope and exclusions, specification of HCR parameters, provisions for monitoring, and exceptional circumstances, among other details</w:t>
      </w:r>
      <w:r w:rsidR="00FF44B7" w:rsidRPr="00946603">
        <w:rPr>
          <w:rFonts w:eastAsia="Malgun Gothic" w:cs="Calibri"/>
          <w:color w:val="auto"/>
          <w:lang w:eastAsia="ko-KR"/>
        </w:rPr>
        <w:t>.</w:t>
      </w:r>
      <w:r w:rsidR="00FF44B7" w:rsidRPr="00946603">
        <w:rPr>
          <w:rFonts w:eastAsia="Times New Roman" w:cs="Calibri"/>
          <w:color w:val="auto"/>
        </w:rPr>
        <w:t xml:space="preserve"> </w:t>
      </w:r>
    </w:p>
    <w:p w14:paraId="412088A8" w14:textId="77777777" w:rsidR="00FF44B7" w:rsidRPr="00F029CF" w:rsidRDefault="00FF44B7" w:rsidP="00F029CF">
      <w:pPr>
        <w:adjustRightInd w:val="0"/>
        <w:snapToGrid w:val="0"/>
        <w:spacing w:after="0" w:line="240" w:lineRule="auto"/>
        <w:rPr>
          <w:rFonts w:eastAsia="Malgun Gothic" w:cs="Calibri"/>
          <w:color w:val="auto"/>
          <w:sz w:val="24"/>
          <w:szCs w:val="24"/>
          <w:lang w:eastAsia="ko-KR"/>
        </w:rPr>
      </w:pPr>
    </w:p>
    <w:p w14:paraId="279D9B68" w14:textId="2CCE4E26" w:rsidR="004E7449" w:rsidRPr="00F029CF" w:rsidRDefault="00E950C2" w:rsidP="00F029CF">
      <w:pPr>
        <w:pStyle w:val="ListParagraph"/>
        <w:numPr>
          <w:ilvl w:val="0"/>
          <w:numId w:val="13"/>
        </w:numPr>
        <w:adjustRightInd w:val="0"/>
        <w:snapToGrid w:val="0"/>
        <w:spacing w:after="0" w:line="240" w:lineRule="auto"/>
        <w:ind w:left="0" w:firstLine="0"/>
        <w:contextualSpacing w:val="0"/>
        <w:outlineLvl w:val="1"/>
        <w:rPr>
          <w:rFonts w:eastAsia="Times New Roman" w:cs="Calibri"/>
          <w:b/>
          <w:bCs/>
          <w:color w:val="0066FF"/>
          <w:sz w:val="28"/>
          <w:szCs w:val="28"/>
        </w:rPr>
      </w:pPr>
      <w:r w:rsidRPr="00F029CF">
        <w:rPr>
          <w:rFonts w:eastAsia="Times New Roman" w:cs="Calibri"/>
          <w:b/>
          <w:bCs/>
          <w:color w:val="0066FF"/>
          <w:sz w:val="28"/>
          <w:szCs w:val="28"/>
        </w:rPr>
        <w:t xml:space="preserve">CMM on the </w:t>
      </w:r>
      <w:r w:rsidR="004E7449" w:rsidRPr="00F029CF">
        <w:rPr>
          <w:rFonts w:eastAsia="Times New Roman" w:cs="Calibri"/>
          <w:b/>
          <w:bCs/>
          <w:color w:val="0066FF"/>
          <w:sz w:val="28"/>
          <w:szCs w:val="28"/>
        </w:rPr>
        <w:t>Management Arrangements for Implementing the SPA MP</w:t>
      </w:r>
      <w:r w:rsidR="00FF44B7" w:rsidRPr="00F029CF">
        <w:rPr>
          <w:rFonts w:eastAsia="Times New Roman" w:cs="Calibri"/>
          <w:b/>
          <w:bCs/>
          <w:color w:val="0066FF"/>
          <w:sz w:val="28"/>
          <w:szCs w:val="28"/>
        </w:rPr>
        <w:t xml:space="preserve"> </w:t>
      </w:r>
    </w:p>
    <w:p w14:paraId="669AD57E" w14:textId="77777777" w:rsidR="00FF44B7" w:rsidRPr="00F029CF" w:rsidRDefault="00FF44B7" w:rsidP="00F029CF">
      <w:pPr>
        <w:adjustRightInd w:val="0"/>
        <w:snapToGrid w:val="0"/>
        <w:spacing w:after="0" w:line="240" w:lineRule="auto"/>
        <w:outlineLvl w:val="1"/>
        <w:rPr>
          <w:rFonts w:eastAsia="Times New Roman" w:cs="Calibri"/>
          <w:b/>
          <w:bCs/>
          <w:color w:val="0066FF"/>
          <w:sz w:val="28"/>
          <w:szCs w:val="28"/>
        </w:rPr>
      </w:pPr>
    </w:p>
    <w:p w14:paraId="65B9DAEC" w14:textId="77777777" w:rsidR="00F029CF" w:rsidRPr="00F029CF" w:rsidRDefault="00F029CF" w:rsidP="00F029CF">
      <w:pPr>
        <w:adjustRightInd w:val="0"/>
        <w:snapToGrid w:val="0"/>
        <w:spacing w:after="0" w:line="240" w:lineRule="auto"/>
        <w:ind w:left="720"/>
        <w:rPr>
          <w:rFonts w:eastAsia="Times New Roman" w:cs="Calibri"/>
          <w:color w:val="auto"/>
        </w:rPr>
      </w:pPr>
      <w:r w:rsidRPr="00F029CF">
        <w:rPr>
          <w:rFonts w:eastAsia="Times New Roman" w:cs="Calibri"/>
          <w:color w:val="auto"/>
        </w:rPr>
        <w:t xml:space="preserve">Subject to the proposer, the CMM may be titled </w:t>
      </w:r>
      <w:r w:rsidRPr="00F029CF">
        <w:rPr>
          <w:rFonts w:eastAsia="Times New Roman" w:cs="Calibri"/>
          <w:i/>
          <w:iCs/>
          <w:color w:val="auto"/>
        </w:rPr>
        <w:t>CMM on SPA MP Management Arrangements</w:t>
      </w:r>
      <w:r w:rsidRPr="00F029CF">
        <w:rPr>
          <w:rFonts w:eastAsia="Times New Roman" w:cs="Calibri"/>
          <w:color w:val="auto"/>
        </w:rPr>
        <w:t xml:space="preserve">, </w:t>
      </w:r>
      <w:r w:rsidRPr="00F029CF">
        <w:rPr>
          <w:rFonts w:eastAsia="Times New Roman" w:cs="Calibri"/>
          <w:i/>
          <w:iCs/>
          <w:color w:val="auto"/>
        </w:rPr>
        <w:t>CMM on Implementing the SPA MP</w:t>
      </w:r>
      <w:r w:rsidRPr="00F029CF">
        <w:rPr>
          <w:rFonts w:eastAsia="Times New Roman" w:cs="Calibri"/>
          <w:color w:val="auto"/>
        </w:rPr>
        <w:t xml:space="preserve">, or </w:t>
      </w:r>
      <w:r w:rsidRPr="00F029CF">
        <w:rPr>
          <w:rFonts w:eastAsia="Times New Roman" w:cs="Calibri"/>
          <w:i/>
          <w:iCs/>
          <w:color w:val="auto"/>
        </w:rPr>
        <w:t>CMM on SPA MP Implementation</w:t>
      </w:r>
      <w:r w:rsidRPr="00F029CF">
        <w:rPr>
          <w:rFonts w:eastAsia="Times New Roman" w:cs="Calibri"/>
          <w:color w:val="auto"/>
        </w:rPr>
        <w:t>. In developing implementing arrangements, SPAMWS02 may consider, among other issues, the following, with a view to identifying areas of convergence and narrowing down the principles for the implementing measure:</w:t>
      </w:r>
    </w:p>
    <w:p w14:paraId="26107C02" w14:textId="3DC9E74F" w:rsidR="00F029CF" w:rsidRPr="00F029CF" w:rsidRDefault="0042229B" w:rsidP="00F029CF">
      <w:pPr>
        <w:numPr>
          <w:ilvl w:val="0"/>
          <w:numId w:val="35"/>
        </w:numPr>
        <w:tabs>
          <w:tab w:val="clear" w:pos="720"/>
          <w:tab w:val="num" w:pos="1440"/>
        </w:tabs>
        <w:adjustRightInd w:val="0"/>
        <w:snapToGrid w:val="0"/>
        <w:spacing w:after="0" w:line="240" w:lineRule="auto"/>
        <w:ind w:left="1440"/>
        <w:rPr>
          <w:rFonts w:eastAsia="Times New Roman" w:cs="Calibri"/>
          <w:color w:val="auto"/>
        </w:rPr>
      </w:pPr>
      <w:r w:rsidRPr="00946603">
        <w:rPr>
          <w:rStyle w:val="cf01"/>
          <w:rFonts w:ascii="Calibri" w:hAnsi="Calibri" w:cs="Calibri"/>
          <w:sz w:val="22"/>
          <w:szCs w:val="22"/>
        </w:rPr>
        <w:lastRenderedPageBreak/>
        <w:t xml:space="preserve">Areas-based versus regional catch/effort </w:t>
      </w:r>
      <w:r w:rsidR="00F029CF" w:rsidRPr="00F029CF">
        <w:rPr>
          <w:rFonts w:eastAsia="Times New Roman" w:cs="Calibri"/>
          <w:color w:val="auto"/>
          <w:u w:val="single"/>
        </w:rPr>
        <w:t xml:space="preserve"> management: </w:t>
      </w:r>
      <w:r w:rsidR="00F029CF" w:rsidRPr="00F029CF">
        <w:rPr>
          <w:rFonts w:eastAsia="Times New Roman" w:cs="Calibri"/>
          <w:color w:val="auto"/>
        </w:rPr>
        <w:t>examining whether management should be defined by geographical zones (e.g., EEZs and high seas) or through overall catch and/or effort controls.</w:t>
      </w:r>
    </w:p>
    <w:p w14:paraId="61721E42" w14:textId="0C8DC455" w:rsidR="00F029CF" w:rsidRPr="00F029CF" w:rsidRDefault="00F029CF" w:rsidP="00F029CF">
      <w:pPr>
        <w:numPr>
          <w:ilvl w:val="0"/>
          <w:numId w:val="35"/>
        </w:numPr>
        <w:tabs>
          <w:tab w:val="clear" w:pos="720"/>
          <w:tab w:val="num" w:pos="1440"/>
        </w:tabs>
        <w:adjustRightInd w:val="0"/>
        <w:snapToGrid w:val="0"/>
        <w:spacing w:after="0" w:line="240" w:lineRule="auto"/>
        <w:ind w:left="1440"/>
        <w:rPr>
          <w:rFonts w:eastAsia="Times New Roman" w:cs="Calibri"/>
          <w:color w:val="auto"/>
        </w:rPr>
      </w:pPr>
      <w:r w:rsidRPr="00F029CF">
        <w:rPr>
          <w:rFonts w:eastAsia="Times New Roman" w:cs="Calibri"/>
          <w:color w:val="auto"/>
          <w:u w:val="single"/>
        </w:rPr>
        <w:t>Proportional allocation principles (EEZ vs. high seas; SIDS vs. DWFNs)</w:t>
      </w:r>
      <w:r w:rsidRPr="00F029CF">
        <w:rPr>
          <w:rFonts w:eastAsia="Times New Roman" w:cs="Calibri"/>
          <w:color w:val="auto"/>
        </w:rPr>
        <w:t>: considering how fishing opportunities should be distributed fairly among different areas and participants, taking into account the interests of SIDS and DWFNs.</w:t>
      </w:r>
    </w:p>
    <w:p w14:paraId="71FFB964" w14:textId="10197BF4" w:rsidR="00F029CF" w:rsidRPr="00F029CF" w:rsidRDefault="00F029CF" w:rsidP="00F029CF">
      <w:pPr>
        <w:numPr>
          <w:ilvl w:val="0"/>
          <w:numId w:val="35"/>
        </w:numPr>
        <w:tabs>
          <w:tab w:val="clear" w:pos="720"/>
          <w:tab w:val="num" w:pos="1440"/>
        </w:tabs>
        <w:adjustRightInd w:val="0"/>
        <w:snapToGrid w:val="0"/>
        <w:spacing w:after="0" w:line="240" w:lineRule="auto"/>
        <w:ind w:left="1440"/>
        <w:rPr>
          <w:rFonts w:eastAsia="Times New Roman" w:cs="Calibri"/>
          <w:color w:val="auto"/>
        </w:rPr>
      </w:pPr>
      <w:r w:rsidRPr="00F029CF">
        <w:rPr>
          <w:rFonts w:eastAsia="Times New Roman" w:cs="Calibri"/>
          <w:color w:val="auto"/>
          <w:u w:val="single"/>
        </w:rPr>
        <w:t>Flexibility for interannual balancing</w:t>
      </w:r>
      <w:r w:rsidRPr="00F029CF">
        <w:rPr>
          <w:rFonts w:eastAsia="Times New Roman" w:cs="Calibri"/>
          <w:color w:val="auto"/>
        </w:rPr>
        <w:t>: assessing options for carryover or adjustment mechanisms to account for variability in catches across years.</w:t>
      </w:r>
    </w:p>
    <w:p w14:paraId="7A783559" w14:textId="02E845E2" w:rsidR="00F029CF" w:rsidRPr="00F029CF" w:rsidRDefault="00F029CF" w:rsidP="00F029CF">
      <w:pPr>
        <w:numPr>
          <w:ilvl w:val="0"/>
          <w:numId w:val="35"/>
        </w:numPr>
        <w:tabs>
          <w:tab w:val="clear" w:pos="720"/>
          <w:tab w:val="num" w:pos="1440"/>
        </w:tabs>
        <w:adjustRightInd w:val="0"/>
        <w:snapToGrid w:val="0"/>
        <w:spacing w:after="0" w:line="240" w:lineRule="auto"/>
        <w:ind w:left="1440"/>
        <w:rPr>
          <w:rFonts w:eastAsia="Times New Roman" w:cs="Calibri"/>
          <w:color w:val="auto"/>
        </w:rPr>
      </w:pPr>
      <w:r w:rsidRPr="00F029CF">
        <w:rPr>
          <w:rFonts w:eastAsia="Times New Roman" w:cs="Calibri"/>
          <w:color w:val="auto"/>
          <w:u w:val="single"/>
        </w:rPr>
        <w:t>Monitoring requirements (electronic logsheet submission, observer/EM coverage, transshipment rules)</w:t>
      </w:r>
      <w:r w:rsidRPr="00F029CF">
        <w:rPr>
          <w:rFonts w:eastAsia="Times New Roman" w:cs="Calibri"/>
          <w:color w:val="auto"/>
        </w:rPr>
        <w:t>: clarifying the level of monitoring and compliance obligations needed to support effective implementation.</w:t>
      </w:r>
    </w:p>
    <w:p w14:paraId="75605EF0" w14:textId="77777777" w:rsidR="00F029CF" w:rsidRPr="00F029CF" w:rsidRDefault="00F029CF" w:rsidP="00F029CF">
      <w:pPr>
        <w:adjustRightInd w:val="0"/>
        <w:snapToGrid w:val="0"/>
        <w:spacing w:after="0" w:line="240" w:lineRule="auto"/>
        <w:ind w:left="720"/>
        <w:rPr>
          <w:rFonts w:eastAsia="Times New Roman" w:cs="Calibri"/>
          <w:color w:val="auto"/>
        </w:rPr>
      </w:pPr>
    </w:p>
    <w:p w14:paraId="70A399A1" w14:textId="326F5D70" w:rsidR="00F029CF" w:rsidRPr="00F029CF" w:rsidRDefault="00F029CF" w:rsidP="00F029CF">
      <w:pPr>
        <w:adjustRightInd w:val="0"/>
        <w:snapToGrid w:val="0"/>
        <w:spacing w:after="0" w:line="240" w:lineRule="auto"/>
        <w:ind w:left="720"/>
        <w:rPr>
          <w:rFonts w:eastAsia="Times New Roman" w:cs="Calibri"/>
          <w:color w:val="auto"/>
        </w:rPr>
      </w:pPr>
      <w:r w:rsidRPr="00F029CF">
        <w:rPr>
          <w:rFonts w:eastAsia="Times New Roman" w:cs="Calibri"/>
          <w:color w:val="auto"/>
        </w:rPr>
        <w:t>SPAMWS02 will provide recommendations, if any, to the Commission on the converged principles.</w:t>
      </w:r>
    </w:p>
    <w:p w14:paraId="61FF3EA0" w14:textId="77777777" w:rsidR="00F029CF" w:rsidRPr="00F029CF" w:rsidRDefault="00F029CF" w:rsidP="00F029CF">
      <w:pPr>
        <w:adjustRightInd w:val="0"/>
        <w:snapToGrid w:val="0"/>
        <w:spacing w:after="0" w:line="240" w:lineRule="auto"/>
        <w:rPr>
          <w:rFonts w:eastAsia="Times New Roman" w:cs="Calibri"/>
          <w:color w:val="auto"/>
          <w:sz w:val="24"/>
          <w:szCs w:val="24"/>
        </w:rPr>
      </w:pPr>
    </w:p>
    <w:p w14:paraId="1FD223CF" w14:textId="2477C691" w:rsidR="004E7449" w:rsidRPr="00F029CF" w:rsidRDefault="00FF44B7" w:rsidP="00F029CF">
      <w:pPr>
        <w:pStyle w:val="ListParagraph"/>
        <w:numPr>
          <w:ilvl w:val="0"/>
          <w:numId w:val="13"/>
        </w:numPr>
        <w:adjustRightInd w:val="0"/>
        <w:snapToGrid w:val="0"/>
        <w:spacing w:after="0" w:line="240" w:lineRule="auto"/>
        <w:ind w:left="0" w:firstLine="0"/>
        <w:contextualSpacing w:val="0"/>
        <w:outlineLvl w:val="1"/>
        <w:rPr>
          <w:rFonts w:eastAsia="Times New Roman" w:cs="Calibri"/>
          <w:b/>
          <w:bCs/>
          <w:color w:val="0066FF"/>
          <w:sz w:val="28"/>
          <w:szCs w:val="28"/>
        </w:rPr>
      </w:pPr>
      <w:r w:rsidRPr="00F029CF">
        <w:rPr>
          <w:rFonts w:eastAsia="Times New Roman" w:cs="Calibri"/>
          <w:b/>
          <w:bCs/>
          <w:color w:val="0066FF"/>
          <w:sz w:val="28"/>
          <w:szCs w:val="28"/>
        </w:rPr>
        <w:t xml:space="preserve">Co-Chairs’ Summary and </w:t>
      </w:r>
      <w:r w:rsidR="004E7449" w:rsidRPr="00F029CF">
        <w:rPr>
          <w:rFonts w:eastAsia="Times New Roman" w:cs="Calibri"/>
          <w:b/>
          <w:bCs/>
          <w:color w:val="0066FF"/>
          <w:sz w:val="28"/>
          <w:szCs w:val="28"/>
        </w:rPr>
        <w:t>Closing of the Workshop</w:t>
      </w:r>
    </w:p>
    <w:p w14:paraId="6F46C2CD" w14:textId="77777777" w:rsidR="00F029CF" w:rsidRPr="00F029CF" w:rsidRDefault="00F029CF" w:rsidP="00F029CF">
      <w:pPr>
        <w:adjustRightInd w:val="0"/>
        <w:snapToGrid w:val="0"/>
        <w:spacing w:after="0" w:line="240" w:lineRule="auto"/>
        <w:ind w:left="720"/>
        <w:rPr>
          <w:rFonts w:eastAsia="Times New Roman" w:cs="Calibri"/>
          <w:color w:val="auto"/>
          <w:sz w:val="24"/>
          <w:szCs w:val="24"/>
        </w:rPr>
      </w:pPr>
    </w:p>
    <w:p w14:paraId="5BB46C4D" w14:textId="4D143A9C" w:rsidR="004E7449" w:rsidRPr="00946603" w:rsidRDefault="00F029CF" w:rsidP="00F029CF">
      <w:pPr>
        <w:adjustRightInd w:val="0"/>
        <w:snapToGrid w:val="0"/>
        <w:spacing w:after="0" w:line="240" w:lineRule="auto"/>
        <w:ind w:left="720"/>
        <w:rPr>
          <w:rFonts w:eastAsia="Times New Roman" w:cs="Calibri"/>
          <w:color w:val="auto"/>
        </w:rPr>
      </w:pPr>
      <w:r w:rsidRPr="00946603">
        <w:rPr>
          <w:rFonts w:cs="Calibri"/>
        </w:rPr>
        <w:t>A Co-Chairs’ Summary will be prepared and circulated in due course. The Co-Chairs will close the workshop with a brief review of its key outputs</w:t>
      </w:r>
      <w:r w:rsidRPr="00946603">
        <w:rPr>
          <w:rFonts w:eastAsia="Times New Roman" w:cs="Calibri"/>
          <w:color w:val="auto"/>
        </w:rPr>
        <w:t>.</w:t>
      </w:r>
    </w:p>
    <w:sectPr w:rsidR="004E7449" w:rsidRPr="00946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535C" w14:textId="77777777" w:rsidR="004D5973" w:rsidRDefault="004D5973" w:rsidP="00FF44B7">
      <w:pPr>
        <w:spacing w:after="0" w:line="240" w:lineRule="auto"/>
      </w:pPr>
      <w:r>
        <w:separator/>
      </w:r>
    </w:p>
  </w:endnote>
  <w:endnote w:type="continuationSeparator" w:id="0">
    <w:p w14:paraId="18240E5E" w14:textId="77777777" w:rsidR="004D5973" w:rsidRDefault="004D5973" w:rsidP="00FF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58DF" w14:textId="77777777" w:rsidR="004D5973" w:rsidRDefault="004D5973" w:rsidP="00FF44B7">
      <w:pPr>
        <w:spacing w:after="0" w:line="240" w:lineRule="auto"/>
      </w:pPr>
      <w:r>
        <w:separator/>
      </w:r>
    </w:p>
  </w:footnote>
  <w:footnote w:type="continuationSeparator" w:id="0">
    <w:p w14:paraId="5DC1A415" w14:textId="77777777" w:rsidR="004D5973" w:rsidRDefault="004D5973" w:rsidP="00FF4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C67"/>
    <w:multiLevelType w:val="hybridMultilevel"/>
    <w:tmpl w:val="0A3E3A7C"/>
    <w:lvl w:ilvl="0" w:tplc="B6DEE5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6F6B"/>
    <w:multiLevelType w:val="multilevel"/>
    <w:tmpl w:val="53A6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2F90"/>
    <w:multiLevelType w:val="hybridMultilevel"/>
    <w:tmpl w:val="ACDA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0887"/>
    <w:multiLevelType w:val="multilevel"/>
    <w:tmpl w:val="832C9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E5FD9"/>
    <w:multiLevelType w:val="hybridMultilevel"/>
    <w:tmpl w:val="AFD6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26DF8"/>
    <w:multiLevelType w:val="multilevel"/>
    <w:tmpl w:val="6F743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D033B"/>
    <w:multiLevelType w:val="hybridMultilevel"/>
    <w:tmpl w:val="57245C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BC78C6"/>
    <w:multiLevelType w:val="hybridMultilevel"/>
    <w:tmpl w:val="3F448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5161D"/>
    <w:multiLevelType w:val="multilevel"/>
    <w:tmpl w:val="FDD2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F0554"/>
    <w:multiLevelType w:val="hybridMultilevel"/>
    <w:tmpl w:val="2800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7195F"/>
    <w:multiLevelType w:val="multilevel"/>
    <w:tmpl w:val="F7180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160D1"/>
    <w:multiLevelType w:val="multilevel"/>
    <w:tmpl w:val="7A66F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B0805"/>
    <w:multiLevelType w:val="multilevel"/>
    <w:tmpl w:val="A2B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B4046"/>
    <w:multiLevelType w:val="hybridMultilevel"/>
    <w:tmpl w:val="DA125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B56EB8"/>
    <w:multiLevelType w:val="multilevel"/>
    <w:tmpl w:val="C862F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10558"/>
    <w:multiLevelType w:val="multilevel"/>
    <w:tmpl w:val="56DC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032C0"/>
    <w:multiLevelType w:val="multilevel"/>
    <w:tmpl w:val="D7A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46DD9"/>
    <w:multiLevelType w:val="multilevel"/>
    <w:tmpl w:val="D3AE4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70247"/>
    <w:multiLevelType w:val="multilevel"/>
    <w:tmpl w:val="3C44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B7E99"/>
    <w:multiLevelType w:val="hybridMultilevel"/>
    <w:tmpl w:val="FC3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04BCB"/>
    <w:multiLevelType w:val="hybridMultilevel"/>
    <w:tmpl w:val="513AAC8E"/>
    <w:lvl w:ilvl="0" w:tplc="7CE0FE18">
      <w:start w:val="1"/>
      <w:numFmt w:val="decimal"/>
      <w:lvlText w:val="Table %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7D0375C"/>
    <w:multiLevelType w:val="hybridMultilevel"/>
    <w:tmpl w:val="1DC4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85C3E"/>
    <w:multiLevelType w:val="hybridMultilevel"/>
    <w:tmpl w:val="DCC6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DC5B80"/>
    <w:multiLevelType w:val="hybridMultilevel"/>
    <w:tmpl w:val="EA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90B08"/>
    <w:multiLevelType w:val="multilevel"/>
    <w:tmpl w:val="B0BA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D2014"/>
    <w:multiLevelType w:val="multilevel"/>
    <w:tmpl w:val="D07A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85B85"/>
    <w:multiLevelType w:val="multilevel"/>
    <w:tmpl w:val="79C87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40A4C"/>
    <w:multiLevelType w:val="multilevel"/>
    <w:tmpl w:val="84F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D2F49"/>
    <w:multiLevelType w:val="multilevel"/>
    <w:tmpl w:val="A808A7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F2D17A4"/>
    <w:multiLevelType w:val="multilevel"/>
    <w:tmpl w:val="4A16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85DA9"/>
    <w:multiLevelType w:val="hybridMultilevel"/>
    <w:tmpl w:val="487076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66B2BE">
      <w:start w:val="1"/>
      <w:numFmt w:val="decimal"/>
      <w:lvlText w:val="%3)"/>
      <w:lvlJc w:val="left"/>
      <w:pPr>
        <w:ind w:left="2160" w:hanging="360"/>
      </w:pPr>
      <w:rPr>
        <w:rFonts w:hint="default"/>
        <w:b w:val="0"/>
        <w:bCs w:val="0"/>
        <w:i w:val="0"/>
        <w:iCs w:val="0"/>
        <w:spacing w:val="0"/>
        <w:w w:val="127"/>
        <w:sz w:val="22"/>
        <w:szCs w:val="22"/>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610768"/>
    <w:multiLevelType w:val="hybridMultilevel"/>
    <w:tmpl w:val="A08A563C"/>
    <w:lvl w:ilvl="0" w:tplc="2466B2BE">
      <w:start w:val="1"/>
      <w:numFmt w:val="decimal"/>
      <w:lvlText w:val="%1)"/>
      <w:lvlJc w:val="left"/>
      <w:pPr>
        <w:ind w:left="360" w:hanging="360"/>
      </w:pPr>
      <w:rPr>
        <w:rFonts w:hint="default"/>
        <w:b w:val="0"/>
        <w:bCs w:val="0"/>
        <w:i w:val="0"/>
        <w:iCs w:val="0"/>
        <w:spacing w:val="0"/>
        <w:w w:val="127"/>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AB511E"/>
    <w:multiLevelType w:val="hybridMultilevel"/>
    <w:tmpl w:val="5B6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2025"/>
    <w:multiLevelType w:val="multilevel"/>
    <w:tmpl w:val="A568F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C3107"/>
    <w:multiLevelType w:val="multilevel"/>
    <w:tmpl w:val="21A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C1A7A"/>
    <w:multiLevelType w:val="hybridMultilevel"/>
    <w:tmpl w:val="FBE0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90BD9"/>
    <w:multiLevelType w:val="multilevel"/>
    <w:tmpl w:val="6BF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32E05"/>
    <w:multiLevelType w:val="multilevel"/>
    <w:tmpl w:val="7C9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338315">
    <w:abstractNumId w:val="12"/>
  </w:num>
  <w:num w:numId="2" w16cid:durableId="1166896173">
    <w:abstractNumId w:val="16"/>
  </w:num>
  <w:num w:numId="3" w16cid:durableId="1641492388">
    <w:abstractNumId w:val="17"/>
  </w:num>
  <w:num w:numId="4" w16cid:durableId="1334651399">
    <w:abstractNumId w:val="25"/>
  </w:num>
  <w:num w:numId="5" w16cid:durableId="1065496806">
    <w:abstractNumId w:val="3"/>
  </w:num>
  <w:num w:numId="6" w16cid:durableId="1163620174">
    <w:abstractNumId w:val="14"/>
  </w:num>
  <w:num w:numId="7" w16cid:durableId="1032027416">
    <w:abstractNumId w:val="29"/>
  </w:num>
  <w:num w:numId="8" w16cid:durableId="1297174963">
    <w:abstractNumId w:val="26"/>
  </w:num>
  <w:num w:numId="9" w16cid:durableId="1530146543">
    <w:abstractNumId w:val="34"/>
  </w:num>
  <w:num w:numId="10" w16cid:durableId="1620454047">
    <w:abstractNumId w:val="24"/>
  </w:num>
  <w:num w:numId="11" w16cid:durableId="92867352">
    <w:abstractNumId w:val="5"/>
  </w:num>
  <w:num w:numId="12" w16cid:durableId="679702255">
    <w:abstractNumId w:val="7"/>
  </w:num>
  <w:num w:numId="13" w16cid:durableId="326440659">
    <w:abstractNumId w:val="28"/>
  </w:num>
  <w:num w:numId="14" w16cid:durableId="1089620651">
    <w:abstractNumId w:val="19"/>
  </w:num>
  <w:num w:numId="15" w16cid:durableId="164172710">
    <w:abstractNumId w:val="37"/>
  </w:num>
  <w:num w:numId="16" w16cid:durableId="1170026175">
    <w:abstractNumId w:val="0"/>
  </w:num>
  <w:num w:numId="17" w16cid:durableId="112017837">
    <w:abstractNumId w:val="23"/>
  </w:num>
  <w:num w:numId="18" w16cid:durableId="2057927694">
    <w:abstractNumId w:val="20"/>
  </w:num>
  <w:num w:numId="19" w16cid:durableId="1155610960">
    <w:abstractNumId w:val="35"/>
  </w:num>
  <w:num w:numId="20" w16cid:durableId="325130662">
    <w:abstractNumId w:val="13"/>
  </w:num>
  <w:num w:numId="21" w16cid:durableId="376274409">
    <w:abstractNumId w:val="9"/>
  </w:num>
  <w:num w:numId="22" w16cid:durableId="1216702589">
    <w:abstractNumId w:val="33"/>
  </w:num>
  <w:num w:numId="23" w16cid:durableId="169294076">
    <w:abstractNumId w:val="33"/>
    <w:lvlOverride w:ilvl="1">
      <w:lvl w:ilvl="1">
        <w:numFmt w:val="decimal"/>
        <w:lvlText w:val="%2."/>
        <w:lvlJc w:val="left"/>
      </w:lvl>
    </w:lvlOverride>
  </w:num>
  <w:num w:numId="24" w16cid:durableId="690109391">
    <w:abstractNumId w:val="8"/>
  </w:num>
  <w:num w:numId="25" w16cid:durableId="1362321140">
    <w:abstractNumId w:val="18"/>
  </w:num>
  <w:num w:numId="26" w16cid:durableId="2020620925">
    <w:abstractNumId w:val="10"/>
  </w:num>
  <w:num w:numId="27" w16cid:durableId="104037719">
    <w:abstractNumId w:val="36"/>
  </w:num>
  <w:num w:numId="28" w16cid:durableId="1258176342">
    <w:abstractNumId w:val="27"/>
  </w:num>
  <w:num w:numId="29" w16cid:durableId="1379938930">
    <w:abstractNumId w:val="15"/>
  </w:num>
  <w:num w:numId="30" w16cid:durableId="377554820">
    <w:abstractNumId w:val="31"/>
  </w:num>
  <w:num w:numId="31" w16cid:durableId="1937052213">
    <w:abstractNumId w:val="30"/>
  </w:num>
  <w:num w:numId="32" w16cid:durableId="2069718260">
    <w:abstractNumId w:val="11"/>
  </w:num>
  <w:num w:numId="33" w16cid:durableId="938410749">
    <w:abstractNumId w:val="22"/>
  </w:num>
  <w:num w:numId="34" w16cid:durableId="716781837">
    <w:abstractNumId w:val="4"/>
  </w:num>
  <w:num w:numId="35" w16cid:durableId="898976767">
    <w:abstractNumId w:val="1"/>
  </w:num>
  <w:num w:numId="36" w16cid:durableId="790168413">
    <w:abstractNumId w:val="6"/>
  </w:num>
  <w:num w:numId="37" w16cid:durableId="569778844">
    <w:abstractNumId w:val="32"/>
  </w:num>
  <w:num w:numId="38" w16cid:durableId="1396510772">
    <w:abstractNumId w:val="21"/>
  </w:num>
  <w:num w:numId="39" w16cid:durableId="2110655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1NLAwsLCwNDMxsjBV0lEKTi0uzszPAykwrwUA1bjpriwAAAA="/>
  </w:docVars>
  <w:rsids>
    <w:rsidRoot w:val="004E7449"/>
    <w:rsid w:val="00005309"/>
    <w:rsid w:val="00042659"/>
    <w:rsid w:val="000B0DBA"/>
    <w:rsid w:val="000E3FBB"/>
    <w:rsid w:val="00221176"/>
    <w:rsid w:val="00267BE9"/>
    <w:rsid w:val="00285BD0"/>
    <w:rsid w:val="002E5119"/>
    <w:rsid w:val="0042229B"/>
    <w:rsid w:val="0042355E"/>
    <w:rsid w:val="004A199E"/>
    <w:rsid w:val="004D5973"/>
    <w:rsid w:val="004E7449"/>
    <w:rsid w:val="005B239F"/>
    <w:rsid w:val="005D28E7"/>
    <w:rsid w:val="006159AF"/>
    <w:rsid w:val="006E3EA8"/>
    <w:rsid w:val="00793AA0"/>
    <w:rsid w:val="007B01BA"/>
    <w:rsid w:val="007B37EF"/>
    <w:rsid w:val="00861A9D"/>
    <w:rsid w:val="008838CC"/>
    <w:rsid w:val="008E66D0"/>
    <w:rsid w:val="0092430F"/>
    <w:rsid w:val="00946603"/>
    <w:rsid w:val="009B409D"/>
    <w:rsid w:val="00B22DEB"/>
    <w:rsid w:val="00B52439"/>
    <w:rsid w:val="00B761B7"/>
    <w:rsid w:val="00B96FA9"/>
    <w:rsid w:val="00BF1139"/>
    <w:rsid w:val="00C30769"/>
    <w:rsid w:val="00DE6254"/>
    <w:rsid w:val="00E327DD"/>
    <w:rsid w:val="00E81695"/>
    <w:rsid w:val="00E950C2"/>
    <w:rsid w:val="00F029CF"/>
    <w:rsid w:val="00FF4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0BA74"/>
  <w15:chartTrackingRefBased/>
  <w15:docId w15:val="{34B5C155-C3B8-4B4C-92DD-A7BD76BE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heme="minorBidi"/>
        <w:color w:val="000000"/>
        <w:sz w:val="22"/>
        <w:szCs w:val="22"/>
        <w:u w:color="0563C1"/>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7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74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4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4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4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4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4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4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7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74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4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4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4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4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4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4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44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E744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E74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449"/>
    <w:pPr>
      <w:spacing w:before="160"/>
      <w:jc w:val="center"/>
    </w:pPr>
    <w:rPr>
      <w:i/>
      <w:iCs/>
      <w:color w:val="404040" w:themeColor="text1" w:themeTint="BF"/>
    </w:rPr>
  </w:style>
  <w:style w:type="character" w:customStyle="1" w:styleId="QuoteChar">
    <w:name w:val="Quote Char"/>
    <w:basedOn w:val="DefaultParagraphFont"/>
    <w:link w:val="Quote"/>
    <w:uiPriority w:val="29"/>
    <w:rsid w:val="004E7449"/>
    <w:rPr>
      <w:i/>
      <w:iCs/>
      <w:color w:val="404040" w:themeColor="text1" w:themeTint="BF"/>
    </w:rPr>
  </w:style>
  <w:style w:type="paragraph" w:styleId="ListParagraph">
    <w:name w:val="List Paragraph"/>
    <w:basedOn w:val="Normal"/>
    <w:uiPriority w:val="1"/>
    <w:qFormat/>
    <w:rsid w:val="004E7449"/>
    <w:pPr>
      <w:ind w:left="720"/>
      <w:contextualSpacing/>
    </w:pPr>
  </w:style>
  <w:style w:type="character" w:styleId="IntenseEmphasis">
    <w:name w:val="Intense Emphasis"/>
    <w:basedOn w:val="DefaultParagraphFont"/>
    <w:uiPriority w:val="21"/>
    <w:qFormat/>
    <w:rsid w:val="004E7449"/>
    <w:rPr>
      <w:i/>
      <w:iCs/>
      <w:color w:val="0F4761" w:themeColor="accent1" w:themeShade="BF"/>
    </w:rPr>
  </w:style>
  <w:style w:type="paragraph" w:styleId="IntenseQuote">
    <w:name w:val="Intense Quote"/>
    <w:basedOn w:val="Normal"/>
    <w:next w:val="Normal"/>
    <w:link w:val="IntenseQuoteChar"/>
    <w:uiPriority w:val="30"/>
    <w:qFormat/>
    <w:rsid w:val="004E7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449"/>
    <w:rPr>
      <w:i/>
      <w:iCs/>
      <w:color w:val="0F4761" w:themeColor="accent1" w:themeShade="BF"/>
    </w:rPr>
  </w:style>
  <w:style w:type="character" w:styleId="IntenseReference">
    <w:name w:val="Intense Reference"/>
    <w:basedOn w:val="DefaultParagraphFont"/>
    <w:uiPriority w:val="32"/>
    <w:qFormat/>
    <w:rsid w:val="004E7449"/>
    <w:rPr>
      <w:b/>
      <w:bCs/>
      <w:smallCaps/>
      <w:color w:val="0F4761" w:themeColor="accent1" w:themeShade="BF"/>
      <w:spacing w:val="5"/>
    </w:rPr>
  </w:style>
  <w:style w:type="paragraph" w:styleId="NormalWeb">
    <w:name w:val="Normal (Web)"/>
    <w:basedOn w:val="Normal"/>
    <w:uiPriority w:val="99"/>
    <w:semiHidden/>
    <w:unhideWhenUsed/>
    <w:rsid w:val="004E744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E7449"/>
    <w:rPr>
      <w:b/>
      <w:bCs/>
    </w:rPr>
  </w:style>
  <w:style w:type="character" w:styleId="Emphasis">
    <w:name w:val="Emphasis"/>
    <w:basedOn w:val="DefaultParagraphFont"/>
    <w:uiPriority w:val="20"/>
    <w:qFormat/>
    <w:rsid w:val="004E7449"/>
    <w:rPr>
      <w:i/>
      <w:iCs/>
    </w:rPr>
  </w:style>
  <w:style w:type="character" w:customStyle="1" w:styleId="relative">
    <w:name w:val="relative"/>
    <w:basedOn w:val="DefaultParagraphFont"/>
    <w:rsid w:val="004E7449"/>
  </w:style>
  <w:style w:type="paragraph" w:customStyle="1" w:styleId="not-prose">
    <w:name w:val="not-prose"/>
    <w:basedOn w:val="Normal"/>
    <w:rsid w:val="004E74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0B0DBA"/>
    <w:pPr>
      <w:spacing w:after="0" w:line="240" w:lineRule="auto"/>
    </w:pPr>
  </w:style>
  <w:style w:type="paragraph" w:styleId="BodyText">
    <w:name w:val="Body Text"/>
    <w:basedOn w:val="Normal"/>
    <w:link w:val="BodyTextChar"/>
    <w:rsid w:val="000B0DBA"/>
    <w:pPr>
      <w:spacing w:after="0" w:line="240" w:lineRule="auto"/>
      <w:jc w:val="center"/>
    </w:pPr>
    <w:rPr>
      <w:rFonts w:cs="Times New Roman"/>
      <w:color w:val="auto"/>
      <w:szCs w:val="24"/>
      <w:lang w:val="en-GB" w:eastAsia="ko-KR" w:bidi="th-TH"/>
    </w:rPr>
  </w:style>
  <w:style w:type="character" w:customStyle="1" w:styleId="BodyTextChar">
    <w:name w:val="Body Text Char"/>
    <w:basedOn w:val="DefaultParagraphFont"/>
    <w:link w:val="BodyText"/>
    <w:rsid w:val="000B0DBA"/>
    <w:rPr>
      <w:rFonts w:cs="Times New Roman"/>
      <w:color w:val="auto"/>
      <w:szCs w:val="24"/>
      <w:lang w:val="en-GB" w:eastAsia="ko-KR" w:bidi="th-TH"/>
    </w:rPr>
  </w:style>
  <w:style w:type="paragraph" w:styleId="CommentText">
    <w:name w:val="annotation text"/>
    <w:basedOn w:val="Normal"/>
    <w:link w:val="CommentTextChar"/>
    <w:uiPriority w:val="99"/>
    <w:unhideWhenUsed/>
    <w:rsid w:val="005D28E7"/>
    <w:pPr>
      <w:spacing w:line="240" w:lineRule="auto"/>
    </w:pPr>
    <w:rPr>
      <w:rFonts w:asciiTheme="minorHAnsi" w:hAnsiTheme="minorHAnsi"/>
      <w:color w:val="auto"/>
      <w:kern w:val="2"/>
      <w:sz w:val="20"/>
      <w:szCs w:val="20"/>
      <w:lang w:val="en-NZ" w:eastAsia="en-US"/>
      <w14:ligatures w14:val="standardContextual"/>
    </w:rPr>
  </w:style>
  <w:style w:type="character" w:customStyle="1" w:styleId="CommentTextChar">
    <w:name w:val="Comment Text Char"/>
    <w:basedOn w:val="DefaultParagraphFont"/>
    <w:link w:val="CommentText"/>
    <w:uiPriority w:val="99"/>
    <w:rsid w:val="005D28E7"/>
    <w:rPr>
      <w:rFonts w:asciiTheme="minorHAnsi" w:hAnsiTheme="minorHAnsi"/>
      <w:color w:val="auto"/>
      <w:kern w:val="2"/>
      <w:sz w:val="20"/>
      <w:szCs w:val="20"/>
      <w:lang w:val="en-NZ" w:eastAsia="en-US"/>
      <w14:ligatures w14:val="standardContextual"/>
    </w:rPr>
  </w:style>
  <w:style w:type="table" w:styleId="TableGrid">
    <w:name w:val="Table Grid"/>
    <w:basedOn w:val="TableNormal"/>
    <w:uiPriority w:val="39"/>
    <w:rsid w:val="005D28E7"/>
    <w:pPr>
      <w:spacing w:after="0" w:line="240" w:lineRule="auto"/>
    </w:pPr>
    <w:rPr>
      <w:rFonts w:asciiTheme="minorHAnsi" w:hAnsiTheme="minorHAnsi"/>
      <w:color w:val="auto"/>
      <w:kern w:val="2"/>
      <w:lang w:val="en-NZ"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4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4B7"/>
    <w:rPr>
      <w:sz w:val="20"/>
      <w:szCs w:val="20"/>
    </w:rPr>
  </w:style>
  <w:style w:type="character" w:styleId="FootnoteReference">
    <w:name w:val="footnote reference"/>
    <w:basedOn w:val="DefaultParagraphFont"/>
    <w:uiPriority w:val="99"/>
    <w:semiHidden/>
    <w:unhideWhenUsed/>
    <w:rsid w:val="00FF44B7"/>
    <w:rPr>
      <w:vertAlign w:val="superscript"/>
    </w:rPr>
  </w:style>
  <w:style w:type="character" w:customStyle="1" w:styleId="cf01">
    <w:name w:val="cf01"/>
    <w:basedOn w:val="DefaultParagraphFont"/>
    <w:rsid w:val="004222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D8FC-C0AE-4344-BD92-72C4B672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4410</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4</cp:revision>
  <dcterms:created xsi:type="dcterms:W3CDTF">2025-10-12T05:44:00Z</dcterms:created>
  <dcterms:modified xsi:type="dcterms:W3CDTF">2025-10-12T07:42:00Z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25024cdd-9f08-4bfa-a8ef-3997767daaa2</vt:lpwstr>
  </property>
</Properties>
</file>