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38ADB" w14:textId="77777777" w:rsidR="00952C54" w:rsidRPr="00DF0ACB" w:rsidRDefault="00952C54" w:rsidP="00952C54">
      <w:pPr>
        <w:adjustRightInd w:val="0"/>
        <w:snapToGrid w:val="0"/>
        <w:ind w:right="10"/>
        <w:jc w:val="center"/>
        <w:rPr>
          <w:rFonts w:ascii="Calibri" w:eastAsia="MS Mincho" w:hAnsi="Calibri" w:cs="Calibri"/>
          <w:b/>
          <w:color w:val="202020"/>
          <w:sz w:val="24"/>
          <w:lang w:eastAsia="ja-JP"/>
        </w:rPr>
      </w:pPr>
      <w:r w:rsidRPr="00DF0ACB">
        <w:rPr>
          <w:rFonts w:ascii="Calibri" w:eastAsia="MS Mincho" w:hAnsi="Calibri" w:cs="Calibri"/>
          <w:b/>
          <w:color w:val="202020"/>
          <w:sz w:val="24"/>
          <w:lang w:eastAsia="ja-JP"/>
        </w:rPr>
        <w:t>JOINT IATTC AND WCPFC-NC WORKING GROUP INTERSESSIONAL MEETING ON THE</w:t>
      </w:r>
    </w:p>
    <w:p w14:paraId="4062D0FF" w14:textId="77777777" w:rsidR="00952C54" w:rsidRPr="00DF0ACB" w:rsidRDefault="00952C54" w:rsidP="00952C54">
      <w:pPr>
        <w:adjustRightInd w:val="0"/>
        <w:snapToGrid w:val="0"/>
        <w:ind w:right="10"/>
        <w:jc w:val="center"/>
        <w:rPr>
          <w:rFonts w:ascii="Calibri" w:eastAsia="MS Mincho" w:hAnsi="Calibri" w:cs="Calibri"/>
          <w:sz w:val="24"/>
          <w:lang w:eastAsia="ja-JP"/>
        </w:rPr>
      </w:pPr>
      <w:r w:rsidRPr="00DF0ACB">
        <w:rPr>
          <w:rFonts w:ascii="Calibri" w:eastAsia="MS Mincho" w:hAnsi="Calibri" w:cs="Calibri"/>
          <w:b/>
          <w:color w:val="202020"/>
          <w:sz w:val="24"/>
          <w:lang w:eastAsia="ja-JP"/>
        </w:rPr>
        <w:t>MANAGEMENT OF PACIFIC BLUEFIN TUNA</w:t>
      </w:r>
    </w:p>
    <w:p w14:paraId="29F88D85" w14:textId="77777777" w:rsidR="00952C54" w:rsidRPr="00DF0ACB" w:rsidRDefault="00952C54" w:rsidP="00952C54">
      <w:pPr>
        <w:adjustRightInd w:val="0"/>
        <w:snapToGrid w:val="0"/>
        <w:ind w:right="10"/>
        <w:jc w:val="center"/>
        <w:rPr>
          <w:rFonts w:ascii="Calibri" w:eastAsia="MS Mincho" w:hAnsi="Calibri" w:cs="Calibri"/>
          <w:sz w:val="24"/>
          <w:lang w:eastAsia="ja-JP"/>
        </w:rPr>
      </w:pPr>
      <w:r w:rsidRPr="00DF0ACB">
        <w:rPr>
          <w:rFonts w:ascii="Calibri" w:eastAsia="MS Mincho" w:hAnsi="Calibri" w:cs="Calibri"/>
          <w:b/>
          <w:sz w:val="24"/>
          <w:lang w:eastAsia="ja-JP"/>
        </w:rPr>
        <w:t>Second Session (JWGI-02)</w:t>
      </w:r>
    </w:p>
    <w:p w14:paraId="3F59FAB6" w14:textId="77777777" w:rsidR="00952C54" w:rsidRPr="00DF0ACB" w:rsidRDefault="00952C54" w:rsidP="00952C54">
      <w:pPr>
        <w:adjustRightInd w:val="0"/>
        <w:snapToGrid w:val="0"/>
        <w:ind w:right="10"/>
        <w:jc w:val="center"/>
        <w:rPr>
          <w:rFonts w:ascii="Calibri" w:eastAsia="MS Mincho" w:hAnsi="Calibri" w:cs="Calibri"/>
          <w:sz w:val="24"/>
          <w:lang w:eastAsia="ja-JP"/>
        </w:rPr>
      </w:pPr>
    </w:p>
    <w:p w14:paraId="79F3F852" w14:textId="77777777" w:rsidR="00952C54" w:rsidRPr="00DF0ACB" w:rsidRDefault="00952C54" w:rsidP="00952C54">
      <w:pPr>
        <w:adjustRightInd w:val="0"/>
        <w:snapToGrid w:val="0"/>
        <w:jc w:val="center"/>
        <w:rPr>
          <w:rFonts w:ascii="Calibri" w:eastAsiaTheme="minorEastAsia" w:hAnsi="Calibri" w:cs="Calibri"/>
          <w:sz w:val="24"/>
          <w:lang w:val="en-NZ" w:eastAsia="ko-KR"/>
        </w:rPr>
      </w:pPr>
      <w:r w:rsidRPr="00DF0ACB">
        <w:rPr>
          <w:rFonts w:ascii="Calibri" w:eastAsiaTheme="minorEastAsia" w:hAnsi="Calibri" w:cs="Calibri"/>
          <w:sz w:val="24"/>
          <w:lang w:val="en-NZ" w:eastAsia="ko-KR"/>
        </w:rPr>
        <w:t>Virtual Meeting</w:t>
      </w:r>
    </w:p>
    <w:p w14:paraId="1F8A6AAF" w14:textId="77777777" w:rsidR="00952C54" w:rsidRDefault="00952C54" w:rsidP="00952C54">
      <w:pPr>
        <w:adjustRightInd w:val="0"/>
        <w:snapToGrid w:val="0"/>
        <w:jc w:val="center"/>
        <w:rPr>
          <w:rFonts w:ascii="Calibri" w:eastAsiaTheme="minorEastAsia" w:hAnsi="Calibri" w:cs="Calibri"/>
          <w:sz w:val="24"/>
          <w:lang w:val="en-NZ" w:eastAsia="ko-KR"/>
        </w:rPr>
      </w:pPr>
      <w:r w:rsidRPr="00DF0ACB">
        <w:rPr>
          <w:rFonts w:ascii="Calibri" w:eastAsiaTheme="minorEastAsia" w:hAnsi="Calibri" w:cs="Calibri"/>
          <w:sz w:val="24"/>
          <w:lang w:val="en-NZ" w:eastAsia="ko-KR"/>
        </w:rPr>
        <w:t>16:00, 26 June 2025 (</w:t>
      </w:r>
      <w:r w:rsidRPr="00DF0ACB">
        <w:rPr>
          <w:rFonts w:ascii="Calibri" w:hAnsi="Calibri" w:cs="Calibri"/>
          <w:sz w:val="24"/>
        </w:rPr>
        <w:t xml:space="preserve">Pacific Daylight Time) / 10:00, </w:t>
      </w:r>
      <w:r w:rsidRPr="00DF0ACB">
        <w:rPr>
          <w:rFonts w:ascii="Calibri" w:eastAsiaTheme="minorEastAsia" w:hAnsi="Calibri" w:cs="Calibri"/>
          <w:sz w:val="24"/>
          <w:lang w:val="en-NZ" w:eastAsia="ko-KR"/>
        </w:rPr>
        <w:t>27 June 2025 (Pohnpei Time)</w:t>
      </w:r>
    </w:p>
    <w:p w14:paraId="271D6306" w14:textId="77777777" w:rsidR="00F06704" w:rsidRPr="00DF0ACB" w:rsidRDefault="00F06704" w:rsidP="00952C54">
      <w:pPr>
        <w:adjustRightInd w:val="0"/>
        <w:snapToGrid w:val="0"/>
        <w:jc w:val="center"/>
        <w:rPr>
          <w:rFonts w:ascii="Calibri" w:eastAsiaTheme="minorEastAsia" w:hAnsi="Calibri" w:cs="Calibri"/>
          <w:sz w:val="24"/>
          <w:lang w:val="en-NZ" w:eastAsia="ko-KR"/>
        </w:rPr>
      </w:pPr>
    </w:p>
    <w:p w14:paraId="00000006" w14:textId="3F2C1552" w:rsidR="007709EF" w:rsidRPr="00952C54" w:rsidRDefault="007E5C8E">
      <w:pPr>
        <w:widowControl/>
        <w:pBdr>
          <w:top w:val="single" w:sz="18" w:space="1" w:color="000000"/>
          <w:bottom w:val="single" w:sz="18" w:space="0" w:color="000000"/>
        </w:pBdr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CHAIRS’ SUMMARY OF THE </w:t>
      </w:r>
      <w:r w:rsidR="00D72247">
        <w:rPr>
          <w:rFonts w:ascii="Calibri" w:eastAsia="Calibri" w:hAnsi="Calibri" w:cs="Calibri"/>
          <w:b/>
          <w:sz w:val="22"/>
          <w:szCs w:val="22"/>
        </w:rPr>
        <w:t>SECOND</w:t>
      </w:r>
      <w:r>
        <w:rPr>
          <w:rFonts w:ascii="Calibri" w:eastAsia="Calibri" w:hAnsi="Calibri" w:cs="Calibri"/>
          <w:b/>
          <w:sz w:val="22"/>
          <w:szCs w:val="22"/>
        </w:rPr>
        <w:t xml:space="preserve"> JOINT IATTC-NC INTERSESSIONAL WORKING GROUP MEETING ON PACIFIC BLUEFIN TUNA </w:t>
      </w:r>
      <w:r w:rsidRPr="00952C54">
        <w:rPr>
          <w:rFonts w:ascii="Calibri" w:eastAsia="Calibri" w:hAnsi="Calibri" w:cs="Calibri"/>
          <w:b/>
          <w:sz w:val="22"/>
          <w:szCs w:val="22"/>
        </w:rPr>
        <w:t xml:space="preserve">MANAGEMENT </w:t>
      </w:r>
    </w:p>
    <w:p w14:paraId="00000007" w14:textId="0F7DA29B" w:rsidR="007709EF" w:rsidRPr="00952C54" w:rsidRDefault="007E5C8E">
      <w:pPr>
        <w:widowControl/>
        <w:ind w:left="1440" w:hanging="1440"/>
        <w:jc w:val="right"/>
        <w:rPr>
          <w:rFonts w:ascii="Calibri" w:eastAsia="Calibri" w:hAnsi="Calibri" w:cs="Calibri"/>
          <w:b/>
          <w:sz w:val="22"/>
          <w:szCs w:val="22"/>
        </w:rPr>
      </w:pPr>
      <w:bookmarkStart w:id="0" w:name="_heading=h.gjdgxs" w:colFirst="0" w:colLast="0"/>
      <w:bookmarkEnd w:id="0"/>
      <w:r w:rsidRPr="00952C54">
        <w:rPr>
          <w:rFonts w:ascii="Calibri" w:eastAsia="Calibri" w:hAnsi="Calibri" w:cs="Calibri"/>
          <w:sz w:val="22"/>
          <w:szCs w:val="22"/>
        </w:rPr>
        <w:t xml:space="preserve"> </w:t>
      </w:r>
      <w:r w:rsidRPr="00952C54">
        <w:rPr>
          <w:rFonts w:ascii="Calibri" w:eastAsia="Calibri" w:hAnsi="Calibri" w:cs="Calibri"/>
          <w:b/>
          <w:color w:val="202020"/>
          <w:sz w:val="22"/>
          <w:szCs w:val="22"/>
        </w:rPr>
        <w:t>IATTC-NC-JWGI0</w:t>
      </w:r>
      <w:r w:rsidR="00005094" w:rsidRPr="00952C54">
        <w:rPr>
          <w:rFonts w:ascii="Calibri" w:eastAsia="Calibri" w:hAnsi="Calibri" w:cs="Calibri"/>
          <w:b/>
          <w:color w:val="202020"/>
          <w:sz w:val="22"/>
          <w:szCs w:val="22"/>
        </w:rPr>
        <w:t>2</w:t>
      </w:r>
      <w:r w:rsidRPr="00952C54">
        <w:rPr>
          <w:rFonts w:ascii="Calibri" w:eastAsia="Calibri" w:hAnsi="Calibri" w:cs="Calibri"/>
          <w:b/>
          <w:color w:val="202020"/>
          <w:sz w:val="22"/>
          <w:szCs w:val="22"/>
        </w:rPr>
        <w:t>-2025</w:t>
      </w:r>
      <w:r w:rsidRPr="00952C54">
        <w:rPr>
          <w:rFonts w:ascii="Calibri" w:eastAsia="Calibri" w:hAnsi="Calibri" w:cs="Calibri"/>
          <w:b/>
          <w:sz w:val="22"/>
          <w:szCs w:val="22"/>
        </w:rPr>
        <w:t>/0</w:t>
      </w:r>
      <w:r w:rsidR="00952C54" w:rsidRPr="00952C54">
        <w:rPr>
          <w:rFonts w:ascii="Calibri" w:eastAsia="Calibri" w:hAnsi="Calibri" w:cs="Calibri"/>
          <w:b/>
          <w:sz w:val="22"/>
          <w:szCs w:val="22"/>
        </w:rPr>
        <w:t>0</w:t>
      </w:r>
    </w:p>
    <w:p w14:paraId="00000008" w14:textId="77777777" w:rsidR="007709EF" w:rsidRDefault="007709EF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6E350BF1" w14:textId="77777777" w:rsidR="00F06704" w:rsidRPr="00952C54" w:rsidRDefault="00F06704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00000009" w14:textId="77777777" w:rsidR="007709EF" w:rsidRPr="00952C54" w:rsidRDefault="007E5C8E" w:rsidP="00952C54">
      <w:pPr>
        <w:pStyle w:val="Heading1"/>
        <w:numPr>
          <w:ilvl w:val="0"/>
          <w:numId w:val="4"/>
        </w:numPr>
        <w:spacing w:before="0"/>
        <w:ind w:left="0" w:firstLine="90"/>
        <w:rPr>
          <w:rFonts w:ascii="Calibri" w:eastAsia="Calibri" w:hAnsi="Calibri" w:cs="Calibri"/>
          <w:b/>
          <w:color w:val="000000"/>
          <w:sz w:val="22"/>
          <w:szCs w:val="22"/>
        </w:rPr>
      </w:pPr>
      <w:bookmarkStart w:id="1" w:name="_heading=h.30j0zll" w:colFirst="0" w:colLast="0"/>
      <w:bookmarkEnd w:id="1"/>
      <w:r w:rsidRPr="00952C54">
        <w:rPr>
          <w:rFonts w:ascii="Calibri" w:eastAsia="Calibri" w:hAnsi="Calibri" w:cs="Calibri"/>
          <w:b/>
          <w:color w:val="000000"/>
          <w:sz w:val="22"/>
          <w:szCs w:val="22"/>
        </w:rPr>
        <w:t>OPENING OF THE MEETING</w:t>
      </w:r>
    </w:p>
    <w:p w14:paraId="0000000A" w14:textId="77777777" w:rsidR="007709EF" w:rsidRDefault="007709EF" w:rsidP="00952C54">
      <w:pPr>
        <w:rPr>
          <w:rFonts w:ascii="Calibri" w:eastAsia="Calibri" w:hAnsi="Calibri" w:cs="Calibri"/>
        </w:rPr>
      </w:pPr>
    </w:p>
    <w:p w14:paraId="15A4CF9E" w14:textId="77777777" w:rsidR="00952C54" w:rsidRDefault="007E5C8E" w:rsidP="00952C54">
      <w:pPr>
        <w:numPr>
          <w:ilvl w:val="0"/>
          <w:numId w:val="1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The </w:t>
      </w:r>
      <w:r w:rsidR="00D72247">
        <w:rPr>
          <w:rFonts w:ascii="Calibri" w:eastAsia="Calibri" w:hAnsi="Calibri" w:cs="Calibri"/>
          <w:sz w:val="22"/>
          <w:szCs w:val="22"/>
        </w:rPr>
        <w:t>2</w:t>
      </w:r>
      <w:r w:rsidR="00D72247" w:rsidRPr="00D72247">
        <w:rPr>
          <w:rFonts w:ascii="Calibri" w:eastAsia="Calibri" w:hAnsi="Calibri" w:cs="Calibri"/>
          <w:sz w:val="22"/>
          <w:szCs w:val="22"/>
          <w:vertAlign w:val="superscript"/>
        </w:rPr>
        <w:t>nd</w:t>
      </w:r>
      <w:r w:rsidR="00D72247">
        <w:rPr>
          <w:rFonts w:ascii="Calibri" w:eastAsia="Calibri" w:hAnsi="Calibri" w:cs="Calibri"/>
          <w:sz w:val="22"/>
          <w:szCs w:val="22"/>
        </w:rPr>
        <w:t xml:space="preserve"> Intersessional</w:t>
      </w:r>
      <w:r>
        <w:rPr>
          <w:rFonts w:ascii="Calibri" w:eastAsia="Calibri" w:hAnsi="Calibri" w:cs="Calibri"/>
          <w:sz w:val="22"/>
          <w:szCs w:val="22"/>
        </w:rPr>
        <w:t xml:space="preserve"> meeting of the Joint IATTC and WCPFC-NC Working Group Meeting on the Management of Pacific Bluefin Tuna (JWGI01) was held on </w:t>
      </w:r>
      <w:r w:rsidR="00D72247">
        <w:rPr>
          <w:rFonts w:ascii="Calibri" w:eastAsia="Calibri" w:hAnsi="Calibri" w:cs="Calibri"/>
          <w:sz w:val="22"/>
          <w:szCs w:val="22"/>
        </w:rPr>
        <w:t xml:space="preserve">26 / 27 June </w:t>
      </w:r>
      <w:r>
        <w:rPr>
          <w:rFonts w:ascii="Calibri" w:eastAsia="Calibri" w:hAnsi="Calibri" w:cs="Calibri"/>
          <w:sz w:val="22"/>
          <w:szCs w:val="22"/>
        </w:rPr>
        <w:t xml:space="preserve">2025. The meeting was opened by co-chairs Mr. Masanori Miyahara (Japan, </w:t>
      </w:r>
      <w:r w:rsidR="003A1788">
        <w:rPr>
          <w:rFonts w:ascii="Calibri" w:eastAsia="Calibri" w:hAnsi="Calibri" w:cs="Calibri"/>
          <w:sz w:val="22"/>
          <w:szCs w:val="22"/>
        </w:rPr>
        <w:t xml:space="preserve">WCPFC </w:t>
      </w:r>
      <w:r>
        <w:rPr>
          <w:rFonts w:ascii="Calibri" w:eastAsia="Calibri" w:hAnsi="Calibri" w:cs="Calibri"/>
          <w:sz w:val="22"/>
          <w:szCs w:val="22"/>
        </w:rPr>
        <w:t xml:space="preserve">Northern Committee Chair) and Mr. Josh Madeira (USA, IATTC). </w:t>
      </w:r>
      <w:r w:rsidR="00D72247">
        <w:rPr>
          <w:rFonts w:ascii="Calibri" w:eastAsia="Calibri" w:hAnsi="Calibri" w:cs="Calibri"/>
          <w:sz w:val="22"/>
          <w:szCs w:val="22"/>
        </w:rPr>
        <w:t xml:space="preserve">The co-chairs welcomed </w:t>
      </w:r>
      <w:r>
        <w:rPr>
          <w:rFonts w:ascii="Calibri" w:eastAsia="Calibri" w:hAnsi="Calibri" w:cs="Calibri"/>
          <w:sz w:val="22"/>
          <w:szCs w:val="22"/>
        </w:rPr>
        <w:t xml:space="preserve">participants and </w:t>
      </w:r>
      <w:r w:rsidR="00D72247">
        <w:rPr>
          <w:rFonts w:ascii="Calibri" w:eastAsia="Calibri" w:hAnsi="Calibri" w:cs="Calibri"/>
          <w:sz w:val="22"/>
          <w:szCs w:val="22"/>
        </w:rPr>
        <w:t>noted the significant work that has been done to advance the long-term harvest strategy for Pacific bluefin tuna, notably the work on the Management Strategy Evaluation (MSE). The co-chairs outlined the progress to date regarding the development of the MSE and the meeting objectives to review and discuss the final results that were recently adopted by the ISC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0000000B" w14:textId="6EBDA39B" w:rsidR="007709EF" w:rsidRDefault="007709EF" w:rsidP="00952C54">
      <w:pPr>
        <w:ind w:left="720"/>
        <w:rPr>
          <w:rFonts w:ascii="Calibri" w:eastAsia="Calibri" w:hAnsi="Calibri" w:cs="Calibri"/>
          <w:sz w:val="22"/>
          <w:szCs w:val="22"/>
        </w:rPr>
      </w:pPr>
    </w:p>
    <w:p w14:paraId="0000000C" w14:textId="12E0F000" w:rsidR="007709EF" w:rsidRDefault="007E5C8E" w:rsidP="00952C54">
      <w:pPr>
        <w:numPr>
          <w:ilvl w:val="0"/>
          <w:numId w:val="1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 list of participants </w:t>
      </w:r>
      <w:r w:rsidR="00952C54"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 xml:space="preserve"> the JWG</w:t>
      </w:r>
      <w:r w:rsidR="00D72247">
        <w:rPr>
          <w:rFonts w:ascii="Calibri" w:eastAsia="Calibri" w:hAnsi="Calibri" w:cs="Calibri"/>
          <w:sz w:val="22"/>
          <w:szCs w:val="22"/>
        </w:rPr>
        <w:t>I-02</w:t>
      </w:r>
      <w:r>
        <w:rPr>
          <w:rFonts w:ascii="Calibri" w:eastAsia="Calibri" w:hAnsi="Calibri" w:cs="Calibri"/>
          <w:sz w:val="22"/>
          <w:szCs w:val="22"/>
        </w:rPr>
        <w:t xml:space="preserve"> is included in </w:t>
      </w:r>
      <w:r>
        <w:rPr>
          <w:rFonts w:ascii="Calibri" w:eastAsia="Calibri" w:hAnsi="Calibri" w:cs="Calibri"/>
          <w:b/>
          <w:sz w:val="22"/>
          <w:szCs w:val="22"/>
        </w:rPr>
        <w:t>Annex A.</w:t>
      </w:r>
    </w:p>
    <w:p w14:paraId="0000000D" w14:textId="77777777" w:rsidR="007709EF" w:rsidRDefault="007709EF" w:rsidP="00952C54">
      <w:pPr>
        <w:rPr>
          <w:rFonts w:ascii="Calibri" w:eastAsia="Calibri" w:hAnsi="Calibri" w:cs="Calibri"/>
          <w:sz w:val="22"/>
          <w:szCs w:val="22"/>
        </w:rPr>
      </w:pPr>
    </w:p>
    <w:p w14:paraId="0000000E" w14:textId="77777777" w:rsidR="007709EF" w:rsidRDefault="007E5C8E" w:rsidP="00952C54">
      <w:pPr>
        <w:pStyle w:val="Heading1"/>
        <w:numPr>
          <w:ilvl w:val="0"/>
          <w:numId w:val="4"/>
        </w:numPr>
        <w:spacing w:before="0"/>
        <w:ind w:left="0" w:firstLine="90"/>
        <w:rPr>
          <w:rFonts w:ascii="Calibri" w:eastAsia="Calibri" w:hAnsi="Calibri" w:cs="Calibri"/>
          <w:b/>
          <w:color w:val="000000"/>
          <w:sz w:val="22"/>
          <w:szCs w:val="22"/>
        </w:rPr>
      </w:pPr>
      <w:bookmarkStart w:id="2" w:name="_heading=h.1fob9te" w:colFirst="0" w:colLast="0"/>
      <w:bookmarkEnd w:id="2"/>
      <w:r>
        <w:rPr>
          <w:rFonts w:ascii="Calibri" w:eastAsia="Calibri" w:hAnsi="Calibri" w:cs="Calibri"/>
          <w:b/>
          <w:color w:val="000000"/>
          <w:sz w:val="22"/>
          <w:szCs w:val="22"/>
        </w:rPr>
        <w:t>ADOPTION OF AGENDA AND MEETING PROCEDURES</w:t>
      </w:r>
    </w:p>
    <w:p w14:paraId="0000000F" w14:textId="77777777" w:rsidR="007709EF" w:rsidRDefault="007709EF" w:rsidP="00952C54"/>
    <w:p w14:paraId="00000010" w14:textId="36705AC5" w:rsidR="007709EF" w:rsidRDefault="007E5C8E" w:rsidP="00952C54">
      <w:pPr>
        <w:numPr>
          <w:ilvl w:val="0"/>
          <w:numId w:val="3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The agenda was adopted</w:t>
      </w:r>
      <w:r w:rsidR="00D72247">
        <w:rPr>
          <w:rFonts w:ascii="Calibri" w:eastAsia="Calibri" w:hAnsi="Calibri" w:cs="Calibri"/>
          <w:sz w:val="22"/>
          <w:szCs w:val="22"/>
        </w:rPr>
        <w:t xml:space="preserve">. </w:t>
      </w:r>
    </w:p>
    <w:p w14:paraId="00000011" w14:textId="77777777" w:rsidR="007709EF" w:rsidRDefault="007709EF" w:rsidP="00952C54">
      <w:pPr>
        <w:rPr>
          <w:rFonts w:ascii="Calibri" w:eastAsia="Calibri" w:hAnsi="Calibri" w:cs="Calibri"/>
          <w:sz w:val="22"/>
          <w:szCs w:val="22"/>
        </w:rPr>
      </w:pPr>
    </w:p>
    <w:p w14:paraId="00000012" w14:textId="28A16D0A" w:rsidR="007709EF" w:rsidRDefault="00D72247" w:rsidP="00952C54">
      <w:pPr>
        <w:pStyle w:val="Heading1"/>
        <w:numPr>
          <w:ilvl w:val="0"/>
          <w:numId w:val="4"/>
        </w:numPr>
        <w:spacing w:before="0"/>
        <w:ind w:left="0" w:firstLine="90"/>
        <w:rPr>
          <w:rFonts w:ascii="Calibri" w:eastAsia="Calibri" w:hAnsi="Calibri" w:cs="Calibri"/>
          <w:b/>
          <w:color w:val="000000"/>
          <w:sz w:val="22"/>
          <w:szCs w:val="22"/>
        </w:rPr>
      </w:pPr>
      <w:bookmarkStart w:id="3" w:name="_heading=h.2et92p0" w:colFirst="0" w:colLast="0"/>
      <w:bookmarkEnd w:id="3"/>
      <w:r>
        <w:rPr>
          <w:rFonts w:ascii="Calibri" w:eastAsia="Calibri" w:hAnsi="Calibri" w:cs="Calibri"/>
          <w:b/>
          <w:color w:val="000000"/>
          <w:sz w:val="22"/>
          <w:szCs w:val="22"/>
        </w:rPr>
        <w:t>LONG-TERM HARVEST STRATEGY</w:t>
      </w:r>
    </w:p>
    <w:p w14:paraId="00000013" w14:textId="77777777" w:rsidR="007709EF" w:rsidRDefault="007709EF" w:rsidP="00952C54">
      <w:pPr>
        <w:ind w:left="420"/>
        <w:rPr>
          <w:rFonts w:ascii="Calibri" w:eastAsia="Calibri" w:hAnsi="Calibri" w:cs="Calibri"/>
          <w:sz w:val="22"/>
          <w:szCs w:val="22"/>
        </w:rPr>
      </w:pPr>
    </w:p>
    <w:p w14:paraId="00000014" w14:textId="262BA81F" w:rsidR="007709EF" w:rsidRDefault="007E5C8E" w:rsidP="00952C54">
      <w:pPr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3.1 </w:t>
      </w:r>
      <w:r>
        <w:rPr>
          <w:rFonts w:ascii="Calibri" w:eastAsia="Calibri" w:hAnsi="Calibri" w:cs="Calibri"/>
          <w:b/>
          <w:sz w:val="22"/>
          <w:szCs w:val="22"/>
        </w:rPr>
        <w:tab/>
      </w:r>
      <w:r w:rsidR="00D72247">
        <w:rPr>
          <w:rFonts w:ascii="Calibri" w:eastAsia="Calibri" w:hAnsi="Calibri" w:cs="Calibri"/>
          <w:b/>
          <w:sz w:val="22"/>
          <w:szCs w:val="22"/>
        </w:rPr>
        <w:t xml:space="preserve">Review results of the Management Strategy Evaluation (MSE) </w:t>
      </w:r>
    </w:p>
    <w:p w14:paraId="00000015" w14:textId="77777777" w:rsidR="007709EF" w:rsidRDefault="007709EF" w:rsidP="00952C54">
      <w:pPr>
        <w:rPr>
          <w:rFonts w:ascii="Calibri" w:eastAsia="Calibri" w:hAnsi="Calibri" w:cs="Calibri"/>
          <w:b/>
          <w:sz w:val="22"/>
          <w:szCs w:val="22"/>
        </w:rPr>
      </w:pPr>
    </w:p>
    <w:p w14:paraId="0000001A" w14:textId="03144015" w:rsidR="007709EF" w:rsidRPr="00952C54" w:rsidRDefault="00D72247" w:rsidP="00952C54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222222"/>
          <w:sz w:val="22"/>
          <w:szCs w:val="22"/>
          <w:highlight w:val="white"/>
        </w:rPr>
        <w:t>Dr. Desiree Tom</w:t>
      </w:r>
      <w:r w:rsidR="00192940">
        <w:rPr>
          <w:rFonts w:ascii="Calibri" w:eastAsia="Calibri" w:hAnsi="Calibri" w:cs="Calibri"/>
          <w:color w:val="222222"/>
          <w:sz w:val="22"/>
          <w:szCs w:val="22"/>
          <w:highlight w:val="white"/>
        </w:rPr>
        <w:t>m</w:t>
      </w:r>
      <w:r>
        <w:rPr>
          <w:rFonts w:ascii="Calibri" w:eastAsia="Calibri" w:hAnsi="Calibri" w:cs="Calibri"/>
          <w:color w:val="222222"/>
          <w:sz w:val="22"/>
          <w:szCs w:val="22"/>
          <w:highlight w:val="white"/>
        </w:rPr>
        <w:t xml:space="preserve">asi </w:t>
      </w:r>
      <w:r w:rsidR="00192940">
        <w:rPr>
          <w:rFonts w:ascii="Calibri" w:eastAsia="Calibri" w:hAnsi="Calibri" w:cs="Calibri"/>
          <w:color w:val="222222"/>
          <w:sz w:val="22"/>
          <w:szCs w:val="22"/>
          <w:highlight w:val="white"/>
        </w:rPr>
        <w:t xml:space="preserve">(ISC PBFWG) </w:t>
      </w:r>
      <w:r>
        <w:rPr>
          <w:rFonts w:ascii="Calibri" w:eastAsia="Calibri" w:hAnsi="Calibri" w:cs="Calibri"/>
          <w:color w:val="222222"/>
          <w:sz w:val="22"/>
          <w:szCs w:val="22"/>
          <w:highlight w:val="white"/>
        </w:rPr>
        <w:t xml:space="preserve">provided a detailed presentation on the final results of the MSE, including the </w:t>
      </w:r>
      <w:r w:rsidRPr="00952C54">
        <w:rPr>
          <w:rFonts w:ascii="Calibri" w:eastAsia="Calibri" w:hAnsi="Calibri" w:cs="Calibri"/>
          <w:color w:val="222222"/>
          <w:sz w:val="22"/>
          <w:szCs w:val="22"/>
          <w:highlight w:val="white"/>
        </w:rPr>
        <w:t xml:space="preserve">development of the </w:t>
      </w:r>
      <w:r w:rsidR="001370FF" w:rsidRPr="00952C54">
        <w:rPr>
          <w:rFonts w:ascii="Calibri" w:eastAsia="Calibri" w:hAnsi="Calibri" w:cs="Calibri"/>
          <w:color w:val="222222"/>
          <w:sz w:val="22"/>
          <w:szCs w:val="22"/>
          <w:highlight w:val="white"/>
        </w:rPr>
        <w:t xml:space="preserve">operating </w:t>
      </w:r>
      <w:r w:rsidRPr="00952C54">
        <w:rPr>
          <w:rFonts w:ascii="Calibri" w:eastAsia="Calibri" w:hAnsi="Calibri" w:cs="Calibri"/>
          <w:color w:val="222222"/>
          <w:sz w:val="22"/>
          <w:szCs w:val="22"/>
          <w:highlight w:val="white"/>
        </w:rPr>
        <w:t>models, results</w:t>
      </w:r>
      <w:r w:rsidR="00952C54">
        <w:rPr>
          <w:rFonts w:ascii="Calibri" w:eastAsia="Calibri" w:hAnsi="Calibri" w:cs="Calibri"/>
          <w:color w:val="222222"/>
          <w:sz w:val="22"/>
          <w:szCs w:val="22"/>
          <w:highlight w:val="white"/>
        </w:rPr>
        <w:t>,</w:t>
      </w:r>
      <w:r w:rsidRPr="00952C54">
        <w:rPr>
          <w:rFonts w:ascii="Calibri" w:eastAsia="Calibri" w:hAnsi="Calibri" w:cs="Calibri"/>
          <w:color w:val="222222"/>
          <w:sz w:val="22"/>
          <w:szCs w:val="22"/>
          <w:highlight w:val="white"/>
        </w:rPr>
        <w:t xml:space="preserve"> and key findings. </w:t>
      </w:r>
      <w:r w:rsidR="0050169B" w:rsidRPr="00952C54">
        <w:rPr>
          <w:rFonts w:ascii="Calibri" w:eastAsia="Calibri" w:hAnsi="Calibri" w:cs="Calibri"/>
          <w:color w:val="222222"/>
          <w:sz w:val="22"/>
          <w:szCs w:val="22"/>
        </w:rPr>
        <w:t xml:space="preserve">The presentation can be viewed at </w:t>
      </w:r>
      <w:hyperlink r:id="rId9" w:history="1">
        <w:r w:rsidR="00952C54" w:rsidRPr="00952C54">
          <w:rPr>
            <w:rStyle w:val="Hyperlink"/>
            <w:rFonts w:ascii="Calibri" w:hAnsi="Calibri" w:cs="Calibri"/>
            <w:sz w:val="22"/>
            <w:szCs w:val="22"/>
          </w:rPr>
          <w:t>Results of the PBF MSE | WCPFC Meetings</w:t>
        </w:r>
      </w:hyperlink>
      <w:r w:rsidR="0050169B" w:rsidRPr="00952C54">
        <w:rPr>
          <w:rFonts w:ascii="Calibri" w:eastAsia="Calibri" w:hAnsi="Calibri" w:cs="Calibri"/>
          <w:color w:val="222222"/>
          <w:sz w:val="22"/>
          <w:szCs w:val="22"/>
        </w:rPr>
        <w:t>.</w:t>
      </w:r>
      <w:r w:rsidR="00DA3A0D" w:rsidRPr="00952C54">
        <w:rPr>
          <w:rFonts w:ascii="Calibri" w:eastAsia="Calibri" w:hAnsi="Calibri" w:cs="Calibri"/>
          <w:color w:val="222222"/>
          <w:sz w:val="22"/>
          <w:szCs w:val="22"/>
        </w:rPr>
        <w:t xml:space="preserve"> The full report is posted to the meeting website at </w:t>
      </w:r>
      <w:hyperlink r:id="rId10" w:history="1">
        <w:r w:rsidR="00952C54" w:rsidRPr="00952C54">
          <w:rPr>
            <w:rStyle w:val="Hyperlink"/>
            <w:rFonts w:ascii="Calibri" w:hAnsi="Calibri" w:cs="Calibri"/>
            <w:sz w:val="22"/>
            <w:szCs w:val="22"/>
          </w:rPr>
          <w:t>ISC25/ANNEX 08 - Report of the Pacific Bluefin Tuna Management Strategy Evaluation | WCPFC Meetings</w:t>
        </w:r>
      </w:hyperlink>
      <w:r w:rsidR="00DA3A0D" w:rsidRPr="00952C54">
        <w:rPr>
          <w:rFonts w:ascii="Calibri" w:eastAsia="Calibri" w:hAnsi="Calibri" w:cs="Calibri"/>
          <w:color w:val="222222"/>
          <w:sz w:val="22"/>
          <w:szCs w:val="22"/>
        </w:rPr>
        <w:t>.</w:t>
      </w:r>
    </w:p>
    <w:p w14:paraId="04CFD457" w14:textId="77777777" w:rsidR="0050169B" w:rsidRPr="007A6CAD" w:rsidRDefault="0050169B" w:rsidP="00952C54">
      <w:pPr>
        <w:ind w:left="720"/>
        <w:rPr>
          <w:rFonts w:ascii="Calibri" w:eastAsia="Calibri" w:hAnsi="Calibri" w:cs="Calibri"/>
          <w:sz w:val="22"/>
          <w:szCs w:val="22"/>
        </w:rPr>
      </w:pPr>
    </w:p>
    <w:p w14:paraId="0A94144D" w14:textId="66D32049" w:rsidR="007A6CAD" w:rsidRPr="00D72247" w:rsidRDefault="0050169B" w:rsidP="00952C54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ISC PBFWG Chair </w:t>
      </w:r>
      <w:r w:rsidR="00897CC9">
        <w:rPr>
          <w:rFonts w:ascii="Calibri" w:eastAsia="Calibri" w:hAnsi="Calibri" w:cs="Calibri"/>
          <w:sz w:val="22"/>
          <w:szCs w:val="22"/>
        </w:rPr>
        <w:t xml:space="preserve">Dr. </w:t>
      </w:r>
      <w:r>
        <w:rPr>
          <w:rFonts w:ascii="Calibri" w:eastAsia="Calibri" w:hAnsi="Calibri" w:cs="Calibri"/>
          <w:sz w:val="22"/>
          <w:szCs w:val="22"/>
        </w:rPr>
        <w:t xml:space="preserve">Shuya Nakatsuka noted that the bycatch allocation for Australia and New </w:t>
      </w:r>
      <w:r w:rsidRPr="007545DC">
        <w:rPr>
          <w:rFonts w:ascii="Calibri" w:eastAsia="Calibri" w:hAnsi="Calibri" w:cs="Calibri"/>
          <w:sz w:val="22"/>
          <w:szCs w:val="22"/>
        </w:rPr>
        <w:t>Zealand</w:t>
      </w:r>
      <w:r w:rsidR="00070DFC" w:rsidRPr="007545DC">
        <w:rPr>
          <w:rFonts w:ascii="Calibri" w:eastAsia="MS Mincho" w:hAnsi="Calibri" w:cs="Calibri"/>
          <w:sz w:val="22"/>
          <w:szCs w:val="22"/>
          <w:lang w:eastAsia="ja-JP"/>
        </w:rPr>
        <w:t xml:space="preserve"> is not considered in the calculation of </w:t>
      </w:r>
      <w:r w:rsidR="00952C54">
        <w:rPr>
          <w:rFonts w:ascii="Calibri" w:eastAsia="MS Mincho" w:hAnsi="Calibri" w:cs="Calibri"/>
          <w:sz w:val="22"/>
          <w:szCs w:val="22"/>
          <w:lang w:eastAsia="ja-JP"/>
        </w:rPr>
        <w:t xml:space="preserve">the </w:t>
      </w:r>
      <w:r w:rsidR="00070DFC" w:rsidRPr="007545DC">
        <w:rPr>
          <w:rFonts w:ascii="Calibri" w:eastAsia="MS Mincho" w:hAnsi="Calibri" w:cs="Calibri"/>
          <w:sz w:val="22"/>
          <w:szCs w:val="22"/>
          <w:lang w:eastAsia="ja-JP"/>
        </w:rPr>
        <w:t>first TAC</w:t>
      </w:r>
      <w:r w:rsidR="00952C54">
        <w:rPr>
          <w:rFonts w:ascii="Calibri" w:eastAsia="MS Mincho" w:hAnsi="Calibri" w:cs="Calibri"/>
          <w:sz w:val="22"/>
          <w:szCs w:val="22"/>
          <w:lang w:eastAsia="ja-JP"/>
        </w:rPr>
        <w:t>,</w:t>
      </w:r>
      <w:r w:rsidR="00070DFC" w:rsidRPr="007545DC">
        <w:rPr>
          <w:rFonts w:ascii="Calibri" w:eastAsia="MS Mincho" w:hAnsi="Calibri" w:cs="Calibri"/>
          <w:sz w:val="22"/>
          <w:szCs w:val="22"/>
          <w:lang w:eastAsia="ja-JP"/>
        </w:rPr>
        <w:t xml:space="preserve"> </w:t>
      </w:r>
      <w:r w:rsidRPr="007545DC">
        <w:rPr>
          <w:rFonts w:ascii="Calibri" w:eastAsia="Calibri" w:hAnsi="Calibri" w:cs="Calibri"/>
          <w:sz w:val="22"/>
          <w:szCs w:val="22"/>
        </w:rPr>
        <w:t>but</w:t>
      </w:r>
      <w:r>
        <w:rPr>
          <w:rFonts w:ascii="Calibri" w:eastAsia="Calibri" w:hAnsi="Calibri" w:cs="Calibri"/>
          <w:sz w:val="22"/>
          <w:szCs w:val="22"/>
        </w:rPr>
        <w:t xml:space="preserve"> it was considered very </w:t>
      </w:r>
      <w:r w:rsidR="00897CC9">
        <w:rPr>
          <w:rFonts w:ascii="Calibri" w:eastAsia="Calibri" w:hAnsi="Calibri" w:cs="Calibri"/>
          <w:sz w:val="22"/>
          <w:szCs w:val="22"/>
        </w:rPr>
        <w:t xml:space="preserve">low (&lt; 1% of total impact) and very unlikely to impact the results. In addition, Dr. Nakatsuka </w:t>
      </w:r>
      <w:r w:rsidR="00DA0EF4">
        <w:rPr>
          <w:rFonts w:ascii="Calibri" w:eastAsia="Calibri" w:hAnsi="Calibri" w:cs="Calibri"/>
          <w:sz w:val="22"/>
          <w:szCs w:val="22"/>
        </w:rPr>
        <w:t xml:space="preserve">noted </w:t>
      </w:r>
      <w:r w:rsidR="00897CC9">
        <w:rPr>
          <w:rFonts w:ascii="Calibri" w:eastAsia="Calibri" w:hAnsi="Calibri" w:cs="Calibri"/>
          <w:sz w:val="22"/>
          <w:szCs w:val="22"/>
        </w:rPr>
        <w:t>the results of the robustness set that indicate</w:t>
      </w:r>
      <w:r w:rsidR="00DA0EF4">
        <w:rPr>
          <w:rFonts w:ascii="Calibri" w:eastAsia="Calibri" w:hAnsi="Calibri" w:cs="Calibri"/>
          <w:sz w:val="22"/>
          <w:szCs w:val="22"/>
        </w:rPr>
        <w:t>d</w:t>
      </w:r>
      <w:r w:rsidR="00897CC9">
        <w:rPr>
          <w:rFonts w:ascii="Calibri" w:eastAsia="Calibri" w:hAnsi="Calibri" w:cs="Calibri"/>
          <w:sz w:val="22"/>
          <w:szCs w:val="22"/>
        </w:rPr>
        <w:t xml:space="preserve"> challenges in responding to low recruitment. He </w:t>
      </w:r>
      <w:r w:rsidR="00DA0EF4">
        <w:rPr>
          <w:rFonts w:ascii="Calibri" w:eastAsia="Calibri" w:hAnsi="Calibri" w:cs="Calibri"/>
          <w:sz w:val="22"/>
          <w:szCs w:val="22"/>
        </w:rPr>
        <w:t xml:space="preserve">explained </w:t>
      </w:r>
      <w:r w:rsidR="00897CC9">
        <w:rPr>
          <w:rFonts w:ascii="Calibri" w:eastAsia="Calibri" w:hAnsi="Calibri" w:cs="Calibri"/>
          <w:sz w:val="22"/>
          <w:szCs w:val="22"/>
        </w:rPr>
        <w:t>that Japan continues to monitor recruitment data</w:t>
      </w:r>
      <w:r w:rsidR="00952C54">
        <w:rPr>
          <w:rFonts w:ascii="Calibri" w:eastAsia="Calibri" w:hAnsi="Calibri" w:cs="Calibri"/>
          <w:sz w:val="22"/>
          <w:szCs w:val="22"/>
        </w:rPr>
        <w:t>,</w:t>
      </w:r>
      <w:r w:rsidR="00897CC9">
        <w:rPr>
          <w:rFonts w:ascii="Calibri" w:eastAsia="Calibri" w:hAnsi="Calibri" w:cs="Calibri"/>
          <w:sz w:val="22"/>
          <w:szCs w:val="22"/>
        </w:rPr>
        <w:t xml:space="preserve"> and this will be used to inform </w:t>
      </w:r>
      <w:r w:rsidR="00DA0EF4">
        <w:rPr>
          <w:rFonts w:ascii="Calibri" w:eastAsia="Calibri" w:hAnsi="Calibri" w:cs="Calibri"/>
          <w:sz w:val="22"/>
          <w:szCs w:val="22"/>
        </w:rPr>
        <w:t xml:space="preserve">the JWG on future </w:t>
      </w:r>
      <w:r w:rsidR="00897CC9">
        <w:rPr>
          <w:rFonts w:ascii="Calibri" w:eastAsia="Calibri" w:hAnsi="Calibri" w:cs="Calibri"/>
          <w:sz w:val="22"/>
          <w:szCs w:val="22"/>
        </w:rPr>
        <w:t>management</w:t>
      </w:r>
      <w:r w:rsidR="00DA0EF4">
        <w:rPr>
          <w:rFonts w:ascii="Calibri" w:eastAsia="Calibri" w:hAnsi="Calibri" w:cs="Calibri"/>
          <w:sz w:val="22"/>
          <w:szCs w:val="22"/>
        </w:rPr>
        <w:t xml:space="preserve">. </w:t>
      </w:r>
    </w:p>
    <w:p w14:paraId="0000001B" w14:textId="77777777" w:rsidR="007709EF" w:rsidRDefault="007709EF" w:rsidP="00952C54">
      <w:pPr>
        <w:rPr>
          <w:rFonts w:ascii="Calibri" w:eastAsia="Calibri" w:hAnsi="Calibri" w:cs="Calibri"/>
          <w:b/>
          <w:sz w:val="22"/>
          <w:szCs w:val="22"/>
        </w:rPr>
      </w:pPr>
    </w:p>
    <w:p w14:paraId="0000001C" w14:textId="0E75A341" w:rsidR="007709EF" w:rsidRDefault="007E5C8E" w:rsidP="00952C54">
      <w:pPr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lastRenderedPageBreak/>
        <w:t>3.2</w:t>
      </w:r>
      <w:r>
        <w:rPr>
          <w:rFonts w:ascii="Calibri" w:eastAsia="Calibri" w:hAnsi="Calibri" w:cs="Calibri"/>
          <w:b/>
          <w:sz w:val="22"/>
          <w:szCs w:val="22"/>
        </w:rPr>
        <w:tab/>
      </w:r>
      <w:r w:rsidR="00D72247">
        <w:rPr>
          <w:rFonts w:ascii="Calibri" w:eastAsia="Calibri" w:hAnsi="Calibri" w:cs="Calibri"/>
          <w:b/>
          <w:sz w:val="22"/>
          <w:szCs w:val="22"/>
        </w:rPr>
        <w:t>Discussion on the results of the MSE</w:t>
      </w:r>
    </w:p>
    <w:p w14:paraId="0000001D" w14:textId="77777777" w:rsidR="007709EF" w:rsidRDefault="007709EF" w:rsidP="00952C54">
      <w:pPr>
        <w:rPr>
          <w:rFonts w:ascii="Calibri" w:eastAsia="Calibri" w:hAnsi="Calibri" w:cs="Calibri"/>
          <w:b/>
          <w:sz w:val="22"/>
          <w:szCs w:val="22"/>
        </w:rPr>
      </w:pPr>
    </w:p>
    <w:p w14:paraId="0000001E" w14:textId="3FF116FE" w:rsidR="007709EF" w:rsidRDefault="00DA0EF4" w:rsidP="00952C54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In response to a question, Dr. Tommasi explained that </w:t>
      </w:r>
      <w:r w:rsidR="00952C54">
        <w:rPr>
          <w:rFonts w:ascii="Calibri" w:eastAsia="Calibri" w:hAnsi="Calibri" w:cs="Calibri"/>
          <w:sz w:val="22"/>
          <w:szCs w:val="22"/>
        </w:rPr>
        <w:t xml:space="preserve">the </w:t>
      </w:r>
      <w:r>
        <w:rPr>
          <w:rFonts w:ascii="Calibri" w:eastAsia="Calibri" w:hAnsi="Calibri" w:cs="Calibri"/>
          <w:sz w:val="22"/>
          <w:szCs w:val="22"/>
        </w:rPr>
        <w:t xml:space="preserve">calculation of fishing impact in the MSE depends on a combination of factors, notably the predicted age of the fish and the fishing fleet (the relative fishing intensity is split across fleet </w:t>
      </w:r>
      <w:r w:rsidR="00952C54">
        <w:rPr>
          <w:rFonts w:ascii="Calibri" w:eastAsia="Calibri" w:hAnsi="Calibri" w:cs="Calibri"/>
          <w:sz w:val="22"/>
          <w:szCs w:val="22"/>
        </w:rPr>
        <w:t>segments</w:t>
      </w:r>
      <w:r>
        <w:rPr>
          <w:rFonts w:ascii="Calibri" w:eastAsia="Calibri" w:hAnsi="Calibri" w:cs="Calibri"/>
          <w:sz w:val="22"/>
          <w:szCs w:val="22"/>
        </w:rPr>
        <w:t xml:space="preserve"> and </w:t>
      </w:r>
      <w:r w:rsidR="00952C54">
        <w:rPr>
          <w:rFonts w:ascii="Calibri" w:eastAsia="Calibri" w:hAnsi="Calibri" w:cs="Calibri"/>
          <w:sz w:val="22"/>
          <w:szCs w:val="22"/>
        </w:rPr>
        <w:t>regions</w:t>
      </w:r>
      <w:r>
        <w:rPr>
          <w:rFonts w:ascii="Calibri" w:eastAsia="Calibri" w:hAnsi="Calibri" w:cs="Calibri"/>
          <w:sz w:val="22"/>
          <w:szCs w:val="22"/>
        </w:rPr>
        <w:t xml:space="preserve">). </w:t>
      </w:r>
    </w:p>
    <w:p w14:paraId="68BCE4C9" w14:textId="77777777" w:rsidR="00952C54" w:rsidRDefault="00952C54" w:rsidP="00952C54">
      <w:pPr>
        <w:ind w:left="720"/>
        <w:rPr>
          <w:rFonts w:ascii="Calibri" w:eastAsia="Calibri" w:hAnsi="Calibri" w:cs="Calibri"/>
          <w:sz w:val="22"/>
          <w:szCs w:val="22"/>
        </w:rPr>
      </w:pPr>
    </w:p>
    <w:p w14:paraId="0173F212" w14:textId="183B30A6" w:rsidR="00DA0EF4" w:rsidRDefault="00DA0EF4" w:rsidP="00952C54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The co-chair responded to a question regarding potential JWG decisions on the long-term harvest strategy and impacts on future </w:t>
      </w:r>
      <w:r w:rsidR="00DA3A0D">
        <w:rPr>
          <w:rFonts w:ascii="Calibri" w:eastAsia="Calibri" w:hAnsi="Calibri" w:cs="Calibri"/>
          <w:sz w:val="22"/>
          <w:szCs w:val="22"/>
        </w:rPr>
        <w:t xml:space="preserve">management actions. The co-chair noted that discussions need to progress on the long-term harvest strategy at the upcoming JWG-10 meeting before we can predict impacts on future management actions. </w:t>
      </w:r>
    </w:p>
    <w:p w14:paraId="5E2234DF" w14:textId="77777777" w:rsidR="00E63927" w:rsidRDefault="00E63927" w:rsidP="00952C54">
      <w:pPr>
        <w:rPr>
          <w:rFonts w:ascii="Calibri" w:eastAsia="Calibri" w:hAnsi="Calibri" w:cs="Calibri"/>
          <w:b/>
          <w:szCs w:val="22"/>
        </w:rPr>
      </w:pPr>
    </w:p>
    <w:p w14:paraId="66F9BBE4" w14:textId="2ACC0181" w:rsidR="00E63927" w:rsidRPr="00E63927" w:rsidRDefault="00E63927" w:rsidP="00952C54">
      <w:pPr>
        <w:rPr>
          <w:rFonts w:ascii="Calibri" w:eastAsia="Calibri" w:hAnsi="Calibri" w:cs="Calibri"/>
          <w:b/>
          <w:sz w:val="22"/>
          <w:szCs w:val="22"/>
        </w:rPr>
      </w:pPr>
      <w:r w:rsidRPr="00E63927">
        <w:rPr>
          <w:rFonts w:ascii="Calibri" w:eastAsia="Calibri" w:hAnsi="Calibri" w:cs="Calibri"/>
          <w:b/>
          <w:sz w:val="22"/>
          <w:szCs w:val="22"/>
        </w:rPr>
        <w:t>AGENDA ITEM 4</w:t>
      </w:r>
      <w:r w:rsidRPr="00E63927">
        <w:rPr>
          <w:rFonts w:ascii="Calibri" w:eastAsia="Calibri" w:hAnsi="Calibri" w:cs="Calibri"/>
          <w:b/>
          <w:sz w:val="22"/>
          <w:szCs w:val="22"/>
        </w:rPr>
        <w:tab/>
      </w:r>
      <w:r w:rsidR="00005094">
        <w:rPr>
          <w:rFonts w:ascii="Calibri" w:eastAsia="Calibri" w:hAnsi="Calibri" w:cs="Calibri"/>
          <w:b/>
          <w:sz w:val="22"/>
          <w:szCs w:val="22"/>
        </w:rPr>
        <w:t>OTHER BUSINESS</w:t>
      </w:r>
    </w:p>
    <w:p w14:paraId="6FF5C639" w14:textId="77777777" w:rsidR="00005094" w:rsidRDefault="00005094" w:rsidP="00952C54">
      <w:pPr>
        <w:ind w:left="720"/>
        <w:rPr>
          <w:rFonts w:ascii="Calibri" w:eastAsia="Calibri" w:hAnsi="Calibri" w:cs="Calibri"/>
          <w:sz w:val="22"/>
          <w:szCs w:val="22"/>
        </w:rPr>
      </w:pPr>
    </w:p>
    <w:p w14:paraId="00000035" w14:textId="70543E5D" w:rsidR="007709EF" w:rsidRPr="00005094" w:rsidRDefault="00005094" w:rsidP="00952C54">
      <w:pPr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There were no </w:t>
      </w:r>
      <w:r w:rsidR="00A57737">
        <w:rPr>
          <w:rFonts w:ascii="Calibri" w:eastAsia="Calibri" w:hAnsi="Calibri" w:cs="Calibri"/>
          <w:sz w:val="22"/>
          <w:szCs w:val="22"/>
        </w:rPr>
        <w:t xml:space="preserve">other </w:t>
      </w:r>
      <w:r>
        <w:rPr>
          <w:rFonts w:ascii="Calibri" w:eastAsia="Calibri" w:hAnsi="Calibri" w:cs="Calibri"/>
          <w:sz w:val="22"/>
          <w:szCs w:val="22"/>
        </w:rPr>
        <w:t xml:space="preserve">items discussed. </w:t>
      </w:r>
    </w:p>
    <w:p w14:paraId="0000003C" w14:textId="77777777" w:rsidR="007709EF" w:rsidRDefault="007709EF" w:rsidP="00952C54">
      <w:pPr>
        <w:rPr>
          <w:rFonts w:ascii="Calibri" w:eastAsia="Calibri" w:hAnsi="Calibri" w:cs="Calibri"/>
          <w:b/>
          <w:sz w:val="22"/>
          <w:szCs w:val="22"/>
        </w:rPr>
      </w:pPr>
    </w:p>
    <w:p w14:paraId="0000003D" w14:textId="6D636EC6" w:rsidR="007709EF" w:rsidRDefault="007E5C8E" w:rsidP="00952C54">
      <w:pPr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AGENDA ITEM 5</w:t>
      </w:r>
      <w:r>
        <w:rPr>
          <w:rFonts w:ascii="Calibri" w:eastAsia="Calibri" w:hAnsi="Calibri" w:cs="Calibri"/>
          <w:b/>
          <w:sz w:val="22"/>
          <w:szCs w:val="22"/>
        </w:rPr>
        <w:tab/>
      </w:r>
      <w:r w:rsidR="00005094">
        <w:rPr>
          <w:rFonts w:ascii="Calibri" w:eastAsia="Calibri" w:hAnsi="Calibri" w:cs="Calibri"/>
          <w:b/>
          <w:sz w:val="22"/>
          <w:szCs w:val="22"/>
        </w:rPr>
        <w:t>ADOPTION OF REPORT</w:t>
      </w:r>
    </w:p>
    <w:p w14:paraId="0000003E" w14:textId="77777777" w:rsidR="007709EF" w:rsidRDefault="007709EF" w:rsidP="00952C54">
      <w:pPr>
        <w:rPr>
          <w:rFonts w:ascii="Calibri" w:eastAsia="Calibri" w:hAnsi="Calibri" w:cs="Calibri"/>
          <w:b/>
          <w:sz w:val="22"/>
          <w:szCs w:val="22"/>
        </w:rPr>
      </w:pPr>
    </w:p>
    <w:p w14:paraId="67A5218C" w14:textId="42C9FE79" w:rsidR="00005094" w:rsidRPr="00005094" w:rsidRDefault="00DA3A0D" w:rsidP="00952C54">
      <w:pPr>
        <w:numPr>
          <w:ilvl w:val="0"/>
          <w:numId w:val="2"/>
        </w:numPr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The co-chairs offered to draft a short summary report after the conclusion of the meeting and to post it to the meeting website. The JWG approved of this approach for the meeting summary for JWGI-02.</w:t>
      </w:r>
    </w:p>
    <w:p w14:paraId="00000054" w14:textId="77777777" w:rsidR="007709EF" w:rsidRDefault="007709EF" w:rsidP="00952C54">
      <w:pPr>
        <w:rPr>
          <w:rFonts w:ascii="Calibri" w:eastAsia="Calibri" w:hAnsi="Calibri" w:cs="Calibri"/>
          <w:sz w:val="22"/>
          <w:szCs w:val="22"/>
        </w:rPr>
      </w:pPr>
      <w:bookmarkStart w:id="4" w:name="_heading=h.8n3jfsvsmdk2" w:colFirst="0" w:colLast="0"/>
      <w:bookmarkEnd w:id="4"/>
    </w:p>
    <w:p w14:paraId="00000055" w14:textId="21B4695B" w:rsidR="007709EF" w:rsidRDefault="007E5C8E" w:rsidP="00952C54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  AGENDA ITEM </w:t>
      </w:r>
      <w:r w:rsidR="00005094">
        <w:rPr>
          <w:rFonts w:ascii="Calibri" w:eastAsia="Calibri" w:hAnsi="Calibri" w:cs="Calibri"/>
          <w:b/>
          <w:sz w:val="22"/>
          <w:szCs w:val="22"/>
        </w:rPr>
        <w:t>6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ab/>
        <w:t>CLOSE OF MEETING</w:t>
      </w:r>
    </w:p>
    <w:p w14:paraId="00000056" w14:textId="77777777" w:rsidR="007709EF" w:rsidRDefault="007709EF" w:rsidP="00952C54">
      <w:pPr>
        <w:rPr>
          <w:rFonts w:ascii="Calibri" w:eastAsia="Calibri" w:hAnsi="Calibri" w:cs="Calibri"/>
          <w:sz w:val="22"/>
          <w:szCs w:val="22"/>
        </w:rPr>
      </w:pPr>
    </w:p>
    <w:p w14:paraId="00000058" w14:textId="663354E0" w:rsidR="00952C54" w:rsidRDefault="00B21F91" w:rsidP="00952C54">
      <w:pPr>
        <w:pStyle w:val="ListParagraph"/>
        <w:numPr>
          <w:ilvl w:val="0"/>
          <w:numId w:val="2"/>
        </w:numPr>
        <w:jc w:val="both"/>
        <w:rPr>
          <w:rFonts w:ascii="Calibri" w:eastAsia="Calibri" w:hAnsi="Calibri" w:cs="Calibri"/>
          <w:szCs w:val="22"/>
        </w:rPr>
      </w:pPr>
      <w:r>
        <w:rPr>
          <w:rFonts w:ascii="Calibri" w:eastAsia="Calibri" w:hAnsi="Calibri" w:cs="Calibri"/>
          <w:szCs w:val="22"/>
        </w:rPr>
        <w:t xml:space="preserve">The meeting closed at </w:t>
      </w:r>
      <w:r w:rsidR="00DA3A0D">
        <w:rPr>
          <w:rFonts w:ascii="Calibri" w:eastAsia="Calibri" w:hAnsi="Calibri" w:cs="Calibri"/>
          <w:szCs w:val="22"/>
        </w:rPr>
        <w:t>11:30</w:t>
      </w:r>
      <w:r w:rsidR="00A4033D">
        <w:rPr>
          <w:rFonts w:ascii="Calibri" w:eastAsia="Calibri" w:hAnsi="Calibri" w:cs="Calibri"/>
          <w:szCs w:val="22"/>
        </w:rPr>
        <w:t xml:space="preserve"> on </w:t>
      </w:r>
      <w:r w:rsidR="00005094">
        <w:rPr>
          <w:rFonts w:ascii="Calibri" w:eastAsia="Calibri" w:hAnsi="Calibri" w:cs="Calibri"/>
          <w:szCs w:val="22"/>
        </w:rPr>
        <w:t>June 27, 2025</w:t>
      </w:r>
      <w:r w:rsidR="00DA3A0D">
        <w:rPr>
          <w:rFonts w:ascii="Calibri" w:eastAsia="Calibri" w:hAnsi="Calibri" w:cs="Calibri"/>
          <w:szCs w:val="22"/>
        </w:rPr>
        <w:t xml:space="preserve"> (Pohnpei)</w:t>
      </w:r>
      <w:r>
        <w:rPr>
          <w:rFonts w:ascii="Calibri" w:eastAsia="Calibri" w:hAnsi="Calibri" w:cs="Calibri"/>
          <w:szCs w:val="22"/>
        </w:rPr>
        <w:t>.</w:t>
      </w:r>
    </w:p>
    <w:p w14:paraId="5A4BFB6D" w14:textId="77777777" w:rsidR="00952C54" w:rsidRDefault="00952C54">
      <w:pPr>
        <w:rPr>
          <w:rFonts w:ascii="Calibri" w:eastAsia="Calibri" w:hAnsi="Calibri" w:cs="Calibri"/>
          <w:sz w:val="22"/>
          <w:szCs w:val="22"/>
          <w:lang w:eastAsia="ko-KR"/>
        </w:rPr>
      </w:pPr>
      <w:r>
        <w:rPr>
          <w:rFonts w:ascii="Calibri" w:eastAsia="Calibri" w:hAnsi="Calibri" w:cs="Calibri"/>
          <w:szCs w:val="22"/>
        </w:rPr>
        <w:br w:type="page"/>
      </w:r>
    </w:p>
    <w:p w14:paraId="2FF96D93" w14:textId="77777777" w:rsidR="00952C54" w:rsidRPr="00952C54" w:rsidRDefault="00952C54" w:rsidP="00952C54">
      <w:pPr>
        <w:adjustRightInd w:val="0"/>
        <w:snapToGrid w:val="0"/>
        <w:jc w:val="righ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lastRenderedPageBreak/>
        <w:t>Annex A</w:t>
      </w:r>
    </w:p>
    <w:p w14:paraId="0EED663D" w14:textId="77777777" w:rsidR="00952C54" w:rsidRPr="00952C54" w:rsidRDefault="00952C54" w:rsidP="00952C54">
      <w:pPr>
        <w:adjustRightInd w:val="0"/>
        <w:snapToGrid w:val="0"/>
        <w:rPr>
          <w:rFonts w:ascii="Calibri" w:hAnsi="Calibri" w:cs="Calibri"/>
          <w:sz w:val="22"/>
          <w:szCs w:val="22"/>
        </w:rPr>
      </w:pPr>
    </w:p>
    <w:p w14:paraId="155733AA" w14:textId="77777777" w:rsidR="00952C54" w:rsidRPr="00DF0ACB" w:rsidRDefault="00952C54" w:rsidP="00952C54">
      <w:pPr>
        <w:adjustRightInd w:val="0"/>
        <w:snapToGrid w:val="0"/>
        <w:ind w:right="10"/>
        <w:jc w:val="center"/>
        <w:rPr>
          <w:rFonts w:ascii="Calibri" w:eastAsia="MS Mincho" w:hAnsi="Calibri" w:cs="Calibri"/>
          <w:b/>
          <w:color w:val="202020"/>
          <w:sz w:val="24"/>
          <w:lang w:eastAsia="ja-JP"/>
        </w:rPr>
      </w:pPr>
      <w:r w:rsidRPr="00DF0ACB">
        <w:rPr>
          <w:rFonts w:ascii="Calibri" w:eastAsia="MS Mincho" w:hAnsi="Calibri" w:cs="Calibri"/>
          <w:b/>
          <w:color w:val="202020"/>
          <w:sz w:val="24"/>
          <w:lang w:eastAsia="ja-JP"/>
        </w:rPr>
        <w:t>JOINT IATTC AND WCPFC-NC WORKING GROUP INTERSESSIONAL MEETING ON THE</w:t>
      </w:r>
    </w:p>
    <w:p w14:paraId="4D65BDC0" w14:textId="77777777" w:rsidR="00952C54" w:rsidRPr="00DF0ACB" w:rsidRDefault="00952C54" w:rsidP="00952C54">
      <w:pPr>
        <w:adjustRightInd w:val="0"/>
        <w:snapToGrid w:val="0"/>
        <w:ind w:right="10"/>
        <w:jc w:val="center"/>
        <w:rPr>
          <w:rFonts w:ascii="Calibri" w:eastAsia="MS Mincho" w:hAnsi="Calibri" w:cs="Calibri"/>
          <w:sz w:val="24"/>
          <w:lang w:eastAsia="ja-JP"/>
        </w:rPr>
      </w:pPr>
      <w:r w:rsidRPr="00DF0ACB">
        <w:rPr>
          <w:rFonts w:ascii="Calibri" w:eastAsia="MS Mincho" w:hAnsi="Calibri" w:cs="Calibri"/>
          <w:b/>
          <w:color w:val="202020"/>
          <w:sz w:val="24"/>
          <w:lang w:eastAsia="ja-JP"/>
        </w:rPr>
        <w:t>MANAGEMENT OF PACIFIC BLUEFIN TUNA</w:t>
      </w:r>
    </w:p>
    <w:p w14:paraId="532D430B" w14:textId="77777777" w:rsidR="00952C54" w:rsidRPr="00DF0ACB" w:rsidRDefault="00952C54" w:rsidP="00952C54">
      <w:pPr>
        <w:adjustRightInd w:val="0"/>
        <w:snapToGrid w:val="0"/>
        <w:ind w:right="10"/>
        <w:jc w:val="center"/>
        <w:rPr>
          <w:rFonts w:ascii="Calibri" w:eastAsia="MS Mincho" w:hAnsi="Calibri" w:cs="Calibri"/>
          <w:sz w:val="24"/>
          <w:lang w:eastAsia="ja-JP"/>
        </w:rPr>
      </w:pPr>
      <w:r w:rsidRPr="00DF0ACB">
        <w:rPr>
          <w:rFonts w:ascii="Calibri" w:eastAsia="MS Mincho" w:hAnsi="Calibri" w:cs="Calibri"/>
          <w:b/>
          <w:sz w:val="24"/>
          <w:lang w:eastAsia="ja-JP"/>
        </w:rPr>
        <w:t>Second Session (JWGI-02)</w:t>
      </w:r>
    </w:p>
    <w:p w14:paraId="0A71E41A" w14:textId="77777777" w:rsidR="00952C54" w:rsidRPr="00DF0ACB" w:rsidRDefault="00952C54" w:rsidP="00952C54">
      <w:pPr>
        <w:adjustRightInd w:val="0"/>
        <w:snapToGrid w:val="0"/>
        <w:ind w:right="10"/>
        <w:jc w:val="center"/>
        <w:rPr>
          <w:rFonts w:ascii="Calibri" w:eastAsia="MS Mincho" w:hAnsi="Calibri" w:cs="Calibri"/>
          <w:sz w:val="24"/>
          <w:lang w:eastAsia="ja-JP"/>
        </w:rPr>
      </w:pPr>
    </w:p>
    <w:p w14:paraId="4E486A86" w14:textId="77777777" w:rsidR="00952C54" w:rsidRPr="00DF0ACB" w:rsidRDefault="00952C54" w:rsidP="00952C54">
      <w:pPr>
        <w:adjustRightInd w:val="0"/>
        <w:snapToGrid w:val="0"/>
        <w:jc w:val="center"/>
        <w:rPr>
          <w:rFonts w:ascii="Calibri" w:eastAsiaTheme="minorEastAsia" w:hAnsi="Calibri" w:cs="Calibri"/>
          <w:sz w:val="24"/>
          <w:lang w:val="en-NZ" w:eastAsia="ko-KR"/>
        </w:rPr>
      </w:pPr>
      <w:r w:rsidRPr="00DF0ACB">
        <w:rPr>
          <w:rFonts w:ascii="Calibri" w:eastAsiaTheme="minorEastAsia" w:hAnsi="Calibri" w:cs="Calibri"/>
          <w:sz w:val="24"/>
          <w:lang w:val="en-NZ" w:eastAsia="ko-KR"/>
        </w:rPr>
        <w:t>Virtual Meeting</w:t>
      </w:r>
    </w:p>
    <w:p w14:paraId="4E36B656" w14:textId="4B2B6F8B" w:rsidR="00952C54" w:rsidRDefault="00952C54" w:rsidP="00952C54">
      <w:pPr>
        <w:adjustRightInd w:val="0"/>
        <w:snapToGrid w:val="0"/>
        <w:jc w:val="center"/>
        <w:rPr>
          <w:rFonts w:ascii="Calibri" w:eastAsiaTheme="minorEastAsia" w:hAnsi="Calibri" w:cs="Calibri"/>
          <w:sz w:val="24"/>
          <w:lang w:val="en-NZ" w:eastAsia="ko-KR"/>
        </w:rPr>
      </w:pPr>
      <w:r w:rsidRPr="00DF0ACB">
        <w:rPr>
          <w:rFonts w:ascii="Calibri" w:eastAsiaTheme="minorEastAsia" w:hAnsi="Calibri" w:cs="Calibri"/>
          <w:sz w:val="24"/>
          <w:lang w:val="en-NZ" w:eastAsia="ko-KR"/>
        </w:rPr>
        <w:t>16:00, 26 June 2025 (</w:t>
      </w:r>
      <w:r w:rsidRPr="00DF0ACB">
        <w:rPr>
          <w:rFonts w:ascii="Calibri" w:hAnsi="Calibri" w:cs="Calibri"/>
          <w:sz w:val="24"/>
        </w:rPr>
        <w:t xml:space="preserve">Pacific Daylight Time) / 10:00, </w:t>
      </w:r>
      <w:r w:rsidRPr="00DF0ACB">
        <w:rPr>
          <w:rFonts w:ascii="Calibri" w:eastAsiaTheme="minorEastAsia" w:hAnsi="Calibri" w:cs="Calibri"/>
          <w:sz w:val="24"/>
          <w:lang w:val="en-NZ" w:eastAsia="ko-KR"/>
        </w:rPr>
        <w:t>27 June 2025 (Pohnpei Time)</w:t>
      </w:r>
    </w:p>
    <w:p w14:paraId="5FA9B5B8" w14:textId="77777777" w:rsidR="00952C54" w:rsidRDefault="00952C54" w:rsidP="00952C54">
      <w:pPr>
        <w:adjustRightInd w:val="0"/>
        <w:snapToGrid w:val="0"/>
        <w:jc w:val="center"/>
        <w:rPr>
          <w:rFonts w:ascii="Calibri" w:eastAsiaTheme="minorEastAsia" w:hAnsi="Calibri" w:cs="Calibri"/>
          <w:sz w:val="24"/>
          <w:lang w:val="en-NZ" w:eastAsia="ko-KR"/>
        </w:rPr>
      </w:pP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15"/>
      </w:tblGrid>
      <w:tr w:rsidR="00952C54" w14:paraId="27A93E6B" w14:textId="77777777" w:rsidTr="00952C54">
        <w:tc>
          <w:tcPr>
            <w:tcW w:w="9015" w:type="dxa"/>
          </w:tcPr>
          <w:p w14:paraId="6E7207FC" w14:textId="5F6FFCC0" w:rsidR="00952C54" w:rsidRDefault="00952C54" w:rsidP="00952C54">
            <w:pPr>
              <w:adjustRightInd w:val="0"/>
              <w:snapToGrid w:val="0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Cs w:val="22"/>
              </w:rPr>
              <w:t>List of Participants</w:t>
            </w:r>
          </w:p>
        </w:tc>
      </w:tr>
    </w:tbl>
    <w:p w14:paraId="6E05BE7B" w14:textId="77777777" w:rsidR="00952C54" w:rsidRDefault="00952C54" w:rsidP="00952C54">
      <w:pPr>
        <w:adjustRightInd w:val="0"/>
        <w:snapToGrid w:val="0"/>
        <w:jc w:val="center"/>
        <w:rPr>
          <w:rFonts w:ascii="Calibri" w:eastAsia="Times New Roman" w:hAnsi="Calibri" w:cs="Calibri"/>
          <w:b/>
          <w:bCs/>
          <w:sz w:val="22"/>
          <w:szCs w:val="22"/>
        </w:rPr>
      </w:pPr>
    </w:p>
    <w:p w14:paraId="5BE43E65" w14:textId="77777777" w:rsidR="00952C54" w:rsidRDefault="00952C54" w:rsidP="00952C54">
      <w:pPr>
        <w:adjustRightInd w:val="0"/>
        <w:snapToGrid w:val="0"/>
        <w:rPr>
          <w:rFonts w:ascii="Calibri" w:eastAsia="Times New Roman" w:hAnsi="Calibri" w:cs="Calibri"/>
          <w:b/>
          <w:bCs/>
          <w:sz w:val="22"/>
          <w:szCs w:val="22"/>
        </w:rPr>
        <w:sectPr w:rsidR="00952C54" w:rsidSect="00952C54">
          <w:footerReference w:type="default" r:id="rId11"/>
          <w:pgSz w:w="12240" w:h="15840" w:code="1"/>
          <w:pgMar w:top="1440" w:right="1440" w:bottom="1440" w:left="1440" w:header="720" w:footer="432" w:gutter="0"/>
          <w:pgNumType w:start="1"/>
          <w:cols w:space="720"/>
          <w:titlePg/>
        </w:sectPr>
      </w:pPr>
    </w:p>
    <w:p w14:paraId="4F939204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CO-CHAIR</w:t>
      </w:r>
    </w:p>
    <w:p w14:paraId="6B5573A0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4841A89A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Josh Madeira</w:t>
      </w:r>
    </w:p>
    <w:p w14:paraId="19EDEFF1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Monterey Bay Aquarium</w:t>
      </w:r>
    </w:p>
    <w:p w14:paraId="581ABBC7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Director of Policy &amp; Stakeholder Engagement</w:t>
      </w:r>
    </w:p>
    <w:p w14:paraId="14A2A939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jmadeira@mbayaq.org</w:t>
      </w:r>
    </w:p>
    <w:p w14:paraId="3F42A0B6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7A1C3803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CO-CHAIR</w:t>
      </w:r>
    </w:p>
    <w:p w14:paraId="279DB963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68DDCCD3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Masanori Miyahara</w:t>
      </w:r>
    </w:p>
    <w:p w14:paraId="2007ADE5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Fisheries Agency of Japan</w:t>
      </w:r>
    </w:p>
    <w:p w14:paraId="61A6EB9A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 xml:space="preserve">Advisor to the Minister of Agriculture, Forestry and Fisheries </w:t>
      </w:r>
    </w:p>
    <w:p w14:paraId="5BA962BD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masamiyafaj1@gmail.com</w:t>
      </w:r>
    </w:p>
    <w:p w14:paraId="0C3DC6CD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39006DA8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CANADA</w:t>
      </w:r>
    </w:p>
    <w:p w14:paraId="607B8EEF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7F275CE8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Kristen Cote</w:t>
      </w:r>
    </w:p>
    <w:p w14:paraId="24243AAD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Fisheries and Oceans Canada</w:t>
      </w:r>
    </w:p>
    <w:p w14:paraId="1CEBC535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Senior Policy Advisor</w:t>
      </w:r>
    </w:p>
    <w:p w14:paraId="1BF94B3D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45C8137D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Sarah Hawkshaw</w:t>
      </w:r>
    </w:p>
    <w:p w14:paraId="27A08252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Fisheries and Oceans Canada</w:t>
      </w:r>
    </w:p>
    <w:p w14:paraId="53B44A72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Biologist</w:t>
      </w:r>
    </w:p>
    <w:p w14:paraId="4698DC44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sarah.hawkshaw@dfo-mpo.gc.ca</w:t>
      </w:r>
    </w:p>
    <w:p w14:paraId="71470946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4D3BA3D6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CHINA</w:t>
      </w:r>
    </w:p>
    <w:p w14:paraId="040927AE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6E43F701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LI Yan</w:t>
      </w:r>
    </w:p>
    <w:p w14:paraId="4067D56D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China Overseas Fisheries Association</w:t>
      </w:r>
    </w:p>
    <w:p w14:paraId="6A739E5F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Deputy Director of Highseas Fisheries</w:t>
      </w:r>
    </w:p>
    <w:p w14:paraId="708F924D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liyan@cofa.net.cn</w:t>
      </w:r>
    </w:p>
    <w:p w14:paraId="4EEC9479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6508D393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JAPAN</w:t>
      </w:r>
    </w:p>
    <w:p w14:paraId="1EA9A4A4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6D1DF32E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Takumi Fukuda</w:t>
      </w:r>
    </w:p>
    <w:p w14:paraId="3107101E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Fisheries  Agency of Japan</w:t>
      </w:r>
    </w:p>
    <w:p w14:paraId="770211A8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 xml:space="preserve">Resource Management Department </w:t>
      </w:r>
    </w:p>
    <w:p w14:paraId="256C542B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takumi_fukuda720@maff.go.jp</w:t>
      </w:r>
    </w:p>
    <w:p w14:paraId="47E5AC18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5107F095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Hidetada Kiyofuji</w:t>
      </w:r>
    </w:p>
    <w:p w14:paraId="38A55221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Fisheries Resources Institute</w:t>
      </w:r>
    </w:p>
    <w:p w14:paraId="394C9933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Highly Migratory Resource Division, Fisheries Stock Assessment Center</w:t>
      </w:r>
    </w:p>
    <w:p w14:paraId="4A9E11DE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kiyofuji_hidetada20@fra.go.jp</w:t>
      </w:r>
    </w:p>
    <w:p w14:paraId="2D205169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4BDFE1DD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Hiromu Fukuda</w:t>
      </w:r>
    </w:p>
    <w:p w14:paraId="66E8C861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Fisheries Research and Education Agency of Japan, Fisheries Resources Institute</w:t>
      </w:r>
    </w:p>
    <w:p w14:paraId="0B5C1D10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Head, Bluefin Tunas Group,  Highly Migrately Resources Division</w:t>
      </w:r>
    </w:p>
    <w:p w14:paraId="67D3B0E6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fukuda_hiromu57@fra.go.jp</w:t>
      </w:r>
    </w:p>
    <w:p w14:paraId="3F364956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20A843A8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Ifue Fukuchi</w:t>
      </w:r>
    </w:p>
    <w:p w14:paraId="72384E95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Fisheries Resources Institute, FRA</w:t>
      </w:r>
    </w:p>
    <w:p w14:paraId="752BA010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Scientist, Bluefin Tunas Group, Highly Migratory Resource Division</w:t>
      </w:r>
    </w:p>
    <w:p w14:paraId="25A8826C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fukuchi_ifue78@affrc.go.jp</w:t>
      </w:r>
    </w:p>
    <w:p w14:paraId="4CA01F68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35E1BF22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Kirara Nishikawa</w:t>
      </w:r>
    </w:p>
    <w:p w14:paraId="306E59D6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Fisheries Resources Institute, FRA</w:t>
      </w:r>
    </w:p>
    <w:p w14:paraId="14794275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Scientist, Bluefin Tunas Group, Highly Migratory Resource Division</w:t>
      </w:r>
    </w:p>
    <w:p w14:paraId="0AF74292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nishikawa_kirara68@fra.go.jp</w:t>
      </w:r>
    </w:p>
    <w:p w14:paraId="4AC19A21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0042BB95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Norio Takahashi</w:t>
      </w:r>
    </w:p>
    <w:p w14:paraId="1B230392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Highly migrately resources division, Japan Fisheries Resources Institute</w:t>
      </w:r>
    </w:p>
    <w:p w14:paraId="294CB39C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Senior Scientist</w:t>
      </w:r>
    </w:p>
    <w:p w14:paraId="7E93390A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takahashi_norio91@fra.go.jp</w:t>
      </w:r>
    </w:p>
    <w:p w14:paraId="71003EDF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3178F629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Shuya Nakatsuka</w:t>
      </w:r>
    </w:p>
    <w:p w14:paraId="08885432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lastRenderedPageBreak/>
        <w:t>Fisheries Resources Institute</w:t>
      </w:r>
    </w:p>
    <w:p w14:paraId="7112B8B6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Deputy Director, Highly Migratory Resources Division</w:t>
      </w:r>
    </w:p>
    <w:p w14:paraId="764500F2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nakatsuka_shuya49@fra.go.jp</w:t>
      </w:r>
    </w:p>
    <w:p w14:paraId="5042343B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16DAA011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NEW ZEALAND</w:t>
      </w:r>
    </w:p>
    <w:p w14:paraId="5C3B5D7A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6C7DFF16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Heather Benko</w:t>
      </w:r>
    </w:p>
    <w:p w14:paraId="38AFF32B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Ministry for Primary Industries</w:t>
      </w:r>
    </w:p>
    <w:p w14:paraId="51107BFB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Fisheries Analyst</w:t>
      </w:r>
    </w:p>
    <w:p w14:paraId="00713157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117E9254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Robert Gear</w:t>
      </w:r>
    </w:p>
    <w:p w14:paraId="3FC04B14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Ministry for Primary Industries</w:t>
      </w:r>
    </w:p>
    <w:p w14:paraId="4F0D03D6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Manager, Highly Migratory Species and Pacific Fisheries Team</w:t>
      </w:r>
    </w:p>
    <w:p w14:paraId="41590880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robert.gear@mpi.govt.nz</w:t>
      </w:r>
    </w:p>
    <w:p w14:paraId="0FA7F596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3985423A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Vivita Matanimeke</w:t>
      </w:r>
    </w:p>
    <w:p w14:paraId="484A7087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MPI</w:t>
      </w:r>
    </w:p>
    <w:p w14:paraId="6ACBD37E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 xml:space="preserve">Senior Policy Analyst </w:t>
      </w:r>
    </w:p>
    <w:p w14:paraId="287D6A8E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vivita.matanimeke@gmail.com</w:t>
      </w:r>
    </w:p>
    <w:p w14:paraId="6E6DA512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7F629B6C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REPUBLIC OF KOREA</w:t>
      </w:r>
    </w:p>
    <w:p w14:paraId="04F1700E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3D647944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Ilkang Na</w:t>
      </w:r>
    </w:p>
    <w:p w14:paraId="528CF7AD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Ministry of Oceans and Fisheries</w:t>
      </w:r>
    </w:p>
    <w:p w14:paraId="050676C0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Multilateral Fisheries Negotiator</w:t>
      </w:r>
    </w:p>
    <w:p w14:paraId="6406617D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ikna@korea.kr</w:t>
      </w:r>
    </w:p>
    <w:p w14:paraId="63D6EC06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4729866F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Eunhee Kim</w:t>
      </w:r>
    </w:p>
    <w:p w14:paraId="1F172B84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Climate Ocean Research Institute</w:t>
      </w:r>
    </w:p>
    <w:p w14:paraId="56ED1C9A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Executive Director</w:t>
      </w:r>
    </w:p>
    <w:p w14:paraId="616F1BE1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eunhee.kim@cori.re.kr</w:t>
      </w:r>
    </w:p>
    <w:p w14:paraId="7E8D8211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15C3C5A2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Heewon Park</w:t>
      </w:r>
    </w:p>
    <w:p w14:paraId="12818A48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National Institue of Fisheries Science(NIFS)</w:t>
      </w:r>
    </w:p>
    <w:p w14:paraId="0EA2A900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Republic of Korea</w:t>
      </w:r>
    </w:p>
    <w:p w14:paraId="113A2B5C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heewon81@korea.kr</w:t>
      </w:r>
    </w:p>
    <w:p w14:paraId="7F9E3166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72DA131B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Jae-geol Yang</w:t>
      </w:r>
    </w:p>
    <w:p w14:paraId="331BF928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Korea Overseas Fisheries Cooperation Center</w:t>
      </w:r>
    </w:p>
    <w:p w14:paraId="5332413B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Policy Analyst</w:t>
      </w:r>
    </w:p>
    <w:p w14:paraId="49FD5C22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jg718@kofci.org</w:t>
      </w:r>
    </w:p>
    <w:p w14:paraId="17C46D2E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659D359B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CHINESE TAIPEI</w:t>
      </w:r>
    </w:p>
    <w:p w14:paraId="5B1E687A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389B031C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Chih-Min Wang</w:t>
      </w:r>
    </w:p>
    <w:p w14:paraId="2DD32D81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Tung Kang Fisheries Association</w:t>
      </w:r>
    </w:p>
    <w:p w14:paraId="198569A9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Director</w:t>
      </w:r>
    </w:p>
    <w:p w14:paraId="2E3329EC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macjackal@gmail.com</w:t>
      </w:r>
    </w:p>
    <w:p w14:paraId="7BDC1F0B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469FE0CE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Joseph Chia-Chi Fu</w:t>
      </w:r>
    </w:p>
    <w:p w14:paraId="7E8029C1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Overseas Fisheries Development Council</w:t>
      </w:r>
    </w:p>
    <w:p w14:paraId="15CED909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Director</w:t>
      </w:r>
    </w:p>
    <w:p w14:paraId="3B68F4ED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joseph@ofdc.org.tw</w:t>
      </w:r>
    </w:p>
    <w:p w14:paraId="44890CF4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58C2B2D9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Kun-Liang Hong</w:t>
      </w:r>
    </w:p>
    <w:p w14:paraId="4054103D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Fishermen's Association</w:t>
      </w:r>
    </w:p>
    <w:p w14:paraId="73FFD317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Donggang District, Pingtung County</w:t>
      </w:r>
    </w:p>
    <w:p w14:paraId="38521EE1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teler80220@gmail.com</w:t>
      </w:r>
    </w:p>
    <w:p w14:paraId="41776B97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1D674F22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Shao-Wei Lu</w:t>
      </w:r>
    </w:p>
    <w:p w14:paraId="1F538593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Fisheries Agency, Ministry of Agriculture</w:t>
      </w:r>
    </w:p>
    <w:p w14:paraId="6238110C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Associate Technical Specialist, Pacific Ocean Fisheries Management Section, Distant Water Fisheries Division</w:t>
      </w:r>
    </w:p>
    <w:p w14:paraId="1BF2DF7D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shaowei0220@ms1.fa.gov.tw</w:t>
      </w:r>
    </w:p>
    <w:p w14:paraId="4F7487FD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4491DCFC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Shui-Kai Chang</w:t>
      </w:r>
    </w:p>
    <w:p w14:paraId="2AD794DA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National Sun Yat-sen University</w:t>
      </w:r>
    </w:p>
    <w:p w14:paraId="2B7638DA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Professor</w:t>
      </w:r>
    </w:p>
    <w:p w14:paraId="716FCBE0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skchang@faculty.nsysu.edu.tw</w:t>
      </w:r>
    </w:p>
    <w:p w14:paraId="68ED318E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6E93050D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UNITED STATES OF AMERICA</w:t>
      </w:r>
    </w:p>
    <w:p w14:paraId="1935B637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3C9C2470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Ryan Wulff</w:t>
      </w:r>
    </w:p>
    <w:p w14:paraId="4D2EA8F7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NOAA</w:t>
      </w:r>
    </w:p>
    <w:p w14:paraId="1214E220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ARA for Sustainable Fisheries</w:t>
      </w:r>
    </w:p>
    <w:p w14:paraId="4633A9A9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ryan.wulff@noaa.gov</w:t>
      </w:r>
    </w:p>
    <w:p w14:paraId="47008F89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7B8F5E1F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Desiree Tommasi</w:t>
      </w:r>
    </w:p>
    <w:p w14:paraId="461AC5EB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Fisheries Collaborative Program, University of California Santa Cruz</w:t>
      </w:r>
    </w:p>
    <w:p w14:paraId="0C27AF8D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Project Scientist</w:t>
      </w:r>
    </w:p>
    <w:p w14:paraId="69866C44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detommas@ucsc.edu</w:t>
      </w:r>
    </w:p>
    <w:p w14:paraId="64F467CF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0F3F5AC0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Dorothy Lowman</w:t>
      </w:r>
    </w:p>
    <w:p w14:paraId="0C893678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 xml:space="preserve">Lowman and Associates </w:t>
      </w:r>
    </w:p>
    <w:p w14:paraId="06FB4E59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 xml:space="preserve">Owner/ Consultant </w:t>
      </w:r>
    </w:p>
    <w:p w14:paraId="71F95B02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dmlowman01@comcast.net</w:t>
      </w:r>
    </w:p>
    <w:p w14:paraId="06256227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6333208C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Emily Reynolds</w:t>
      </w:r>
    </w:p>
    <w:p w14:paraId="3B748568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NOAA Fisheries, Pacific Islands Regional Office</w:t>
      </w:r>
    </w:p>
    <w:p w14:paraId="002ECBDD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Fishery Policy Analyst</w:t>
      </w:r>
    </w:p>
    <w:p w14:paraId="1E4F9209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emily.reynolds@noaa.gov</w:t>
      </w:r>
    </w:p>
    <w:p w14:paraId="6DA23850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03574383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lastRenderedPageBreak/>
        <w:t>Huihua Lee</w:t>
      </w:r>
    </w:p>
    <w:p w14:paraId="45C5A22D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Southwest Fisheries Science Center, NMFS</w:t>
      </w:r>
    </w:p>
    <w:p w14:paraId="49EB6AEB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Research Mathematical Statistician</w:t>
      </w:r>
    </w:p>
    <w:p w14:paraId="677199A7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huihua.lee@noaa.gov</w:t>
      </w:r>
    </w:p>
    <w:p w14:paraId="0C20852C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56A192DE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Jason Philibotte</w:t>
      </w:r>
    </w:p>
    <w:p w14:paraId="0F8C3D19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 xml:space="preserve">NOAA Fisheries </w:t>
      </w:r>
    </w:p>
    <w:p w14:paraId="12109185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International Fisheries, Division Chief</w:t>
      </w:r>
    </w:p>
    <w:p w14:paraId="20AB5FF4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jason.philibotte@noaa.gov</w:t>
      </w:r>
    </w:p>
    <w:p w14:paraId="698CD5CD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5AF30239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Karter Harmon</w:t>
      </w:r>
    </w:p>
    <w:p w14:paraId="37A91C00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U.S. National Marine Fisheries Service</w:t>
      </w:r>
    </w:p>
    <w:p w14:paraId="6DA3F6ED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Fish Biologist</w:t>
      </w:r>
    </w:p>
    <w:p w14:paraId="4644D483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karter.harmon@noaa.gov</w:t>
      </w:r>
    </w:p>
    <w:p w14:paraId="59998D84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72D6D851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Kerry Griffin</w:t>
      </w:r>
    </w:p>
    <w:p w14:paraId="373593B0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Pacific Fishery Management Council</w:t>
      </w:r>
    </w:p>
    <w:p w14:paraId="1D6F8EF2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Staff Officer - Highly Migratory Species</w:t>
      </w:r>
    </w:p>
    <w:p w14:paraId="5BCBA2BE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kerry.griffin@pcouncil.org</w:t>
      </w:r>
    </w:p>
    <w:p w14:paraId="2E2F4225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6609473A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Kosha Arabi</w:t>
      </w:r>
    </w:p>
    <w:p w14:paraId="0CFE6858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MAGUROHANTA,LLC</w:t>
      </w:r>
    </w:p>
    <w:p w14:paraId="16F5BD81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Manager</w:t>
      </w:r>
    </w:p>
    <w:p w14:paraId="6C73C6EA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info@magurohanta.com</w:t>
      </w:r>
    </w:p>
    <w:p w14:paraId="30A30308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78B825D7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Larry Phillips</w:t>
      </w:r>
    </w:p>
    <w:p w14:paraId="4B90A470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American Sportfishing Association</w:t>
      </w:r>
    </w:p>
    <w:p w14:paraId="070135EE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Pacific Fisheries Policy Director</w:t>
      </w:r>
    </w:p>
    <w:p w14:paraId="547EABC0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lphillips@asafishing.org</w:t>
      </w:r>
    </w:p>
    <w:p w14:paraId="1A8FB8BF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16AF429E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Mike Conroy</w:t>
      </w:r>
    </w:p>
    <w:p w14:paraId="5C9B68F6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West Coast Fisheries Consultants</w:t>
      </w:r>
    </w:p>
    <w:p w14:paraId="51167CBC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President</w:t>
      </w:r>
    </w:p>
    <w:p w14:paraId="66BC0A31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Mike@wecofm.com</w:t>
      </w:r>
    </w:p>
    <w:p w14:paraId="56DFE818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66D7C8F1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Mike Thompson</w:t>
      </w:r>
    </w:p>
    <w:p w14:paraId="7F44B8C9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US COMMISSIONER / IATTC</w:t>
      </w:r>
    </w:p>
    <w:p w14:paraId="0A720529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REC fisheries rep</w:t>
      </w:r>
    </w:p>
    <w:p w14:paraId="533CBF66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thompsonmike148@gmail.com</w:t>
      </w:r>
    </w:p>
    <w:p w14:paraId="5C878D29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573F4751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Rachael Wadsworth</w:t>
      </w:r>
    </w:p>
    <w:p w14:paraId="319FDE12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NOAA Fisheries</w:t>
      </w:r>
    </w:p>
    <w:p w14:paraId="5D1724BD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Fishery Policy Analyst</w:t>
      </w:r>
    </w:p>
    <w:p w14:paraId="5BE95C72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rachael.wadsworth@noaa.gov</w:t>
      </w:r>
    </w:p>
    <w:p w14:paraId="228C6FEF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00AEFA98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Sarah Malloy</w:t>
      </w:r>
    </w:p>
    <w:p w14:paraId="53D059BB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NOAA Fisheries</w:t>
      </w:r>
    </w:p>
    <w:p w14:paraId="7B0F43D5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 xml:space="preserve">Regional Administrator, Pacific Islands Regional </w:t>
      </w:r>
      <w:r w:rsidRPr="00952C54">
        <w:rPr>
          <w:rFonts w:ascii="Calibri" w:eastAsia="Times New Roman" w:hAnsi="Calibri" w:cs="Calibri"/>
          <w:sz w:val="22"/>
          <w:szCs w:val="22"/>
        </w:rPr>
        <w:t>Office</w:t>
      </w:r>
    </w:p>
    <w:p w14:paraId="13AA3313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sarah.malloy@noaa.gov</w:t>
      </w:r>
    </w:p>
    <w:p w14:paraId="03761A93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64E6357E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Shana Miller</w:t>
      </w:r>
    </w:p>
    <w:p w14:paraId="6E9F1689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The Ocean Foundation</w:t>
      </w:r>
    </w:p>
    <w:p w14:paraId="683077F5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Project Director, International Fisheries Conservation</w:t>
      </w:r>
    </w:p>
    <w:p w14:paraId="2676EB51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skmiller76@optonline.net</w:t>
      </w:r>
    </w:p>
    <w:p w14:paraId="3B2E38D3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7746CB8B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Steve Teo</w:t>
      </w:r>
    </w:p>
    <w:p w14:paraId="71FB8BFA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 xml:space="preserve">NOAA Fisheries </w:t>
      </w:r>
    </w:p>
    <w:p w14:paraId="5A35F905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Research Fisheries Biologist</w:t>
      </w:r>
    </w:p>
    <w:p w14:paraId="639F10C0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steve.teo@noaa.gov</w:t>
      </w:r>
    </w:p>
    <w:p w14:paraId="68529114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4294ABB8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Theresa Labriola</w:t>
      </w:r>
    </w:p>
    <w:p w14:paraId="5C8C8A8F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Wild Oceans</w:t>
      </w:r>
    </w:p>
    <w:p w14:paraId="16AC6C30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Pacific Program Director</w:t>
      </w:r>
    </w:p>
    <w:p w14:paraId="6FBF37EA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tlabriola@wildoceans.org</w:t>
      </w:r>
    </w:p>
    <w:p w14:paraId="15D0FAFB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0D39231D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Valerie Post</w:t>
      </w:r>
    </w:p>
    <w:p w14:paraId="6404BE4A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 xml:space="preserve">NOAA Fisheries </w:t>
      </w:r>
    </w:p>
    <w:p w14:paraId="250503E9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Fishery Policy Analyst</w:t>
      </w:r>
    </w:p>
    <w:p w14:paraId="4C73D21E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valerie.post@noaa.gov</w:t>
      </w:r>
    </w:p>
    <w:p w14:paraId="1250A5E3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3AF8B8E7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INTER-AMERICAN TROPICAL TUNA COMMISSION (IATTC)</w:t>
      </w:r>
    </w:p>
    <w:p w14:paraId="72DA3BAC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393039CF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Brad Wiley</w:t>
      </w:r>
    </w:p>
    <w:p w14:paraId="0A268BA6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IATTC</w:t>
      </w:r>
    </w:p>
    <w:p w14:paraId="03C823CB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Policy Officer</w:t>
      </w:r>
    </w:p>
    <w:p w14:paraId="3011D6F9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bwiley@iattc.org</w:t>
      </w:r>
    </w:p>
    <w:p w14:paraId="3770D916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7F44F788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Mark Maunder</w:t>
      </w:r>
    </w:p>
    <w:p w14:paraId="13D914BE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Iattc</w:t>
      </w:r>
    </w:p>
    <w:p w14:paraId="09FD8C14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Head of stock assessment program</w:t>
      </w:r>
    </w:p>
    <w:p w14:paraId="5EF38094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Mmaunder@iattc.org</w:t>
      </w:r>
    </w:p>
    <w:p w14:paraId="3E989923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7F37B8B7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Rujia Bi</w:t>
      </w:r>
    </w:p>
    <w:p w14:paraId="17B63EFE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IATTC</w:t>
      </w:r>
    </w:p>
    <w:p w14:paraId="459B4926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Senior Scientist</w:t>
      </w:r>
    </w:p>
    <w:p w14:paraId="71521D74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rbi@iattc.org</w:t>
      </w:r>
    </w:p>
    <w:p w14:paraId="7640E57F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32B12ACE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INTERNATIONAL GAME FISH ASSOCIATION (IGFA)</w:t>
      </w:r>
    </w:p>
    <w:p w14:paraId="51C3E971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63DF6E43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Bruce Pohlot</w:t>
      </w:r>
    </w:p>
    <w:p w14:paraId="0D95F4DB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International Game Fish Association</w:t>
      </w:r>
    </w:p>
    <w:p w14:paraId="4CDF3A58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Conservation Director</w:t>
      </w:r>
    </w:p>
    <w:p w14:paraId="2ACE1212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lastRenderedPageBreak/>
        <w:t>bpohlot@igfa.org</w:t>
      </w:r>
    </w:p>
    <w:p w14:paraId="3E97F6AF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66DF6F9D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MONTEREY BAY AQUARIUM</w:t>
      </w:r>
    </w:p>
    <w:p w14:paraId="24C9C449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6B7BEDB9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Andre Boustany</w:t>
      </w:r>
    </w:p>
    <w:p w14:paraId="0C5BBDCF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Monterey Bay Aquarium</w:t>
      </w:r>
    </w:p>
    <w:p w14:paraId="368D5B62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Director of Science</w:t>
      </w:r>
    </w:p>
    <w:p w14:paraId="67F78661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aboustany@mbayaq.org</w:t>
      </w:r>
    </w:p>
    <w:p w14:paraId="1DEB37E4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63CBFAF2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PACIFIC ISLANDS FORUM FISHERIES AGENCY (FFA)</w:t>
      </w:r>
    </w:p>
    <w:p w14:paraId="2366FCF1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41027A06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Marina Abas</w:t>
      </w:r>
    </w:p>
    <w:p w14:paraId="1710152B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Pacific Islands Forum Fisheries Agency (FFA)</w:t>
      </w:r>
    </w:p>
    <w:p w14:paraId="5F08D60E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Fisheries Management Advisor</w:t>
      </w:r>
    </w:p>
    <w:p w14:paraId="7108C334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marina.abas@ffa.int</w:t>
      </w:r>
    </w:p>
    <w:p w14:paraId="7835A636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3D365D6E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PEW CHARITABLE TRUSTS</w:t>
      </w:r>
    </w:p>
    <w:p w14:paraId="69AB0985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619914DF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Dave Gershman</w:t>
      </w:r>
    </w:p>
    <w:p w14:paraId="48C29BE2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The Pew Charitable Trusts</w:t>
      </w:r>
    </w:p>
    <w:p w14:paraId="6CE30404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Senior Officer, International Fisheries Conservation</w:t>
      </w:r>
    </w:p>
    <w:p w14:paraId="5C1E0244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dgershman@pewtrusts.org</w:t>
      </w:r>
    </w:p>
    <w:p w14:paraId="0649CB70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580E4E45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Sona Park</w:t>
      </w:r>
    </w:p>
    <w:p w14:paraId="37DD8AF4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Climate Ocean Research Institute</w:t>
      </w:r>
    </w:p>
    <w:p w14:paraId="49287CF8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Lead of International Fisheries Team</w:t>
      </w:r>
    </w:p>
    <w:p w14:paraId="314F1721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sona.park@cori.re.kr</w:t>
      </w:r>
    </w:p>
    <w:p w14:paraId="42370915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54643807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WORLD WIDE FUND FOR NATURE (WWF)</w:t>
      </w:r>
    </w:p>
    <w:p w14:paraId="23C656BC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0AFA3D3F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Shuhei Uematsu</w:t>
      </w:r>
    </w:p>
    <w:p w14:paraId="3D0C5049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WWF Japan</w:t>
      </w:r>
    </w:p>
    <w:p w14:paraId="1C70D56A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Manager of Anti-IUU Fishery Project  &amp; Manager of Fisheries Resources Management, Oceans and Seafood Group</w:t>
      </w:r>
    </w:p>
    <w:p w14:paraId="2FB815A1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uematsu@wwf.or.jp</w:t>
      </w:r>
    </w:p>
    <w:p w14:paraId="44229E53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7F20B203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WCPFC SECRETARIAT</w:t>
      </w:r>
    </w:p>
    <w:p w14:paraId="245A1175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2E5C6C6E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Elaine G. Garvilles</w:t>
      </w:r>
    </w:p>
    <w:p w14:paraId="2AB870E8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Western and Central Pacific Fisheries Commission (WCPFC)</w:t>
      </w:r>
    </w:p>
    <w:p w14:paraId="00D04FEC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 xml:space="preserve">Assistant Science Manager </w:t>
      </w:r>
    </w:p>
    <w:p w14:paraId="5296C9D4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Elaine.Garvilles@wcpfc.int</w:t>
      </w:r>
    </w:p>
    <w:p w14:paraId="7DC9B396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3DFB8A89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Emma N. Mori</w:t>
      </w:r>
    </w:p>
    <w:p w14:paraId="75FE8C26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Western and Central Pacific Fisheries Commission (WCPFC)</w:t>
      </w:r>
    </w:p>
    <w:p w14:paraId="41537A9A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 xml:space="preserve">Project Management Assistant </w:t>
      </w:r>
    </w:p>
    <w:p w14:paraId="3A9335E5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emma.mori@wcpfc.int</w:t>
      </w:r>
    </w:p>
    <w:p w14:paraId="3C8764C3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31316D20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Hilary Ayrton</w:t>
      </w:r>
    </w:p>
    <w:p w14:paraId="503427C3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Western and Central Pacific Fisheries Commission (WCPFC)</w:t>
      </w:r>
    </w:p>
    <w:p w14:paraId="7BE63416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Fisheries Management and Compliance Adviser</w:t>
      </w:r>
    </w:p>
    <w:p w14:paraId="49691E70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hilary.ayrton@wcpfc.int</w:t>
      </w:r>
    </w:p>
    <w:p w14:paraId="60C17EA2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7A2405C8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Simson Nanpei</w:t>
      </w:r>
    </w:p>
    <w:p w14:paraId="52FED04D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Western and Central Pacific Fisheries Commission (WCPFC)</w:t>
      </w:r>
    </w:p>
    <w:p w14:paraId="148A038D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IT Officer</w:t>
      </w:r>
    </w:p>
    <w:p w14:paraId="0DB6E914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simson.nanpei@wcpfc.int</w:t>
      </w:r>
    </w:p>
    <w:p w14:paraId="3D18683A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6C63493E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SungKwon Soh</w:t>
      </w:r>
    </w:p>
    <w:p w14:paraId="37FDB700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Western and Central Pacific Fisheries Commission (WCPFC)</w:t>
      </w:r>
    </w:p>
    <w:p w14:paraId="1B624EFF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Science Manager</w:t>
      </w:r>
    </w:p>
    <w:p w14:paraId="257D57DE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sungkwon.soh@wcpfc.int</w:t>
      </w:r>
    </w:p>
    <w:p w14:paraId="54A0A136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p w14:paraId="31556BFC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b/>
          <w:bCs/>
          <w:sz w:val="22"/>
          <w:szCs w:val="22"/>
        </w:rPr>
        <w:t>Tim Jones</w:t>
      </w:r>
    </w:p>
    <w:p w14:paraId="351C7472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Western and Central Pacific Fisheries Commission (WCPFC)</w:t>
      </w:r>
    </w:p>
    <w:p w14:paraId="1FAC0159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sz w:val="22"/>
          <w:szCs w:val="22"/>
        </w:rPr>
        <w:t>IT Manager</w:t>
      </w:r>
    </w:p>
    <w:p w14:paraId="24BC7532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  <w:r w:rsidRPr="00952C54">
        <w:rPr>
          <w:rFonts w:ascii="Calibri" w:eastAsia="Times New Roman" w:hAnsi="Calibri" w:cs="Calibri"/>
          <w:color w:val="0563C1"/>
          <w:sz w:val="22"/>
          <w:szCs w:val="22"/>
          <w:u w:val="single"/>
        </w:rPr>
        <w:t>tim.jones@wcpfc.int</w:t>
      </w:r>
    </w:p>
    <w:p w14:paraId="6CE8CC0A" w14:textId="77777777" w:rsidR="00952C54" w:rsidRPr="00952C54" w:rsidRDefault="00952C54" w:rsidP="00952C54">
      <w:pPr>
        <w:adjustRightInd w:val="0"/>
        <w:snapToGrid w:val="0"/>
        <w:jc w:val="left"/>
        <w:rPr>
          <w:rFonts w:ascii="Calibri" w:hAnsi="Calibri" w:cs="Calibri"/>
          <w:sz w:val="22"/>
          <w:szCs w:val="22"/>
        </w:rPr>
      </w:pPr>
    </w:p>
    <w:sectPr w:rsidR="00952C54" w:rsidRPr="00952C54" w:rsidSect="00952C54">
      <w:type w:val="continuous"/>
      <w:pgSz w:w="12240" w:h="15840" w:code="1"/>
      <w:pgMar w:top="1440" w:right="1440" w:bottom="1440" w:left="1440" w:header="720" w:footer="432" w:gutter="0"/>
      <w:pgNumType w:start="1"/>
      <w:cols w:num="2"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7BB87" w14:textId="77777777" w:rsidR="00850E1B" w:rsidRDefault="00850E1B">
      <w:r>
        <w:separator/>
      </w:r>
    </w:p>
  </w:endnote>
  <w:endnote w:type="continuationSeparator" w:id="0">
    <w:p w14:paraId="0D6CEB0B" w14:textId="77777777" w:rsidR="00850E1B" w:rsidRDefault="00850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B17BF70-1B78-47B2-A275-0C86ACC566DB}"/>
    <w:embedBold r:id="rId2" w:fontKey="{76606D92-30D9-4015-85E9-00A665A491F6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  <w:embedRegular r:id="rId3" w:fontKey="{9BAA8FFA-687E-4C11-8B75-7954F5BE11E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05C0356A-D9E6-4361-81C6-68392A1391FB}"/>
    <w:embedItalic r:id="rId5" w:fontKey="{79D35666-65FE-41C0-B176-4238829DC8F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5132223"/>
      <w:docPartObj>
        <w:docPartGallery w:val="Page Numbers (Bottom of Page)"/>
        <w:docPartUnique/>
      </w:docPartObj>
    </w:sdtPr>
    <w:sdtEndPr>
      <w:rPr>
        <w:rFonts w:ascii="Calibri" w:hAnsi="Calibri" w:cs="Calibri"/>
        <w:noProof/>
        <w:sz w:val="22"/>
        <w:szCs w:val="22"/>
      </w:rPr>
    </w:sdtEndPr>
    <w:sdtContent>
      <w:p w14:paraId="45687574" w14:textId="3D9F4681" w:rsidR="00952C54" w:rsidRPr="00952C54" w:rsidRDefault="00952C54">
        <w:pPr>
          <w:pStyle w:val="Footer"/>
          <w:jc w:val="center"/>
          <w:rPr>
            <w:rFonts w:ascii="Calibri" w:hAnsi="Calibri" w:cs="Calibri"/>
            <w:sz w:val="22"/>
            <w:szCs w:val="22"/>
          </w:rPr>
        </w:pPr>
        <w:r w:rsidRPr="00952C54">
          <w:rPr>
            <w:rFonts w:ascii="Calibri" w:hAnsi="Calibri" w:cs="Calibri"/>
            <w:sz w:val="22"/>
            <w:szCs w:val="22"/>
          </w:rPr>
          <w:fldChar w:fldCharType="begin"/>
        </w:r>
        <w:r w:rsidRPr="00952C54">
          <w:rPr>
            <w:rFonts w:ascii="Calibri" w:hAnsi="Calibri" w:cs="Calibri"/>
            <w:sz w:val="22"/>
            <w:szCs w:val="22"/>
          </w:rPr>
          <w:instrText xml:space="preserve"> PAGE   \* MERGEFORMAT </w:instrText>
        </w:r>
        <w:r w:rsidRPr="00952C54">
          <w:rPr>
            <w:rFonts w:ascii="Calibri" w:hAnsi="Calibri" w:cs="Calibri"/>
            <w:sz w:val="22"/>
            <w:szCs w:val="22"/>
          </w:rPr>
          <w:fldChar w:fldCharType="separate"/>
        </w:r>
        <w:r w:rsidRPr="00952C54">
          <w:rPr>
            <w:rFonts w:ascii="Calibri" w:hAnsi="Calibri" w:cs="Calibri"/>
            <w:noProof/>
            <w:sz w:val="22"/>
            <w:szCs w:val="22"/>
          </w:rPr>
          <w:t>2</w:t>
        </w:r>
        <w:r w:rsidRPr="00952C54">
          <w:rPr>
            <w:rFonts w:ascii="Calibri" w:hAnsi="Calibri" w:cs="Calibri"/>
            <w:noProof/>
            <w:sz w:val="22"/>
            <w:szCs w:val="22"/>
          </w:rPr>
          <w:fldChar w:fldCharType="end"/>
        </w:r>
      </w:p>
    </w:sdtContent>
  </w:sdt>
  <w:p w14:paraId="6194E6EB" w14:textId="77777777" w:rsidR="00952C54" w:rsidRDefault="00952C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FE4AE" w14:textId="77777777" w:rsidR="00850E1B" w:rsidRDefault="00850E1B">
      <w:r>
        <w:separator/>
      </w:r>
    </w:p>
  </w:footnote>
  <w:footnote w:type="continuationSeparator" w:id="0">
    <w:p w14:paraId="751A6B47" w14:textId="77777777" w:rsidR="00850E1B" w:rsidRDefault="00850E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95B06"/>
    <w:multiLevelType w:val="multilevel"/>
    <w:tmpl w:val="9BE05F8E"/>
    <w:lvl w:ilvl="0">
      <w:start w:val="4"/>
      <w:numFmt w:val="decimal"/>
      <w:lvlText w:val="%1."/>
      <w:lvlJc w:val="left"/>
      <w:pPr>
        <w:ind w:left="720" w:hanging="360"/>
      </w:pPr>
      <w:rPr>
        <w:b w:val="0"/>
        <w:bCs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C061EB2"/>
    <w:multiLevelType w:val="multilevel"/>
    <w:tmpl w:val="A65A3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E92FF1"/>
    <w:multiLevelType w:val="multilevel"/>
    <w:tmpl w:val="E174AE5E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BE91324"/>
    <w:multiLevelType w:val="multilevel"/>
    <w:tmpl w:val="021EAB80"/>
    <w:lvl w:ilvl="0">
      <w:start w:val="1"/>
      <w:numFmt w:val="decimal"/>
      <w:lvlText w:val="AGENDA ITEM %1"/>
      <w:lvlJc w:val="left"/>
      <w:pPr>
        <w:ind w:left="360" w:hanging="270"/>
      </w:pPr>
    </w:lvl>
    <w:lvl w:ilvl="1">
      <w:start w:val="1"/>
      <w:numFmt w:val="decimal"/>
      <w:lvlText w:val="%2."/>
      <w:lvlJc w:val="left"/>
      <w:pPr>
        <w:ind w:left="2880" w:hanging="360"/>
      </w:pPr>
    </w:lvl>
    <w:lvl w:ilvl="2">
      <w:start w:val="1"/>
      <w:numFmt w:val="lowerLetter"/>
      <w:lvlText w:val="%3."/>
      <w:lvlJc w:val="left"/>
      <w:pPr>
        <w:ind w:left="3780" w:hanging="360"/>
      </w:pPr>
    </w:lvl>
    <w:lvl w:ilvl="3">
      <w:start w:val="1"/>
      <w:numFmt w:val="decimal"/>
      <w:lvlText w:val="%4)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51D80B8B"/>
    <w:multiLevelType w:val="multilevel"/>
    <w:tmpl w:val="F1E45A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4260025"/>
    <w:multiLevelType w:val="multilevel"/>
    <w:tmpl w:val="884E9B76"/>
    <w:lvl w:ilvl="0">
      <w:start w:val="1"/>
      <w:numFmt w:val="decimal"/>
      <w:lvlText w:val="%1."/>
      <w:lvlJc w:val="left"/>
      <w:pPr>
        <w:ind w:left="640" w:hanging="540"/>
      </w:pPr>
      <w:rPr>
        <w:b/>
        <w:color w:val="0E0E0E"/>
      </w:rPr>
    </w:lvl>
    <w:lvl w:ilvl="1">
      <w:start w:val="1"/>
      <w:numFmt w:val="decimal"/>
      <w:lvlText w:val="%1.%2"/>
      <w:lvlJc w:val="left"/>
      <w:pPr>
        <w:ind w:left="1425" w:hanging="765"/>
      </w:pPr>
    </w:lvl>
    <w:lvl w:ilvl="2">
      <w:start w:val="1"/>
      <w:numFmt w:val="decimal"/>
      <w:lvlText w:val="%1.%2.%3"/>
      <w:lvlJc w:val="left"/>
      <w:pPr>
        <w:ind w:left="1985" w:hanging="765"/>
      </w:pPr>
    </w:lvl>
    <w:lvl w:ilvl="3">
      <w:start w:val="1"/>
      <w:numFmt w:val="decimal"/>
      <w:lvlText w:val="%1.%2.%3.%4"/>
      <w:lvlJc w:val="left"/>
      <w:pPr>
        <w:ind w:left="2545" w:hanging="765"/>
      </w:pPr>
    </w:lvl>
    <w:lvl w:ilvl="4">
      <w:start w:val="1"/>
      <w:numFmt w:val="decimal"/>
      <w:lvlText w:val="%1.%2.%3.%4.%5"/>
      <w:lvlJc w:val="left"/>
      <w:pPr>
        <w:ind w:left="3420" w:hanging="1080"/>
      </w:pPr>
    </w:lvl>
    <w:lvl w:ilvl="5">
      <w:start w:val="1"/>
      <w:numFmt w:val="decimal"/>
      <w:lvlText w:val="%1.%2.%3.%4.%5.%6"/>
      <w:lvlJc w:val="left"/>
      <w:pPr>
        <w:ind w:left="3980" w:hanging="1080"/>
      </w:pPr>
    </w:lvl>
    <w:lvl w:ilvl="6">
      <w:start w:val="1"/>
      <w:numFmt w:val="decimal"/>
      <w:lvlText w:val="%1.%2.%3.%4.%5.%6.%7"/>
      <w:lvlJc w:val="left"/>
      <w:pPr>
        <w:ind w:left="4900" w:hanging="1440"/>
      </w:pPr>
    </w:lvl>
    <w:lvl w:ilvl="7">
      <w:start w:val="1"/>
      <w:numFmt w:val="decimal"/>
      <w:lvlText w:val="%1.%2.%3.%4.%5.%6.%7.%8"/>
      <w:lvlJc w:val="left"/>
      <w:pPr>
        <w:ind w:left="5460" w:hanging="1440"/>
      </w:pPr>
    </w:lvl>
    <w:lvl w:ilvl="8">
      <w:start w:val="1"/>
      <w:numFmt w:val="decimal"/>
      <w:lvlText w:val="%1.%2.%3.%4.%5.%6.%7.%8.%9"/>
      <w:lvlJc w:val="left"/>
      <w:pPr>
        <w:ind w:left="6020" w:hanging="1440"/>
      </w:pPr>
    </w:lvl>
  </w:abstractNum>
  <w:abstractNum w:abstractNumId="6" w15:restartNumberingAfterBreak="0">
    <w:nsid w:val="5BBA30C3"/>
    <w:multiLevelType w:val="multilevel"/>
    <w:tmpl w:val="C40CB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213480">
    <w:abstractNumId w:val="4"/>
  </w:num>
  <w:num w:numId="2" w16cid:durableId="1963612195">
    <w:abstractNumId w:val="0"/>
  </w:num>
  <w:num w:numId="3" w16cid:durableId="517737297">
    <w:abstractNumId w:val="2"/>
  </w:num>
  <w:num w:numId="4" w16cid:durableId="713500287">
    <w:abstractNumId w:val="3"/>
  </w:num>
  <w:num w:numId="5" w16cid:durableId="504707851">
    <w:abstractNumId w:val="5"/>
  </w:num>
  <w:num w:numId="6" w16cid:durableId="910584278">
    <w:abstractNumId w:val="6"/>
  </w:num>
  <w:num w:numId="7" w16cid:durableId="1007438236">
    <w:abstractNumId w:val="1"/>
  </w:num>
  <w:num w:numId="8" w16cid:durableId="53177091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WxNDGyNDc1MTE3MzFS0lEKTi0uzszPAykwrAUA2Kg+bywAAAA="/>
  </w:docVars>
  <w:rsids>
    <w:rsidRoot w:val="007709EF"/>
    <w:rsid w:val="00005094"/>
    <w:rsid w:val="00070DFC"/>
    <w:rsid w:val="00087C06"/>
    <w:rsid w:val="001370FF"/>
    <w:rsid w:val="00192940"/>
    <w:rsid w:val="001C6CAA"/>
    <w:rsid w:val="001D1F85"/>
    <w:rsid w:val="0026017F"/>
    <w:rsid w:val="00304E42"/>
    <w:rsid w:val="00366A49"/>
    <w:rsid w:val="003A1788"/>
    <w:rsid w:val="003B4263"/>
    <w:rsid w:val="0050169B"/>
    <w:rsid w:val="00502201"/>
    <w:rsid w:val="0050241B"/>
    <w:rsid w:val="00540C1A"/>
    <w:rsid w:val="005503BF"/>
    <w:rsid w:val="00560751"/>
    <w:rsid w:val="006D78F8"/>
    <w:rsid w:val="00706160"/>
    <w:rsid w:val="00723C30"/>
    <w:rsid w:val="007545DC"/>
    <w:rsid w:val="007709EF"/>
    <w:rsid w:val="007A6CAD"/>
    <w:rsid w:val="007E5C8E"/>
    <w:rsid w:val="00850E1B"/>
    <w:rsid w:val="0089485A"/>
    <w:rsid w:val="00897CC9"/>
    <w:rsid w:val="00952C54"/>
    <w:rsid w:val="00974882"/>
    <w:rsid w:val="009A25ED"/>
    <w:rsid w:val="009F3416"/>
    <w:rsid w:val="00A4033D"/>
    <w:rsid w:val="00A57737"/>
    <w:rsid w:val="00AF3F87"/>
    <w:rsid w:val="00B0706E"/>
    <w:rsid w:val="00B21F91"/>
    <w:rsid w:val="00B6653D"/>
    <w:rsid w:val="00BA4812"/>
    <w:rsid w:val="00C452C2"/>
    <w:rsid w:val="00C53BA9"/>
    <w:rsid w:val="00C60E93"/>
    <w:rsid w:val="00D074D6"/>
    <w:rsid w:val="00D1354A"/>
    <w:rsid w:val="00D37422"/>
    <w:rsid w:val="00D72247"/>
    <w:rsid w:val="00D8700B"/>
    <w:rsid w:val="00DA0EF4"/>
    <w:rsid w:val="00DA3A0D"/>
    <w:rsid w:val="00E336EC"/>
    <w:rsid w:val="00E51549"/>
    <w:rsid w:val="00E63927"/>
    <w:rsid w:val="00E66283"/>
    <w:rsid w:val="00E73102"/>
    <w:rsid w:val="00F06704"/>
    <w:rsid w:val="00F44BC1"/>
    <w:rsid w:val="00F57346"/>
    <w:rsid w:val="00FA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14AEE5"/>
  <w15:docId w15:val="{9E1F92FD-B861-42DC-ACDE-C6BBFA0E5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Yu Mincho" w:eastAsia="Yu Mincho" w:hAnsi="Yu Mincho" w:cs="Yu Mincho"/>
        <w:sz w:val="21"/>
        <w:szCs w:val="21"/>
        <w:lang w:val="en-US" w:eastAsia="en-US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3A0"/>
  </w:style>
  <w:style w:type="paragraph" w:styleId="Heading1">
    <w:name w:val="heading 1"/>
    <w:basedOn w:val="Normal"/>
    <w:next w:val="Normal"/>
    <w:link w:val="Heading1Char"/>
    <w:uiPriority w:val="9"/>
    <w:qFormat/>
    <w:rsid w:val="00D608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0A31"/>
    <w:pPr>
      <w:keepNext/>
      <w:widowControl/>
      <w:tabs>
        <w:tab w:val="num" w:pos="1440"/>
      </w:tabs>
      <w:spacing w:before="240" w:after="60"/>
      <w:ind w:left="1440" w:hanging="720"/>
      <w:jc w:val="left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0A31"/>
    <w:pPr>
      <w:keepNext/>
      <w:widowControl/>
      <w:tabs>
        <w:tab w:val="num" w:pos="2160"/>
      </w:tabs>
      <w:spacing w:before="240" w:after="60"/>
      <w:ind w:left="2160" w:hanging="720"/>
      <w:jc w:val="left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0A31"/>
    <w:pPr>
      <w:keepNext/>
      <w:widowControl/>
      <w:tabs>
        <w:tab w:val="num" w:pos="2880"/>
      </w:tabs>
      <w:spacing w:before="240" w:after="60"/>
      <w:ind w:left="2880" w:hanging="720"/>
      <w:jc w:val="left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0A31"/>
    <w:pPr>
      <w:widowControl/>
      <w:tabs>
        <w:tab w:val="num" w:pos="3600"/>
      </w:tabs>
      <w:spacing w:before="240" w:after="60"/>
      <w:ind w:left="3600" w:hanging="720"/>
      <w:jc w:val="left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0A31"/>
    <w:pPr>
      <w:widowControl/>
      <w:tabs>
        <w:tab w:val="num" w:pos="4320"/>
      </w:tabs>
      <w:spacing w:before="240" w:after="60"/>
      <w:ind w:left="4320" w:hanging="720"/>
      <w:jc w:val="left"/>
      <w:outlineLvl w:val="5"/>
    </w:pPr>
    <w:rPr>
      <w:rFonts w:ascii="Times New Roman" w:eastAsia="Batang" w:hAnsi="Times New Roman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0A31"/>
    <w:pPr>
      <w:widowControl/>
      <w:tabs>
        <w:tab w:val="num" w:pos="5040"/>
      </w:tabs>
      <w:spacing w:before="240" w:after="60"/>
      <w:ind w:left="5040" w:hanging="720"/>
      <w:jc w:val="left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0A31"/>
    <w:pPr>
      <w:widowControl/>
      <w:tabs>
        <w:tab w:val="num" w:pos="5760"/>
      </w:tabs>
      <w:spacing w:before="240" w:after="60"/>
      <w:ind w:left="5760" w:hanging="720"/>
      <w:jc w:val="left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0A31"/>
    <w:pPr>
      <w:widowControl/>
      <w:tabs>
        <w:tab w:val="num" w:pos="6480"/>
      </w:tabs>
      <w:spacing w:before="240" w:after="60"/>
      <w:ind w:left="6480" w:hanging="720"/>
      <w:jc w:val="left"/>
      <w:outlineLvl w:val="8"/>
    </w:pPr>
    <w:rPr>
      <w:rFonts w:asciiTheme="majorHAnsi" w:eastAsiaTheme="majorEastAsia" w:hAnsiTheme="majorHAnsi" w:cstheme="majorBid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aliases w:val="123 List Paragraph,Recommendation,List Paragraph11,List Paragraph2,Colorful List - Accent 11,Colorful List - Accent 12,NAFO PR List Paragraph,ADB paragraph numbering,Liste 1,Bullets,List Paragraph nowy,References,ANNEX"/>
    <w:basedOn w:val="Normal"/>
    <w:link w:val="ListParagraphChar"/>
    <w:uiPriority w:val="1"/>
    <w:qFormat/>
    <w:rsid w:val="00A30A19"/>
    <w:pPr>
      <w:widowControl/>
      <w:spacing w:after="200" w:line="276" w:lineRule="auto"/>
      <w:ind w:left="720"/>
      <w:contextualSpacing/>
      <w:jc w:val="left"/>
    </w:pPr>
    <w:rPr>
      <w:sz w:val="22"/>
      <w:lang w:eastAsia="ko-KR"/>
    </w:rPr>
  </w:style>
  <w:style w:type="paragraph" w:customStyle="1" w:styleId="Default">
    <w:name w:val="Default"/>
    <w:link w:val="DefaultChar"/>
    <w:rsid w:val="00A30A19"/>
    <w:pPr>
      <w:autoSpaceDE w:val="0"/>
      <w:autoSpaceDN w:val="0"/>
      <w:adjustRightInd w:val="0"/>
    </w:pPr>
    <w:rPr>
      <w:rFonts w:ascii="Times New Roman" w:eastAsia="Batang" w:hAnsi="Times New Roman" w:cs="Times New Roman"/>
      <w:color w:val="000000"/>
      <w:sz w:val="24"/>
      <w:szCs w:val="24"/>
      <w:lang w:eastAsia="ko-KR"/>
    </w:rPr>
  </w:style>
  <w:style w:type="character" w:customStyle="1" w:styleId="DefaultChar">
    <w:name w:val="Default Char"/>
    <w:basedOn w:val="DefaultParagraphFont"/>
    <w:link w:val="Default"/>
    <w:locked/>
    <w:rsid w:val="00A30A19"/>
    <w:rPr>
      <w:rFonts w:ascii="Times New Roman" w:eastAsia="Batang" w:hAnsi="Times New Roman" w:cs="Times New Roman"/>
      <w:color w:val="000000"/>
      <w:kern w:val="0"/>
      <w:sz w:val="24"/>
      <w:szCs w:val="24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7CCF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CCF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E0E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E81"/>
  </w:style>
  <w:style w:type="paragraph" w:styleId="Footer">
    <w:name w:val="footer"/>
    <w:basedOn w:val="Normal"/>
    <w:link w:val="FooterChar"/>
    <w:uiPriority w:val="99"/>
    <w:unhideWhenUsed/>
    <w:rsid w:val="00DE0E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E81"/>
  </w:style>
  <w:style w:type="paragraph" w:styleId="FootnoteText">
    <w:name w:val="footnote text"/>
    <w:basedOn w:val="Normal"/>
    <w:link w:val="FootnoteTextChar"/>
    <w:uiPriority w:val="99"/>
    <w:unhideWhenUsed/>
    <w:rsid w:val="00BB53C5"/>
    <w:pPr>
      <w:widowControl/>
    </w:pPr>
    <w:rPr>
      <w:rFonts w:ascii="Times New Roman" w:eastAsia="Batang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BB53C5"/>
    <w:rPr>
      <w:rFonts w:ascii="Times New Roman" w:eastAsia="Batang" w:hAnsi="Times New Roman" w:cs="Times New Roman"/>
      <w:kern w:val="0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BB53C5"/>
    <w:rPr>
      <w:vertAlign w:val="superscript"/>
    </w:rPr>
  </w:style>
  <w:style w:type="table" w:styleId="TableGrid">
    <w:name w:val="Table Grid"/>
    <w:basedOn w:val="TableNormal"/>
    <w:uiPriority w:val="39"/>
    <w:rsid w:val="00BB53C5"/>
    <w:pPr>
      <w:autoSpaceDE w:val="0"/>
      <w:autoSpaceDN w:val="0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BB53C5"/>
    <w:pPr>
      <w:autoSpaceDE w:val="0"/>
      <w:autoSpaceDN w:val="0"/>
    </w:pPr>
    <w:rPr>
      <w:rFonts w:ascii="Calibri" w:eastAsia="MS Mincho" w:hAnsi="Calibri" w:cs="Times New Roman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9044E3"/>
    <w:rPr>
      <w:color w:val="0563C1" w:themeColor="hyperlink"/>
      <w:u w:val="single"/>
    </w:rPr>
  </w:style>
  <w:style w:type="character" w:customStyle="1" w:styleId="1">
    <w:name w:val="未解決のメンション1"/>
    <w:basedOn w:val="DefaultParagraphFont"/>
    <w:uiPriority w:val="99"/>
    <w:semiHidden/>
    <w:unhideWhenUsed/>
    <w:rsid w:val="009044E3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qFormat/>
    <w:rsid w:val="001D3036"/>
    <w:pPr>
      <w:autoSpaceDE w:val="0"/>
      <w:autoSpaceDN w:val="0"/>
      <w:jc w:val="left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rsid w:val="001D3036"/>
    <w:rPr>
      <w:rFonts w:ascii="Times New Roman" w:eastAsia="Times New Roman" w:hAnsi="Times New Roman" w:cs="Times New Roman"/>
      <w:kern w:val="0"/>
      <w:sz w:val="24"/>
      <w:szCs w:val="24"/>
      <w:lang w:eastAsia="en-US" w:bidi="en-US"/>
    </w:rPr>
  </w:style>
  <w:style w:type="character" w:customStyle="1" w:styleId="ListParagraphChar">
    <w:name w:val="List Paragraph Char"/>
    <w:aliases w:val="123 List Paragraph Char,Recommendation Char,List Paragraph11 Char,List Paragraph2 Char,Colorful List - Accent 11 Char,Colorful List - Accent 12 Char,NAFO PR List Paragraph Char,ADB paragraph numbering Char,Liste 1 Char,Bullets Char"/>
    <w:link w:val="ListParagraph"/>
    <w:uiPriority w:val="34"/>
    <w:qFormat/>
    <w:rsid w:val="001D3036"/>
    <w:rPr>
      <w:kern w:val="0"/>
      <w:sz w:val="22"/>
      <w:lang w:eastAsia="ko-KR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8103F"/>
    <w:pPr>
      <w:widowControl/>
      <w:jc w:val="left"/>
    </w:pPr>
    <w:rPr>
      <w:rFonts w:ascii="Calibri" w:hAnsi="Calibri" w:cs="Calibri"/>
      <w:sz w:val="28"/>
      <w:szCs w:val="28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8103F"/>
    <w:rPr>
      <w:rFonts w:ascii="Calibri" w:hAnsi="Calibri" w:cs="Calibri"/>
      <w:kern w:val="0"/>
      <w:sz w:val="28"/>
      <w:szCs w:val="28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5B0DA9"/>
    <w:pPr>
      <w:widowControl/>
      <w:jc w:val="left"/>
    </w:pPr>
    <w:rPr>
      <w:rFonts w:ascii="Calibri" w:hAnsi="Calibri" w:cs="Calibri"/>
      <w:sz w:val="22"/>
      <w:lang w:eastAsia="zh-CN" w:bidi="mn-Mong-CN"/>
    </w:rPr>
  </w:style>
  <w:style w:type="paragraph" w:styleId="TOC1">
    <w:name w:val="toc 1"/>
    <w:basedOn w:val="Normal"/>
    <w:next w:val="Normal"/>
    <w:autoRedefine/>
    <w:uiPriority w:val="39"/>
    <w:unhideWhenUsed/>
    <w:rsid w:val="00743404"/>
    <w:pPr>
      <w:pBdr>
        <w:between w:val="double" w:sz="6" w:space="0" w:color="auto"/>
      </w:pBdr>
      <w:spacing w:before="120" w:after="120"/>
      <w:jc w:val="center"/>
    </w:pPr>
    <w:rPr>
      <w:rFonts w:eastAsiaTheme="minorHAnsi"/>
      <w:b/>
      <w:bCs/>
      <w:i/>
      <w:iCs/>
      <w:sz w:val="24"/>
      <w:szCs w:val="24"/>
    </w:rPr>
  </w:style>
  <w:style w:type="paragraph" w:customStyle="1" w:styleId="TTitle">
    <w:name w:val="TTitle"/>
    <w:uiPriority w:val="99"/>
    <w:rsid w:val="00743404"/>
    <w:pPr>
      <w:jc w:val="center"/>
    </w:pPr>
    <w:rPr>
      <w:rFonts w:ascii="Times New Roman" w:eastAsia="Batang" w:hAnsi="Times New Roman" w:cs="Times New Roman"/>
      <w:sz w:val="28"/>
      <w:szCs w:val="28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D608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60868"/>
    <w:pPr>
      <w:widowControl/>
      <w:spacing w:line="259" w:lineRule="auto"/>
      <w:jc w:val="left"/>
      <w:outlineLvl w:val="9"/>
    </w:pPr>
  </w:style>
  <w:style w:type="paragraph" w:styleId="Revision">
    <w:name w:val="Revision"/>
    <w:hidden/>
    <w:uiPriority w:val="99"/>
    <w:semiHidden/>
    <w:rsid w:val="00D30720"/>
  </w:style>
  <w:style w:type="character" w:styleId="CommentReference">
    <w:name w:val="annotation reference"/>
    <w:basedOn w:val="DefaultParagraphFont"/>
    <w:uiPriority w:val="99"/>
    <w:semiHidden/>
    <w:unhideWhenUsed/>
    <w:rsid w:val="00B546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46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46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6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610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0A31"/>
    <w:rPr>
      <w:rFonts w:asciiTheme="majorHAnsi" w:eastAsiaTheme="majorEastAsia" w:hAnsiTheme="majorHAnsi" w:cstheme="majorBidi"/>
      <w:b/>
      <w:bCs/>
      <w:i/>
      <w:iCs/>
      <w:kern w:val="0"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0A31"/>
    <w:rPr>
      <w:rFonts w:asciiTheme="majorHAnsi" w:eastAsiaTheme="majorEastAsia" w:hAnsiTheme="majorHAnsi" w:cstheme="majorBidi"/>
      <w:b/>
      <w:bCs/>
      <w:kern w:val="0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0A31"/>
    <w:rPr>
      <w:b/>
      <w:bCs/>
      <w:kern w:val="0"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0A31"/>
    <w:rPr>
      <w:b/>
      <w:bCs/>
      <w:i/>
      <w:iCs/>
      <w:kern w:val="0"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rsid w:val="008C0A31"/>
    <w:rPr>
      <w:rFonts w:ascii="Times New Roman" w:eastAsia="Batang" w:hAnsi="Times New Roman" w:cs="Times New Roman"/>
      <w:b/>
      <w:bCs/>
      <w:kern w:val="0"/>
      <w:sz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0A31"/>
    <w:rPr>
      <w:kern w:val="0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0A31"/>
    <w:rPr>
      <w:i/>
      <w:iCs/>
      <w:kern w:val="0"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0A31"/>
    <w:rPr>
      <w:rFonts w:asciiTheme="majorHAnsi" w:eastAsiaTheme="majorEastAsia" w:hAnsiTheme="majorHAnsi" w:cstheme="majorBidi"/>
      <w:kern w:val="0"/>
      <w:sz w:val="22"/>
      <w:lang w:eastAsia="en-US"/>
    </w:rPr>
  </w:style>
  <w:style w:type="table" w:customStyle="1" w:styleId="10">
    <w:name w:val="表 (格子)1"/>
    <w:basedOn w:val="TableNormal"/>
    <w:next w:val="TableGrid"/>
    <w:uiPriority w:val="39"/>
    <w:rsid w:val="008C0A31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 (格子)111"/>
    <w:basedOn w:val="TableNormal"/>
    <w:next w:val="TableGrid"/>
    <w:uiPriority w:val="39"/>
    <w:rsid w:val="00BE324B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3746F9"/>
  </w:style>
  <w:style w:type="paragraph" w:styleId="TOC2">
    <w:name w:val="toc 2"/>
    <w:basedOn w:val="Normal"/>
    <w:next w:val="Normal"/>
    <w:autoRedefine/>
    <w:uiPriority w:val="39"/>
    <w:semiHidden/>
    <w:unhideWhenUsed/>
    <w:rsid w:val="003856F1"/>
    <w:pPr>
      <w:pBdr>
        <w:between w:val="double" w:sz="6" w:space="0" w:color="auto"/>
      </w:pBdr>
      <w:spacing w:before="120" w:after="120"/>
      <w:jc w:val="center"/>
    </w:pPr>
    <w:rPr>
      <w:rFonts w:eastAsiaTheme="minorHAnsi"/>
      <w:i/>
      <w:i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3856F1"/>
    <w:pPr>
      <w:pBdr>
        <w:between w:val="double" w:sz="6" w:space="0" w:color="auto"/>
      </w:pBdr>
      <w:spacing w:before="120" w:after="120"/>
      <w:ind w:left="210"/>
      <w:jc w:val="center"/>
    </w:pPr>
    <w:rPr>
      <w:rFonts w:eastAsia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856F1"/>
    <w:pPr>
      <w:pBdr>
        <w:between w:val="double" w:sz="6" w:space="0" w:color="auto"/>
      </w:pBdr>
      <w:spacing w:before="120" w:after="120"/>
      <w:ind w:left="420"/>
      <w:jc w:val="center"/>
    </w:pPr>
    <w:rPr>
      <w:rFonts w:eastAsia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3856F1"/>
    <w:pPr>
      <w:pBdr>
        <w:between w:val="double" w:sz="6" w:space="0" w:color="auto"/>
      </w:pBdr>
      <w:spacing w:before="120" w:after="120"/>
      <w:ind w:left="630"/>
      <w:jc w:val="center"/>
    </w:pPr>
    <w:rPr>
      <w:rFonts w:eastAsia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3856F1"/>
    <w:pPr>
      <w:pBdr>
        <w:between w:val="double" w:sz="6" w:space="0" w:color="auto"/>
      </w:pBdr>
      <w:spacing w:before="120" w:after="120"/>
      <w:ind w:left="840"/>
      <w:jc w:val="center"/>
    </w:pPr>
    <w:rPr>
      <w:rFonts w:eastAsia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3856F1"/>
    <w:pPr>
      <w:pBdr>
        <w:between w:val="double" w:sz="6" w:space="0" w:color="auto"/>
      </w:pBdr>
      <w:spacing w:before="120" w:after="120"/>
      <w:ind w:left="1050"/>
      <w:jc w:val="center"/>
    </w:pPr>
    <w:rPr>
      <w:rFonts w:eastAsia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856F1"/>
    <w:pPr>
      <w:pBdr>
        <w:between w:val="double" w:sz="6" w:space="0" w:color="auto"/>
      </w:pBdr>
      <w:spacing w:before="120" w:after="120"/>
      <w:ind w:left="1260"/>
      <w:jc w:val="center"/>
    </w:pPr>
    <w:rPr>
      <w:rFonts w:eastAsia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3856F1"/>
    <w:pPr>
      <w:pBdr>
        <w:between w:val="double" w:sz="6" w:space="0" w:color="auto"/>
      </w:pBdr>
      <w:spacing w:before="120" w:after="120"/>
      <w:ind w:left="1470"/>
      <w:jc w:val="center"/>
    </w:pPr>
    <w:rPr>
      <w:rFonts w:eastAsiaTheme="minorHAnsi"/>
      <w:sz w:val="20"/>
      <w:szCs w:val="20"/>
    </w:rPr>
  </w:style>
  <w:style w:type="numbering" w:customStyle="1" w:styleId="CurrentList1">
    <w:name w:val="Current List1"/>
    <w:uiPriority w:val="99"/>
    <w:rsid w:val="00F65FA5"/>
  </w:style>
  <w:style w:type="table" w:customStyle="1" w:styleId="TableGrid1">
    <w:name w:val="Table Grid1"/>
    <w:basedOn w:val="TableNormal"/>
    <w:next w:val="TableGrid"/>
    <w:uiPriority w:val="39"/>
    <w:rsid w:val="00D87F53"/>
    <w:rPr>
      <w:rFonts w:eastAsia="SimSun"/>
      <w:sz w:val="22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efaultParagraphFont"/>
    <w:rsid w:val="00F046A0"/>
  </w:style>
  <w:style w:type="table" w:customStyle="1" w:styleId="2">
    <w:name w:val="表 (格子)2"/>
    <w:basedOn w:val="TableNormal"/>
    <w:next w:val="TableGrid"/>
    <w:uiPriority w:val="59"/>
    <w:rsid w:val="00E344D9"/>
    <w:pPr>
      <w:autoSpaceDE w:val="0"/>
      <w:autoSpaceDN w:val="0"/>
    </w:pPr>
    <w:rPr>
      <w:rFonts w:cs="Mongolian Bait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TableNormal"/>
    <w:next w:val="TableGrid"/>
    <w:uiPriority w:val="39"/>
    <w:rsid w:val="00E344D9"/>
    <w:rPr>
      <w:rFonts w:ascii="Times New Roman" w:hAnsi="Times New Roman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0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1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2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E63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meetings.wcpfc.int/node/26088" TargetMode="External"/><Relationship Id="rId4" Type="http://schemas.openxmlformats.org/officeDocument/2006/relationships/styles" Target="styles.xml"/><Relationship Id="rId9" Type="http://schemas.openxmlformats.org/officeDocument/2006/relationships/hyperlink" Target="https://meetings.wcpfc.int/node/26172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y1CqvnkNatjj6KjnHa8bsNh2vg==">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EF7FE05-308F-4A01-9245-7B00DF767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1094</Words>
  <Characters>8723</Characters>
  <Application>Microsoft Office Word</Application>
  <DocSecurity>0</DocSecurity>
  <Lines>581</Lines>
  <Paragraphs>426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宮原 正典</dc:creator>
  <cp:lastModifiedBy>SungKwon Soh</cp:lastModifiedBy>
  <cp:revision>3</cp:revision>
  <cp:lastPrinted>2025-06-27T11:02:00Z</cp:lastPrinted>
  <dcterms:created xsi:type="dcterms:W3CDTF">2025-06-27T11:02:00Z</dcterms:created>
  <dcterms:modified xsi:type="dcterms:W3CDTF">2025-06-27T11:04:00Z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0x010100AADA29852DDD214ABDF5312C00ABE923</vt:lpwstr>
  </property>
  <property fmtid="{D5CDD505-2E9C-101B-9397-08002B2CF9AE}" pid="3" name="GrammarlyDocumentId">
    <vt:lpwstr>ec4aa35f-c50f-4ef4-b9c5-0b4f2a51c9e2</vt:lpwstr>
  </property>
</Properties>
</file>