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57ACF6B5" w:rsidR="007709EF" w:rsidRDefault="007E5C8E">
      <w:pPr>
        <w:widowControl/>
        <w:jc w:val="center"/>
        <w:rPr>
          <w:rFonts w:ascii="Calibri" w:eastAsia="Calibri" w:hAnsi="Calibri" w:cs="Calibri"/>
          <w:b/>
          <w:color w:val="000000"/>
          <w:sz w:val="22"/>
          <w:szCs w:val="22"/>
        </w:rPr>
      </w:pPr>
      <w:r>
        <w:rPr>
          <w:rFonts w:ascii="Calibri" w:eastAsia="Calibri" w:hAnsi="Calibri" w:cs="Calibri"/>
          <w:b/>
          <w:sz w:val="22"/>
          <w:szCs w:val="22"/>
        </w:rPr>
        <w:t xml:space="preserve">FIRST </w:t>
      </w:r>
      <w:r>
        <w:rPr>
          <w:rFonts w:ascii="Calibri" w:eastAsia="Calibri" w:hAnsi="Calibri" w:cs="Calibri"/>
          <w:b/>
          <w:color w:val="000000"/>
          <w:sz w:val="22"/>
          <w:szCs w:val="22"/>
        </w:rPr>
        <w:t xml:space="preserve">JOINT IATTC AND WCPFC-NC </w:t>
      </w:r>
      <w:r>
        <w:rPr>
          <w:rFonts w:ascii="Calibri" w:eastAsia="Calibri" w:hAnsi="Calibri" w:cs="Calibri"/>
          <w:b/>
          <w:sz w:val="22"/>
          <w:szCs w:val="22"/>
        </w:rPr>
        <w:t xml:space="preserve">INTERSESSIONAL WORKING GROUP MEETING </w:t>
      </w:r>
      <w:r>
        <w:rPr>
          <w:rFonts w:ascii="Calibri" w:eastAsia="Calibri" w:hAnsi="Calibri" w:cs="Calibri"/>
          <w:b/>
          <w:color w:val="000000"/>
          <w:sz w:val="22"/>
          <w:szCs w:val="22"/>
        </w:rPr>
        <w:t xml:space="preserve">ON THE </w:t>
      </w:r>
      <w:r>
        <w:rPr>
          <w:rFonts w:ascii="Calibri" w:eastAsia="Calibri" w:hAnsi="Calibri" w:cs="Calibri"/>
          <w:b/>
          <w:color w:val="000000"/>
          <w:sz w:val="22"/>
          <w:szCs w:val="22"/>
        </w:rPr>
        <w:br/>
        <w:t xml:space="preserve">PACIFIC BLUEFIN TUNA </w:t>
      </w:r>
      <w:r>
        <w:rPr>
          <w:rFonts w:ascii="Calibri" w:eastAsia="Calibri" w:hAnsi="Calibri" w:cs="Calibri"/>
          <w:b/>
          <w:sz w:val="22"/>
          <w:szCs w:val="22"/>
        </w:rPr>
        <w:t>MANAGEMENT (JWGI-01)</w:t>
      </w:r>
    </w:p>
    <w:p w14:paraId="00000002" w14:textId="77777777" w:rsidR="007709EF" w:rsidRDefault="007709EF">
      <w:pPr>
        <w:widowControl/>
        <w:jc w:val="center"/>
        <w:rPr>
          <w:rFonts w:ascii="Calibri" w:eastAsia="Calibri" w:hAnsi="Calibri" w:cs="Calibri"/>
          <w:color w:val="000000"/>
          <w:sz w:val="22"/>
          <w:szCs w:val="22"/>
          <w:highlight w:val="yellow"/>
        </w:rPr>
      </w:pPr>
    </w:p>
    <w:p w14:paraId="00000003" w14:textId="77777777" w:rsidR="007709EF" w:rsidRDefault="007E5C8E">
      <w:pPr>
        <w:widowControl/>
        <w:jc w:val="center"/>
        <w:rPr>
          <w:rFonts w:ascii="Calibri" w:eastAsia="Calibri" w:hAnsi="Calibri" w:cs="Calibri"/>
          <w:color w:val="000000"/>
          <w:sz w:val="22"/>
          <w:szCs w:val="22"/>
        </w:rPr>
      </w:pPr>
      <w:r>
        <w:rPr>
          <w:rFonts w:ascii="Calibri" w:eastAsia="Calibri" w:hAnsi="Calibri" w:cs="Calibri"/>
          <w:sz w:val="22"/>
          <w:szCs w:val="22"/>
        </w:rPr>
        <w:t xml:space="preserve">Monterey, California </w:t>
      </w:r>
      <w:r>
        <w:rPr>
          <w:rFonts w:ascii="Calibri" w:eastAsia="Calibri" w:hAnsi="Calibri" w:cs="Calibri"/>
          <w:color w:val="000000"/>
          <w:sz w:val="22"/>
          <w:szCs w:val="22"/>
        </w:rPr>
        <w:t>(Hybrid)</w:t>
      </w:r>
    </w:p>
    <w:p w14:paraId="00000004" w14:textId="77777777" w:rsidR="007709EF" w:rsidRDefault="007E5C8E">
      <w:pPr>
        <w:widowControl/>
        <w:jc w:val="center"/>
        <w:rPr>
          <w:rFonts w:ascii="Calibri" w:eastAsia="Calibri" w:hAnsi="Calibri" w:cs="Calibri"/>
          <w:sz w:val="22"/>
          <w:szCs w:val="22"/>
        </w:rPr>
      </w:pPr>
      <w:r>
        <w:rPr>
          <w:rFonts w:ascii="Calibri" w:eastAsia="Calibri" w:hAnsi="Calibri" w:cs="Calibri"/>
          <w:sz w:val="22"/>
          <w:szCs w:val="22"/>
        </w:rPr>
        <w:t>5-7 February, 2025</w:t>
      </w:r>
    </w:p>
    <w:p w14:paraId="00000005" w14:textId="77777777" w:rsidR="007709EF" w:rsidRDefault="007709EF">
      <w:pPr>
        <w:widowControl/>
        <w:jc w:val="center"/>
        <w:rPr>
          <w:rFonts w:ascii="Calibri" w:eastAsia="Calibri" w:hAnsi="Calibri" w:cs="Calibri"/>
          <w:sz w:val="22"/>
          <w:szCs w:val="22"/>
        </w:rPr>
      </w:pPr>
    </w:p>
    <w:p w14:paraId="00000006" w14:textId="77777777" w:rsidR="007709EF" w:rsidRDefault="007E5C8E">
      <w:pPr>
        <w:widowControl/>
        <w:pBdr>
          <w:top w:val="single" w:sz="18" w:space="1" w:color="000000"/>
          <w:bottom w:val="single" w:sz="18" w:space="0" w:color="000000"/>
        </w:pBdr>
        <w:jc w:val="center"/>
        <w:rPr>
          <w:rFonts w:ascii="Calibri" w:eastAsia="Calibri" w:hAnsi="Calibri" w:cs="Calibri"/>
          <w:b/>
          <w:sz w:val="22"/>
          <w:szCs w:val="22"/>
        </w:rPr>
      </w:pPr>
      <w:r>
        <w:rPr>
          <w:rFonts w:ascii="Calibri" w:eastAsia="Calibri" w:hAnsi="Calibri" w:cs="Calibri"/>
          <w:b/>
          <w:sz w:val="22"/>
          <w:szCs w:val="22"/>
        </w:rPr>
        <w:t xml:space="preserve">CHAIRS’ SUMMARY OF THE FIRST JOINT IATTC-NC INTERSESSIONAL WORKING GROUP MEETING ON PACIFIC BLUEFIN TUNA MANAGEMENT </w:t>
      </w:r>
    </w:p>
    <w:p w14:paraId="00000007" w14:textId="40720E3B" w:rsidR="007709EF" w:rsidRDefault="007E5C8E">
      <w:pPr>
        <w:widowControl/>
        <w:ind w:left="1440" w:hanging="1440"/>
        <w:jc w:val="right"/>
        <w:rPr>
          <w:rFonts w:ascii="Calibri" w:eastAsia="Calibri" w:hAnsi="Calibri" w:cs="Calibri"/>
          <w:b/>
          <w:sz w:val="22"/>
          <w:szCs w:val="22"/>
        </w:rPr>
      </w:pPr>
      <w:bookmarkStart w:id="0" w:name="_heading=h.gjdgxs" w:colFirst="0" w:colLast="0"/>
      <w:bookmarkEnd w:id="0"/>
      <w:r>
        <w:rPr>
          <w:rFonts w:ascii="Calibri" w:eastAsia="Calibri" w:hAnsi="Calibri" w:cs="Calibri"/>
          <w:sz w:val="22"/>
          <w:szCs w:val="22"/>
        </w:rPr>
        <w:t xml:space="preserve"> </w:t>
      </w:r>
      <w:r>
        <w:rPr>
          <w:rFonts w:ascii="Calibri" w:eastAsia="Calibri" w:hAnsi="Calibri" w:cs="Calibri"/>
          <w:b/>
          <w:color w:val="202020"/>
          <w:sz w:val="22"/>
          <w:szCs w:val="22"/>
        </w:rPr>
        <w:t>IATTC-NC-JWGI01-</w:t>
      </w:r>
      <w:r w:rsidRPr="00160D62">
        <w:rPr>
          <w:rFonts w:ascii="Calibri" w:eastAsia="Calibri" w:hAnsi="Calibri" w:cs="Calibri"/>
          <w:b/>
          <w:color w:val="202020"/>
          <w:sz w:val="22"/>
          <w:szCs w:val="22"/>
        </w:rPr>
        <w:t>2025</w:t>
      </w:r>
      <w:r w:rsidRPr="00160D62">
        <w:rPr>
          <w:rFonts w:ascii="Calibri" w:eastAsia="Calibri" w:hAnsi="Calibri" w:cs="Calibri"/>
          <w:b/>
          <w:sz w:val="22"/>
          <w:szCs w:val="22"/>
        </w:rPr>
        <w:t>/0</w:t>
      </w:r>
      <w:r w:rsidR="00A36535" w:rsidRPr="00160D62">
        <w:rPr>
          <w:rFonts w:ascii="Calibri" w:eastAsia="Calibri" w:hAnsi="Calibri" w:cs="Calibri"/>
          <w:b/>
          <w:sz w:val="22"/>
          <w:szCs w:val="22"/>
        </w:rPr>
        <w:t>0</w:t>
      </w:r>
    </w:p>
    <w:p w14:paraId="00000008" w14:textId="77777777" w:rsidR="007709EF" w:rsidRDefault="007709EF">
      <w:pPr>
        <w:jc w:val="center"/>
        <w:rPr>
          <w:rFonts w:ascii="Calibri" w:eastAsia="Calibri" w:hAnsi="Calibri" w:cs="Calibri"/>
          <w:b/>
          <w:sz w:val="22"/>
          <w:szCs w:val="22"/>
        </w:rPr>
      </w:pPr>
    </w:p>
    <w:p w14:paraId="00000009" w14:textId="77777777" w:rsidR="007709EF" w:rsidRDefault="007E5C8E">
      <w:pPr>
        <w:pStyle w:val="Heading1"/>
        <w:numPr>
          <w:ilvl w:val="0"/>
          <w:numId w:val="4"/>
        </w:numPr>
        <w:spacing w:before="0"/>
        <w:ind w:left="0" w:firstLine="90"/>
        <w:jc w:val="left"/>
        <w:rPr>
          <w:rFonts w:ascii="Calibri" w:eastAsia="Calibri" w:hAnsi="Calibri" w:cs="Calibri"/>
          <w:b/>
          <w:color w:val="000000"/>
          <w:sz w:val="22"/>
          <w:szCs w:val="22"/>
        </w:rPr>
      </w:pPr>
      <w:bookmarkStart w:id="1" w:name="_heading=h.30j0zll" w:colFirst="0" w:colLast="0"/>
      <w:bookmarkEnd w:id="1"/>
      <w:r>
        <w:rPr>
          <w:rFonts w:ascii="Calibri" w:eastAsia="Calibri" w:hAnsi="Calibri" w:cs="Calibri"/>
          <w:b/>
          <w:color w:val="000000"/>
          <w:sz w:val="22"/>
          <w:szCs w:val="22"/>
        </w:rPr>
        <w:t>OPENING OF THE MEETING</w:t>
      </w:r>
    </w:p>
    <w:p w14:paraId="0000000A" w14:textId="77777777" w:rsidR="007709EF" w:rsidRDefault="007709EF">
      <w:pPr>
        <w:jc w:val="left"/>
        <w:rPr>
          <w:rFonts w:ascii="Calibri" w:eastAsia="Calibri" w:hAnsi="Calibri" w:cs="Calibri"/>
        </w:rPr>
      </w:pPr>
    </w:p>
    <w:p w14:paraId="0000000B" w14:textId="7B52C1CE" w:rsidR="007709EF" w:rsidRDefault="007E5C8E">
      <w:pPr>
        <w:numPr>
          <w:ilvl w:val="0"/>
          <w:numId w:val="1"/>
        </w:numPr>
        <w:jc w:val="left"/>
        <w:rPr>
          <w:rFonts w:ascii="Calibri" w:eastAsia="Calibri" w:hAnsi="Calibri" w:cs="Calibri"/>
          <w:sz w:val="22"/>
          <w:szCs w:val="22"/>
        </w:rPr>
      </w:pPr>
      <w:r>
        <w:rPr>
          <w:rFonts w:ascii="Calibri" w:eastAsia="Calibri" w:hAnsi="Calibri" w:cs="Calibri"/>
          <w:sz w:val="22"/>
          <w:szCs w:val="22"/>
        </w:rPr>
        <w:t xml:space="preserve">The 1st intersessional meeting of the Joint IATTC and WCPFC-NC Working Group Meeting on the Management of Pacific Bluefin Tuna (JWGI01) was held on 5 – 7 February, 2025. The meeting was opened by co-chairs Mr. Masanori Miyahara (Japan, </w:t>
      </w:r>
      <w:r w:rsidR="003A1788">
        <w:rPr>
          <w:rFonts w:ascii="Calibri" w:eastAsia="Calibri" w:hAnsi="Calibri" w:cs="Calibri"/>
          <w:sz w:val="22"/>
          <w:szCs w:val="22"/>
        </w:rPr>
        <w:t xml:space="preserve">WCPFC </w:t>
      </w:r>
      <w:r>
        <w:rPr>
          <w:rFonts w:ascii="Calibri" w:eastAsia="Calibri" w:hAnsi="Calibri" w:cs="Calibri"/>
          <w:sz w:val="22"/>
          <w:szCs w:val="22"/>
        </w:rPr>
        <w:t>Northern Committee Chair) and Mr. Josh Madeira (USA, IATTC). The meeting was co-hosted by the United States and the Monterey Bay Aquarium. Mr. Madeira welcomed participants and acknowledged the efforts of the International Scientific Committee (ISC), the WCPFC and IATTC Secretariat staff, and meeting organizers. A moment of silence was observed in memory of Mr. Chuck Farwell, a long-time colleague and advocate for Pacific Bluefin Tuna (PBF) conservation.</w:t>
      </w:r>
      <w:r>
        <w:rPr>
          <w:rFonts w:ascii="Calibri" w:eastAsia="Calibri" w:hAnsi="Calibri" w:cs="Calibri"/>
          <w:sz w:val="22"/>
          <w:szCs w:val="22"/>
        </w:rPr>
        <w:br/>
      </w:r>
    </w:p>
    <w:p w14:paraId="0000000C" w14:textId="77777777" w:rsidR="007709EF" w:rsidRDefault="007E5C8E">
      <w:pPr>
        <w:numPr>
          <w:ilvl w:val="0"/>
          <w:numId w:val="1"/>
        </w:numPr>
        <w:jc w:val="left"/>
        <w:rPr>
          <w:rFonts w:ascii="Calibri" w:eastAsia="Calibri" w:hAnsi="Calibri" w:cs="Calibri"/>
          <w:sz w:val="22"/>
          <w:szCs w:val="22"/>
        </w:rPr>
      </w:pPr>
      <w:r>
        <w:rPr>
          <w:rFonts w:ascii="Calibri" w:eastAsia="Calibri" w:hAnsi="Calibri" w:cs="Calibri"/>
          <w:sz w:val="22"/>
          <w:szCs w:val="22"/>
        </w:rPr>
        <w:t xml:space="preserve">A list of participants to the JWGI01 is included in </w:t>
      </w:r>
      <w:r>
        <w:rPr>
          <w:rFonts w:ascii="Calibri" w:eastAsia="Calibri" w:hAnsi="Calibri" w:cs="Calibri"/>
          <w:b/>
          <w:sz w:val="22"/>
          <w:szCs w:val="22"/>
        </w:rPr>
        <w:t>Annex A.</w:t>
      </w:r>
    </w:p>
    <w:p w14:paraId="0000000D" w14:textId="77777777" w:rsidR="007709EF" w:rsidRDefault="007709EF">
      <w:pPr>
        <w:jc w:val="left"/>
        <w:rPr>
          <w:rFonts w:ascii="Calibri" w:eastAsia="Calibri" w:hAnsi="Calibri" w:cs="Calibri"/>
          <w:sz w:val="22"/>
          <w:szCs w:val="22"/>
        </w:rPr>
      </w:pPr>
    </w:p>
    <w:p w14:paraId="0000000E" w14:textId="77777777" w:rsidR="007709EF" w:rsidRDefault="007E5C8E">
      <w:pPr>
        <w:pStyle w:val="Heading1"/>
        <w:numPr>
          <w:ilvl w:val="0"/>
          <w:numId w:val="4"/>
        </w:numPr>
        <w:spacing w:before="0"/>
        <w:ind w:left="0" w:firstLine="90"/>
        <w:jc w:val="left"/>
        <w:rPr>
          <w:rFonts w:ascii="Calibri" w:eastAsia="Calibri" w:hAnsi="Calibri" w:cs="Calibri"/>
          <w:b/>
          <w:color w:val="000000"/>
          <w:sz w:val="22"/>
          <w:szCs w:val="22"/>
        </w:rPr>
      </w:pPr>
      <w:bookmarkStart w:id="2" w:name="_heading=h.1fob9te" w:colFirst="0" w:colLast="0"/>
      <w:bookmarkEnd w:id="2"/>
      <w:r>
        <w:rPr>
          <w:rFonts w:ascii="Calibri" w:eastAsia="Calibri" w:hAnsi="Calibri" w:cs="Calibri"/>
          <w:b/>
          <w:color w:val="000000"/>
          <w:sz w:val="22"/>
          <w:szCs w:val="22"/>
        </w:rPr>
        <w:t>ADOPTION OF AGENDA AND MEETING PROCEDURES</w:t>
      </w:r>
    </w:p>
    <w:p w14:paraId="0000000F" w14:textId="77777777" w:rsidR="007709EF" w:rsidRDefault="007709EF">
      <w:pPr>
        <w:jc w:val="left"/>
      </w:pPr>
    </w:p>
    <w:p w14:paraId="00000010" w14:textId="58A0C200" w:rsidR="007709EF" w:rsidRDefault="007E5C8E">
      <w:pPr>
        <w:numPr>
          <w:ilvl w:val="0"/>
          <w:numId w:val="3"/>
        </w:numPr>
        <w:jc w:val="left"/>
        <w:rPr>
          <w:rFonts w:ascii="Calibri" w:eastAsia="Calibri" w:hAnsi="Calibri" w:cs="Calibri"/>
          <w:sz w:val="22"/>
          <w:szCs w:val="22"/>
        </w:rPr>
      </w:pPr>
      <w:r>
        <w:rPr>
          <w:rFonts w:ascii="Calibri" w:eastAsia="Calibri" w:hAnsi="Calibri" w:cs="Calibri"/>
          <w:sz w:val="22"/>
          <w:szCs w:val="22"/>
        </w:rPr>
        <w:t xml:space="preserve">The agenda was adopted with modification and later revised (see </w:t>
      </w:r>
      <w:r>
        <w:rPr>
          <w:rFonts w:ascii="Calibri" w:eastAsia="Calibri" w:hAnsi="Calibri" w:cs="Calibri"/>
          <w:b/>
          <w:sz w:val="22"/>
          <w:szCs w:val="22"/>
        </w:rPr>
        <w:t>Annex B</w:t>
      </w:r>
      <w:r>
        <w:rPr>
          <w:rFonts w:ascii="Calibri" w:eastAsia="Calibri" w:hAnsi="Calibri" w:cs="Calibri"/>
          <w:sz w:val="22"/>
          <w:szCs w:val="22"/>
        </w:rPr>
        <w:t xml:space="preserve">), and Ms. Amanda Munro (USA) was confirmed as the rapporteur. Co-chair Madeira stipulated that the meeting would be conducted under standard protocols, with discussions limited to participants and no media coverage allowed. </w:t>
      </w:r>
      <w:r w:rsidR="003A1788">
        <w:rPr>
          <w:rFonts w:ascii="Calibri" w:eastAsia="Calibri" w:hAnsi="Calibri" w:cs="Calibri"/>
          <w:sz w:val="22"/>
          <w:szCs w:val="22"/>
        </w:rPr>
        <w:t xml:space="preserve">Co-Chair Madeira outlined objectives for the meeting, including providing guidance and recommendations to the ISC to advance the Management Strategy Evaluation (MSE). </w:t>
      </w:r>
      <w:r>
        <w:rPr>
          <w:rFonts w:ascii="Calibri" w:eastAsia="Calibri" w:hAnsi="Calibri" w:cs="Calibri"/>
          <w:sz w:val="22"/>
          <w:szCs w:val="22"/>
        </w:rPr>
        <w:t xml:space="preserve">WCPFC co-Chair Mr. Miyahara </w:t>
      </w:r>
      <w:r w:rsidR="003A1788">
        <w:rPr>
          <w:rFonts w:ascii="Calibri" w:eastAsia="Calibri" w:hAnsi="Calibri" w:cs="Calibri"/>
          <w:sz w:val="22"/>
          <w:szCs w:val="22"/>
        </w:rPr>
        <w:t xml:space="preserve">noted the need to </w:t>
      </w:r>
      <w:r>
        <w:rPr>
          <w:rFonts w:ascii="Calibri" w:eastAsia="Calibri" w:hAnsi="Calibri" w:cs="Calibri"/>
          <w:sz w:val="22"/>
          <w:szCs w:val="22"/>
        </w:rPr>
        <w:t xml:space="preserve">reduce the number of Harvest Control Rules (HCRs) run as </w:t>
      </w:r>
      <w:r w:rsidR="003A1788">
        <w:rPr>
          <w:rFonts w:ascii="Calibri" w:eastAsia="Calibri" w:hAnsi="Calibri" w:cs="Calibri"/>
          <w:sz w:val="22"/>
          <w:szCs w:val="22"/>
        </w:rPr>
        <w:t xml:space="preserve">a key discussion point for JWG participants. </w:t>
      </w:r>
    </w:p>
    <w:p w14:paraId="00000011" w14:textId="77777777" w:rsidR="007709EF" w:rsidRDefault="007709EF">
      <w:pPr>
        <w:jc w:val="left"/>
        <w:rPr>
          <w:rFonts w:ascii="Calibri" w:eastAsia="Calibri" w:hAnsi="Calibri" w:cs="Calibri"/>
          <w:sz w:val="22"/>
          <w:szCs w:val="22"/>
        </w:rPr>
      </w:pPr>
    </w:p>
    <w:p w14:paraId="00000012" w14:textId="77777777" w:rsidR="007709EF" w:rsidRDefault="007E5C8E">
      <w:pPr>
        <w:pStyle w:val="Heading1"/>
        <w:numPr>
          <w:ilvl w:val="0"/>
          <w:numId w:val="4"/>
        </w:numPr>
        <w:spacing w:before="0"/>
        <w:ind w:left="0" w:firstLine="90"/>
        <w:jc w:val="left"/>
        <w:rPr>
          <w:rFonts w:ascii="Calibri" w:eastAsia="Calibri" w:hAnsi="Calibri" w:cs="Calibri"/>
          <w:b/>
          <w:color w:val="000000"/>
          <w:sz w:val="22"/>
          <w:szCs w:val="22"/>
        </w:rPr>
      </w:pPr>
      <w:bookmarkStart w:id="3" w:name="_heading=h.2et92p0" w:colFirst="0" w:colLast="0"/>
      <w:bookmarkEnd w:id="3"/>
      <w:r>
        <w:rPr>
          <w:rFonts w:ascii="Calibri" w:eastAsia="Calibri" w:hAnsi="Calibri" w:cs="Calibri"/>
          <w:b/>
          <w:color w:val="000000"/>
          <w:sz w:val="22"/>
          <w:szCs w:val="22"/>
        </w:rPr>
        <w:t>MANAGEMENT STRATEGY EVALUATION</w:t>
      </w:r>
    </w:p>
    <w:p w14:paraId="00000013" w14:textId="77777777" w:rsidR="007709EF" w:rsidRDefault="007709EF">
      <w:pPr>
        <w:ind w:left="420"/>
        <w:jc w:val="left"/>
        <w:rPr>
          <w:rFonts w:ascii="Calibri" w:eastAsia="Calibri" w:hAnsi="Calibri" w:cs="Calibri"/>
          <w:sz w:val="22"/>
          <w:szCs w:val="22"/>
        </w:rPr>
      </w:pPr>
    </w:p>
    <w:p w14:paraId="00000014" w14:textId="77777777" w:rsidR="007709EF" w:rsidRDefault="007E5C8E">
      <w:pPr>
        <w:jc w:val="left"/>
        <w:rPr>
          <w:rFonts w:ascii="Calibri" w:eastAsia="Calibri" w:hAnsi="Calibri" w:cs="Calibri"/>
          <w:b/>
          <w:sz w:val="22"/>
          <w:szCs w:val="22"/>
        </w:rPr>
      </w:pPr>
      <w:r>
        <w:rPr>
          <w:rFonts w:ascii="Calibri" w:eastAsia="Calibri" w:hAnsi="Calibri" w:cs="Calibri"/>
          <w:b/>
          <w:sz w:val="22"/>
          <w:szCs w:val="22"/>
        </w:rPr>
        <w:t xml:space="preserve">3.1 </w:t>
      </w:r>
      <w:r>
        <w:rPr>
          <w:rFonts w:ascii="Calibri" w:eastAsia="Calibri" w:hAnsi="Calibri" w:cs="Calibri"/>
          <w:b/>
          <w:sz w:val="22"/>
          <w:szCs w:val="22"/>
        </w:rPr>
        <w:tab/>
        <w:t xml:space="preserve">Introduction to Management Strategy Evaluation </w:t>
      </w:r>
    </w:p>
    <w:p w14:paraId="00000015" w14:textId="77777777" w:rsidR="007709EF" w:rsidRDefault="007709EF">
      <w:pPr>
        <w:jc w:val="left"/>
        <w:rPr>
          <w:rFonts w:ascii="Calibri" w:eastAsia="Calibri" w:hAnsi="Calibri" w:cs="Calibri"/>
          <w:b/>
          <w:sz w:val="22"/>
          <w:szCs w:val="22"/>
        </w:rPr>
      </w:pPr>
    </w:p>
    <w:p w14:paraId="00000016" w14:textId="21815A71" w:rsidR="007709EF" w:rsidRDefault="007E5C8E">
      <w:pPr>
        <w:numPr>
          <w:ilvl w:val="0"/>
          <w:numId w:val="2"/>
        </w:numPr>
        <w:jc w:val="left"/>
        <w:rPr>
          <w:rFonts w:ascii="Calibri" w:eastAsia="Calibri" w:hAnsi="Calibri" w:cs="Calibri"/>
          <w:sz w:val="22"/>
          <w:szCs w:val="22"/>
        </w:rPr>
      </w:pPr>
      <w:r>
        <w:rPr>
          <w:rFonts w:ascii="Calibri" w:eastAsia="Calibri" w:hAnsi="Calibri" w:cs="Calibri"/>
          <w:color w:val="222222"/>
          <w:sz w:val="22"/>
          <w:szCs w:val="22"/>
          <w:highlight w:val="white"/>
        </w:rPr>
        <w:t>Dr. Juan Valero (IATTC) presented an in-depth overview of harvest strategies and MSE principles (</w:t>
      </w:r>
      <w:hyperlink r:id="rId9">
        <w:r>
          <w:rPr>
            <w:rFonts w:ascii="Calibri" w:eastAsia="Calibri" w:hAnsi="Calibri" w:cs="Calibri"/>
            <w:color w:val="1155CC"/>
            <w:sz w:val="22"/>
            <w:szCs w:val="22"/>
            <w:highlight w:val="white"/>
            <w:u w:val="single"/>
          </w:rPr>
          <w:t>A3.1.1</w:t>
        </w:r>
      </w:hyperlink>
      <w:r>
        <w:rPr>
          <w:rFonts w:ascii="Calibri" w:eastAsia="Calibri" w:hAnsi="Calibri" w:cs="Calibri"/>
          <w:color w:val="222222"/>
          <w:sz w:val="22"/>
          <w:szCs w:val="22"/>
          <w:highlight w:val="white"/>
        </w:rPr>
        <w:t>)</w:t>
      </w:r>
      <w:r>
        <w:rPr>
          <w:rFonts w:ascii="Calibri" w:eastAsia="Calibri" w:hAnsi="Calibri" w:cs="Calibri"/>
          <w:sz w:val="22"/>
          <w:szCs w:val="22"/>
        </w:rPr>
        <w:t>. Shana Miller (USA) followed with a presentation on how MSEs have been conducted in other Regional Fishery Management Organizations (RFMOs) (</w:t>
      </w:r>
      <w:hyperlink r:id="rId10">
        <w:r>
          <w:rPr>
            <w:rFonts w:ascii="Calibri" w:eastAsia="Calibri" w:hAnsi="Calibri" w:cs="Calibri"/>
            <w:color w:val="1155CC"/>
            <w:sz w:val="22"/>
            <w:szCs w:val="22"/>
            <w:u w:val="single"/>
          </w:rPr>
          <w:t>A3.1.2</w:t>
        </w:r>
      </w:hyperlink>
      <w:r>
        <w:rPr>
          <w:rFonts w:ascii="Calibri" w:eastAsia="Calibri" w:hAnsi="Calibri" w:cs="Calibri"/>
          <w:sz w:val="22"/>
          <w:szCs w:val="22"/>
        </w:rPr>
        <w:t xml:space="preserve">). </w:t>
      </w:r>
    </w:p>
    <w:p w14:paraId="00000017" w14:textId="77777777" w:rsidR="007709EF" w:rsidRDefault="007709EF">
      <w:pPr>
        <w:jc w:val="left"/>
        <w:rPr>
          <w:rFonts w:ascii="Calibri" w:eastAsia="Calibri" w:hAnsi="Calibri" w:cs="Calibri"/>
          <w:sz w:val="22"/>
          <w:szCs w:val="22"/>
        </w:rPr>
      </w:pPr>
    </w:p>
    <w:p w14:paraId="00000018" w14:textId="7A776EF9" w:rsidR="007709EF" w:rsidRDefault="003A1788">
      <w:pPr>
        <w:numPr>
          <w:ilvl w:val="0"/>
          <w:numId w:val="2"/>
        </w:numPr>
        <w:jc w:val="left"/>
        <w:rPr>
          <w:rFonts w:ascii="Calibri" w:eastAsia="Calibri" w:hAnsi="Calibri" w:cs="Calibri"/>
          <w:sz w:val="22"/>
          <w:szCs w:val="22"/>
        </w:rPr>
      </w:pPr>
      <w:r>
        <w:rPr>
          <w:rFonts w:ascii="Calibri" w:eastAsia="Calibri" w:hAnsi="Calibri" w:cs="Calibri"/>
          <w:sz w:val="22"/>
          <w:szCs w:val="22"/>
        </w:rPr>
        <w:t>Dr. Shuya Nakats</w:t>
      </w:r>
      <w:r w:rsidR="00B0706E">
        <w:rPr>
          <w:rFonts w:ascii="Calibri" w:eastAsia="Calibri" w:hAnsi="Calibri" w:cs="Calibri"/>
          <w:sz w:val="22"/>
          <w:szCs w:val="22"/>
        </w:rPr>
        <w:t>u</w:t>
      </w:r>
      <w:r>
        <w:rPr>
          <w:rFonts w:ascii="Calibri" w:eastAsia="Calibri" w:hAnsi="Calibri" w:cs="Calibri"/>
          <w:sz w:val="22"/>
          <w:szCs w:val="22"/>
        </w:rPr>
        <w:t xml:space="preserve">ka, </w:t>
      </w:r>
      <w:r w:rsidR="007E5C8E">
        <w:rPr>
          <w:rFonts w:ascii="Calibri" w:eastAsia="Calibri" w:hAnsi="Calibri" w:cs="Calibri"/>
          <w:sz w:val="22"/>
          <w:szCs w:val="22"/>
        </w:rPr>
        <w:t>Chair of ISC PBF Working Group (PBFWG)</w:t>
      </w:r>
      <w:r>
        <w:rPr>
          <w:rFonts w:ascii="Calibri" w:eastAsia="Calibri" w:hAnsi="Calibri" w:cs="Calibri"/>
          <w:sz w:val="22"/>
          <w:szCs w:val="22"/>
        </w:rPr>
        <w:t>,</w:t>
      </w:r>
      <w:r w:rsidR="007E5C8E">
        <w:rPr>
          <w:rFonts w:ascii="Calibri" w:eastAsia="Calibri" w:hAnsi="Calibri" w:cs="Calibri"/>
          <w:sz w:val="22"/>
          <w:szCs w:val="22"/>
        </w:rPr>
        <w:t xml:space="preserve"> and IATTC made comments on Miller’s presentation regarding the responsiveness of RFMOs to management procedures (MPs), and differences in terms used to describe the MSE process. For example, some utilize the term “harvest strategy” versus “management procedure.” IATTC cautioned against utilizing terms like “sustainable” and “unsustainable” when describing target reference points (TRPs). </w:t>
      </w:r>
    </w:p>
    <w:p w14:paraId="00000019" w14:textId="77777777" w:rsidR="007709EF" w:rsidRDefault="007709EF">
      <w:pPr>
        <w:jc w:val="left"/>
        <w:rPr>
          <w:rFonts w:ascii="Calibri" w:eastAsia="Calibri" w:hAnsi="Calibri" w:cs="Calibri"/>
          <w:sz w:val="22"/>
          <w:szCs w:val="22"/>
        </w:rPr>
      </w:pPr>
    </w:p>
    <w:p w14:paraId="0000001A" w14:textId="02C280A5" w:rsidR="007709EF" w:rsidRDefault="007E5C8E">
      <w:pPr>
        <w:numPr>
          <w:ilvl w:val="0"/>
          <w:numId w:val="2"/>
        </w:numPr>
        <w:jc w:val="left"/>
        <w:rPr>
          <w:rFonts w:ascii="Calibri" w:eastAsia="Calibri" w:hAnsi="Calibri" w:cs="Calibri"/>
          <w:sz w:val="22"/>
          <w:szCs w:val="22"/>
        </w:rPr>
      </w:pPr>
      <w:r>
        <w:rPr>
          <w:rFonts w:ascii="Calibri" w:eastAsia="Calibri" w:hAnsi="Calibri" w:cs="Calibri"/>
          <w:sz w:val="22"/>
          <w:szCs w:val="22"/>
        </w:rPr>
        <w:lastRenderedPageBreak/>
        <w:t>Japan noted that maximum sustainable yield (MSY) is not defined for PBF yet,</w:t>
      </w:r>
      <w:r w:rsidR="00D37422">
        <w:rPr>
          <w:rFonts w:ascii="Calibri" w:eastAsia="Calibri" w:hAnsi="Calibri" w:cs="Calibri"/>
          <w:sz w:val="22"/>
          <w:szCs w:val="22"/>
        </w:rPr>
        <w:t xml:space="preserve"> but is likely to be around 20%SSBF=0,</w:t>
      </w:r>
      <w:r>
        <w:rPr>
          <w:rFonts w:ascii="Calibri" w:eastAsia="Calibri" w:hAnsi="Calibri" w:cs="Calibri"/>
          <w:sz w:val="22"/>
          <w:szCs w:val="22"/>
        </w:rPr>
        <w:t xml:space="preserve"> and that the group may be able to apply an MSY-based MP when stock is over 20% SSBF=0. </w:t>
      </w:r>
      <w:r>
        <w:rPr>
          <w:rFonts w:ascii="Calibri" w:eastAsia="Calibri" w:hAnsi="Calibri" w:cs="Calibri"/>
          <w:sz w:val="22"/>
          <w:szCs w:val="22"/>
        </w:rPr>
        <w:tab/>
      </w:r>
    </w:p>
    <w:p w14:paraId="0000001B" w14:textId="77777777" w:rsidR="007709EF" w:rsidRDefault="007709EF">
      <w:pPr>
        <w:jc w:val="left"/>
        <w:rPr>
          <w:rFonts w:ascii="Calibri" w:eastAsia="Calibri" w:hAnsi="Calibri" w:cs="Calibri"/>
          <w:b/>
          <w:sz w:val="22"/>
          <w:szCs w:val="22"/>
        </w:rPr>
      </w:pPr>
    </w:p>
    <w:p w14:paraId="0000001C" w14:textId="77777777" w:rsidR="007709EF" w:rsidRDefault="007E5C8E">
      <w:pPr>
        <w:jc w:val="left"/>
        <w:rPr>
          <w:rFonts w:ascii="Calibri" w:eastAsia="Calibri" w:hAnsi="Calibri" w:cs="Calibri"/>
          <w:b/>
          <w:sz w:val="22"/>
          <w:szCs w:val="22"/>
        </w:rPr>
      </w:pPr>
      <w:r>
        <w:rPr>
          <w:rFonts w:ascii="Calibri" w:eastAsia="Calibri" w:hAnsi="Calibri" w:cs="Calibri"/>
          <w:b/>
          <w:sz w:val="22"/>
          <w:szCs w:val="22"/>
        </w:rPr>
        <w:t>3.2</w:t>
      </w:r>
      <w:r>
        <w:rPr>
          <w:rFonts w:ascii="Calibri" w:eastAsia="Calibri" w:hAnsi="Calibri" w:cs="Calibri"/>
          <w:b/>
          <w:sz w:val="22"/>
          <w:szCs w:val="22"/>
        </w:rPr>
        <w:tab/>
        <w:t>History of Pacific bluefin tuna MSE</w:t>
      </w:r>
    </w:p>
    <w:p w14:paraId="0000001D" w14:textId="77777777" w:rsidR="007709EF" w:rsidRDefault="007709EF">
      <w:pPr>
        <w:jc w:val="left"/>
        <w:rPr>
          <w:rFonts w:ascii="Calibri" w:eastAsia="Calibri" w:hAnsi="Calibri" w:cs="Calibri"/>
          <w:b/>
          <w:sz w:val="22"/>
          <w:szCs w:val="22"/>
        </w:rPr>
      </w:pPr>
    </w:p>
    <w:p w14:paraId="0000001E" w14:textId="77777777" w:rsidR="007709EF" w:rsidRDefault="007E5C8E">
      <w:pPr>
        <w:numPr>
          <w:ilvl w:val="0"/>
          <w:numId w:val="2"/>
        </w:numPr>
        <w:jc w:val="left"/>
        <w:rPr>
          <w:rFonts w:ascii="Calibri" w:eastAsia="Calibri" w:hAnsi="Calibri" w:cs="Calibri"/>
          <w:sz w:val="22"/>
          <w:szCs w:val="22"/>
        </w:rPr>
      </w:pPr>
      <w:r>
        <w:rPr>
          <w:rFonts w:ascii="Calibri" w:eastAsia="Calibri" w:hAnsi="Calibri" w:cs="Calibri"/>
          <w:sz w:val="22"/>
          <w:szCs w:val="22"/>
        </w:rPr>
        <w:t>The JWG co-chairs provided a presentation on the history of the PBF MSE (</w:t>
      </w:r>
      <w:hyperlink r:id="rId11">
        <w:r>
          <w:rPr>
            <w:rFonts w:ascii="Calibri" w:eastAsia="Calibri" w:hAnsi="Calibri" w:cs="Calibri"/>
            <w:color w:val="1155CC"/>
            <w:sz w:val="22"/>
            <w:szCs w:val="22"/>
            <w:u w:val="single"/>
          </w:rPr>
          <w:t>A3.2</w:t>
        </w:r>
      </w:hyperlink>
      <w:r>
        <w:rPr>
          <w:rFonts w:ascii="Calibri" w:eastAsia="Calibri" w:hAnsi="Calibri" w:cs="Calibri"/>
          <w:sz w:val="22"/>
          <w:szCs w:val="22"/>
        </w:rPr>
        <w:t xml:space="preserve">). There were no questions or comments. </w:t>
      </w:r>
    </w:p>
    <w:p w14:paraId="0000001F" w14:textId="77777777" w:rsidR="007709EF" w:rsidRDefault="007709EF">
      <w:pPr>
        <w:jc w:val="left"/>
        <w:rPr>
          <w:rFonts w:ascii="Calibri" w:eastAsia="Calibri" w:hAnsi="Calibri" w:cs="Calibri"/>
          <w:b/>
          <w:sz w:val="22"/>
          <w:szCs w:val="22"/>
        </w:rPr>
      </w:pPr>
    </w:p>
    <w:p w14:paraId="00000020" w14:textId="77777777" w:rsidR="007709EF" w:rsidRDefault="007E5C8E">
      <w:pPr>
        <w:jc w:val="left"/>
        <w:rPr>
          <w:rFonts w:ascii="Calibri" w:eastAsia="Calibri" w:hAnsi="Calibri" w:cs="Calibri"/>
          <w:b/>
          <w:sz w:val="22"/>
          <w:szCs w:val="22"/>
        </w:rPr>
      </w:pPr>
      <w:r>
        <w:rPr>
          <w:rFonts w:ascii="Calibri" w:eastAsia="Calibri" w:hAnsi="Calibri" w:cs="Calibri"/>
          <w:b/>
          <w:sz w:val="22"/>
          <w:szCs w:val="22"/>
        </w:rPr>
        <w:t>3.3</w:t>
      </w:r>
      <w:r>
        <w:rPr>
          <w:rFonts w:ascii="Calibri" w:eastAsia="Calibri" w:hAnsi="Calibri" w:cs="Calibri"/>
          <w:b/>
          <w:sz w:val="22"/>
          <w:szCs w:val="22"/>
        </w:rPr>
        <w:tab/>
        <w:t>Development of Pacific bluefin tuna MSE</w:t>
      </w:r>
    </w:p>
    <w:p w14:paraId="00000021" w14:textId="77777777" w:rsidR="007709EF" w:rsidRDefault="007709EF">
      <w:pPr>
        <w:jc w:val="left"/>
        <w:rPr>
          <w:rFonts w:ascii="Calibri" w:eastAsia="Calibri" w:hAnsi="Calibri" w:cs="Calibri"/>
          <w:b/>
          <w:sz w:val="22"/>
          <w:szCs w:val="22"/>
        </w:rPr>
      </w:pPr>
    </w:p>
    <w:p w14:paraId="00000022" w14:textId="77777777" w:rsidR="007709EF" w:rsidRDefault="007E5C8E">
      <w:pPr>
        <w:numPr>
          <w:ilvl w:val="0"/>
          <w:numId w:val="2"/>
        </w:numPr>
        <w:jc w:val="left"/>
        <w:rPr>
          <w:rFonts w:ascii="Calibri" w:eastAsia="Calibri" w:hAnsi="Calibri" w:cs="Calibri"/>
          <w:sz w:val="22"/>
          <w:szCs w:val="22"/>
        </w:rPr>
      </w:pPr>
      <w:r>
        <w:rPr>
          <w:rFonts w:ascii="Calibri" w:eastAsia="Calibri" w:hAnsi="Calibri" w:cs="Calibri"/>
          <w:sz w:val="22"/>
          <w:szCs w:val="22"/>
        </w:rPr>
        <w:t>The ISC PBFWG Chair presented an update on the PBF stock assessment and MSE development (</w:t>
      </w:r>
      <w:hyperlink r:id="rId12">
        <w:r>
          <w:rPr>
            <w:rFonts w:ascii="Calibri" w:eastAsia="Calibri" w:hAnsi="Calibri" w:cs="Calibri"/>
            <w:color w:val="1155CC"/>
            <w:sz w:val="22"/>
            <w:szCs w:val="22"/>
            <w:u w:val="single"/>
          </w:rPr>
          <w:t>A3.3.1</w:t>
        </w:r>
      </w:hyperlink>
      <w:r>
        <w:rPr>
          <w:rFonts w:ascii="Calibri" w:eastAsia="Calibri" w:hAnsi="Calibri" w:cs="Calibri"/>
          <w:sz w:val="22"/>
          <w:szCs w:val="22"/>
        </w:rPr>
        <w:t xml:space="preserve">). </w:t>
      </w:r>
    </w:p>
    <w:p w14:paraId="00000023" w14:textId="77777777" w:rsidR="007709EF" w:rsidRDefault="007709EF">
      <w:pPr>
        <w:jc w:val="left"/>
        <w:rPr>
          <w:rFonts w:ascii="Calibri" w:eastAsia="Calibri" w:hAnsi="Calibri" w:cs="Calibri"/>
          <w:sz w:val="22"/>
          <w:szCs w:val="22"/>
        </w:rPr>
      </w:pPr>
    </w:p>
    <w:p w14:paraId="00000024" w14:textId="549A74E7" w:rsidR="007709EF" w:rsidRDefault="007E5C8E">
      <w:pPr>
        <w:numPr>
          <w:ilvl w:val="0"/>
          <w:numId w:val="2"/>
        </w:numPr>
        <w:jc w:val="left"/>
        <w:rPr>
          <w:rFonts w:ascii="Calibri" w:eastAsia="Calibri" w:hAnsi="Calibri" w:cs="Calibri"/>
          <w:sz w:val="22"/>
          <w:szCs w:val="22"/>
        </w:rPr>
      </w:pPr>
      <w:r>
        <w:rPr>
          <w:rFonts w:ascii="Calibri" w:eastAsia="Calibri" w:hAnsi="Calibri" w:cs="Calibri"/>
          <w:sz w:val="22"/>
          <w:szCs w:val="22"/>
        </w:rPr>
        <w:t xml:space="preserve">Korea asked about </w:t>
      </w:r>
      <w:r w:rsidR="00B6653D">
        <w:rPr>
          <w:rFonts w:ascii="Calibri" w:eastAsia="Calibri" w:hAnsi="Calibri" w:cs="Calibri"/>
          <w:sz w:val="22"/>
          <w:szCs w:val="22"/>
        </w:rPr>
        <w:t xml:space="preserve">i) whether the current candidate </w:t>
      </w:r>
      <w:r>
        <w:rPr>
          <w:rFonts w:ascii="Calibri" w:eastAsia="Calibri" w:hAnsi="Calibri" w:cs="Calibri"/>
          <w:sz w:val="22"/>
          <w:szCs w:val="22"/>
        </w:rPr>
        <w:t>management objectives</w:t>
      </w:r>
      <w:r w:rsidR="00560751">
        <w:rPr>
          <w:rFonts w:ascii="Calibri" w:eastAsia="Calibri" w:hAnsi="Calibri" w:cs="Calibri"/>
          <w:sz w:val="22"/>
          <w:szCs w:val="22"/>
        </w:rPr>
        <w:t xml:space="preserve"> could be reviewed and changed if necessary in this meeting and ii) the relationship between the review timing of WCPFC CMM 2024-01 which is 2026</w:t>
      </w:r>
      <w:r>
        <w:rPr>
          <w:rFonts w:ascii="Calibri" w:eastAsia="Calibri" w:hAnsi="Calibri" w:cs="Calibri"/>
          <w:sz w:val="22"/>
          <w:szCs w:val="22"/>
        </w:rPr>
        <w:t xml:space="preserve"> and the</w:t>
      </w:r>
      <w:r w:rsidR="00560751">
        <w:rPr>
          <w:rFonts w:ascii="Calibri" w:eastAsia="Calibri" w:hAnsi="Calibri" w:cs="Calibri"/>
          <w:sz w:val="22"/>
          <w:szCs w:val="22"/>
        </w:rPr>
        <w:t xml:space="preserve"> suggested</w:t>
      </w:r>
      <w:r>
        <w:rPr>
          <w:rFonts w:ascii="Calibri" w:eastAsia="Calibri" w:hAnsi="Calibri" w:cs="Calibri"/>
          <w:sz w:val="22"/>
          <w:szCs w:val="22"/>
        </w:rPr>
        <w:t xml:space="preserve"> timeline</w:t>
      </w:r>
      <w:r w:rsidR="0089485A">
        <w:rPr>
          <w:rFonts w:ascii="Calibri" w:eastAsia="Calibri" w:hAnsi="Calibri" w:cs="Calibri"/>
          <w:sz w:val="22"/>
          <w:szCs w:val="22"/>
        </w:rPr>
        <w:t xml:space="preserve"> </w:t>
      </w:r>
      <w:r w:rsidR="00560751">
        <w:rPr>
          <w:rFonts w:ascii="Calibri" w:eastAsia="Calibri" w:hAnsi="Calibri" w:cs="Calibri"/>
          <w:sz w:val="22"/>
          <w:szCs w:val="22"/>
        </w:rPr>
        <w:t>for the</w:t>
      </w:r>
      <w:r w:rsidR="00304E42">
        <w:rPr>
          <w:rFonts w:ascii="Calibri" w:eastAsia="Calibri" w:hAnsi="Calibri" w:cs="Calibri"/>
          <w:sz w:val="22"/>
          <w:szCs w:val="22"/>
        </w:rPr>
        <w:t xml:space="preserve"> </w:t>
      </w:r>
      <w:r w:rsidR="00560751">
        <w:rPr>
          <w:rFonts w:ascii="Calibri" w:eastAsia="Calibri" w:hAnsi="Calibri" w:cs="Calibri"/>
          <w:sz w:val="22"/>
          <w:szCs w:val="22"/>
        </w:rPr>
        <w:t>development/application of the PBF MSE. In response to the first question, t</w:t>
      </w:r>
      <w:r>
        <w:rPr>
          <w:rFonts w:ascii="Calibri" w:eastAsia="Calibri" w:hAnsi="Calibri" w:cs="Calibri"/>
          <w:sz w:val="22"/>
          <w:szCs w:val="22"/>
        </w:rPr>
        <w:t xml:space="preserve">he ISC responded that these management options are candidates and </w:t>
      </w:r>
      <w:r w:rsidR="00560751">
        <w:rPr>
          <w:rFonts w:ascii="Calibri" w:eastAsia="Calibri" w:hAnsi="Calibri" w:cs="Calibri"/>
          <w:sz w:val="22"/>
          <w:szCs w:val="22"/>
        </w:rPr>
        <w:t xml:space="preserve">could be changed if agreed by Members but </w:t>
      </w:r>
      <w:r>
        <w:rPr>
          <w:rFonts w:ascii="Calibri" w:eastAsia="Calibri" w:hAnsi="Calibri" w:cs="Calibri"/>
          <w:sz w:val="22"/>
          <w:szCs w:val="22"/>
        </w:rPr>
        <w:t>if the JWG decided to change them, it may not be feasible to complete evaluation by the July meeting</w:t>
      </w:r>
      <w:r w:rsidR="00D37422">
        <w:rPr>
          <w:rFonts w:ascii="Calibri" w:eastAsia="Calibri" w:hAnsi="Calibri" w:cs="Calibri"/>
          <w:sz w:val="22"/>
          <w:szCs w:val="22"/>
        </w:rPr>
        <w:t>, depending on the possible impact</w:t>
      </w:r>
      <w:r>
        <w:rPr>
          <w:rFonts w:ascii="Calibri" w:eastAsia="Calibri" w:hAnsi="Calibri" w:cs="Calibri"/>
          <w:sz w:val="22"/>
          <w:szCs w:val="22"/>
        </w:rPr>
        <w:t xml:space="preserve">. Co-chair Miyahara emphasized that the ISC has a high workload. </w:t>
      </w:r>
      <w:r w:rsidR="00560751">
        <w:rPr>
          <w:rFonts w:ascii="Calibri" w:eastAsia="Calibri" w:hAnsi="Calibri" w:cs="Calibri"/>
          <w:sz w:val="22"/>
          <w:szCs w:val="22"/>
        </w:rPr>
        <w:t>As for the second question, Co-chair Miyahara explained that the timing of the application of the MSE would depend on completion of the development of the MSE and future discussions by JWG.</w:t>
      </w:r>
      <w:r>
        <w:rPr>
          <w:rFonts w:ascii="Calibri" w:eastAsia="Calibri" w:hAnsi="Calibri" w:cs="Calibri"/>
          <w:sz w:val="22"/>
          <w:szCs w:val="22"/>
        </w:rPr>
        <w:br/>
      </w:r>
    </w:p>
    <w:p w14:paraId="00000025" w14:textId="7ADE46CC" w:rsidR="007709EF" w:rsidRDefault="007E5C8E">
      <w:pPr>
        <w:numPr>
          <w:ilvl w:val="0"/>
          <w:numId w:val="2"/>
        </w:numPr>
        <w:jc w:val="left"/>
        <w:rPr>
          <w:rFonts w:ascii="Calibri" w:eastAsia="Calibri" w:hAnsi="Calibri" w:cs="Calibri"/>
          <w:sz w:val="22"/>
          <w:szCs w:val="22"/>
        </w:rPr>
      </w:pPr>
      <w:r>
        <w:rPr>
          <w:rFonts w:ascii="Calibri" w:eastAsia="Calibri" w:hAnsi="Calibri" w:cs="Calibri"/>
          <w:sz w:val="22"/>
          <w:szCs w:val="22"/>
        </w:rPr>
        <w:t>Dr. Huihua Lee (ISC</w:t>
      </w:r>
      <w:r w:rsidR="003A1788">
        <w:rPr>
          <w:rFonts w:ascii="Calibri" w:eastAsia="Calibri" w:hAnsi="Calibri" w:cs="Calibri"/>
          <w:sz w:val="22"/>
          <w:szCs w:val="22"/>
        </w:rPr>
        <w:t xml:space="preserve"> PBFWG</w:t>
      </w:r>
      <w:r>
        <w:rPr>
          <w:rFonts w:ascii="Calibri" w:eastAsia="Calibri" w:hAnsi="Calibri" w:cs="Calibri"/>
          <w:sz w:val="22"/>
          <w:szCs w:val="22"/>
        </w:rPr>
        <w:t>) presented a detailed breakdown of different uncertainties affecting the MSE process, including observation errors, model parameter variability, and environmental factors (</w:t>
      </w:r>
      <w:hyperlink r:id="rId13">
        <w:r>
          <w:rPr>
            <w:rFonts w:ascii="Calibri" w:eastAsia="Calibri" w:hAnsi="Calibri" w:cs="Calibri"/>
            <w:color w:val="1155CC"/>
            <w:sz w:val="22"/>
            <w:szCs w:val="22"/>
            <w:u w:val="single"/>
          </w:rPr>
          <w:t>A3.3.2</w:t>
        </w:r>
      </w:hyperlink>
      <w:r>
        <w:rPr>
          <w:rFonts w:ascii="Calibri" w:eastAsia="Calibri" w:hAnsi="Calibri" w:cs="Calibri"/>
          <w:sz w:val="22"/>
          <w:szCs w:val="22"/>
        </w:rPr>
        <w:t xml:space="preserve">). Participants asked questions regarding the operating models (OMs) and the meaning of the “base case” scenario. The ISC emphasized that the OMs presented represent a range of possible scenarios, but all twenty OMs would be analyzed in the MSE and weighted equally. In this meeting, the ISC only presented the base case (OM1) scenario and least productive scenario (OM3). </w:t>
      </w:r>
      <w:r>
        <w:rPr>
          <w:rFonts w:ascii="Calibri" w:eastAsia="Calibri" w:hAnsi="Calibri" w:cs="Calibri"/>
          <w:sz w:val="22"/>
          <w:szCs w:val="22"/>
        </w:rPr>
        <w:br/>
      </w:r>
    </w:p>
    <w:p w14:paraId="00000026" w14:textId="77777777" w:rsidR="007709EF" w:rsidRDefault="007E5C8E">
      <w:pPr>
        <w:numPr>
          <w:ilvl w:val="0"/>
          <w:numId w:val="2"/>
        </w:numPr>
        <w:jc w:val="left"/>
        <w:rPr>
          <w:rFonts w:ascii="Calibri" w:eastAsia="Calibri" w:hAnsi="Calibri" w:cs="Calibri"/>
          <w:sz w:val="22"/>
          <w:szCs w:val="22"/>
        </w:rPr>
      </w:pPr>
      <w:r>
        <w:rPr>
          <w:rFonts w:ascii="Calibri" w:eastAsia="Calibri" w:hAnsi="Calibri" w:cs="Calibri"/>
          <w:sz w:val="22"/>
          <w:szCs w:val="22"/>
        </w:rPr>
        <w:t xml:space="preserve">Japan asked if some of the OMs could be merged to reduce workload, which was discussed by the ISC PBFWG and IATTC. The ISC PBFWG offered to discuss the issue amongst themselves and report back. </w:t>
      </w:r>
    </w:p>
    <w:p w14:paraId="00000027" w14:textId="77777777" w:rsidR="007709EF" w:rsidRDefault="007709EF">
      <w:pPr>
        <w:ind w:left="720"/>
        <w:jc w:val="left"/>
        <w:rPr>
          <w:rFonts w:ascii="Calibri" w:eastAsia="Calibri" w:hAnsi="Calibri" w:cs="Calibri"/>
          <w:sz w:val="22"/>
          <w:szCs w:val="22"/>
        </w:rPr>
      </w:pPr>
    </w:p>
    <w:p w14:paraId="00000028" w14:textId="77777777" w:rsidR="007709EF" w:rsidRDefault="007E5C8E">
      <w:pPr>
        <w:numPr>
          <w:ilvl w:val="0"/>
          <w:numId w:val="2"/>
        </w:numPr>
        <w:jc w:val="left"/>
        <w:rPr>
          <w:rFonts w:ascii="Calibri" w:eastAsia="Calibri" w:hAnsi="Calibri" w:cs="Calibri"/>
          <w:sz w:val="22"/>
          <w:szCs w:val="22"/>
        </w:rPr>
      </w:pPr>
      <w:r>
        <w:rPr>
          <w:rFonts w:ascii="Calibri" w:eastAsia="Calibri" w:hAnsi="Calibri" w:cs="Calibri"/>
          <w:sz w:val="22"/>
          <w:szCs w:val="22"/>
        </w:rPr>
        <w:t xml:space="preserve">Assumptions regarding the catchability of the Chinese Taipei longline fleet, the robustness of the underlying model, and natural mortality were also discussed. </w:t>
      </w:r>
      <w:r>
        <w:rPr>
          <w:rFonts w:ascii="Calibri" w:eastAsia="Calibri" w:hAnsi="Calibri" w:cs="Calibri"/>
          <w:sz w:val="22"/>
          <w:szCs w:val="22"/>
        </w:rPr>
        <w:br/>
      </w:r>
    </w:p>
    <w:p w14:paraId="00000029" w14:textId="77777777" w:rsidR="007709EF" w:rsidRDefault="007E5C8E">
      <w:pPr>
        <w:numPr>
          <w:ilvl w:val="0"/>
          <w:numId w:val="2"/>
        </w:numPr>
        <w:jc w:val="left"/>
        <w:rPr>
          <w:rFonts w:ascii="Calibri" w:eastAsia="Calibri" w:hAnsi="Calibri" w:cs="Calibri"/>
          <w:sz w:val="22"/>
          <w:szCs w:val="22"/>
        </w:rPr>
      </w:pPr>
      <w:r>
        <w:rPr>
          <w:rFonts w:ascii="Calibri" w:eastAsia="Calibri" w:hAnsi="Calibri" w:cs="Calibri"/>
          <w:sz w:val="22"/>
          <w:szCs w:val="22"/>
        </w:rPr>
        <w:t xml:space="preserve">The ISC PBFWG convened to discuss the possibility of reducing the OM, and as they could not evaluate how the reduction of OMs would impact the results or their ability to complete the MSE, the ISC PBFWG preferred not to reduce the number of OMs. </w:t>
      </w:r>
    </w:p>
    <w:p w14:paraId="0000002E" w14:textId="77777777" w:rsidR="007709EF" w:rsidRDefault="007709EF">
      <w:pPr>
        <w:jc w:val="left"/>
        <w:rPr>
          <w:rFonts w:ascii="Calibri" w:eastAsia="Calibri" w:hAnsi="Calibri" w:cs="Calibri"/>
          <w:b/>
          <w:sz w:val="22"/>
          <w:szCs w:val="22"/>
        </w:rPr>
      </w:pPr>
    </w:p>
    <w:p w14:paraId="0000002F" w14:textId="6E447433" w:rsidR="007709EF" w:rsidRDefault="007E5C8E">
      <w:pPr>
        <w:numPr>
          <w:ilvl w:val="0"/>
          <w:numId w:val="2"/>
        </w:numPr>
        <w:jc w:val="left"/>
        <w:rPr>
          <w:rFonts w:ascii="Calibri" w:eastAsia="Calibri" w:hAnsi="Calibri" w:cs="Calibri"/>
          <w:sz w:val="22"/>
          <w:szCs w:val="22"/>
        </w:rPr>
      </w:pPr>
      <w:r>
        <w:rPr>
          <w:rFonts w:ascii="Calibri" w:eastAsia="Calibri" w:hAnsi="Calibri" w:cs="Calibri"/>
          <w:sz w:val="22"/>
          <w:szCs w:val="22"/>
        </w:rPr>
        <w:t>Dr. Desiree Tommasi (ISC</w:t>
      </w:r>
      <w:r w:rsidR="003A1788">
        <w:rPr>
          <w:rFonts w:ascii="Calibri" w:eastAsia="Calibri" w:hAnsi="Calibri" w:cs="Calibri"/>
          <w:sz w:val="22"/>
          <w:szCs w:val="22"/>
        </w:rPr>
        <w:t xml:space="preserve"> PBFWG</w:t>
      </w:r>
      <w:r>
        <w:rPr>
          <w:rFonts w:ascii="Calibri" w:eastAsia="Calibri" w:hAnsi="Calibri" w:cs="Calibri"/>
          <w:sz w:val="22"/>
          <w:szCs w:val="22"/>
        </w:rPr>
        <w:t>) presented an overview of the PBF MSE (</w:t>
      </w:r>
      <w:hyperlink r:id="rId14">
        <w:r>
          <w:rPr>
            <w:rFonts w:ascii="Calibri" w:eastAsia="Calibri" w:hAnsi="Calibri" w:cs="Calibri"/>
            <w:color w:val="1155CC"/>
            <w:sz w:val="22"/>
            <w:szCs w:val="22"/>
            <w:u w:val="single"/>
          </w:rPr>
          <w:t>A3.3.3</w:t>
        </w:r>
      </w:hyperlink>
      <w:r>
        <w:rPr>
          <w:rFonts w:ascii="Calibri" w:eastAsia="Calibri" w:hAnsi="Calibri" w:cs="Calibri"/>
          <w:sz w:val="22"/>
          <w:szCs w:val="22"/>
        </w:rPr>
        <w:t>).</w:t>
      </w:r>
      <w:r>
        <w:rPr>
          <w:rFonts w:ascii="Calibri" w:eastAsia="Calibri" w:hAnsi="Calibri" w:cs="Calibri"/>
          <w:sz w:val="22"/>
          <w:szCs w:val="22"/>
        </w:rPr>
        <w:br/>
      </w:r>
    </w:p>
    <w:p w14:paraId="00000030" w14:textId="2AAD156D" w:rsidR="007709EF" w:rsidRDefault="007E5C8E">
      <w:pPr>
        <w:numPr>
          <w:ilvl w:val="0"/>
          <w:numId w:val="2"/>
        </w:numPr>
        <w:jc w:val="left"/>
        <w:rPr>
          <w:rFonts w:ascii="Calibri" w:eastAsia="Calibri" w:hAnsi="Calibri" w:cs="Calibri"/>
          <w:sz w:val="22"/>
          <w:szCs w:val="22"/>
        </w:rPr>
      </w:pPr>
      <w:r>
        <w:rPr>
          <w:rFonts w:ascii="Calibri" w:eastAsia="Calibri" w:hAnsi="Calibri" w:cs="Calibri"/>
          <w:sz w:val="22"/>
          <w:szCs w:val="22"/>
        </w:rPr>
        <w:t>Substantial discussion took place regarding the estimation model (EM) and how it interfaces with the OMs and total allowable catch (TAC). The ISC clarified that actual TACs</w:t>
      </w:r>
      <w:r w:rsidR="00D37422">
        <w:rPr>
          <w:rFonts w:ascii="Calibri" w:eastAsia="Calibri" w:hAnsi="Calibri" w:cs="Calibri"/>
          <w:sz w:val="22"/>
          <w:szCs w:val="22"/>
        </w:rPr>
        <w:t xml:space="preserve"> that would be </w:t>
      </w:r>
      <w:r w:rsidR="00D37422">
        <w:rPr>
          <w:rFonts w:ascii="Calibri" w:eastAsia="Calibri" w:hAnsi="Calibri" w:cs="Calibri"/>
          <w:sz w:val="22"/>
          <w:szCs w:val="22"/>
        </w:rPr>
        <w:lastRenderedPageBreak/>
        <w:t>applied by each candidate HCR in 2026 if they were to be adopted</w:t>
      </w:r>
      <w:r>
        <w:rPr>
          <w:rFonts w:ascii="Calibri" w:eastAsia="Calibri" w:hAnsi="Calibri" w:cs="Calibri"/>
          <w:sz w:val="22"/>
          <w:szCs w:val="22"/>
        </w:rPr>
        <w:t xml:space="preserve"> are not available yet but will be available at the July meeting. </w:t>
      </w:r>
      <w:r>
        <w:rPr>
          <w:rFonts w:ascii="Calibri" w:eastAsia="Calibri" w:hAnsi="Calibri" w:cs="Calibri"/>
          <w:sz w:val="22"/>
          <w:szCs w:val="22"/>
        </w:rPr>
        <w:br/>
      </w:r>
    </w:p>
    <w:p w14:paraId="00000031" w14:textId="665EA2C7" w:rsidR="007709EF" w:rsidRDefault="007E5C8E">
      <w:pPr>
        <w:numPr>
          <w:ilvl w:val="0"/>
          <w:numId w:val="2"/>
        </w:numPr>
        <w:jc w:val="left"/>
        <w:rPr>
          <w:rFonts w:ascii="Calibri" w:eastAsia="Calibri" w:hAnsi="Calibri" w:cs="Calibri"/>
          <w:sz w:val="22"/>
          <w:szCs w:val="22"/>
        </w:rPr>
      </w:pPr>
      <w:r>
        <w:rPr>
          <w:rFonts w:ascii="Calibri" w:eastAsia="Calibri" w:hAnsi="Calibri" w:cs="Calibri"/>
          <w:sz w:val="22"/>
          <w:szCs w:val="22"/>
        </w:rPr>
        <w:t xml:space="preserve">Korea </w:t>
      </w:r>
      <w:r w:rsidR="00560751">
        <w:rPr>
          <w:rFonts w:ascii="Calibri" w:eastAsiaTheme="minorEastAsia" w:hAnsi="Calibri" w:cs="Calibri"/>
          <w:sz w:val="22"/>
          <w:szCs w:val="22"/>
          <w:lang w:eastAsia="ko-KR"/>
        </w:rPr>
        <w:t xml:space="preserve">stated that the </w:t>
      </w:r>
      <w:proofErr w:type="gramStart"/>
      <w:r w:rsidR="00560751">
        <w:rPr>
          <w:rFonts w:ascii="Calibri" w:eastAsiaTheme="minorEastAsia" w:hAnsi="Calibri" w:cs="Calibri"/>
          <w:sz w:val="22"/>
          <w:szCs w:val="22"/>
          <w:lang w:eastAsia="ko-KR"/>
        </w:rPr>
        <w:t>EPO:WCPO</w:t>
      </w:r>
      <w:proofErr w:type="gramEnd"/>
      <w:r w:rsidR="00560751">
        <w:rPr>
          <w:rFonts w:ascii="Calibri" w:eastAsiaTheme="minorEastAsia" w:hAnsi="Calibri" w:cs="Calibri"/>
          <w:sz w:val="22"/>
          <w:szCs w:val="22"/>
          <w:lang w:eastAsia="ko-KR"/>
        </w:rPr>
        <w:t xml:space="preserve"> fishery impact ratio could be better addressed in the context of allocation discussion rather than in the framework of MSE and </w:t>
      </w:r>
      <w:r>
        <w:rPr>
          <w:rFonts w:ascii="Calibri" w:eastAsia="Calibri" w:hAnsi="Calibri" w:cs="Calibri"/>
          <w:sz w:val="22"/>
          <w:szCs w:val="22"/>
        </w:rPr>
        <w:t xml:space="preserve">emphasized that there should be consistency between the two RFMOs on how small </w:t>
      </w:r>
      <w:r w:rsidR="00560751">
        <w:rPr>
          <w:rFonts w:ascii="Calibri" w:eastAsia="Calibri" w:hAnsi="Calibri" w:cs="Calibri"/>
          <w:sz w:val="22"/>
          <w:szCs w:val="22"/>
        </w:rPr>
        <w:t xml:space="preserve">and </w:t>
      </w:r>
      <w:r>
        <w:rPr>
          <w:rFonts w:ascii="Calibri" w:eastAsia="Calibri" w:hAnsi="Calibri" w:cs="Calibri"/>
          <w:sz w:val="22"/>
          <w:szCs w:val="22"/>
        </w:rPr>
        <w:t>large fish are managed</w:t>
      </w:r>
      <w:r w:rsidR="00560751">
        <w:rPr>
          <w:rFonts w:ascii="Calibri" w:eastAsia="Calibri" w:hAnsi="Calibri" w:cs="Calibri"/>
          <w:sz w:val="22"/>
          <w:szCs w:val="22"/>
        </w:rPr>
        <w:t>, i.e. separately or collectively, if the element of fishery impact ratio is going to be included in the MSE.</w:t>
      </w:r>
    </w:p>
    <w:p w14:paraId="5E2234DF" w14:textId="77777777" w:rsidR="00E63927" w:rsidRDefault="00E63927" w:rsidP="00E63927">
      <w:pPr>
        <w:ind w:left="360"/>
        <w:rPr>
          <w:rFonts w:ascii="Calibri" w:eastAsia="Calibri" w:hAnsi="Calibri" w:cs="Calibri"/>
          <w:b/>
          <w:szCs w:val="22"/>
        </w:rPr>
      </w:pPr>
    </w:p>
    <w:p w14:paraId="66F9BBE4" w14:textId="05E55EFF" w:rsidR="00E63927" w:rsidRPr="00E63927" w:rsidRDefault="00E63927" w:rsidP="00E63927">
      <w:pPr>
        <w:rPr>
          <w:rFonts w:ascii="Calibri" w:eastAsia="Calibri" w:hAnsi="Calibri" w:cs="Calibri"/>
          <w:b/>
          <w:sz w:val="22"/>
          <w:szCs w:val="22"/>
        </w:rPr>
      </w:pPr>
      <w:r w:rsidRPr="00E63927">
        <w:rPr>
          <w:rFonts w:ascii="Calibri" w:eastAsia="Calibri" w:hAnsi="Calibri" w:cs="Calibri"/>
          <w:b/>
          <w:sz w:val="22"/>
          <w:szCs w:val="22"/>
        </w:rPr>
        <w:t>AGENDA ITEM 4</w:t>
      </w:r>
      <w:r w:rsidRPr="00E63927">
        <w:rPr>
          <w:rFonts w:ascii="Calibri" w:eastAsia="Calibri" w:hAnsi="Calibri" w:cs="Calibri"/>
          <w:b/>
          <w:sz w:val="22"/>
          <w:szCs w:val="22"/>
        </w:rPr>
        <w:tab/>
        <w:t>PRELIMINARY PBF MSE RESULTS</w:t>
      </w:r>
    </w:p>
    <w:p w14:paraId="2330CC93" w14:textId="77777777" w:rsidR="00E63927" w:rsidRPr="00E63927" w:rsidRDefault="00E63927" w:rsidP="00E63927">
      <w:pPr>
        <w:ind w:left="360"/>
        <w:rPr>
          <w:rFonts w:ascii="Calibri" w:eastAsia="Calibri" w:hAnsi="Calibri" w:cs="Calibri"/>
          <w:b/>
          <w:szCs w:val="22"/>
        </w:rPr>
      </w:pPr>
    </w:p>
    <w:p w14:paraId="15AA14F1" w14:textId="77777777" w:rsidR="00E63927" w:rsidRPr="00E63927" w:rsidRDefault="00E63927" w:rsidP="00E63927">
      <w:pPr>
        <w:rPr>
          <w:rFonts w:ascii="Calibri" w:eastAsia="Calibri" w:hAnsi="Calibri" w:cs="Calibri"/>
          <w:b/>
          <w:szCs w:val="22"/>
        </w:rPr>
      </w:pPr>
      <w:r w:rsidRPr="00E63927">
        <w:rPr>
          <w:rFonts w:ascii="Calibri" w:eastAsia="Calibri" w:hAnsi="Calibri" w:cs="Calibri"/>
          <w:b/>
          <w:szCs w:val="22"/>
        </w:rPr>
        <w:t>4.1</w:t>
      </w:r>
      <w:r w:rsidRPr="00E63927">
        <w:rPr>
          <w:rFonts w:ascii="Calibri" w:eastAsia="Calibri" w:hAnsi="Calibri" w:cs="Calibri"/>
          <w:b/>
          <w:szCs w:val="22"/>
        </w:rPr>
        <w:tab/>
        <w:t>Scope of preliminary MSE results</w:t>
      </w:r>
    </w:p>
    <w:p w14:paraId="00000034" w14:textId="77777777" w:rsidR="007709EF" w:rsidRDefault="007709EF">
      <w:pPr>
        <w:jc w:val="left"/>
        <w:rPr>
          <w:rFonts w:ascii="Calibri" w:eastAsia="Calibri" w:hAnsi="Calibri" w:cs="Calibri"/>
          <w:b/>
          <w:sz w:val="22"/>
          <w:szCs w:val="22"/>
        </w:rPr>
      </w:pPr>
    </w:p>
    <w:p w14:paraId="00000035" w14:textId="4B9F9042" w:rsidR="007709EF" w:rsidRDefault="007E5C8E">
      <w:pPr>
        <w:numPr>
          <w:ilvl w:val="0"/>
          <w:numId w:val="2"/>
        </w:numPr>
        <w:jc w:val="left"/>
        <w:rPr>
          <w:rFonts w:ascii="Calibri" w:eastAsia="Calibri" w:hAnsi="Calibri" w:cs="Calibri"/>
          <w:sz w:val="22"/>
          <w:szCs w:val="22"/>
        </w:rPr>
      </w:pPr>
      <w:r>
        <w:rPr>
          <w:rFonts w:ascii="Calibri" w:eastAsia="Calibri" w:hAnsi="Calibri" w:cs="Calibri"/>
          <w:sz w:val="22"/>
          <w:szCs w:val="22"/>
        </w:rPr>
        <w:t>Dr. Tommasi (ISC</w:t>
      </w:r>
      <w:r w:rsidR="00E63927">
        <w:rPr>
          <w:rFonts w:ascii="Calibri" w:eastAsia="Calibri" w:hAnsi="Calibri" w:cs="Calibri"/>
          <w:sz w:val="22"/>
          <w:szCs w:val="22"/>
        </w:rPr>
        <w:t xml:space="preserve"> PBFWG</w:t>
      </w:r>
      <w:r>
        <w:rPr>
          <w:rFonts w:ascii="Calibri" w:eastAsia="Calibri" w:hAnsi="Calibri" w:cs="Calibri"/>
          <w:sz w:val="22"/>
          <w:szCs w:val="22"/>
        </w:rPr>
        <w:t>) gave a second presentation on the preliminary MSE results (</w:t>
      </w:r>
      <w:hyperlink r:id="rId15">
        <w:r>
          <w:rPr>
            <w:rFonts w:ascii="Calibri" w:eastAsia="Calibri" w:hAnsi="Calibri" w:cs="Calibri"/>
            <w:color w:val="1155CC"/>
            <w:sz w:val="22"/>
            <w:szCs w:val="22"/>
            <w:u w:val="single"/>
          </w:rPr>
          <w:t>A4.1</w:t>
        </w:r>
      </w:hyperlink>
      <w:r>
        <w:rPr>
          <w:rFonts w:ascii="Calibri" w:eastAsia="Calibri" w:hAnsi="Calibri" w:cs="Calibri"/>
          <w:sz w:val="22"/>
          <w:szCs w:val="22"/>
        </w:rPr>
        <w:t xml:space="preserve">), and the ISC PBFWG Chair provided additional context for some of the figures that were presented. </w:t>
      </w:r>
    </w:p>
    <w:p w14:paraId="00000036" w14:textId="77777777" w:rsidR="007709EF" w:rsidRDefault="007709EF">
      <w:pPr>
        <w:jc w:val="left"/>
        <w:rPr>
          <w:rFonts w:ascii="Calibri" w:eastAsia="Calibri" w:hAnsi="Calibri" w:cs="Calibri"/>
          <w:sz w:val="22"/>
          <w:szCs w:val="22"/>
        </w:rPr>
      </w:pPr>
    </w:p>
    <w:p w14:paraId="00000037" w14:textId="4B801F19" w:rsidR="007709EF" w:rsidRDefault="007E5C8E">
      <w:pPr>
        <w:numPr>
          <w:ilvl w:val="0"/>
          <w:numId w:val="2"/>
        </w:numPr>
        <w:jc w:val="left"/>
        <w:rPr>
          <w:rFonts w:ascii="Calibri" w:eastAsia="Calibri" w:hAnsi="Calibri" w:cs="Calibri"/>
          <w:sz w:val="22"/>
          <w:szCs w:val="22"/>
        </w:rPr>
      </w:pPr>
      <w:r>
        <w:rPr>
          <w:rFonts w:ascii="Calibri" w:eastAsia="Calibri" w:hAnsi="Calibri" w:cs="Calibri"/>
          <w:sz w:val="22"/>
          <w:szCs w:val="22"/>
        </w:rPr>
        <w:t xml:space="preserve">Participants provided feedback on the figures - specifically requesting consistency on the color schemes in the performance summary table, the ability to visualize all HCRs with both impact ratios together in one figure, and whether the ISC could show figures with a line representing the current TAC as a reference to illustrate current catch limits in the CMM against the projected yields for the different HCRs. The ISC provided an example of a figure including a line representing the current TAC from the latest CMM, and </w:t>
      </w:r>
      <w:r w:rsidR="00E63927">
        <w:rPr>
          <w:rFonts w:ascii="Calibri" w:eastAsia="Calibri" w:hAnsi="Calibri" w:cs="Calibri"/>
          <w:sz w:val="22"/>
          <w:szCs w:val="22"/>
        </w:rPr>
        <w:t>Dr. Tommasi provided an updated presentation to include these figures (</w:t>
      </w:r>
      <w:hyperlink r:id="rId16" w:history="1">
        <w:r w:rsidR="00E63927" w:rsidRPr="00E63927">
          <w:rPr>
            <w:rStyle w:val="Hyperlink"/>
            <w:rFonts w:ascii="Calibri" w:eastAsia="Calibri" w:hAnsi="Calibri" w:cs="Calibri"/>
            <w:sz w:val="22"/>
            <w:szCs w:val="22"/>
          </w:rPr>
          <w:t>A4.1 rev1</w:t>
        </w:r>
      </w:hyperlink>
      <w:r w:rsidR="00E63927">
        <w:rPr>
          <w:rFonts w:ascii="Calibri" w:eastAsia="Calibri" w:hAnsi="Calibri" w:cs="Calibri"/>
          <w:sz w:val="22"/>
          <w:szCs w:val="22"/>
        </w:rPr>
        <w:t>)</w:t>
      </w:r>
      <w:r>
        <w:rPr>
          <w:rFonts w:ascii="Calibri" w:eastAsia="Calibri" w:hAnsi="Calibri" w:cs="Calibri"/>
          <w:sz w:val="22"/>
          <w:szCs w:val="22"/>
        </w:rPr>
        <w:t xml:space="preserve">. </w:t>
      </w:r>
    </w:p>
    <w:p w14:paraId="00000038" w14:textId="77777777" w:rsidR="007709EF" w:rsidRDefault="007709EF">
      <w:pPr>
        <w:jc w:val="left"/>
        <w:rPr>
          <w:rFonts w:ascii="Calibri" w:eastAsia="Calibri" w:hAnsi="Calibri" w:cs="Calibri"/>
          <w:sz w:val="22"/>
          <w:szCs w:val="22"/>
        </w:rPr>
      </w:pPr>
    </w:p>
    <w:p w14:paraId="00000039" w14:textId="77777777" w:rsidR="007709EF" w:rsidRDefault="007E5C8E">
      <w:pPr>
        <w:numPr>
          <w:ilvl w:val="0"/>
          <w:numId w:val="2"/>
        </w:numPr>
        <w:jc w:val="left"/>
        <w:rPr>
          <w:rFonts w:ascii="Calibri" w:eastAsia="Calibri" w:hAnsi="Calibri" w:cs="Calibri"/>
          <w:sz w:val="22"/>
          <w:szCs w:val="22"/>
        </w:rPr>
      </w:pPr>
      <w:r>
        <w:rPr>
          <w:rFonts w:ascii="Calibri" w:eastAsia="Calibri" w:hAnsi="Calibri" w:cs="Calibri"/>
          <w:sz w:val="22"/>
          <w:szCs w:val="22"/>
        </w:rPr>
        <w:t xml:space="preserve">Discussion followed on how TAC would be calculated with the EM, and why in all HCRs the WCPO large fish TAC increases while WCPO small fish TAC decreases. </w:t>
      </w:r>
    </w:p>
    <w:p w14:paraId="50044CA7" w14:textId="77777777" w:rsidR="00E63927" w:rsidRDefault="00E63927" w:rsidP="00E63927">
      <w:pPr>
        <w:rPr>
          <w:rFonts w:ascii="Calibri" w:eastAsia="Calibri" w:hAnsi="Calibri" w:cs="Calibri"/>
          <w:b/>
          <w:szCs w:val="22"/>
        </w:rPr>
      </w:pPr>
    </w:p>
    <w:p w14:paraId="436E1083" w14:textId="08A57EF6" w:rsidR="00E63927" w:rsidRPr="00E63927" w:rsidRDefault="00E63927" w:rsidP="00E63927">
      <w:pPr>
        <w:rPr>
          <w:rFonts w:ascii="Calibri" w:eastAsia="Calibri" w:hAnsi="Calibri" w:cs="Calibri"/>
          <w:b/>
          <w:szCs w:val="22"/>
        </w:rPr>
      </w:pPr>
      <w:r w:rsidRPr="00E63927">
        <w:rPr>
          <w:rFonts w:ascii="Calibri" w:eastAsia="Calibri" w:hAnsi="Calibri" w:cs="Calibri"/>
          <w:b/>
          <w:szCs w:val="22"/>
        </w:rPr>
        <w:t>4.2</w:t>
      </w:r>
      <w:r w:rsidRPr="00E63927">
        <w:rPr>
          <w:rFonts w:ascii="Calibri" w:eastAsia="Calibri" w:hAnsi="Calibri" w:cs="Calibri"/>
          <w:b/>
          <w:szCs w:val="22"/>
        </w:rPr>
        <w:tab/>
        <w:t>Review results</w:t>
      </w:r>
    </w:p>
    <w:p w14:paraId="0000003A" w14:textId="77777777" w:rsidR="007709EF" w:rsidRDefault="007709EF">
      <w:pPr>
        <w:jc w:val="left"/>
        <w:rPr>
          <w:rFonts w:ascii="Calibri" w:eastAsia="Calibri" w:hAnsi="Calibri" w:cs="Calibri"/>
          <w:sz w:val="22"/>
          <w:szCs w:val="22"/>
        </w:rPr>
      </w:pPr>
    </w:p>
    <w:p w14:paraId="0000003B" w14:textId="57979C16" w:rsidR="007709EF" w:rsidRDefault="007E5C8E">
      <w:pPr>
        <w:numPr>
          <w:ilvl w:val="0"/>
          <w:numId w:val="2"/>
        </w:numPr>
        <w:jc w:val="left"/>
        <w:rPr>
          <w:rFonts w:ascii="Calibri" w:eastAsia="Calibri" w:hAnsi="Calibri" w:cs="Calibri"/>
          <w:sz w:val="22"/>
          <w:szCs w:val="22"/>
        </w:rPr>
      </w:pPr>
      <w:r>
        <w:rPr>
          <w:rFonts w:ascii="Calibri" w:eastAsia="Calibri" w:hAnsi="Calibri" w:cs="Calibri"/>
          <w:sz w:val="22"/>
          <w:szCs w:val="22"/>
        </w:rPr>
        <w:t>ISC PBFWG Chair presented a summary of the MSE results (</w:t>
      </w:r>
      <w:hyperlink r:id="rId17">
        <w:r>
          <w:rPr>
            <w:rFonts w:ascii="Calibri" w:eastAsia="Calibri" w:hAnsi="Calibri" w:cs="Calibri"/>
            <w:color w:val="1155CC"/>
            <w:sz w:val="22"/>
            <w:szCs w:val="22"/>
            <w:u w:val="single"/>
          </w:rPr>
          <w:t>A4.2</w:t>
        </w:r>
      </w:hyperlink>
      <w:r>
        <w:rPr>
          <w:rFonts w:ascii="Calibri" w:eastAsia="Calibri" w:hAnsi="Calibri" w:cs="Calibri"/>
          <w:sz w:val="22"/>
          <w:szCs w:val="22"/>
        </w:rPr>
        <w:t xml:space="preserve">). The IATTC reminded the group that performance indicators have been adopted but target and limit reference points have not. Discussion followed on the definition of the </w:t>
      </w:r>
      <w:r w:rsidR="00D37422">
        <w:rPr>
          <w:rFonts w:ascii="Calibri" w:eastAsia="Calibri" w:hAnsi="Calibri" w:cs="Calibri"/>
          <w:sz w:val="22"/>
          <w:szCs w:val="22"/>
        </w:rPr>
        <w:t xml:space="preserve">reference points </w:t>
      </w:r>
      <w:r>
        <w:rPr>
          <w:rFonts w:ascii="Calibri" w:eastAsia="Calibri" w:hAnsi="Calibri" w:cs="Calibri"/>
          <w:sz w:val="22"/>
          <w:szCs w:val="22"/>
        </w:rPr>
        <w:t>prior to the evaluation of HCRs and how limit reference points (LRPs) are defined based on historical PBF data. Participants discussed the stability performance indicator and the 25% restriction on changes in TAC.</w:t>
      </w:r>
    </w:p>
    <w:p w14:paraId="0000003C" w14:textId="77777777" w:rsidR="007709EF" w:rsidRDefault="007709EF">
      <w:pPr>
        <w:jc w:val="left"/>
        <w:rPr>
          <w:rFonts w:ascii="Calibri" w:eastAsia="Calibri" w:hAnsi="Calibri" w:cs="Calibri"/>
          <w:b/>
          <w:sz w:val="22"/>
          <w:szCs w:val="22"/>
        </w:rPr>
      </w:pPr>
    </w:p>
    <w:p w14:paraId="0000003D" w14:textId="77777777" w:rsidR="007709EF" w:rsidRDefault="007E5C8E">
      <w:pPr>
        <w:jc w:val="left"/>
        <w:rPr>
          <w:rFonts w:ascii="Calibri" w:eastAsia="Calibri" w:hAnsi="Calibri" w:cs="Calibri"/>
          <w:b/>
          <w:sz w:val="22"/>
          <w:szCs w:val="22"/>
        </w:rPr>
      </w:pPr>
      <w:r>
        <w:rPr>
          <w:rFonts w:ascii="Calibri" w:eastAsia="Calibri" w:hAnsi="Calibri" w:cs="Calibri"/>
          <w:b/>
          <w:sz w:val="22"/>
          <w:szCs w:val="22"/>
        </w:rPr>
        <w:t xml:space="preserve">  AGENDA ITEM 5</w:t>
      </w:r>
      <w:r>
        <w:rPr>
          <w:rFonts w:ascii="Calibri" w:eastAsia="Calibri" w:hAnsi="Calibri" w:cs="Calibri"/>
          <w:b/>
          <w:sz w:val="22"/>
          <w:szCs w:val="22"/>
        </w:rPr>
        <w:tab/>
        <w:t>JWG GUIDANCE AND REQUESTS FOR ISC ON THE PBF MSE</w:t>
      </w:r>
    </w:p>
    <w:p w14:paraId="0000003E" w14:textId="77777777" w:rsidR="007709EF" w:rsidRDefault="007709EF">
      <w:pPr>
        <w:jc w:val="left"/>
        <w:rPr>
          <w:rFonts w:ascii="Calibri" w:eastAsia="Calibri" w:hAnsi="Calibri" w:cs="Calibri"/>
          <w:b/>
          <w:sz w:val="22"/>
          <w:szCs w:val="22"/>
        </w:rPr>
      </w:pPr>
    </w:p>
    <w:p w14:paraId="0000003F" w14:textId="0D35E9F0" w:rsidR="007709EF" w:rsidRDefault="007E5C8E">
      <w:pPr>
        <w:numPr>
          <w:ilvl w:val="0"/>
          <w:numId w:val="2"/>
        </w:numPr>
        <w:jc w:val="left"/>
        <w:rPr>
          <w:rFonts w:ascii="Calibri" w:eastAsia="Calibri" w:hAnsi="Calibri" w:cs="Calibri"/>
          <w:sz w:val="22"/>
          <w:szCs w:val="22"/>
        </w:rPr>
      </w:pPr>
      <w:r>
        <w:rPr>
          <w:rFonts w:ascii="Calibri" w:eastAsia="Calibri" w:hAnsi="Calibri" w:cs="Calibri"/>
          <w:sz w:val="22"/>
          <w:szCs w:val="22"/>
        </w:rPr>
        <w:t>The Co-chairs reminded the JWG that the objective of the meeting was to provide guidance and recommendations to the ISC in order to advance the MSE in 2025. After some initial comments, the discussion focused on reducing the number of HCRs to address the ISC workload. The group discussed the possibility of removing some of the HCRs that performed similarly. Participants noted that some of the HCRs were clustered together on the figures showing tradeoffs between Yield and Safety, and indicated it may be possible to pick one or two HCR</w:t>
      </w:r>
      <w:r w:rsidR="00E63927">
        <w:rPr>
          <w:rFonts w:ascii="Calibri" w:eastAsia="Calibri" w:hAnsi="Calibri" w:cs="Calibri"/>
          <w:sz w:val="22"/>
          <w:szCs w:val="22"/>
        </w:rPr>
        <w:t>s</w:t>
      </w:r>
      <w:r>
        <w:rPr>
          <w:rFonts w:ascii="Calibri" w:eastAsia="Calibri" w:hAnsi="Calibri" w:cs="Calibri"/>
          <w:sz w:val="22"/>
          <w:szCs w:val="22"/>
        </w:rPr>
        <w:t xml:space="preserve"> from each cluster to retain. In this way, a full range of HCRs could be evaluated. </w:t>
      </w:r>
    </w:p>
    <w:p w14:paraId="00000040" w14:textId="77777777" w:rsidR="007709EF" w:rsidRDefault="007709EF">
      <w:pPr>
        <w:jc w:val="left"/>
        <w:rPr>
          <w:rFonts w:ascii="Calibri" w:eastAsia="Calibri" w:hAnsi="Calibri" w:cs="Calibri"/>
          <w:sz w:val="22"/>
          <w:szCs w:val="22"/>
        </w:rPr>
      </w:pPr>
    </w:p>
    <w:p w14:paraId="7A97659A" w14:textId="6E4BD221" w:rsidR="001D1F85" w:rsidRDefault="007E5C8E">
      <w:pPr>
        <w:numPr>
          <w:ilvl w:val="0"/>
          <w:numId w:val="2"/>
        </w:numPr>
        <w:jc w:val="left"/>
        <w:rPr>
          <w:rFonts w:ascii="Calibri" w:eastAsia="Calibri" w:hAnsi="Calibri" w:cs="Calibri"/>
          <w:sz w:val="22"/>
          <w:szCs w:val="22"/>
        </w:rPr>
      </w:pPr>
      <w:r>
        <w:rPr>
          <w:rFonts w:ascii="Calibri" w:eastAsia="Calibri" w:hAnsi="Calibri" w:cs="Calibri"/>
          <w:sz w:val="22"/>
          <w:szCs w:val="22"/>
        </w:rPr>
        <w:t>Some parties expressed concern about HCRs with a Threshold Reference Point (</w:t>
      </w:r>
      <w:proofErr w:type="spellStart"/>
      <w:r>
        <w:rPr>
          <w:rFonts w:ascii="Calibri" w:eastAsia="Calibri" w:hAnsi="Calibri" w:cs="Calibri"/>
          <w:sz w:val="22"/>
          <w:szCs w:val="22"/>
        </w:rPr>
        <w:t>ThRP</w:t>
      </w:r>
      <w:proofErr w:type="spellEnd"/>
      <w:r>
        <w:rPr>
          <w:rFonts w:ascii="Calibri" w:eastAsia="Calibri" w:hAnsi="Calibri" w:cs="Calibri"/>
          <w:sz w:val="22"/>
          <w:szCs w:val="22"/>
        </w:rPr>
        <w:t xml:space="preserve">) of 25%SSB because stakeholders may not be willing to accept HCRs that would result in an immediate </w:t>
      </w:r>
      <w:r>
        <w:rPr>
          <w:rFonts w:ascii="Calibri" w:eastAsia="Calibri" w:hAnsi="Calibri" w:cs="Calibri"/>
          <w:sz w:val="22"/>
          <w:szCs w:val="22"/>
        </w:rPr>
        <w:lastRenderedPageBreak/>
        <w:t xml:space="preserve">short-term reduction in catch. </w:t>
      </w:r>
      <w:proofErr w:type="gramStart"/>
      <w:r>
        <w:rPr>
          <w:rFonts w:ascii="Calibri" w:eastAsia="Calibri" w:hAnsi="Calibri" w:cs="Calibri"/>
          <w:sz w:val="22"/>
          <w:szCs w:val="22"/>
        </w:rPr>
        <w:t>FFA</w:t>
      </w:r>
      <w:proofErr w:type="gramEnd"/>
      <w:r>
        <w:rPr>
          <w:rFonts w:ascii="Calibri" w:eastAsia="Calibri" w:hAnsi="Calibri" w:cs="Calibri"/>
          <w:sz w:val="22"/>
          <w:szCs w:val="22"/>
        </w:rPr>
        <w:t xml:space="preserve"> </w:t>
      </w:r>
      <w:r w:rsidR="001D1F85">
        <w:rPr>
          <w:rFonts w:ascii="Calibri" w:eastAsia="Calibri" w:hAnsi="Calibri" w:cs="Calibri"/>
          <w:sz w:val="22"/>
          <w:szCs w:val="22"/>
        </w:rPr>
        <w:t xml:space="preserve">Secretariat </w:t>
      </w:r>
      <w:r>
        <w:rPr>
          <w:rFonts w:ascii="Calibri" w:eastAsia="Calibri" w:hAnsi="Calibri" w:cs="Calibri"/>
          <w:sz w:val="22"/>
          <w:szCs w:val="22"/>
        </w:rPr>
        <w:t xml:space="preserve">expressed a preference to retain HCR 5 as it was the only HCR with a LRP of 20%SSB. </w:t>
      </w:r>
    </w:p>
    <w:p w14:paraId="1D21BE2F" w14:textId="77777777" w:rsidR="001D1F85" w:rsidRPr="0089485A" w:rsidRDefault="001D1F85" w:rsidP="00304E42">
      <w:pPr>
        <w:ind w:left="360"/>
        <w:rPr>
          <w:rFonts w:ascii="Calibri" w:hAnsi="Calibri" w:cs="Calibri"/>
          <w:color w:val="222222"/>
          <w:szCs w:val="22"/>
        </w:rPr>
      </w:pPr>
    </w:p>
    <w:p w14:paraId="00000041" w14:textId="36A91364" w:rsidR="007709EF" w:rsidRDefault="001D1F85">
      <w:pPr>
        <w:numPr>
          <w:ilvl w:val="0"/>
          <w:numId w:val="2"/>
        </w:numPr>
        <w:jc w:val="left"/>
        <w:rPr>
          <w:rFonts w:ascii="Calibri" w:eastAsia="Calibri" w:hAnsi="Calibri" w:cs="Calibri"/>
          <w:sz w:val="22"/>
          <w:szCs w:val="22"/>
        </w:rPr>
      </w:pPr>
      <w:r>
        <w:rPr>
          <w:rFonts w:ascii="Calibri" w:hAnsi="Calibri" w:cs="Calibri"/>
          <w:color w:val="222222"/>
          <w:sz w:val="22"/>
          <w:szCs w:val="22"/>
        </w:rPr>
        <w:t xml:space="preserve">Several observer organizations expressed concerns that the operating models do not consider a wide enough range of uncertainty and that the tested natural mortality, steepness, and longevity parameters may not be robust to future environmental conditions.  As a result of these concerns, the organizations recommended the JWG focus on adopting an HCR with more conservative control points. ISC responded that </w:t>
      </w:r>
      <w:proofErr w:type="gramStart"/>
      <w:r>
        <w:rPr>
          <w:rFonts w:ascii="Calibri" w:hAnsi="Calibri" w:cs="Calibri"/>
          <w:color w:val="222222"/>
          <w:sz w:val="22"/>
          <w:szCs w:val="22"/>
        </w:rPr>
        <w:t>current</w:t>
      </w:r>
      <w:proofErr w:type="gramEnd"/>
      <w:r>
        <w:rPr>
          <w:rFonts w:ascii="Calibri" w:hAnsi="Calibri" w:cs="Calibri"/>
          <w:color w:val="222222"/>
          <w:sz w:val="22"/>
          <w:szCs w:val="22"/>
        </w:rPr>
        <w:t xml:space="preserve"> OM reference set is constructed based on the 2024 stock assessment, </w:t>
      </w:r>
      <w:proofErr w:type="gramStart"/>
      <w:r>
        <w:rPr>
          <w:rFonts w:ascii="Calibri" w:hAnsi="Calibri" w:cs="Calibri"/>
          <w:color w:val="222222"/>
          <w:sz w:val="22"/>
          <w:szCs w:val="22"/>
        </w:rPr>
        <w:t>taking into account</w:t>
      </w:r>
      <w:proofErr w:type="gramEnd"/>
      <w:r>
        <w:rPr>
          <w:rFonts w:ascii="Calibri" w:hAnsi="Calibri" w:cs="Calibri"/>
          <w:color w:val="222222"/>
          <w:sz w:val="22"/>
          <w:szCs w:val="22"/>
        </w:rPr>
        <w:t xml:space="preserve"> the uncertainties based on PBF data and reviews of existing research. </w:t>
      </w:r>
    </w:p>
    <w:p w14:paraId="00000043" w14:textId="77777777" w:rsidR="007709EF" w:rsidRDefault="007709EF">
      <w:pPr>
        <w:jc w:val="left"/>
        <w:rPr>
          <w:rFonts w:ascii="Calibri" w:eastAsia="Calibri" w:hAnsi="Calibri" w:cs="Calibri"/>
          <w:sz w:val="22"/>
          <w:szCs w:val="22"/>
        </w:rPr>
      </w:pPr>
    </w:p>
    <w:p w14:paraId="22ED13C3" w14:textId="1E05041E" w:rsidR="00560751" w:rsidRDefault="007E5C8E">
      <w:pPr>
        <w:numPr>
          <w:ilvl w:val="0"/>
          <w:numId w:val="2"/>
        </w:numPr>
        <w:jc w:val="left"/>
        <w:rPr>
          <w:rFonts w:ascii="Calibri" w:eastAsia="Calibri" w:hAnsi="Calibri" w:cs="Calibri"/>
          <w:sz w:val="22"/>
          <w:szCs w:val="22"/>
        </w:rPr>
      </w:pPr>
      <w:r>
        <w:rPr>
          <w:rFonts w:ascii="Calibri" w:eastAsia="Calibri" w:hAnsi="Calibri" w:cs="Calibri"/>
          <w:sz w:val="22"/>
          <w:szCs w:val="22"/>
        </w:rPr>
        <w:t xml:space="preserve">A small group of JWG members met to discuss narrowing the list of HCRs. The group reduced the list of HCRs from twelve to eight. An extensive discussion followed in which participants recommended removing, adding, and modifying those eight HCRs. CCMs expressed a variety of competing preferences for: a 20%SSB LRP, HCRs with high yields, and the importance of maintaining a variety of HCRs representative of each of the four clusters. Several delegations along with the ISC and IATTC provided a number of technical amendments to ensure the clarity of the HCRs. </w:t>
      </w:r>
    </w:p>
    <w:p w14:paraId="410C12A4" w14:textId="77777777" w:rsidR="00560751" w:rsidRPr="0089485A" w:rsidRDefault="00560751" w:rsidP="00304E42">
      <w:pPr>
        <w:ind w:left="360"/>
        <w:rPr>
          <w:rFonts w:ascii="Calibri" w:eastAsia="Calibri" w:hAnsi="Calibri" w:cs="Calibri"/>
          <w:szCs w:val="22"/>
        </w:rPr>
      </w:pPr>
    </w:p>
    <w:p w14:paraId="417BAF97" w14:textId="6DCF9BDA" w:rsidR="00560751" w:rsidRPr="00560751" w:rsidRDefault="00560751" w:rsidP="00560751">
      <w:pPr>
        <w:numPr>
          <w:ilvl w:val="0"/>
          <w:numId w:val="2"/>
        </w:numPr>
        <w:jc w:val="left"/>
        <w:rPr>
          <w:rFonts w:ascii="Calibri" w:eastAsia="Calibri" w:hAnsi="Calibri" w:cs="Calibri"/>
          <w:sz w:val="22"/>
          <w:szCs w:val="22"/>
        </w:rPr>
      </w:pPr>
      <w:r>
        <w:rPr>
          <w:rFonts w:ascii="Calibri" w:eastAsiaTheme="minorEastAsia" w:hAnsi="Calibri" w:cs="Calibri"/>
          <w:sz w:val="22"/>
          <w:szCs w:val="22"/>
          <w:lang w:eastAsia="ko-KR"/>
        </w:rPr>
        <w:t>In relation to one of the HCRs which has “CMM limits” as Fmin, Korea sought a clarification on what it exactly meant, stating that it would not be  able to support the inclusion of the particular HCR in the list if “CMM limits” was meant to set the TAC at a level same as the sum of the catch limits of the relevant Members by allocating the same amount of catch limit to each Member as set out in the CMM. Korea further mentioned that the figures and numbers in the HCR should be linked to the total, and not the allocations. Japan clarified that the “CMM limits</w:t>
      </w:r>
      <w:r w:rsidR="001D1F85">
        <w:rPr>
          <w:rFonts w:ascii="Calibri" w:eastAsiaTheme="minorEastAsia" w:hAnsi="Calibri" w:cs="Calibri"/>
          <w:sz w:val="22"/>
          <w:szCs w:val="22"/>
          <w:lang w:eastAsia="ko-KR"/>
        </w:rPr>
        <w:t>” in the table meant the total level of catch limits in CMM 2021-02 and Resolution C-21-05 for MSE analysis.</w:t>
      </w:r>
      <w:r>
        <w:rPr>
          <w:rFonts w:ascii="Calibri" w:eastAsiaTheme="minorEastAsia" w:hAnsi="Calibri" w:cs="Calibri"/>
          <w:sz w:val="22"/>
          <w:szCs w:val="22"/>
          <w:lang w:eastAsia="ko-KR"/>
        </w:rPr>
        <w:t xml:space="preserve">     </w:t>
      </w:r>
    </w:p>
    <w:p w14:paraId="7C1BD7A8" w14:textId="77777777" w:rsidR="00560751" w:rsidRPr="0089485A" w:rsidRDefault="00560751" w:rsidP="00304E42">
      <w:pPr>
        <w:ind w:left="360"/>
        <w:rPr>
          <w:rFonts w:ascii="Calibri" w:eastAsia="Calibri" w:hAnsi="Calibri" w:cs="Calibri"/>
          <w:szCs w:val="22"/>
        </w:rPr>
      </w:pPr>
    </w:p>
    <w:p w14:paraId="00000044" w14:textId="247E78CD" w:rsidR="007709EF" w:rsidRDefault="007E5C8E">
      <w:pPr>
        <w:numPr>
          <w:ilvl w:val="0"/>
          <w:numId w:val="2"/>
        </w:numPr>
        <w:jc w:val="left"/>
        <w:rPr>
          <w:rFonts w:ascii="Calibri" w:eastAsia="Calibri" w:hAnsi="Calibri" w:cs="Calibri"/>
          <w:sz w:val="22"/>
          <w:szCs w:val="22"/>
        </w:rPr>
      </w:pPr>
      <w:r>
        <w:rPr>
          <w:rFonts w:ascii="Calibri" w:eastAsia="Calibri" w:hAnsi="Calibri" w:cs="Calibri"/>
          <w:sz w:val="22"/>
          <w:szCs w:val="22"/>
        </w:rPr>
        <w:t xml:space="preserve">The final modified list of HCRs was agreed </w:t>
      </w:r>
      <w:r w:rsidR="00E63927">
        <w:rPr>
          <w:rFonts w:ascii="Calibri" w:eastAsia="Calibri" w:hAnsi="Calibri" w:cs="Calibri"/>
          <w:sz w:val="22"/>
          <w:szCs w:val="22"/>
        </w:rPr>
        <w:t xml:space="preserve">- </w:t>
      </w:r>
      <w:r>
        <w:rPr>
          <w:rFonts w:ascii="Calibri" w:eastAsia="Calibri" w:hAnsi="Calibri" w:cs="Calibri"/>
          <w:sz w:val="22"/>
          <w:szCs w:val="22"/>
        </w:rPr>
        <w:t xml:space="preserve">see Annex C (track-changes from the 2023 candidate HCRs) and Annex D (clean). </w:t>
      </w:r>
    </w:p>
    <w:p w14:paraId="7C275992" w14:textId="77777777" w:rsidR="0050241B" w:rsidRPr="0050241B" w:rsidRDefault="0050241B" w:rsidP="0050241B">
      <w:pPr>
        <w:ind w:left="360"/>
        <w:rPr>
          <w:rFonts w:ascii="Calibri" w:eastAsia="Calibri" w:hAnsi="Calibri" w:cs="Calibri"/>
          <w:szCs w:val="22"/>
        </w:rPr>
      </w:pPr>
    </w:p>
    <w:p w14:paraId="329EFCAE" w14:textId="0FCA74DC" w:rsidR="00502201" w:rsidRPr="007E5C8E" w:rsidRDefault="007E5C8E" w:rsidP="0050241B">
      <w:pPr>
        <w:numPr>
          <w:ilvl w:val="0"/>
          <w:numId w:val="2"/>
        </w:numPr>
        <w:jc w:val="left"/>
        <w:rPr>
          <w:rFonts w:ascii="Calibri" w:eastAsia="Calibri" w:hAnsi="Calibri" w:cs="Calibri"/>
          <w:sz w:val="22"/>
          <w:szCs w:val="22"/>
        </w:rPr>
      </w:pPr>
      <w:r>
        <w:rPr>
          <w:rFonts w:ascii="Calibri" w:eastAsia="Calibri" w:hAnsi="Calibri" w:cs="Calibri"/>
          <w:sz w:val="22"/>
          <w:szCs w:val="22"/>
        </w:rPr>
        <w:t xml:space="preserve">The JWG </w:t>
      </w:r>
      <w:r w:rsidR="0050241B" w:rsidRPr="007E5C8E">
        <w:rPr>
          <w:rFonts w:ascii="Calibri" w:eastAsia="Calibri" w:hAnsi="Calibri" w:cs="Calibri"/>
          <w:sz w:val="22"/>
          <w:szCs w:val="22"/>
        </w:rPr>
        <w:t>Co-chairs asked if the JWG had any requests for modifications to the display of the results for the MSE. Reflecting on comments</w:t>
      </w:r>
      <w:r w:rsidR="00502201" w:rsidRPr="007E5C8E">
        <w:rPr>
          <w:rFonts w:ascii="Calibri" w:eastAsia="Calibri" w:hAnsi="Calibri" w:cs="Calibri"/>
          <w:sz w:val="22"/>
          <w:szCs w:val="22"/>
        </w:rPr>
        <w:t xml:space="preserve"> from members and observers</w:t>
      </w:r>
      <w:r w:rsidR="0050241B" w:rsidRPr="007E5C8E">
        <w:rPr>
          <w:rFonts w:ascii="Calibri" w:eastAsia="Calibri" w:hAnsi="Calibri" w:cs="Calibri"/>
          <w:sz w:val="22"/>
          <w:szCs w:val="22"/>
        </w:rPr>
        <w:t xml:space="preserve"> from presentations in Agenda 3, the </w:t>
      </w:r>
      <w:r w:rsidR="00502201" w:rsidRPr="007E5C8E">
        <w:rPr>
          <w:rFonts w:ascii="Calibri" w:eastAsia="Calibri" w:hAnsi="Calibri" w:cs="Calibri"/>
          <w:sz w:val="22"/>
          <w:szCs w:val="22"/>
        </w:rPr>
        <w:t>Co-chairs</w:t>
      </w:r>
      <w:r w:rsidR="0050241B" w:rsidRPr="007E5C8E">
        <w:rPr>
          <w:rFonts w:ascii="Calibri" w:eastAsia="Calibri" w:hAnsi="Calibri" w:cs="Calibri"/>
          <w:sz w:val="22"/>
          <w:szCs w:val="22"/>
        </w:rPr>
        <w:t xml:space="preserve"> noted the following requests</w:t>
      </w:r>
      <w:r w:rsidR="00502201" w:rsidRPr="007E5C8E">
        <w:rPr>
          <w:rFonts w:ascii="Calibri" w:eastAsia="Calibri" w:hAnsi="Calibri" w:cs="Calibri"/>
          <w:sz w:val="22"/>
          <w:szCs w:val="22"/>
        </w:rPr>
        <w:t xml:space="preserve"> to the ISC to be completed with the final MSE results:</w:t>
      </w:r>
    </w:p>
    <w:p w14:paraId="18507F59" w14:textId="77777777" w:rsidR="00502201" w:rsidRPr="007E5C8E" w:rsidRDefault="00502201" w:rsidP="00502201">
      <w:pPr>
        <w:rPr>
          <w:rFonts w:ascii="Calibri" w:eastAsia="Calibri" w:hAnsi="Calibri" w:cs="Calibri"/>
          <w:szCs w:val="22"/>
        </w:rPr>
      </w:pPr>
    </w:p>
    <w:p w14:paraId="538A3EBC" w14:textId="655AB12D" w:rsidR="00502201" w:rsidRPr="007E5C8E" w:rsidRDefault="00502201" w:rsidP="00502201">
      <w:pPr>
        <w:numPr>
          <w:ilvl w:val="1"/>
          <w:numId w:val="2"/>
        </w:numPr>
        <w:jc w:val="left"/>
        <w:rPr>
          <w:rFonts w:ascii="Calibri" w:eastAsia="Calibri" w:hAnsi="Calibri" w:cs="Calibri"/>
          <w:sz w:val="22"/>
          <w:szCs w:val="22"/>
        </w:rPr>
      </w:pPr>
      <w:r w:rsidRPr="007E5C8E">
        <w:rPr>
          <w:rFonts w:ascii="Calibri" w:eastAsia="Calibri" w:hAnsi="Calibri" w:cs="Calibri"/>
          <w:sz w:val="22"/>
          <w:szCs w:val="22"/>
        </w:rPr>
        <w:t xml:space="preserve">Please provide a written summary report of the MSE results, similar to the final report from the NP albacore MSE. </w:t>
      </w:r>
      <w:r w:rsidR="00BA4812">
        <w:rPr>
          <w:rFonts w:ascii="Calibri" w:eastAsia="Calibri" w:hAnsi="Calibri" w:cs="Calibri"/>
          <w:sz w:val="22"/>
          <w:szCs w:val="22"/>
        </w:rPr>
        <w:t xml:space="preserve">ISC reconfirmed that </w:t>
      </w:r>
      <w:proofErr w:type="gramStart"/>
      <w:r w:rsidR="00BA4812">
        <w:rPr>
          <w:rFonts w:ascii="Calibri" w:eastAsia="Calibri" w:hAnsi="Calibri" w:cs="Calibri"/>
          <w:sz w:val="22"/>
          <w:szCs w:val="22"/>
        </w:rPr>
        <w:t>a MSE</w:t>
      </w:r>
      <w:proofErr w:type="gramEnd"/>
      <w:r w:rsidR="00BA4812">
        <w:rPr>
          <w:rFonts w:ascii="Calibri" w:eastAsia="Calibri" w:hAnsi="Calibri" w:cs="Calibri"/>
          <w:sz w:val="22"/>
          <w:szCs w:val="22"/>
        </w:rPr>
        <w:t xml:space="preserve"> report will be provided.</w:t>
      </w:r>
    </w:p>
    <w:p w14:paraId="7C7B065D" w14:textId="668336CA" w:rsidR="00502201" w:rsidRPr="007E5C8E" w:rsidRDefault="00502201" w:rsidP="00502201">
      <w:pPr>
        <w:numPr>
          <w:ilvl w:val="1"/>
          <w:numId w:val="2"/>
        </w:numPr>
        <w:jc w:val="left"/>
        <w:rPr>
          <w:rFonts w:ascii="Calibri" w:eastAsia="Calibri" w:hAnsi="Calibri" w:cs="Calibri"/>
          <w:sz w:val="22"/>
          <w:szCs w:val="22"/>
        </w:rPr>
      </w:pPr>
      <w:r w:rsidRPr="007E5C8E">
        <w:rPr>
          <w:rFonts w:ascii="Calibri" w:eastAsia="Calibri" w:hAnsi="Calibri" w:cs="Calibri"/>
          <w:sz w:val="22"/>
          <w:szCs w:val="22"/>
        </w:rPr>
        <w:t xml:space="preserve">Noting that the preliminary results highlighted the tradeoffs between safety and yield, the JWG requests that the ISC provide information on other tradeoffs among other management objectives. </w:t>
      </w:r>
    </w:p>
    <w:p w14:paraId="7E4ED6FB" w14:textId="71E3B91E" w:rsidR="00502201" w:rsidRPr="007E5C8E" w:rsidRDefault="00502201" w:rsidP="00502201">
      <w:pPr>
        <w:numPr>
          <w:ilvl w:val="1"/>
          <w:numId w:val="2"/>
        </w:numPr>
        <w:jc w:val="left"/>
        <w:rPr>
          <w:rFonts w:ascii="Calibri" w:eastAsia="Calibri" w:hAnsi="Calibri" w:cs="Calibri"/>
          <w:sz w:val="22"/>
          <w:szCs w:val="22"/>
        </w:rPr>
      </w:pPr>
      <w:r w:rsidRPr="007E5C8E">
        <w:rPr>
          <w:rFonts w:ascii="Calibri" w:eastAsia="Calibri" w:hAnsi="Calibri" w:cs="Calibri"/>
          <w:sz w:val="22"/>
          <w:szCs w:val="22"/>
        </w:rPr>
        <w:t xml:space="preserve">Please display </w:t>
      </w:r>
      <w:r w:rsidR="003B4263">
        <w:rPr>
          <w:rFonts w:ascii="Calibri" w:eastAsia="Calibri" w:hAnsi="Calibri" w:cs="Calibri"/>
          <w:sz w:val="22"/>
          <w:szCs w:val="22"/>
        </w:rPr>
        <w:t>2024 and 2025</w:t>
      </w:r>
      <w:r w:rsidR="003B4263" w:rsidRPr="007E5C8E">
        <w:rPr>
          <w:rFonts w:ascii="Calibri" w:eastAsia="Calibri" w:hAnsi="Calibri" w:cs="Calibri"/>
          <w:sz w:val="22"/>
          <w:szCs w:val="22"/>
        </w:rPr>
        <w:t xml:space="preserve"> </w:t>
      </w:r>
      <w:r w:rsidRPr="007E5C8E">
        <w:rPr>
          <w:rFonts w:ascii="Calibri" w:eastAsia="Calibri" w:hAnsi="Calibri" w:cs="Calibri"/>
          <w:sz w:val="22"/>
          <w:szCs w:val="22"/>
        </w:rPr>
        <w:t>catch limits in the CMM</w:t>
      </w:r>
      <w:r w:rsidR="003B4263">
        <w:rPr>
          <w:rFonts w:ascii="Calibri" w:eastAsia="Calibri" w:hAnsi="Calibri" w:cs="Calibri"/>
          <w:sz w:val="22"/>
          <w:szCs w:val="22"/>
        </w:rPr>
        <w:t>s</w:t>
      </w:r>
      <w:r w:rsidRPr="007E5C8E">
        <w:rPr>
          <w:rFonts w:ascii="Calibri" w:eastAsia="Calibri" w:hAnsi="Calibri" w:cs="Calibri"/>
          <w:sz w:val="22"/>
          <w:szCs w:val="22"/>
        </w:rPr>
        <w:t xml:space="preserve"> against the projected yields for the different HCRs</w:t>
      </w:r>
    </w:p>
    <w:p w14:paraId="03F866BF" w14:textId="77777777" w:rsidR="0089485A" w:rsidRPr="0089485A" w:rsidRDefault="00502201" w:rsidP="00BA4812">
      <w:pPr>
        <w:numPr>
          <w:ilvl w:val="1"/>
          <w:numId w:val="2"/>
        </w:numPr>
        <w:jc w:val="left"/>
        <w:rPr>
          <w:rFonts w:ascii="Calibri" w:eastAsia="Calibri" w:hAnsi="Calibri" w:cs="Times New Roman"/>
          <w:sz w:val="22"/>
          <w:szCs w:val="22"/>
        </w:rPr>
      </w:pPr>
      <w:r w:rsidRPr="007E5C8E">
        <w:rPr>
          <w:rFonts w:ascii="Calibri" w:eastAsia="Calibri" w:hAnsi="Calibri" w:cs="Calibri"/>
          <w:sz w:val="22"/>
          <w:szCs w:val="22"/>
        </w:rPr>
        <w:t xml:space="preserve">It was noted that it would be helpful to see the results of both impact ratios </w:t>
      </w:r>
      <w:r w:rsidR="00E336EC" w:rsidRPr="007E5C8E">
        <w:rPr>
          <w:rFonts w:ascii="Calibri" w:eastAsia="Calibri" w:hAnsi="Calibri" w:cs="Calibri"/>
          <w:sz w:val="22"/>
          <w:szCs w:val="22"/>
        </w:rPr>
        <w:t xml:space="preserve">for each given HCR rather than all HCRs at 80:20 and one result with the adjusted (70:30) ratio. </w:t>
      </w:r>
    </w:p>
    <w:p w14:paraId="731CD86E" w14:textId="279564C9" w:rsidR="00E336EC" w:rsidRPr="00304E42" w:rsidRDefault="00BA4812" w:rsidP="00304E42">
      <w:pPr>
        <w:numPr>
          <w:ilvl w:val="1"/>
          <w:numId w:val="2"/>
        </w:numPr>
        <w:jc w:val="left"/>
        <w:rPr>
          <w:rFonts w:ascii="Calibri" w:eastAsia="Calibri" w:hAnsi="Calibri" w:cs="Times New Roman"/>
          <w:sz w:val="22"/>
          <w:szCs w:val="22"/>
        </w:rPr>
      </w:pPr>
      <w:r w:rsidRPr="00BA4812">
        <w:rPr>
          <w:rFonts w:ascii="Calibri" w:eastAsia="Calibri" w:hAnsi="Calibri" w:cs="Times New Roman"/>
          <w:sz w:val="22"/>
          <w:szCs w:val="22"/>
        </w:rPr>
        <w:t xml:space="preserve">In order to closely examine the robustness of the candidate HCRs to low recruitment scenarios without undue additional model runs and merging of results with other runs, request the low recruitment </w:t>
      </w:r>
      <w:r w:rsidRPr="00A4033D">
        <w:rPr>
          <w:rFonts w:ascii="Calibri" w:eastAsia="Calibri" w:hAnsi="Calibri" w:cs="Times New Roman"/>
          <w:sz w:val="22"/>
          <w:szCs w:val="22"/>
        </w:rPr>
        <w:t>scenario to be examined in detail as part of the robustness tests and presented in the evaluation.</w:t>
      </w:r>
    </w:p>
    <w:p w14:paraId="41D2B37D" w14:textId="77777777" w:rsidR="007E5C8E" w:rsidRPr="007E5C8E" w:rsidRDefault="007E5C8E" w:rsidP="007E5C8E">
      <w:pPr>
        <w:ind w:left="720"/>
        <w:jc w:val="left"/>
        <w:rPr>
          <w:rFonts w:ascii="Calibri" w:eastAsia="Calibri" w:hAnsi="Calibri" w:cs="Calibri"/>
          <w:sz w:val="22"/>
          <w:szCs w:val="22"/>
        </w:rPr>
      </w:pPr>
    </w:p>
    <w:p w14:paraId="63B399FD" w14:textId="1A1CEBC3" w:rsidR="0050241B" w:rsidRPr="007E5C8E" w:rsidRDefault="007E5C8E">
      <w:pPr>
        <w:numPr>
          <w:ilvl w:val="0"/>
          <w:numId w:val="2"/>
        </w:numPr>
        <w:jc w:val="left"/>
        <w:rPr>
          <w:rFonts w:ascii="Calibri" w:eastAsia="Calibri" w:hAnsi="Calibri" w:cs="Calibri"/>
          <w:sz w:val="22"/>
          <w:szCs w:val="22"/>
        </w:rPr>
      </w:pPr>
      <w:r>
        <w:rPr>
          <w:rFonts w:ascii="Calibri" w:hAnsi="Calibri" w:cs="Calibri"/>
          <w:sz w:val="22"/>
          <w:szCs w:val="22"/>
        </w:rPr>
        <w:t xml:space="preserve">The </w:t>
      </w:r>
      <w:r w:rsidR="00E336EC" w:rsidRPr="007E5C8E">
        <w:rPr>
          <w:rFonts w:ascii="Calibri" w:hAnsi="Calibri" w:cs="Calibri"/>
          <w:sz w:val="22"/>
          <w:szCs w:val="22"/>
        </w:rPr>
        <w:t xml:space="preserve">JWG Co-chairs noted a general consensus that the JWG approved of the development and progress of the PBF MSE thus far and support the ISC maintaining its progress so that the MSE can be completed in 2025, in accordance with the current </w:t>
      </w:r>
      <w:r>
        <w:rPr>
          <w:rFonts w:ascii="Calibri" w:hAnsi="Calibri" w:cs="Calibri"/>
          <w:sz w:val="22"/>
          <w:szCs w:val="22"/>
        </w:rPr>
        <w:t>schedule</w:t>
      </w:r>
      <w:r w:rsidR="00E336EC" w:rsidRPr="007E5C8E">
        <w:rPr>
          <w:rFonts w:ascii="Calibri" w:hAnsi="Calibri" w:cs="Calibri"/>
          <w:sz w:val="22"/>
          <w:szCs w:val="22"/>
        </w:rPr>
        <w:t xml:space="preserve">. </w:t>
      </w:r>
    </w:p>
    <w:p w14:paraId="00000045" w14:textId="77777777" w:rsidR="007709EF" w:rsidRPr="007E5C8E" w:rsidRDefault="007709EF">
      <w:pPr>
        <w:jc w:val="left"/>
        <w:rPr>
          <w:rFonts w:ascii="Calibri" w:eastAsia="Calibri" w:hAnsi="Calibri" w:cs="Calibri"/>
          <w:sz w:val="22"/>
          <w:szCs w:val="22"/>
        </w:rPr>
      </w:pPr>
    </w:p>
    <w:p w14:paraId="00000046" w14:textId="6154837E" w:rsidR="007709EF" w:rsidRPr="007E5C8E" w:rsidRDefault="0050241B">
      <w:pPr>
        <w:numPr>
          <w:ilvl w:val="0"/>
          <w:numId w:val="2"/>
        </w:numPr>
        <w:jc w:val="left"/>
        <w:rPr>
          <w:rFonts w:ascii="Calibri" w:eastAsia="Calibri" w:hAnsi="Calibri" w:cs="Calibri"/>
          <w:sz w:val="22"/>
          <w:szCs w:val="22"/>
        </w:rPr>
      </w:pPr>
      <w:r w:rsidRPr="007E5C8E">
        <w:rPr>
          <w:rFonts w:ascii="Calibri" w:eastAsia="Calibri" w:hAnsi="Calibri" w:cs="Calibri"/>
          <w:sz w:val="22"/>
          <w:szCs w:val="22"/>
        </w:rPr>
        <w:t xml:space="preserve">In conclusion, </w:t>
      </w:r>
      <w:r w:rsidR="007E5C8E">
        <w:rPr>
          <w:rFonts w:ascii="Calibri" w:eastAsia="Calibri" w:hAnsi="Calibri" w:cs="Calibri"/>
          <w:sz w:val="22"/>
          <w:szCs w:val="22"/>
        </w:rPr>
        <w:t xml:space="preserve">the </w:t>
      </w:r>
      <w:r w:rsidR="007E5C8E" w:rsidRPr="007E5C8E">
        <w:rPr>
          <w:rFonts w:ascii="Calibri" w:eastAsia="Calibri" w:hAnsi="Calibri" w:cs="Calibri"/>
          <w:sz w:val="22"/>
          <w:szCs w:val="22"/>
        </w:rPr>
        <w:t xml:space="preserve">JWG co-chairs emphasized that both the IATTC and WCPFC expect the JWG to finalize the MSE in 2025. Co-chair Miyahara stated that if the JWG fails to finalize the MSE this year, revision of the long-term harvest strategy will be delayed and the group will face strong criticism from both Commissions. However, if the JWG is successful we will be able to implement the harvest strategy in time for the next stock assessment. </w:t>
      </w:r>
      <w:r w:rsidR="007E5C8E" w:rsidRPr="007E5C8E">
        <w:rPr>
          <w:rFonts w:ascii="Calibri" w:eastAsia="Calibri" w:hAnsi="Calibri" w:cs="Calibri"/>
          <w:sz w:val="22"/>
          <w:szCs w:val="22"/>
        </w:rPr>
        <w:br/>
      </w:r>
    </w:p>
    <w:p w14:paraId="00000047" w14:textId="4F1C87F9" w:rsidR="007709EF" w:rsidRDefault="007E5C8E">
      <w:pPr>
        <w:numPr>
          <w:ilvl w:val="0"/>
          <w:numId w:val="2"/>
        </w:numPr>
        <w:jc w:val="left"/>
        <w:rPr>
          <w:rFonts w:ascii="Calibri" w:eastAsia="Calibri" w:hAnsi="Calibri" w:cs="Calibri"/>
          <w:sz w:val="22"/>
          <w:szCs w:val="22"/>
        </w:rPr>
      </w:pPr>
      <w:r>
        <w:rPr>
          <w:rFonts w:ascii="Calibri" w:eastAsia="Calibri" w:hAnsi="Calibri" w:cs="Calibri"/>
          <w:sz w:val="22"/>
          <w:szCs w:val="22"/>
        </w:rPr>
        <w:t>IATTC clarified that the IATTC Resolution C-24-02 states, “The Commission shall review and consider revising the management measures established in this Resolution based on the best available information, including the harvest strategy based on the management strategy evaluation expected to be completed in 2025, the latest assessment, recruitment information, projections or other relevant information, as well as outcomes of the Joint IATTC-WCPFC NC Working Group on Pacific bluefin tuna.”</w:t>
      </w:r>
      <w:r w:rsidR="00560751">
        <w:rPr>
          <w:rFonts w:ascii="Calibri" w:eastAsia="Calibri" w:hAnsi="Calibri" w:cs="Calibri"/>
          <w:sz w:val="22"/>
          <w:szCs w:val="22"/>
        </w:rPr>
        <w:br/>
      </w:r>
    </w:p>
    <w:p w14:paraId="72FBB100" w14:textId="38708D51" w:rsidR="00560751" w:rsidRDefault="00560751">
      <w:pPr>
        <w:numPr>
          <w:ilvl w:val="0"/>
          <w:numId w:val="2"/>
        </w:numPr>
        <w:jc w:val="left"/>
        <w:rPr>
          <w:rFonts w:ascii="Calibri" w:eastAsia="Calibri" w:hAnsi="Calibri" w:cs="Calibri"/>
          <w:sz w:val="22"/>
          <w:szCs w:val="22"/>
        </w:rPr>
      </w:pPr>
      <w:r>
        <w:rPr>
          <w:rFonts w:ascii="Calibri" w:eastAsiaTheme="minorEastAsia" w:hAnsi="Calibri" w:cs="Calibri"/>
          <w:sz w:val="22"/>
          <w:szCs w:val="22"/>
          <w:lang w:eastAsia="ko-KR"/>
        </w:rPr>
        <w:t>It was noted, on the other hand, that paragraph 20 of the WCPFC CMM 2024-01 states, “…On the basis of a new stock assessment conducted by ISC, the harvest strategy based on the management strategy evaluation expected to be completed in 2025, fair and equitable balance of fishing opportunities between the WCPO and the EPO as well as among Members, and other pertinent information such as the impact of climate change, as appropriate, this CMM shall be reviewed and may be amended as appropriate in 2026.”</w:t>
      </w:r>
    </w:p>
    <w:p w14:paraId="00000048" w14:textId="77777777" w:rsidR="007709EF" w:rsidRDefault="007709EF">
      <w:pPr>
        <w:jc w:val="left"/>
        <w:rPr>
          <w:rFonts w:ascii="Calibri" w:eastAsia="Calibri" w:hAnsi="Calibri" w:cs="Calibri"/>
          <w:sz w:val="22"/>
          <w:szCs w:val="22"/>
        </w:rPr>
      </w:pPr>
    </w:p>
    <w:p w14:paraId="00000049" w14:textId="77777777" w:rsidR="007709EF" w:rsidRDefault="007E5C8E">
      <w:pPr>
        <w:jc w:val="left"/>
        <w:rPr>
          <w:rFonts w:ascii="Calibri" w:eastAsia="Calibri" w:hAnsi="Calibri" w:cs="Calibri"/>
          <w:b/>
          <w:sz w:val="22"/>
          <w:szCs w:val="22"/>
        </w:rPr>
      </w:pPr>
      <w:r>
        <w:rPr>
          <w:rFonts w:ascii="Calibri" w:eastAsia="Calibri" w:hAnsi="Calibri" w:cs="Calibri"/>
          <w:b/>
          <w:sz w:val="22"/>
          <w:szCs w:val="22"/>
        </w:rPr>
        <w:t xml:space="preserve">  AGENDA ITEM 6</w:t>
      </w:r>
      <w:r>
        <w:rPr>
          <w:rFonts w:ascii="Calibri" w:eastAsia="Calibri" w:hAnsi="Calibri" w:cs="Calibri"/>
          <w:b/>
          <w:sz w:val="22"/>
          <w:szCs w:val="22"/>
        </w:rPr>
        <w:tab/>
        <w:t>OTHER BUSINESS</w:t>
      </w:r>
    </w:p>
    <w:p w14:paraId="0000004A" w14:textId="77777777" w:rsidR="007709EF" w:rsidRDefault="007709EF">
      <w:pPr>
        <w:jc w:val="left"/>
        <w:rPr>
          <w:rFonts w:ascii="Calibri" w:eastAsia="Calibri" w:hAnsi="Calibri" w:cs="Calibri"/>
          <w:b/>
          <w:sz w:val="22"/>
          <w:szCs w:val="22"/>
        </w:rPr>
      </w:pPr>
    </w:p>
    <w:p w14:paraId="0000004B" w14:textId="77777777" w:rsidR="007709EF" w:rsidRDefault="007E5C8E">
      <w:pPr>
        <w:numPr>
          <w:ilvl w:val="0"/>
          <w:numId w:val="2"/>
        </w:numPr>
        <w:jc w:val="left"/>
        <w:rPr>
          <w:rFonts w:ascii="Calibri" w:eastAsia="Calibri" w:hAnsi="Calibri" w:cs="Calibri"/>
          <w:sz w:val="22"/>
          <w:szCs w:val="22"/>
        </w:rPr>
      </w:pPr>
      <w:r>
        <w:rPr>
          <w:rFonts w:ascii="Calibri" w:eastAsia="Calibri" w:hAnsi="Calibri" w:cs="Calibri"/>
          <w:sz w:val="22"/>
          <w:szCs w:val="22"/>
        </w:rPr>
        <w:t xml:space="preserve">The Co-chairs reviewed the current workplan for the ISC PBFWG and noted that further revisions to the workplan would be considered at the next JWG meeting in July. </w:t>
      </w:r>
    </w:p>
    <w:p w14:paraId="0000004C" w14:textId="77777777" w:rsidR="007709EF" w:rsidRDefault="007709EF">
      <w:pPr>
        <w:ind w:left="720"/>
        <w:jc w:val="left"/>
        <w:rPr>
          <w:rFonts w:ascii="Calibri" w:eastAsia="Calibri" w:hAnsi="Calibri" w:cs="Calibri"/>
          <w:sz w:val="22"/>
          <w:szCs w:val="22"/>
        </w:rPr>
      </w:pPr>
    </w:p>
    <w:p w14:paraId="0000004D" w14:textId="0192E3E4" w:rsidR="007709EF" w:rsidRDefault="00723C30">
      <w:pPr>
        <w:widowControl/>
        <w:numPr>
          <w:ilvl w:val="0"/>
          <w:numId w:val="2"/>
        </w:numPr>
        <w:jc w:val="left"/>
        <w:rPr>
          <w:rFonts w:ascii="Calibri" w:eastAsia="Calibri" w:hAnsi="Calibri" w:cs="Calibri"/>
          <w:sz w:val="22"/>
          <w:szCs w:val="22"/>
        </w:rPr>
      </w:pPr>
      <w:r w:rsidRPr="0089485A">
        <w:rPr>
          <w:rFonts w:ascii="Calibri" w:hAnsi="Calibri" w:cs="Calibri"/>
          <w:sz w:val="22"/>
          <w:szCs w:val="22"/>
        </w:rPr>
        <w:t>Considering the completion of the MSE is the priority, the JWG requests ISC to provide</w:t>
      </w:r>
      <w:r>
        <w:rPr>
          <w:rFonts w:ascii="Calibri" w:hAnsi="Calibri" w:cs="Calibri"/>
          <w:sz w:val="22"/>
          <w:szCs w:val="22"/>
        </w:rPr>
        <w:t xml:space="preserve"> </w:t>
      </w:r>
      <w:r w:rsidRPr="0089485A">
        <w:rPr>
          <w:rFonts w:ascii="Calibri" w:hAnsi="Calibri" w:cs="Calibri"/>
          <w:sz w:val="22"/>
          <w:szCs w:val="22"/>
        </w:rPr>
        <w:t>the JWG meeting in July with potential conversion factors for the</w:t>
      </w:r>
      <w:r>
        <w:t xml:space="preserve"> </w:t>
      </w:r>
      <w:bookmarkStart w:id="4" w:name="_Hlk189813375"/>
      <w:r w:rsidR="007E5C8E" w:rsidRPr="00087C06">
        <w:rPr>
          <w:rFonts w:ascii="Calibri" w:eastAsia="Calibri" w:hAnsi="Calibri" w:cs="Calibri"/>
          <w:sz w:val="22"/>
          <w:szCs w:val="22"/>
        </w:rPr>
        <w:t xml:space="preserve">  TAC (i) between WCPO </w:t>
      </w:r>
      <w:proofErr w:type="gramStart"/>
      <w:r w:rsidR="007E5C8E" w:rsidRPr="00087C06">
        <w:rPr>
          <w:rFonts w:ascii="Calibri" w:eastAsia="Calibri" w:hAnsi="Calibri" w:cs="Calibri"/>
          <w:sz w:val="22"/>
          <w:szCs w:val="22"/>
        </w:rPr>
        <w:t>small  and</w:t>
      </w:r>
      <w:proofErr w:type="gramEnd"/>
      <w:r w:rsidR="007E5C8E" w:rsidRPr="00087C06">
        <w:rPr>
          <w:rFonts w:ascii="Calibri" w:eastAsia="Calibri" w:hAnsi="Calibri" w:cs="Calibri"/>
          <w:sz w:val="22"/>
          <w:szCs w:val="22"/>
        </w:rPr>
        <w:t xml:space="preserve">  WCPO  large and (ii) between WCPO </w:t>
      </w:r>
      <w:r>
        <w:rPr>
          <w:rFonts w:ascii="Calibri" w:eastAsia="Calibri" w:hAnsi="Calibri" w:cs="Calibri"/>
          <w:sz w:val="22"/>
          <w:szCs w:val="22"/>
        </w:rPr>
        <w:t>small/</w:t>
      </w:r>
      <w:r w:rsidR="007E5C8E" w:rsidRPr="00087C06">
        <w:rPr>
          <w:rFonts w:ascii="Calibri" w:eastAsia="Calibri" w:hAnsi="Calibri" w:cs="Calibri"/>
          <w:sz w:val="22"/>
          <w:szCs w:val="22"/>
        </w:rPr>
        <w:t>large and EPO.</w:t>
      </w:r>
      <w:bookmarkEnd w:id="4"/>
      <w:r>
        <w:rPr>
          <w:rFonts w:ascii="Calibri" w:eastAsia="Calibri" w:hAnsi="Calibri" w:cs="Calibri"/>
          <w:sz w:val="22"/>
          <w:szCs w:val="22"/>
        </w:rPr>
        <w:t xml:space="preserve"> The conversion factor</w:t>
      </w:r>
      <w:r w:rsidR="00F57346">
        <w:rPr>
          <w:rFonts w:ascii="Calibri" w:eastAsia="Calibri" w:hAnsi="Calibri" w:cs="Calibri"/>
          <w:sz w:val="22"/>
          <w:szCs w:val="22"/>
        </w:rPr>
        <w:t>s</w:t>
      </w:r>
      <w:r>
        <w:rPr>
          <w:rFonts w:ascii="Calibri" w:eastAsia="Calibri" w:hAnsi="Calibri" w:cs="Calibri"/>
          <w:sz w:val="22"/>
          <w:szCs w:val="22"/>
        </w:rPr>
        <w:t xml:space="preserve"> should be calculated in a manner that maintains</w:t>
      </w:r>
      <w:r w:rsidR="00F57346">
        <w:rPr>
          <w:rFonts w:ascii="Calibri" w:eastAsia="Calibri" w:hAnsi="Calibri" w:cs="Calibri"/>
          <w:sz w:val="22"/>
          <w:szCs w:val="22"/>
        </w:rPr>
        <w:t xml:space="preserve"> overall</w:t>
      </w:r>
      <w:r>
        <w:rPr>
          <w:rFonts w:ascii="Calibri" w:eastAsia="Calibri" w:hAnsi="Calibri" w:cs="Calibri"/>
          <w:sz w:val="22"/>
          <w:szCs w:val="22"/>
        </w:rPr>
        <w:t xml:space="preserve"> fishing intensity unchanged. The estimation of these conversion factors does not prejudice future discussions.</w:t>
      </w:r>
    </w:p>
    <w:p w14:paraId="0000004E" w14:textId="77777777" w:rsidR="007709EF" w:rsidRDefault="007709EF">
      <w:pPr>
        <w:ind w:left="720"/>
        <w:jc w:val="left"/>
        <w:rPr>
          <w:rFonts w:ascii="Calibri" w:eastAsia="Calibri" w:hAnsi="Calibri" w:cs="Calibri"/>
          <w:sz w:val="22"/>
          <w:szCs w:val="22"/>
        </w:rPr>
      </w:pPr>
    </w:p>
    <w:p w14:paraId="7B08C6C0" w14:textId="77777777" w:rsidR="00304E42" w:rsidRDefault="007E5C8E" w:rsidP="00304E42">
      <w:pPr>
        <w:numPr>
          <w:ilvl w:val="0"/>
          <w:numId w:val="2"/>
        </w:numPr>
        <w:jc w:val="left"/>
        <w:rPr>
          <w:rFonts w:ascii="Calibri" w:eastAsia="Calibri" w:hAnsi="Calibri" w:cs="Calibri"/>
          <w:sz w:val="22"/>
          <w:szCs w:val="22"/>
        </w:rPr>
      </w:pPr>
      <w:r>
        <w:rPr>
          <w:rFonts w:ascii="Calibri" w:eastAsia="Calibri" w:hAnsi="Calibri" w:cs="Calibri"/>
          <w:sz w:val="22"/>
          <w:szCs w:val="22"/>
        </w:rPr>
        <w:t>Co-chair</w:t>
      </w:r>
      <w:r w:rsidR="00C60E93">
        <w:rPr>
          <w:rFonts w:ascii="Calibri" w:eastAsia="Calibri" w:hAnsi="Calibri" w:cs="Calibri"/>
          <w:sz w:val="22"/>
          <w:szCs w:val="22"/>
        </w:rPr>
        <w:t xml:space="preserve"> Miyahara proposed an online </w:t>
      </w:r>
      <w:r w:rsidR="00B21F91">
        <w:rPr>
          <w:rFonts w:ascii="Calibri" w:eastAsia="Calibri" w:hAnsi="Calibri" w:cs="Calibri"/>
          <w:sz w:val="22"/>
          <w:szCs w:val="22"/>
        </w:rPr>
        <w:t>intersessional meeting</w:t>
      </w:r>
      <w:r w:rsidR="00C60E93">
        <w:rPr>
          <w:rFonts w:ascii="Calibri" w:eastAsia="Calibri" w:hAnsi="Calibri" w:cs="Calibri"/>
          <w:sz w:val="22"/>
          <w:szCs w:val="22"/>
        </w:rPr>
        <w:t xml:space="preserve"> </w:t>
      </w:r>
      <w:r w:rsidR="00B21F91">
        <w:rPr>
          <w:rFonts w:ascii="Calibri" w:eastAsia="Calibri" w:hAnsi="Calibri" w:cs="Calibri"/>
          <w:sz w:val="22"/>
          <w:szCs w:val="22"/>
        </w:rPr>
        <w:t xml:space="preserve">of the JWG </w:t>
      </w:r>
      <w:r w:rsidR="00C60E93">
        <w:rPr>
          <w:rFonts w:ascii="Calibri" w:eastAsia="Calibri" w:hAnsi="Calibri" w:cs="Calibri"/>
          <w:sz w:val="22"/>
          <w:szCs w:val="22"/>
        </w:rPr>
        <w:t xml:space="preserve">to discuss final MSE results prior to the </w:t>
      </w:r>
      <w:r w:rsidR="00B21F91">
        <w:rPr>
          <w:rFonts w:ascii="Calibri" w:eastAsia="Calibri" w:hAnsi="Calibri" w:cs="Calibri"/>
          <w:sz w:val="22"/>
          <w:szCs w:val="22"/>
        </w:rPr>
        <w:t xml:space="preserve">next meeting </w:t>
      </w:r>
      <w:r w:rsidR="00C60E93">
        <w:rPr>
          <w:rFonts w:ascii="Calibri" w:eastAsia="Calibri" w:hAnsi="Calibri" w:cs="Calibri"/>
          <w:sz w:val="22"/>
          <w:szCs w:val="22"/>
        </w:rPr>
        <w:t>in July</w:t>
      </w:r>
      <w:r w:rsidR="00B21F91">
        <w:rPr>
          <w:rFonts w:ascii="Calibri" w:eastAsia="Calibri" w:hAnsi="Calibri" w:cs="Calibri"/>
          <w:sz w:val="22"/>
          <w:szCs w:val="22"/>
        </w:rPr>
        <w:t xml:space="preserve"> to facilitate the discussion and enhance understanding by stakeholders</w:t>
      </w:r>
      <w:r w:rsidR="00C60E93">
        <w:rPr>
          <w:rFonts w:ascii="Calibri" w:eastAsia="Calibri" w:hAnsi="Calibri" w:cs="Calibri"/>
          <w:sz w:val="22"/>
          <w:szCs w:val="22"/>
        </w:rPr>
        <w:t xml:space="preserve">. </w:t>
      </w:r>
      <w:r w:rsidR="00B21F91">
        <w:rPr>
          <w:rFonts w:ascii="Calibri" w:eastAsia="Calibri" w:hAnsi="Calibri" w:cs="Calibri"/>
          <w:sz w:val="22"/>
          <w:szCs w:val="22"/>
        </w:rPr>
        <w:t xml:space="preserve">JWG agreed to hold an online intersessional meeting for the ISC to present on the final MSE results on June 27 (Japan time) / June 26 (Pacific time). Further meeting details will be announced. </w:t>
      </w:r>
    </w:p>
    <w:p w14:paraId="1ABDADA9" w14:textId="77777777" w:rsidR="00304E42" w:rsidRDefault="00304E42" w:rsidP="00304E42">
      <w:pPr>
        <w:pStyle w:val="ListParagraph"/>
        <w:rPr>
          <w:rFonts w:ascii="Calibri" w:eastAsia="Calibri" w:hAnsi="Calibri" w:cs="Calibri"/>
          <w:szCs w:val="22"/>
        </w:rPr>
      </w:pPr>
    </w:p>
    <w:p w14:paraId="00000050" w14:textId="79BBF43F" w:rsidR="007709EF" w:rsidRDefault="00A4033D" w:rsidP="00304E42">
      <w:pPr>
        <w:numPr>
          <w:ilvl w:val="0"/>
          <w:numId w:val="2"/>
        </w:numPr>
        <w:jc w:val="left"/>
        <w:rPr>
          <w:rFonts w:ascii="Calibri" w:eastAsia="Calibri" w:hAnsi="Calibri" w:cs="Calibri"/>
          <w:sz w:val="22"/>
          <w:szCs w:val="22"/>
        </w:rPr>
      </w:pPr>
      <w:r w:rsidRPr="00304E42">
        <w:rPr>
          <w:rFonts w:ascii="Calibri" w:eastAsia="Calibri" w:hAnsi="Calibri" w:cs="Calibri"/>
          <w:sz w:val="22"/>
          <w:szCs w:val="22"/>
        </w:rPr>
        <w:t>Japan announced they will host the next JWG meeting in July at Toyama prefecture, Japan.  JWG will be held on 9-12 July to be followed by the WCPFC Northern Committee on 14-15 both at the conference center located in Toyama City.</w:t>
      </w:r>
    </w:p>
    <w:p w14:paraId="2BD07860" w14:textId="77777777" w:rsidR="00304E42" w:rsidRDefault="00304E42" w:rsidP="00304E42">
      <w:pPr>
        <w:pStyle w:val="ListParagraph"/>
        <w:rPr>
          <w:rFonts w:ascii="Calibri" w:eastAsia="Calibri" w:hAnsi="Calibri" w:cs="Calibri"/>
          <w:szCs w:val="22"/>
        </w:rPr>
      </w:pPr>
    </w:p>
    <w:p w14:paraId="3A961C82" w14:textId="77777777" w:rsidR="00304E42" w:rsidRPr="00304E42" w:rsidRDefault="00304E42" w:rsidP="00304E42">
      <w:pPr>
        <w:ind w:left="720"/>
        <w:jc w:val="left"/>
        <w:rPr>
          <w:rFonts w:ascii="Calibri" w:eastAsia="Calibri" w:hAnsi="Calibri" w:cs="Calibri"/>
          <w:sz w:val="22"/>
          <w:szCs w:val="22"/>
        </w:rPr>
      </w:pPr>
    </w:p>
    <w:p w14:paraId="00000051" w14:textId="77777777" w:rsidR="007709EF" w:rsidRDefault="007E5C8E">
      <w:pPr>
        <w:jc w:val="left"/>
        <w:rPr>
          <w:rFonts w:ascii="Calibri" w:eastAsia="Calibri" w:hAnsi="Calibri" w:cs="Calibri"/>
          <w:b/>
          <w:sz w:val="22"/>
          <w:szCs w:val="22"/>
        </w:rPr>
      </w:pPr>
      <w:r>
        <w:rPr>
          <w:rFonts w:ascii="Calibri" w:eastAsia="Calibri" w:hAnsi="Calibri" w:cs="Calibri"/>
          <w:b/>
          <w:sz w:val="22"/>
          <w:szCs w:val="22"/>
        </w:rPr>
        <w:t xml:space="preserve">  AGENDA ITEM 7 </w:t>
      </w:r>
      <w:r>
        <w:rPr>
          <w:rFonts w:ascii="Calibri" w:eastAsia="Calibri" w:hAnsi="Calibri" w:cs="Calibri"/>
          <w:b/>
          <w:sz w:val="22"/>
          <w:szCs w:val="22"/>
        </w:rPr>
        <w:tab/>
        <w:t>ADOPTION OF REPORT</w:t>
      </w:r>
    </w:p>
    <w:p w14:paraId="00000052" w14:textId="77777777" w:rsidR="007709EF" w:rsidRDefault="007709EF">
      <w:pPr>
        <w:jc w:val="left"/>
        <w:rPr>
          <w:rFonts w:ascii="Calibri" w:eastAsia="Calibri" w:hAnsi="Calibri" w:cs="Calibri"/>
          <w:b/>
          <w:color w:val="000000"/>
          <w:sz w:val="22"/>
          <w:szCs w:val="22"/>
        </w:rPr>
      </w:pPr>
    </w:p>
    <w:p w14:paraId="00000053" w14:textId="101E0A94" w:rsidR="007709EF" w:rsidRPr="00304E42" w:rsidRDefault="00B21F91" w:rsidP="00304E42">
      <w:pPr>
        <w:pStyle w:val="ListParagraph"/>
        <w:numPr>
          <w:ilvl w:val="0"/>
          <w:numId w:val="2"/>
        </w:numPr>
        <w:rPr>
          <w:rFonts w:ascii="Calibri" w:eastAsia="Calibri" w:hAnsi="Calibri" w:cs="Calibri"/>
          <w:szCs w:val="22"/>
        </w:rPr>
      </w:pPr>
      <w:bookmarkStart w:id="5" w:name="_heading=h.r7q9vjkvy7qt" w:colFirst="0" w:colLast="0"/>
      <w:bookmarkEnd w:id="5"/>
      <w:r>
        <w:rPr>
          <w:rFonts w:ascii="Calibri" w:eastAsia="Calibri" w:hAnsi="Calibri" w:cs="Calibri"/>
          <w:szCs w:val="22"/>
        </w:rPr>
        <w:t xml:space="preserve">The meeting report was adopted. </w:t>
      </w:r>
    </w:p>
    <w:p w14:paraId="00000054" w14:textId="77777777" w:rsidR="007709EF" w:rsidRDefault="007709EF">
      <w:pPr>
        <w:jc w:val="left"/>
        <w:rPr>
          <w:rFonts w:ascii="Calibri" w:eastAsia="Calibri" w:hAnsi="Calibri" w:cs="Calibri"/>
          <w:sz w:val="22"/>
          <w:szCs w:val="22"/>
        </w:rPr>
      </w:pPr>
      <w:bookmarkStart w:id="6" w:name="_heading=h.8n3jfsvsmdk2" w:colFirst="0" w:colLast="0"/>
      <w:bookmarkEnd w:id="6"/>
    </w:p>
    <w:p w14:paraId="00000055" w14:textId="77777777" w:rsidR="007709EF" w:rsidRDefault="007E5C8E">
      <w:pPr>
        <w:jc w:val="left"/>
        <w:rPr>
          <w:rFonts w:ascii="Calibri" w:eastAsia="Calibri" w:hAnsi="Calibri" w:cs="Calibri"/>
          <w:sz w:val="22"/>
          <w:szCs w:val="22"/>
        </w:rPr>
      </w:pPr>
      <w:r>
        <w:rPr>
          <w:rFonts w:ascii="Calibri" w:eastAsia="Calibri" w:hAnsi="Calibri" w:cs="Calibri"/>
          <w:b/>
          <w:sz w:val="22"/>
          <w:szCs w:val="22"/>
        </w:rPr>
        <w:t xml:space="preserve">  AGENDA ITEM 8 </w:t>
      </w:r>
      <w:r>
        <w:rPr>
          <w:rFonts w:ascii="Calibri" w:eastAsia="Calibri" w:hAnsi="Calibri" w:cs="Calibri"/>
          <w:b/>
          <w:sz w:val="22"/>
          <w:szCs w:val="22"/>
        </w:rPr>
        <w:tab/>
        <w:t>CLOSE OF MEETING</w:t>
      </w:r>
    </w:p>
    <w:p w14:paraId="00000056" w14:textId="77777777" w:rsidR="007709EF" w:rsidRDefault="007709EF">
      <w:pPr>
        <w:jc w:val="left"/>
        <w:rPr>
          <w:rFonts w:ascii="Calibri" w:eastAsia="Calibri" w:hAnsi="Calibri" w:cs="Calibri"/>
          <w:sz w:val="22"/>
          <w:szCs w:val="22"/>
        </w:rPr>
      </w:pPr>
    </w:p>
    <w:p w14:paraId="00000057" w14:textId="40DBE877" w:rsidR="007709EF" w:rsidRPr="00304E42" w:rsidRDefault="00B21F91" w:rsidP="00304E42">
      <w:pPr>
        <w:pStyle w:val="ListParagraph"/>
        <w:numPr>
          <w:ilvl w:val="0"/>
          <w:numId w:val="2"/>
        </w:numPr>
        <w:rPr>
          <w:rFonts w:ascii="Calibri" w:eastAsia="Calibri" w:hAnsi="Calibri" w:cs="Calibri"/>
          <w:szCs w:val="22"/>
        </w:rPr>
      </w:pPr>
      <w:r>
        <w:rPr>
          <w:rFonts w:ascii="Calibri" w:eastAsia="Calibri" w:hAnsi="Calibri" w:cs="Calibri"/>
          <w:szCs w:val="22"/>
        </w:rPr>
        <w:t xml:space="preserve">The meeting closed at </w:t>
      </w:r>
      <w:r w:rsidR="00A4033D">
        <w:rPr>
          <w:rFonts w:ascii="Calibri" w:eastAsia="Calibri" w:hAnsi="Calibri" w:cs="Calibri"/>
          <w:szCs w:val="22"/>
        </w:rPr>
        <w:t>11:25am on February 7, 2025</w:t>
      </w:r>
      <w:r>
        <w:rPr>
          <w:rFonts w:ascii="Calibri" w:eastAsia="Calibri" w:hAnsi="Calibri" w:cs="Calibri"/>
          <w:szCs w:val="22"/>
        </w:rPr>
        <w:t xml:space="preserve">. </w:t>
      </w:r>
    </w:p>
    <w:p w14:paraId="00000058" w14:textId="77777777" w:rsidR="007709EF" w:rsidRDefault="007E5C8E">
      <w:pPr>
        <w:widowControl/>
        <w:jc w:val="left"/>
        <w:rPr>
          <w:rFonts w:ascii="Calibri" w:eastAsia="Calibri" w:hAnsi="Calibri" w:cs="Calibri"/>
          <w:sz w:val="22"/>
          <w:szCs w:val="22"/>
        </w:rPr>
      </w:pPr>
      <w:r>
        <w:br w:type="page"/>
      </w:r>
    </w:p>
    <w:p w14:paraId="00000059" w14:textId="77777777" w:rsidR="007709EF" w:rsidRDefault="007E5C8E">
      <w:pPr>
        <w:widowControl/>
        <w:jc w:val="left"/>
        <w:rPr>
          <w:rFonts w:ascii="Calibri" w:eastAsia="Calibri" w:hAnsi="Calibri" w:cs="Calibri"/>
          <w:b/>
          <w:sz w:val="22"/>
          <w:szCs w:val="22"/>
        </w:rPr>
      </w:pPr>
      <w:bookmarkStart w:id="7" w:name="_heading=h.2s8eyo1" w:colFirst="0" w:colLast="0"/>
      <w:bookmarkEnd w:id="7"/>
      <w:r>
        <w:rPr>
          <w:rFonts w:ascii="Calibri" w:eastAsia="Calibri" w:hAnsi="Calibri" w:cs="Calibri"/>
          <w:b/>
          <w:sz w:val="22"/>
          <w:szCs w:val="22"/>
        </w:rPr>
        <w:lastRenderedPageBreak/>
        <w:t>ANNEXES</w:t>
      </w:r>
    </w:p>
    <w:p w14:paraId="0000005A" w14:textId="77777777" w:rsidR="007709EF" w:rsidRDefault="007709EF">
      <w:pPr>
        <w:widowControl/>
        <w:jc w:val="left"/>
        <w:rPr>
          <w:rFonts w:ascii="Calibri" w:eastAsia="Calibri" w:hAnsi="Calibri" w:cs="Calibri"/>
          <w:sz w:val="22"/>
          <w:szCs w:val="22"/>
        </w:rPr>
      </w:pPr>
    </w:p>
    <w:p w14:paraId="0000005B" w14:textId="77777777" w:rsidR="007709EF" w:rsidRDefault="007E5C8E">
      <w:pPr>
        <w:widowControl/>
        <w:jc w:val="left"/>
        <w:rPr>
          <w:rFonts w:ascii="Calibri" w:eastAsia="Calibri" w:hAnsi="Calibri" w:cs="Calibri"/>
          <w:sz w:val="22"/>
          <w:szCs w:val="22"/>
        </w:rPr>
      </w:pPr>
      <w:r>
        <w:rPr>
          <w:rFonts w:ascii="Calibri" w:eastAsia="Calibri" w:hAnsi="Calibri" w:cs="Calibri"/>
          <w:sz w:val="22"/>
          <w:szCs w:val="22"/>
        </w:rPr>
        <w:t>Annex A – List of participants</w:t>
      </w:r>
    </w:p>
    <w:p w14:paraId="0000005C" w14:textId="77777777" w:rsidR="007709EF" w:rsidRDefault="007709EF">
      <w:pPr>
        <w:widowControl/>
        <w:jc w:val="left"/>
        <w:rPr>
          <w:rFonts w:ascii="Calibri" w:eastAsia="Calibri" w:hAnsi="Calibri" w:cs="Calibri"/>
          <w:sz w:val="22"/>
          <w:szCs w:val="22"/>
        </w:rPr>
      </w:pPr>
    </w:p>
    <w:p w14:paraId="0000005D" w14:textId="77777777" w:rsidR="007709EF" w:rsidRDefault="007E5C8E">
      <w:pPr>
        <w:widowControl/>
        <w:jc w:val="left"/>
        <w:rPr>
          <w:rFonts w:ascii="Calibri" w:eastAsia="Calibri" w:hAnsi="Calibri" w:cs="Calibri"/>
          <w:sz w:val="22"/>
          <w:szCs w:val="22"/>
        </w:rPr>
      </w:pPr>
      <w:r>
        <w:rPr>
          <w:rFonts w:ascii="Calibri" w:eastAsia="Calibri" w:hAnsi="Calibri" w:cs="Calibri"/>
          <w:sz w:val="22"/>
          <w:szCs w:val="22"/>
        </w:rPr>
        <w:t>Annex B – Agenda</w:t>
      </w:r>
    </w:p>
    <w:p w14:paraId="0000005E" w14:textId="77777777" w:rsidR="007709EF" w:rsidRDefault="007709EF">
      <w:pPr>
        <w:widowControl/>
        <w:ind w:left="990" w:hanging="990"/>
        <w:jc w:val="left"/>
        <w:rPr>
          <w:rFonts w:ascii="Calibri" w:eastAsia="Calibri" w:hAnsi="Calibri" w:cs="Calibri"/>
          <w:sz w:val="22"/>
          <w:szCs w:val="22"/>
        </w:rPr>
      </w:pPr>
    </w:p>
    <w:p w14:paraId="0000005F" w14:textId="77777777" w:rsidR="007709EF" w:rsidRDefault="007E5C8E">
      <w:pPr>
        <w:widowControl/>
        <w:ind w:left="990" w:hanging="990"/>
        <w:jc w:val="left"/>
        <w:rPr>
          <w:rFonts w:ascii="Calibri" w:eastAsia="Calibri" w:hAnsi="Calibri" w:cs="Calibri"/>
          <w:sz w:val="22"/>
          <w:szCs w:val="22"/>
        </w:rPr>
      </w:pPr>
      <w:r>
        <w:rPr>
          <w:rFonts w:ascii="Calibri" w:eastAsia="Calibri" w:hAnsi="Calibri" w:cs="Calibri"/>
          <w:sz w:val="22"/>
          <w:szCs w:val="22"/>
        </w:rPr>
        <w:t>Annex C – JWGI01 guidance to the ISC (Track-Changes)</w:t>
      </w:r>
    </w:p>
    <w:p w14:paraId="00000060" w14:textId="77777777" w:rsidR="007709EF" w:rsidRDefault="007709EF">
      <w:pPr>
        <w:widowControl/>
        <w:jc w:val="left"/>
        <w:rPr>
          <w:rFonts w:ascii="Calibri" w:eastAsia="Calibri" w:hAnsi="Calibri" w:cs="Calibri"/>
          <w:sz w:val="22"/>
          <w:szCs w:val="22"/>
        </w:rPr>
      </w:pPr>
    </w:p>
    <w:p w14:paraId="00000061" w14:textId="77777777" w:rsidR="007709EF" w:rsidRDefault="007E5C8E">
      <w:pPr>
        <w:widowControl/>
        <w:ind w:left="990" w:hanging="990"/>
        <w:jc w:val="left"/>
        <w:rPr>
          <w:rFonts w:ascii="Calibri" w:eastAsia="Calibri" w:hAnsi="Calibri" w:cs="Calibri"/>
          <w:sz w:val="22"/>
          <w:szCs w:val="22"/>
        </w:rPr>
      </w:pPr>
      <w:r>
        <w:rPr>
          <w:rFonts w:ascii="Calibri" w:eastAsia="Calibri" w:hAnsi="Calibri" w:cs="Calibri"/>
          <w:sz w:val="22"/>
          <w:szCs w:val="22"/>
        </w:rPr>
        <w:t>Annex D – JWGI01 guidance to the ISC (Clean)</w:t>
      </w:r>
    </w:p>
    <w:p w14:paraId="00000062" w14:textId="77777777" w:rsidR="007709EF" w:rsidRDefault="007709EF">
      <w:pPr>
        <w:widowControl/>
        <w:ind w:left="990" w:hanging="990"/>
        <w:jc w:val="left"/>
        <w:rPr>
          <w:rFonts w:ascii="Calibri" w:eastAsia="Calibri" w:hAnsi="Calibri" w:cs="Calibri"/>
          <w:sz w:val="22"/>
          <w:szCs w:val="22"/>
        </w:rPr>
      </w:pPr>
    </w:p>
    <w:p w14:paraId="00000063" w14:textId="77777777" w:rsidR="007709EF" w:rsidRDefault="007709EF">
      <w:pPr>
        <w:widowControl/>
        <w:jc w:val="left"/>
        <w:rPr>
          <w:rFonts w:ascii="Calibri" w:eastAsia="Calibri" w:hAnsi="Calibri" w:cs="Calibri"/>
          <w:sz w:val="22"/>
          <w:szCs w:val="22"/>
        </w:rPr>
      </w:pPr>
    </w:p>
    <w:p w14:paraId="00000064" w14:textId="77777777" w:rsidR="007709EF" w:rsidRDefault="007709EF">
      <w:pPr>
        <w:widowControl/>
        <w:ind w:left="990" w:hanging="990"/>
        <w:jc w:val="left"/>
        <w:rPr>
          <w:rFonts w:ascii="Calibri" w:eastAsia="Calibri" w:hAnsi="Calibri" w:cs="Calibri"/>
          <w:sz w:val="22"/>
          <w:szCs w:val="22"/>
        </w:rPr>
      </w:pPr>
    </w:p>
    <w:p w14:paraId="00000065" w14:textId="77777777" w:rsidR="007709EF" w:rsidRDefault="007709EF">
      <w:pPr>
        <w:widowControl/>
        <w:ind w:left="990" w:hanging="990"/>
        <w:jc w:val="left"/>
        <w:rPr>
          <w:rFonts w:ascii="Calibri" w:eastAsia="Calibri" w:hAnsi="Calibri" w:cs="Calibri"/>
          <w:sz w:val="22"/>
          <w:szCs w:val="22"/>
        </w:rPr>
      </w:pPr>
    </w:p>
    <w:p w14:paraId="00000066" w14:textId="77777777" w:rsidR="007709EF" w:rsidRDefault="007709EF">
      <w:pPr>
        <w:widowControl/>
        <w:jc w:val="left"/>
        <w:rPr>
          <w:rFonts w:ascii="Calibri" w:eastAsia="Calibri" w:hAnsi="Calibri" w:cs="Calibri"/>
          <w:sz w:val="22"/>
          <w:szCs w:val="22"/>
        </w:rPr>
      </w:pPr>
    </w:p>
    <w:p w14:paraId="00000067" w14:textId="77777777" w:rsidR="007709EF" w:rsidRDefault="007709EF">
      <w:pPr>
        <w:widowControl/>
        <w:jc w:val="left"/>
        <w:rPr>
          <w:rFonts w:ascii="Calibri" w:eastAsia="Calibri" w:hAnsi="Calibri" w:cs="Calibri"/>
          <w:sz w:val="22"/>
          <w:szCs w:val="22"/>
        </w:rPr>
      </w:pPr>
    </w:p>
    <w:p w14:paraId="00000068" w14:textId="77777777" w:rsidR="007709EF" w:rsidRDefault="007709EF">
      <w:pPr>
        <w:widowControl/>
        <w:jc w:val="left"/>
        <w:rPr>
          <w:rFonts w:ascii="Calibri" w:eastAsia="Calibri" w:hAnsi="Calibri" w:cs="Calibri"/>
          <w:sz w:val="22"/>
          <w:szCs w:val="22"/>
        </w:rPr>
      </w:pPr>
    </w:p>
    <w:p w14:paraId="00000069" w14:textId="77777777" w:rsidR="007709EF" w:rsidRDefault="007709EF">
      <w:pPr>
        <w:widowControl/>
        <w:jc w:val="left"/>
        <w:rPr>
          <w:rFonts w:ascii="Calibri" w:eastAsia="Calibri" w:hAnsi="Calibri" w:cs="Calibri"/>
          <w:sz w:val="22"/>
          <w:szCs w:val="22"/>
        </w:rPr>
      </w:pPr>
    </w:p>
    <w:p w14:paraId="0000006A" w14:textId="77777777" w:rsidR="007709EF" w:rsidRDefault="007709EF">
      <w:pPr>
        <w:widowControl/>
        <w:jc w:val="left"/>
        <w:rPr>
          <w:rFonts w:ascii="Calibri" w:eastAsia="Calibri" w:hAnsi="Calibri" w:cs="Calibri"/>
          <w:sz w:val="22"/>
          <w:szCs w:val="22"/>
        </w:rPr>
      </w:pPr>
    </w:p>
    <w:p w14:paraId="0000006B" w14:textId="77777777" w:rsidR="007709EF" w:rsidRDefault="007709EF">
      <w:pPr>
        <w:widowControl/>
        <w:jc w:val="left"/>
        <w:rPr>
          <w:rFonts w:ascii="Calibri" w:eastAsia="Calibri" w:hAnsi="Calibri" w:cs="Calibri"/>
          <w:sz w:val="22"/>
          <w:szCs w:val="22"/>
        </w:rPr>
      </w:pPr>
    </w:p>
    <w:p w14:paraId="0000006C" w14:textId="77777777" w:rsidR="007709EF" w:rsidRDefault="007709EF">
      <w:pPr>
        <w:widowControl/>
        <w:jc w:val="left"/>
        <w:rPr>
          <w:rFonts w:ascii="Calibri" w:eastAsia="Calibri" w:hAnsi="Calibri" w:cs="Calibri"/>
          <w:sz w:val="22"/>
          <w:szCs w:val="22"/>
        </w:rPr>
      </w:pPr>
    </w:p>
    <w:p w14:paraId="0000006D" w14:textId="77777777" w:rsidR="007709EF" w:rsidRDefault="007709EF">
      <w:pPr>
        <w:widowControl/>
        <w:jc w:val="left"/>
        <w:rPr>
          <w:rFonts w:ascii="Calibri" w:eastAsia="Calibri" w:hAnsi="Calibri" w:cs="Calibri"/>
          <w:sz w:val="22"/>
          <w:szCs w:val="22"/>
        </w:rPr>
      </w:pPr>
    </w:p>
    <w:p w14:paraId="0000006E" w14:textId="77777777" w:rsidR="007709EF" w:rsidRDefault="007709EF">
      <w:pPr>
        <w:widowControl/>
        <w:jc w:val="left"/>
        <w:rPr>
          <w:rFonts w:ascii="Calibri" w:eastAsia="Calibri" w:hAnsi="Calibri" w:cs="Calibri"/>
          <w:sz w:val="22"/>
          <w:szCs w:val="22"/>
        </w:rPr>
      </w:pPr>
    </w:p>
    <w:p w14:paraId="0000006F" w14:textId="77777777" w:rsidR="007709EF" w:rsidRDefault="007709EF">
      <w:pPr>
        <w:widowControl/>
        <w:jc w:val="left"/>
        <w:rPr>
          <w:rFonts w:ascii="Calibri" w:eastAsia="Calibri" w:hAnsi="Calibri" w:cs="Calibri"/>
          <w:sz w:val="22"/>
          <w:szCs w:val="22"/>
        </w:rPr>
      </w:pPr>
    </w:p>
    <w:p w14:paraId="00000070" w14:textId="77777777" w:rsidR="007709EF" w:rsidRDefault="007709EF">
      <w:pPr>
        <w:widowControl/>
        <w:jc w:val="left"/>
        <w:rPr>
          <w:rFonts w:ascii="Calibri" w:eastAsia="Calibri" w:hAnsi="Calibri" w:cs="Calibri"/>
          <w:sz w:val="22"/>
          <w:szCs w:val="22"/>
        </w:rPr>
      </w:pPr>
    </w:p>
    <w:p w14:paraId="00000071" w14:textId="77777777" w:rsidR="007709EF" w:rsidRDefault="007709EF">
      <w:pPr>
        <w:widowControl/>
        <w:jc w:val="left"/>
        <w:rPr>
          <w:rFonts w:ascii="Calibri" w:eastAsia="Calibri" w:hAnsi="Calibri" w:cs="Calibri"/>
          <w:sz w:val="22"/>
          <w:szCs w:val="22"/>
        </w:rPr>
      </w:pPr>
    </w:p>
    <w:p w14:paraId="00000072" w14:textId="77777777" w:rsidR="007709EF" w:rsidRDefault="007709EF">
      <w:pPr>
        <w:widowControl/>
        <w:jc w:val="left"/>
        <w:rPr>
          <w:rFonts w:ascii="Calibri" w:eastAsia="Calibri" w:hAnsi="Calibri" w:cs="Calibri"/>
          <w:sz w:val="22"/>
          <w:szCs w:val="22"/>
        </w:rPr>
      </w:pPr>
    </w:p>
    <w:p w14:paraId="00000073" w14:textId="77777777" w:rsidR="007709EF" w:rsidRDefault="007709EF">
      <w:pPr>
        <w:widowControl/>
        <w:jc w:val="left"/>
        <w:rPr>
          <w:rFonts w:ascii="Calibri" w:eastAsia="Calibri" w:hAnsi="Calibri" w:cs="Calibri"/>
          <w:sz w:val="22"/>
          <w:szCs w:val="22"/>
        </w:rPr>
      </w:pPr>
    </w:p>
    <w:p w14:paraId="00000074" w14:textId="77777777" w:rsidR="007709EF" w:rsidRDefault="007709EF">
      <w:pPr>
        <w:widowControl/>
        <w:jc w:val="left"/>
        <w:rPr>
          <w:rFonts w:ascii="Calibri" w:eastAsia="Calibri" w:hAnsi="Calibri" w:cs="Calibri"/>
          <w:sz w:val="22"/>
          <w:szCs w:val="22"/>
        </w:rPr>
      </w:pPr>
    </w:p>
    <w:p w14:paraId="00000075" w14:textId="77777777" w:rsidR="007709EF" w:rsidRDefault="007709EF">
      <w:pPr>
        <w:widowControl/>
        <w:jc w:val="left"/>
        <w:rPr>
          <w:rFonts w:ascii="Calibri" w:eastAsia="Calibri" w:hAnsi="Calibri" w:cs="Calibri"/>
          <w:sz w:val="22"/>
          <w:szCs w:val="22"/>
        </w:rPr>
      </w:pPr>
    </w:p>
    <w:p w14:paraId="00000076" w14:textId="77777777" w:rsidR="007709EF" w:rsidRDefault="007709EF">
      <w:pPr>
        <w:widowControl/>
        <w:jc w:val="left"/>
        <w:rPr>
          <w:rFonts w:ascii="Calibri" w:eastAsia="Calibri" w:hAnsi="Calibri" w:cs="Calibri"/>
          <w:sz w:val="22"/>
          <w:szCs w:val="22"/>
        </w:rPr>
      </w:pPr>
    </w:p>
    <w:p w14:paraId="00000077" w14:textId="77777777" w:rsidR="007709EF" w:rsidRDefault="007709EF">
      <w:pPr>
        <w:widowControl/>
        <w:jc w:val="left"/>
        <w:rPr>
          <w:rFonts w:ascii="Calibri" w:eastAsia="Calibri" w:hAnsi="Calibri" w:cs="Calibri"/>
          <w:sz w:val="22"/>
          <w:szCs w:val="22"/>
        </w:rPr>
      </w:pPr>
    </w:p>
    <w:p w14:paraId="00000078" w14:textId="77777777" w:rsidR="007709EF" w:rsidRDefault="007709EF">
      <w:pPr>
        <w:widowControl/>
        <w:jc w:val="left"/>
        <w:rPr>
          <w:rFonts w:ascii="Calibri" w:eastAsia="Calibri" w:hAnsi="Calibri" w:cs="Calibri"/>
          <w:sz w:val="22"/>
          <w:szCs w:val="22"/>
        </w:rPr>
      </w:pPr>
    </w:p>
    <w:p w14:paraId="00000079" w14:textId="77777777" w:rsidR="007709EF" w:rsidRDefault="007709EF">
      <w:pPr>
        <w:widowControl/>
        <w:jc w:val="left"/>
        <w:rPr>
          <w:rFonts w:ascii="Calibri" w:eastAsia="Calibri" w:hAnsi="Calibri" w:cs="Calibri"/>
          <w:sz w:val="22"/>
          <w:szCs w:val="22"/>
        </w:rPr>
      </w:pPr>
    </w:p>
    <w:p w14:paraId="0000007A" w14:textId="77777777" w:rsidR="007709EF" w:rsidRDefault="007709EF">
      <w:pPr>
        <w:widowControl/>
        <w:jc w:val="left"/>
        <w:rPr>
          <w:rFonts w:ascii="Calibri" w:eastAsia="Calibri" w:hAnsi="Calibri" w:cs="Calibri"/>
          <w:sz w:val="22"/>
          <w:szCs w:val="22"/>
        </w:rPr>
      </w:pPr>
    </w:p>
    <w:p w14:paraId="0000007B" w14:textId="77777777" w:rsidR="007709EF" w:rsidRDefault="007709EF">
      <w:pPr>
        <w:widowControl/>
        <w:jc w:val="left"/>
        <w:rPr>
          <w:rFonts w:ascii="Calibri" w:eastAsia="Calibri" w:hAnsi="Calibri" w:cs="Calibri"/>
          <w:sz w:val="22"/>
          <w:szCs w:val="22"/>
        </w:rPr>
      </w:pPr>
    </w:p>
    <w:p w14:paraId="0000007C" w14:textId="77777777" w:rsidR="007709EF" w:rsidRDefault="007709EF">
      <w:pPr>
        <w:widowControl/>
        <w:jc w:val="left"/>
        <w:rPr>
          <w:rFonts w:ascii="Calibri" w:eastAsia="Calibri" w:hAnsi="Calibri" w:cs="Calibri"/>
          <w:sz w:val="22"/>
          <w:szCs w:val="22"/>
        </w:rPr>
      </w:pPr>
    </w:p>
    <w:p w14:paraId="0000007D" w14:textId="77777777" w:rsidR="007709EF" w:rsidRDefault="007709EF">
      <w:pPr>
        <w:widowControl/>
        <w:jc w:val="left"/>
        <w:rPr>
          <w:rFonts w:ascii="Calibri" w:eastAsia="Calibri" w:hAnsi="Calibri" w:cs="Calibri"/>
          <w:sz w:val="22"/>
          <w:szCs w:val="22"/>
        </w:rPr>
      </w:pPr>
    </w:p>
    <w:p w14:paraId="0000007E" w14:textId="77777777" w:rsidR="007709EF" w:rsidRDefault="007709EF">
      <w:pPr>
        <w:widowControl/>
        <w:jc w:val="left"/>
        <w:rPr>
          <w:rFonts w:ascii="Calibri" w:eastAsia="Calibri" w:hAnsi="Calibri" w:cs="Calibri"/>
          <w:sz w:val="22"/>
          <w:szCs w:val="22"/>
        </w:rPr>
      </w:pPr>
    </w:p>
    <w:p w14:paraId="0000007F" w14:textId="77777777" w:rsidR="007709EF" w:rsidRDefault="007709EF">
      <w:pPr>
        <w:widowControl/>
        <w:jc w:val="left"/>
        <w:rPr>
          <w:rFonts w:ascii="Calibri" w:eastAsia="Calibri" w:hAnsi="Calibri" w:cs="Calibri"/>
          <w:sz w:val="22"/>
          <w:szCs w:val="22"/>
        </w:rPr>
      </w:pPr>
    </w:p>
    <w:p w14:paraId="00000080" w14:textId="77777777" w:rsidR="007709EF" w:rsidRDefault="007709EF">
      <w:pPr>
        <w:widowControl/>
        <w:jc w:val="left"/>
        <w:rPr>
          <w:rFonts w:ascii="Calibri" w:eastAsia="Calibri" w:hAnsi="Calibri" w:cs="Calibri"/>
          <w:sz w:val="22"/>
          <w:szCs w:val="22"/>
        </w:rPr>
      </w:pPr>
    </w:p>
    <w:p w14:paraId="00000081" w14:textId="77777777" w:rsidR="007709EF" w:rsidRDefault="007709EF">
      <w:pPr>
        <w:widowControl/>
        <w:jc w:val="left"/>
        <w:rPr>
          <w:rFonts w:ascii="Calibri" w:eastAsia="Calibri" w:hAnsi="Calibri" w:cs="Calibri"/>
          <w:sz w:val="22"/>
          <w:szCs w:val="22"/>
        </w:rPr>
      </w:pPr>
    </w:p>
    <w:p w14:paraId="00000082" w14:textId="77777777" w:rsidR="007709EF" w:rsidRDefault="007709EF">
      <w:pPr>
        <w:widowControl/>
        <w:jc w:val="left"/>
        <w:rPr>
          <w:rFonts w:ascii="Calibri" w:eastAsia="Calibri" w:hAnsi="Calibri" w:cs="Calibri"/>
          <w:sz w:val="22"/>
          <w:szCs w:val="22"/>
        </w:rPr>
      </w:pPr>
    </w:p>
    <w:p w14:paraId="00000083" w14:textId="77777777" w:rsidR="007709EF" w:rsidRDefault="007709EF">
      <w:pPr>
        <w:widowControl/>
        <w:jc w:val="left"/>
        <w:rPr>
          <w:rFonts w:ascii="Calibri" w:eastAsia="Calibri" w:hAnsi="Calibri" w:cs="Calibri"/>
          <w:sz w:val="22"/>
          <w:szCs w:val="22"/>
        </w:rPr>
      </w:pPr>
    </w:p>
    <w:p w14:paraId="00000084" w14:textId="77777777" w:rsidR="007709EF" w:rsidRDefault="007709EF">
      <w:pPr>
        <w:widowControl/>
        <w:jc w:val="left"/>
        <w:rPr>
          <w:rFonts w:ascii="Calibri" w:eastAsia="Calibri" w:hAnsi="Calibri" w:cs="Calibri"/>
          <w:sz w:val="22"/>
          <w:szCs w:val="22"/>
        </w:rPr>
      </w:pPr>
    </w:p>
    <w:p w14:paraId="00000085" w14:textId="77777777" w:rsidR="007709EF" w:rsidRDefault="007709EF">
      <w:pPr>
        <w:widowControl/>
        <w:jc w:val="left"/>
        <w:rPr>
          <w:rFonts w:ascii="Calibri" w:eastAsia="Calibri" w:hAnsi="Calibri" w:cs="Calibri"/>
          <w:sz w:val="22"/>
          <w:szCs w:val="22"/>
        </w:rPr>
      </w:pPr>
    </w:p>
    <w:p w14:paraId="00000086" w14:textId="77777777" w:rsidR="007709EF" w:rsidRDefault="007709EF">
      <w:pPr>
        <w:widowControl/>
        <w:jc w:val="left"/>
        <w:rPr>
          <w:rFonts w:ascii="Calibri" w:eastAsia="Calibri" w:hAnsi="Calibri" w:cs="Calibri"/>
          <w:sz w:val="22"/>
          <w:szCs w:val="22"/>
        </w:rPr>
      </w:pPr>
    </w:p>
    <w:p w14:paraId="00000087" w14:textId="77777777" w:rsidR="007709EF" w:rsidRDefault="007709EF">
      <w:pPr>
        <w:ind w:right="10"/>
        <w:jc w:val="left"/>
        <w:rPr>
          <w:rFonts w:ascii="Calibri" w:eastAsia="Calibri" w:hAnsi="Calibri" w:cs="Calibri"/>
          <w:b/>
          <w:color w:val="202020"/>
          <w:sz w:val="22"/>
          <w:szCs w:val="22"/>
        </w:rPr>
        <w:sectPr w:rsidR="007709EF">
          <w:footerReference w:type="even" r:id="rId18"/>
          <w:footerReference w:type="default" r:id="rId19"/>
          <w:pgSz w:w="12240" w:h="15840"/>
          <w:pgMar w:top="1440" w:right="1440" w:bottom="1440" w:left="1440" w:header="720" w:footer="432" w:gutter="0"/>
          <w:pgNumType w:start="1"/>
          <w:cols w:space="720"/>
        </w:sectPr>
      </w:pPr>
    </w:p>
    <w:p w14:paraId="00000088" w14:textId="77777777" w:rsidR="007709EF" w:rsidRDefault="007E5C8E">
      <w:pPr>
        <w:ind w:left="7920" w:right="10"/>
        <w:jc w:val="left"/>
        <w:rPr>
          <w:rFonts w:ascii="Calibri" w:eastAsia="Calibri" w:hAnsi="Calibri" w:cs="Calibri"/>
          <w:b/>
          <w:color w:val="202020"/>
          <w:sz w:val="22"/>
          <w:szCs w:val="22"/>
        </w:rPr>
      </w:pPr>
      <w:r>
        <w:rPr>
          <w:rFonts w:ascii="Calibri" w:eastAsia="Calibri" w:hAnsi="Calibri" w:cs="Calibri"/>
          <w:b/>
          <w:color w:val="202020"/>
          <w:sz w:val="22"/>
          <w:szCs w:val="22"/>
        </w:rPr>
        <w:lastRenderedPageBreak/>
        <w:t>Annex A</w:t>
      </w:r>
    </w:p>
    <w:p w14:paraId="00000089" w14:textId="77777777" w:rsidR="007709EF" w:rsidRDefault="007709EF">
      <w:pPr>
        <w:ind w:right="10"/>
        <w:jc w:val="center"/>
        <w:rPr>
          <w:rFonts w:ascii="Calibri" w:eastAsia="Calibri" w:hAnsi="Calibri" w:cs="Calibri"/>
          <w:b/>
          <w:sz w:val="22"/>
          <w:szCs w:val="22"/>
        </w:rPr>
      </w:pPr>
    </w:p>
    <w:p w14:paraId="0000008A" w14:textId="77777777" w:rsidR="007709EF" w:rsidRDefault="007E5C8E">
      <w:pPr>
        <w:widowControl/>
        <w:jc w:val="center"/>
        <w:rPr>
          <w:rFonts w:ascii="Calibri" w:eastAsia="Calibri" w:hAnsi="Calibri" w:cs="Calibri"/>
          <w:b/>
          <w:sz w:val="22"/>
          <w:szCs w:val="22"/>
        </w:rPr>
      </w:pPr>
      <w:r>
        <w:rPr>
          <w:rFonts w:ascii="Calibri" w:eastAsia="Calibri" w:hAnsi="Calibri" w:cs="Calibri"/>
          <w:b/>
          <w:sz w:val="22"/>
          <w:szCs w:val="22"/>
        </w:rPr>
        <w:t xml:space="preserve">FIRST JOINT IATTC AND WCPFC-NC INTERSESSIONAL WORKING GROUP </w:t>
      </w:r>
      <w:proofErr w:type="gramStart"/>
      <w:r>
        <w:rPr>
          <w:rFonts w:ascii="Calibri" w:eastAsia="Calibri" w:hAnsi="Calibri" w:cs="Calibri"/>
          <w:b/>
          <w:sz w:val="22"/>
          <w:szCs w:val="22"/>
        </w:rPr>
        <w:t>MEETING  ON</w:t>
      </w:r>
      <w:proofErr w:type="gramEnd"/>
      <w:r>
        <w:rPr>
          <w:rFonts w:ascii="Calibri" w:eastAsia="Calibri" w:hAnsi="Calibri" w:cs="Calibri"/>
          <w:b/>
          <w:sz w:val="22"/>
          <w:szCs w:val="22"/>
        </w:rPr>
        <w:t xml:space="preserve"> THE </w:t>
      </w:r>
      <w:r>
        <w:rPr>
          <w:rFonts w:ascii="Calibri" w:eastAsia="Calibri" w:hAnsi="Calibri" w:cs="Calibri"/>
          <w:b/>
          <w:sz w:val="22"/>
          <w:szCs w:val="22"/>
        </w:rPr>
        <w:br/>
        <w:t>PACIFIC BLUEFIN TUNA MANAGEMENT (JWGI-01)</w:t>
      </w:r>
    </w:p>
    <w:p w14:paraId="0000008B" w14:textId="77777777" w:rsidR="007709EF" w:rsidRDefault="007709EF">
      <w:pPr>
        <w:widowControl/>
        <w:jc w:val="center"/>
        <w:rPr>
          <w:rFonts w:ascii="Calibri" w:eastAsia="Calibri" w:hAnsi="Calibri" w:cs="Calibri"/>
          <w:sz w:val="22"/>
          <w:szCs w:val="22"/>
          <w:highlight w:val="yellow"/>
        </w:rPr>
      </w:pPr>
    </w:p>
    <w:p w14:paraId="0000008C" w14:textId="77777777" w:rsidR="007709EF" w:rsidRDefault="007E5C8E">
      <w:pPr>
        <w:widowControl/>
        <w:jc w:val="center"/>
        <w:rPr>
          <w:rFonts w:ascii="Calibri" w:eastAsia="Calibri" w:hAnsi="Calibri" w:cs="Calibri"/>
          <w:sz w:val="22"/>
          <w:szCs w:val="22"/>
        </w:rPr>
      </w:pPr>
      <w:r>
        <w:rPr>
          <w:rFonts w:ascii="Calibri" w:eastAsia="Calibri" w:hAnsi="Calibri" w:cs="Calibri"/>
          <w:sz w:val="22"/>
          <w:szCs w:val="22"/>
        </w:rPr>
        <w:t>Monterey, California (Hybrid)</w:t>
      </w:r>
    </w:p>
    <w:p w14:paraId="0000008D" w14:textId="77777777" w:rsidR="007709EF" w:rsidRDefault="007E5C8E">
      <w:pPr>
        <w:widowControl/>
        <w:jc w:val="center"/>
        <w:rPr>
          <w:rFonts w:ascii="Calibri" w:eastAsia="Calibri" w:hAnsi="Calibri" w:cs="Calibri"/>
          <w:b/>
          <w:sz w:val="22"/>
          <w:szCs w:val="22"/>
          <w:highlight w:val="yellow"/>
        </w:rPr>
      </w:pPr>
      <w:r>
        <w:rPr>
          <w:rFonts w:ascii="Calibri" w:eastAsia="Calibri" w:hAnsi="Calibri" w:cs="Calibri"/>
          <w:sz w:val="22"/>
          <w:szCs w:val="22"/>
        </w:rPr>
        <w:t>5-7 February, 2025</w:t>
      </w:r>
    </w:p>
    <w:tbl>
      <w:tblPr>
        <w:tblStyle w:val="a"/>
        <w:tblW w:w="9360" w:type="dxa"/>
        <w:tblBorders>
          <w:top w:val="single" w:sz="12" w:space="0" w:color="000000"/>
          <w:left w:val="nil"/>
          <w:bottom w:val="single" w:sz="12" w:space="0" w:color="000000"/>
          <w:right w:val="nil"/>
          <w:insideH w:val="single" w:sz="4" w:space="0" w:color="000000"/>
          <w:insideV w:val="single" w:sz="4" w:space="0" w:color="000000"/>
        </w:tblBorders>
        <w:tblLayout w:type="fixed"/>
        <w:tblLook w:val="0400" w:firstRow="0" w:lastRow="0" w:firstColumn="0" w:lastColumn="0" w:noHBand="0" w:noVBand="1"/>
      </w:tblPr>
      <w:tblGrid>
        <w:gridCol w:w="9360"/>
      </w:tblGrid>
      <w:tr w:rsidR="007709EF" w14:paraId="1A2BA19F" w14:textId="77777777">
        <w:tc>
          <w:tcPr>
            <w:tcW w:w="9360" w:type="dxa"/>
          </w:tcPr>
          <w:p w14:paraId="0000008E" w14:textId="77777777" w:rsidR="007709EF" w:rsidRDefault="007E5C8E">
            <w:pPr>
              <w:ind w:right="10"/>
              <w:jc w:val="center"/>
              <w:rPr>
                <w:rFonts w:ascii="Calibri" w:eastAsia="Calibri" w:hAnsi="Calibri" w:cs="Calibri"/>
                <w:color w:val="1F1F1F"/>
                <w:sz w:val="22"/>
                <w:szCs w:val="22"/>
              </w:rPr>
            </w:pPr>
            <w:r>
              <w:rPr>
                <w:rFonts w:ascii="Calibri" w:eastAsia="Calibri" w:hAnsi="Calibri" w:cs="Calibri"/>
                <w:b/>
                <w:sz w:val="22"/>
                <w:szCs w:val="22"/>
              </w:rPr>
              <w:t>LIST OF PARTICIPANTS</w:t>
            </w:r>
          </w:p>
        </w:tc>
      </w:tr>
    </w:tbl>
    <w:p w14:paraId="0000008F" w14:textId="77777777" w:rsidR="007709EF" w:rsidRDefault="007709EF">
      <w:pPr>
        <w:widowControl/>
        <w:jc w:val="left"/>
        <w:rPr>
          <w:rFonts w:ascii="Calibri" w:eastAsia="Calibri" w:hAnsi="Calibri" w:cs="Calibri"/>
          <w:sz w:val="22"/>
          <w:szCs w:val="22"/>
        </w:rPr>
        <w:sectPr w:rsidR="007709EF">
          <w:pgSz w:w="12240" w:h="15840"/>
          <w:pgMar w:top="1440" w:right="1440" w:bottom="1440" w:left="1440" w:header="720" w:footer="432" w:gutter="0"/>
          <w:cols w:space="720"/>
        </w:sectPr>
      </w:pPr>
    </w:p>
    <w:p w14:paraId="00000090" w14:textId="77777777" w:rsidR="007709EF" w:rsidRDefault="007709EF">
      <w:pPr>
        <w:widowControl/>
        <w:jc w:val="left"/>
        <w:rPr>
          <w:rFonts w:ascii="Calibri" w:eastAsia="Calibri" w:hAnsi="Calibri" w:cs="Calibri"/>
          <w:sz w:val="22"/>
          <w:szCs w:val="22"/>
        </w:rPr>
        <w:sectPr w:rsidR="007709EF">
          <w:type w:val="continuous"/>
          <w:pgSz w:w="12240" w:h="15840"/>
          <w:pgMar w:top="1440" w:right="1440" w:bottom="1440" w:left="1440" w:header="720" w:footer="432" w:gutter="0"/>
          <w:cols w:num="2" w:space="720" w:equalWidth="0">
            <w:col w:w="4320" w:space="720"/>
            <w:col w:w="4320" w:space="0"/>
          </w:cols>
        </w:sectPr>
      </w:pPr>
    </w:p>
    <w:p w14:paraId="00000091" w14:textId="77777777" w:rsidR="007709EF" w:rsidRDefault="007709EF">
      <w:pPr>
        <w:rPr>
          <w:rFonts w:ascii="Calibri" w:eastAsia="Calibri" w:hAnsi="Calibri" w:cs="Calibri"/>
          <w:sz w:val="22"/>
          <w:szCs w:val="22"/>
        </w:rPr>
        <w:sectPr w:rsidR="007709EF">
          <w:type w:val="continuous"/>
          <w:pgSz w:w="12240" w:h="15840"/>
          <w:pgMar w:top="1440" w:right="1440" w:bottom="1440" w:left="1440" w:header="720" w:footer="432" w:gutter="0"/>
          <w:cols w:num="2" w:space="720" w:equalWidth="0">
            <w:col w:w="4320" w:space="720"/>
            <w:col w:w="4320" w:space="0"/>
          </w:cols>
        </w:sectPr>
      </w:pPr>
    </w:p>
    <w:p w14:paraId="00000092"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CO-CHAIR</w:t>
      </w:r>
    </w:p>
    <w:p w14:paraId="00000093" w14:textId="77777777" w:rsidR="007709EF" w:rsidRDefault="007709EF">
      <w:pPr>
        <w:widowControl/>
        <w:jc w:val="left"/>
        <w:rPr>
          <w:rFonts w:ascii="Arial" w:eastAsia="Arial" w:hAnsi="Arial" w:cs="Arial"/>
          <w:sz w:val="20"/>
          <w:szCs w:val="20"/>
        </w:rPr>
      </w:pPr>
    </w:p>
    <w:p w14:paraId="00000094"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Josh Madeira</w:t>
      </w:r>
    </w:p>
    <w:p w14:paraId="00000095"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Monterey Bay Aquarium</w:t>
      </w:r>
    </w:p>
    <w:p w14:paraId="00000096"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Director of Policy &amp; Stakeholder Engagement</w:t>
      </w:r>
    </w:p>
    <w:p w14:paraId="00000097"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jmadeira@mbayaq.org</w:t>
      </w:r>
    </w:p>
    <w:p w14:paraId="00000098" w14:textId="77777777" w:rsidR="007709EF" w:rsidRDefault="007709EF">
      <w:pPr>
        <w:widowControl/>
        <w:jc w:val="left"/>
        <w:rPr>
          <w:rFonts w:ascii="Arial" w:eastAsia="Arial" w:hAnsi="Arial" w:cs="Arial"/>
          <w:sz w:val="20"/>
          <w:szCs w:val="20"/>
        </w:rPr>
      </w:pPr>
    </w:p>
    <w:p w14:paraId="00000099"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CO-CHAIR</w:t>
      </w:r>
    </w:p>
    <w:p w14:paraId="0000009A" w14:textId="77777777" w:rsidR="007709EF" w:rsidRDefault="007709EF">
      <w:pPr>
        <w:widowControl/>
        <w:jc w:val="left"/>
        <w:rPr>
          <w:rFonts w:ascii="Arial" w:eastAsia="Arial" w:hAnsi="Arial" w:cs="Arial"/>
          <w:sz w:val="20"/>
          <w:szCs w:val="20"/>
        </w:rPr>
      </w:pPr>
    </w:p>
    <w:p w14:paraId="0000009B"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Masanori Miyahara</w:t>
      </w:r>
    </w:p>
    <w:p w14:paraId="0000009C"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Fisheries Agency of Japan</w:t>
      </w:r>
    </w:p>
    <w:p w14:paraId="0000009D"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 xml:space="preserve">Advisor to the Minister of Agriculture, Forestry and Fisheries </w:t>
      </w:r>
    </w:p>
    <w:p w14:paraId="0000009E"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masamiyafaj1@gmail.com</w:t>
      </w:r>
    </w:p>
    <w:p w14:paraId="0000009F" w14:textId="77777777" w:rsidR="007709EF" w:rsidRDefault="007709EF">
      <w:pPr>
        <w:rPr>
          <w:rFonts w:ascii="Times New Roman" w:eastAsia="Times New Roman" w:hAnsi="Times New Roman" w:cs="Times New Roman"/>
          <w:sz w:val="22"/>
          <w:szCs w:val="22"/>
        </w:rPr>
      </w:pPr>
    </w:p>
    <w:p w14:paraId="000000A0"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CANADA</w:t>
      </w:r>
    </w:p>
    <w:p w14:paraId="000000A1" w14:textId="77777777" w:rsidR="007709EF" w:rsidRDefault="007709EF">
      <w:pPr>
        <w:widowControl/>
        <w:jc w:val="left"/>
        <w:rPr>
          <w:rFonts w:ascii="Arial" w:eastAsia="Arial" w:hAnsi="Arial" w:cs="Arial"/>
          <w:sz w:val="20"/>
          <w:szCs w:val="20"/>
        </w:rPr>
      </w:pPr>
    </w:p>
    <w:p w14:paraId="000000A2"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Kristen Cote</w:t>
      </w:r>
    </w:p>
    <w:p w14:paraId="000000A3"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Fisheries and Oceans Canada</w:t>
      </w:r>
    </w:p>
    <w:p w14:paraId="000000A4"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Senior Policy Advisor</w:t>
      </w:r>
    </w:p>
    <w:p w14:paraId="000000A5"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kristen.cote@dfo-mpo.gc.ca</w:t>
      </w:r>
    </w:p>
    <w:p w14:paraId="000000A6" w14:textId="77777777" w:rsidR="007709EF" w:rsidRDefault="007709EF">
      <w:pPr>
        <w:widowControl/>
        <w:jc w:val="left"/>
        <w:rPr>
          <w:rFonts w:ascii="Arial" w:eastAsia="Arial" w:hAnsi="Arial" w:cs="Arial"/>
          <w:sz w:val="20"/>
          <w:szCs w:val="20"/>
        </w:rPr>
      </w:pPr>
    </w:p>
    <w:p w14:paraId="000000A7"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Sarah Hawkshaw</w:t>
      </w:r>
    </w:p>
    <w:p w14:paraId="000000A8"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Fisheries and Oceans Canada</w:t>
      </w:r>
    </w:p>
    <w:p w14:paraId="000000A9"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Biologist</w:t>
      </w:r>
    </w:p>
    <w:p w14:paraId="000000AA" w14:textId="17919CC9" w:rsidR="007709EF" w:rsidRDefault="00B0706E">
      <w:pPr>
        <w:widowControl/>
        <w:jc w:val="left"/>
        <w:rPr>
          <w:rFonts w:ascii="Times New Roman" w:eastAsia="Times New Roman" w:hAnsi="Times New Roman" w:cs="Times New Roman"/>
          <w:color w:val="0563C1"/>
          <w:sz w:val="22"/>
          <w:szCs w:val="22"/>
          <w:u w:val="single"/>
        </w:rPr>
      </w:pPr>
      <w:hyperlink r:id="rId20" w:history="1">
        <w:r w:rsidRPr="00FF6F07">
          <w:rPr>
            <w:rStyle w:val="Hyperlink"/>
            <w:rFonts w:ascii="Times New Roman" w:eastAsia="Times New Roman" w:hAnsi="Times New Roman" w:cs="Times New Roman"/>
            <w:sz w:val="22"/>
            <w:szCs w:val="22"/>
          </w:rPr>
          <w:t>sarah.hawkshaw@dfo-mpo.gc.ca</w:t>
        </w:r>
      </w:hyperlink>
    </w:p>
    <w:p w14:paraId="0925ECEF" w14:textId="4838981F" w:rsidR="00B0706E" w:rsidRDefault="00B0706E">
      <w:pPr>
        <w:widowControl/>
        <w:jc w:val="left"/>
        <w:rPr>
          <w:rFonts w:ascii="Arial" w:eastAsia="Arial" w:hAnsi="Arial" w:cs="Arial"/>
          <w:sz w:val="20"/>
          <w:szCs w:val="20"/>
        </w:rPr>
      </w:pPr>
    </w:p>
    <w:p w14:paraId="6D661831" w14:textId="77777777" w:rsidR="00B0706E" w:rsidRDefault="00B0706E" w:rsidP="00B0706E">
      <w:pPr>
        <w:widowControl/>
        <w:jc w:val="left"/>
        <w:rPr>
          <w:rFonts w:ascii="Arial" w:eastAsia="Arial" w:hAnsi="Arial" w:cs="Arial"/>
          <w:sz w:val="20"/>
          <w:szCs w:val="20"/>
        </w:rPr>
      </w:pPr>
      <w:r>
        <w:rPr>
          <w:rFonts w:ascii="Times New Roman" w:eastAsia="Times New Roman" w:hAnsi="Times New Roman" w:cs="Times New Roman"/>
          <w:b/>
          <w:sz w:val="22"/>
          <w:szCs w:val="22"/>
        </w:rPr>
        <w:t>ECUADOR</w:t>
      </w:r>
    </w:p>
    <w:p w14:paraId="00BB116E" w14:textId="77777777" w:rsidR="00B0706E" w:rsidRDefault="00B0706E" w:rsidP="00B0706E">
      <w:pPr>
        <w:widowControl/>
        <w:jc w:val="left"/>
        <w:rPr>
          <w:rFonts w:ascii="Arial" w:eastAsia="Arial" w:hAnsi="Arial" w:cs="Arial"/>
          <w:sz w:val="20"/>
          <w:szCs w:val="20"/>
        </w:rPr>
      </w:pPr>
    </w:p>
    <w:p w14:paraId="239865BB" w14:textId="77777777" w:rsidR="00B0706E" w:rsidRDefault="00B0706E" w:rsidP="00B0706E">
      <w:pPr>
        <w:widowControl/>
        <w:jc w:val="left"/>
        <w:rPr>
          <w:rFonts w:ascii="Arial" w:eastAsia="Arial" w:hAnsi="Arial" w:cs="Arial"/>
          <w:sz w:val="20"/>
          <w:szCs w:val="20"/>
        </w:rPr>
      </w:pPr>
      <w:r>
        <w:rPr>
          <w:rFonts w:ascii="Times New Roman" w:eastAsia="Times New Roman" w:hAnsi="Times New Roman" w:cs="Times New Roman"/>
          <w:b/>
          <w:sz w:val="22"/>
          <w:szCs w:val="22"/>
        </w:rPr>
        <w:t xml:space="preserve">Henry Mauricio Mero </w:t>
      </w:r>
      <w:proofErr w:type="spellStart"/>
      <w:r>
        <w:rPr>
          <w:rFonts w:ascii="Times New Roman" w:eastAsia="Times New Roman" w:hAnsi="Times New Roman" w:cs="Times New Roman"/>
          <w:b/>
          <w:sz w:val="22"/>
          <w:szCs w:val="22"/>
        </w:rPr>
        <w:t>Mero</w:t>
      </w:r>
      <w:proofErr w:type="spellEnd"/>
    </w:p>
    <w:p w14:paraId="28837653" w14:textId="77777777" w:rsidR="00B0706E" w:rsidRDefault="00B0706E" w:rsidP="00B0706E">
      <w:pPr>
        <w:widowControl/>
        <w:jc w:val="left"/>
        <w:rPr>
          <w:rFonts w:ascii="Arial" w:eastAsia="Arial" w:hAnsi="Arial" w:cs="Arial"/>
          <w:sz w:val="20"/>
          <w:szCs w:val="20"/>
        </w:rPr>
      </w:pPr>
      <w:r>
        <w:rPr>
          <w:rFonts w:ascii="Times New Roman" w:eastAsia="Times New Roman" w:hAnsi="Times New Roman" w:cs="Times New Roman"/>
          <w:sz w:val="22"/>
          <w:szCs w:val="22"/>
        </w:rPr>
        <w:t>VICEMINISTERIO DE ACUACULTURA Y PESCA</w:t>
      </w:r>
    </w:p>
    <w:p w14:paraId="565F26C1" w14:textId="77777777" w:rsidR="00B0706E" w:rsidRDefault="00B0706E" w:rsidP="00B0706E">
      <w:pPr>
        <w:widowControl/>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ANALISTA DE POLÍTICA PESQUERA Y ACUÍCOLA</w:t>
      </w:r>
    </w:p>
    <w:p w14:paraId="1B5E9F15" w14:textId="77777777" w:rsidR="00B0706E" w:rsidRDefault="00B0706E" w:rsidP="00B0706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hmero@produccion.gob.ec</w:t>
      </w:r>
    </w:p>
    <w:p w14:paraId="1809A613" w14:textId="77777777" w:rsidR="00B0706E" w:rsidRDefault="00B0706E" w:rsidP="00B0706E">
      <w:pPr>
        <w:widowControl/>
        <w:jc w:val="left"/>
        <w:rPr>
          <w:rFonts w:ascii="Arial" w:eastAsia="Arial" w:hAnsi="Arial" w:cs="Arial"/>
          <w:sz w:val="20"/>
          <w:szCs w:val="20"/>
        </w:rPr>
      </w:pPr>
    </w:p>
    <w:p w14:paraId="4534D848" w14:textId="77777777" w:rsidR="00B0706E" w:rsidRDefault="00B0706E" w:rsidP="00B0706E">
      <w:pPr>
        <w:widowControl/>
        <w:jc w:val="left"/>
        <w:rPr>
          <w:rFonts w:ascii="Arial" w:eastAsia="Arial" w:hAnsi="Arial" w:cs="Arial"/>
          <w:sz w:val="20"/>
          <w:szCs w:val="20"/>
        </w:rPr>
      </w:pPr>
      <w:r>
        <w:rPr>
          <w:rFonts w:ascii="Times New Roman" w:eastAsia="Times New Roman" w:hAnsi="Times New Roman" w:cs="Times New Roman"/>
          <w:b/>
          <w:sz w:val="22"/>
          <w:szCs w:val="22"/>
        </w:rPr>
        <w:t xml:space="preserve">Jostyn Santiago Sanchez Vinueza </w:t>
      </w:r>
    </w:p>
    <w:p w14:paraId="175A1089" w14:textId="77777777" w:rsidR="00B0706E" w:rsidRDefault="00B0706E" w:rsidP="00B0706E">
      <w:pPr>
        <w:widowControl/>
        <w:jc w:val="left"/>
        <w:rPr>
          <w:rFonts w:ascii="Arial" w:eastAsia="Arial" w:hAnsi="Arial" w:cs="Arial"/>
          <w:sz w:val="20"/>
          <w:szCs w:val="20"/>
        </w:rPr>
      </w:pPr>
      <w:proofErr w:type="spellStart"/>
      <w:r>
        <w:rPr>
          <w:rFonts w:ascii="Times New Roman" w:eastAsia="Times New Roman" w:hAnsi="Times New Roman" w:cs="Times New Roman"/>
          <w:sz w:val="22"/>
          <w:szCs w:val="22"/>
        </w:rPr>
        <w:t>Viceministerio</w:t>
      </w:r>
      <w:proofErr w:type="spellEnd"/>
      <w:r>
        <w:rPr>
          <w:rFonts w:ascii="Times New Roman" w:eastAsia="Times New Roman" w:hAnsi="Times New Roman" w:cs="Times New Roman"/>
          <w:sz w:val="22"/>
          <w:szCs w:val="22"/>
        </w:rPr>
        <w:t xml:space="preserve"> de </w:t>
      </w:r>
      <w:proofErr w:type="spellStart"/>
      <w:r>
        <w:rPr>
          <w:rFonts w:ascii="Times New Roman" w:eastAsia="Times New Roman" w:hAnsi="Times New Roman" w:cs="Times New Roman"/>
          <w:sz w:val="22"/>
          <w:szCs w:val="22"/>
        </w:rPr>
        <w:t>Acuacultura</w:t>
      </w:r>
      <w:proofErr w:type="spellEnd"/>
      <w:r>
        <w:rPr>
          <w:rFonts w:ascii="Times New Roman" w:eastAsia="Times New Roman" w:hAnsi="Times New Roman" w:cs="Times New Roman"/>
          <w:sz w:val="22"/>
          <w:szCs w:val="22"/>
        </w:rPr>
        <w:t xml:space="preserve"> y Pesca.</w:t>
      </w:r>
    </w:p>
    <w:p w14:paraId="75390B18" w14:textId="77777777" w:rsidR="00B0706E" w:rsidRDefault="00B0706E" w:rsidP="00B0706E">
      <w:pPr>
        <w:widowControl/>
        <w:jc w:val="left"/>
        <w:rPr>
          <w:rFonts w:ascii="Arial" w:eastAsia="Arial" w:hAnsi="Arial" w:cs="Arial"/>
          <w:sz w:val="20"/>
          <w:szCs w:val="20"/>
        </w:rPr>
      </w:pPr>
      <w:proofErr w:type="spellStart"/>
      <w:r>
        <w:rPr>
          <w:rFonts w:ascii="Times New Roman" w:eastAsia="Times New Roman" w:hAnsi="Times New Roman" w:cs="Times New Roman"/>
          <w:sz w:val="22"/>
          <w:szCs w:val="22"/>
        </w:rPr>
        <w:t>Analista</w:t>
      </w:r>
      <w:proofErr w:type="spellEnd"/>
      <w:r>
        <w:rPr>
          <w:rFonts w:ascii="Times New Roman" w:eastAsia="Times New Roman" w:hAnsi="Times New Roman" w:cs="Times New Roman"/>
          <w:sz w:val="22"/>
          <w:szCs w:val="22"/>
        </w:rPr>
        <w:t xml:space="preserve"> - </w:t>
      </w:r>
      <w:proofErr w:type="spellStart"/>
      <w:r>
        <w:rPr>
          <w:rFonts w:ascii="Times New Roman" w:eastAsia="Times New Roman" w:hAnsi="Times New Roman" w:cs="Times New Roman"/>
          <w:sz w:val="22"/>
          <w:szCs w:val="22"/>
        </w:rPr>
        <w:t>Direccion</w:t>
      </w:r>
      <w:proofErr w:type="spellEnd"/>
      <w:r>
        <w:rPr>
          <w:rFonts w:ascii="Times New Roman" w:eastAsia="Times New Roman" w:hAnsi="Times New Roman" w:cs="Times New Roman"/>
          <w:sz w:val="22"/>
          <w:szCs w:val="22"/>
        </w:rPr>
        <w:t xml:space="preserve"> de </w:t>
      </w:r>
      <w:proofErr w:type="spellStart"/>
      <w:r>
        <w:rPr>
          <w:rFonts w:ascii="Times New Roman" w:eastAsia="Times New Roman" w:hAnsi="Times New Roman" w:cs="Times New Roman"/>
          <w:sz w:val="22"/>
          <w:szCs w:val="22"/>
        </w:rPr>
        <w:t>Politicas</w:t>
      </w:r>
      <w:proofErr w:type="spellEnd"/>
      <w:r>
        <w:rPr>
          <w:rFonts w:ascii="Times New Roman" w:eastAsia="Times New Roman" w:hAnsi="Times New Roman" w:cs="Times New Roman"/>
          <w:sz w:val="22"/>
          <w:szCs w:val="22"/>
        </w:rPr>
        <w:t xml:space="preserve"> Pesquera y </w:t>
      </w:r>
      <w:proofErr w:type="spellStart"/>
      <w:r>
        <w:rPr>
          <w:rFonts w:ascii="Times New Roman" w:eastAsia="Times New Roman" w:hAnsi="Times New Roman" w:cs="Times New Roman"/>
          <w:sz w:val="22"/>
          <w:szCs w:val="22"/>
        </w:rPr>
        <w:t>Acuícola</w:t>
      </w:r>
      <w:proofErr w:type="spellEnd"/>
      <w:r>
        <w:rPr>
          <w:rFonts w:ascii="Times New Roman" w:eastAsia="Times New Roman" w:hAnsi="Times New Roman" w:cs="Times New Roman"/>
          <w:sz w:val="22"/>
          <w:szCs w:val="22"/>
        </w:rPr>
        <w:t>.</w:t>
      </w:r>
    </w:p>
    <w:p w14:paraId="286B81D2" w14:textId="77777777" w:rsidR="00B0706E" w:rsidRDefault="00B0706E" w:rsidP="00B0706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jsanchezv@produccion.gob.ec</w:t>
      </w:r>
    </w:p>
    <w:p w14:paraId="3F60108F" w14:textId="77777777" w:rsidR="00B0706E" w:rsidRDefault="00B0706E" w:rsidP="00B0706E">
      <w:pPr>
        <w:widowControl/>
        <w:jc w:val="left"/>
        <w:rPr>
          <w:rFonts w:ascii="Arial" w:eastAsia="Arial" w:hAnsi="Arial" w:cs="Arial"/>
          <w:sz w:val="20"/>
          <w:szCs w:val="20"/>
        </w:rPr>
      </w:pPr>
    </w:p>
    <w:p w14:paraId="63680B6C" w14:textId="77777777" w:rsidR="00B0706E" w:rsidRDefault="00B0706E" w:rsidP="00B0706E">
      <w:pPr>
        <w:widowControl/>
        <w:jc w:val="left"/>
        <w:rPr>
          <w:rFonts w:ascii="Arial" w:eastAsia="Arial" w:hAnsi="Arial" w:cs="Arial"/>
          <w:sz w:val="20"/>
          <w:szCs w:val="20"/>
        </w:rPr>
      </w:pPr>
      <w:r>
        <w:rPr>
          <w:rFonts w:ascii="Times New Roman" w:eastAsia="Times New Roman" w:hAnsi="Times New Roman" w:cs="Times New Roman"/>
          <w:b/>
          <w:sz w:val="22"/>
          <w:szCs w:val="22"/>
        </w:rPr>
        <w:t>Luciano Delgado Sanz</w:t>
      </w:r>
    </w:p>
    <w:p w14:paraId="298B2765" w14:textId="77777777" w:rsidR="00B0706E" w:rsidRDefault="00B0706E" w:rsidP="00B0706E">
      <w:pPr>
        <w:widowControl/>
        <w:jc w:val="left"/>
        <w:rPr>
          <w:rFonts w:ascii="Arial" w:eastAsia="Arial" w:hAnsi="Arial" w:cs="Arial"/>
          <w:sz w:val="20"/>
          <w:szCs w:val="20"/>
        </w:rPr>
      </w:pPr>
      <w:r>
        <w:rPr>
          <w:rFonts w:ascii="Times New Roman" w:eastAsia="Times New Roman" w:hAnsi="Times New Roman" w:cs="Times New Roman"/>
          <w:sz w:val="22"/>
          <w:szCs w:val="22"/>
        </w:rPr>
        <w:t>VICEMINISTERIO DE ACUACULTURA Y PESCA</w:t>
      </w:r>
    </w:p>
    <w:p w14:paraId="5A731C84" w14:textId="77777777" w:rsidR="00B0706E" w:rsidRDefault="00B0706E" w:rsidP="00B0706E">
      <w:pPr>
        <w:widowControl/>
        <w:jc w:val="left"/>
        <w:rPr>
          <w:rFonts w:ascii="Arial" w:eastAsia="Arial" w:hAnsi="Arial" w:cs="Arial"/>
          <w:sz w:val="20"/>
          <w:szCs w:val="20"/>
        </w:rPr>
      </w:pPr>
      <w:r>
        <w:rPr>
          <w:rFonts w:ascii="Times New Roman" w:eastAsia="Times New Roman" w:hAnsi="Times New Roman" w:cs="Times New Roman"/>
          <w:sz w:val="22"/>
          <w:szCs w:val="22"/>
        </w:rPr>
        <w:t>ANALISTA DE LA DIRECCION DE POLITICA PESQUERA Y ACUICOLA</w:t>
      </w:r>
    </w:p>
    <w:p w14:paraId="3E30B394" w14:textId="0D19D118" w:rsidR="00B0706E" w:rsidRDefault="00B0706E" w:rsidP="00B0706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ldelgados@produccion.gob.ec</w:t>
      </w:r>
    </w:p>
    <w:p w14:paraId="000000AB" w14:textId="77777777" w:rsidR="007709EF" w:rsidRDefault="007709EF">
      <w:pPr>
        <w:widowControl/>
        <w:jc w:val="left"/>
        <w:rPr>
          <w:rFonts w:ascii="Arial" w:eastAsia="Arial" w:hAnsi="Arial" w:cs="Arial"/>
          <w:sz w:val="20"/>
          <w:szCs w:val="20"/>
        </w:rPr>
      </w:pPr>
    </w:p>
    <w:p w14:paraId="000000AC"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JAPAN</w:t>
      </w:r>
    </w:p>
    <w:p w14:paraId="000000AD" w14:textId="7A989F4A" w:rsidR="007709EF" w:rsidRDefault="007709EF">
      <w:pPr>
        <w:widowControl/>
        <w:jc w:val="left"/>
        <w:rPr>
          <w:rFonts w:ascii="Arial" w:eastAsia="Arial" w:hAnsi="Arial" w:cs="Arial"/>
          <w:sz w:val="20"/>
          <w:szCs w:val="20"/>
        </w:rPr>
      </w:pPr>
    </w:p>
    <w:p w14:paraId="132AF581" w14:textId="77777777" w:rsidR="00C452C2" w:rsidRDefault="00C452C2" w:rsidP="00C452C2">
      <w:pPr>
        <w:widowControl/>
        <w:jc w:val="left"/>
        <w:rPr>
          <w:rFonts w:ascii="Arial" w:eastAsia="Arial" w:hAnsi="Arial" w:cs="Arial"/>
          <w:sz w:val="20"/>
          <w:szCs w:val="20"/>
        </w:rPr>
      </w:pPr>
      <w:r>
        <w:rPr>
          <w:rFonts w:ascii="Times New Roman" w:eastAsia="Times New Roman" w:hAnsi="Times New Roman" w:cs="Times New Roman"/>
          <w:b/>
          <w:sz w:val="22"/>
          <w:szCs w:val="22"/>
        </w:rPr>
        <w:t>Takumi Fukuda</w:t>
      </w:r>
    </w:p>
    <w:p w14:paraId="72191DF1" w14:textId="5690A55B" w:rsidR="00C452C2" w:rsidRDefault="00723C30" w:rsidP="00C452C2">
      <w:pPr>
        <w:widowControl/>
        <w:jc w:val="left"/>
        <w:rPr>
          <w:rFonts w:ascii="Arial" w:eastAsia="Arial" w:hAnsi="Arial" w:cs="Arial"/>
          <w:sz w:val="20"/>
          <w:szCs w:val="20"/>
        </w:rPr>
      </w:pPr>
      <w:r>
        <w:rPr>
          <w:rFonts w:ascii="Times New Roman" w:eastAsia="Times New Roman" w:hAnsi="Times New Roman" w:cs="Times New Roman"/>
          <w:sz w:val="22"/>
          <w:szCs w:val="22"/>
        </w:rPr>
        <w:t xml:space="preserve">Councilor, </w:t>
      </w:r>
      <w:r w:rsidR="00C452C2">
        <w:rPr>
          <w:rFonts w:ascii="Times New Roman" w:eastAsia="Times New Roman" w:hAnsi="Times New Roman" w:cs="Times New Roman"/>
          <w:sz w:val="22"/>
          <w:szCs w:val="22"/>
        </w:rPr>
        <w:t>Fisheries Agency of Japan</w:t>
      </w:r>
    </w:p>
    <w:p w14:paraId="489E9CB6" w14:textId="77777777" w:rsidR="00C452C2" w:rsidRDefault="00C452C2" w:rsidP="00C452C2">
      <w:pPr>
        <w:widowControl/>
        <w:jc w:val="left"/>
        <w:rPr>
          <w:rFonts w:ascii="Arial" w:eastAsia="Arial" w:hAnsi="Arial" w:cs="Arial"/>
          <w:sz w:val="20"/>
          <w:szCs w:val="20"/>
        </w:rPr>
      </w:pPr>
      <w:r>
        <w:rPr>
          <w:rFonts w:ascii="Times New Roman" w:eastAsia="Times New Roman" w:hAnsi="Times New Roman" w:cs="Times New Roman"/>
          <w:sz w:val="22"/>
          <w:szCs w:val="22"/>
        </w:rPr>
        <w:t xml:space="preserve">Resource Management Department </w:t>
      </w:r>
    </w:p>
    <w:p w14:paraId="07EEDD32" w14:textId="77777777" w:rsidR="00C452C2" w:rsidRDefault="00C452C2" w:rsidP="00C452C2">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takumi_fukuda720@maff.go.jp</w:t>
      </w:r>
    </w:p>
    <w:p w14:paraId="4C23C435" w14:textId="77777777" w:rsidR="00C452C2" w:rsidRDefault="00C452C2">
      <w:pPr>
        <w:widowControl/>
        <w:jc w:val="left"/>
        <w:rPr>
          <w:rFonts w:ascii="Arial" w:eastAsia="Arial" w:hAnsi="Arial" w:cs="Arial"/>
          <w:sz w:val="20"/>
          <w:szCs w:val="20"/>
        </w:rPr>
      </w:pPr>
    </w:p>
    <w:p w14:paraId="000000B1" w14:textId="586A6EAA" w:rsidR="007709EF" w:rsidRDefault="007709EF" w:rsidP="00304E42">
      <w:pPr>
        <w:widowControl/>
        <w:jc w:val="left"/>
        <w:rPr>
          <w:rFonts w:ascii="Arial" w:eastAsia="Arial" w:hAnsi="Arial" w:cs="Arial"/>
          <w:sz w:val="20"/>
          <w:szCs w:val="20"/>
        </w:rPr>
      </w:pPr>
    </w:p>
    <w:p w14:paraId="000000B2" w14:textId="77777777" w:rsidR="007709EF" w:rsidRDefault="007709EF">
      <w:pPr>
        <w:widowControl/>
        <w:jc w:val="left"/>
        <w:rPr>
          <w:rFonts w:ascii="Arial" w:eastAsia="Arial" w:hAnsi="Arial" w:cs="Arial"/>
          <w:sz w:val="20"/>
          <w:szCs w:val="20"/>
        </w:rPr>
      </w:pPr>
    </w:p>
    <w:p w14:paraId="000000B3"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Akihito Fukuyama</w:t>
      </w:r>
    </w:p>
    <w:p w14:paraId="000000B4"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Japan Far Seas Purse Seine Fishing Association</w:t>
      </w:r>
    </w:p>
    <w:p w14:paraId="000000B5"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Managing Director</w:t>
      </w:r>
    </w:p>
    <w:p w14:paraId="000000B8" w14:textId="3B9AE810" w:rsidR="007709EF" w:rsidRDefault="007E5C8E">
      <w:pPr>
        <w:widowControl/>
        <w:jc w:val="left"/>
        <w:rPr>
          <w:rFonts w:ascii="Times New Roman" w:eastAsia="Times New Roman" w:hAnsi="Times New Roman" w:cs="Times New Roman"/>
          <w:b/>
          <w:sz w:val="22"/>
          <w:szCs w:val="22"/>
        </w:rPr>
      </w:pPr>
      <w:r>
        <w:rPr>
          <w:rFonts w:ascii="Times New Roman" w:eastAsia="Times New Roman" w:hAnsi="Times New Roman" w:cs="Times New Roman"/>
          <w:color w:val="0563C1"/>
          <w:sz w:val="22"/>
          <w:szCs w:val="22"/>
          <w:u w:val="single"/>
        </w:rPr>
        <w:t>fukuyama@kaimaki.or.jp</w:t>
      </w:r>
    </w:p>
    <w:p w14:paraId="000000B9"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Haruo Tominaga</w:t>
      </w:r>
    </w:p>
    <w:p w14:paraId="000000BA"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Fisheries Agency of Japan</w:t>
      </w:r>
    </w:p>
    <w:p w14:paraId="000000BB"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Director for International Fisheries Coordination</w:t>
      </w:r>
    </w:p>
    <w:p w14:paraId="000000BC"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haruo_tominaga170@maff.go.jp</w:t>
      </w:r>
    </w:p>
    <w:p w14:paraId="000000BD" w14:textId="77777777" w:rsidR="007709EF" w:rsidRDefault="007709EF">
      <w:pPr>
        <w:widowControl/>
        <w:jc w:val="left"/>
        <w:rPr>
          <w:rFonts w:ascii="Arial" w:eastAsia="Arial" w:hAnsi="Arial" w:cs="Arial"/>
          <w:sz w:val="20"/>
          <w:szCs w:val="20"/>
        </w:rPr>
      </w:pPr>
    </w:p>
    <w:p w14:paraId="000000BE"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Hiroki Ihara</w:t>
      </w:r>
    </w:p>
    <w:p w14:paraId="000000BF"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Federation Of North Pacific District Purse Seine Fisheries Cooperative associations of Japan</w:t>
      </w:r>
    </w:p>
    <w:p w14:paraId="000000C0"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Assistant Manager</w:t>
      </w:r>
    </w:p>
    <w:p w14:paraId="000000C1"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hiroki_ihara540@kitamaki.jp</w:t>
      </w:r>
    </w:p>
    <w:p w14:paraId="000000C2" w14:textId="77777777" w:rsidR="007709EF" w:rsidRDefault="007709EF">
      <w:pPr>
        <w:widowControl/>
        <w:jc w:val="left"/>
        <w:rPr>
          <w:rFonts w:ascii="Arial" w:eastAsia="Arial" w:hAnsi="Arial" w:cs="Arial"/>
          <w:sz w:val="20"/>
          <w:szCs w:val="20"/>
        </w:rPr>
      </w:pPr>
    </w:p>
    <w:p w14:paraId="000000C3"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Hiromu Fukuda</w:t>
      </w:r>
    </w:p>
    <w:p w14:paraId="000000C4"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Fisheries Research and Education Agency of Japan, Fisheries Resources Institute</w:t>
      </w:r>
    </w:p>
    <w:p w14:paraId="000000C5"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 xml:space="preserve">Head, Bluefin Tunas </w:t>
      </w:r>
      <w:proofErr w:type="gramStart"/>
      <w:r>
        <w:rPr>
          <w:rFonts w:ascii="Times New Roman" w:eastAsia="Times New Roman" w:hAnsi="Times New Roman" w:cs="Times New Roman"/>
          <w:sz w:val="22"/>
          <w:szCs w:val="22"/>
        </w:rPr>
        <w:t>Group,  Highly</w:t>
      </w:r>
      <w:proofErr w:type="gram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Migrately</w:t>
      </w:r>
      <w:proofErr w:type="spellEnd"/>
      <w:r>
        <w:rPr>
          <w:rFonts w:ascii="Times New Roman" w:eastAsia="Times New Roman" w:hAnsi="Times New Roman" w:cs="Times New Roman"/>
          <w:sz w:val="22"/>
          <w:szCs w:val="22"/>
        </w:rPr>
        <w:t xml:space="preserve"> Resources Division</w:t>
      </w:r>
    </w:p>
    <w:p w14:paraId="000000C6"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fukuda_hiromu57@fra.go.jp</w:t>
      </w:r>
    </w:p>
    <w:p w14:paraId="000000C7" w14:textId="77777777" w:rsidR="007709EF" w:rsidRDefault="007709EF">
      <w:pPr>
        <w:widowControl/>
        <w:jc w:val="left"/>
        <w:rPr>
          <w:rFonts w:ascii="Arial" w:eastAsia="Arial" w:hAnsi="Arial" w:cs="Arial"/>
          <w:sz w:val="20"/>
          <w:szCs w:val="20"/>
        </w:rPr>
      </w:pPr>
    </w:p>
    <w:p w14:paraId="000000C8" w14:textId="77777777" w:rsidR="007709EF" w:rsidRDefault="007E5C8E">
      <w:pPr>
        <w:widowControl/>
        <w:jc w:val="left"/>
        <w:rPr>
          <w:rFonts w:ascii="Arial" w:eastAsia="Arial" w:hAnsi="Arial" w:cs="Arial"/>
          <w:sz w:val="20"/>
          <w:szCs w:val="20"/>
        </w:rPr>
      </w:pPr>
      <w:proofErr w:type="spellStart"/>
      <w:r>
        <w:rPr>
          <w:rFonts w:ascii="Times New Roman" w:eastAsia="Times New Roman" w:hAnsi="Times New Roman" w:cs="Times New Roman"/>
          <w:b/>
          <w:sz w:val="22"/>
          <w:szCs w:val="22"/>
        </w:rPr>
        <w:lastRenderedPageBreak/>
        <w:t>Ifue</w:t>
      </w:r>
      <w:proofErr w:type="spellEnd"/>
      <w:r>
        <w:rPr>
          <w:rFonts w:ascii="Times New Roman" w:eastAsia="Times New Roman" w:hAnsi="Times New Roman" w:cs="Times New Roman"/>
          <w:b/>
          <w:sz w:val="22"/>
          <w:szCs w:val="22"/>
        </w:rPr>
        <w:t xml:space="preserve"> Fukuchi</w:t>
      </w:r>
    </w:p>
    <w:p w14:paraId="000000C9"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Fisheries Resources Institute, FRA</w:t>
      </w:r>
    </w:p>
    <w:p w14:paraId="000000CA"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Scientist, Bluefin Tunas Group, Highly Migratory Resource Division</w:t>
      </w:r>
    </w:p>
    <w:p w14:paraId="000000CB"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fukuchi_ifue78@fra.go.jp</w:t>
      </w:r>
    </w:p>
    <w:p w14:paraId="000000CC" w14:textId="77777777" w:rsidR="007709EF" w:rsidRDefault="007709EF">
      <w:pPr>
        <w:widowControl/>
        <w:jc w:val="left"/>
        <w:rPr>
          <w:rFonts w:ascii="Arial" w:eastAsia="Arial" w:hAnsi="Arial" w:cs="Arial"/>
          <w:sz w:val="20"/>
          <w:szCs w:val="20"/>
        </w:rPr>
      </w:pPr>
    </w:p>
    <w:p w14:paraId="000000CD"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Kazushige Hazama</w:t>
      </w:r>
    </w:p>
    <w:p w14:paraId="000000CE"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National Offshore Tuna Fisheries Association of Japan</w:t>
      </w:r>
    </w:p>
    <w:p w14:paraId="000000CF"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Manager</w:t>
      </w:r>
    </w:p>
    <w:p w14:paraId="000000D0"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hazama@kinkatsukyo.or.jp</w:t>
      </w:r>
    </w:p>
    <w:p w14:paraId="000000D1" w14:textId="77777777" w:rsidR="007709EF" w:rsidRDefault="007709EF">
      <w:pPr>
        <w:widowControl/>
        <w:jc w:val="left"/>
        <w:rPr>
          <w:rFonts w:ascii="Arial" w:eastAsia="Arial" w:hAnsi="Arial" w:cs="Arial"/>
          <w:sz w:val="20"/>
          <w:szCs w:val="20"/>
        </w:rPr>
      </w:pPr>
    </w:p>
    <w:p w14:paraId="000000D2"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Kenji Aoki</w:t>
      </w:r>
    </w:p>
    <w:p w14:paraId="000000D3"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Nitto Suisan</w:t>
      </w:r>
    </w:p>
    <w:p w14:paraId="000000D4"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Managing Director</w:t>
      </w:r>
    </w:p>
    <w:p w14:paraId="000000D5" w14:textId="77777777" w:rsidR="007709EF" w:rsidRDefault="007E5C8E">
      <w:pPr>
        <w:widowControl/>
        <w:jc w:val="left"/>
        <w:rPr>
          <w:rFonts w:ascii="Times New Roman" w:eastAsia="Times New Roman" w:hAnsi="Times New Roman" w:cs="Times New Roman"/>
          <w:color w:val="0563C1"/>
          <w:sz w:val="22"/>
          <w:szCs w:val="22"/>
          <w:u w:val="single"/>
        </w:rPr>
      </w:pPr>
      <w:hyperlink r:id="rId21">
        <w:r>
          <w:rPr>
            <w:rFonts w:ascii="Times New Roman" w:eastAsia="Times New Roman" w:hAnsi="Times New Roman" w:cs="Times New Roman"/>
            <w:color w:val="1155CC"/>
            <w:sz w:val="22"/>
            <w:szCs w:val="22"/>
            <w:u w:val="single"/>
          </w:rPr>
          <w:t>kenji.aoki@nittosuisan.com</w:t>
        </w:r>
      </w:hyperlink>
    </w:p>
    <w:p w14:paraId="000000D6" w14:textId="77777777" w:rsidR="007709EF" w:rsidRDefault="007709EF">
      <w:pPr>
        <w:widowControl/>
        <w:jc w:val="left"/>
        <w:rPr>
          <w:rFonts w:ascii="Times New Roman" w:eastAsia="Times New Roman" w:hAnsi="Times New Roman" w:cs="Times New Roman"/>
          <w:color w:val="0563C1"/>
          <w:sz w:val="22"/>
          <w:szCs w:val="22"/>
          <w:u w:val="single"/>
        </w:rPr>
      </w:pPr>
    </w:p>
    <w:p w14:paraId="000000D7"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Kirara Nishikawa</w:t>
      </w:r>
    </w:p>
    <w:p w14:paraId="000000D8"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Fisheries Resources Institute, FRA</w:t>
      </w:r>
    </w:p>
    <w:p w14:paraId="000000D9"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Scientist, Bluefin Tunas Group, Highly Migratory Resource Division</w:t>
      </w:r>
    </w:p>
    <w:p w14:paraId="000000DA" w14:textId="60737575" w:rsidR="007709EF" w:rsidRDefault="00723C30">
      <w:pPr>
        <w:widowControl/>
        <w:jc w:val="left"/>
        <w:rPr>
          <w:rFonts w:ascii="Times New Roman" w:eastAsia="Times New Roman" w:hAnsi="Times New Roman" w:cs="Times New Roman"/>
          <w:color w:val="0563C1"/>
          <w:sz w:val="22"/>
          <w:szCs w:val="22"/>
          <w:u w:val="single"/>
        </w:rPr>
      </w:pPr>
      <w:hyperlink r:id="rId22" w:history="1">
        <w:r w:rsidRPr="00FF6F07">
          <w:rPr>
            <w:rStyle w:val="Hyperlink"/>
            <w:rFonts w:ascii="Times New Roman" w:eastAsia="Times New Roman" w:hAnsi="Times New Roman" w:cs="Times New Roman"/>
            <w:sz w:val="22"/>
            <w:szCs w:val="22"/>
          </w:rPr>
          <w:t>nishikawa_kirara68@fra.go.jp</w:t>
        </w:r>
      </w:hyperlink>
    </w:p>
    <w:p w14:paraId="6300B2C0" w14:textId="486DEECF" w:rsidR="00723C30" w:rsidRDefault="00723C30">
      <w:pPr>
        <w:widowControl/>
        <w:jc w:val="left"/>
        <w:rPr>
          <w:rFonts w:ascii="Arial" w:eastAsia="Arial" w:hAnsi="Arial" w:cs="Arial"/>
          <w:sz w:val="20"/>
          <w:szCs w:val="20"/>
        </w:rPr>
      </w:pPr>
    </w:p>
    <w:p w14:paraId="13B14E3E" w14:textId="77777777" w:rsidR="00723C30" w:rsidRDefault="00723C30" w:rsidP="00723C30">
      <w:pPr>
        <w:widowControl/>
        <w:jc w:val="left"/>
        <w:rPr>
          <w:rFonts w:ascii="Arial" w:eastAsia="Arial" w:hAnsi="Arial" w:cs="Arial"/>
          <w:sz w:val="20"/>
          <w:szCs w:val="20"/>
        </w:rPr>
      </w:pPr>
      <w:r>
        <w:rPr>
          <w:rFonts w:ascii="Times New Roman" w:eastAsia="Times New Roman" w:hAnsi="Times New Roman" w:cs="Times New Roman"/>
          <w:b/>
          <w:sz w:val="22"/>
          <w:szCs w:val="22"/>
        </w:rPr>
        <w:t>Masahide Kanno</w:t>
      </w:r>
    </w:p>
    <w:p w14:paraId="14135B58" w14:textId="77777777" w:rsidR="00723C30" w:rsidRDefault="00723C30" w:rsidP="00723C30">
      <w:pPr>
        <w:widowControl/>
        <w:jc w:val="left"/>
        <w:rPr>
          <w:rFonts w:ascii="Arial" w:eastAsia="Arial" w:hAnsi="Arial" w:cs="Arial"/>
          <w:sz w:val="20"/>
          <w:szCs w:val="20"/>
        </w:rPr>
      </w:pPr>
      <w:r>
        <w:rPr>
          <w:rFonts w:ascii="Times New Roman" w:eastAsia="Times New Roman" w:hAnsi="Times New Roman" w:cs="Times New Roman"/>
          <w:sz w:val="22"/>
          <w:szCs w:val="22"/>
        </w:rPr>
        <w:t>Fisheries Agency of Japan</w:t>
      </w:r>
    </w:p>
    <w:p w14:paraId="45A408FF" w14:textId="77777777" w:rsidR="00723C30" w:rsidRDefault="00723C30" w:rsidP="00723C30">
      <w:pPr>
        <w:widowControl/>
        <w:jc w:val="left"/>
        <w:rPr>
          <w:rFonts w:ascii="Arial" w:eastAsia="Arial" w:hAnsi="Arial" w:cs="Arial"/>
          <w:sz w:val="20"/>
          <w:szCs w:val="20"/>
        </w:rPr>
      </w:pPr>
      <w:r>
        <w:rPr>
          <w:rFonts w:ascii="Times New Roman" w:eastAsia="Times New Roman" w:hAnsi="Times New Roman" w:cs="Times New Roman"/>
          <w:sz w:val="22"/>
          <w:szCs w:val="22"/>
        </w:rPr>
        <w:t>Staff, International Affairs Division</w:t>
      </w:r>
    </w:p>
    <w:p w14:paraId="3C6F44DB" w14:textId="53649378" w:rsidR="00723C30" w:rsidRDefault="00723C30">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masahide_kanno210@maff.go.jp</w:t>
      </w:r>
    </w:p>
    <w:p w14:paraId="000000DB" w14:textId="77777777" w:rsidR="007709EF" w:rsidRDefault="007709EF">
      <w:pPr>
        <w:widowControl/>
        <w:jc w:val="left"/>
        <w:rPr>
          <w:rFonts w:ascii="Arial" w:eastAsia="Arial" w:hAnsi="Arial" w:cs="Arial"/>
          <w:sz w:val="20"/>
          <w:szCs w:val="20"/>
        </w:rPr>
      </w:pPr>
    </w:p>
    <w:p w14:paraId="000000DC"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Meiko Kawahara</w:t>
      </w:r>
    </w:p>
    <w:p w14:paraId="000000DD"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Taiyo A &amp; F Co., Ltd.</w:t>
      </w:r>
    </w:p>
    <w:p w14:paraId="000000DE"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Deputy General Manager</w:t>
      </w:r>
    </w:p>
    <w:p w14:paraId="000000DF"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m-kawahara@maruha-nichiro.co.jp</w:t>
      </w:r>
    </w:p>
    <w:p w14:paraId="000000E0" w14:textId="77777777" w:rsidR="007709EF" w:rsidRDefault="007709EF">
      <w:pPr>
        <w:widowControl/>
        <w:jc w:val="left"/>
        <w:rPr>
          <w:rFonts w:ascii="Arial" w:eastAsia="Arial" w:hAnsi="Arial" w:cs="Arial"/>
          <w:sz w:val="20"/>
          <w:szCs w:val="20"/>
        </w:rPr>
      </w:pPr>
    </w:p>
    <w:p w14:paraId="000000E1"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Shinji Hiruma</w:t>
      </w:r>
    </w:p>
    <w:p w14:paraId="000000E2"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Fisheries Agency of Japan</w:t>
      </w:r>
    </w:p>
    <w:p w14:paraId="000000E3"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 xml:space="preserve">International Affairs Division </w:t>
      </w:r>
    </w:p>
    <w:p w14:paraId="000000E4"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shinji_hiruma150@maff.go.jp</w:t>
      </w:r>
    </w:p>
    <w:p w14:paraId="000000E5" w14:textId="77777777" w:rsidR="007709EF" w:rsidRDefault="007709EF">
      <w:pPr>
        <w:widowControl/>
        <w:jc w:val="left"/>
        <w:rPr>
          <w:rFonts w:ascii="Arial" w:eastAsia="Arial" w:hAnsi="Arial" w:cs="Arial"/>
          <w:sz w:val="20"/>
          <w:szCs w:val="20"/>
        </w:rPr>
      </w:pPr>
    </w:p>
    <w:p w14:paraId="000000E6"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Shuya Nakatsuka</w:t>
      </w:r>
    </w:p>
    <w:p w14:paraId="000000E7"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Fisheries Resources Institute</w:t>
      </w:r>
    </w:p>
    <w:p w14:paraId="000000E8"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Deputy Director, Highly Migratory Resources Division</w:t>
      </w:r>
    </w:p>
    <w:p w14:paraId="000000E9"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nakatsuka_shuya49@fra.go.jp</w:t>
      </w:r>
    </w:p>
    <w:p w14:paraId="000000EA" w14:textId="77777777" w:rsidR="007709EF" w:rsidRDefault="007709EF">
      <w:pPr>
        <w:widowControl/>
        <w:jc w:val="left"/>
        <w:rPr>
          <w:rFonts w:ascii="Arial" w:eastAsia="Arial" w:hAnsi="Arial" w:cs="Arial"/>
          <w:sz w:val="20"/>
          <w:szCs w:val="20"/>
        </w:rPr>
      </w:pPr>
    </w:p>
    <w:p w14:paraId="000000EB"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Susumu Oikawa</w:t>
      </w:r>
    </w:p>
    <w:p w14:paraId="000000EC"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Taiyo A &amp; F Co., Ltd.</w:t>
      </w:r>
    </w:p>
    <w:p w14:paraId="000000ED"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 xml:space="preserve">Managing Director </w:t>
      </w:r>
    </w:p>
    <w:p w14:paraId="000000EE"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s-oikawa@maruha-nichiro.co.jp</w:t>
      </w:r>
    </w:p>
    <w:p w14:paraId="000000EF" w14:textId="77777777" w:rsidR="007709EF" w:rsidRDefault="007709EF">
      <w:pPr>
        <w:widowControl/>
        <w:jc w:val="left"/>
        <w:rPr>
          <w:rFonts w:ascii="Arial" w:eastAsia="Arial" w:hAnsi="Arial" w:cs="Arial"/>
          <w:sz w:val="20"/>
          <w:szCs w:val="20"/>
        </w:rPr>
      </w:pPr>
    </w:p>
    <w:p w14:paraId="000000F4" w14:textId="77777777" w:rsidR="007709EF" w:rsidRDefault="007709EF">
      <w:pPr>
        <w:widowControl/>
        <w:jc w:val="left"/>
        <w:rPr>
          <w:rFonts w:ascii="Arial" w:eastAsia="Arial" w:hAnsi="Arial" w:cs="Arial"/>
          <w:sz w:val="20"/>
          <w:szCs w:val="20"/>
        </w:rPr>
      </w:pPr>
    </w:p>
    <w:p w14:paraId="000000F5"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Tomohiro Kondo</w:t>
      </w:r>
    </w:p>
    <w:p w14:paraId="000000F6"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Ministry of Foreign Affairs</w:t>
      </w:r>
    </w:p>
    <w:p w14:paraId="000000F7"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Assistant Director, Fishery Division</w:t>
      </w:r>
    </w:p>
    <w:p w14:paraId="000000F8" w14:textId="77777777" w:rsidR="007709EF" w:rsidRDefault="007E5C8E">
      <w:pPr>
        <w:widowControl/>
        <w:jc w:val="left"/>
        <w:rPr>
          <w:rFonts w:ascii="Times New Roman" w:eastAsia="Times New Roman" w:hAnsi="Times New Roman" w:cs="Times New Roman"/>
          <w:color w:val="0563C1"/>
          <w:sz w:val="22"/>
          <w:szCs w:val="22"/>
          <w:u w:val="single"/>
        </w:rPr>
      </w:pPr>
      <w:hyperlink r:id="rId23">
        <w:r>
          <w:rPr>
            <w:rFonts w:ascii="Times New Roman" w:eastAsia="Times New Roman" w:hAnsi="Times New Roman" w:cs="Times New Roman"/>
            <w:color w:val="1155CC"/>
            <w:sz w:val="22"/>
            <w:szCs w:val="22"/>
            <w:u w:val="single"/>
          </w:rPr>
          <w:t>tomohiro.kondo-2@mofa.go.jp</w:t>
        </w:r>
      </w:hyperlink>
    </w:p>
    <w:p w14:paraId="000000F9" w14:textId="77777777" w:rsidR="007709EF" w:rsidRDefault="007709EF">
      <w:pPr>
        <w:widowControl/>
        <w:jc w:val="left"/>
        <w:rPr>
          <w:rFonts w:ascii="Times New Roman" w:eastAsia="Times New Roman" w:hAnsi="Times New Roman" w:cs="Times New Roman"/>
          <w:color w:val="0563C1"/>
          <w:sz w:val="22"/>
          <w:szCs w:val="22"/>
          <w:u w:val="single"/>
        </w:rPr>
      </w:pPr>
    </w:p>
    <w:p w14:paraId="000000FA"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 xml:space="preserve">Yuji </w:t>
      </w:r>
      <w:proofErr w:type="spellStart"/>
      <w:r>
        <w:rPr>
          <w:rFonts w:ascii="Times New Roman" w:eastAsia="Times New Roman" w:hAnsi="Times New Roman" w:cs="Times New Roman"/>
          <w:b/>
          <w:sz w:val="22"/>
          <w:szCs w:val="22"/>
        </w:rPr>
        <w:t>Uozumi</w:t>
      </w:r>
      <w:proofErr w:type="spellEnd"/>
    </w:p>
    <w:p w14:paraId="000000FB"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Japan Tuna Fisheries Co-operative Association</w:t>
      </w:r>
    </w:p>
    <w:p w14:paraId="000000FC" w14:textId="28818F6F" w:rsidR="007709EF" w:rsidRDefault="007E5C8E">
      <w:pPr>
        <w:widowControl/>
        <w:jc w:val="left"/>
        <w:rPr>
          <w:rFonts w:ascii="Times New Roman" w:eastAsia="Times New Roman" w:hAnsi="Times New Roman" w:cs="Times New Roman"/>
          <w:sz w:val="22"/>
          <w:szCs w:val="22"/>
        </w:rPr>
      </w:pPr>
      <w:r>
        <w:rPr>
          <w:rFonts w:ascii="Times New Roman" w:eastAsia="Times New Roman" w:hAnsi="Times New Roman" w:cs="Times New Roman"/>
          <w:sz w:val="22"/>
          <w:szCs w:val="22"/>
        </w:rPr>
        <w:t>Adviser</w:t>
      </w:r>
    </w:p>
    <w:p w14:paraId="0D68607B" w14:textId="784A0946" w:rsidR="00B0706E" w:rsidRDefault="00B0706E">
      <w:pPr>
        <w:widowControl/>
        <w:jc w:val="left"/>
        <w:rPr>
          <w:rFonts w:ascii="Arial" w:eastAsia="Arial" w:hAnsi="Arial" w:cs="Arial"/>
          <w:sz w:val="20"/>
          <w:szCs w:val="20"/>
        </w:rPr>
      </w:pPr>
    </w:p>
    <w:p w14:paraId="4140CFC1" w14:textId="77777777" w:rsidR="00B0706E" w:rsidRDefault="00B0706E" w:rsidP="00B0706E">
      <w:pPr>
        <w:widowControl/>
        <w:jc w:val="left"/>
        <w:rPr>
          <w:rFonts w:ascii="Arial" w:eastAsia="Arial" w:hAnsi="Arial" w:cs="Arial"/>
          <w:sz w:val="20"/>
          <w:szCs w:val="20"/>
        </w:rPr>
      </w:pPr>
      <w:r>
        <w:rPr>
          <w:rFonts w:ascii="Times New Roman" w:eastAsia="Times New Roman" w:hAnsi="Times New Roman" w:cs="Times New Roman"/>
          <w:b/>
          <w:sz w:val="22"/>
          <w:szCs w:val="22"/>
        </w:rPr>
        <w:t>MEXICO</w:t>
      </w:r>
    </w:p>
    <w:p w14:paraId="6E6EF188" w14:textId="77777777" w:rsidR="00B0706E" w:rsidRDefault="00B0706E" w:rsidP="00B0706E">
      <w:pPr>
        <w:widowControl/>
        <w:jc w:val="left"/>
        <w:rPr>
          <w:rFonts w:ascii="Arial" w:eastAsia="Arial" w:hAnsi="Arial" w:cs="Arial"/>
          <w:sz w:val="20"/>
          <w:szCs w:val="20"/>
        </w:rPr>
      </w:pPr>
    </w:p>
    <w:p w14:paraId="3134E71E" w14:textId="77777777" w:rsidR="00B0706E" w:rsidRDefault="00B0706E" w:rsidP="00B0706E">
      <w:pPr>
        <w:widowControl/>
        <w:jc w:val="left"/>
        <w:rPr>
          <w:rFonts w:ascii="Arial" w:eastAsia="Arial" w:hAnsi="Arial" w:cs="Arial"/>
          <w:sz w:val="20"/>
          <w:szCs w:val="20"/>
        </w:rPr>
      </w:pPr>
      <w:r>
        <w:rPr>
          <w:rFonts w:ascii="Times New Roman" w:eastAsia="Times New Roman" w:hAnsi="Times New Roman" w:cs="Times New Roman"/>
          <w:b/>
          <w:sz w:val="22"/>
          <w:szCs w:val="22"/>
        </w:rPr>
        <w:t>Martha Elena Betancourt</w:t>
      </w:r>
    </w:p>
    <w:p w14:paraId="5593355A" w14:textId="77777777" w:rsidR="00B0706E" w:rsidRDefault="00B0706E" w:rsidP="00B0706E">
      <w:pPr>
        <w:widowControl/>
        <w:jc w:val="left"/>
        <w:rPr>
          <w:rFonts w:ascii="Arial" w:eastAsia="Arial" w:hAnsi="Arial" w:cs="Arial"/>
          <w:sz w:val="20"/>
          <w:szCs w:val="20"/>
        </w:rPr>
      </w:pPr>
      <w:r>
        <w:rPr>
          <w:rFonts w:ascii="Times New Roman" w:eastAsia="Times New Roman" w:hAnsi="Times New Roman" w:cs="Times New Roman"/>
          <w:sz w:val="22"/>
          <w:szCs w:val="22"/>
        </w:rPr>
        <w:t xml:space="preserve">FIDEMAR </w:t>
      </w:r>
    </w:p>
    <w:p w14:paraId="0B72942B" w14:textId="77777777" w:rsidR="00B0706E" w:rsidRDefault="00B0706E" w:rsidP="00B0706E">
      <w:pPr>
        <w:widowControl/>
        <w:jc w:val="left"/>
        <w:rPr>
          <w:rFonts w:ascii="Arial" w:eastAsia="Arial" w:hAnsi="Arial" w:cs="Arial"/>
          <w:sz w:val="20"/>
          <w:szCs w:val="20"/>
        </w:rPr>
      </w:pPr>
      <w:r>
        <w:rPr>
          <w:rFonts w:ascii="Times New Roman" w:eastAsia="Times New Roman" w:hAnsi="Times New Roman" w:cs="Times New Roman"/>
          <w:sz w:val="22"/>
          <w:szCs w:val="22"/>
        </w:rPr>
        <w:t>Member of delegation</w:t>
      </w:r>
    </w:p>
    <w:p w14:paraId="45AADA43" w14:textId="77777777" w:rsidR="00B0706E" w:rsidRDefault="00B0706E" w:rsidP="00B0706E">
      <w:pPr>
        <w:widowControl/>
        <w:jc w:val="left"/>
        <w:rPr>
          <w:rFonts w:ascii="Arial" w:eastAsia="Arial" w:hAnsi="Arial" w:cs="Arial"/>
          <w:sz w:val="20"/>
          <w:szCs w:val="20"/>
        </w:rPr>
      </w:pPr>
    </w:p>
    <w:p w14:paraId="46840F5C" w14:textId="77777777" w:rsidR="00B0706E" w:rsidRDefault="00B0706E" w:rsidP="00B0706E">
      <w:pPr>
        <w:widowControl/>
        <w:jc w:val="left"/>
        <w:rPr>
          <w:rFonts w:ascii="Arial" w:eastAsia="Arial" w:hAnsi="Arial" w:cs="Arial"/>
          <w:sz w:val="20"/>
          <w:szCs w:val="20"/>
        </w:rPr>
      </w:pPr>
      <w:r>
        <w:rPr>
          <w:rFonts w:ascii="Times New Roman" w:eastAsia="Times New Roman" w:hAnsi="Times New Roman" w:cs="Times New Roman"/>
          <w:b/>
          <w:sz w:val="22"/>
          <w:szCs w:val="22"/>
        </w:rPr>
        <w:t>Michel Dreyfus Leon</w:t>
      </w:r>
    </w:p>
    <w:p w14:paraId="534E2027" w14:textId="77777777" w:rsidR="00B0706E" w:rsidRDefault="00B0706E" w:rsidP="00B0706E">
      <w:pPr>
        <w:widowControl/>
        <w:jc w:val="left"/>
        <w:rPr>
          <w:rFonts w:ascii="Arial" w:eastAsia="Arial" w:hAnsi="Arial" w:cs="Arial"/>
          <w:sz w:val="20"/>
          <w:szCs w:val="20"/>
        </w:rPr>
      </w:pPr>
      <w:r>
        <w:rPr>
          <w:rFonts w:ascii="Times New Roman" w:eastAsia="Times New Roman" w:hAnsi="Times New Roman" w:cs="Times New Roman"/>
          <w:sz w:val="22"/>
          <w:szCs w:val="22"/>
        </w:rPr>
        <w:t>FIDEMAR</w:t>
      </w:r>
    </w:p>
    <w:p w14:paraId="773448F0" w14:textId="77777777" w:rsidR="00B0706E" w:rsidRDefault="00B0706E" w:rsidP="00B0706E">
      <w:pPr>
        <w:widowControl/>
        <w:jc w:val="left"/>
        <w:rPr>
          <w:rFonts w:ascii="Arial" w:eastAsia="Arial" w:hAnsi="Arial" w:cs="Arial"/>
          <w:sz w:val="20"/>
          <w:szCs w:val="20"/>
        </w:rPr>
      </w:pPr>
      <w:r>
        <w:rPr>
          <w:rFonts w:ascii="Times New Roman" w:eastAsia="Times New Roman" w:hAnsi="Times New Roman" w:cs="Times New Roman"/>
          <w:sz w:val="22"/>
          <w:szCs w:val="22"/>
        </w:rPr>
        <w:t>In charge of research</w:t>
      </w:r>
    </w:p>
    <w:p w14:paraId="4B52C448" w14:textId="28AA5DC0" w:rsidR="00B0706E" w:rsidRDefault="00B0706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mchldryfs@gmail.com</w:t>
      </w:r>
    </w:p>
    <w:p w14:paraId="000000FD" w14:textId="77777777" w:rsidR="007709EF" w:rsidRDefault="007709EF">
      <w:pPr>
        <w:widowControl/>
        <w:jc w:val="left"/>
        <w:rPr>
          <w:rFonts w:ascii="Arial" w:eastAsia="Arial" w:hAnsi="Arial" w:cs="Arial"/>
          <w:sz w:val="20"/>
          <w:szCs w:val="20"/>
        </w:rPr>
      </w:pPr>
    </w:p>
    <w:p w14:paraId="000000FE"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REPUBLIC OF KOREA</w:t>
      </w:r>
    </w:p>
    <w:p w14:paraId="000000FF" w14:textId="77777777" w:rsidR="007709EF" w:rsidRDefault="007709EF">
      <w:pPr>
        <w:widowControl/>
        <w:jc w:val="left"/>
        <w:rPr>
          <w:rFonts w:ascii="Arial" w:eastAsia="Arial" w:hAnsi="Arial" w:cs="Arial"/>
          <w:sz w:val="20"/>
          <w:szCs w:val="20"/>
        </w:rPr>
      </w:pPr>
    </w:p>
    <w:p w14:paraId="00000100"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Ilkang Na</w:t>
      </w:r>
    </w:p>
    <w:p w14:paraId="00000101"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Ministry of Oceans and Fisheries</w:t>
      </w:r>
    </w:p>
    <w:p w14:paraId="00000102"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Policy Officer / Multilateral Fisheries Negotiator</w:t>
      </w:r>
    </w:p>
    <w:p w14:paraId="00000103"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ikna@korea.kr</w:t>
      </w:r>
    </w:p>
    <w:p w14:paraId="00000104" w14:textId="77777777" w:rsidR="007709EF" w:rsidRDefault="007709EF">
      <w:pPr>
        <w:widowControl/>
        <w:jc w:val="left"/>
        <w:rPr>
          <w:rFonts w:ascii="Arial" w:eastAsia="Arial" w:hAnsi="Arial" w:cs="Arial"/>
          <w:sz w:val="20"/>
          <w:szCs w:val="20"/>
        </w:rPr>
      </w:pPr>
    </w:p>
    <w:p w14:paraId="00000105"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Jae-</w:t>
      </w:r>
      <w:proofErr w:type="spellStart"/>
      <w:r>
        <w:rPr>
          <w:rFonts w:ascii="Times New Roman" w:eastAsia="Times New Roman" w:hAnsi="Times New Roman" w:cs="Times New Roman"/>
          <w:b/>
          <w:sz w:val="22"/>
          <w:szCs w:val="22"/>
        </w:rPr>
        <w:t>geol</w:t>
      </w:r>
      <w:proofErr w:type="spellEnd"/>
      <w:r>
        <w:rPr>
          <w:rFonts w:ascii="Times New Roman" w:eastAsia="Times New Roman" w:hAnsi="Times New Roman" w:cs="Times New Roman"/>
          <w:b/>
          <w:sz w:val="22"/>
          <w:szCs w:val="22"/>
        </w:rPr>
        <w:t xml:space="preserve"> Yang</w:t>
      </w:r>
    </w:p>
    <w:p w14:paraId="00000106"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Korea Overseas Fisheries Cooperation Center</w:t>
      </w:r>
    </w:p>
    <w:p w14:paraId="00000107"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Policy Analyst</w:t>
      </w:r>
    </w:p>
    <w:p w14:paraId="00000108"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jg718@kofci.org</w:t>
      </w:r>
    </w:p>
    <w:p w14:paraId="00000109" w14:textId="77777777" w:rsidR="007709EF" w:rsidRDefault="007709EF">
      <w:pPr>
        <w:widowControl/>
        <w:jc w:val="left"/>
        <w:rPr>
          <w:rFonts w:ascii="Arial" w:eastAsia="Arial" w:hAnsi="Arial" w:cs="Arial"/>
          <w:sz w:val="20"/>
          <w:szCs w:val="20"/>
        </w:rPr>
      </w:pPr>
    </w:p>
    <w:p w14:paraId="0000010A" w14:textId="77777777" w:rsidR="007709EF" w:rsidRDefault="007E5C8E">
      <w:pPr>
        <w:widowControl/>
        <w:jc w:val="left"/>
        <w:rPr>
          <w:rFonts w:ascii="Arial" w:eastAsia="Arial" w:hAnsi="Arial" w:cs="Arial"/>
          <w:sz w:val="20"/>
          <w:szCs w:val="20"/>
        </w:rPr>
      </w:pPr>
      <w:proofErr w:type="spellStart"/>
      <w:r>
        <w:rPr>
          <w:rFonts w:ascii="Times New Roman" w:eastAsia="Times New Roman" w:hAnsi="Times New Roman" w:cs="Times New Roman"/>
          <w:b/>
          <w:sz w:val="22"/>
          <w:szCs w:val="22"/>
        </w:rPr>
        <w:t>Youjung</w:t>
      </w:r>
      <w:proofErr w:type="spellEnd"/>
      <w:r>
        <w:rPr>
          <w:rFonts w:ascii="Times New Roman" w:eastAsia="Times New Roman" w:hAnsi="Times New Roman" w:cs="Times New Roman"/>
          <w:b/>
          <w:sz w:val="22"/>
          <w:szCs w:val="22"/>
        </w:rPr>
        <w:t xml:space="preserve"> Kwon</w:t>
      </w:r>
    </w:p>
    <w:p w14:paraId="0000010B"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National Institute of Fisheries Science</w:t>
      </w:r>
    </w:p>
    <w:p w14:paraId="0000010C"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Scientist</w:t>
      </w:r>
    </w:p>
    <w:p w14:paraId="0000010D"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kwonuj@korea.kr</w:t>
      </w:r>
    </w:p>
    <w:p w14:paraId="0000010E" w14:textId="77777777" w:rsidR="007709EF" w:rsidRDefault="007709EF">
      <w:pPr>
        <w:widowControl/>
        <w:jc w:val="left"/>
        <w:rPr>
          <w:rFonts w:ascii="Arial" w:eastAsia="Arial" w:hAnsi="Arial" w:cs="Arial"/>
          <w:sz w:val="20"/>
          <w:szCs w:val="20"/>
        </w:rPr>
      </w:pPr>
    </w:p>
    <w:p w14:paraId="0000010F"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CHINESE TAIPEI</w:t>
      </w:r>
    </w:p>
    <w:p w14:paraId="00000110" w14:textId="77777777" w:rsidR="007709EF" w:rsidRDefault="007709EF">
      <w:pPr>
        <w:widowControl/>
        <w:jc w:val="left"/>
        <w:rPr>
          <w:rFonts w:ascii="Arial" w:eastAsia="Arial" w:hAnsi="Arial" w:cs="Arial"/>
          <w:sz w:val="20"/>
          <w:szCs w:val="20"/>
        </w:rPr>
      </w:pPr>
    </w:p>
    <w:p w14:paraId="00000111"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Shao-Wei Lu</w:t>
      </w:r>
    </w:p>
    <w:p w14:paraId="00000112"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Fisheries Agency, Ministry of Agriculture</w:t>
      </w:r>
    </w:p>
    <w:p w14:paraId="00000113"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Associate Technical Specialist, Pacific Ocean Fisheries Management Section, Distant Water Fisheries Division</w:t>
      </w:r>
    </w:p>
    <w:p w14:paraId="00000114"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shaowei0220@ms1.fa.gov.tw</w:t>
      </w:r>
    </w:p>
    <w:p w14:paraId="00000115" w14:textId="77777777" w:rsidR="007709EF" w:rsidRDefault="007709EF">
      <w:pPr>
        <w:widowControl/>
        <w:jc w:val="left"/>
        <w:rPr>
          <w:rFonts w:ascii="Arial" w:eastAsia="Arial" w:hAnsi="Arial" w:cs="Arial"/>
          <w:sz w:val="20"/>
          <w:szCs w:val="20"/>
        </w:rPr>
      </w:pPr>
    </w:p>
    <w:p w14:paraId="00000116"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Joseph Chia-Chi Fu</w:t>
      </w:r>
    </w:p>
    <w:p w14:paraId="00000117"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Overseas Fisheries Development Council</w:t>
      </w:r>
    </w:p>
    <w:p w14:paraId="00000118"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Director</w:t>
      </w:r>
    </w:p>
    <w:p w14:paraId="00000119"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joseph@ofdc.org.tw</w:t>
      </w:r>
    </w:p>
    <w:p w14:paraId="0000011A" w14:textId="77777777" w:rsidR="007709EF" w:rsidRDefault="007709EF">
      <w:pPr>
        <w:widowControl/>
        <w:jc w:val="left"/>
        <w:rPr>
          <w:rFonts w:ascii="Arial" w:eastAsia="Arial" w:hAnsi="Arial" w:cs="Arial"/>
          <w:sz w:val="20"/>
          <w:szCs w:val="20"/>
        </w:rPr>
      </w:pPr>
    </w:p>
    <w:p w14:paraId="0000011B" w14:textId="77777777" w:rsidR="007709EF" w:rsidRDefault="007E5C8E">
      <w:pPr>
        <w:widowControl/>
        <w:jc w:val="left"/>
        <w:rPr>
          <w:rFonts w:ascii="Times New Roman" w:eastAsia="Times New Roman" w:hAnsi="Times New Roman" w:cs="Times New Roman"/>
          <w:b/>
          <w:sz w:val="22"/>
          <w:szCs w:val="22"/>
        </w:rPr>
      </w:pPr>
      <w:r>
        <w:rPr>
          <w:rFonts w:ascii="Times New Roman" w:eastAsia="Times New Roman" w:hAnsi="Times New Roman" w:cs="Times New Roman"/>
          <w:b/>
          <w:sz w:val="22"/>
          <w:szCs w:val="22"/>
        </w:rPr>
        <w:t>Shui-Kai Chang</w:t>
      </w:r>
    </w:p>
    <w:p w14:paraId="0000011C"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National Sun Yat-sen University</w:t>
      </w:r>
    </w:p>
    <w:p w14:paraId="0000011D"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lastRenderedPageBreak/>
        <w:t>Professor</w:t>
      </w:r>
    </w:p>
    <w:p w14:paraId="0000011E"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skchang@faculty.nsysu.edu.tw</w:t>
      </w:r>
    </w:p>
    <w:p w14:paraId="0000011F" w14:textId="77777777" w:rsidR="007709EF" w:rsidRDefault="007709EF">
      <w:pPr>
        <w:widowControl/>
        <w:jc w:val="left"/>
        <w:rPr>
          <w:rFonts w:ascii="Arial" w:eastAsia="Arial" w:hAnsi="Arial" w:cs="Arial"/>
          <w:sz w:val="20"/>
          <w:szCs w:val="20"/>
        </w:rPr>
      </w:pPr>
    </w:p>
    <w:p w14:paraId="00000120"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UNITED STATES OF AMERICA</w:t>
      </w:r>
    </w:p>
    <w:p w14:paraId="00000121" w14:textId="77777777" w:rsidR="007709EF" w:rsidRDefault="007709EF">
      <w:pPr>
        <w:widowControl/>
        <w:jc w:val="left"/>
        <w:rPr>
          <w:rFonts w:ascii="Arial" w:eastAsia="Arial" w:hAnsi="Arial" w:cs="Arial"/>
          <w:sz w:val="20"/>
          <w:szCs w:val="20"/>
        </w:rPr>
      </w:pPr>
    </w:p>
    <w:p w14:paraId="00000122"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Ryan Wulff</w:t>
      </w:r>
    </w:p>
    <w:p w14:paraId="00000123"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NOAA</w:t>
      </w:r>
    </w:p>
    <w:p w14:paraId="00000124"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ARA for Sustainable Fisheries</w:t>
      </w:r>
    </w:p>
    <w:p w14:paraId="00000125"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ryan.wulff@noaa.gov</w:t>
      </w:r>
    </w:p>
    <w:p w14:paraId="00000126" w14:textId="77777777" w:rsidR="007709EF" w:rsidRDefault="007709EF">
      <w:pPr>
        <w:widowControl/>
        <w:jc w:val="left"/>
        <w:rPr>
          <w:rFonts w:ascii="Arial" w:eastAsia="Arial" w:hAnsi="Arial" w:cs="Arial"/>
          <w:sz w:val="20"/>
          <w:szCs w:val="20"/>
        </w:rPr>
      </w:pPr>
    </w:p>
    <w:p w14:paraId="00000127"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Alan Sarich</w:t>
      </w:r>
    </w:p>
    <w:p w14:paraId="00000128"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Pacific Fishery Management Council</w:t>
      </w:r>
    </w:p>
    <w:p w14:paraId="00000129"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HMSMT</w:t>
      </w:r>
    </w:p>
    <w:p w14:paraId="0000012A"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asarich@quinault.org</w:t>
      </w:r>
    </w:p>
    <w:p w14:paraId="0000012B" w14:textId="77777777" w:rsidR="007709EF" w:rsidRDefault="007709EF">
      <w:pPr>
        <w:widowControl/>
        <w:jc w:val="left"/>
        <w:rPr>
          <w:rFonts w:ascii="Arial" w:eastAsia="Arial" w:hAnsi="Arial" w:cs="Arial"/>
          <w:sz w:val="20"/>
          <w:szCs w:val="20"/>
        </w:rPr>
      </w:pPr>
    </w:p>
    <w:p w14:paraId="0000012C"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Amanda Munro</w:t>
      </w:r>
    </w:p>
    <w:p w14:paraId="0000012D"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NOAA Fisheries</w:t>
      </w:r>
    </w:p>
    <w:p w14:paraId="0000012E"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West Coast Regional Office</w:t>
      </w:r>
    </w:p>
    <w:p w14:paraId="0000012F"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amanda.munro@noaa.gov</w:t>
      </w:r>
    </w:p>
    <w:p w14:paraId="00000130" w14:textId="77777777" w:rsidR="007709EF" w:rsidRDefault="007709EF">
      <w:pPr>
        <w:widowControl/>
        <w:jc w:val="left"/>
        <w:rPr>
          <w:rFonts w:ascii="Arial" w:eastAsia="Arial" w:hAnsi="Arial" w:cs="Arial"/>
          <w:sz w:val="20"/>
          <w:szCs w:val="20"/>
        </w:rPr>
      </w:pPr>
    </w:p>
    <w:p w14:paraId="00000131"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Anthony Vuoso</w:t>
      </w:r>
    </w:p>
    <w:p w14:paraId="00000132"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Cal Marine Fish Company, LLC</w:t>
      </w:r>
    </w:p>
    <w:p w14:paraId="00000133"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 xml:space="preserve">President </w:t>
      </w:r>
    </w:p>
    <w:p w14:paraId="00000134"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avuoso@calmarinefishco.com</w:t>
      </w:r>
    </w:p>
    <w:p w14:paraId="00000135" w14:textId="77777777" w:rsidR="007709EF" w:rsidRDefault="007709EF">
      <w:pPr>
        <w:widowControl/>
        <w:jc w:val="left"/>
        <w:rPr>
          <w:rFonts w:ascii="Arial" w:eastAsia="Arial" w:hAnsi="Arial" w:cs="Arial"/>
          <w:sz w:val="20"/>
          <w:szCs w:val="20"/>
        </w:rPr>
      </w:pPr>
    </w:p>
    <w:p w14:paraId="00000136"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 xml:space="preserve">Clayton Wraith </w:t>
      </w:r>
    </w:p>
    <w:p w14:paraId="00000137"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Western Fishboat Owners Association (WFOA)</w:t>
      </w:r>
    </w:p>
    <w:p w14:paraId="00000138"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 xml:space="preserve">Executive Director </w:t>
      </w:r>
    </w:p>
    <w:p w14:paraId="00000139"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clayton.wraith@wfoa-tuna.org</w:t>
      </w:r>
    </w:p>
    <w:p w14:paraId="0000013A" w14:textId="77777777" w:rsidR="007709EF" w:rsidRDefault="007709EF">
      <w:pPr>
        <w:widowControl/>
        <w:jc w:val="left"/>
        <w:rPr>
          <w:rFonts w:ascii="Arial" w:eastAsia="Arial" w:hAnsi="Arial" w:cs="Arial"/>
          <w:sz w:val="20"/>
          <w:szCs w:val="20"/>
        </w:rPr>
      </w:pPr>
    </w:p>
    <w:p w14:paraId="0000013B"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Corbin Hanson</w:t>
      </w:r>
    </w:p>
    <w:p w14:paraId="0000013C"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 xml:space="preserve">F/V Eileen </w:t>
      </w:r>
    </w:p>
    <w:p w14:paraId="0000013D"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 xml:space="preserve">Owner/Operator </w:t>
      </w:r>
    </w:p>
    <w:p w14:paraId="0000013E"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hansonfisheriescorp@gmail.com</w:t>
      </w:r>
    </w:p>
    <w:p w14:paraId="0000013F" w14:textId="77777777" w:rsidR="007709EF" w:rsidRDefault="007709EF">
      <w:pPr>
        <w:widowControl/>
        <w:jc w:val="left"/>
        <w:rPr>
          <w:rFonts w:ascii="Arial" w:eastAsia="Arial" w:hAnsi="Arial" w:cs="Arial"/>
          <w:sz w:val="20"/>
          <w:szCs w:val="20"/>
        </w:rPr>
      </w:pPr>
    </w:p>
    <w:p w14:paraId="00000140"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David Rudie</w:t>
      </w:r>
    </w:p>
    <w:p w14:paraId="00000141"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 xml:space="preserve">California Pelagic </w:t>
      </w:r>
      <w:proofErr w:type="spellStart"/>
      <w:r>
        <w:rPr>
          <w:rFonts w:ascii="Times New Roman" w:eastAsia="Times New Roman" w:hAnsi="Times New Roman" w:cs="Times New Roman"/>
          <w:sz w:val="22"/>
          <w:szCs w:val="22"/>
        </w:rPr>
        <w:t>FIsheries</w:t>
      </w:r>
      <w:proofErr w:type="spellEnd"/>
      <w:r>
        <w:rPr>
          <w:rFonts w:ascii="Times New Roman" w:eastAsia="Times New Roman" w:hAnsi="Times New Roman" w:cs="Times New Roman"/>
          <w:sz w:val="22"/>
          <w:szCs w:val="22"/>
        </w:rPr>
        <w:t xml:space="preserve"> Association</w:t>
      </w:r>
    </w:p>
    <w:p w14:paraId="00000142"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President</w:t>
      </w:r>
    </w:p>
    <w:p w14:paraId="00000143"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dave@catalinaop.com</w:t>
      </w:r>
    </w:p>
    <w:p w14:paraId="00000144" w14:textId="77777777" w:rsidR="007709EF" w:rsidRDefault="007709EF">
      <w:pPr>
        <w:widowControl/>
        <w:jc w:val="left"/>
        <w:rPr>
          <w:rFonts w:ascii="Arial" w:eastAsia="Arial" w:hAnsi="Arial" w:cs="Arial"/>
          <w:sz w:val="20"/>
          <w:szCs w:val="20"/>
        </w:rPr>
      </w:pPr>
    </w:p>
    <w:p w14:paraId="00000145"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Desiree Tommasi</w:t>
      </w:r>
    </w:p>
    <w:p w14:paraId="00000146" w14:textId="718B55E0"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NOAA Southwest Fisheries Science Center</w:t>
      </w:r>
      <w:r w:rsidR="00B21F91">
        <w:rPr>
          <w:rFonts w:ascii="Times New Roman" w:eastAsia="Times New Roman" w:hAnsi="Times New Roman" w:cs="Times New Roman"/>
          <w:sz w:val="22"/>
          <w:szCs w:val="22"/>
        </w:rPr>
        <w:t xml:space="preserve"> </w:t>
      </w:r>
      <w:r w:rsidR="00B21F91" w:rsidRPr="00304E42">
        <w:rPr>
          <w:rFonts w:ascii="Times New Roman" w:hAnsi="Times New Roman" w:cs="Times New Roman"/>
          <w:color w:val="222222"/>
          <w:shd w:val="clear" w:color="auto" w:fill="FFFFFF"/>
        </w:rPr>
        <w:t>and Fisheries Collaborative Program, University of California Santa Cruz</w:t>
      </w:r>
    </w:p>
    <w:p w14:paraId="00000147" w14:textId="395609BB"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 xml:space="preserve">Project </w:t>
      </w:r>
      <w:r w:rsidR="00B21F91">
        <w:rPr>
          <w:rFonts w:ascii="Times New Roman" w:eastAsia="Times New Roman" w:hAnsi="Times New Roman" w:cs="Times New Roman"/>
          <w:sz w:val="22"/>
          <w:szCs w:val="22"/>
        </w:rPr>
        <w:t>S</w:t>
      </w:r>
      <w:r>
        <w:rPr>
          <w:rFonts w:ascii="Times New Roman" w:eastAsia="Times New Roman" w:hAnsi="Times New Roman" w:cs="Times New Roman"/>
          <w:sz w:val="22"/>
          <w:szCs w:val="22"/>
        </w:rPr>
        <w:t>cientist</w:t>
      </w:r>
    </w:p>
    <w:p w14:paraId="00000148" w14:textId="77777777" w:rsidR="007709EF" w:rsidRDefault="007709EF">
      <w:pPr>
        <w:widowControl/>
        <w:jc w:val="left"/>
        <w:rPr>
          <w:rFonts w:ascii="Arial" w:eastAsia="Arial" w:hAnsi="Arial" w:cs="Arial"/>
          <w:sz w:val="20"/>
          <w:szCs w:val="20"/>
        </w:rPr>
      </w:pPr>
    </w:p>
    <w:p w14:paraId="00000149"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Dorothy Lowman</w:t>
      </w:r>
    </w:p>
    <w:p w14:paraId="0000014A"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 xml:space="preserve">Lowman and Associates </w:t>
      </w:r>
    </w:p>
    <w:p w14:paraId="0000014B"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 xml:space="preserve">Owner/ Consultant </w:t>
      </w:r>
    </w:p>
    <w:p w14:paraId="0000014C"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dmlowman01@comcast.net</w:t>
      </w:r>
    </w:p>
    <w:p w14:paraId="0000014D" w14:textId="77777777" w:rsidR="007709EF" w:rsidRDefault="007709EF">
      <w:pPr>
        <w:widowControl/>
        <w:jc w:val="left"/>
        <w:rPr>
          <w:rFonts w:ascii="Arial" w:eastAsia="Arial" w:hAnsi="Arial" w:cs="Arial"/>
          <w:sz w:val="20"/>
          <w:szCs w:val="20"/>
        </w:rPr>
      </w:pPr>
    </w:p>
    <w:p w14:paraId="0000014E"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Elizabeth Hellmers</w:t>
      </w:r>
    </w:p>
    <w:p w14:paraId="0000014F"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Pacific Fishery Management Council/California Dept Fish &amp; Wildlife</w:t>
      </w:r>
    </w:p>
    <w:p w14:paraId="00000150"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HMSMT Co-chair/Environmental Scientist</w:t>
      </w:r>
    </w:p>
    <w:p w14:paraId="00000151"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elizabeth.hellmers@wildlife.ca.gov</w:t>
      </w:r>
    </w:p>
    <w:p w14:paraId="00000152" w14:textId="77777777" w:rsidR="007709EF" w:rsidRDefault="007709EF">
      <w:pPr>
        <w:widowControl/>
        <w:jc w:val="left"/>
        <w:rPr>
          <w:rFonts w:ascii="Arial" w:eastAsia="Arial" w:hAnsi="Arial" w:cs="Arial"/>
          <w:sz w:val="20"/>
          <w:szCs w:val="20"/>
        </w:rPr>
      </w:pPr>
    </w:p>
    <w:p w14:paraId="00000153"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Emily Reynolds</w:t>
      </w:r>
    </w:p>
    <w:p w14:paraId="00000154"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NOAA Fisheries</w:t>
      </w:r>
    </w:p>
    <w:p w14:paraId="00000155"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Fishery Policy Analyst</w:t>
      </w:r>
    </w:p>
    <w:p w14:paraId="00000156"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emily.reynolds@noaa.gov</w:t>
      </w:r>
    </w:p>
    <w:p w14:paraId="00000157" w14:textId="77777777" w:rsidR="007709EF" w:rsidRDefault="007709EF">
      <w:pPr>
        <w:widowControl/>
        <w:jc w:val="left"/>
        <w:rPr>
          <w:rFonts w:ascii="Arial" w:eastAsia="Arial" w:hAnsi="Arial" w:cs="Arial"/>
          <w:sz w:val="20"/>
          <w:szCs w:val="20"/>
        </w:rPr>
      </w:pPr>
    </w:p>
    <w:p w14:paraId="00000158"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Huihua Lee</w:t>
      </w:r>
    </w:p>
    <w:p w14:paraId="00000159"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Southwest Fisheries Science Center, NMFS</w:t>
      </w:r>
    </w:p>
    <w:p w14:paraId="0000015A"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Research Mathematical Statistician</w:t>
      </w:r>
    </w:p>
    <w:p w14:paraId="0000015B"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huihua.lee@noaa.gov</w:t>
      </w:r>
    </w:p>
    <w:p w14:paraId="0000015C" w14:textId="77777777" w:rsidR="007709EF" w:rsidRDefault="007709EF">
      <w:pPr>
        <w:widowControl/>
        <w:jc w:val="left"/>
        <w:rPr>
          <w:rFonts w:ascii="Arial" w:eastAsia="Arial" w:hAnsi="Arial" w:cs="Arial"/>
          <w:sz w:val="20"/>
          <w:szCs w:val="20"/>
        </w:rPr>
      </w:pPr>
    </w:p>
    <w:p w14:paraId="0000015D"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Jason Philibotte</w:t>
      </w:r>
    </w:p>
    <w:p w14:paraId="0000015E"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 xml:space="preserve">NOAA Fisheries </w:t>
      </w:r>
    </w:p>
    <w:p w14:paraId="0000015F"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International Fisheries, Division Chief</w:t>
      </w:r>
    </w:p>
    <w:p w14:paraId="00000160"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jason.philibotte@noaa.gov</w:t>
      </w:r>
    </w:p>
    <w:p w14:paraId="00000161" w14:textId="77777777" w:rsidR="007709EF" w:rsidRDefault="007709EF">
      <w:pPr>
        <w:widowControl/>
        <w:jc w:val="left"/>
        <w:rPr>
          <w:rFonts w:ascii="Arial" w:eastAsia="Arial" w:hAnsi="Arial" w:cs="Arial"/>
          <w:sz w:val="20"/>
          <w:szCs w:val="20"/>
        </w:rPr>
      </w:pPr>
    </w:p>
    <w:p w14:paraId="00000162"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 xml:space="preserve">John </w:t>
      </w:r>
      <w:proofErr w:type="spellStart"/>
      <w:r>
        <w:rPr>
          <w:rFonts w:ascii="Times New Roman" w:eastAsia="Times New Roman" w:hAnsi="Times New Roman" w:cs="Times New Roman"/>
          <w:b/>
          <w:sz w:val="22"/>
          <w:szCs w:val="22"/>
        </w:rPr>
        <w:t>Ugoretz</w:t>
      </w:r>
      <w:proofErr w:type="spellEnd"/>
    </w:p>
    <w:p w14:paraId="00000163" w14:textId="0D04FFED"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California Department of Fish and Wildlife</w:t>
      </w:r>
      <w:r w:rsidR="00E73102">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Pelagic Fisheries Program Manager</w:t>
      </w:r>
    </w:p>
    <w:p w14:paraId="00000164"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john.ugoretz@wildlife.ca.gov</w:t>
      </w:r>
    </w:p>
    <w:p w14:paraId="00000165" w14:textId="77777777" w:rsidR="007709EF" w:rsidRDefault="007709EF">
      <w:pPr>
        <w:widowControl/>
        <w:jc w:val="left"/>
        <w:rPr>
          <w:rFonts w:ascii="Arial" w:eastAsia="Arial" w:hAnsi="Arial" w:cs="Arial"/>
          <w:sz w:val="20"/>
          <w:szCs w:val="20"/>
        </w:rPr>
      </w:pPr>
    </w:p>
    <w:p w14:paraId="00000166"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Karter Harmon</w:t>
      </w:r>
    </w:p>
    <w:p w14:paraId="00000167"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U.S. National Marine Fisheries Service</w:t>
      </w:r>
    </w:p>
    <w:p w14:paraId="00000168"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Fish Biologist</w:t>
      </w:r>
    </w:p>
    <w:p w14:paraId="00000169"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karter.harmon@noaa.gov</w:t>
      </w:r>
    </w:p>
    <w:p w14:paraId="0000016A" w14:textId="77777777" w:rsidR="007709EF" w:rsidRDefault="007709EF">
      <w:pPr>
        <w:widowControl/>
        <w:jc w:val="left"/>
        <w:rPr>
          <w:rFonts w:ascii="Times New Roman" w:eastAsia="Times New Roman" w:hAnsi="Times New Roman" w:cs="Times New Roman"/>
          <w:b/>
          <w:sz w:val="22"/>
          <w:szCs w:val="22"/>
        </w:rPr>
      </w:pPr>
    </w:p>
    <w:p w14:paraId="0000016B"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Ken Franke</w:t>
      </w:r>
    </w:p>
    <w:p w14:paraId="0000016C"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Sportfishing Association of California</w:t>
      </w:r>
    </w:p>
    <w:p w14:paraId="0000016D"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President</w:t>
      </w:r>
    </w:p>
    <w:p w14:paraId="0000016E"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KennethFrankeSAC@gmail.com</w:t>
      </w:r>
    </w:p>
    <w:p w14:paraId="0000016F" w14:textId="77777777" w:rsidR="007709EF" w:rsidRDefault="007709EF">
      <w:pPr>
        <w:widowControl/>
        <w:jc w:val="left"/>
        <w:rPr>
          <w:rFonts w:ascii="Arial" w:eastAsia="Arial" w:hAnsi="Arial" w:cs="Arial"/>
          <w:sz w:val="20"/>
          <w:szCs w:val="20"/>
        </w:rPr>
      </w:pPr>
    </w:p>
    <w:p w14:paraId="00000170"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Kerry Griffin</w:t>
      </w:r>
    </w:p>
    <w:p w14:paraId="00000171"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Pacific Fishery Management Council</w:t>
      </w:r>
    </w:p>
    <w:p w14:paraId="00000172"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Staff Officer</w:t>
      </w:r>
    </w:p>
    <w:p w14:paraId="00000173"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kerry.griffin@noaa.gov</w:t>
      </w:r>
    </w:p>
    <w:p w14:paraId="00000174" w14:textId="77777777" w:rsidR="007709EF" w:rsidRDefault="007709EF">
      <w:pPr>
        <w:widowControl/>
        <w:jc w:val="left"/>
        <w:rPr>
          <w:rFonts w:ascii="Arial" w:eastAsia="Arial" w:hAnsi="Arial" w:cs="Arial"/>
          <w:sz w:val="20"/>
          <w:szCs w:val="20"/>
        </w:rPr>
      </w:pPr>
    </w:p>
    <w:p w14:paraId="00000175"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Larry Phillips</w:t>
      </w:r>
    </w:p>
    <w:p w14:paraId="00000176"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American Sportfishing Association</w:t>
      </w:r>
    </w:p>
    <w:p w14:paraId="00000177"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Pacific Fisheries Policy Director</w:t>
      </w:r>
    </w:p>
    <w:p w14:paraId="00000178"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lphillips@asafishing.org</w:t>
      </w:r>
    </w:p>
    <w:p w14:paraId="00000179" w14:textId="77777777" w:rsidR="007709EF" w:rsidRDefault="007709EF">
      <w:pPr>
        <w:widowControl/>
        <w:jc w:val="left"/>
        <w:rPr>
          <w:rFonts w:ascii="Arial" w:eastAsia="Arial" w:hAnsi="Arial" w:cs="Arial"/>
          <w:sz w:val="20"/>
          <w:szCs w:val="20"/>
        </w:rPr>
      </w:pPr>
    </w:p>
    <w:p w14:paraId="0000017A"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Lucille Bulkeley</w:t>
      </w:r>
    </w:p>
    <w:p w14:paraId="0000017B"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NOAA WCR HMS</w:t>
      </w:r>
    </w:p>
    <w:p w14:paraId="0000017C"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IATTC Policy Support</w:t>
      </w:r>
    </w:p>
    <w:p w14:paraId="0000017D"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lucille.bulkeley@noaa.gov</w:t>
      </w:r>
    </w:p>
    <w:p w14:paraId="0000017E" w14:textId="77777777" w:rsidR="007709EF" w:rsidRDefault="007709EF">
      <w:pPr>
        <w:widowControl/>
        <w:jc w:val="left"/>
        <w:rPr>
          <w:rFonts w:ascii="Arial" w:eastAsia="Arial" w:hAnsi="Arial" w:cs="Arial"/>
          <w:sz w:val="20"/>
          <w:szCs w:val="20"/>
        </w:rPr>
      </w:pPr>
    </w:p>
    <w:p w14:paraId="0000017F" w14:textId="77777777" w:rsidR="007709EF" w:rsidRDefault="007E5C8E">
      <w:pPr>
        <w:widowControl/>
        <w:jc w:val="left"/>
        <w:rPr>
          <w:rFonts w:ascii="Arial" w:eastAsia="Arial" w:hAnsi="Arial" w:cs="Arial"/>
          <w:sz w:val="20"/>
          <w:szCs w:val="20"/>
        </w:rPr>
      </w:pPr>
      <w:proofErr w:type="spellStart"/>
      <w:r>
        <w:rPr>
          <w:rFonts w:ascii="Times New Roman" w:eastAsia="Times New Roman" w:hAnsi="Times New Roman" w:cs="Times New Roman"/>
          <w:b/>
          <w:sz w:val="22"/>
          <w:szCs w:val="22"/>
        </w:rPr>
        <w:t>Lyf</w:t>
      </w:r>
      <w:proofErr w:type="spellEnd"/>
      <w:r>
        <w:rPr>
          <w:rFonts w:ascii="Times New Roman" w:eastAsia="Times New Roman" w:hAnsi="Times New Roman" w:cs="Times New Roman"/>
          <w:b/>
          <w:sz w:val="22"/>
          <w:szCs w:val="22"/>
        </w:rPr>
        <w:t xml:space="preserve"> Gildersleeve</w:t>
      </w:r>
    </w:p>
    <w:p w14:paraId="00000180"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lastRenderedPageBreak/>
        <w:t>Flying Fish Company</w:t>
      </w:r>
    </w:p>
    <w:p w14:paraId="00000181"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owner</w:t>
      </w:r>
    </w:p>
    <w:p w14:paraId="00000182"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oregonfreshfish@gmail.com</w:t>
      </w:r>
    </w:p>
    <w:p w14:paraId="00000183" w14:textId="77777777" w:rsidR="007709EF" w:rsidRDefault="007709EF">
      <w:pPr>
        <w:widowControl/>
        <w:jc w:val="left"/>
        <w:rPr>
          <w:rFonts w:ascii="Arial" w:eastAsia="Arial" w:hAnsi="Arial" w:cs="Arial"/>
          <w:sz w:val="20"/>
          <w:szCs w:val="20"/>
        </w:rPr>
      </w:pPr>
    </w:p>
    <w:p w14:paraId="00000184"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Mark Alan Lovewell</w:t>
      </w:r>
    </w:p>
    <w:p w14:paraId="00000185"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Real Good Fish</w:t>
      </w:r>
    </w:p>
    <w:p w14:paraId="00000186"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CEO</w:t>
      </w:r>
    </w:p>
    <w:p w14:paraId="00000187"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alovewell@gmail.com</w:t>
      </w:r>
    </w:p>
    <w:p w14:paraId="00000188" w14:textId="77777777" w:rsidR="007709EF" w:rsidRDefault="007709EF">
      <w:pPr>
        <w:widowControl/>
        <w:jc w:val="left"/>
        <w:rPr>
          <w:rFonts w:ascii="Times New Roman" w:eastAsia="Times New Roman" w:hAnsi="Times New Roman" w:cs="Times New Roman"/>
          <w:sz w:val="22"/>
          <w:szCs w:val="22"/>
        </w:rPr>
      </w:pPr>
    </w:p>
    <w:p w14:paraId="00000189"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Merna Saad</w:t>
      </w:r>
    </w:p>
    <w:p w14:paraId="0000018A"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Department of State</w:t>
      </w:r>
    </w:p>
    <w:p w14:paraId="0000018B"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Foreign Affairs Advisor</w:t>
      </w:r>
    </w:p>
    <w:p w14:paraId="0000018C"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saadmn@state.gov</w:t>
      </w:r>
    </w:p>
    <w:p w14:paraId="0000018D" w14:textId="77777777" w:rsidR="007709EF" w:rsidRDefault="007709EF">
      <w:pPr>
        <w:widowControl/>
        <w:jc w:val="left"/>
        <w:rPr>
          <w:rFonts w:ascii="Arial" w:eastAsia="Arial" w:hAnsi="Arial" w:cs="Arial"/>
          <w:sz w:val="20"/>
          <w:szCs w:val="20"/>
        </w:rPr>
      </w:pPr>
    </w:p>
    <w:p w14:paraId="0000018E"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Mike Conroy</w:t>
      </w:r>
    </w:p>
    <w:p w14:paraId="0000018F"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West Coast Fisheries Consultants</w:t>
      </w:r>
    </w:p>
    <w:p w14:paraId="00000190"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President</w:t>
      </w:r>
    </w:p>
    <w:p w14:paraId="00000191"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Mike@wecofm.com</w:t>
      </w:r>
    </w:p>
    <w:p w14:paraId="00000192" w14:textId="77777777" w:rsidR="007709EF" w:rsidRDefault="007709EF">
      <w:pPr>
        <w:widowControl/>
        <w:jc w:val="left"/>
        <w:rPr>
          <w:rFonts w:ascii="Arial" w:eastAsia="Arial" w:hAnsi="Arial" w:cs="Arial"/>
          <w:sz w:val="20"/>
          <w:szCs w:val="20"/>
        </w:rPr>
      </w:pPr>
    </w:p>
    <w:p w14:paraId="00000193"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Mike Thompson</w:t>
      </w:r>
    </w:p>
    <w:p w14:paraId="00000194"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US COMMISSIONER / IATTC</w:t>
      </w:r>
    </w:p>
    <w:p w14:paraId="00000195"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REC fisheries rep</w:t>
      </w:r>
    </w:p>
    <w:p w14:paraId="00000196"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thompsonmike148@gmail.com</w:t>
      </w:r>
    </w:p>
    <w:p w14:paraId="00000197" w14:textId="77777777" w:rsidR="007709EF" w:rsidRDefault="007709EF">
      <w:pPr>
        <w:widowControl/>
        <w:jc w:val="left"/>
        <w:rPr>
          <w:rFonts w:ascii="Arial" w:eastAsia="Arial" w:hAnsi="Arial" w:cs="Arial"/>
          <w:sz w:val="20"/>
          <w:szCs w:val="20"/>
        </w:rPr>
      </w:pPr>
    </w:p>
    <w:p w14:paraId="00000198"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 xml:space="preserve">Pete Ciaramitaro </w:t>
      </w:r>
    </w:p>
    <w:p w14:paraId="00000199"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 xml:space="preserve">Fishermen </w:t>
      </w:r>
    </w:p>
    <w:p w14:paraId="0000019A"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 xml:space="preserve">Captain/ owner </w:t>
      </w:r>
    </w:p>
    <w:p w14:paraId="0000019B"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tritonfishing@ymail.com</w:t>
      </w:r>
    </w:p>
    <w:p w14:paraId="0000019C" w14:textId="77777777" w:rsidR="007709EF" w:rsidRDefault="007709EF">
      <w:pPr>
        <w:widowControl/>
        <w:jc w:val="left"/>
        <w:rPr>
          <w:rFonts w:ascii="Arial" w:eastAsia="Arial" w:hAnsi="Arial" w:cs="Arial"/>
          <w:sz w:val="20"/>
          <w:szCs w:val="20"/>
        </w:rPr>
      </w:pPr>
    </w:p>
    <w:p w14:paraId="0000019D"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Rachael Wadsworth</w:t>
      </w:r>
    </w:p>
    <w:p w14:paraId="0000019E"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NOAA Fisheries</w:t>
      </w:r>
    </w:p>
    <w:p w14:paraId="0000019F"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Fishery Policy Analyst</w:t>
      </w:r>
    </w:p>
    <w:p w14:paraId="000001A0"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rachael.wadsworth@noaa.gov</w:t>
      </w:r>
    </w:p>
    <w:p w14:paraId="000001A1" w14:textId="77777777" w:rsidR="007709EF" w:rsidRDefault="007709EF">
      <w:pPr>
        <w:widowControl/>
        <w:jc w:val="left"/>
        <w:rPr>
          <w:rFonts w:ascii="Arial" w:eastAsia="Arial" w:hAnsi="Arial" w:cs="Arial"/>
          <w:sz w:val="20"/>
          <w:szCs w:val="20"/>
        </w:rPr>
      </w:pPr>
    </w:p>
    <w:p w14:paraId="000001A2"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Rachel Ryan</w:t>
      </w:r>
    </w:p>
    <w:p w14:paraId="000001A3"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U.S. Department of State</w:t>
      </w:r>
    </w:p>
    <w:p w14:paraId="000001A4"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Foreign Affairs Officer</w:t>
      </w:r>
    </w:p>
    <w:p w14:paraId="000001A5"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RyanRL@state.gov</w:t>
      </w:r>
    </w:p>
    <w:p w14:paraId="000001A6" w14:textId="77777777" w:rsidR="007709EF" w:rsidRDefault="007709EF">
      <w:pPr>
        <w:widowControl/>
        <w:jc w:val="left"/>
        <w:rPr>
          <w:rFonts w:ascii="Arial" w:eastAsia="Arial" w:hAnsi="Arial" w:cs="Arial"/>
          <w:sz w:val="20"/>
          <w:szCs w:val="20"/>
        </w:rPr>
      </w:pPr>
    </w:p>
    <w:p w14:paraId="000001A7"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Shana Miller</w:t>
      </w:r>
    </w:p>
    <w:p w14:paraId="000001A8"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The Ocean Foundation</w:t>
      </w:r>
    </w:p>
    <w:p w14:paraId="000001A9"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International Fisheries Conservation</w:t>
      </w:r>
    </w:p>
    <w:p w14:paraId="000001AA"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smiller@oceanfdn.org</w:t>
      </w:r>
    </w:p>
    <w:p w14:paraId="000001AB" w14:textId="77777777" w:rsidR="007709EF" w:rsidRDefault="007709EF">
      <w:pPr>
        <w:widowControl/>
        <w:jc w:val="left"/>
        <w:rPr>
          <w:rFonts w:ascii="Arial" w:eastAsia="Arial" w:hAnsi="Arial" w:cs="Arial"/>
          <w:sz w:val="20"/>
          <w:szCs w:val="20"/>
        </w:rPr>
      </w:pPr>
    </w:p>
    <w:p w14:paraId="000001AC"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Steve Crooke</w:t>
      </w:r>
    </w:p>
    <w:p w14:paraId="000001AD"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Sportfishing Association of California</w:t>
      </w:r>
    </w:p>
    <w:p w14:paraId="000001AE"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Science Advisor</w:t>
      </w:r>
    </w:p>
    <w:p w14:paraId="000001AF"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SJCrooke97@aol.com</w:t>
      </w:r>
    </w:p>
    <w:p w14:paraId="000001B0" w14:textId="77777777" w:rsidR="007709EF" w:rsidRDefault="007709EF">
      <w:pPr>
        <w:widowControl/>
        <w:jc w:val="left"/>
        <w:rPr>
          <w:rFonts w:ascii="Arial" w:eastAsia="Arial" w:hAnsi="Arial" w:cs="Arial"/>
          <w:sz w:val="20"/>
          <w:szCs w:val="20"/>
        </w:rPr>
      </w:pPr>
    </w:p>
    <w:p w14:paraId="000001B1"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Steven Teo</w:t>
      </w:r>
    </w:p>
    <w:p w14:paraId="000001B2"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 xml:space="preserve">NOAA Fisheries </w:t>
      </w:r>
    </w:p>
    <w:p w14:paraId="000001B3"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Research Fisheries Biologist</w:t>
      </w:r>
    </w:p>
    <w:p w14:paraId="000001B4"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steve.teo@noaa.gov</w:t>
      </w:r>
    </w:p>
    <w:p w14:paraId="000001B5" w14:textId="77777777" w:rsidR="007709EF" w:rsidRDefault="007709EF">
      <w:pPr>
        <w:widowControl/>
        <w:jc w:val="left"/>
        <w:rPr>
          <w:rFonts w:ascii="Arial" w:eastAsia="Arial" w:hAnsi="Arial" w:cs="Arial"/>
          <w:sz w:val="20"/>
          <w:szCs w:val="20"/>
        </w:rPr>
      </w:pPr>
    </w:p>
    <w:p w14:paraId="000001B6"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Theresa Labriola</w:t>
      </w:r>
    </w:p>
    <w:p w14:paraId="000001B7"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Wild Oceans</w:t>
      </w:r>
    </w:p>
    <w:p w14:paraId="000001B8"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Pacific Program Director</w:t>
      </w:r>
    </w:p>
    <w:p w14:paraId="000001B9"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tlabriola@wildoceans.org</w:t>
      </w:r>
    </w:p>
    <w:p w14:paraId="000001BA" w14:textId="77777777" w:rsidR="007709EF" w:rsidRDefault="007709EF">
      <w:pPr>
        <w:widowControl/>
        <w:jc w:val="left"/>
        <w:rPr>
          <w:rFonts w:ascii="Arial" w:eastAsia="Arial" w:hAnsi="Arial" w:cs="Arial"/>
          <w:sz w:val="20"/>
          <w:szCs w:val="20"/>
        </w:rPr>
      </w:pPr>
    </w:p>
    <w:p w14:paraId="000001BB" w14:textId="327730BB"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 xml:space="preserve">Tom </w:t>
      </w:r>
      <w:proofErr w:type="spellStart"/>
      <w:r>
        <w:rPr>
          <w:rFonts w:ascii="Times New Roman" w:eastAsia="Times New Roman" w:hAnsi="Times New Roman" w:cs="Times New Roman"/>
          <w:b/>
          <w:sz w:val="22"/>
          <w:szCs w:val="22"/>
        </w:rPr>
        <w:t>Mattusch</w:t>
      </w:r>
      <w:proofErr w:type="spellEnd"/>
    </w:p>
    <w:p w14:paraId="000001BC"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HMSAS</w:t>
      </w:r>
    </w:p>
    <w:p w14:paraId="000001BD"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Recreational Advisory Subpanel Member Point conception to Canada</w:t>
      </w:r>
    </w:p>
    <w:p w14:paraId="000001BE"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tommattusch@comcast.net</w:t>
      </w:r>
    </w:p>
    <w:p w14:paraId="000001BF" w14:textId="77777777" w:rsidR="007709EF" w:rsidRDefault="007709EF">
      <w:pPr>
        <w:widowControl/>
        <w:jc w:val="left"/>
        <w:rPr>
          <w:rFonts w:ascii="Arial" w:eastAsia="Arial" w:hAnsi="Arial" w:cs="Arial"/>
          <w:sz w:val="20"/>
          <w:szCs w:val="20"/>
        </w:rPr>
      </w:pPr>
    </w:p>
    <w:p w14:paraId="000001C0"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Tyler Lawson</w:t>
      </w:r>
    </w:p>
    <w:p w14:paraId="000001C1"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NOAA Fisheries</w:t>
      </w:r>
    </w:p>
    <w:p w14:paraId="000001C2"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Fish Biologist</w:t>
      </w:r>
    </w:p>
    <w:p w14:paraId="000001C3"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tyler.lawson@noaa.gov</w:t>
      </w:r>
    </w:p>
    <w:p w14:paraId="000001C4" w14:textId="77777777" w:rsidR="007709EF" w:rsidRDefault="007709EF">
      <w:pPr>
        <w:widowControl/>
        <w:jc w:val="left"/>
        <w:rPr>
          <w:rFonts w:ascii="Arial" w:eastAsia="Arial" w:hAnsi="Arial" w:cs="Arial"/>
          <w:sz w:val="20"/>
          <w:szCs w:val="20"/>
        </w:rPr>
      </w:pPr>
    </w:p>
    <w:p w14:paraId="000001C5"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Valerie Post</w:t>
      </w:r>
    </w:p>
    <w:p w14:paraId="000001C6"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 xml:space="preserve">NOAA Fisheries </w:t>
      </w:r>
    </w:p>
    <w:p w14:paraId="000001C7"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Fishery Policy Analyst</w:t>
      </w:r>
    </w:p>
    <w:p w14:paraId="000001D9" w14:textId="488F25C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valerie.post@noaa.gov</w:t>
      </w:r>
    </w:p>
    <w:p w14:paraId="000001DA" w14:textId="77777777" w:rsidR="007709EF" w:rsidRDefault="007709EF">
      <w:pPr>
        <w:widowControl/>
        <w:jc w:val="left"/>
        <w:rPr>
          <w:rFonts w:ascii="Arial" w:eastAsia="Arial" w:hAnsi="Arial" w:cs="Arial"/>
          <w:sz w:val="20"/>
          <w:szCs w:val="20"/>
        </w:rPr>
      </w:pPr>
    </w:p>
    <w:p w14:paraId="000001DB"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INTER-AMERICAN TROPICAL TUNA COMMISSION (IATTC)</w:t>
      </w:r>
    </w:p>
    <w:p w14:paraId="000001DC" w14:textId="77777777" w:rsidR="007709EF" w:rsidRDefault="007709EF">
      <w:pPr>
        <w:widowControl/>
        <w:jc w:val="left"/>
        <w:rPr>
          <w:rFonts w:ascii="Arial" w:eastAsia="Arial" w:hAnsi="Arial" w:cs="Arial"/>
          <w:sz w:val="20"/>
          <w:szCs w:val="20"/>
        </w:rPr>
      </w:pPr>
    </w:p>
    <w:p w14:paraId="000001DD" w14:textId="77777777" w:rsidR="007709EF" w:rsidRDefault="007E5C8E">
      <w:pPr>
        <w:widowControl/>
        <w:jc w:val="left"/>
        <w:rPr>
          <w:rFonts w:ascii="Arial" w:eastAsia="Arial" w:hAnsi="Arial" w:cs="Arial"/>
          <w:sz w:val="20"/>
          <w:szCs w:val="20"/>
        </w:rPr>
      </w:pPr>
      <w:proofErr w:type="spellStart"/>
      <w:r>
        <w:rPr>
          <w:rFonts w:ascii="Times New Roman" w:eastAsia="Times New Roman" w:hAnsi="Times New Roman" w:cs="Times New Roman"/>
          <w:b/>
          <w:sz w:val="22"/>
          <w:szCs w:val="22"/>
        </w:rPr>
        <w:t>Rujia</w:t>
      </w:r>
      <w:proofErr w:type="spellEnd"/>
      <w:r>
        <w:rPr>
          <w:rFonts w:ascii="Times New Roman" w:eastAsia="Times New Roman" w:hAnsi="Times New Roman" w:cs="Times New Roman"/>
          <w:b/>
          <w:sz w:val="22"/>
          <w:szCs w:val="22"/>
        </w:rPr>
        <w:t xml:space="preserve"> Bi</w:t>
      </w:r>
    </w:p>
    <w:p w14:paraId="000001DE"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IATTC</w:t>
      </w:r>
    </w:p>
    <w:p w14:paraId="000001DF"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Senior Scientist</w:t>
      </w:r>
    </w:p>
    <w:p w14:paraId="000001E0"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rbi@iattc.org</w:t>
      </w:r>
    </w:p>
    <w:p w14:paraId="000001E1" w14:textId="77777777" w:rsidR="007709EF" w:rsidRDefault="007709EF">
      <w:pPr>
        <w:widowControl/>
        <w:jc w:val="left"/>
        <w:rPr>
          <w:rFonts w:ascii="Arial" w:eastAsia="Arial" w:hAnsi="Arial" w:cs="Arial"/>
          <w:sz w:val="20"/>
          <w:szCs w:val="20"/>
        </w:rPr>
      </w:pPr>
    </w:p>
    <w:p w14:paraId="000001E2"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Brad Wiley</w:t>
      </w:r>
    </w:p>
    <w:p w14:paraId="000001E3"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IATTC</w:t>
      </w:r>
    </w:p>
    <w:p w14:paraId="000001E4"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Policy Officer</w:t>
      </w:r>
    </w:p>
    <w:p w14:paraId="000001E5"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bwiley@iattc.org</w:t>
      </w:r>
    </w:p>
    <w:p w14:paraId="000001E6" w14:textId="77777777" w:rsidR="007709EF" w:rsidRDefault="007709EF">
      <w:pPr>
        <w:widowControl/>
        <w:jc w:val="left"/>
        <w:rPr>
          <w:rFonts w:ascii="Arial" w:eastAsia="Arial" w:hAnsi="Arial" w:cs="Arial"/>
          <w:sz w:val="20"/>
          <w:szCs w:val="20"/>
        </w:rPr>
      </w:pPr>
    </w:p>
    <w:p w14:paraId="000001E7"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Juan Luis Valero</w:t>
      </w:r>
    </w:p>
    <w:p w14:paraId="000001E8"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IATTC</w:t>
      </w:r>
    </w:p>
    <w:p w14:paraId="000001E9" w14:textId="5A7D76A5" w:rsidR="007709EF" w:rsidRDefault="005503BF">
      <w:pPr>
        <w:widowControl/>
        <w:jc w:val="left"/>
        <w:rPr>
          <w:rFonts w:ascii="Arial" w:eastAsia="Arial" w:hAnsi="Arial" w:cs="Arial"/>
          <w:sz w:val="20"/>
          <w:szCs w:val="20"/>
        </w:rPr>
      </w:pPr>
      <w:r>
        <w:rPr>
          <w:rFonts w:ascii="Times New Roman" w:eastAsia="Times New Roman" w:hAnsi="Times New Roman" w:cs="Times New Roman"/>
          <w:sz w:val="22"/>
          <w:szCs w:val="22"/>
        </w:rPr>
        <w:t>Senior Scientist</w:t>
      </w:r>
    </w:p>
    <w:p w14:paraId="000001EA"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jvalero@iattc.org</w:t>
      </w:r>
    </w:p>
    <w:p w14:paraId="000001EB" w14:textId="77777777" w:rsidR="007709EF" w:rsidRDefault="007709EF">
      <w:pPr>
        <w:widowControl/>
        <w:jc w:val="left"/>
        <w:rPr>
          <w:rFonts w:ascii="Arial" w:eastAsia="Arial" w:hAnsi="Arial" w:cs="Arial"/>
          <w:sz w:val="20"/>
          <w:szCs w:val="20"/>
        </w:rPr>
      </w:pPr>
    </w:p>
    <w:p w14:paraId="000001EC"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Mark Maunder</w:t>
      </w:r>
    </w:p>
    <w:p w14:paraId="000001ED"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IATTC</w:t>
      </w:r>
    </w:p>
    <w:p w14:paraId="000001EE"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Head of stock assessment program</w:t>
      </w:r>
    </w:p>
    <w:p w14:paraId="000001EF"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Mmaunder@iattc.org</w:t>
      </w:r>
    </w:p>
    <w:p w14:paraId="000001F0" w14:textId="77777777" w:rsidR="007709EF" w:rsidRDefault="007709EF">
      <w:pPr>
        <w:widowControl/>
        <w:jc w:val="left"/>
        <w:rPr>
          <w:rFonts w:ascii="Times New Roman" w:eastAsia="Times New Roman" w:hAnsi="Times New Roman" w:cs="Times New Roman"/>
          <w:sz w:val="22"/>
          <w:szCs w:val="22"/>
        </w:rPr>
      </w:pPr>
    </w:p>
    <w:p w14:paraId="000001F1"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INTERNATIONAL GAME FISH ASSOCIATION (IGFA)</w:t>
      </w:r>
    </w:p>
    <w:p w14:paraId="000001F2" w14:textId="77777777" w:rsidR="007709EF" w:rsidRDefault="007709EF">
      <w:pPr>
        <w:widowControl/>
        <w:jc w:val="left"/>
        <w:rPr>
          <w:rFonts w:ascii="Arial" w:eastAsia="Arial" w:hAnsi="Arial" w:cs="Arial"/>
          <w:sz w:val="20"/>
          <w:szCs w:val="20"/>
        </w:rPr>
      </w:pPr>
    </w:p>
    <w:p w14:paraId="000001F3"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 xml:space="preserve">Jackson Martinez </w:t>
      </w:r>
    </w:p>
    <w:p w14:paraId="000001F4"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International Game Fish Association</w:t>
      </w:r>
    </w:p>
    <w:p w14:paraId="000001F5"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lastRenderedPageBreak/>
        <w:t>Conservation Programs Manager</w:t>
      </w:r>
    </w:p>
    <w:p w14:paraId="000001F6"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jmartinez@igfa.org</w:t>
      </w:r>
    </w:p>
    <w:p w14:paraId="000001F7" w14:textId="77777777" w:rsidR="007709EF" w:rsidRDefault="007709EF">
      <w:pPr>
        <w:widowControl/>
        <w:jc w:val="left"/>
        <w:rPr>
          <w:rFonts w:ascii="Arial" w:eastAsia="Arial" w:hAnsi="Arial" w:cs="Arial"/>
          <w:sz w:val="20"/>
          <w:szCs w:val="20"/>
        </w:rPr>
      </w:pPr>
    </w:p>
    <w:p w14:paraId="000001F8"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INTERNATIONAL SEAFOOD SUSTAINABILITY FOUNDATION (ISSF)</w:t>
      </w:r>
    </w:p>
    <w:p w14:paraId="000001F9" w14:textId="77777777" w:rsidR="007709EF" w:rsidRDefault="007709EF">
      <w:pPr>
        <w:widowControl/>
        <w:jc w:val="left"/>
        <w:rPr>
          <w:rFonts w:ascii="Arial" w:eastAsia="Arial" w:hAnsi="Arial" w:cs="Arial"/>
          <w:sz w:val="20"/>
          <w:szCs w:val="20"/>
        </w:rPr>
      </w:pPr>
    </w:p>
    <w:p w14:paraId="000001FA"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Gerald Scott</w:t>
      </w:r>
    </w:p>
    <w:p w14:paraId="000001FB"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ISSF</w:t>
      </w:r>
    </w:p>
    <w:p w14:paraId="000001FC"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Advisor</w:t>
      </w:r>
    </w:p>
    <w:p w14:paraId="000001FD"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gpscott_fish@hotmail.com</w:t>
      </w:r>
    </w:p>
    <w:p w14:paraId="000001FE" w14:textId="77777777" w:rsidR="007709EF" w:rsidRDefault="007709EF">
      <w:pPr>
        <w:widowControl/>
        <w:jc w:val="left"/>
        <w:rPr>
          <w:rFonts w:ascii="Arial" w:eastAsia="Arial" w:hAnsi="Arial" w:cs="Arial"/>
          <w:sz w:val="20"/>
          <w:szCs w:val="20"/>
        </w:rPr>
      </w:pPr>
    </w:p>
    <w:p w14:paraId="000001FF"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MARINE STEWARDSHIP COUNCIL</w:t>
      </w:r>
    </w:p>
    <w:p w14:paraId="00000200" w14:textId="77777777" w:rsidR="007709EF" w:rsidRDefault="007709EF">
      <w:pPr>
        <w:widowControl/>
        <w:jc w:val="left"/>
        <w:rPr>
          <w:rFonts w:ascii="Arial" w:eastAsia="Arial" w:hAnsi="Arial" w:cs="Arial"/>
          <w:sz w:val="20"/>
          <w:szCs w:val="20"/>
        </w:rPr>
      </w:pPr>
    </w:p>
    <w:p w14:paraId="00000201"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Marin Hawk</w:t>
      </w:r>
    </w:p>
    <w:p w14:paraId="00000202"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Marine Stewardship Council</w:t>
      </w:r>
    </w:p>
    <w:p w14:paraId="00000203"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Senior Fisheries Program Manager, Americas</w:t>
      </w:r>
    </w:p>
    <w:p w14:paraId="00000204"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marin.hawk@msc.org</w:t>
      </w:r>
    </w:p>
    <w:p w14:paraId="00000205" w14:textId="77777777" w:rsidR="007709EF" w:rsidRDefault="007709EF">
      <w:pPr>
        <w:widowControl/>
        <w:jc w:val="left"/>
        <w:rPr>
          <w:rFonts w:ascii="Arial" w:eastAsia="Arial" w:hAnsi="Arial" w:cs="Arial"/>
          <w:sz w:val="20"/>
          <w:szCs w:val="20"/>
        </w:rPr>
      </w:pPr>
    </w:p>
    <w:p w14:paraId="00000210" w14:textId="77777777" w:rsidR="007709EF" w:rsidRDefault="007709EF">
      <w:pPr>
        <w:widowControl/>
        <w:jc w:val="left"/>
        <w:rPr>
          <w:rFonts w:ascii="Arial" w:eastAsia="Arial" w:hAnsi="Arial" w:cs="Arial"/>
          <w:sz w:val="20"/>
          <w:szCs w:val="20"/>
        </w:rPr>
      </w:pPr>
    </w:p>
    <w:p w14:paraId="00000211" w14:textId="77777777" w:rsidR="007709EF" w:rsidRDefault="007E5C8E">
      <w:pPr>
        <w:widowControl/>
        <w:jc w:val="left"/>
        <w:rPr>
          <w:rFonts w:ascii="Times New Roman" w:eastAsia="Times New Roman" w:hAnsi="Times New Roman" w:cs="Times New Roman"/>
          <w:b/>
          <w:sz w:val="22"/>
          <w:szCs w:val="22"/>
        </w:rPr>
      </w:pPr>
      <w:r>
        <w:rPr>
          <w:rFonts w:ascii="Times New Roman" w:eastAsia="Times New Roman" w:hAnsi="Times New Roman" w:cs="Times New Roman"/>
          <w:b/>
          <w:sz w:val="22"/>
          <w:szCs w:val="22"/>
        </w:rPr>
        <w:t>MONTEREY BAY AQUARIUM</w:t>
      </w:r>
    </w:p>
    <w:p w14:paraId="00000212" w14:textId="77777777" w:rsidR="007709EF" w:rsidRDefault="007709EF">
      <w:pPr>
        <w:widowControl/>
        <w:jc w:val="left"/>
        <w:rPr>
          <w:rFonts w:ascii="Times New Roman" w:eastAsia="Times New Roman" w:hAnsi="Times New Roman" w:cs="Times New Roman"/>
          <w:b/>
          <w:sz w:val="22"/>
          <w:szCs w:val="22"/>
        </w:rPr>
      </w:pPr>
    </w:p>
    <w:p w14:paraId="00000213"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Andre Boustany</w:t>
      </w:r>
    </w:p>
    <w:p w14:paraId="00000214"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Monterey Bay Aquarium</w:t>
      </w:r>
    </w:p>
    <w:p w14:paraId="00000215"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Director of Science</w:t>
      </w:r>
    </w:p>
    <w:p w14:paraId="00000216"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aboustany@mbayaq.org</w:t>
      </w:r>
    </w:p>
    <w:p w14:paraId="00000217" w14:textId="77777777" w:rsidR="007709EF" w:rsidRDefault="007709EF">
      <w:pPr>
        <w:widowControl/>
        <w:jc w:val="left"/>
        <w:rPr>
          <w:rFonts w:ascii="Arial" w:eastAsia="Arial" w:hAnsi="Arial" w:cs="Arial"/>
          <w:sz w:val="20"/>
          <w:szCs w:val="20"/>
        </w:rPr>
      </w:pPr>
    </w:p>
    <w:p w14:paraId="00000218"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Drew Deckman</w:t>
      </w:r>
    </w:p>
    <w:p w14:paraId="00000219"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Monterey Bay Aquarium</w:t>
      </w:r>
    </w:p>
    <w:p w14:paraId="0000021A"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consultant</w:t>
      </w:r>
    </w:p>
    <w:p w14:paraId="0000021B"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DrewDeckman@gmail.com</w:t>
      </w:r>
    </w:p>
    <w:p w14:paraId="0000021C" w14:textId="77777777" w:rsidR="007709EF" w:rsidRDefault="007709EF">
      <w:pPr>
        <w:widowControl/>
        <w:jc w:val="left"/>
        <w:rPr>
          <w:rFonts w:ascii="Arial" w:eastAsia="Arial" w:hAnsi="Arial" w:cs="Arial"/>
          <w:sz w:val="20"/>
          <w:szCs w:val="20"/>
        </w:rPr>
      </w:pPr>
    </w:p>
    <w:p w14:paraId="0000021D"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Eva May</w:t>
      </w:r>
    </w:p>
    <w:p w14:paraId="0000021E"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Seafood Watch</w:t>
      </w:r>
    </w:p>
    <w:p w14:paraId="0000021F"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Senior Scientist</w:t>
      </w:r>
    </w:p>
    <w:p w14:paraId="00000220"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emay@mbayaq.org</w:t>
      </w:r>
    </w:p>
    <w:p w14:paraId="00000221" w14:textId="77777777" w:rsidR="007709EF" w:rsidRDefault="007709EF">
      <w:pPr>
        <w:widowControl/>
        <w:jc w:val="left"/>
        <w:rPr>
          <w:rFonts w:ascii="Arial" w:eastAsia="Arial" w:hAnsi="Arial" w:cs="Arial"/>
          <w:sz w:val="20"/>
          <w:szCs w:val="20"/>
        </w:rPr>
      </w:pPr>
    </w:p>
    <w:p w14:paraId="00000222"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Gwyn Hicks</w:t>
      </w:r>
    </w:p>
    <w:p w14:paraId="00000223"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Monterey Bay Aquarium</w:t>
      </w:r>
    </w:p>
    <w:p w14:paraId="00000224"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consultant</w:t>
      </w:r>
    </w:p>
    <w:p w14:paraId="00000225"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gwyn@gwynhicks.com</w:t>
      </w:r>
    </w:p>
    <w:p w14:paraId="00000226" w14:textId="77777777" w:rsidR="007709EF" w:rsidRDefault="007709EF">
      <w:pPr>
        <w:widowControl/>
        <w:jc w:val="left"/>
        <w:rPr>
          <w:rFonts w:ascii="Arial" w:eastAsia="Arial" w:hAnsi="Arial" w:cs="Arial"/>
          <w:sz w:val="20"/>
          <w:szCs w:val="20"/>
        </w:rPr>
      </w:pPr>
    </w:p>
    <w:p w14:paraId="00000227"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 xml:space="preserve">Matthew Beaudin </w:t>
      </w:r>
    </w:p>
    <w:p w14:paraId="00000228"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MBA</w:t>
      </w:r>
    </w:p>
    <w:p w14:paraId="00000229"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 xml:space="preserve">Culinary Director </w:t>
      </w:r>
    </w:p>
    <w:p w14:paraId="0000022A"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matthewbeaudin@thessagroup.com</w:t>
      </w:r>
    </w:p>
    <w:p w14:paraId="0000022B" w14:textId="77777777" w:rsidR="007709EF" w:rsidRDefault="007709EF">
      <w:pPr>
        <w:widowControl/>
        <w:jc w:val="left"/>
        <w:rPr>
          <w:rFonts w:ascii="Arial" w:eastAsia="Arial" w:hAnsi="Arial" w:cs="Arial"/>
          <w:sz w:val="20"/>
          <w:szCs w:val="20"/>
        </w:rPr>
      </w:pPr>
    </w:p>
    <w:p w14:paraId="0000022C"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Nicole Alcantar Colin</w:t>
      </w:r>
    </w:p>
    <w:p w14:paraId="0000022D"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Monterey Bay Aquarium</w:t>
      </w:r>
    </w:p>
    <w:p w14:paraId="0000022E"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 xml:space="preserve">Program Coordinator </w:t>
      </w:r>
    </w:p>
    <w:p w14:paraId="0000022F"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nalcantar@mbayaq.org</w:t>
      </w:r>
    </w:p>
    <w:p w14:paraId="00000230" w14:textId="77777777" w:rsidR="007709EF" w:rsidRDefault="007709EF">
      <w:pPr>
        <w:widowControl/>
        <w:jc w:val="left"/>
        <w:rPr>
          <w:rFonts w:ascii="Arial" w:eastAsia="Arial" w:hAnsi="Arial" w:cs="Arial"/>
          <w:sz w:val="20"/>
          <w:szCs w:val="20"/>
        </w:rPr>
      </w:pPr>
    </w:p>
    <w:p w14:paraId="00000231"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Tuk Su Yi</w:t>
      </w:r>
    </w:p>
    <w:p w14:paraId="00000232" w14:textId="77777777" w:rsidR="007709EF" w:rsidRDefault="007E5C8E">
      <w:pPr>
        <w:widowControl/>
        <w:jc w:val="left"/>
        <w:rPr>
          <w:rFonts w:ascii="Arial" w:eastAsia="Arial" w:hAnsi="Arial" w:cs="Arial"/>
          <w:sz w:val="20"/>
          <w:szCs w:val="20"/>
        </w:rPr>
      </w:pPr>
      <w:proofErr w:type="spellStart"/>
      <w:r>
        <w:rPr>
          <w:rFonts w:ascii="Times New Roman" w:eastAsia="Times New Roman" w:hAnsi="Times New Roman" w:cs="Times New Roman"/>
          <w:sz w:val="22"/>
          <w:szCs w:val="22"/>
        </w:rPr>
        <w:t>Papasonfishing</w:t>
      </w:r>
      <w:proofErr w:type="spellEnd"/>
    </w:p>
    <w:p w14:paraId="00000233"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Owner</w:t>
      </w:r>
    </w:p>
    <w:p w14:paraId="00000234"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tukflow@yahoo.com</w:t>
      </w:r>
    </w:p>
    <w:p w14:paraId="00000235" w14:textId="77777777" w:rsidR="007709EF" w:rsidRDefault="007709EF">
      <w:pPr>
        <w:widowControl/>
        <w:jc w:val="left"/>
        <w:rPr>
          <w:rFonts w:ascii="Times New Roman" w:eastAsia="Times New Roman" w:hAnsi="Times New Roman" w:cs="Times New Roman"/>
          <w:b/>
          <w:sz w:val="22"/>
          <w:szCs w:val="22"/>
        </w:rPr>
      </w:pPr>
    </w:p>
    <w:p w14:paraId="00000236"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PACIFIC ISLANDS FORUM FISHERIES AGENCY (FFA)</w:t>
      </w:r>
    </w:p>
    <w:p w14:paraId="00000237" w14:textId="77777777" w:rsidR="007709EF" w:rsidRDefault="007709EF">
      <w:pPr>
        <w:widowControl/>
        <w:jc w:val="left"/>
        <w:rPr>
          <w:rFonts w:ascii="Arial" w:eastAsia="Arial" w:hAnsi="Arial" w:cs="Arial"/>
          <w:sz w:val="20"/>
          <w:szCs w:val="20"/>
        </w:rPr>
      </w:pPr>
    </w:p>
    <w:p w14:paraId="00000238"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Marina Abas</w:t>
      </w:r>
    </w:p>
    <w:p w14:paraId="00000239"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Pacific Islands Forum Fisheries Agency (FFA)</w:t>
      </w:r>
    </w:p>
    <w:p w14:paraId="0000023A"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Fisheries Management Advisor</w:t>
      </w:r>
    </w:p>
    <w:p w14:paraId="0000023B"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marina.abas@ffa.int</w:t>
      </w:r>
    </w:p>
    <w:p w14:paraId="0000023C" w14:textId="77777777" w:rsidR="007709EF" w:rsidRDefault="007709EF">
      <w:pPr>
        <w:widowControl/>
        <w:jc w:val="left"/>
        <w:rPr>
          <w:rFonts w:ascii="Arial" w:eastAsia="Arial" w:hAnsi="Arial" w:cs="Arial"/>
          <w:sz w:val="20"/>
          <w:szCs w:val="20"/>
        </w:rPr>
      </w:pPr>
    </w:p>
    <w:p w14:paraId="0000023D"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PEW CHARITABLE TRUSTS</w:t>
      </w:r>
    </w:p>
    <w:p w14:paraId="0000023E" w14:textId="77777777" w:rsidR="007709EF" w:rsidRDefault="007709EF">
      <w:pPr>
        <w:widowControl/>
        <w:jc w:val="left"/>
        <w:rPr>
          <w:rFonts w:ascii="Arial" w:eastAsia="Arial" w:hAnsi="Arial" w:cs="Arial"/>
          <w:sz w:val="20"/>
          <w:szCs w:val="20"/>
        </w:rPr>
      </w:pPr>
    </w:p>
    <w:p w14:paraId="0000023F"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Grantly Galland</w:t>
      </w:r>
    </w:p>
    <w:p w14:paraId="00000240"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The Pew Charitable Trusts</w:t>
      </w:r>
    </w:p>
    <w:p w14:paraId="00000241" w14:textId="06EA5887" w:rsidR="007709EF" w:rsidRDefault="00087C06">
      <w:pPr>
        <w:widowControl/>
        <w:jc w:val="left"/>
        <w:rPr>
          <w:rFonts w:ascii="Arial" w:eastAsia="Arial" w:hAnsi="Arial" w:cs="Arial"/>
          <w:sz w:val="20"/>
          <w:szCs w:val="20"/>
        </w:rPr>
      </w:pPr>
      <w:r>
        <w:rPr>
          <w:rFonts w:ascii="Times New Roman" w:eastAsia="Times New Roman" w:hAnsi="Times New Roman" w:cs="Times New Roman"/>
          <w:sz w:val="22"/>
          <w:szCs w:val="22"/>
        </w:rPr>
        <w:t>Project Director</w:t>
      </w:r>
      <w:r w:rsidR="007E5C8E">
        <w:rPr>
          <w:rFonts w:ascii="Times New Roman" w:eastAsia="Times New Roman" w:hAnsi="Times New Roman" w:cs="Times New Roman"/>
          <w:sz w:val="22"/>
          <w:szCs w:val="22"/>
        </w:rPr>
        <w:t>, RFMO Policy, International Fisheries</w:t>
      </w:r>
    </w:p>
    <w:p w14:paraId="00000242"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ggalland@pewtrusts.org</w:t>
      </w:r>
    </w:p>
    <w:p w14:paraId="00000243" w14:textId="77777777" w:rsidR="007709EF" w:rsidRDefault="007709EF">
      <w:pPr>
        <w:widowControl/>
        <w:jc w:val="left"/>
        <w:rPr>
          <w:rFonts w:ascii="Arial" w:eastAsia="Arial" w:hAnsi="Arial" w:cs="Arial"/>
          <w:sz w:val="20"/>
          <w:szCs w:val="20"/>
        </w:rPr>
      </w:pPr>
    </w:p>
    <w:p w14:paraId="00000244"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WESTERN FISHBOAT OWNERS’ ASSOCIATION (WFOA)</w:t>
      </w:r>
    </w:p>
    <w:p w14:paraId="00000245" w14:textId="77777777" w:rsidR="007709EF" w:rsidRDefault="007709EF">
      <w:pPr>
        <w:widowControl/>
        <w:jc w:val="left"/>
        <w:rPr>
          <w:rFonts w:ascii="Arial" w:eastAsia="Arial" w:hAnsi="Arial" w:cs="Arial"/>
          <w:sz w:val="20"/>
          <w:szCs w:val="20"/>
        </w:rPr>
      </w:pPr>
    </w:p>
    <w:p w14:paraId="00000246"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Gary Burke</w:t>
      </w:r>
    </w:p>
    <w:p w14:paraId="00000247"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CFSB</w:t>
      </w:r>
    </w:p>
    <w:p w14:paraId="00000248"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Director</w:t>
      </w:r>
    </w:p>
    <w:p w14:paraId="00000249"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gburke9934@aol.com</w:t>
      </w:r>
    </w:p>
    <w:p w14:paraId="0000024A" w14:textId="77777777" w:rsidR="007709EF" w:rsidRDefault="007709EF">
      <w:pPr>
        <w:widowControl/>
        <w:jc w:val="left"/>
        <w:rPr>
          <w:rFonts w:ascii="Arial" w:eastAsia="Arial" w:hAnsi="Arial" w:cs="Arial"/>
          <w:sz w:val="20"/>
          <w:szCs w:val="20"/>
        </w:rPr>
      </w:pPr>
    </w:p>
    <w:p w14:paraId="0000024B"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WORLD WIDE FUND FOR NATURE (WWF)</w:t>
      </w:r>
    </w:p>
    <w:p w14:paraId="0000024C" w14:textId="77777777" w:rsidR="007709EF" w:rsidRDefault="007709EF">
      <w:pPr>
        <w:widowControl/>
        <w:jc w:val="left"/>
        <w:rPr>
          <w:rFonts w:ascii="Arial" w:eastAsia="Arial" w:hAnsi="Arial" w:cs="Arial"/>
          <w:sz w:val="20"/>
          <w:szCs w:val="20"/>
        </w:rPr>
      </w:pPr>
    </w:p>
    <w:p w14:paraId="0000024D"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Shuhei Uematsu</w:t>
      </w:r>
    </w:p>
    <w:p w14:paraId="0000024E"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WWF Japan</w:t>
      </w:r>
    </w:p>
    <w:p w14:paraId="0000024F"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 xml:space="preserve">Manager of Anti-IUU Fishery </w:t>
      </w:r>
      <w:proofErr w:type="gramStart"/>
      <w:r>
        <w:rPr>
          <w:rFonts w:ascii="Times New Roman" w:eastAsia="Times New Roman" w:hAnsi="Times New Roman" w:cs="Times New Roman"/>
          <w:sz w:val="22"/>
          <w:szCs w:val="22"/>
        </w:rPr>
        <w:t>Project  &amp;</w:t>
      </w:r>
      <w:proofErr w:type="gramEnd"/>
      <w:r>
        <w:rPr>
          <w:rFonts w:ascii="Times New Roman" w:eastAsia="Times New Roman" w:hAnsi="Times New Roman" w:cs="Times New Roman"/>
          <w:sz w:val="22"/>
          <w:szCs w:val="22"/>
        </w:rPr>
        <w:t xml:space="preserve"> Manager of Fisheries Resources Management, Oceans and Seafood Group</w:t>
      </w:r>
    </w:p>
    <w:p w14:paraId="00000250"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uematsu@wwf.or.jp</w:t>
      </w:r>
    </w:p>
    <w:p w14:paraId="00000251" w14:textId="77777777" w:rsidR="007709EF" w:rsidRDefault="007709EF">
      <w:pPr>
        <w:widowControl/>
        <w:jc w:val="left"/>
        <w:rPr>
          <w:rFonts w:ascii="Arial" w:eastAsia="Arial" w:hAnsi="Arial" w:cs="Arial"/>
          <w:sz w:val="20"/>
          <w:szCs w:val="20"/>
        </w:rPr>
      </w:pPr>
    </w:p>
    <w:p w14:paraId="00000252"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WCPFC SECRETARIAT</w:t>
      </w:r>
    </w:p>
    <w:p w14:paraId="00000253" w14:textId="77777777" w:rsidR="007709EF" w:rsidRDefault="007709EF">
      <w:pPr>
        <w:widowControl/>
        <w:jc w:val="left"/>
        <w:rPr>
          <w:rFonts w:ascii="Arial" w:eastAsia="Arial" w:hAnsi="Arial" w:cs="Arial"/>
          <w:sz w:val="20"/>
          <w:szCs w:val="20"/>
        </w:rPr>
      </w:pPr>
    </w:p>
    <w:p w14:paraId="02E3DAE9" w14:textId="77777777" w:rsidR="00896C7C" w:rsidRDefault="00896C7C">
      <w:pPr>
        <w:widowControl/>
        <w:jc w:val="left"/>
        <w:rPr>
          <w:rFonts w:ascii="Times New Roman" w:eastAsia="Times New Roman" w:hAnsi="Times New Roman" w:cs="Times New Roman"/>
          <w:b/>
          <w:sz w:val="22"/>
          <w:szCs w:val="22"/>
        </w:rPr>
      </w:pPr>
      <w:r>
        <w:rPr>
          <w:rFonts w:ascii="Times New Roman" w:eastAsia="Times New Roman" w:hAnsi="Times New Roman" w:cs="Times New Roman"/>
          <w:b/>
          <w:sz w:val="22"/>
          <w:szCs w:val="22"/>
        </w:rPr>
        <w:t>Eidre Sharp</w:t>
      </w:r>
    </w:p>
    <w:p w14:paraId="43FC4652" w14:textId="77777777" w:rsidR="00896C7C" w:rsidRDefault="00896C7C" w:rsidP="00896C7C">
      <w:pPr>
        <w:widowControl/>
        <w:jc w:val="left"/>
        <w:rPr>
          <w:rFonts w:ascii="Arial" w:eastAsia="Arial" w:hAnsi="Arial" w:cs="Arial"/>
          <w:sz w:val="20"/>
          <w:szCs w:val="20"/>
        </w:rPr>
      </w:pPr>
      <w:r>
        <w:rPr>
          <w:rFonts w:ascii="Times New Roman" w:eastAsia="Times New Roman" w:hAnsi="Times New Roman" w:cs="Times New Roman"/>
          <w:sz w:val="22"/>
          <w:szCs w:val="22"/>
        </w:rPr>
        <w:t>Western and Central Pacific Fisheries Commission (WCPFC)</w:t>
      </w:r>
    </w:p>
    <w:p w14:paraId="1A441174" w14:textId="716C6B38" w:rsidR="00896C7C" w:rsidRPr="00896C7C" w:rsidRDefault="00896C7C">
      <w:pPr>
        <w:widowControl/>
        <w:jc w:val="left"/>
        <w:rPr>
          <w:rFonts w:ascii="Times New Roman" w:eastAsia="Times New Roman" w:hAnsi="Times New Roman" w:cs="Times New Roman"/>
          <w:sz w:val="22"/>
          <w:szCs w:val="22"/>
        </w:rPr>
      </w:pPr>
      <w:r w:rsidRPr="00896C7C">
        <w:rPr>
          <w:rFonts w:ascii="Times New Roman" w:eastAsia="Times New Roman" w:hAnsi="Times New Roman" w:cs="Times New Roman"/>
          <w:sz w:val="22"/>
          <w:szCs w:val="22"/>
        </w:rPr>
        <w:t>Deputy Compliance Manager</w:t>
      </w:r>
      <w:r w:rsidRPr="00896C7C">
        <w:rPr>
          <w:rFonts w:ascii="Times New Roman" w:eastAsia="Times New Roman" w:hAnsi="Times New Roman" w:cs="Times New Roman"/>
          <w:sz w:val="22"/>
          <w:szCs w:val="22"/>
        </w:rPr>
        <w:br/>
      </w:r>
      <w:hyperlink r:id="rId24" w:history="1">
        <w:r w:rsidRPr="00896C7C">
          <w:rPr>
            <w:rStyle w:val="Hyperlink"/>
            <w:rFonts w:ascii="Times New Roman" w:eastAsia="Times New Roman" w:hAnsi="Times New Roman" w:cs="Times New Roman"/>
            <w:sz w:val="22"/>
            <w:szCs w:val="22"/>
          </w:rPr>
          <w:t>eidre.sharp@wcpfc.int</w:t>
        </w:r>
      </w:hyperlink>
      <w:r w:rsidRPr="00896C7C">
        <w:rPr>
          <w:rFonts w:ascii="Times New Roman" w:eastAsia="Times New Roman" w:hAnsi="Times New Roman" w:cs="Times New Roman"/>
          <w:sz w:val="22"/>
          <w:szCs w:val="22"/>
        </w:rPr>
        <w:br/>
      </w:r>
    </w:p>
    <w:p w14:paraId="00000254" w14:textId="1F805B8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Elaine G. Garvilles</w:t>
      </w:r>
    </w:p>
    <w:p w14:paraId="00000255"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Western and Central Pacific Fisheries Commission (WCPFC)</w:t>
      </w:r>
    </w:p>
    <w:p w14:paraId="00000256"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 xml:space="preserve">Assistant Science Manager </w:t>
      </w:r>
    </w:p>
    <w:p w14:paraId="00000257"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Elaine.Garvilles@wcpfc.int</w:t>
      </w:r>
    </w:p>
    <w:p w14:paraId="00000258" w14:textId="77777777" w:rsidR="007709EF" w:rsidRDefault="007709EF">
      <w:pPr>
        <w:widowControl/>
        <w:jc w:val="left"/>
        <w:rPr>
          <w:rFonts w:ascii="Arial" w:eastAsia="Arial" w:hAnsi="Arial" w:cs="Arial"/>
          <w:sz w:val="20"/>
          <w:szCs w:val="20"/>
        </w:rPr>
      </w:pPr>
    </w:p>
    <w:p w14:paraId="00000259"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lastRenderedPageBreak/>
        <w:t>Hilary Ayrton</w:t>
      </w:r>
    </w:p>
    <w:p w14:paraId="0000025A"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Western and Central Pacific Fisheries Commission (WCPFC)</w:t>
      </w:r>
    </w:p>
    <w:p w14:paraId="0000025B"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Fisheries Management and Compliance Adviser</w:t>
      </w:r>
    </w:p>
    <w:p w14:paraId="0000025C"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hilary.ayrton@wcpfc.int</w:t>
      </w:r>
    </w:p>
    <w:p w14:paraId="0000025D" w14:textId="77777777" w:rsidR="007709EF" w:rsidRDefault="007709EF">
      <w:pPr>
        <w:widowControl/>
        <w:jc w:val="left"/>
        <w:rPr>
          <w:rFonts w:ascii="Arial" w:eastAsia="Arial" w:hAnsi="Arial" w:cs="Arial"/>
          <w:sz w:val="20"/>
          <w:szCs w:val="20"/>
        </w:rPr>
      </w:pPr>
    </w:p>
    <w:p w14:paraId="0000025E"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SungKwon Soh</w:t>
      </w:r>
    </w:p>
    <w:p w14:paraId="0000025F"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Western and Central Pacific Fisheries Commission (WCPFC)</w:t>
      </w:r>
    </w:p>
    <w:p w14:paraId="00000260"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Science Manager</w:t>
      </w:r>
    </w:p>
    <w:p w14:paraId="00000261"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sungkwon.soh@wcpfc.int</w:t>
      </w:r>
    </w:p>
    <w:p w14:paraId="00000262" w14:textId="77777777" w:rsidR="007709EF" w:rsidRDefault="007709EF">
      <w:pPr>
        <w:widowControl/>
        <w:jc w:val="left"/>
        <w:rPr>
          <w:rFonts w:ascii="Arial" w:eastAsia="Arial" w:hAnsi="Arial" w:cs="Arial"/>
          <w:sz w:val="20"/>
          <w:szCs w:val="20"/>
        </w:rPr>
      </w:pPr>
    </w:p>
    <w:p w14:paraId="00000263"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b/>
          <w:sz w:val="22"/>
          <w:szCs w:val="22"/>
        </w:rPr>
        <w:t>Tim Jones</w:t>
      </w:r>
    </w:p>
    <w:p w14:paraId="00000264"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Western and Central Pacific Fisheries Commission (WCPFC)</w:t>
      </w:r>
    </w:p>
    <w:p w14:paraId="00000265"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sz w:val="22"/>
          <w:szCs w:val="22"/>
        </w:rPr>
        <w:t>IT Manager</w:t>
      </w:r>
    </w:p>
    <w:p w14:paraId="00000266" w14:textId="77777777" w:rsidR="007709EF" w:rsidRDefault="007E5C8E">
      <w:pPr>
        <w:widowControl/>
        <w:jc w:val="left"/>
        <w:rPr>
          <w:rFonts w:ascii="Arial" w:eastAsia="Arial" w:hAnsi="Arial" w:cs="Arial"/>
          <w:sz w:val="20"/>
          <w:szCs w:val="20"/>
        </w:rPr>
      </w:pPr>
      <w:r>
        <w:rPr>
          <w:rFonts w:ascii="Times New Roman" w:eastAsia="Times New Roman" w:hAnsi="Times New Roman" w:cs="Times New Roman"/>
          <w:color w:val="0563C1"/>
          <w:sz w:val="22"/>
          <w:szCs w:val="22"/>
          <w:u w:val="single"/>
        </w:rPr>
        <w:t>tim.jones@wcpfc.int</w:t>
      </w:r>
    </w:p>
    <w:p w14:paraId="00000267" w14:textId="77777777" w:rsidR="007709EF" w:rsidRDefault="007709EF">
      <w:pPr>
        <w:widowControl/>
        <w:jc w:val="left"/>
        <w:rPr>
          <w:rFonts w:ascii="Arial" w:eastAsia="Arial" w:hAnsi="Arial" w:cs="Arial"/>
          <w:sz w:val="20"/>
          <w:szCs w:val="20"/>
        </w:rPr>
      </w:pPr>
    </w:p>
    <w:p w14:paraId="00000268" w14:textId="77777777" w:rsidR="007709EF" w:rsidRDefault="007709EF">
      <w:pPr>
        <w:widowControl/>
        <w:jc w:val="left"/>
        <w:rPr>
          <w:rFonts w:ascii="Times New Roman" w:eastAsia="Times New Roman" w:hAnsi="Times New Roman" w:cs="Times New Roman"/>
          <w:b/>
          <w:sz w:val="22"/>
          <w:szCs w:val="22"/>
        </w:rPr>
      </w:pPr>
    </w:p>
    <w:p w14:paraId="00000269" w14:textId="77777777" w:rsidR="007709EF" w:rsidRDefault="007709EF">
      <w:pPr>
        <w:widowControl/>
        <w:jc w:val="left"/>
        <w:rPr>
          <w:rFonts w:ascii="Times New Roman" w:eastAsia="Times New Roman" w:hAnsi="Times New Roman" w:cs="Times New Roman"/>
          <w:sz w:val="22"/>
          <w:szCs w:val="22"/>
        </w:rPr>
      </w:pPr>
    </w:p>
    <w:p w14:paraId="0000026A" w14:textId="77777777" w:rsidR="007709EF" w:rsidRDefault="007709EF">
      <w:pPr>
        <w:widowControl/>
        <w:jc w:val="left"/>
        <w:rPr>
          <w:rFonts w:ascii="Times New Roman" w:eastAsia="Times New Roman" w:hAnsi="Times New Roman" w:cs="Times New Roman"/>
          <w:sz w:val="22"/>
          <w:szCs w:val="22"/>
        </w:rPr>
      </w:pPr>
    </w:p>
    <w:p w14:paraId="0000026B" w14:textId="77777777" w:rsidR="007709EF" w:rsidRDefault="007709EF">
      <w:pPr>
        <w:widowControl/>
        <w:jc w:val="left"/>
        <w:rPr>
          <w:rFonts w:ascii="Times New Roman" w:eastAsia="Times New Roman" w:hAnsi="Times New Roman" w:cs="Times New Roman"/>
          <w:color w:val="0563C1"/>
          <w:sz w:val="22"/>
          <w:szCs w:val="22"/>
          <w:u w:val="single"/>
        </w:rPr>
      </w:pPr>
    </w:p>
    <w:p w14:paraId="0000026C" w14:textId="77777777" w:rsidR="007709EF" w:rsidRDefault="007709EF">
      <w:pPr>
        <w:widowControl/>
        <w:jc w:val="left"/>
        <w:rPr>
          <w:rFonts w:ascii="Times New Roman" w:eastAsia="Times New Roman" w:hAnsi="Times New Roman" w:cs="Times New Roman"/>
          <w:color w:val="0563C1"/>
          <w:sz w:val="22"/>
          <w:szCs w:val="22"/>
          <w:u w:val="single"/>
        </w:rPr>
      </w:pPr>
    </w:p>
    <w:p w14:paraId="0000026D" w14:textId="77777777" w:rsidR="007709EF" w:rsidRDefault="007709EF">
      <w:pPr>
        <w:rPr>
          <w:rFonts w:ascii="Calibri" w:eastAsia="Calibri" w:hAnsi="Calibri" w:cs="Calibri"/>
          <w:sz w:val="22"/>
          <w:szCs w:val="22"/>
        </w:rPr>
      </w:pPr>
    </w:p>
    <w:p w14:paraId="0000026E" w14:textId="77777777" w:rsidR="007709EF" w:rsidRDefault="007709EF">
      <w:pPr>
        <w:widowControl/>
        <w:jc w:val="left"/>
        <w:rPr>
          <w:rFonts w:ascii="Calibri" w:eastAsia="Calibri" w:hAnsi="Calibri" w:cs="Calibri"/>
          <w:sz w:val="22"/>
          <w:szCs w:val="22"/>
        </w:rPr>
      </w:pPr>
    </w:p>
    <w:p w14:paraId="0000026F" w14:textId="77777777" w:rsidR="007709EF" w:rsidRDefault="007E5C8E">
      <w:pPr>
        <w:widowControl/>
        <w:jc w:val="left"/>
        <w:rPr>
          <w:rFonts w:ascii="Calibri" w:eastAsia="Calibri" w:hAnsi="Calibri" w:cs="Calibri"/>
          <w:sz w:val="22"/>
          <w:szCs w:val="22"/>
        </w:rPr>
        <w:sectPr w:rsidR="007709EF">
          <w:headerReference w:type="default" r:id="rId25"/>
          <w:footerReference w:type="default" r:id="rId26"/>
          <w:headerReference w:type="first" r:id="rId27"/>
          <w:footerReference w:type="first" r:id="rId28"/>
          <w:type w:val="continuous"/>
          <w:pgSz w:w="12240" w:h="15840"/>
          <w:pgMar w:top="1440" w:right="1440" w:bottom="1440" w:left="1440" w:header="720" w:footer="720" w:gutter="0"/>
          <w:cols w:num="2" w:space="720" w:equalWidth="0">
            <w:col w:w="4320" w:space="720"/>
            <w:col w:w="4320" w:space="0"/>
          </w:cols>
          <w:titlePg/>
        </w:sectPr>
      </w:pPr>
      <w:r>
        <w:br w:type="page"/>
      </w:r>
    </w:p>
    <w:p w14:paraId="00000270" w14:textId="77777777" w:rsidR="007709EF" w:rsidRDefault="007709EF">
      <w:pPr>
        <w:widowControl/>
        <w:jc w:val="left"/>
        <w:rPr>
          <w:rFonts w:ascii="Calibri" w:eastAsia="Calibri" w:hAnsi="Calibri" w:cs="Calibri"/>
          <w:sz w:val="22"/>
          <w:szCs w:val="22"/>
        </w:rPr>
      </w:pPr>
    </w:p>
    <w:p w14:paraId="00000271" w14:textId="77777777" w:rsidR="007709EF" w:rsidRDefault="007709EF">
      <w:pPr>
        <w:widowControl/>
        <w:jc w:val="left"/>
        <w:rPr>
          <w:rFonts w:ascii="Calibri" w:eastAsia="Calibri" w:hAnsi="Calibri" w:cs="Calibri"/>
          <w:sz w:val="22"/>
          <w:szCs w:val="22"/>
        </w:rPr>
      </w:pPr>
    </w:p>
    <w:p w14:paraId="00000272" w14:textId="77777777" w:rsidR="007709EF" w:rsidRDefault="007E5C8E">
      <w:pPr>
        <w:ind w:right="10"/>
        <w:jc w:val="right"/>
        <w:rPr>
          <w:rFonts w:ascii="Calibri" w:eastAsia="Calibri" w:hAnsi="Calibri" w:cs="Calibri"/>
          <w:b/>
          <w:color w:val="202020"/>
          <w:sz w:val="22"/>
          <w:szCs w:val="22"/>
        </w:rPr>
      </w:pPr>
      <w:r>
        <w:rPr>
          <w:rFonts w:ascii="Calibri" w:eastAsia="Calibri" w:hAnsi="Calibri" w:cs="Calibri"/>
          <w:b/>
          <w:color w:val="202020"/>
          <w:sz w:val="22"/>
          <w:szCs w:val="22"/>
        </w:rPr>
        <w:t>Annex B</w:t>
      </w:r>
    </w:p>
    <w:p w14:paraId="00000273" w14:textId="77777777" w:rsidR="007709EF" w:rsidRDefault="007709EF">
      <w:pPr>
        <w:widowControl/>
        <w:jc w:val="center"/>
        <w:rPr>
          <w:rFonts w:ascii="Calibri" w:eastAsia="Calibri" w:hAnsi="Calibri" w:cs="Calibri"/>
          <w:b/>
          <w:sz w:val="22"/>
          <w:szCs w:val="22"/>
        </w:rPr>
      </w:pPr>
    </w:p>
    <w:p w14:paraId="00000274" w14:textId="77777777" w:rsidR="007709EF" w:rsidRDefault="007E5C8E">
      <w:pPr>
        <w:widowControl/>
        <w:jc w:val="center"/>
        <w:rPr>
          <w:rFonts w:ascii="Calibri" w:eastAsia="Calibri" w:hAnsi="Calibri" w:cs="Calibri"/>
          <w:b/>
          <w:sz w:val="22"/>
          <w:szCs w:val="22"/>
        </w:rPr>
      </w:pPr>
      <w:r>
        <w:rPr>
          <w:rFonts w:ascii="Calibri" w:eastAsia="Calibri" w:hAnsi="Calibri" w:cs="Calibri"/>
          <w:b/>
          <w:sz w:val="22"/>
          <w:szCs w:val="22"/>
        </w:rPr>
        <w:t xml:space="preserve">FIRST JOINT IATTC AND WCPFC-NC INTERSESSIONAL WORKING GROUP </w:t>
      </w:r>
      <w:proofErr w:type="gramStart"/>
      <w:r>
        <w:rPr>
          <w:rFonts w:ascii="Calibri" w:eastAsia="Calibri" w:hAnsi="Calibri" w:cs="Calibri"/>
          <w:b/>
          <w:sz w:val="22"/>
          <w:szCs w:val="22"/>
        </w:rPr>
        <w:t>MEETING  ON</w:t>
      </w:r>
      <w:proofErr w:type="gramEnd"/>
      <w:r>
        <w:rPr>
          <w:rFonts w:ascii="Calibri" w:eastAsia="Calibri" w:hAnsi="Calibri" w:cs="Calibri"/>
          <w:b/>
          <w:sz w:val="22"/>
          <w:szCs w:val="22"/>
        </w:rPr>
        <w:t xml:space="preserve"> THE </w:t>
      </w:r>
      <w:r>
        <w:rPr>
          <w:rFonts w:ascii="Calibri" w:eastAsia="Calibri" w:hAnsi="Calibri" w:cs="Calibri"/>
          <w:b/>
          <w:sz w:val="22"/>
          <w:szCs w:val="22"/>
        </w:rPr>
        <w:br/>
        <w:t>PACIFIC BLUEFIN TUNA MANAGEMENT (JWGI-01)</w:t>
      </w:r>
    </w:p>
    <w:p w14:paraId="00000275" w14:textId="77777777" w:rsidR="007709EF" w:rsidRDefault="007709EF">
      <w:pPr>
        <w:widowControl/>
        <w:jc w:val="center"/>
        <w:rPr>
          <w:rFonts w:ascii="Calibri" w:eastAsia="Calibri" w:hAnsi="Calibri" w:cs="Calibri"/>
          <w:sz w:val="22"/>
          <w:szCs w:val="22"/>
          <w:highlight w:val="yellow"/>
        </w:rPr>
      </w:pPr>
    </w:p>
    <w:p w14:paraId="00000276" w14:textId="77777777" w:rsidR="007709EF" w:rsidRDefault="007E5C8E">
      <w:pPr>
        <w:widowControl/>
        <w:jc w:val="center"/>
        <w:rPr>
          <w:rFonts w:ascii="Calibri" w:eastAsia="Calibri" w:hAnsi="Calibri" w:cs="Calibri"/>
          <w:sz w:val="22"/>
          <w:szCs w:val="22"/>
        </w:rPr>
      </w:pPr>
      <w:r>
        <w:rPr>
          <w:rFonts w:ascii="Calibri" w:eastAsia="Calibri" w:hAnsi="Calibri" w:cs="Calibri"/>
          <w:sz w:val="22"/>
          <w:szCs w:val="22"/>
        </w:rPr>
        <w:t>Monterey, California (Hybrid)</w:t>
      </w:r>
    </w:p>
    <w:p w14:paraId="00000277" w14:textId="77777777" w:rsidR="007709EF" w:rsidRDefault="007E5C8E">
      <w:pPr>
        <w:widowControl/>
        <w:jc w:val="center"/>
        <w:rPr>
          <w:rFonts w:ascii="Calibri" w:eastAsia="Calibri" w:hAnsi="Calibri" w:cs="Calibri"/>
          <w:sz w:val="22"/>
          <w:szCs w:val="22"/>
        </w:rPr>
      </w:pPr>
      <w:r>
        <w:rPr>
          <w:rFonts w:ascii="Calibri" w:eastAsia="Calibri" w:hAnsi="Calibri" w:cs="Calibri"/>
          <w:sz w:val="22"/>
          <w:szCs w:val="22"/>
        </w:rPr>
        <w:t>5-7 February, 2025</w:t>
      </w:r>
    </w:p>
    <w:p w14:paraId="2C56F8A8" w14:textId="77777777" w:rsidR="007E5C8E" w:rsidRDefault="007E5C8E">
      <w:pPr>
        <w:widowControl/>
        <w:jc w:val="center"/>
        <w:rPr>
          <w:rFonts w:ascii="Calibri" w:eastAsia="Calibri" w:hAnsi="Calibri" w:cs="Calibri"/>
          <w:b/>
          <w:color w:val="202020"/>
          <w:sz w:val="22"/>
          <w:szCs w:val="22"/>
          <w:highlight w:val="yellow"/>
        </w:rPr>
      </w:pPr>
    </w:p>
    <w:tbl>
      <w:tblPr>
        <w:tblStyle w:val="a0"/>
        <w:tblW w:w="9360" w:type="dxa"/>
        <w:tblBorders>
          <w:top w:val="single" w:sz="12" w:space="0" w:color="000000"/>
          <w:left w:val="nil"/>
          <w:bottom w:val="single" w:sz="12" w:space="0" w:color="000000"/>
          <w:right w:val="nil"/>
          <w:insideH w:val="single" w:sz="4" w:space="0" w:color="000000"/>
          <w:insideV w:val="single" w:sz="4" w:space="0" w:color="000000"/>
        </w:tblBorders>
        <w:tblLayout w:type="fixed"/>
        <w:tblLook w:val="0400" w:firstRow="0" w:lastRow="0" w:firstColumn="0" w:lastColumn="0" w:noHBand="0" w:noVBand="1"/>
      </w:tblPr>
      <w:tblGrid>
        <w:gridCol w:w="9360"/>
      </w:tblGrid>
      <w:tr w:rsidR="007709EF" w14:paraId="70E122E0" w14:textId="77777777">
        <w:tc>
          <w:tcPr>
            <w:tcW w:w="9360" w:type="dxa"/>
          </w:tcPr>
          <w:p w14:paraId="00000278" w14:textId="77777777" w:rsidR="007709EF" w:rsidRDefault="007E5C8E">
            <w:pPr>
              <w:ind w:right="10"/>
              <w:jc w:val="center"/>
              <w:rPr>
                <w:rFonts w:ascii="Calibri" w:eastAsia="Calibri" w:hAnsi="Calibri" w:cs="Calibri"/>
                <w:color w:val="1F1F1F"/>
                <w:sz w:val="22"/>
                <w:szCs w:val="22"/>
              </w:rPr>
            </w:pPr>
            <w:r>
              <w:rPr>
                <w:rFonts w:ascii="Calibri" w:eastAsia="Calibri" w:hAnsi="Calibri" w:cs="Calibri"/>
                <w:b/>
                <w:sz w:val="22"/>
                <w:szCs w:val="22"/>
              </w:rPr>
              <w:t>AGENDA</w:t>
            </w:r>
          </w:p>
        </w:tc>
      </w:tr>
    </w:tbl>
    <w:p w14:paraId="00000279" w14:textId="77777777" w:rsidR="007709EF" w:rsidRDefault="007E5C8E">
      <w:pPr>
        <w:rPr>
          <w:rFonts w:ascii="Calibri" w:eastAsia="Calibri" w:hAnsi="Calibri" w:cs="Calibri"/>
          <w:sz w:val="22"/>
          <w:szCs w:val="22"/>
        </w:rPr>
      </w:pPr>
      <w:r>
        <w:rPr>
          <w:rFonts w:ascii="Calibri" w:eastAsia="Calibri" w:hAnsi="Calibri" w:cs="Calibri"/>
          <w:sz w:val="22"/>
          <w:szCs w:val="22"/>
        </w:rPr>
        <w:t xml:space="preserve">     </w:t>
      </w:r>
    </w:p>
    <w:p w14:paraId="0000027A" w14:textId="77777777" w:rsidR="007709EF" w:rsidRDefault="007709EF">
      <w:pPr>
        <w:rPr>
          <w:rFonts w:ascii="Calibri" w:eastAsia="Calibri" w:hAnsi="Calibri" w:cs="Calibri"/>
          <w:sz w:val="22"/>
          <w:szCs w:val="22"/>
        </w:rPr>
      </w:pPr>
    </w:p>
    <w:p w14:paraId="0000027B" w14:textId="77777777" w:rsidR="007709EF" w:rsidRDefault="007E5C8E">
      <w:pPr>
        <w:widowControl/>
        <w:numPr>
          <w:ilvl w:val="0"/>
          <w:numId w:val="5"/>
        </w:numPr>
        <w:tabs>
          <w:tab w:val="left" w:pos="640"/>
        </w:tabs>
        <w:ind w:right="291"/>
        <w:rPr>
          <w:rFonts w:ascii="Calibri" w:eastAsia="Calibri" w:hAnsi="Calibri" w:cs="Calibri"/>
          <w:sz w:val="22"/>
          <w:szCs w:val="22"/>
        </w:rPr>
      </w:pPr>
      <w:r>
        <w:rPr>
          <w:rFonts w:ascii="Calibri" w:eastAsia="Calibri" w:hAnsi="Calibri" w:cs="Calibri"/>
          <w:b/>
          <w:color w:val="0E0E0E"/>
          <w:sz w:val="22"/>
          <w:szCs w:val="22"/>
        </w:rPr>
        <w:t>Opening</w:t>
      </w:r>
      <w:r>
        <w:rPr>
          <w:rFonts w:ascii="Calibri" w:eastAsia="Calibri" w:hAnsi="Calibri" w:cs="Calibri"/>
          <w:b/>
          <w:color w:val="202020"/>
          <w:sz w:val="22"/>
          <w:szCs w:val="22"/>
        </w:rPr>
        <w:t xml:space="preserve"> of the meeting</w:t>
      </w:r>
    </w:p>
    <w:p w14:paraId="0000027C" w14:textId="77777777" w:rsidR="007709EF" w:rsidRDefault="007709EF">
      <w:pPr>
        <w:widowControl/>
        <w:tabs>
          <w:tab w:val="left" w:pos="640"/>
        </w:tabs>
        <w:ind w:left="640" w:right="291"/>
        <w:rPr>
          <w:rFonts w:ascii="Calibri" w:eastAsia="Calibri" w:hAnsi="Calibri" w:cs="Calibri"/>
          <w:sz w:val="22"/>
          <w:szCs w:val="22"/>
        </w:rPr>
      </w:pPr>
    </w:p>
    <w:p w14:paraId="0000027D" w14:textId="77777777" w:rsidR="007709EF" w:rsidRDefault="007E5C8E">
      <w:pPr>
        <w:widowControl/>
        <w:numPr>
          <w:ilvl w:val="0"/>
          <w:numId w:val="5"/>
        </w:numPr>
        <w:tabs>
          <w:tab w:val="left" w:pos="640"/>
        </w:tabs>
        <w:ind w:right="291"/>
        <w:rPr>
          <w:rFonts w:ascii="Calibri" w:eastAsia="Calibri" w:hAnsi="Calibri" w:cs="Calibri"/>
          <w:sz w:val="22"/>
          <w:szCs w:val="22"/>
        </w:rPr>
      </w:pPr>
      <w:r>
        <w:rPr>
          <w:rFonts w:ascii="Calibri" w:eastAsia="Calibri" w:hAnsi="Calibri" w:cs="Calibri"/>
          <w:b/>
          <w:color w:val="0E0E0E"/>
          <w:sz w:val="22"/>
          <w:szCs w:val="22"/>
        </w:rPr>
        <w:t>Adoption</w:t>
      </w:r>
      <w:r>
        <w:rPr>
          <w:rFonts w:ascii="Calibri" w:eastAsia="Calibri" w:hAnsi="Calibri" w:cs="Calibri"/>
          <w:b/>
          <w:color w:val="202020"/>
          <w:sz w:val="22"/>
          <w:szCs w:val="22"/>
        </w:rPr>
        <w:t xml:space="preserve"> of Agenda and Meeting Procedures</w:t>
      </w:r>
    </w:p>
    <w:p w14:paraId="0000027E" w14:textId="77777777" w:rsidR="007709EF" w:rsidRDefault="007709EF">
      <w:pPr>
        <w:widowControl/>
        <w:tabs>
          <w:tab w:val="left" w:pos="640"/>
        </w:tabs>
        <w:ind w:left="640" w:right="291"/>
        <w:rPr>
          <w:rFonts w:ascii="Calibri" w:eastAsia="Calibri" w:hAnsi="Calibri" w:cs="Calibri"/>
          <w:sz w:val="22"/>
          <w:szCs w:val="22"/>
        </w:rPr>
      </w:pPr>
    </w:p>
    <w:p w14:paraId="0000027F" w14:textId="77777777" w:rsidR="007709EF" w:rsidRDefault="007E5C8E">
      <w:pPr>
        <w:widowControl/>
        <w:numPr>
          <w:ilvl w:val="0"/>
          <w:numId w:val="5"/>
        </w:numPr>
        <w:tabs>
          <w:tab w:val="left" w:pos="640"/>
        </w:tabs>
        <w:ind w:right="291"/>
        <w:rPr>
          <w:rFonts w:ascii="Calibri" w:eastAsia="Calibri" w:hAnsi="Calibri" w:cs="Calibri"/>
          <w:sz w:val="22"/>
          <w:szCs w:val="22"/>
        </w:rPr>
      </w:pPr>
      <w:r>
        <w:rPr>
          <w:rFonts w:ascii="Calibri" w:eastAsia="Calibri" w:hAnsi="Calibri" w:cs="Calibri"/>
          <w:b/>
          <w:color w:val="0E0E0E"/>
          <w:sz w:val="22"/>
          <w:szCs w:val="22"/>
        </w:rPr>
        <w:t>Management Strategy Evaluation (MSE)</w:t>
      </w:r>
    </w:p>
    <w:p w14:paraId="00000280" w14:textId="77777777" w:rsidR="007709EF" w:rsidRDefault="007E5C8E">
      <w:pPr>
        <w:widowControl/>
        <w:numPr>
          <w:ilvl w:val="1"/>
          <w:numId w:val="5"/>
        </w:numPr>
        <w:rPr>
          <w:rFonts w:ascii="Calibri" w:eastAsia="Calibri" w:hAnsi="Calibri" w:cs="Calibri"/>
          <w:color w:val="202020"/>
          <w:sz w:val="22"/>
          <w:szCs w:val="22"/>
        </w:rPr>
      </w:pPr>
      <w:r>
        <w:rPr>
          <w:rFonts w:ascii="Calibri" w:eastAsia="Calibri" w:hAnsi="Calibri" w:cs="Calibri"/>
          <w:color w:val="202020"/>
          <w:sz w:val="22"/>
          <w:szCs w:val="22"/>
        </w:rPr>
        <w:t>Introduction to Management Strategy Evaluation</w:t>
      </w:r>
    </w:p>
    <w:p w14:paraId="00000281" w14:textId="77777777" w:rsidR="007709EF" w:rsidRDefault="007E5C8E">
      <w:pPr>
        <w:widowControl/>
        <w:numPr>
          <w:ilvl w:val="1"/>
          <w:numId w:val="5"/>
        </w:numPr>
        <w:rPr>
          <w:rFonts w:ascii="Calibri" w:eastAsia="Calibri" w:hAnsi="Calibri" w:cs="Calibri"/>
          <w:sz w:val="22"/>
          <w:szCs w:val="22"/>
        </w:rPr>
      </w:pPr>
      <w:r>
        <w:rPr>
          <w:rFonts w:ascii="Calibri" w:eastAsia="Calibri" w:hAnsi="Calibri" w:cs="Calibri"/>
          <w:color w:val="202020"/>
          <w:sz w:val="22"/>
          <w:szCs w:val="22"/>
        </w:rPr>
        <w:t>History of Pacific bluefin tuna MSE</w:t>
      </w:r>
    </w:p>
    <w:p w14:paraId="00000282" w14:textId="77777777" w:rsidR="007709EF" w:rsidRDefault="007E5C8E">
      <w:pPr>
        <w:widowControl/>
        <w:numPr>
          <w:ilvl w:val="1"/>
          <w:numId w:val="5"/>
        </w:numPr>
        <w:rPr>
          <w:rFonts w:ascii="Calibri" w:eastAsia="Calibri" w:hAnsi="Calibri" w:cs="Calibri"/>
          <w:color w:val="202020"/>
          <w:sz w:val="22"/>
          <w:szCs w:val="22"/>
        </w:rPr>
      </w:pPr>
      <w:r>
        <w:rPr>
          <w:rFonts w:ascii="Calibri" w:eastAsia="Calibri" w:hAnsi="Calibri" w:cs="Calibri"/>
          <w:color w:val="202020"/>
          <w:sz w:val="22"/>
          <w:szCs w:val="22"/>
        </w:rPr>
        <w:t>Development of Pacific bluefin MSE</w:t>
      </w:r>
    </w:p>
    <w:p w14:paraId="00000283" w14:textId="77777777" w:rsidR="007709EF" w:rsidRDefault="007709EF">
      <w:pPr>
        <w:widowControl/>
        <w:tabs>
          <w:tab w:val="left" w:pos="640"/>
        </w:tabs>
        <w:ind w:left="640" w:right="291"/>
        <w:rPr>
          <w:rFonts w:ascii="Calibri" w:eastAsia="Calibri" w:hAnsi="Calibri" w:cs="Calibri"/>
          <w:sz w:val="22"/>
          <w:szCs w:val="22"/>
        </w:rPr>
      </w:pPr>
    </w:p>
    <w:p w14:paraId="00000284" w14:textId="77777777" w:rsidR="007709EF" w:rsidRDefault="007E5C8E">
      <w:pPr>
        <w:widowControl/>
        <w:numPr>
          <w:ilvl w:val="0"/>
          <w:numId w:val="5"/>
        </w:numPr>
        <w:tabs>
          <w:tab w:val="left" w:pos="640"/>
        </w:tabs>
        <w:ind w:right="291"/>
        <w:rPr>
          <w:rFonts w:ascii="Calibri" w:eastAsia="Calibri" w:hAnsi="Calibri" w:cs="Calibri"/>
          <w:sz w:val="22"/>
          <w:szCs w:val="22"/>
        </w:rPr>
      </w:pPr>
      <w:r>
        <w:rPr>
          <w:rFonts w:ascii="Calibri" w:eastAsia="Calibri" w:hAnsi="Calibri" w:cs="Calibri"/>
          <w:b/>
          <w:color w:val="202020"/>
          <w:sz w:val="22"/>
          <w:szCs w:val="22"/>
        </w:rPr>
        <w:t>Preliminary PBF MSE results</w:t>
      </w:r>
    </w:p>
    <w:p w14:paraId="00000285" w14:textId="77777777" w:rsidR="007709EF" w:rsidRDefault="007E5C8E">
      <w:pPr>
        <w:widowControl/>
        <w:numPr>
          <w:ilvl w:val="1"/>
          <w:numId w:val="5"/>
        </w:numPr>
        <w:tabs>
          <w:tab w:val="left" w:pos="640"/>
        </w:tabs>
        <w:ind w:right="291"/>
        <w:rPr>
          <w:rFonts w:ascii="Calibri" w:eastAsia="Calibri" w:hAnsi="Calibri" w:cs="Calibri"/>
          <w:color w:val="202020"/>
          <w:sz w:val="22"/>
          <w:szCs w:val="22"/>
        </w:rPr>
      </w:pPr>
      <w:r>
        <w:rPr>
          <w:rFonts w:ascii="Calibri" w:eastAsia="Calibri" w:hAnsi="Calibri" w:cs="Calibri"/>
          <w:color w:val="202020"/>
          <w:sz w:val="22"/>
          <w:szCs w:val="22"/>
        </w:rPr>
        <w:t>Scope of preliminary MSE results</w:t>
      </w:r>
    </w:p>
    <w:p w14:paraId="00000286" w14:textId="77777777" w:rsidR="007709EF" w:rsidRDefault="007E5C8E">
      <w:pPr>
        <w:widowControl/>
        <w:numPr>
          <w:ilvl w:val="1"/>
          <w:numId w:val="5"/>
        </w:numPr>
        <w:tabs>
          <w:tab w:val="left" w:pos="640"/>
        </w:tabs>
        <w:ind w:right="291"/>
        <w:rPr>
          <w:rFonts w:ascii="Calibri" w:eastAsia="Calibri" w:hAnsi="Calibri" w:cs="Calibri"/>
          <w:color w:val="202020"/>
          <w:sz w:val="22"/>
          <w:szCs w:val="22"/>
        </w:rPr>
      </w:pPr>
      <w:r>
        <w:rPr>
          <w:rFonts w:ascii="Calibri" w:eastAsia="Calibri" w:hAnsi="Calibri" w:cs="Calibri"/>
          <w:color w:val="202020"/>
          <w:sz w:val="22"/>
          <w:szCs w:val="22"/>
        </w:rPr>
        <w:t xml:space="preserve">Review results </w:t>
      </w:r>
    </w:p>
    <w:p w14:paraId="00000287" w14:textId="77777777" w:rsidR="007709EF" w:rsidRDefault="007709EF">
      <w:pPr>
        <w:widowControl/>
        <w:tabs>
          <w:tab w:val="left" w:pos="640"/>
        </w:tabs>
        <w:ind w:left="640" w:right="291"/>
        <w:rPr>
          <w:rFonts w:ascii="Calibri" w:eastAsia="Calibri" w:hAnsi="Calibri" w:cs="Calibri"/>
          <w:sz w:val="22"/>
          <w:szCs w:val="22"/>
        </w:rPr>
      </w:pPr>
    </w:p>
    <w:p w14:paraId="00000288" w14:textId="77777777" w:rsidR="007709EF" w:rsidRDefault="007E5C8E">
      <w:pPr>
        <w:widowControl/>
        <w:numPr>
          <w:ilvl w:val="0"/>
          <w:numId w:val="5"/>
        </w:numPr>
        <w:tabs>
          <w:tab w:val="left" w:pos="640"/>
        </w:tabs>
        <w:ind w:right="291"/>
        <w:rPr>
          <w:rFonts w:ascii="Calibri" w:eastAsia="Calibri" w:hAnsi="Calibri" w:cs="Calibri"/>
          <w:sz w:val="22"/>
          <w:szCs w:val="22"/>
        </w:rPr>
      </w:pPr>
      <w:r>
        <w:rPr>
          <w:rFonts w:ascii="Calibri" w:eastAsia="Calibri" w:hAnsi="Calibri" w:cs="Calibri"/>
          <w:b/>
          <w:color w:val="0E0E0E"/>
          <w:sz w:val="22"/>
          <w:szCs w:val="22"/>
        </w:rPr>
        <w:t>JWG Guidance and requests for ISC on the PBF MSE</w:t>
      </w:r>
    </w:p>
    <w:p w14:paraId="00000289" w14:textId="77777777" w:rsidR="007709EF" w:rsidRDefault="007709EF">
      <w:pPr>
        <w:widowControl/>
        <w:tabs>
          <w:tab w:val="left" w:pos="640"/>
        </w:tabs>
        <w:ind w:left="640" w:right="291"/>
        <w:rPr>
          <w:rFonts w:ascii="Calibri" w:eastAsia="Calibri" w:hAnsi="Calibri" w:cs="Calibri"/>
          <w:sz w:val="22"/>
          <w:szCs w:val="22"/>
        </w:rPr>
      </w:pPr>
    </w:p>
    <w:p w14:paraId="0000028A" w14:textId="77777777" w:rsidR="007709EF" w:rsidRDefault="007E5C8E">
      <w:pPr>
        <w:widowControl/>
        <w:numPr>
          <w:ilvl w:val="0"/>
          <w:numId w:val="5"/>
        </w:numPr>
        <w:tabs>
          <w:tab w:val="left" w:pos="640"/>
        </w:tabs>
        <w:ind w:right="291"/>
        <w:rPr>
          <w:rFonts w:ascii="Calibri" w:eastAsia="Calibri" w:hAnsi="Calibri" w:cs="Calibri"/>
          <w:sz w:val="22"/>
          <w:szCs w:val="22"/>
        </w:rPr>
      </w:pPr>
      <w:r>
        <w:rPr>
          <w:rFonts w:ascii="Calibri" w:eastAsia="Calibri" w:hAnsi="Calibri" w:cs="Calibri"/>
          <w:b/>
          <w:color w:val="0E0E0E"/>
          <w:sz w:val="22"/>
          <w:szCs w:val="22"/>
        </w:rPr>
        <w:t>Other business</w:t>
      </w:r>
    </w:p>
    <w:p w14:paraId="0000028B" w14:textId="77777777" w:rsidR="007709EF" w:rsidRDefault="007709EF">
      <w:pPr>
        <w:widowControl/>
        <w:tabs>
          <w:tab w:val="left" w:pos="640"/>
        </w:tabs>
        <w:ind w:left="100" w:right="291"/>
        <w:rPr>
          <w:rFonts w:ascii="Calibri" w:eastAsia="Calibri" w:hAnsi="Calibri" w:cs="Calibri"/>
          <w:sz w:val="22"/>
          <w:szCs w:val="22"/>
        </w:rPr>
      </w:pPr>
    </w:p>
    <w:p w14:paraId="0000028C" w14:textId="77777777" w:rsidR="007709EF" w:rsidRDefault="007E5C8E">
      <w:pPr>
        <w:widowControl/>
        <w:numPr>
          <w:ilvl w:val="0"/>
          <w:numId w:val="5"/>
        </w:numPr>
        <w:tabs>
          <w:tab w:val="left" w:pos="640"/>
        </w:tabs>
        <w:ind w:right="291"/>
        <w:rPr>
          <w:rFonts w:ascii="Calibri" w:eastAsia="Calibri" w:hAnsi="Calibri" w:cs="Calibri"/>
          <w:sz w:val="22"/>
          <w:szCs w:val="22"/>
        </w:rPr>
      </w:pPr>
      <w:r>
        <w:rPr>
          <w:rFonts w:ascii="Calibri" w:eastAsia="Calibri" w:hAnsi="Calibri" w:cs="Calibri"/>
          <w:b/>
          <w:color w:val="0E0E0E"/>
          <w:sz w:val="22"/>
          <w:szCs w:val="22"/>
        </w:rPr>
        <w:t>Adoption</w:t>
      </w:r>
      <w:r>
        <w:rPr>
          <w:rFonts w:ascii="Calibri" w:eastAsia="Calibri" w:hAnsi="Calibri" w:cs="Calibri"/>
          <w:b/>
          <w:color w:val="202020"/>
          <w:sz w:val="22"/>
          <w:szCs w:val="22"/>
        </w:rPr>
        <w:t xml:space="preserve"> of Report</w:t>
      </w:r>
    </w:p>
    <w:p w14:paraId="0000028D" w14:textId="77777777" w:rsidR="007709EF" w:rsidRDefault="007709EF">
      <w:pPr>
        <w:widowControl/>
        <w:tabs>
          <w:tab w:val="left" w:pos="640"/>
        </w:tabs>
        <w:ind w:left="640" w:right="291"/>
        <w:rPr>
          <w:rFonts w:ascii="Calibri" w:eastAsia="Calibri" w:hAnsi="Calibri" w:cs="Calibri"/>
          <w:sz w:val="22"/>
          <w:szCs w:val="22"/>
        </w:rPr>
      </w:pPr>
    </w:p>
    <w:p w14:paraId="0000028E" w14:textId="77777777" w:rsidR="007709EF" w:rsidRDefault="007E5C8E">
      <w:pPr>
        <w:widowControl/>
        <w:numPr>
          <w:ilvl w:val="0"/>
          <w:numId w:val="5"/>
        </w:numPr>
        <w:tabs>
          <w:tab w:val="left" w:pos="640"/>
        </w:tabs>
        <w:ind w:right="291"/>
        <w:rPr>
          <w:rFonts w:ascii="Calibri" w:eastAsia="Calibri" w:hAnsi="Calibri" w:cs="Calibri"/>
          <w:sz w:val="22"/>
          <w:szCs w:val="22"/>
        </w:rPr>
      </w:pPr>
      <w:r>
        <w:rPr>
          <w:rFonts w:ascii="Calibri" w:eastAsia="Calibri" w:hAnsi="Calibri" w:cs="Calibri"/>
          <w:b/>
          <w:color w:val="0E0E0E"/>
          <w:sz w:val="22"/>
          <w:szCs w:val="22"/>
        </w:rPr>
        <w:t>Close</w:t>
      </w:r>
      <w:r>
        <w:rPr>
          <w:rFonts w:ascii="Calibri" w:eastAsia="Calibri" w:hAnsi="Calibri" w:cs="Calibri"/>
          <w:b/>
          <w:color w:val="202020"/>
          <w:sz w:val="22"/>
          <w:szCs w:val="22"/>
        </w:rPr>
        <w:t xml:space="preserve"> of meeting</w:t>
      </w:r>
    </w:p>
    <w:p w14:paraId="0000028F" w14:textId="77777777" w:rsidR="007709EF" w:rsidRDefault="007709EF">
      <w:pPr>
        <w:widowControl/>
        <w:tabs>
          <w:tab w:val="left" w:pos="640"/>
        </w:tabs>
        <w:ind w:right="291"/>
        <w:rPr>
          <w:rFonts w:ascii="Calibri" w:eastAsia="Calibri" w:hAnsi="Calibri" w:cs="Calibri"/>
          <w:b/>
          <w:color w:val="202020"/>
          <w:sz w:val="22"/>
          <w:szCs w:val="22"/>
        </w:rPr>
      </w:pPr>
    </w:p>
    <w:p w14:paraId="00000290" w14:textId="77777777" w:rsidR="007709EF" w:rsidRDefault="007E5C8E">
      <w:pPr>
        <w:widowControl/>
        <w:jc w:val="left"/>
        <w:rPr>
          <w:rFonts w:ascii="Calibri" w:eastAsia="Calibri" w:hAnsi="Calibri" w:cs="Calibri"/>
          <w:color w:val="1F1F1F"/>
          <w:sz w:val="22"/>
          <w:szCs w:val="22"/>
        </w:rPr>
      </w:pPr>
      <w:r>
        <w:br w:type="page"/>
      </w:r>
    </w:p>
    <w:p w14:paraId="00000291" w14:textId="77777777" w:rsidR="007709EF" w:rsidRDefault="007E5C8E">
      <w:pPr>
        <w:ind w:right="10"/>
        <w:jc w:val="right"/>
        <w:rPr>
          <w:rFonts w:ascii="Calibri" w:eastAsia="Calibri" w:hAnsi="Calibri" w:cs="Calibri"/>
          <w:b/>
          <w:color w:val="202020"/>
          <w:sz w:val="22"/>
          <w:szCs w:val="22"/>
        </w:rPr>
      </w:pPr>
      <w:r>
        <w:rPr>
          <w:rFonts w:ascii="Calibri" w:eastAsia="Calibri" w:hAnsi="Calibri" w:cs="Calibri"/>
          <w:b/>
          <w:color w:val="202020"/>
          <w:sz w:val="22"/>
          <w:szCs w:val="22"/>
        </w:rPr>
        <w:lastRenderedPageBreak/>
        <w:t>Annex C</w:t>
      </w:r>
    </w:p>
    <w:p w14:paraId="00000292" w14:textId="77777777" w:rsidR="007709EF" w:rsidRDefault="007709EF">
      <w:pPr>
        <w:widowControl/>
        <w:jc w:val="center"/>
        <w:rPr>
          <w:rFonts w:ascii="Calibri" w:eastAsia="Calibri" w:hAnsi="Calibri" w:cs="Calibri"/>
          <w:b/>
          <w:sz w:val="22"/>
          <w:szCs w:val="22"/>
        </w:rPr>
      </w:pPr>
    </w:p>
    <w:p w14:paraId="00000293" w14:textId="77777777" w:rsidR="007709EF" w:rsidRDefault="007E5C8E">
      <w:pPr>
        <w:widowControl/>
        <w:jc w:val="center"/>
        <w:rPr>
          <w:rFonts w:ascii="Calibri" w:eastAsia="Calibri" w:hAnsi="Calibri" w:cs="Calibri"/>
          <w:b/>
          <w:sz w:val="22"/>
          <w:szCs w:val="22"/>
        </w:rPr>
      </w:pPr>
      <w:r>
        <w:rPr>
          <w:rFonts w:ascii="Calibri" w:eastAsia="Calibri" w:hAnsi="Calibri" w:cs="Calibri"/>
          <w:b/>
          <w:sz w:val="22"/>
          <w:szCs w:val="22"/>
        </w:rPr>
        <w:t xml:space="preserve">FIRST JOINT IATTC AND WCPFC-NC INTERSESSIONAL WORKING GROUP </w:t>
      </w:r>
      <w:proofErr w:type="gramStart"/>
      <w:r>
        <w:rPr>
          <w:rFonts w:ascii="Calibri" w:eastAsia="Calibri" w:hAnsi="Calibri" w:cs="Calibri"/>
          <w:b/>
          <w:sz w:val="22"/>
          <w:szCs w:val="22"/>
        </w:rPr>
        <w:t>MEETING  ON</w:t>
      </w:r>
      <w:proofErr w:type="gramEnd"/>
      <w:r>
        <w:rPr>
          <w:rFonts w:ascii="Calibri" w:eastAsia="Calibri" w:hAnsi="Calibri" w:cs="Calibri"/>
          <w:b/>
          <w:sz w:val="22"/>
          <w:szCs w:val="22"/>
        </w:rPr>
        <w:t xml:space="preserve"> THE </w:t>
      </w:r>
      <w:r>
        <w:rPr>
          <w:rFonts w:ascii="Calibri" w:eastAsia="Calibri" w:hAnsi="Calibri" w:cs="Calibri"/>
          <w:b/>
          <w:sz w:val="22"/>
          <w:szCs w:val="22"/>
        </w:rPr>
        <w:br/>
        <w:t>PACIFIC BLUEFIN TUNA MANAGEMENT (JWGI-01)</w:t>
      </w:r>
    </w:p>
    <w:p w14:paraId="00000294" w14:textId="77777777" w:rsidR="007709EF" w:rsidRDefault="007709EF">
      <w:pPr>
        <w:widowControl/>
        <w:jc w:val="center"/>
        <w:rPr>
          <w:rFonts w:ascii="Calibri" w:eastAsia="Calibri" w:hAnsi="Calibri" w:cs="Calibri"/>
          <w:sz w:val="22"/>
          <w:szCs w:val="22"/>
          <w:highlight w:val="yellow"/>
        </w:rPr>
      </w:pPr>
    </w:p>
    <w:p w14:paraId="00000295" w14:textId="77777777" w:rsidR="007709EF" w:rsidRDefault="007E5C8E">
      <w:pPr>
        <w:widowControl/>
        <w:jc w:val="center"/>
        <w:rPr>
          <w:rFonts w:ascii="Calibri" w:eastAsia="Calibri" w:hAnsi="Calibri" w:cs="Calibri"/>
          <w:sz w:val="22"/>
          <w:szCs w:val="22"/>
        </w:rPr>
      </w:pPr>
      <w:r>
        <w:rPr>
          <w:rFonts w:ascii="Calibri" w:eastAsia="Calibri" w:hAnsi="Calibri" w:cs="Calibri"/>
          <w:sz w:val="22"/>
          <w:szCs w:val="22"/>
        </w:rPr>
        <w:t>Monterey, California (Hybrid)</w:t>
      </w:r>
    </w:p>
    <w:p w14:paraId="00000296" w14:textId="77777777" w:rsidR="007709EF" w:rsidRDefault="007E5C8E">
      <w:pPr>
        <w:widowControl/>
        <w:jc w:val="center"/>
        <w:rPr>
          <w:rFonts w:ascii="Calibri" w:eastAsia="Calibri" w:hAnsi="Calibri" w:cs="Calibri"/>
          <w:sz w:val="22"/>
          <w:szCs w:val="22"/>
        </w:rPr>
      </w:pPr>
      <w:r>
        <w:rPr>
          <w:rFonts w:ascii="Calibri" w:eastAsia="Calibri" w:hAnsi="Calibri" w:cs="Calibri"/>
          <w:sz w:val="22"/>
          <w:szCs w:val="22"/>
        </w:rPr>
        <w:t>5-7 February, 2025</w:t>
      </w:r>
    </w:p>
    <w:tbl>
      <w:tblPr>
        <w:tblStyle w:val="a1"/>
        <w:tblW w:w="9360" w:type="dxa"/>
        <w:tblBorders>
          <w:top w:val="single" w:sz="12" w:space="0" w:color="000000"/>
          <w:left w:val="nil"/>
          <w:bottom w:val="single" w:sz="12" w:space="0" w:color="000000"/>
          <w:right w:val="nil"/>
          <w:insideH w:val="single" w:sz="4" w:space="0" w:color="000000"/>
          <w:insideV w:val="single" w:sz="4" w:space="0" w:color="000000"/>
        </w:tblBorders>
        <w:tblLayout w:type="fixed"/>
        <w:tblLook w:val="0400" w:firstRow="0" w:lastRow="0" w:firstColumn="0" w:lastColumn="0" w:noHBand="0" w:noVBand="1"/>
      </w:tblPr>
      <w:tblGrid>
        <w:gridCol w:w="9360"/>
      </w:tblGrid>
      <w:tr w:rsidR="007709EF" w14:paraId="0803E79C" w14:textId="77777777">
        <w:tc>
          <w:tcPr>
            <w:tcW w:w="9360" w:type="dxa"/>
          </w:tcPr>
          <w:p w14:paraId="00000297" w14:textId="5E18A333" w:rsidR="007709EF" w:rsidRDefault="007E5C8E">
            <w:pPr>
              <w:ind w:right="10"/>
              <w:jc w:val="center"/>
              <w:rPr>
                <w:rFonts w:ascii="Calibri" w:eastAsia="Calibri" w:hAnsi="Calibri" w:cs="Calibri"/>
                <w:b/>
                <w:color w:val="1F1F1F"/>
                <w:sz w:val="22"/>
                <w:szCs w:val="22"/>
              </w:rPr>
            </w:pPr>
            <w:r>
              <w:rPr>
                <w:rFonts w:ascii="Calibri" w:eastAsia="Calibri" w:hAnsi="Calibri" w:cs="Calibri"/>
                <w:b/>
                <w:sz w:val="22"/>
                <w:szCs w:val="22"/>
              </w:rPr>
              <w:t>JWGI01 guidance to the ISC (Track-Changes)</w:t>
            </w:r>
          </w:p>
        </w:tc>
      </w:tr>
    </w:tbl>
    <w:p w14:paraId="00000298" w14:textId="77777777" w:rsidR="007709EF" w:rsidRDefault="007E5C8E">
      <w:pPr>
        <w:spacing w:before="60"/>
        <w:ind w:left="11" w:right="51" w:hanging="11"/>
        <w:rPr>
          <w:rFonts w:ascii="Quattrocento Sans" w:eastAsia="Quattrocento Sans" w:hAnsi="Quattrocento Sans" w:cs="Quattrocento Sans"/>
          <w:sz w:val="18"/>
          <w:szCs w:val="18"/>
        </w:rPr>
      </w:pPr>
      <w:r>
        <w:rPr>
          <w:rFonts w:ascii="Calibri" w:eastAsia="Calibri" w:hAnsi="Calibri" w:cs="Calibri"/>
        </w:rPr>
        <w:t> </w:t>
      </w:r>
    </w:p>
    <w:p w14:paraId="00000299" w14:textId="77777777" w:rsidR="007709EF" w:rsidRDefault="007E5C8E">
      <w:pPr>
        <w:ind w:left="11" w:right="51" w:hanging="11"/>
        <w:rPr>
          <w:rFonts w:ascii="Calibri" w:eastAsia="Calibri" w:hAnsi="Calibri" w:cs="Calibri"/>
          <w:b/>
        </w:rPr>
      </w:pPr>
      <w:r>
        <w:rPr>
          <w:rFonts w:ascii="Calibri" w:eastAsia="Calibri" w:hAnsi="Calibri" w:cs="Calibri"/>
          <w:b/>
          <w:noProof/>
        </w:rPr>
        <w:drawing>
          <wp:inline distT="114300" distB="114300" distL="114300" distR="114300" wp14:anchorId="2E7FFB2D" wp14:editId="7ED3B354">
            <wp:extent cx="5943600" cy="31623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9"/>
                    <a:srcRect/>
                    <a:stretch>
                      <a:fillRect/>
                    </a:stretch>
                  </pic:blipFill>
                  <pic:spPr>
                    <a:xfrm>
                      <a:off x="0" y="0"/>
                      <a:ext cx="5943600" cy="3162300"/>
                    </a:xfrm>
                    <a:prstGeom prst="rect">
                      <a:avLst/>
                    </a:prstGeom>
                    <a:ln/>
                  </pic:spPr>
                </pic:pic>
              </a:graphicData>
            </a:graphic>
          </wp:inline>
        </w:drawing>
      </w:r>
    </w:p>
    <w:p w14:paraId="0000029A" w14:textId="77777777" w:rsidR="007709EF" w:rsidRDefault="007E5C8E">
      <w:pPr>
        <w:rPr>
          <w:rFonts w:ascii="Calibri" w:eastAsia="Calibri" w:hAnsi="Calibri" w:cs="Calibri"/>
          <w:sz w:val="22"/>
          <w:szCs w:val="22"/>
        </w:rPr>
      </w:pPr>
      <w:r>
        <w:rPr>
          <w:rFonts w:ascii="Calibri" w:eastAsia="Calibri" w:hAnsi="Calibri" w:cs="Calibri"/>
          <w:color w:val="FF0000"/>
          <w:sz w:val="22"/>
          <w:szCs w:val="22"/>
        </w:rPr>
        <w:t xml:space="preserve">* </w:t>
      </w:r>
      <w:r>
        <w:rPr>
          <w:rFonts w:ascii="Calibri" w:eastAsia="Calibri" w:hAnsi="Calibri" w:cs="Calibri"/>
          <w:sz w:val="22"/>
          <w:szCs w:val="22"/>
        </w:rPr>
        <w:t xml:space="preserve">When SSB falls below </w:t>
      </w:r>
      <w:proofErr w:type="spellStart"/>
      <w:r>
        <w:rPr>
          <w:rFonts w:ascii="Calibri" w:eastAsia="Calibri" w:hAnsi="Calibri" w:cs="Calibri"/>
          <w:sz w:val="22"/>
          <w:szCs w:val="22"/>
        </w:rPr>
        <w:t>ThRP</w:t>
      </w:r>
      <w:proofErr w:type="spellEnd"/>
      <w:r>
        <w:rPr>
          <w:rFonts w:ascii="Calibri" w:eastAsia="Calibri" w:hAnsi="Calibri" w:cs="Calibri"/>
          <w:sz w:val="22"/>
          <w:szCs w:val="22"/>
        </w:rPr>
        <w:t xml:space="preserve">, </w:t>
      </w:r>
      <w:r>
        <w:rPr>
          <w:rFonts w:ascii="Calibri" w:eastAsia="Calibri" w:hAnsi="Calibri" w:cs="Calibri"/>
          <w:color w:val="FF0000"/>
          <w:sz w:val="22"/>
          <w:szCs w:val="22"/>
        </w:rPr>
        <w:t>CMM2021-02 and C-21-05</w:t>
      </w:r>
      <w:r>
        <w:rPr>
          <w:rFonts w:ascii="Calibri" w:eastAsia="Calibri" w:hAnsi="Calibri" w:cs="Calibri"/>
          <w:sz w:val="22"/>
          <w:szCs w:val="22"/>
        </w:rPr>
        <w:t xml:space="preserve"> limits should be applied.</w:t>
      </w:r>
    </w:p>
    <w:p w14:paraId="0000029B" w14:textId="77777777" w:rsidR="007709EF" w:rsidRDefault="007E5C8E">
      <w:pPr>
        <w:rPr>
          <w:sz w:val="19"/>
          <w:szCs w:val="19"/>
        </w:rPr>
      </w:pPr>
      <w:r>
        <w:rPr>
          <w:rFonts w:ascii="Calibri" w:eastAsia="Calibri" w:hAnsi="Calibri" w:cs="Calibri"/>
          <w:color w:val="FF0000"/>
          <w:sz w:val="22"/>
          <w:szCs w:val="22"/>
        </w:rPr>
        <w:t>#</w:t>
      </w:r>
      <w:r>
        <w:rPr>
          <w:rFonts w:ascii="Calibri" w:eastAsia="Calibri" w:hAnsi="Calibri" w:cs="Calibri"/>
          <w:sz w:val="22"/>
          <w:szCs w:val="22"/>
        </w:rPr>
        <w:t xml:space="preserve"> Note that while HCRs </w:t>
      </w:r>
      <w:r>
        <w:rPr>
          <w:rFonts w:ascii="Calibri" w:eastAsia="Calibri" w:hAnsi="Calibri" w:cs="Calibri"/>
          <w:color w:val="FF0000"/>
          <w:sz w:val="22"/>
          <w:szCs w:val="22"/>
        </w:rPr>
        <w:t>8,</w:t>
      </w:r>
      <w:r>
        <w:rPr>
          <w:rFonts w:ascii="Calibri" w:eastAsia="Calibri" w:hAnsi="Calibri" w:cs="Calibri"/>
          <w:sz w:val="22"/>
          <w:szCs w:val="22"/>
        </w:rPr>
        <w:t xml:space="preserve"> 9, and 10 do not use LRPs as control points, an LRP of median SSB 1952-2014 (~6</w:t>
      </w:r>
      <w:r>
        <w:rPr>
          <w:rFonts w:ascii="Calibri" w:eastAsia="Calibri" w:hAnsi="Calibri" w:cs="Calibri"/>
          <w:color w:val="FF0000"/>
          <w:sz w:val="22"/>
          <w:szCs w:val="22"/>
        </w:rPr>
        <w:t>.3</w:t>
      </w:r>
      <w:r>
        <w:rPr>
          <w:rFonts w:ascii="Calibri" w:eastAsia="Calibri" w:hAnsi="Calibri" w:cs="Calibri"/>
          <w:sz w:val="22"/>
          <w:szCs w:val="22"/>
        </w:rPr>
        <w:t xml:space="preserve">%SSB0) has been specified by the JWG to compute performance metrics. </w:t>
      </w:r>
    </w:p>
    <w:p w14:paraId="0000029C" w14:textId="77777777" w:rsidR="007709EF" w:rsidRDefault="007709EF">
      <w:pPr>
        <w:rPr>
          <w:rFonts w:ascii="Calibri" w:eastAsia="Calibri" w:hAnsi="Calibri" w:cs="Calibri"/>
          <w:sz w:val="22"/>
          <w:szCs w:val="22"/>
        </w:rPr>
      </w:pPr>
    </w:p>
    <w:p w14:paraId="0000029D" w14:textId="77777777" w:rsidR="007709EF" w:rsidRDefault="007E5C8E">
      <w:pPr>
        <w:widowControl/>
        <w:jc w:val="left"/>
        <w:rPr>
          <w:rFonts w:ascii="Calibri" w:eastAsia="Calibri" w:hAnsi="Calibri" w:cs="Calibri"/>
          <w:sz w:val="22"/>
          <w:szCs w:val="22"/>
        </w:rPr>
      </w:pPr>
      <w:r>
        <w:br w:type="page"/>
      </w:r>
    </w:p>
    <w:p w14:paraId="0000029E" w14:textId="77777777" w:rsidR="007709EF" w:rsidRDefault="007E5C8E">
      <w:pPr>
        <w:ind w:right="10"/>
        <w:jc w:val="right"/>
        <w:rPr>
          <w:rFonts w:ascii="Calibri" w:eastAsia="Calibri" w:hAnsi="Calibri" w:cs="Calibri"/>
          <w:b/>
          <w:color w:val="202020"/>
          <w:sz w:val="22"/>
          <w:szCs w:val="22"/>
        </w:rPr>
      </w:pPr>
      <w:r>
        <w:rPr>
          <w:rFonts w:ascii="Calibri" w:eastAsia="Calibri" w:hAnsi="Calibri" w:cs="Calibri"/>
          <w:b/>
          <w:color w:val="202020"/>
          <w:sz w:val="22"/>
          <w:szCs w:val="22"/>
        </w:rPr>
        <w:lastRenderedPageBreak/>
        <w:t>Annex D</w:t>
      </w:r>
    </w:p>
    <w:p w14:paraId="0000029F" w14:textId="77777777" w:rsidR="007709EF" w:rsidRDefault="007709EF">
      <w:pPr>
        <w:widowControl/>
        <w:jc w:val="center"/>
        <w:rPr>
          <w:rFonts w:ascii="Calibri" w:eastAsia="Calibri" w:hAnsi="Calibri" w:cs="Calibri"/>
          <w:b/>
          <w:sz w:val="22"/>
          <w:szCs w:val="22"/>
        </w:rPr>
      </w:pPr>
    </w:p>
    <w:p w14:paraId="000002A0" w14:textId="77777777" w:rsidR="007709EF" w:rsidRDefault="007E5C8E">
      <w:pPr>
        <w:widowControl/>
        <w:jc w:val="center"/>
        <w:rPr>
          <w:rFonts w:ascii="Calibri" w:eastAsia="Calibri" w:hAnsi="Calibri" w:cs="Calibri"/>
          <w:b/>
          <w:sz w:val="22"/>
          <w:szCs w:val="22"/>
        </w:rPr>
      </w:pPr>
      <w:r>
        <w:rPr>
          <w:rFonts w:ascii="Calibri" w:eastAsia="Calibri" w:hAnsi="Calibri" w:cs="Calibri"/>
          <w:b/>
          <w:sz w:val="22"/>
          <w:szCs w:val="22"/>
        </w:rPr>
        <w:t xml:space="preserve">FIRST JOINT IATTC AND WCPFC-NC INTERSESSIONAL WORKING GROUP </w:t>
      </w:r>
      <w:proofErr w:type="gramStart"/>
      <w:r>
        <w:rPr>
          <w:rFonts w:ascii="Calibri" w:eastAsia="Calibri" w:hAnsi="Calibri" w:cs="Calibri"/>
          <w:b/>
          <w:sz w:val="22"/>
          <w:szCs w:val="22"/>
        </w:rPr>
        <w:t>MEETING  ON</w:t>
      </w:r>
      <w:proofErr w:type="gramEnd"/>
      <w:r>
        <w:rPr>
          <w:rFonts w:ascii="Calibri" w:eastAsia="Calibri" w:hAnsi="Calibri" w:cs="Calibri"/>
          <w:b/>
          <w:sz w:val="22"/>
          <w:szCs w:val="22"/>
        </w:rPr>
        <w:t xml:space="preserve"> THE </w:t>
      </w:r>
      <w:r>
        <w:rPr>
          <w:rFonts w:ascii="Calibri" w:eastAsia="Calibri" w:hAnsi="Calibri" w:cs="Calibri"/>
          <w:b/>
          <w:sz w:val="22"/>
          <w:szCs w:val="22"/>
        </w:rPr>
        <w:br/>
        <w:t>PACIFIC BLUEFIN TUNA MANAGEMENT (JWGI-01)</w:t>
      </w:r>
    </w:p>
    <w:p w14:paraId="000002A1" w14:textId="77777777" w:rsidR="007709EF" w:rsidRDefault="007709EF">
      <w:pPr>
        <w:widowControl/>
        <w:jc w:val="center"/>
        <w:rPr>
          <w:rFonts w:ascii="Calibri" w:eastAsia="Calibri" w:hAnsi="Calibri" w:cs="Calibri"/>
          <w:sz w:val="22"/>
          <w:szCs w:val="22"/>
          <w:highlight w:val="yellow"/>
        </w:rPr>
      </w:pPr>
    </w:p>
    <w:p w14:paraId="000002A2" w14:textId="77777777" w:rsidR="007709EF" w:rsidRDefault="007E5C8E">
      <w:pPr>
        <w:widowControl/>
        <w:jc w:val="center"/>
        <w:rPr>
          <w:rFonts w:ascii="Calibri" w:eastAsia="Calibri" w:hAnsi="Calibri" w:cs="Calibri"/>
          <w:sz w:val="22"/>
          <w:szCs w:val="22"/>
        </w:rPr>
      </w:pPr>
      <w:r>
        <w:rPr>
          <w:rFonts w:ascii="Calibri" w:eastAsia="Calibri" w:hAnsi="Calibri" w:cs="Calibri"/>
          <w:sz w:val="22"/>
          <w:szCs w:val="22"/>
        </w:rPr>
        <w:t>Monterey, California (Hybrid)</w:t>
      </w:r>
    </w:p>
    <w:p w14:paraId="000002A3" w14:textId="77777777" w:rsidR="007709EF" w:rsidRDefault="007E5C8E">
      <w:pPr>
        <w:widowControl/>
        <w:jc w:val="center"/>
        <w:rPr>
          <w:rFonts w:ascii="Calibri" w:eastAsia="Calibri" w:hAnsi="Calibri" w:cs="Calibri"/>
          <w:sz w:val="22"/>
          <w:szCs w:val="22"/>
        </w:rPr>
      </w:pPr>
      <w:r>
        <w:rPr>
          <w:rFonts w:ascii="Calibri" w:eastAsia="Calibri" w:hAnsi="Calibri" w:cs="Calibri"/>
          <w:sz w:val="22"/>
          <w:szCs w:val="22"/>
        </w:rPr>
        <w:t>5-7 February, 2025</w:t>
      </w:r>
    </w:p>
    <w:tbl>
      <w:tblPr>
        <w:tblStyle w:val="a2"/>
        <w:tblW w:w="9360" w:type="dxa"/>
        <w:tblBorders>
          <w:top w:val="single" w:sz="12" w:space="0" w:color="000000"/>
          <w:left w:val="nil"/>
          <w:bottom w:val="single" w:sz="12" w:space="0" w:color="000000"/>
          <w:right w:val="nil"/>
          <w:insideH w:val="single" w:sz="4" w:space="0" w:color="000000"/>
          <w:insideV w:val="single" w:sz="4" w:space="0" w:color="000000"/>
        </w:tblBorders>
        <w:tblLayout w:type="fixed"/>
        <w:tblLook w:val="0400" w:firstRow="0" w:lastRow="0" w:firstColumn="0" w:lastColumn="0" w:noHBand="0" w:noVBand="1"/>
      </w:tblPr>
      <w:tblGrid>
        <w:gridCol w:w="9360"/>
      </w:tblGrid>
      <w:tr w:rsidR="007709EF" w14:paraId="18D90572" w14:textId="77777777">
        <w:tc>
          <w:tcPr>
            <w:tcW w:w="9360" w:type="dxa"/>
          </w:tcPr>
          <w:sdt>
            <w:sdtPr>
              <w:tag w:val="goog_rdk_2"/>
              <w:id w:val="-1318801904"/>
              <w:lock w:val="contentLocked"/>
            </w:sdtPr>
            <w:sdtContent>
              <w:p w14:paraId="000002A4" w14:textId="77777777" w:rsidR="007709EF" w:rsidRDefault="007E5C8E">
                <w:pPr>
                  <w:ind w:right="10"/>
                  <w:jc w:val="center"/>
                  <w:rPr>
                    <w:rFonts w:ascii="Calibri" w:eastAsia="Calibri" w:hAnsi="Calibri" w:cs="Calibri"/>
                    <w:b/>
                    <w:color w:val="1F1F1F"/>
                    <w:sz w:val="22"/>
                    <w:szCs w:val="22"/>
                  </w:rPr>
                </w:pPr>
                <w:r>
                  <w:rPr>
                    <w:rFonts w:ascii="Calibri" w:eastAsia="Calibri" w:hAnsi="Calibri" w:cs="Calibri"/>
                    <w:b/>
                    <w:sz w:val="22"/>
                    <w:szCs w:val="22"/>
                  </w:rPr>
                  <w:t>JWGI01 guidance to the ISC</w:t>
                </w:r>
                <w:r>
                  <w:rPr>
                    <w:rFonts w:ascii="Calibri" w:eastAsia="Calibri" w:hAnsi="Calibri" w:cs="Calibri"/>
                    <w:b/>
                    <w:color w:val="1F1F1F"/>
                    <w:sz w:val="22"/>
                    <w:szCs w:val="22"/>
                  </w:rPr>
                  <w:t xml:space="preserve"> (Clean)</w:t>
                </w:r>
              </w:p>
            </w:sdtContent>
          </w:sdt>
        </w:tc>
      </w:tr>
    </w:tbl>
    <w:p w14:paraId="000002A5" w14:textId="77777777" w:rsidR="007709EF" w:rsidRDefault="007709EF">
      <w:pPr>
        <w:rPr>
          <w:rFonts w:ascii="Calibri" w:eastAsia="Calibri" w:hAnsi="Calibri" w:cs="Calibri"/>
          <w:b/>
          <w:color w:val="000000"/>
          <w:sz w:val="22"/>
          <w:szCs w:val="22"/>
        </w:rPr>
      </w:pPr>
    </w:p>
    <w:p w14:paraId="000002A6" w14:textId="77777777" w:rsidR="007709EF" w:rsidRDefault="007709EF">
      <w:pPr>
        <w:rPr>
          <w:rFonts w:ascii="Calibri" w:eastAsia="Calibri" w:hAnsi="Calibri" w:cs="Calibri"/>
          <w:sz w:val="22"/>
          <w:szCs w:val="22"/>
        </w:rPr>
      </w:pPr>
    </w:p>
    <w:p w14:paraId="000002A7" w14:textId="77777777" w:rsidR="007709EF" w:rsidRDefault="007E5C8E">
      <w:pPr>
        <w:widowControl/>
        <w:jc w:val="left"/>
        <w:rPr>
          <w:rFonts w:ascii="Calibri" w:eastAsia="Calibri" w:hAnsi="Calibri" w:cs="Calibri"/>
          <w:sz w:val="22"/>
          <w:szCs w:val="22"/>
        </w:rPr>
      </w:pPr>
      <w:r>
        <w:rPr>
          <w:rFonts w:ascii="Calibri" w:eastAsia="Calibri" w:hAnsi="Calibri" w:cs="Calibri"/>
          <w:noProof/>
          <w:sz w:val="22"/>
          <w:szCs w:val="22"/>
        </w:rPr>
        <w:drawing>
          <wp:inline distT="114300" distB="114300" distL="114300" distR="114300" wp14:anchorId="1A939062" wp14:editId="2A16C49D">
            <wp:extent cx="5943600" cy="24384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0"/>
                    <a:srcRect/>
                    <a:stretch>
                      <a:fillRect/>
                    </a:stretch>
                  </pic:blipFill>
                  <pic:spPr>
                    <a:xfrm>
                      <a:off x="0" y="0"/>
                      <a:ext cx="5943600" cy="2438400"/>
                    </a:xfrm>
                    <a:prstGeom prst="rect">
                      <a:avLst/>
                    </a:prstGeom>
                    <a:ln/>
                  </pic:spPr>
                </pic:pic>
              </a:graphicData>
            </a:graphic>
          </wp:inline>
        </w:drawing>
      </w:r>
    </w:p>
    <w:p w14:paraId="000002A8" w14:textId="77777777" w:rsidR="007709EF" w:rsidRDefault="007E5C8E">
      <w:pPr>
        <w:widowControl/>
        <w:jc w:val="left"/>
        <w:rPr>
          <w:rFonts w:ascii="Calibri" w:eastAsia="Calibri" w:hAnsi="Calibri" w:cs="Calibri"/>
          <w:sz w:val="24"/>
          <w:szCs w:val="24"/>
        </w:rPr>
      </w:pPr>
      <w:r>
        <w:rPr>
          <w:rFonts w:ascii="Calibri" w:eastAsia="Calibri" w:hAnsi="Calibri" w:cs="Calibri"/>
          <w:sz w:val="24"/>
          <w:szCs w:val="24"/>
        </w:rPr>
        <w:t xml:space="preserve">* When SSB falls below </w:t>
      </w:r>
      <w:proofErr w:type="spellStart"/>
      <w:r>
        <w:rPr>
          <w:rFonts w:ascii="Calibri" w:eastAsia="Calibri" w:hAnsi="Calibri" w:cs="Calibri"/>
          <w:sz w:val="24"/>
          <w:szCs w:val="24"/>
        </w:rPr>
        <w:t>ThRP</w:t>
      </w:r>
      <w:proofErr w:type="spellEnd"/>
      <w:r>
        <w:rPr>
          <w:rFonts w:ascii="Calibri" w:eastAsia="Calibri" w:hAnsi="Calibri" w:cs="Calibri"/>
          <w:sz w:val="24"/>
          <w:szCs w:val="24"/>
        </w:rPr>
        <w:t>, CMM2021-02 and C-21-05 limits should be applied.</w:t>
      </w:r>
    </w:p>
    <w:p w14:paraId="000002A9" w14:textId="77777777" w:rsidR="007709EF" w:rsidRDefault="007E5C8E">
      <w:pPr>
        <w:widowControl/>
        <w:jc w:val="left"/>
        <w:rPr>
          <w:rFonts w:ascii="Calibri" w:eastAsia="Calibri" w:hAnsi="Calibri" w:cs="Calibri"/>
          <w:sz w:val="24"/>
          <w:szCs w:val="24"/>
        </w:rPr>
      </w:pPr>
      <w:r>
        <w:rPr>
          <w:rFonts w:ascii="Calibri" w:eastAsia="Calibri" w:hAnsi="Calibri" w:cs="Calibri"/>
          <w:sz w:val="24"/>
          <w:szCs w:val="24"/>
        </w:rPr>
        <w:t xml:space="preserve"># Note that while HCRs 5, 6, and 7 do not use LRPs as control points, an LRP of median SSB 1952-2014 (~6.3%SSB0) has been specified by the JWG to compute performance metrics. </w:t>
      </w:r>
    </w:p>
    <w:p w14:paraId="000002AA" w14:textId="77777777" w:rsidR="007709EF" w:rsidRDefault="007709EF">
      <w:pPr>
        <w:widowControl/>
        <w:jc w:val="left"/>
        <w:rPr>
          <w:rFonts w:ascii="Calibri" w:eastAsia="Calibri" w:hAnsi="Calibri" w:cs="Calibri"/>
          <w:sz w:val="22"/>
          <w:szCs w:val="22"/>
        </w:rPr>
      </w:pPr>
    </w:p>
    <w:p w14:paraId="000002AB" w14:textId="77777777" w:rsidR="007709EF" w:rsidRDefault="007709EF">
      <w:pPr>
        <w:widowControl/>
        <w:jc w:val="left"/>
        <w:rPr>
          <w:rFonts w:ascii="Calibri" w:eastAsia="Calibri" w:hAnsi="Calibri" w:cs="Calibri"/>
          <w:sz w:val="22"/>
          <w:szCs w:val="22"/>
        </w:rPr>
      </w:pPr>
    </w:p>
    <w:p w14:paraId="000002AC" w14:textId="77777777" w:rsidR="007709EF" w:rsidRDefault="007709EF">
      <w:pPr>
        <w:widowControl/>
        <w:jc w:val="left"/>
        <w:rPr>
          <w:rFonts w:ascii="Calibri" w:eastAsia="Calibri" w:hAnsi="Calibri" w:cs="Calibri"/>
          <w:sz w:val="22"/>
          <w:szCs w:val="22"/>
        </w:rPr>
      </w:pPr>
    </w:p>
    <w:p w14:paraId="000002AD" w14:textId="77777777" w:rsidR="007709EF" w:rsidRDefault="007709EF">
      <w:pPr>
        <w:widowControl/>
        <w:jc w:val="left"/>
        <w:rPr>
          <w:rFonts w:ascii="Calibri" w:eastAsia="Calibri" w:hAnsi="Calibri" w:cs="Calibri"/>
          <w:sz w:val="22"/>
          <w:szCs w:val="22"/>
        </w:rPr>
      </w:pPr>
    </w:p>
    <w:p w14:paraId="000002AE" w14:textId="77777777" w:rsidR="007709EF" w:rsidRDefault="007709EF">
      <w:pPr>
        <w:widowControl/>
        <w:jc w:val="left"/>
        <w:rPr>
          <w:rFonts w:ascii="Calibri" w:eastAsia="Calibri" w:hAnsi="Calibri" w:cs="Calibri"/>
          <w:sz w:val="22"/>
          <w:szCs w:val="22"/>
        </w:rPr>
      </w:pPr>
    </w:p>
    <w:p w14:paraId="000002AF" w14:textId="77777777" w:rsidR="007709EF" w:rsidRDefault="007709EF">
      <w:pPr>
        <w:widowControl/>
        <w:jc w:val="left"/>
        <w:rPr>
          <w:rFonts w:ascii="Calibri" w:eastAsia="Calibri" w:hAnsi="Calibri" w:cs="Calibri"/>
          <w:sz w:val="22"/>
          <w:szCs w:val="22"/>
        </w:rPr>
      </w:pPr>
    </w:p>
    <w:p w14:paraId="000002B0" w14:textId="77777777" w:rsidR="007709EF" w:rsidRDefault="007709EF">
      <w:pPr>
        <w:widowControl/>
        <w:jc w:val="left"/>
        <w:rPr>
          <w:rFonts w:ascii="Calibri" w:eastAsia="Calibri" w:hAnsi="Calibri" w:cs="Calibri"/>
          <w:sz w:val="22"/>
          <w:szCs w:val="22"/>
        </w:rPr>
      </w:pPr>
    </w:p>
    <w:p w14:paraId="000002B1" w14:textId="77777777" w:rsidR="007709EF" w:rsidRDefault="007709EF">
      <w:pPr>
        <w:widowControl/>
        <w:jc w:val="left"/>
        <w:rPr>
          <w:rFonts w:ascii="Calibri" w:eastAsia="Calibri" w:hAnsi="Calibri" w:cs="Calibri"/>
          <w:sz w:val="22"/>
          <w:szCs w:val="22"/>
        </w:rPr>
      </w:pPr>
    </w:p>
    <w:p w14:paraId="000002B2" w14:textId="77777777" w:rsidR="007709EF" w:rsidRDefault="007709EF">
      <w:pPr>
        <w:widowControl/>
        <w:jc w:val="left"/>
        <w:rPr>
          <w:rFonts w:ascii="Calibri" w:eastAsia="Calibri" w:hAnsi="Calibri" w:cs="Calibri"/>
          <w:sz w:val="22"/>
          <w:szCs w:val="22"/>
        </w:rPr>
      </w:pPr>
    </w:p>
    <w:p w14:paraId="000002B3" w14:textId="77777777" w:rsidR="007709EF" w:rsidRDefault="007709EF">
      <w:pPr>
        <w:widowControl/>
        <w:jc w:val="left"/>
        <w:rPr>
          <w:rFonts w:ascii="Calibri" w:eastAsia="Calibri" w:hAnsi="Calibri" w:cs="Calibri"/>
          <w:sz w:val="22"/>
          <w:szCs w:val="22"/>
        </w:rPr>
      </w:pPr>
    </w:p>
    <w:p w14:paraId="000002B4" w14:textId="77777777" w:rsidR="007709EF" w:rsidRDefault="007709EF">
      <w:pPr>
        <w:widowControl/>
        <w:jc w:val="left"/>
        <w:rPr>
          <w:rFonts w:ascii="Calibri" w:eastAsia="Calibri" w:hAnsi="Calibri" w:cs="Calibri"/>
          <w:sz w:val="22"/>
          <w:szCs w:val="22"/>
        </w:rPr>
      </w:pPr>
    </w:p>
    <w:p w14:paraId="000002B5" w14:textId="77777777" w:rsidR="007709EF" w:rsidRDefault="007709EF">
      <w:pPr>
        <w:widowControl/>
        <w:jc w:val="left"/>
        <w:rPr>
          <w:rFonts w:ascii="Calibri" w:eastAsia="Calibri" w:hAnsi="Calibri" w:cs="Calibri"/>
          <w:sz w:val="22"/>
          <w:szCs w:val="22"/>
        </w:rPr>
      </w:pPr>
    </w:p>
    <w:p w14:paraId="000002B6" w14:textId="77777777" w:rsidR="007709EF" w:rsidRDefault="007709EF">
      <w:pPr>
        <w:widowControl/>
        <w:jc w:val="left"/>
        <w:rPr>
          <w:rFonts w:ascii="Calibri" w:eastAsia="Calibri" w:hAnsi="Calibri" w:cs="Calibri"/>
          <w:sz w:val="22"/>
          <w:szCs w:val="22"/>
        </w:rPr>
      </w:pPr>
    </w:p>
    <w:p w14:paraId="000002B7" w14:textId="77777777" w:rsidR="007709EF" w:rsidRDefault="007709EF">
      <w:pPr>
        <w:widowControl/>
        <w:jc w:val="left"/>
        <w:rPr>
          <w:rFonts w:ascii="Calibri" w:eastAsia="Calibri" w:hAnsi="Calibri" w:cs="Calibri"/>
          <w:sz w:val="22"/>
          <w:szCs w:val="22"/>
        </w:rPr>
      </w:pPr>
    </w:p>
    <w:p w14:paraId="000002B8" w14:textId="77777777" w:rsidR="007709EF" w:rsidRDefault="007709EF">
      <w:pPr>
        <w:widowControl/>
        <w:jc w:val="left"/>
        <w:rPr>
          <w:rFonts w:ascii="Calibri" w:eastAsia="Calibri" w:hAnsi="Calibri" w:cs="Calibri"/>
          <w:sz w:val="22"/>
          <w:szCs w:val="22"/>
        </w:rPr>
      </w:pPr>
    </w:p>
    <w:p w14:paraId="000002B9" w14:textId="77777777" w:rsidR="007709EF" w:rsidRDefault="007709EF">
      <w:pPr>
        <w:widowControl/>
        <w:jc w:val="left"/>
        <w:rPr>
          <w:rFonts w:ascii="Calibri" w:eastAsia="Calibri" w:hAnsi="Calibri" w:cs="Calibri"/>
          <w:sz w:val="22"/>
          <w:szCs w:val="22"/>
        </w:rPr>
      </w:pPr>
    </w:p>
    <w:p w14:paraId="000002BA" w14:textId="77777777" w:rsidR="007709EF" w:rsidRDefault="007709EF">
      <w:pPr>
        <w:widowControl/>
        <w:jc w:val="left"/>
        <w:rPr>
          <w:rFonts w:ascii="Calibri" w:eastAsia="Calibri" w:hAnsi="Calibri" w:cs="Calibri"/>
          <w:sz w:val="22"/>
          <w:szCs w:val="22"/>
        </w:rPr>
      </w:pPr>
    </w:p>
    <w:p w14:paraId="000002BB" w14:textId="77777777" w:rsidR="007709EF" w:rsidRDefault="007709EF">
      <w:pPr>
        <w:widowControl/>
        <w:jc w:val="left"/>
        <w:rPr>
          <w:rFonts w:ascii="Calibri" w:eastAsia="Calibri" w:hAnsi="Calibri" w:cs="Calibri"/>
          <w:sz w:val="22"/>
          <w:szCs w:val="22"/>
        </w:rPr>
      </w:pPr>
    </w:p>
    <w:p w14:paraId="000002BC" w14:textId="77777777" w:rsidR="007709EF" w:rsidRDefault="007709EF">
      <w:pPr>
        <w:widowControl/>
        <w:jc w:val="left"/>
        <w:rPr>
          <w:rFonts w:ascii="Calibri" w:eastAsia="Calibri" w:hAnsi="Calibri" w:cs="Calibri"/>
          <w:sz w:val="22"/>
          <w:szCs w:val="22"/>
        </w:rPr>
      </w:pPr>
    </w:p>
    <w:p w14:paraId="000002BE" w14:textId="77777777" w:rsidR="007709EF" w:rsidRDefault="007709EF">
      <w:pPr>
        <w:widowControl/>
        <w:jc w:val="left"/>
        <w:rPr>
          <w:rFonts w:ascii="Calibri" w:eastAsia="Calibri" w:hAnsi="Calibri" w:cs="Calibri"/>
          <w:sz w:val="22"/>
          <w:szCs w:val="22"/>
        </w:rPr>
      </w:pPr>
    </w:p>
    <w:sectPr w:rsidR="007709EF">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BB158" w14:textId="77777777" w:rsidR="003F73D8" w:rsidRDefault="003F73D8">
      <w:r>
        <w:separator/>
      </w:r>
    </w:p>
  </w:endnote>
  <w:endnote w:type="continuationSeparator" w:id="0">
    <w:p w14:paraId="06824ACA" w14:textId="77777777" w:rsidR="003F73D8" w:rsidRDefault="003F7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embedRegular r:id="rId1" w:subsetted="1" w:fontKey="{8977BAEE-D624-4BD4-86BF-C0C3A83065B7}"/>
  </w:font>
  <w:font w:name="Yu Gothic Light">
    <w:altName w:val="游ゴシック Light"/>
    <w:panose1 w:val="020B0300000000000000"/>
    <w:charset w:val="80"/>
    <w:family w:val="swiss"/>
    <w:pitch w:val="variable"/>
    <w:sig w:usb0="E00002FF" w:usb1="2AC7FDFF" w:usb2="00000016"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embedRegular r:id="rId2" w:fontKey="{590F4460-C24B-4286-8A71-90AF50CCFAE5}"/>
    <w:embedBold r:id="rId3" w:fontKey="{3A45EA66-7CC0-4395-8471-8E3F3D260121}"/>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ongolian Baiti">
    <w:panose1 w:val="03000500000000000000"/>
    <w:charset w:val="00"/>
    <w:family w:val="script"/>
    <w:pitch w:val="variable"/>
    <w:sig w:usb0="80000023" w:usb1="00000000" w:usb2="00020000" w:usb3="00000000" w:csb0="00000001" w:csb1="00000000"/>
    <w:embedRegular r:id="rId4" w:fontKey="{F9E58125-8000-4125-9D8E-52B34ABEAC6F}"/>
  </w:font>
  <w:font w:name="Georgia">
    <w:panose1 w:val="02040502050405020303"/>
    <w:charset w:val="00"/>
    <w:family w:val="roman"/>
    <w:pitch w:val="variable"/>
    <w:sig w:usb0="00000287" w:usb1="00000000" w:usb2="00000000" w:usb3="00000000" w:csb0="0000009F" w:csb1="00000000"/>
    <w:embedRegular r:id="rId5" w:fontKey="{F7A85041-D2CC-4E83-AAA5-FE64EF9DAC92}"/>
    <w:embedItalic r:id="rId6" w:fontKey="{A2FE6FD8-B038-4A90-90F8-6281A3E2639A}"/>
  </w:font>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embedRegular r:id="rId7" w:fontKey="{8184499E-AD3E-468A-A661-E24EAAA9E05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C2" w14:textId="77777777" w:rsidR="003B4263" w:rsidRDefault="003B4263">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end"/>
    </w:r>
  </w:p>
  <w:p w14:paraId="000002C3" w14:textId="77777777" w:rsidR="003B4263" w:rsidRDefault="003B4263">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C4" w14:textId="0D020755" w:rsidR="003B4263" w:rsidRDefault="003B4263">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00002C5" w14:textId="77777777" w:rsidR="003B4263" w:rsidRDefault="003B4263">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C6" w14:textId="10761D12" w:rsidR="003B4263" w:rsidRDefault="003B4263">
    <w:pPr>
      <w:pBdr>
        <w:top w:val="single" w:sz="4" w:space="1" w:color="000000"/>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7</w:t>
    </w:r>
    <w:r>
      <w:rPr>
        <w:color w:val="000000"/>
      </w:rPr>
      <w:fldChar w:fldCharType="end"/>
    </w:r>
  </w:p>
  <w:p w14:paraId="000002C7" w14:textId="77777777" w:rsidR="003B4263" w:rsidRDefault="003B4263">
    <w:pPr>
      <w:pBdr>
        <w:top w:val="nil"/>
        <w:left w:val="nil"/>
        <w:bottom w:val="nil"/>
        <w:right w:val="nil"/>
        <w:between w:val="nil"/>
      </w:pBdr>
      <w:tabs>
        <w:tab w:val="center" w:pos="4680"/>
        <w:tab w:val="right" w:pos="9360"/>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C8" w14:textId="77777777" w:rsidR="003B4263" w:rsidRDefault="003B4263">
    <w:pPr>
      <w:pBdr>
        <w:top w:val="single" w:sz="4" w:space="1" w:color="000000"/>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end"/>
    </w:r>
  </w:p>
  <w:p w14:paraId="000002C9" w14:textId="77777777" w:rsidR="003B4263" w:rsidRDefault="003B4263">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44ACA" w14:textId="77777777" w:rsidR="003F73D8" w:rsidRDefault="003F73D8">
      <w:r>
        <w:separator/>
      </w:r>
    </w:p>
  </w:footnote>
  <w:footnote w:type="continuationSeparator" w:id="0">
    <w:p w14:paraId="4A4A9D55" w14:textId="77777777" w:rsidR="003F73D8" w:rsidRDefault="003F73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BF" w14:textId="77777777" w:rsidR="003B4263" w:rsidRDefault="003B4263">
    <w:pPr>
      <w:pBdr>
        <w:top w:val="nil"/>
        <w:left w:val="nil"/>
        <w:bottom w:val="nil"/>
        <w:right w:val="nil"/>
        <w:between w:val="nil"/>
      </w:pBdr>
      <w:tabs>
        <w:tab w:val="center" w:pos="4680"/>
        <w:tab w:val="right" w:pos="9360"/>
      </w:tabs>
      <w:jc w:val="right"/>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C0" w14:textId="77777777" w:rsidR="003B4263" w:rsidRDefault="003B4263">
    <w:pPr>
      <w:pBdr>
        <w:top w:val="nil"/>
        <w:left w:val="nil"/>
        <w:bottom w:val="nil"/>
        <w:right w:val="nil"/>
        <w:between w:val="nil"/>
      </w:pBdr>
      <w:tabs>
        <w:tab w:val="center" w:pos="4680"/>
        <w:tab w:val="right" w:pos="9360"/>
      </w:tabs>
      <w:rPr>
        <w:color w:val="000000"/>
      </w:rPr>
    </w:pPr>
  </w:p>
  <w:p w14:paraId="000002C1" w14:textId="77777777" w:rsidR="003B4263" w:rsidRDefault="003B4263">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95B06"/>
    <w:multiLevelType w:val="multilevel"/>
    <w:tmpl w:val="88F23448"/>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C061EB2"/>
    <w:multiLevelType w:val="multilevel"/>
    <w:tmpl w:val="A65A36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E92FF1"/>
    <w:multiLevelType w:val="multilevel"/>
    <w:tmpl w:val="E174AE5E"/>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BE91324"/>
    <w:multiLevelType w:val="multilevel"/>
    <w:tmpl w:val="021EAB80"/>
    <w:lvl w:ilvl="0">
      <w:start w:val="1"/>
      <w:numFmt w:val="decimal"/>
      <w:lvlText w:val="AGENDA ITEM %1"/>
      <w:lvlJc w:val="left"/>
      <w:pPr>
        <w:ind w:left="360" w:hanging="270"/>
      </w:pPr>
    </w:lvl>
    <w:lvl w:ilvl="1">
      <w:start w:val="1"/>
      <w:numFmt w:val="decimal"/>
      <w:lvlText w:val="%2."/>
      <w:lvlJc w:val="left"/>
      <w:pPr>
        <w:ind w:left="2880" w:hanging="360"/>
      </w:pPr>
    </w:lvl>
    <w:lvl w:ilvl="2">
      <w:start w:val="1"/>
      <w:numFmt w:val="lowerLetter"/>
      <w:lvlText w:val="%3."/>
      <w:lvlJc w:val="left"/>
      <w:pPr>
        <w:ind w:left="3780" w:hanging="36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4" w15:restartNumberingAfterBreak="0">
    <w:nsid w:val="51D80B8B"/>
    <w:multiLevelType w:val="multilevel"/>
    <w:tmpl w:val="F1E45A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54260025"/>
    <w:multiLevelType w:val="multilevel"/>
    <w:tmpl w:val="884E9B76"/>
    <w:lvl w:ilvl="0">
      <w:start w:val="1"/>
      <w:numFmt w:val="decimal"/>
      <w:lvlText w:val="%1."/>
      <w:lvlJc w:val="left"/>
      <w:pPr>
        <w:ind w:left="640" w:hanging="540"/>
      </w:pPr>
      <w:rPr>
        <w:b/>
        <w:color w:val="0E0E0E"/>
      </w:rPr>
    </w:lvl>
    <w:lvl w:ilvl="1">
      <w:start w:val="1"/>
      <w:numFmt w:val="decimal"/>
      <w:lvlText w:val="%1.%2"/>
      <w:lvlJc w:val="left"/>
      <w:pPr>
        <w:ind w:left="1425" w:hanging="765"/>
      </w:pPr>
    </w:lvl>
    <w:lvl w:ilvl="2">
      <w:start w:val="1"/>
      <w:numFmt w:val="decimal"/>
      <w:lvlText w:val="%1.%2.%3"/>
      <w:lvlJc w:val="left"/>
      <w:pPr>
        <w:ind w:left="1985" w:hanging="765"/>
      </w:pPr>
    </w:lvl>
    <w:lvl w:ilvl="3">
      <w:start w:val="1"/>
      <w:numFmt w:val="decimal"/>
      <w:lvlText w:val="%1.%2.%3.%4"/>
      <w:lvlJc w:val="left"/>
      <w:pPr>
        <w:ind w:left="2545" w:hanging="765"/>
      </w:pPr>
    </w:lvl>
    <w:lvl w:ilvl="4">
      <w:start w:val="1"/>
      <w:numFmt w:val="decimal"/>
      <w:lvlText w:val="%1.%2.%3.%4.%5"/>
      <w:lvlJc w:val="left"/>
      <w:pPr>
        <w:ind w:left="3420" w:hanging="1080"/>
      </w:pPr>
    </w:lvl>
    <w:lvl w:ilvl="5">
      <w:start w:val="1"/>
      <w:numFmt w:val="decimal"/>
      <w:lvlText w:val="%1.%2.%3.%4.%5.%6"/>
      <w:lvlJc w:val="left"/>
      <w:pPr>
        <w:ind w:left="3980" w:hanging="1080"/>
      </w:pPr>
    </w:lvl>
    <w:lvl w:ilvl="6">
      <w:start w:val="1"/>
      <w:numFmt w:val="decimal"/>
      <w:lvlText w:val="%1.%2.%3.%4.%5.%6.%7"/>
      <w:lvlJc w:val="left"/>
      <w:pPr>
        <w:ind w:left="4900" w:hanging="1440"/>
      </w:pPr>
    </w:lvl>
    <w:lvl w:ilvl="7">
      <w:start w:val="1"/>
      <w:numFmt w:val="decimal"/>
      <w:lvlText w:val="%1.%2.%3.%4.%5.%6.%7.%8"/>
      <w:lvlJc w:val="left"/>
      <w:pPr>
        <w:ind w:left="5460" w:hanging="1440"/>
      </w:pPr>
    </w:lvl>
    <w:lvl w:ilvl="8">
      <w:start w:val="1"/>
      <w:numFmt w:val="decimal"/>
      <w:lvlText w:val="%1.%2.%3.%4.%5.%6.%7.%8.%9"/>
      <w:lvlJc w:val="left"/>
      <w:pPr>
        <w:ind w:left="6020" w:hanging="1440"/>
      </w:pPr>
    </w:lvl>
  </w:abstractNum>
  <w:abstractNum w:abstractNumId="6" w15:restartNumberingAfterBreak="0">
    <w:nsid w:val="5BBA30C3"/>
    <w:multiLevelType w:val="multilevel"/>
    <w:tmpl w:val="C40CB5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133133627">
    <w:abstractNumId w:val="4"/>
  </w:num>
  <w:num w:numId="2" w16cid:durableId="1402092682">
    <w:abstractNumId w:val="0"/>
  </w:num>
  <w:num w:numId="3" w16cid:durableId="199559393">
    <w:abstractNumId w:val="2"/>
  </w:num>
  <w:num w:numId="4" w16cid:durableId="640959995">
    <w:abstractNumId w:val="3"/>
  </w:num>
  <w:num w:numId="5" w16cid:durableId="265233763">
    <w:abstractNumId w:val="5"/>
  </w:num>
  <w:num w:numId="6" w16cid:durableId="1151143216">
    <w:abstractNumId w:val="6"/>
  </w:num>
  <w:num w:numId="7" w16cid:durableId="1328821002">
    <w:abstractNumId w:val="1"/>
  </w:num>
  <w:num w:numId="8" w16cid:durableId="1200782427">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9EF"/>
    <w:rsid w:val="00087C06"/>
    <w:rsid w:val="000B4C4A"/>
    <w:rsid w:val="00160D62"/>
    <w:rsid w:val="001C6CAA"/>
    <w:rsid w:val="001D1F85"/>
    <w:rsid w:val="00304E42"/>
    <w:rsid w:val="003A1788"/>
    <w:rsid w:val="003B4263"/>
    <w:rsid w:val="003F73D8"/>
    <w:rsid w:val="00502201"/>
    <w:rsid w:val="0050241B"/>
    <w:rsid w:val="005503BF"/>
    <w:rsid w:val="00560751"/>
    <w:rsid w:val="006D78F8"/>
    <w:rsid w:val="00706160"/>
    <w:rsid w:val="00723C30"/>
    <w:rsid w:val="007709EF"/>
    <w:rsid w:val="007E5C8E"/>
    <w:rsid w:val="0089485A"/>
    <w:rsid w:val="00896C7C"/>
    <w:rsid w:val="00974882"/>
    <w:rsid w:val="009A25ED"/>
    <w:rsid w:val="00A36535"/>
    <w:rsid w:val="00A4033D"/>
    <w:rsid w:val="00B0706E"/>
    <w:rsid w:val="00B21F91"/>
    <w:rsid w:val="00B6653D"/>
    <w:rsid w:val="00BA4812"/>
    <w:rsid w:val="00C452C2"/>
    <w:rsid w:val="00C60E93"/>
    <w:rsid w:val="00D074D6"/>
    <w:rsid w:val="00D1354A"/>
    <w:rsid w:val="00D37422"/>
    <w:rsid w:val="00E336EC"/>
    <w:rsid w:val="00E4743A"/>
    <w:rsid w:val="00E51549"/>
    <w:rsid w:val="00E63927"/>
    <w:rsid w:val="00E73102"/>
    <w:rsid w:val="00F57346"/>
    <w:rsid w:val="00FA7FA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14AEE5"/>
  <w15:docId w15:val="{9E1F92FD-B861-42DC-ACDE-C6BBFA0E5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Yu Mincho" w:eastAsia="Yu Mincho" w:hAnsi="Yu Mincho" w:cs="Yu Mincho"/>
        <w:sz w:val="21"/>
        <w:szCs w:val="21"/>
        <w:lang w:val="en-US" w:eastAsia="en-US"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3A0"/>
  </w:style>
  <w:style w:type="paragraph" w:styleId="Heading1">
    <w:name w:val="heading 1"/>
    <w:basedOn w:val="Normal"/>
    <w:next w:val="Normal"/>
    <w:link w:val="Heading1Char"/>
    <w:uiPriority w:val="9"/>
    <w:qFormat/>
    <w:rsid w:val="00D6086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C0A31"/>
    <w:pPr>
      <w:keepNext/>
      <w:widowControl/>
      <w:tabs>
        <w:tab w:val="num" w:pos="1440"/>
      </w:tabs>
      <w:spacing w:before="240" w:after="60"/>
      <w:ind w:left="1440" w:hanging="720"/>
      <w:jc w:val="left"/>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8C0A31"/>
    <w:pPr>
      <w:keepNext/>
      <w:widowControl/>
      <w:tabs>
        <w:tab w:val="num" w:pos="2160"/>
      </w:tabs>
      <w:spacing w:before="240" w:after="60"/>
      <w:ind w:left="2160" w:hanging="720"/>
      <w:jc w:val="left"/>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8C0A31"/>
    <w:pPr>
      <w:keepNext/>
      <w:widowControl/>
      <w:tabs>
        <w:tab w:val="num" w:pos="2880"/>
      </w:tabs>
      <w:spacing w:before="240" w:after="60"/>
      <w:ind w:left="2880" w:hanging="720"/>
      <w:jc w:val="left"/>
      <w:outlineLvl w:val="3"/>
    </w:pPr>
    <w:rPr>
      <w:b/>
      <w:bCs/>
      <w:sz w:val="28"/>
      <w:szCs w:val="28"/>
    </w:rPr>
  </w:style>
  <w:style w:type="paragraph" w:styleId="Heading5">
    <w:name w:val="heading 5"/>
    <w:basedOn w:val="Normal"/>
    <w:next w:val="Normal"/>
    <w:link w:val="Heading5Char"/>
    <w:uiPriority w:val="9"/>
    <w:semiHidden/>
    <w:unhideWhenUsed/>
    <w:qFormat/>
    <w:rsid w:val="008C0A31"/>
    <w:pPr>
      <w:widowControl/>
      <w:tabs>
        <w:tab w:val="num" w:pos="3600"/>
      </w:tabs>
      <w:spacing w:before="240" w:after="60"/>
      <w:ind w:left="3600" w:hanging="720"/>
      <w:jc w:val="left"/>
      <w:outlineLvl w:val="4"/>
    </w:pPr>
    <w:rPr>
      <w:b/>
      <w:bCs/>
      <w:i/>
      <w:iCs/>
      <w:sz w:val="26"/>
      <w:szCs w:val="26"/>
    </w:rPr>
  </w:style>
  <w:style w:type="paragraph" w:styleId="Heading6">
    <w:name w:val="heading 6"/>
    <w:basedOn w:val="Normal"/>
    <w:next w:val="Normal"/>
    <w:link w:val="Heading6Char"/>
    <w:uiPriority w:val="9"/>
    <w:semiHidden/>
    <w:unhideWhenUsed/>
    <w:qFormat/>
    <w:rsid w:val="008C0A31"/>
    <w:pPr>
      <w:widowControl/>
      <w:tabs>
        <w:tab w:val="num" w:pos="4320"/>
      </w:tabs>
      <w:spacing w:before="240" w:after="60"/>
      <w:ind w:left="4320" w:hanging="720"/>
      <w:jc w:val="left"/>
      <w:outlineLvl w:val="5"/>
    </w:pPr>
    <w:rPr>
      <w:rFonts w:ascii="Times New Roman" w:eastAsia="Batang" w:hAnsi="Times New Roman" w:cs="Times New Roman"/>
      <w:b/>
      <w:bCs/>
      <w:sz w:val="22"/>
    </w:rPr>
  </w:style>
  <w:style w:type="paragraph" w:styleId="Heading7">
    <w:name w:val="heading 7"/>
    <w:basedOn w:val="Normal"/>
    <w:next w:val="Normal"/>
    <w:link w:val="Heading7Char"/>
    <w:uiPriority w:val="9"/>
    <w:semiHidden/>
    <w:unhideWhenUsed/>
    <w:qFormat/>
    <w:rsid w:val="008C0A31"/>
    <w:pPr>
      <w:widowControl/>
      <w:tabs>
        <w:tab w:val="num" w:pos="5040"/>
      </w:tabs>
      <w:spacing w:before="240" w:after="60"/>
      <w:ind w:left="5040" w:hanging="720"/>
      <w:jc w:val="left"/>
      <w:outlineLvl w:val="6"/>
    </w:pPr>
    <w:rPr>
      <w:sz w:val="24"/>
      <w:szCs w:val="24"/>
    </w:rPr>
  </w:style>
  <w:style w:type="paragraph" w:styleId="Heading8">
    <w:name w:val="heading 8"/>
    <w:basedOn w:val="Normal"/>
    <w:next w:val="Normal"/>
    <w:link w:val="Heading8Char"/>
    <w:uiPriority w:val="9"/>
    <w:semiHidden/>
    <w:unhideWhenUsed/>
    <w:qFormat/>
    <w:rsid w:val="008C0A31"/>
    <w:pPr>
      <w:widowControl/>
      <w:tabs>
        <w:tab w:val="num" w:pos="5760"/>
      </w:tabs>
      <w:spacing w:before="240" w:after="60"/>
      <w:ind w:left="5760" w:hanging="720"/>
      <w:jc w:val="left"/>
      <w:outlineLvl w:val="7"/>
    </w:pPr>
    <w:rPr>
      <w:i/>
      <w:iCs/>
      <w:sz w:val="24"/>
      <w:szCs w:val="24"/>
    </w:rPr>
  </w:style>
  <w:style w:type="paragraph" w:styleId="Heading9">
    <w:name w:val="heading 9"/>
    <w:basedOn w:val="Normal"/>
    <w:next w:val="Normal"/>
    <w:link w:val="Heading9Char"/>
    <w:uiPriority w:val="9"/>
    <w:semiHidden/>
    <w:unhideWhenUsed/>
    <w:qFormat/>
    <w:rsid w:val="008C0A31"/>
    <w:pPr>
      <w:widowControl/>
      <w:tabs>
        <w:tab w:val="num" w:pos="6480"/>
      </w:tabs>
      <w:spacing w:before="240" w:after="60"/>
      <w:ind w:left="6480" w:hanging="720"/>
      <w:jc w:val="left"/>
      <w:outlineLvl w:val="8"/>
    </w:pPr>
    <w:rPr>
      <w:rFonts w:asciiTheme="majorHAnsi" w:eastAsiaTheme="majorEastAsia" w:hAnsiTheme="majorHAnsi" w:cstheme="majorBid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aliases w:val="123 List Paragraph,Recommendation,List Paragraph11,List Paragraph2,Colorful List - Accent 11,Colorful List - Accent 12,NAFO PR List Paragraph,ADB paragraph numbering,Liste 1,Bullets,List Paragraph nowy,References,ANNEX"/>
    <w:basedOn w:val="Normal"/>
    <w:link w:val="ListParagraphChar"/>
    <w:uiPriority w:val="1"/>
    <w:qFormat/>
    <w:rsid w:val="00A30A19"/>
    <w:pPr>
      <w:widowControl/>
      <w:spacing w:after="200" w:line="276" w:lineRule="auto"/>
      <w:ind w:left="720"/>
      <w:contextualSpacing/>
      <w:jc w:val="left"/>
    </w:pPr>
    <w:rPr>
      <w:sz w:val="22"/>
      <w:lang w:eastAsia="ko-KR"/>
    </w:rPr>
  </w:style>
  <w:style w:type="paragraph" w:customStyle="1" w:styleId="Default">
    <w:name w:val="Default"/>
    <w:link w:val="DefaultChar"/>
    <w:rsid w:val="00A30A19"/>
    <w:pPr>
      <w:autoSpaceDE w:val="0"/>
      <w:autoSpaceDN w:val="0"/>
      <w:adjustRightInd w:val="0"/>
    </w:pPr>
    <w:rPr>
      <w:rFonts w:ascii="Times New Roman" w:eastAsia="Batang" w:hAnsi="Times New Roman" w:cs="Times New Roman"/>
      <w:color w:val="000000"/>
      <w:sz w:val="24"/>
      <w:szCs w:val="24"/>
      <w:lang w:eastAsia="ko-KR"/>
    </w:rPr>
  </w:style>
  <w:style w:type="character" w:customStyle="1" w:styleId="DefaultChar">
    <w:name w:val="Default Char"/>
    <w:basedOn w:val="DefaultParagraphFont"/>
    <w:link w:val="Default"/>
    <w:locked/>
    <w:rsid w:val="00A30A19"/>
    <w:rPr>
      <w:rFonts w:ascii="Times New Roman" w:eastAsia="Batang" w:hAnsi="Times New Roman" w:cs="Times New Roman"/>
      <w:color w:val="000000"/>
      <w:kern w:val="0"/>
      <w:sz w:val="24"/>
      <w:szCs w:val="24"/>
      <w:lang w:eastAsia="ko-KR"/>
    </w:rPr>
  </w:style>
  <w:style w:type="paragraph" w:styleId="BalloonText">
    <w:name w:val="Balloon Text"/>
    <w:basedOn w:val="Normal"/>
    <w:link w:val="BalloonTextChar"/>
    <w:uiPriority w:val="99"/>
    <w:semiHidden/>
    <w:unhideWhenUsed/>
    <w:rsid w:val="00957CCF"/>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957CCF"/>
    <w:rPr>
      <w:rFonts w:asciiTheme="majorHAnsi" w:eastAsiaTheme="majorEastAsia" w:hAnsiTheme="majorHAnsi" w:cstheme="majorBidi"/>
      <w:sz w:val="18"/>
      <w:szCs w:val="18"/>
    </w:rPr>
  </w:style>
  <w:style w:type="paragraph" w:styleId="Header">
    <w:name w:val="header"/>
    <w:basedOn w:val="Normal"/>
    <w:link w:val="HeaderChar"/>
    <w:uiPriority w:val="99"/>
    <w:unhideWhenUsed/>
    <w:rsid w:val="00DE0E81"/>
    <w:pPr>
      <w:tabs>
        <w:tab w:val="center" w:pos="4680"/>
        <w:tab w:val="right" w:pos="9360"/>
      </w:tabs>
    </w:pPr>
  </w:style>
  <w:style w:type="character" w:customStyle="1" w:styleId="HeaderChar">
    <w:name w:val="Header Char"/>
    <w:basedOn w:val="DefaultParagraphFont"/>
    <w:link w:val="Header"/>
    <w:uiPriority w:val="99"/>
    <w:rsid w:val="00DE0E81"/>
  </w:style>
  <w:style w:type="paragraph" w:styleId="Footer">
    <w:name w:val="footer"/>
    <w:basedOn w:val="Normal"/>
    <w:link w:val="FooterChar"/>
    <w:uiPriority w:val="99"/>
    <w:unhideWhenUsed/>
    <w:rsid w:val="00DE0E81"/>
    <w:pPr>
      <w:tabs>
        <w:tab w:val="center" w:pos="4680"/>
        <w:tab w:val="right" w:pos="9360"/>
      </w:tabs>
    </w:pPr>
  </w:style>
  <w:style w:type="character" w:customStyle="1" w:styleId="FooterChar">
    <w:name w:val="Footer Char"/>
    <w:basedOn w:val="DefaultParagraphFont"/>
    <w:link w:val="Footer"/>
    <w:uiPriority w:val="99"/>
    <w:rsid w:val="00DE0E81"/>
  </w:style>
  <w:style w:type="paragraph" w:styleId="FootnoteText">
    <w:name w:val="footnote text"/>
    <w:basedOn w:val="Normal"/>
    <w:link w:val="FootnoteTextChar"/>
    <w:uiPriority w:val="99"/>
    <w:unhideWhenUsed/>
    <w:rsid w:val="00BB53C5"/>
    <w:pPr>
      <w:widowControl/>
    </w:pPr>
    <w:rPr>
      <w:rFonts w:ascii="Times New Roman" w:eastAsia="Batang" w:hAnsi="Times New Roman" w:cs="Times New Roman"/>
      <w:sz w:val="20"/>
      <w:szCs w:val="20"/>
    </w:rPr>
  </w:style>
  <w:style w:type="character" w:customStyle="1" w:styleId="FootnoteTextChar">
    <w:name w:val="Footnote Text Char"/>
    <w:basedOn w:val="DefaultParagraphFont"/>
    <w:link w:val="FootnoteText"/>
    <w:uiPriority w:val="99"/>
    <w:qFormat/>
    <w:rsid w:val="00BB53C5"/>
    <w:rPr>
      <w:rFonts w:ascii="Times New Roman" w:eastAsia="Batang" w:hAnsi="Times New Roman" w:cs="Times New Roman"/>
      <w:kern w:val="0"/>
      <w:sz w:val="20"/>
      <w:szCs w:val="20"/>
      <w:lang w:eastAsia="en-US"/>
    </w:rPr>
  </w:style>
  <w:style w:type="character" w:styleId="FootnoteReference">
    <w:name w:val="footnote reference"/>
    <w:basedOn w:val="DefaultParagraphFont"/>
    <w:uiPriority w:val="99"/>
    <w:unhideWhenUsed/>
    <w:rsid w:val="00BB53C5"/>
    <w:rPr>
      <w:vertAlign w:val="superscript"/>
    </w:rPr>
  </w:style>
  <w:style w:type="table" w:styleId="TableGrid">
    <w:name w:val="Table Grid"/>
    <w:basedOn w:val="TableNormal"/>
    <w:uiPriority w:val="39"/>
    <w:rsid w:val="00BB53C5"/>
    <w:pPr>
      <w:autoSpaceDE w:val="0"/>
      <w:autoSpaceDN w:val="0"/>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BB53C5"/>
    <w:pPr>
      <w:autoSpaceDE w:val="0"/>
      <w:autoSpaceDN w:val="0"/>
    </w:pPr>
    <w:rPr>
      <w:rFonts w:ascii="Calibri" w:eastAsia="MS Mincho" w:hAnsi="Calibri" w:cs="Times New Roman"/>
      <w:sz w:val="22"/>
    </w:rPr>
    <w:tblPr>
      <w:tblInd w:w="0" w:type="dxa"/>
      <w:tblCellMar>
        <w:top w:w="0" w:type="dxa"/>
        <w:left w:w="0" w:type="dxa"/>
        <w:bottom w:w="0" w:type="dxa"/>
        <w:right w:w="0" w:type="dxa"/>
      </w:tblCellMar>
    </w:tblPr>
  </w:style>
  <w:style w:type="character" w:styleId="Hyperlink">
    <w:name w:val="Hyperlink"/>
    <w:basedOn w:val="DefaultParagraphFont"/>
    <w:uiPriority w:val="99"/>
    <w:unhideWhenUsed/>
    <w:rsid w:val="009044E3"/>
    <w:rPr>
      <w:color w:val="0563C1" w:themeColor="hyperlink"/>
      <w:u w:val="single"/>
    </w:rPr>
  </w:style>
  <w:style w:type="character" w:customStyle="1" w:styleId="1">
    <w:name w:val="未解決のメンション1"/>
    <w:basedOn w:val="DefaultParagraphFont"/>
    <w:uiPriority w:val="99"/>
    <w:semiHidden/>
    <w:unhideWhenUsed/>
    <w:rsid w:val="009044E3"/>
    <w:rPr>
      <w:color w:val="605E5C"/>
      <w:shd w:val="clear" w:color="auto" w:fill="E1DFDD"/>
    </w:rPr>
  </w:style>
  <w:style w:type="paragraph" w:styleId="BodyText">
    <w:name w:val="Body Text"/>
    <w:basedOn w:val="Normal"/>
    <w:link w:val="BodyTextChar"/>
    <w:qFormat/>
    <w:rsid w:val="001D3036"/>
    <w:pPr>
      <w:autoSpaceDE w:val="0"/>
      <w:autoSpaceDN w:val="0"/>
      <w:jc w:val="left"/>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rsid w:val="001D3036"/>
    <w:rPr>
      <w:rFonts w:ascii="Times New Roman" w:eastAsia="Times New Roman" w:hAnsi="Times New Roman" w:cs="Times New Roman"/>
      <w:kern w:val="0"/>
      <w:sz w:val="24"/>
      <w:szCs w:val="24"/>
      <w:lang w:eastAsia="en-US" w:bidi="en-US"/>
    </w:rPr>
  </w:style>
  <w:style w:type="character" w:customStyle="1" w:styleId="ListParagraphChar">
    <w:name w:val="List Paragraph Char"/>
    <w:aliases w:val="123 List Paragraph Char,Recommendation Char,List Paragraph11 Char,List Paragraph2 Char,Colorful List - Accent 11 Char,Colorful List - Accent 12 Char,NAFO PR List Paragraph Char,ADB paragraph numbering Char,Liste 1 Char,Bullets Char"/>
    <w:link w:val="ListParagraph"/>
    <w:uiPriority w:val="34"/>
    <w:qFormat/>
    <w:rsid w:val="001D3036"/>
    <w:rPr>
      <w:kern w:val="0"/>
      <w:sz w:val="22"/>
      <w:lang w:eastAsia="ko-KR"/>
    </w:rPr>
  </w:style>
  <w:style w:type="paragraph" w:styleId="PlainText">
    <w:name w:val="Plain Text"/>
    <w:basedOn w:val="Normal"/>
    <w:link w:val="PlainTextChar"/>
    <w:uiPriority w:val="99"/>
    <w:semiHidden/>
    <w:unhideWhenUsed/>
    <w:rsid w:val="00E8103F"/>
    <w:pPr>
      <w:widowControl/>
      <w:jc w:val="left"/>
    </w:pPr>
    <w:rPr>
      <w:rFonts w:ascii="Calibri" w:hAnsi="Calibri" w:cs="Calibri"/>
      <w:sz w:val="28"/>
      <w:szCs w:val="28"/>
      <w:lang w:eastAsia="zh-CN"/>
    </w:rPr>
  </w:style>
  <w:style w:type="character" w:customStyle="1" w:styleId="PlainTextChar">
    <w:name w:val="Plain Text Char"/>
    <w:basedOn w:val="DefaultParagraphFont"/>
    <w:link w:val="PlainText"/>
    <w:uiPriority w:val="99"/>
    <w:semiHidden/>
    <w:rsid w:val="00E8103F"/>
    <w:rPr>
      <w:rFonts w:ascii="Calibri" w:hAnsi="Calibri" w:cs="Calibri"/>
      <w:kern w:val="0"/>
      <w:sz w:val="28"/>
      <w:szCs w:val="28"/>
      <w:lang w:eastAsia="zh-CN"/>
    </w:rPr>
  </w:style>
  <w:style w:type="paragraph" w:styleId="NormalWeb">
    <w:name w:val="Normal (Web)"/>
    <w:basedOn w:val="Normal"/>
    <w:uiPriority w:val="99"/>
    <w:semiHidden/>
    <w:unhideWhenUsed/>
    <w:rsid w:val="005B0DA9"/>
    <w:pPr>
      <w:widowControl/>
      <w:jc w:val="left"/>
    </w:pPr>
    <w:rPr>
      <w:rFonts w:ascii="Calibri" w:hAnsi="Calibri" w:cs="Calibri"/>
      <w:sz w:val="22"/>
      <w:lang w:eastAsia="zh-CN" w:bidi="mn-Mong-CN"/>
    </w:rPr>
  </w:style>
  <w:style w:type="paragraph" w:styleId="TOC1">
    <w:name w:val="toc 1"/>
    <w:basedOn w:val="Normal"/>
    <w:next w:val="Normal"/>
    <w:autoRedefine/>
    <w:uiPriority w:val="39"/>
    <w:unhideWhenUsed/>
    <w:rsid w:val="00743404"/>
    <w:pPr>
      <w:pBdr>
        <w:between w:val="double" w:sz="6" w:space="0" w:color="auto"/>
      </w:pBdr>
      <w:spacing w:before="120" w:after="120"/>
      <w:jc w:val="center"/>
    </w:pPr>
    <w:rPr>
      <w:rFonts w:eastAsiaTheme="minorHAnsi"/>
      <w:b/>
      <w:bCs/>
      <w:i/>
      <w:iCs/>
      <w:sz w:val="24"/>
      <w:szCs w:val="24"/>
    </w:rPr>
  </w:style>
  <w:style w:type="paragraph" w:customStyle="1" w:styleId="TTitle">
    <w:name w:val="TTitle"/>
    <w:uiPriority w:val="99"/>
    <w:rsid w:val="00743404"/>
    <w:pPr>
      <w:jc w:val="center"/>
    </w:pPr>
    <w:rPr>
      <w:rFonts w:ascii="Times New Roman" w:eastAsia="Batang" w:hAnsi="Times New Roman" w:cs="Times New Roman"/>
      <w:sz w:val="28"/>
      <w:szCs w:val="28"/>
      <w:lang w:eastAsia="ar-SA"/>
    </w:rPr>
  </w:style>
  <w:style w:type="character" w:customStyle="1" w:styleId="Heading1Char">
    <w:name w:val="Heading 1 Char"/>
    <w:basedOn w:val="DefaultParagraphFont"/>
    <w:link w:val="Heading1"/>
    <w:uiPriority w:val="9"/>
    <w:rsid w:val="00D6086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D60868"/>
    <w:pPr>
      <w:widowControl/>
      <w:spacing w:line="259" w:lineRule="auto"/>
      <w:jc w:val="left"/>
      <w:outlineLvl w:val="9"/>
    </w:pPr>
  </w:style>
  <w:style w:type="paragraph" w:styleId="Revision">
    <w:name w:val="Revision"/>
    <w:hidden/>
    <w:uiPriority w:val="99"/>
    <w:semiHidden/>
    <w:rsid w:val="00D30720"/>
  </w:style>
  <w:style w:type="character" w:styleId="CommentReference">
    <w:name w:val="annotation reference"/>
    <w:basedOn w:val="DefaultParagraphFont"/>
    <w:uiPriority w:val="99"/>
    <w:semiHidden/>
    <w:unhideWhenUsed/>
    <w:rsid w:val="00B54610"/>
    <w:rPr>
      <w:sz w:val="16"/>
      <w:szCs w:val="16"/>
    </w:rPr>
  </w:style>
  <w:style w:type="paragraph" w:styleId="CommentText">
    <w:name w:val="annotation text"/>
    <w:basedOn w:val="Normal"/>
    <w:link w:val="CommentTextChar"/>
    <w:uiPriority w:val="99"/>
    <w:unhideWhenUsed/>
    <w:rsid w:val="00B54610"/>
    <w:rPr>
      <w:sz w:val="20"/>
      <w:szCs w:val="20"/>
    </w:rPr>
  </w:style>
  <w:style w:type="character" w:customStyle="1" w:styleId="CommentTextChar">
    <w:name w:val="Comment Text Char"/>
    <w:basedOn w:val="DefaultParagraphFont"/>
    <w:link w:val="CommentText"/>
    <w:uiPriority w:val="99"/>
    <w:rsid w:val="00B54610"/>
    <w:rPr>
      <w:sz w:val="20"/>
      <w:szCs w:val="20"/>
    </w:rPr>
  </w:style>
  <w:style w:type="paragraph" w:styleId="CommentSubject">
    <w:name w:val="annotation subject"/>
    <w:basedOn w:val="CommentText"/>
    <w:next w:val="CommentText"/>
    <w:link w:val="CommentSubjectChar"/>
    <w:uiPriority w:val="99"/>
    <w:semiHidden/>
    <w:unhideWhenUsed/>
    <w:rsid w:val="00B54610"/>
    <w:rPr>
      <w:b/>
      <w:bCs/>
    </w:rPr>
  </w:style>
  <w:style w:type="character" w:customStyle="1" w:styleId="CommentSubjectChar">
    <w:name w:val="Comment Subject Char"/>
    <w:basedOn w:val="CommentTextChar"/>
    <w:link w:val="CommentSubject"/>
    <w:uiPriority w:val="99"/>
    <w:semiHidden/>
    <w:rsid w:val="00B54610"/>
    <w:rPr>
      <w:b/>
      <w:bCs/>
      <w:sz w:val="20"/>
      <w:szCs w:val="20"/>
    </w:rPr>
  </w:style>
  <w:style w:type="character" w:customStyle="1" w:styleId="Heading2Char">
    <w:name w:val="Heading 2 Char"/>
    <w:basedOn w:val="DefaultParagraphFont"/>
    <w:link w:val="Heading2"/>
    <w:uiPriority w:val="9"/>
    <w:semiHidden/>
    <w:rsid w:val="008C0A31"/>
    <w:rPr>
      <w:rFonts w:asciiTheme="majorHAnsi" w:eastAsiaTheme="majorEastAsia" w:hAnsiTheme="majorHAnsi" w:cstheme="majorBidi"/>
      <w:b/>
      <w:bCs/>
      <w:i/>
      <w:iCs/>
      <w:kern w:val="0"/>
      <w:sz w:val="28"/>
      <w:szCs w:val="28"/>
      <w:lang w:eastAsia="en-US"/>
    </w:rPr>
  </w:style>
  <w:style w:type="character" w:customStyle="1" w:styleId="Heading3Char">
    <w:name w:val="Heading 3 Char"/>
    <w:basedOn w:val="DefaultParagraphFont"/>
    <w:link w:val="Heading3"/>
    <w:uiPriority w:val="9"/>
    <w:semiHidden/>
    <w:rsid w:val="008C0A31"/>
    <w:rPr>
      <w:rFonts w:asciiTheme="majorHAnsi" w:eastAsiaTheme="majorEastAsia" w:hAnsiTheme="majorHAnsi" w:cstheme="majorBidi"/>
      <w:b/>
      <w:bCs/>
      <w:kern w:val="0"/>
      <w:sz w:val="26"/>
      <w:szCs w:val="26"/>
      <w:lang w:eastAsia="en-US"/>
    </w:rPr>
  </w:style>
  <w:style w:type="character" w:customStyle="1" w:styleId="Heading4Char">
    <w:name w:val="Heading 4 Char"/>
    <w:basedOn w:val="DefaultParagraphFont"/>
    <w:link w:val="Heading4"/>
    <w:uiPriority w:val="9"/>
    <w:semiHidden/>
    <w:rsid w:val="008C0A31"/>
    <w:rPr>
      <w:b/>
      <w:bCs/>
      <w:kern w:val="0"/>
      <w:sz w:val="28"/>
      <w:szCs w:val="28"/>
      <w:lang w:eastAsia="en-US"/>
    </w:rPr>
  </w:style>
  <w:style w:type="character" w:customStyle="1" w:styleId="Heading5Char">
    <w:name w:val="Heading 5 Char"/>
    <w:basedOn w:val="DefaultParagraphFont"/>
    <w:link w:val="Heading5"/>
    <w:uiPriority w:val="9"/>
    <w:semiHidden/>
    <w:rsid w:val="008C0A31"/>
    <w:rPr>
      <w:b/>
      <w:bCs/>
      <w:i/>
      <w:iCs/>
      <w:kern w:val="0"/>
      <w:sz w:val="26"/>
      <w:szCs w:val="26"/>
      <w:lang w:eastAsia="en-US"/>
    </w:rPr>
  </w:style>
  <w:style w:type="character" w:customStyle="1" w:styleId="Heading6Char">
    <w:name w:val="Heading 6 Char"/>
    <w:basedOn w:val="DefaultParagraphFont"/>
    <w:link w:val="Heading6"/>
    <w:rsid w:val="008C0A31"/>
    <w:rPr>
      <w:rFonts w:ascii="Times New Roman" w:eastAsia="Batang" w:hAnsi="Times New Roman" w:cs="Times New Roman"/>
      <w:b/>
      <w:bCs/>
      <w:kern w:val="0"/>
      <w:sz w:val="22"/>
      <w:lang w:eastAsia="en-US"/>
    </w:rPr>
  </w:style>
  <w:style w:type="character" w:customStyle="1" w:styleId="Heading7Char">
    <w:name w:val="Heading 7 Char"/>
    <w:basedOn w:val="DefaultParagraphFont"/>
    <w:link w:val="Heading7"/>
    <w:uiPriority w:val="9"/>
    <w:semiHidden/>
    <w:rsid w:val="008C0A31"/>
    <w:rPr>
      <w:kern w:val="0"/>
      <w:sz w:val="24"/>
      <w:szCs w:val="24"/>
      <w:lang w:eastAsia="en-US"/>
    </w:rPr>
  </w:style>
  <w:style w:type="character" w:customStyle="1" w:styleId="Heading8Char">
    <w:name w:val="Heading 8 Char"/>
    <w:basedOn w:val="DefaultParagraphFont"/>
    <w:link w:val="Heading8"/>
    <w:uiPriority w:val="9"/>
    <w:semiHidden/>
    <w:rsid w:val="008C0A31"/>
    <w:rPr>
      <w:i/>
      <w:iCs/>
      <w:kern w:val="0"/>
      <w:sz w:val="24"/>
      <w:szCs w:val="24"/>
      <w:lang w:eastAsia="en-US"/>
    </w:rPr>
  </w:style>
  <w:style w:type="character" w:customStyle="1" w:styleId="Heading9Char">
    <w:name w:val="Heading 9 Char"/>
    <w:basedOn w:val="DefaultParagraphFont"/>
    <w:link w:val="Heading9"/>
    <w:uiPriority w:val="9"/>
    <w:semiHidden/>
    <w:rsid w:val="008C0A31"/>
    <w:rPr>
      <w:rFonts w:asciiTheme="majorHAnsi" w:eastAsiaTheme="majorEastAsia" w:hAnsiTheme="majorHAnsi" w:cstheme="majorBidi"/>
      <w:kern w:val="0"/>
      <w:sz w:val="22"/>
      <w:lang w:eastAsia="en-US"/>
    </w:rPr>
  </w:style>
  <w:style w:type="table" w:customStyle="1" w:styleId="10">
    <w:name w:val="表 (格子)1"/>
    <w:basedOn w:val="TableNormal"/>
    <w:next w:val="TableGrid"/>
    <w:uiPriority w:val="39"/>
    <w:rsid w:val="008C0A3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 (格子)111"/>
    <w:basedOn w:val="TableNormal"/>
    <w:next w:val="TableGrid"/>
    <w:uiPriority w:val="39"/>
    <w:rsid w:val="00BE324B"/>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3746F9"/>
  </w:style>
  <w:style w:type="paragraph" w:styleId="TOC2">
    <w:name w:val="toc 2"/>
    <w:basedOn w:val="Normal"/>
    <w:next w:val="Normal"/>
    <w:autoRedefine/>
    <w:uiPriority w:val="39"/>
    <w:semiHidden/>
    <w:unhideWhenUsed/>
    <w:rsid w:val="003856F1"/>
    <w:pPr>
      <w:pBdr>
        <w:between w:val="double" w:sz="6" w:space="0" w:color="auto"/>
      </w:pBdr>
      <w:spacing w:before="120" w:after="120"/>
      <w:jc w:val="center"/>
    </w:pPr>
    <w:rPr>
      <w:rFonts w:eastAsiaTheme="minorHAnsi"/>
      <w:i/>
      <w:iCs/>
      <w:sz w:val="20"/>
      <w:szCs w:val="20"/>
    </w:rPr>
  </w:style>
  <w:style w:type="paragraph" w:styleId="TOC3">
    <w:name w:val="toc 3"/>
    <w:basedOn w:val="Normal"/>
    <w:next w:val="Normal"/>
    <w:autoRedefine/>
    <w:uiPriority w:val="39"/>
    <w:semiHidden/>
    <w:unhideWhenUsed/>
    <w:rsid w:val="003856F1"/>
    <w:pPr>
      <w:pBdr>
        <w:between w:val="double" w:sz="6" w:space="0" w:color="auto"/>
      </w:pBdr>
      <w:spacing w:before="120" w:after="120"/>
      <w:ind w:left="210"/>
      <w:jc w:val="center"/>
    </w:pPr>
    <w:rPr>
      <w:rFonts w:eastAsiaTheme="minorHAnsi"/>
      <w:sz w:val="20"/>
      <w:szCs w:val="20"/>
    </w:rPr>
  </w:style>
  <w:style w:type="paragraph" w:styleId="TOC4">
    <w:name w:val="toc 4"/>
    <w:basedOn w:val="Normal"/>
    <w:next w:val="Normal"/>
    <w:autoRedefine/>
    <w:uiPriority w:val="39"/>
    <w:semiHidden/>
    <w:unhideWhenUsed/>
    <w:rsid w:val="003856F1"/>
    <w:pPr>
      <w:pBdr>
        <w:between w:val="double" w:sz="6" w:space="0" w:color="auto"/>
      </w:pBdr>
      <w:spacing w:before="120" w:after="120"/>
      <w:ind w:left="420"/>
      <w:jc w:val="center"/>
    </w:pPr>
    <w:rPr>
      <w:rFonts w:eastAsiaTheme="minorHAnsi"/>
      <w:sz w:val="20"/>
      <w:szCs w:val="20"/>
    </w:rPr>
  </w:style>
  <w:style w:type="paragraph" w:styleId="TOC5">
    <w:name w:val="toc 5"/>
    <w:basedOn w:val="Normal"/>
    <w:next w:val="Normal"/>
    <w:autoRedefine/>
    <w:uiPriority w:val="39"/>
    <w:semiHidden/>
    <w:unhideWhenUsed/>
    <w:rsid w:val="003856F1"/>
    <w:pPr>
      <w:pBdr>
        <w:between w:val="double" w:sz="6" w:space="0" w:color="auto"/>
      </w:pBdr>
      <w:spacing w:before="120" w:after="120"/>
      <w:ind w:left="630"/>
      <w:jc w:val="center"/>
    </w:pPr>
    <w:rPr>
      <w:rFonts w:eastAsiaTheme="minorHAnsi"/>
      <w:sz w:val="20"/>
      <w:szCs w:val="20"/>
    </w:rPr>
  </w:style>
  <w:style w:type="paragraph" w:styleId="TOC6">
    <w:name w:val="toc 6"/>
    <w:basedOn w:val="Normal"/>
    <w:next w:val="Normal"/>
    <w:autoRedefine/>
    <w:uiPriority w:val="39"/>
    <w:semiHidden/>
    <w:unhideWhenUsed/>
    <w:rsid w:val="003856F1"/>
    <w:pPr>
      <w:pBdr>
        <w:between w:val="double" w:sz="6" w:space="0" w:color="auto"/>
      </w:pBdr>
      <w:spacing w:before="120" w:after="120"/>
      <w:ind w:left="840"/>
      <w:jc w:val="center"/>
    </w:pPr>
    <w:rPr>
      <w:rFonts w:eastAsiaTheme="minorHAnsi"/>
      <w:sz w:val="20"/>
      <w:szCs w:val="20"/>
    </w:rPr>
  </w:style>
  <w:style w:type="paragraph" w:styleId="TOC7">
    <w:name w:val="toc 7"/>
    <w:basedOn w:val="Normal"/>
    <w:next w:val="Normal"/>
    <w:autoRedefine/>
    <w:uiPriority w:val="39"/>
    <w:semiHidden/>
    <w:unhideWhenUsed/>
    <w:rsid w:val="003856F1"/>
    <w:pPr>
      <w:pBdr>
        <w:between w:val="double" w:sz="6" w:space="0" w:color="auto"/>
      </w:pBdr>
      <w:spacing w:before="120" w:after="120"/>
      <w:ind w:left="1050"/>
      <w:jc w:val="center"/>
    </w:pPr>
    <w:rPr>
      <w:rFonts w:eastAsiaTheme="minorHAnsi"/>
      <w:sz w:val="20"/>
      <w:szCs w:val="20"/>
    </w:rPr>
  </w:style>
  <w:style w:type="paragraph" w:styleId="TOC8">
    <w:name w:val="toc 8"/>
    <w:basedOn w:val="Normal"/>
    <w:next w:val="Normal"/>
    <w:autoRedefine/>
    <w:uiPriority w:val="39"/>
    <w:semiHidden/>
    <w:unhideWhenUsed/>
    <w:rsid w:val="003856F1"/>
    <w:pPr>
      <w:pBdr>
        <w:between w:val="double" w:sz="6" w:space="0" w:color="auto"/>
      </w:pBdr>
      <w:spacing w:before="120" w:after="120"/>
      <w:ind w:left="1260"/>
      <w:jc w:val="center"/>
    </w:pPr>
    <w:rPr>
      <w:rFonts w:eastAsiaTheme="minorHAnsi"/>
      <w:sz w:val="20"/>
      <w:szCs w:val="20"/>
    </w:rPr>
  </w:style>
  <w:style w:type="paragraph" w:styleId="TOC9">
    <w:name w:val="toc 9"/>
    <w:basedOn w:val="Normal"/>
    <w:next w:val="Normal"/>
    <w:autoRedefine/>
    <w:uiPriority w:val="39"/>
    <w:semiHidden/>
    <w:unhideWhenUsed/>
    <w:rsid w:val="003856F1"/>
    <w:pPr>
      <w:pBdr>
        <w:between w:val="double" w:sz="6" w:space="0" w:color="auto"/>
      </w:pBdr>
      <w:spacing w:before="120" w:after="120"/>
      <w:ind w:left="1470"/>
      <w:jc w:val="center"/>
    </w:pPr>
    <w:rPr>
      <w:rFonts w:eastAsiaTheme="minorHAnsi"/>
      <w:sz w:val="20"/>
      <w:szCs w:val="20"/>
    </w:rPr>
  </w:style>
  <w:style w:type="numbering" w:customStyle="1" w:styleId="CurrentList1">
    <w:name w:val="Current List1"/>
    <w:uiPriority w:val="99"/>
    <w:rsid w:val="00F65FA5"/>
  </w:style>
  <w:style w:type="table" w:customStyle="1" w:styleId="TableGrid1">
    <w:name w:val="Table Grid1"/>
    <w:basedOn w:val="TableNormal"/>
    <w:next w:val="TableGrid"/>
    <w:uiPriority w:val="39"/>
    <w:rsid w:val="00D87F53"/>
    <w:rPr>
      <w:rFonts w:eastAsia="SimSun"/>
      <w:sz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F046A0"/>
  </w:style>
  <w:style w:type="table" w:customStyle="1" w:styleId="2">
    <w:name w:val="表 (格子)2"/>
    <w:basedOn w:val="TableNormal"/>
    <w:next w:val="TableGrid"/>
    <w:uiPriority w:val="59"/>
    <w:rsid w:val="00E344D9"/>
    <w:pPr>
      <w:autoSpaceDE w:val="0"/>
      <w:autoSpaceDN w:val="0"/>
    </w:pPr>
    <w:rPr>
      <w:rFonts w:cs="Mongolian Bait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TableNormal"/>
    <w:next w:val="TableGrid"/>
    <w:uiPriority w:val="39"/>
    <w:rsid w:val="00E344D9"/>
    <w:rPr>
      <w:rFonts w:ascii="Times New Roman" w:hAnsi="Times New Roman"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sz w:val="20"/>
      <w:szCs w:val="20"/>
    </w:rPr>
    <w:tblPr>
      <w:tblStyleRowBandSize w:val="1"/>
      <w:tblStyleColBandSize w:val="1"/>
    </w:tblPr>
  </w:style>
  <w:style w:type="table" w:customStyle="1" w:styleId="a0">
    <w:basedOn w:val="TableNormal"/>
    <w:rPr>
      <w:rFonts w:ascii="Times New Roman" w:eastAsia="Times New Roman" w:hAnsi="Times New Roman" w:cs="Times New Roman"/>
      <w:sz w:val="20"/>
      <w:szCs w:val="20"/>
    </w:rPr>
    <w:tblPr>
      <w:tblStyleRowBandSize w:val="1"/>
      <w:tblStyleColBandSize w:val="1"/>
    </w:tblPr>
  </w:style>
  <w:style w:type="table" w:customStyle="1" w:styleId="a1">
    <w:basedOn w:val="TableNormal"/>
    <w:rPr>
      <w:rFonts w:ascii="Times New Roman" w:eastAsia="Times New Roman" w:hAnsi="Times New Roman" w:cs="Times New Roman"/>
      <w:sz w:val="20"/>
      <w:szCs w:val="20"/>
    </w:rPr>
    <w:tblPr>
      <w:tblStyleRowBandSize w:val="1"/>
      <w:tblStyleColBandSize w:val="1"/>
    </w:tblPr>
  </w:style>
  <w:style w:type="table" w:customStyle="1" w:styleId="a2">
    <w:basedOn w:val="TableNormal"/>
    <w:rPr>
      <w:rFonts w:ascii="Times New Roman" w:eastAsia="Times New Roman" w:hAnsi="Times New Roman" w:cs="Times New Roman"/>
      <w:sz w:val="20"/>
      <w:szCs w:val="20"/>
    </w:rPr>
    <w:tblPr>
      <w:tblStyleRowBandSize w:val="1"/>
      <w:tblStyleColBandSize w:val="1"/>
    </w:tblPr>
  </w:style>
  <w:style w:type="character" w:styleId="UnresolvedMention">
    <w:name w:val="Unresolved Mention"/>
    <w:basedOn w:val="DefaultParagraphFont"/>
    <w:uiPriority w:val="99"/>
    <w:semiHidden/>
    <w:unhideWhenUsed/>
    <w:rsid w:val="00E639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97892">
      <w:bodyDiv w:val="1"/>
      <w:marLeft w:val="0"/>
      <w:marRight w:val="0"/>
      <w:marTop w:val="0"/>
      <w:marBottom w:val="0"/>
      <w:divBdr>
        <w:top w:val="none" w:sz="0" w:space="0" w:color="auto"/>
        <w:left w:val="none" w:sz="0" w:space="0" w:color="auto"/>
        <w:bottom w:val="none" w:sz="0" w:space="0" w:color="auto"/>
        <w:right w:val="none" w:sz="0" w:space="0" w:color="auto"/>
      </w:divBdr>
    </w:div>
    <w:div w:id="588781110">
      <w:bodyDiv w:val="1"/>
      <w:marLeft w:val="0"/>
      <w:marRight w:val="0"/>
      <w:marTop w:val="0"/>
      <w:marBottom w:val="0"/>
      <w:divBdr>
        <w:top w:val="none" w:sz="0" w:space="0" w:color="auto"/>
        <w:left w:val="none" w:sz="0" w:space="0" w:color="auto"/>
        <w:bottom w:val="none" w:sz="0" w:space="0" w:color="auto"/>
        <w:right w:val="none" w:sz="0" w:space="0" w:color="auto"/>
      </w:divBdr>
    </w:div>
    <w:div w:id="606082197">
      <w:bodyDiv w:val="1"/>
      <w:marLeft w:val="0"/>
      <w:marRight w:val="0"/>
      <w:marTop w:val="0"/>
      <w:marBottom w:val="0"/>
      <w:divBdr>
        <w:top w:val="none" w:sz="0" w:space="0" w:color="auto"/>
        <w:left w:val="none" w:sz="0" w:space="0" w:color="auto"/>
        <w:bottom w:val="none" w:sz="0" w:space="0" w:color="auto"/>
        <w:right w:val="none" w:sz="0" w:space="0" w:color="auto"/>
      </w:divBdr>
    </w:div>
    <w:div w:id="18846335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etings.wcpfc.int/node/25146" TargetMode="External"/><Relationship Id="rId18" Type="http://schemas.openxmlformats.org/officeDocument/2006/relationships/footer" Target="footer1.xml"/><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yperlink" Target="mailto:kenji.aoki@nittosuisan.com" TargetMode="External"/><Relationship Id="rId7" Type="http://schemas.openxmlformats.org/officeDocument/2006/relationships/footnotes" Target="footnotes.xml"/><Relationship Id="rId12" Type="http://schemas.openxmlformats.org/officeDocument/2006/relationships/hyperlink" Target="https://meetings.wcpfc.int/node/25146" TargetMode="External"/><Relationship Id="rId17" Type="http://schemas.openxmlformats.org/officeDocument/2006/relationships/hyperlink" Target="https://meetings.wcpfc.int/node/25147"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meetings.wcpfc.int/node/25151" TargetMode="External"/><Relationship Id="rId20" Type="http://schemas.openxmlformats.org/officeDocument/2006/relationships/hyperlink" Target="mailto:sarah.hawkshaw@dfo-mpo.gc.ca" TargetMode="External"/><Relationship Id="rId29"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eetings.wcpfc.int/node/25185" TargetMode="External"/><Relationship Id="rId24" Type="http://schemas.openxmlformats.org/officeDocument/2006/relationships/hyperlink" Target="mailto:eidre.sharp@wcpfc.int"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meetings.wcpfc.int/node/25151" TargetMode="External"/><Relationship Id="rId23" Type="http://schemas.openxmlformats.org/officeDocument/2006/relationships/hyperlink" Target="mailto:tomohiro.kondo-2@mofa.go.jp" TargetMode="External"/><Relationship Id="rId28" Type="http://schemas.openxmlformats.org/officeDocument/2006/relationships/footer" Target="footer4.xml"/><Relationship Id="rId10" Type="http://schemas.openxmlformats.org/officeDocument/2006/relationships/hyperlink" Target="https://meetings.wcpfc.int/node/25184" TargetMode="External"/><Relationship Id="rId19" Type="http://schemas.openxmlformats.org/officeDocument/2006/relationships/footer" Target="footer2.xm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meetings.wcpfc.int/node/25203" TargetMode="External"/><Relationship Id="rId14" Type="http://schemas.openxmlformats.org/officeDocument/2006/relationships/hyperlink" Target="https://meetings.wcpfc.int/node/25150" TargetMode="External"/><Relationship Id="rId22" Type="http://schemas.openxmlformats.org/officeDocument/2006/relationships/hyperlink" Target="mailto:nishikawa_kirara68@fra.go.jp" TargetMode="External"/><Relationship Id="rId27" Type="http://schemas.openxmlformats.org/officeDocument/2006/relationships/header" Target="header2.xml"/><Relationship Id="rId30"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y1CqvnkNatjj6KjnHa8bsNh2vg==">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EF7FE05-308F-4A01-9245-7B00DF767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16</Pages>
  <Words>3819</Words>
  <Characters>22498</Characters>
  <Application>Microsoft Office Word</Application>
  <DocSecurity>0</DocSecurity>
  <Lines>978</Lines>
  <Paragraphs>559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宮原 正典</dc:creator>
  <cp:lastModifiedBy>SungKwon Soh</cp:lastModifiedBy>
  <cp:revision>6</cp:revision>
  <cp:lastPrinted>2025-02-19T00:37:00Z</cp:lastPrinted>
  <dcterms:created xsi:type="dcterms:W3CDTF">2025-02-07T19:31:00Z</dcterms:created>
  <dcterms:modified xsi:type="dcterms:W3CDTF">2025-02-19T00:40:00Z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0x010100AADA29852DDD214ABDF5312C00ABE923</vt:lpwstr>
  </property>
  <property fmtid="{D5CDD505-2E9C-101B-9397-08002B2CF9AE}" pid="3" name="GrammarlyDocumentId">
    <vt:lpwstr>4585e72ff42bb6021a871879ac215b1b121b27ba071e1399da94372b55e8b03b</vt:lpwstr>
  </property>
</Properties>
</file>