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F6DC" w14:textId="6DAFD851" w:rsidR="00A30A19" w:rsidRPr="00353E1D" w:rsidRDefault="00A30A19" w:rsidP="00C9331B">
      <w:pPr>
        <w:widowControl/>
        <w:autoSpaceDE w:val="0"/>
        <w:autoSpaceDN w:val="0"/>
        <w:adjustRightInd w:val="0"/>
        <w:snapToGrid w:val="0"/>
        <w:jc w:val="center"/>
        <w:rPr>
          <w:rFonts w:ascii="Calibri" w:eastAsia="Batang" w:hAnsi="Calibri" w:cs="Calibri"/>
          <w:b/>
          <w:bCs/>
          <w:color w:val="000000"/>
          <w:kern w:val="0"/>
          <w:sz w:val="22"/>
          <w:lang w:eastAsia="ko-KR"/>
        </w:rPr>
      </w:pPr>
      <w:r w:rsidRPr="00353E1D">
        <w:rPr>
          <w:rFonts w:ascii="Calibri" w:eastAsia="Batang" w:hAnsi="Calibri" w:cs="Calibri"/>
          <w:b/>
          <w:bCs/>
          <w:color w:val="000000"/>
          <w:kern w:val="0"/>
          <w:sz w:val="22"/>
          <w:lang w:eastAsia="ko-KR"/>
        </w:rPr>
        <w:t xml:space="preserve">JOINT IATTC AND WCPFC-NC WORKING GROUP MEETING ON THE </w:t>
      </w:r>
      <w:r w:rsidRPr="00353E1D">
        <w:rPr>
          <w:rFonts w:ascii="Calibri" w:eastAsia="Batang" w:hAnsi="Calibri" w:cs="Calibri"/>
          <w:b/>
          <w:bCs/>
          <w:color w:val="000000"/>
          <w:kern w:val="0"/>
          <w:sz w:val="22"/>
          <w:lang w:eastAsia="ko-KR"/>
        </w:rPr>
        <w:br/>
        <w:t>MANAGEMENT OF PACIFIC BLUEFIN TUNA</w:t>
      </w:r>
    </w:p>
    <w:p w14:paraId="69DE16E2" w14:textId="17A83F60" w:rsidR="00A30A19" w:rsidRPr="00353E1D" w:rsidRDefault="00FD16D6" w:rsidP="00C9331B">
      <w:pPr>
        <w:widowControl/>
        <w:autoSpaceDE w:val="0"/>
        <w:autoSpaceDN w:val="0"/>
        <w:adjustRightInd w:val="0"/>
        <w:snapToGrid w:val="0"/>
        <w:jc w:val="center"/>
        <w:rPr>
          <w:rFonts w:ascii="Calibri" w:eastAsia="Batang" w:hAnsi="Calibri" w:cs="Calibri"/>
          <w:b/>
          <w:bCs/>
          <w:color w:val="000000"/>
          <w:kern w:val="0"/>
          <w:sz w:val="22"/>
          <w:lang w:eastAsia="ko-KR"/>
        </w:rPr>
      </w:pPr>
      <w:r w:rsidRPr="00353E1D">
        <w:rPr>
          <w:rFonts w:ascii="Calibri" w:eastAsia="Batang" w:hAnsi="Calibri" w:cs="Calibri"/>
          <w:b/>
          <w:bCs/>
          <w:color w:val="000000"/>
          <w:kern w:val="0"/>
          <w:sz w:val="22"/>
          <w:lang w:eastAsia="ko-KR"/>
        </w:rPr>
        <w:t>NINTH</w:t>
      </w:r>
      <w:r w:rsidR="005F4CFB" w:rsidRPr="00353E1D">
        <w:rPr>
          <w:rFonts w:ascii="Calibri" w:eastAsia="Batang" w:hAnsi="Calibri" w:cs="Calibri"/>
          <w:b/>
          <w:bCs/>
          <w:color w:val="000000"/>
          <w:kern w:val="0"/>
          <w:sz w:val="22"/>
          <w:lang w:eastAsia="ko-KR"/>
        </w:rPr>
        <w:t xml:space="preserve"> </w:t>
      </w:r>
      <w:r w:rsidR="00A30A19" w:rsidRPr="00353E1D">
        <w:rPr>
          <w:rFonts w:ascii="Calibri" w:eastAsia="Batang" w:hAnsi="Calibri" w:cs="Calibri"/>
          <w:b/>
          <w:bCs/>
          <w:color w:val="000000"/>
          <w:kern w:val="0"/>
          <w:sz w:val="22"/>
          <w:lang w:eastAsia="ko-KR"/>
        </w:rPr>
        <w:t>SESSION</w:t>
      </w:r>
      <w:r w:rsidR="0000517E" w:rsidRPr="00353E1D">
        <w:rPr>
          <w:rFonts w:ascii="Calibri" w:eastAsia="Batang" w:hAnsi="Calibri" w:cs="Calibri"/>
          <w:b/>
          <w:bCs/>
          <w:color w:val="000000"/>
          <w:kern w:val="0"/>
          <w:sz w:val="22"/>
          <w:lang w:eastAsia="ko-KR"/>
        </w:rPr>
        <w:t xml:space="preserve"> (JWG-0</w:t>
      </w:r>
      <w:r w:rsidRPr="00353E1D">
        <w:rPr>
          <w:rFonts w:ascii="Calibri" w:eastAsia="Batang" w:hAnsi="Calibri" w:cs="Calibri"/>
          <w:b/>
          <w:bCs/>
          <w:color w:val="000000"/>
          <w:kern w:val="0"/>
          <w:sz w:val="22"/>
          <w:lang w:eastAsia="ko-KR"/>
        </w:rPr>
        <w:t>9</w:t>
      </w:r>
      <w:r w:rsidR="0000517E" w:rsidRPr="00353E1D">
        <w:rPr>
          <w:rFonts w:ascii="Calibri" w:eastAsia="Batang" w:hAnsi="Calibri" w:cs="Calibri"/>
          <w:b/>
          <w:bCs/>
          <w:color w:val="000000"/>
          <w:kern w:val="0"/>
          <w:sz w:val="22"/>
          <w:lang w:eastAsia="ko-KR"/>
        </w:rPr>
        <w:t>)</w:t>
      </w:r>
    </w:p>
    <w:p w14:paraId="0820C874" w14:textId="77777777" w:rsidR="00A30A19" w:rsidRPr="00353E1D" w:rsidRDefault="00A30A19" w:rsidP="00C9331B">
      <w:pPr>
        <w:widowControl/>
        <w:autoSpaceDE w:val="0"/>
        <w:autoSpaceDN w:val="0"/>
        <w:adjustRightInd w:val="0"/>
        <w:snapToGrid w:val="0"/>
        <w:jc w:val="center"/>
        <w:rPr>
          <w:rFonts w:ascii="Calibri" w:eastAsia="Batang" w:hAnsi="Calibri" w:cs="Calibri"/>
          <w:bCs/>
          <w:color w:val="000000"/>
          <w:kern w:val="0"/>
          <w:sz w:val="22"/>
          <w:lang w:eastAsia="ko-KR"/>
        </w:rPr>
      </w:pPr>
    </w:p>
    <w:p w14:paraId="0E729E43" w14:textId="131F2BCD" w:rsidR="00F1578B" w:rsidRPr="00353E1D" w:rsidRDefault="00FD16D6" w:rsidP="00C9331B">
      <w:pPr>
        <w:widowControl/>
        <w:autoSpaceDE w:val="0"/>
        <w:autoSpaceDN w:val="0"/>
        <w:adjustRightInd w:val="0"/>
        <w:snapToGrid w:val="0"/>
        <w:jc w:val="center"/>
        <w:rPr>
          <w:rFonts w:ascii="Calibri" w:eastAsia="Batang" w:hAnsi="Calibri" w:cs="Calibri"/>
          <w:bCs/>
          <w:color w:val="000000"/>
          <w:kern w:val="0"/>
          <w:sz w:val="22"/>
          <w:lang w:eastAsia="ko-KR"/>
        </w:rPr>
      </w:pPr>
      <w:r w:rsidRPr="00353E1D">
        <w:rPr>
          <w:rFonts w:ascii="Calibri" w:eastAsia="Batang" w:hAnsi="Calibri" w:cs="Calibri"/>
          <w:bCs/>
          <w:color w:val="000000"/>
          <w:kern w:val="0"/>
          <w:sz w:val="22"/>
          <w:lang w:eastAsia="ko-KR"/>
        </w:rPr>
        <w:t>Kushiro</w:t>
      </w:r>
      <w:r w:rsidR="0096278D" w:rsidRPr="00353E1D">
        <w:rPr>
          <w:rFonts w:ascii="Calibri" w:eastAsia="Batang" w:hAnsi="Calibri" w:cs="Calibri"/>
          <w:bCs/>
          <w:color w:val="000000"/>
          <w:kern w:val="0"/>
          <w:sz w:val="22"/>
          <w:lang w:eastAsia="ko-KR"/>
        </w:rPr>
        <w:t>, Japan</w:t>
      </w:r>
      <w:r w:rsidR="0019697C" w:rsidRPr="00353E1D">
        <w:rPr>
          <w:rFonts w:ascii="Calibri" w:eastAsia="Batang" w:hAnsi="Calibri" w:cs="Calibri"/>
          <w:bCs/>
          <w:color w:val="000000"/>
          <w:kern w:val="0"/>
          <w:sz w:val="22"/>
          <w:lang w:eastAsia="ko-KR"/>
        </w:rPr>
        <w:t xml:space="preserve"> (Hybrid)</w:t>
      </w:r>
    </w:p>
    <w:p w14:paraId="37957F17" w14:textId="2988ED00" w:rsidR="00A30A19" w:rsidRPr="00353E1D" w:rsidRDefault="00FD16D6" w:rsidP="00C9331B">
      <w:pPr>
        <w:widowControl/>
        <w:autoSpaceDE w:val="0"/>
        <w:autoSpaceDN w:val="0"/>
        <w:adjustRightInd w:val="0"/>
        <w:snapToGrid w:val="0"/>
        <w:jc w:val="center"/>
        <w:rPr>
          <w:rFonts w:ascii="Calibri" w:eastAsia="Batang" w:hAnsi="Calibri" w:cs="Calibri"/>
          <w:bCs/>
          <w:color w:val="000000"/>
          <w:kern w:val="0"/>
          <w:sz w:val="22"/>
          <w:lang w:eastAsia="ko-KR"/>
        </w:rPr>
      </w:pPr>
      <w:r w:rsidRPr="00353E1D">
        <w:rPr>
          <w:rFonts w:ascii="Calibri" w:eastAsia="Batang" w:hAnsi="Calibri" w:cs="Calibri"/>
          <w:bCs/>
          <w:color w:val="000000"/>
          <w:kern w:val="0"/>
          <w:sz w:val="22"/>
          <w:lang w:eastAsia="ko-KR"/>
        </w:rPr>
        <w:t xml:space="preserve">10 – 13 </w:t>
      </w:r>
      <w:r w:rsidR="00EA1135" w:rsidRPr="00353E1D">
        <w:rPr>
          <w:rFonts w:ascii="Calibri" w:eastAsia="Batang" w:hAnsi="Calibri" w:cs="Calibri"/>
          <w:bCs/>
          <w:color w:val="000000"/>
          <w:kern w:val="0"/>
          <w:sz w:val="22"/>
          <w:lang w:eastAsia="ko-KR"/>
        </w:rPr>
        <w:t>July 202</w:t>
      </w:r>
      <w:r w:rsidRPr="00353E1D">
        <w:rPr>
          <w:rFonts w:ascii="Calibri" w:eastAsia="Batang" w:hAnsi="Calibri" w:cs="Calibri"/>
          <w:bCs/>
          <w:color w:val="000000"/>
          <w:kern w:val="0"/>
          <w:sz w:val="22"/>
          <w:lang w:eastAsia="ko-KR"/>
        </w:rPr>
        <w:t>4</w:t>
      </w:r>
    </w:p>
    <w:p w14:paraId="2C3A7DC1" w14:textId="7044E3F1" w:rsidR="00EF6A8C" w:rsidRPr="00353E1D" w:rsidRDefault="00A30A19" w:rsidP="00C9331B">
      <w:pPr>
        <w:widowControl/>
        <w:pBdr>
          <w:top w:val="single" w:sz="18" w:space="1" w:color="auto"/>
          <w:bottom w:val="single" w:sz="18" w:space="0" w:color="auto"/>
        </w:pBdr>
        <w:adjustRightInd w:val="0"/>
        <w:snapToGrid w:val="0"/>
        <w:jc w:val="center"/>
        <w:rPr>
          <w:rFonts w:ascii="Calibri" w:eastAsia="MS PGothic" w:hAnsi="Calibri" w:cs="Calibri"/>
          <w:b/>
          <w:sz w:val="22"/>
        </w:rPr>
      </w:pPr>
      <w:r w:rsidRPr="00353E1D">
        <w:rPr>
          <w:rFonts w:ascii="Calibri" w:eastAsia="MS PGothic" w:hAnsi="Calibri" w:cs="Calibri"/>
          <w:b/>
          <w:sz w:val="22"/>
        </w:rPr>
        <w:t>CHAIRS</w:t>
      </w:r>
      <w:r w:rsidR="0094455B" w:rsidRPr="00353E1D">
        <w:rPr>
          <w:rFonts w:ascii="Calibri" w:eastAsia="MS PGothic" w:hAnsi="Calibri" w:cs="Calibri"/>
          <w:b/>
          <w:sz w:val="22"/>
        </w:rPr>
        <w:t>’</w:t>
      </w:r>
      <w:r w:rsidRPr="00353E1D">
        <w:rPr>
          <w:rFonts w:ascii="Calibri" w:eastAsia="MS PGothic" w:hAnsi="Calibri" w:cs="Calibri"/>
          <w:b/>
          <w:sz w:val="22"/>
        </w:rPr>
        <w:t xml:space="preserve"> SUMMARY OF THE </w:t>
      </w:r>
      <w:r w:rsidR="007766A5">
        <w:rPr>
          <w:rFonts w:ascii="Calibri" w:eastAsia="MS PGothic" w:hAnsi="Calibri" w:cs="Calibri"/>
          <w:b/>
          <w:sz w:val="22"/>
        </w:rPr>
        <w:t>9</w:t>
      </w:r>
      <w:r w:rsidRPr="00353E1D">
        <w:rPr>
          <w:rFonts w:ascii="Calibri" w:eastAsia="MS PGothic" w:hAnsi="Calibri" w:cs="Calibri"/>
          <w:b/>
          <w:sz w:val="22"/>
          <w:vertAlign w:val="superscript"/>
        </w:rPr>
        <w:t>TH</w:t>
      </w:r>
      <w:r w:rsidRPr="00353E1D">
        <w:rPr>
          <w:rFonts w:ascii="Calibri" w:eastAsia="MS PGothic" w:hAnsi="Calibri" w:cs="Calibri"/>
          <w:b/>
          <w:sz w:val="22"/>
        </w:rPr>
        <w:t xml:space="preserve"> JOINT IATTC AND WCPFC-NC </w:t>
      </w:r>
    </w:p>
    <w:p w14:paraId="7D397363" w14:textId="24675BD3" w:rsidR="00A30A19" w:rsidRPr="00353E1D" w:rsidRDefault="00A30A19" w:rsidP="00C9331B">
      <w:pPr>
        <w:widowControl/>
        <w:pBdr>
          <w:top w:val="single" w:sz="18" w:space="1" w:color="auto"/>
          <w:bottom w:val="single" w:sz="18" w:space="0" w:color="auto"/>
        </w:pBdr>
        <w:adjustRightInd w:val="0"/>
        <w:snapToGrid w:val="0"/>
        <w:jc w:val="center"/>
        <w:rPr>
          <w:rFonts w:ascii="Calibri" w:hAnsi="Calibri" w:cs="Calibri"/>
          <w:b/>
          <w:kern w:val="0"/>
          <w:sz w:val="22"/>
          <w:lang w:val="en-NZ" w:eastAsia="ko-KR"/>
        </w:rPr>
      </w:pPr>
      <w:r w:rsidRPr="00353E1D">
        <w:rPr>
          <w:rFonts w:ascii="Calibri" w:eastAsia="MS PGothic" w:hAnsi="Calibri" w:cs="Calibri"/>
          <w:b/>
          <w:sz w:val="22"/>
        </w:rPr>
        <w:t>WORKING GROUP MEETING ON THE MANAGEMENT OF PACIFIC BLUEFIN TUNA</w:t>
      </w:r>
    </w:p>
    <w:p w14:paraId="200C9B99" w14:textId="6AD1D883" w:rsidR="00A30A19" w:rsidRPr="00353E1D" w:rsidRDefault="00A74ED8" w:rsidP="00C9331B">
      <w:pPr>
        <w:widowControl/>
        <w:adjustRightInd w:val="0"/>
        <w:snapToGrid w:val="0"/>
        <w:ind w:left="1440" w:hanging="1440"/>
        <w:jc w:val="right"/>
        <w:rPr>
          <w:rFonts w:ascii="Calibri" w:hAnsi="Calibri" w:cs="Calibri"/>
          <w:b/>
          <w:bCs/>
          <w:sz w:val="22"/>
        </w:rPr>
      </w:pPr>
      <w:bookmarkStart w:id="0" w:name="_Hlk169861516"/>
      <w:r w:rsidRPr="00353E1D">
        <w:rPr>
          <w:rFonts w:ascii="Calibri" w:hAnsi="Calibri" w:cs="Calibri"/>
          <w:b/>
          <w:bCs/>
          <w:sz w:val="22"/>
        </w:rPr>
        <w:t>IATTC-NC-JWG0</w:t>
      </w:r>
      <w:r w:rsidR="00FD16D6" w:rsidRPr="00353E1D">
        <w:rPr>
          <w:rFonts w:ascii="Calibri" w:hAnsi="Calibri" w:cs="Calibri"/>
          <w:b/>
          <w:bCs/>
          <w:sz w:val="22"/>
        </w:rPr>
        <w:t>9</w:t>
      </w:r>
      <w:r w:rsidRPr="00353E1D">
        <w:rPr>
          <w:rFonts w:ascii="Calibri" w:hAnsi="Calibri" w:cs="Calibri"/>
          <w:b/>
          <w:bCs/>
          <w:sz w:val="22"/>
        </w:rPr>
        <w:t>-202</w:t>
      </w:r>
      <w:r w:rsidR="00FD16D6" w:rsidRPr="00353E1D">
        <w:rPr>
          <w:rFonts w:ascii="Calibri" w:hAnsi="Calibri" w:cs="Calibri"/>
          <w:b/>
          <w:bCs/>
          <w:sz w:val="22"/>
        </w:rPr>
        <w:t>4</w:t>
      </w:r>
      <w:r w:rsidRPr="00353E1D">
        <w:rPr>
          <w:rFonts w:ascii="Calibri" w:hAnsi="Calibri" w:cs="Calibri"/>
          <w:b/>
          <w:bCs/>
          <w:sz w:val="22"/>
        </w:rPr>
        <w:t>/00</w:t>
      </w:r>
      <w:bookmarkEnd w:id="0"/>
    </w:p>
    <w:p w14:paraId="088B0BDC" w14:textId="77777777" w:rsidR="00A74ED8" w:rsidRPr="00353E1D" w:rsidRDefault="00A74ED8" w:rsidP="00C9331B">
      <w:pPr>
        <w:widowControl/>
        <w:adjustRightInd w:val="0"/>
        <w:snapToGrid w:val="0"/>
        <w:ind w:left="1440" w:hanging="1440"/>
        <w:jc w:val="right"/>
        <w:rPr>
          <w:rFonts w:ascii="Calibri" w:eastAsia="Malgun Gothic" w:hAnsi="Calibri" w:cs="Calibri"/>
          <w:b/>
          <w:bCs/>
          <w:kern w:val="0"/>
          <w:sz w:val="22"/>
          <w:lang w:eastAsia="ko-KR"/>
        </w:rPr>
      </w:pPr>
    </w:p>
    <w:p w14:paraId="1EB9EF29" w14:textId="77777777" w:rsidR="00A30A19" w:rsidRPr="00353E1D" w:rsidRDefault="00A30A19" w:rsidP="00C9331B">
      <w:pPr>
        <w:adjustRightInd w:val="0"/>
        <w:snapToGrid w:val="0"/>
        <w:jc w:val="center"/>
        <w:rPr>
          <w:rFonts w:ascii="Calibri" w:eastAsia="MS PGothic" w:hAnsi="Calibri" w:cs="Calibri"/>
          <w:b/>
          <w:sz w:val="22"/>
        </w:rPr>
      </w:pPr>
    </w:p>
    <w:p w14:paraId="5E18C2AC" w14:textId="48586933"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1" w:name="_Toc55219735"/>
      <w:r w:rsidRPr="00353E1D">
        <w:rPr>
          <w:rFonts w:ascii="Calibri" w:hAnsi="Calibri" w:cs="Calibri"/>
          <w:b/>
          <w:bCs/>
          <w:color w:val="auto"/>
          <w:sz w:val="22"/>
          <w:szCs w:val="22"/>
        </w:rPr>
        <w:t>OPENING OF THE MEETING</w:t>
      </w:r>
      <w:bookmarkEnd w:id="1"/>
    </w:p>
    <w:p w14:paraId="76F124F6" w14:textId="77777777" w:rsidR="00A30A19" w:rsidRPr="00353E1D" w:rsidRDefault="00A30A19" w:rsidP="00C9331B">
      <w:pPr>
        <w:adjustRightInd w:val="0"/>
        <w:snapToGrid w:val="0"/>
        <w:rPr>
          <w:rFonts w:ascii="Calibri" w:eastAsia="MS PGothic" w:hAnsi="Calibri" w:cs="Calibri"/>
          <w:sz w:val="22"/>
        </w:rPr>
      </w:pPr>
    </w:p>
    <w:p w14:paraId="1C23E176" w14:textId="3193212E" w:rsidR="00A30A19" w:rsidRPr="00353E1D" w:rsidRDefault="00A30A19"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The </w:t>
      </w:r>
      <w:r w:rsidR="00FD16D6" w:rsidRPr="00353E1D">
        <w:rPr>
          <w:rFonts w:ascii="Calibri" w:eastAsia="MS PGothic" w:hAnsi="Calibri" w:cs="Calibri"/>
          <w:sz w:val="22"/>
        </w:rPr>
        <w:t>9</w:t>
      </w:r>
      <w:r w:rsidRPr="00353E1D">
        <w:rPr>
          <w:rFonts w:ascii="Calibri" w:eastAsia="MS PGothic" w:hAnsi="Calibri" w:cs="Calibri"/>
          <w:sz w:val="22"/>
          <w:vertAlign w:val="superscript"/>
        </w:rPr>
        <w:t>th</w:t>
      </w:r>
      <w:r w:rsidR="0000517E" w:rsidRPr="00353E1D">
        <w:rPr>
          <w:rFonts w:ascii="Calibri" w:eastAsia="MS PGothic" w:hAnsi="Calibri" w:cs="Calibri"/>
          <w:sz w:val="22"/>
        </w:rPr>
        <w:t xml:space="preserve"> </w:t>
      </w:r>
      <w:r w:rsidRPr="00353E1D">
        <w:rPr>
          <w:rFonts w:ascii="Calibri" w:eastAsia="MS PGothic" w:hAnsi="Calibri" w:cs="Calibri"/>
          <w:sz w:val="22"/>
        </w:rPr>
        <w:t>Session of the Joint IATTC and WCPFC-NC Working Group Meeting on the Management of Pacific Bluefin Tuna (JWG</w:t>
      </w:r>
      <w:r w:rsidR="006A454D" w:rsidRPr="00353E1D">
        <w:rPr>
          <w:rFonts w:ascii="Calibri" w:eastAsia="MS PGothic" w:hAnsi="Calibri" w:cs="Calibri"/>
          <w:sz w:val="22"/>
        </w:rPr>
        <w:t>0</w:t>
      </w:r>
      <w:r w:rsidR="00FD16D6" w:rsidRPr="00353E1D">
        <w:rPr>
          <w:rFonts w:ascii="Calibri" w:eastAsia="MS PGothic" w:hAnsi="Calibri" w:cs="Calibri"/>
          <w:sz w:val="22"/>
        </w:rPr>
        <w:t>9</w:t>
      </w:r>
      <w:r w:rsidRPr="00353E1D">
        <w:rPr>
          <w:rFonts w:ascii="Calibri" w:eastAsia="MS PGothic" w:hAnsi="Calibri" w:cs="Calibri"/>
          <w:sz w:val="22"/>
        </w:rPr>
        <w:t xml:space="preserve">) was held on </w:t>
      </w:r>
      <w:r w:rsidR="00FD16D6" w:rsidRPr="00353E1D">
        <w:rPr>
          <w:rFonts w:ascii="Calibri" w:eastAsia="MS PGothic" w:hAnsi="Calibri" w:cs="Calibri"/>
          <w:sz w:val="22"/>
        </w:rPr>
        <w:t>10</w:t>
      </w:r>
      <w:r w:rsidR="00484FC9" w:rsidRPr="00353E1D">
        <w:rPr>
          <w:rFonts w:ascii="Calibri" w:eastAsia="Batang" w:hAnsi="Calibri" w:cs="Calibri"/>
          <w:bCs/>
          <w:color w:val="000000"/>
          <w:kern w:val="0"/>
          <w:sz w:val="22"/>
          <w:lang w:eastAsia="ko-KR"/>
        </w:rPr>
        <w:t xml:space="preserve"> – </w:t>
      </w:r>
      <w:r w:rsidR="00FD16D6" w:rsidRPr="00353E1D">
        <w:rPr>
          <w:rFonts w:ascii="Calibri" w:eastAsia="Batang" w:hAnsi="Calibri" w:cs="Calibri"/>
          <w:bCs/>
          <w:color w:val="000000"/>
          <w:kern w:val="0"/>
          <w:sz w:val="22"/>
          <w:lang w:eastAsia="ko-KR"/>
        </w:rPr>
        <w:t>13</w:t>
      </w:r>
      <w:r w:rsidR="0000517E" w:rsidRPr="00353E1D">
        <w:rPr>
          <w:rFonts w:ascii="Calibri" w:eastAsia="Batang" w:hAnsi="Calibri" w:cs="Calibri"/>
          <w:bCs/>
          <w:color w:val="000000"/>
          <w:kern w:val="0"/>
          <w:sz w:val="22"/>
          <w:lang w:eastAsia="ko-KR"/>
        </w:rPr>
        <w:t xml:space="preserve"> July 202</w:t>
      </w:r>
      <w:r w:rsidR="00FD16D6" w:rsidRPr="00353E1D">
        <w:rPr>
          <w:rFonts w:ascii="Calibri" w:eastAsia="Batang" w:hAnsi="Calibri" w:cs="Calibri"/>
          <w:bCs/>
          <w:color w:val="000000"/>
          <w:kern w:val="0"/>
          <w:sz w:val="22"/>
          <w:lang w:eastAsia="ko-KR"/>
        </w:rPr>
        <w:t>4</w:t>
      </w:r>
      <w:r w:rsidRPr="00353E1D">
        <w:rPr>
          <w:rFonts w:ascii="Calibri" w:eastAsia="MS PGothic" w:hAnsi="Calibri" w:cs="Calibri"/>
          <w:sz w:val="22"/>
        </w:rPr>
        <w:t xml:space="preserve">. The meeting was opened by co-chairs Mr. </w:t>
      </w:r>
      <w:proofErr w:type="spellStart"/>
      <w:r w:rsidRPr="00353E1D">
        <w:rPr>
          <w:rFonts w:ascii="Calibri" w:eastAsia="MS PGothic" w:hAnsi="Calibri" w:cs="Calibri"/>
          <w:sz w:val="22"/>
        </w:rPr>
        <w:t>Masanori</w:t>
      </w:r>
      <w:proofErr w:type="spellEnd"/>
      <w:r w:rsidRPr="00353E1D">
        <w:rPr>
          <w:rFonts w:ascii="Calibri" w:eastAsia="MS PGothic" w:hAnsi="Calibri" w:cs="Calibri"/>
          <w:sz w:val="22"/>
        </w:rPr>
        <w:t xml:space="preserve"> Miyahara (Japan, Northern Committee Chair) and Ms. Dorothy </w:t>
      </w:r>
      <w:proofErr w:type="spellStart"/>
      <w:r w:rsidRPr="00353E1D">
        <w:rPr>
          <w:rFonts w:ascii="Calibri" w:eastAsia="MS PGothic" w:hAnsi="Calibri" w:cs="Calibri"/>
          <w:sz w:val="22"/>
        </w:rPr>
        <w:t>Lowman</w:t>
      </w:r>
      <w:proofErr w:type="spellEnd"/>
      <w:r w:rsidRPr="00353E1D">
        <w:rPr>
          <w:rFonts w:ascii="Calibri" w:eastAsia="MS PGothic" w:hAnsi="Calibri" w:cs="Calibri"/>
          <w:sz w:val="22"/>
        </w:rPr>
        <w:t xml:space="preserve"> (USA, IATTC).</w:t>
      </w:r>
    </w:p>
    <w:p w14:paraId="278D3B85" w14:textId="77777777" w:rsidR="00A30A19" w:rsidRPr="00353E1D" w:rsidRDefault="00A30A19" w:rsidP="00C9331B">
      <w:pPr>
        <w:adjustRightInd w:val="0"/>
        <w:snapToGrid w:val="0"/>
        <w:ind w:left="420"/>
        <w:rPr>
          <w:rFonts w:ascii="Calibri" w:eastAsia="MS PGothic" w:hAnsi="Calibri" w:cs="Calibri"/>
          <w:sz w:val="22"/>
        </w:rPr>
      </w:pPr>
    </w:p>
    <w:p w14:paraId="3A3A9CAD" w14:textId="6AF0EEB3" w:rsidR="00F3164B" w:rsidRPr="00353E1D" w:rsidRDefault="00F3164B" w:rsidP="00F3164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Japan presented a video message from Mr. </w:t>
      </w:r>
      <w:proofErr w:type="spellStart"/>
      <w:r w:rsidRPr="00353E1D">
        <w:rPr>
          <w:rFonts w:ascii="Calibri" w:eastAsia="MS PGothic" w:hAnsi="Calibri" w:cs="Calibri"/>
          <w:sz w:val="22"/>
        </w:rPr>
        <w:t>Tetsushi</w:t>
      </w:r>
      <w:proofErr w:type="spellEnd"/>
      <w:r w:rsidRPr="00353E1D">
        <w:rPr>
          <w:rFonts w:ascii="Calibri" w:eastAsia="MS PGothic" w:hAnsi="Calibri" w:cs="Calibri"/>
          <w:sz w:val="22"/>
        </w:rPr>
        <w:t xml:space="preserve"> </w:t>
      </w:r>
      <w:proofErr w:type="spellStart"/>
      <w:r w:rsidRPr="00353E1D">
        <w:rPr>
          <w:rFonts w:ascii="Calibri" w:eastAsia="MS PGothic" w:hAnsi="Calibri" w:cs="Calibri"/>
          <w:sz w:val="22"/>
        </w:rPr>
        <w:t>Sakamoto</w:t>
      </w:r>
      <w:proofErr w:type="spellEnd"/>
      <w:r w:rsidRPr="00353E1D">
        <w:rPr>
          <w:rFonts w:ascii="Calibri" w:eastAsia="MS PGothic" w:hAnsi="Calibri" w:cs="Calibri"/>
          <w:sz w:val="22"/>
        </w:rPr>
        <w:t>, Minister of Agriculture, Forestry and Fisheries</w:t>
      </w:r>
      <w:r w:rsidR="00CE5B2C" w:rsidRPr="00353E1D">
        <w:rPr>
          <w:rFonts w:ascii="Calibri" w:eastAsia="MS PGothic" w:hAnsi="Calibri" w:cs="Calibri"/>
          <w:sz w:val="22"/>
        </w:rPr>
        <w:t xml:space="preserve"> of Japan</w:t>
      </w:r>
      <w:r w:rsidRPr="00353E1D">
        <w:rPr>
          <w:rFonts w:ascii="Calibri" w:eastAsia="MS PGothic" w:hAnsi="Calibri" w:cs="Calibri"/>
          <w:sz w:val="22"/>
        </w:rPr>
        <w:t xml:space="preserve">, welcoming the participants to the meeting and highlighting the importance of the JWG’s work for the conservation and </w:t>
      </w:r>
      <w:r w:rsidR="00EB2862" w:rsidRPr="00353E1D">
        <w:rPr>
          <w:rFonts w:ascii="Calibri" w:eastAsia="MS PGothic" w:hAnsi="Calibri" w:cs="Calibri"/>
          <w:sz w:val="22"/>
        </w:rPr>
        <w:t>management of Pacific bluefin tuna (PBF)</w:t>
      </w:r>
      <w:r w:rsidRPr="00353E1D">
        <w:rPr>
          <w:rFonts w:ascii="Calibri" w:eastAsia="MS PGothic" w:hAnsi="Calibri" w:cs="Calibri"/>
          <w:sz w:val="22"/>
        </w:rPr>
        <w:t>.</w:t>
      </w:r>
    </w:p>
    <w:p w14:paraId="28798D92" w14:textId="77777777" w:rsidR="00B91427" w:rsidRPr="00353E1D" w:rsidRDefault="00B91427" w:rsidP="00B91427">
      <w:pPr>
        <w:adjustRightInd w:val="0"/>
        <w:snapToGrid w:val="0"/>
        <w:rPr>
          <w:rFonts w:ascii="Calibri" w:eastAsia="MS PGothic" w:hAnsi="Calibri" w:cs="Calibri"/>
          <w:sz w:val="22"/>
        </w:rPr>
      </w:pPr>
    </w:p>
    <w:p w14:paraId="35670FAC" w14:textId="42D1F829" w:rsidR="00B91427" w:rsidRPr="00353E1D" w:rsidRDefault="00B91427" w:rsidP="00F3164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Mr. </w:t>
      </w:r>
      <w:proofErr w:type="spellStart"/>
      <w:r w:rsidRPr="00353E1D">
        <w:rPr>
          <w:rFonts w:ascii="Calibri" w:eastAsia="MS PGothic" w:hAnsi="Calibri" w:cs="Calibri"/>
          <w:sz w:val="22"/>
        </w:rPr>
        <w:t>Masaki</w:t>
      </w:r>
      <w:proofErr w:type="spellEnd"/>
      <w:r w:rsidRPr="00353E1D">
        <w:rPr>
          <w:rFonts w:ascii="Calibri" w:eastAsia="MS PGothic" w:hAnsi="Calibri" w:cs="Calibri"/>
          <w:sz w:val="22"/>
        </w:rPr>
        <w:t xml:space="preserve"> </w:t>
      </w:r>
      <w:proofErr w:type="spellStart"/>
      <w:r w:rsidRPr="00353E1D">
        <w:rPr>
          <w:rFonts w:ascii="Calibri" w:eastAsia="MS PGothic" w:hAnsi="Calibri" w:cs="Calibri"/>
          <w:sz w:val="22"/>
        </w:rPr>
        <w:t>Kondo</w:t>
      </w:r>
      <w:proofErr w:type="spellEnd"/>
      <w:r w:rsidRPr="00353E1D">
        <w:rPr>
          <w:rFonts w:ascii="Calibri" w:eastAsia="MS PGothic" w:hAnsi="Calibri" w:cs="Calibri"/>
          <w:sz w:val="22"/>
        </w:rPr>
        <w:t xml:space="preserve">, </w:t>
      </w:r>
      <w:r w:rsidR="00293A84" w:rsidRPr="00353E1D">
        <w:rPr>
          <w:rFonts w:ascii="Calibri" w:eastAsia="MS PGothic" w:hAnsi="Calibri" w:cs="Calibri"/>
          <w:sz w:val="22"/>
        </w:rPr>
        <w:t>Director</w:t>
      </w:r>
      <w:r w:rsidR="00966B5D" w:rsidRPr="00353E1D">
        <w:rPr>
          <w:rFonts w:ascii="Calibri" w:eastAsia="MS PGothic" w:hAnsi="Calibri" w:cs="Calibri"/>
          <w:sz w:val="22"/>
        </w:rPr>
        <w:t xml:space="preserve"> </w:t>
      </w:r>
      <w:r w:rsidR="00293A84" w:rsidRPr="00353E1D">
        <w:rPr>
          <w:rFonts w:ascii="Calibri" w:eastAsia="MS PGothic" w:hAnsi="Calibri" w:cs="Calibri"/>
          <w:sz w:val="22"/>
        </w:rPr>
        <w:t>General, Fisheries Bureau, Hokkaido Prefectur</w:t>
      </w:r>
      <w:r w:rsidR="00966B5D" w:rsidRPr="00353E1D">
        <w:rPr>
          <w:rFonts w:ascii="Calibri" w:eastAsia="MS PGothic" w:hAnsi="Calibri" w:cs="Calibri"/>
          <w:sz w:val="22"/>
        </w:rPr>
        <w:t>al Government</w:t>
      </w:r>
      <w:r w:rsidRPr="00353E1D">
        <w:rPr>
          <w:rFonts w:ascii="Calibri" w:eastAsia="MS PGothic" w:hAnsi="Calibri" w:cs="Calibri"/>
          <w:sz w:val="22"/>
        </w:rPr>
        <w:t>, welcomed the participants to Kushiro. He commended the JWG on its contribution to the recovery of the PBF stock, which is of great importance to the local fishing community, and hoped that the</w:t>
      </w:r>
      <w:r w:rsidR="00565F36" w:rsidRPr="00353E1D">
        <w:rPr>
          <w:rFonts w:ascii="Calibri" w:eastAsia="MS PGothic" w:hAnsi="Calibri" w:cs="Calibri"/>
          <w:sz w:val="22"/>
        </w:rPr>
        <w:t xml:space="preserve"> JWG</w:t>
      </w:r>
      <w:r w:rsidRPr="00353E1D">
        <w:rPr>
          <w:rFonts w:ascii="Calibri" w:eastAsia="MS PGothic" w:hAnsi="Calibri" w:cs="Calibri"/>
          <w:sz w:val="22"/>
        </w:rPr>
        <w:t xml:space="preserve"> would continue </w:t>
      </w:r>
      <w:r w:rsidR="00565F36" w:rsidRPr="00353E1D">
        <w:rPr>
          <w:rFonts w:ascii="Calibri" w:eastAsia="MS PGothic" w:hAnsi="Calibri" w:cs="Calibri"/>
          <w:sz w:val="22"/>
        </w:rPr>
        <w:t>its</w:t>
      </w:r>
      <w:r w:rsidRPr="00353E1D">
        <w:rPr>
          <w:rFonts w:ascii="Calibri" w:eastAsia="MS PGothic" w:hAnsi="Calibri" w:cs="Calibri"/>
          <w:sz w:val="22"/>
        </w:rPr>
        <w:t xml:space="preserve"> work for the long-term conservation </w:t>
      </w:r>
      <w:r w:rsidR="00CE5B2C" w:rsidRPr="00353E1D">
        <w:rPr>
          <w:rFonts w:ascii="Calibri" w:eastAsia="MS PGothic" w:hAnsi="Calibri" w:cs="Calibri"/>
          <w:sz w:val="22"/>
        </w:rPr>
        <w:t xml:space="preserve">and </w:t>
      </w:r>
      <w:r w:rsidRPr="00353E1D">
        <w:rPr>
          <w:rFonts w:ascii="Calibri" w:eastAsia="MS PGothic" w:hAnsi="Calibri" w:cs="Calibri"/>
          <w:sz w:val="22"/>
        </w:rPr>
        <w:t>sustainab</w:t>
      </w:r>
      <w:r w:rsidR="00A00E08" w:rsidRPr="00353E1D">
        <w:rPr>
          <w:rFonts w:ascii="Calibri" w:eastAsia="MS PGothic" w:hAnsi="Calibri" w:cs="Calibri"/>
          <w:sz w:val="22"/>
        </w:rPr>
        <w:t>le use of PBF.</w:t>
      </w:r>
      <w:r w:rsidRPr="00353E1D">
        <w:rPr>
          <w:rFonts w:ascii="Calibri" w:eastAsia="MS PGothic" w:hAnsi="Calibri" w:cs="Calibri"/>
          <w:sz w:val="22"/>
        </w:rPr>
        <w:t xml:space="preserve"> </w:t>
      </w:r>
    </w:p>
    <w:p w14:paraId="75996EA3" w14:textId="77777777" w:rsidR="00F3164B" w:rsidRPr="00353E1D" w:rsidRDefault="00F3164B" w:rsidP="00F3164B">
      <w:pPr>
        <w:adjustRightInd w:val="0"/>
        <w:snapToGrid w:val="0"/>
        <w:ind w:left="420"/>
        <w:rPr>
          <w:rFonts w:ascii="Calibri" w:eastAsia="MS PGothic" w:hAnsi="Calibri" w:cs="Calibri"/>
          <w:sz w:val="22"/>
        </w:rPr>
      </w:pPr>
    </w:p>
    <w:p w14:paraId="70311403" w14:textId="037F29A3" w:rsidR="00A30A19" w:rsidRPr="00353E1D" w:rsidRDefault="00A30A19"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A list of participants to the JWG</w:t>
      </w:r>
      <w:r w:rsidR="006A454D" w:rsidRPr="00353E1D">
        <w:rPr>
          <w:rFonts w:ascii="Calibri" w:eastAsia="MS PGothic" w:hAnsi="Calibri" w:cs="Calibri"/>
          <w:sz w:val="22"/>
        </w:rPr>
        <w:t>0</w:t>
      </w:r>
      <w:r w:rsidR="00FD16D6" w:rsidRPr="00353E1D">
        <w:rPr>
          <w:rFonts w:ascii="Calibri" w:eastAsia="MS PGothic" w:hAnsi="Calibri" w:cs="Calibri"/>
          <w:sz w:val="22"/>
        </w:rPr>
        <w:t>9</w:t>
      </w:r>
      <w:r w:rsidRPr="00353E1D">
        <w:rPr>
          <w:rFonts w:ascii="Calibri" w:eastAsia="MS PGothic" w:hAnsi="Calibri" w:cs="Calibri"/>
          <w:sz w:val="22"/>
        </w:rPr>
        <w:t xml:space="preserve"> is included in </w:t>
      </w:r>
      <w:r w:rsidRPr="00353E1D">
        <w:rPr>
          <w:rFonts w:ascii="Calibri" w:eastAsia="MS PGothic" w:hAnsi="Calibri" w:cs="Calibri"/>
          <w:b/>
          <w:bCs/>
          <w:sz w:val="22"/>
        </w:rPr>
        <w:t>Annex A</w:t>
      </w:r>
      <w:r w:rsidRPr="00353E1D">
        <w:rPr>
          <w:rFonts w:ascii="Calibri" w:eastAsia="MS PGothic" w:hAnsi="Calibri" w:cs="Calibri"/>
          <w:sz w:val="22"/>
        </w:rPr>
        <w:t>.</w:t>
      </w:r>
    </w:p>
    <w:p w14:paraId="25D9A7DC" w14:textId="77777777" w:rsidR="00A30A19" w:rsidRPr="00353E1D" w:rsidRDefault="00A30A19" w:rsidP="00C9331B">
      <w:pPr>
        <w:adjustRightInd w:val="0"/>
        <w:snapToGrid w:val="0"/>
        <w:ind w:left="420"/>
        <w:rPr>
          <w:rFonts w:ascii="Calibri" w:eastAsia="MS PGothic" w:hAnsi="Calibri" w:cs="Calibri"/>
          <w:sz w:val="22"/>
        </w:rPr>
      </w:pPr>
    </w:p>
    <w:p w14:paraId="2B24DC22" w14:textId="77777777" w:rsidR="006B199D" w:rsidRPr="00353E1D" w:rsidRDefault="006B199D" w:rsidP="00C9331B">
      <w:pPr>
        <w:adjustRightInd w:val="0"/>
        <w:snapToGrid w:val="0"/>
        <w:ind w:left="420"/>
        <w:rPr>
          <w:rFonts w:ascii="Calibri" w:eastAsia="MS PGothic" w:hAnsi="Calibri" w:cs="Calibri"/>
          <w:sz w:val="22"/>
        </w:rPr>
      </w:pPr>
    </w:p>
    <w:p w14:paraId="2A0964A3" w14:textId="23F097B0"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2" w:name="_Toc55219736"/>
      <w:r w:rsidRPr="00353E1D">
        <w:rPr>
          <w:rFonts w:ascii="Calibri" w:hAnsi="Calibri" w:cs="Calibri"/>
          <w:b/>
          <w:bCs/>
          <w:color w:val="auto"/>
          <w:sz w:val="22"/>
          <w:szCs w:val="22"/>
        </w:rPr>
        <w:t>ADOPTION OF AGENDA AND MEETING PROCEDURES</w:t>
      </w:r>
      <w:bookmarkEnd w:id="2"/>
    </w:p>
    <w:p w14:paraId="15522939" w14:textId="77777777" w:rsidR="00DE0E81" w:rsidRPr="00353E1D" w:rsidRDefault="00DE0E81" w:rsidP="00C9331B">
      <w:pPr>
        <w:adjustRightInd w:val="0"/>
        <w:snapToGrid w:val="0"/>
        <w:rPr>
          <w:rFonts w:ascii="Calibri" w:eastAsia="MS PGothic" w:hAnsi="Calibri" w:cs="Calibri"/>
          <w:sz w:val="22"/>
        </w:rPr>
      </w:pPr>
      <w:bookmarkStart w:id="3" w:name="_Hlk52804430"/>
    </w:p>
    <w:p w14:paraId="560BD6DC" w14:textId="5AF22D50" w:rsidR="002B125C" w:rsidRPr="00353E1D" w:rsidRDefault="00B949AF"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Co-Chair</w:t>
      </w:r>
      <w:r w:rsidR="00D76787" w:rsidRPr="00353E1D">
        <w:rPr>
          <w:rFonts w:ascii="Calibri" w:eastAsia="MS PGothic" w:hAnsi="Calibri" w:cs="Calibri"/>
          <w:sz w:val="22"/>
        </w:rPr>
        <w:t xml:space="preserve"> </w:t>
      </w:r>
      <w:proofErr w:type="spellStart"/>
      <w:r w:rsidR="00C06346" w:rsidRPr="00353E1D">
        <w:rPr>
          <w:rFonts w:ascii="Calibri" w:eastAsia="MS PGothic" w:hAnsi="Calibri" w:cs="Calibri"/>
          <w:sz w:val="22"/>
        </w:rPr>
        <w:t>Lowman</w:t>
      </w:r>
      <w:proofErr w:type="spellEnd"/>
      <w:r w:rsidR="00D76787" w:rsidRPr="00353E1D">
        <w:rPr>
          <w:rFonts w:ascii="Calibri" w:eastAsia="MS PGothic" w:hAnsi="Calibri" w:cs="Calibri"/>
          <w:sz w:val="22"/>
        </w:rPr>
        <w:t xml:space="preserve"> </w:t>
      </w:r>
      <w:r w:rsidR="006A454D" w:rsidRPr="00353E1D">
        <w:rPr>
          <w:rFonts w:ascii="Calibri" w:eastAsia="MS PGothic" w:hAnsi="Calibri" w:cs="Calibri"/>
          <w:sz w:val="22"/>
        </w:rPr>
        <w:t xml:space="preserve">welcomed participants and </w:t>
      </w:r>
      <w:r w:rsidR="00A30A19" w:rsidRPr="00353E1D">
        <w:rPr>
          <w:rFonts w:ascii="Calibri" w:eastAsia="MS PGothic" w:hAnsi="Calibri" w:cs="Calibri"/>
          <w:sz w:val="22"/>
        </w:rPr>
        <w:t>outlined the meeting procedures and the agenda.</w:t>
      </w:r>
    </w:p>
    <w:p w14:paraId="5E8D5EE4" w14:textId="77777777" w:rsidR="002B125C" w:rsidRPr="00353E1D" w:rsidRDefault="002B125C" w:rsidP="00C9331B">
      <w:pPr>
        <w:adjustRightInd w:val="0"/>
        <w:snapToGrid w:val="0"/>
        <w:ind w:left="420"/>
        <w:rPr>
          <w:rFonts w:ascii="Calibri" w:eastAsia="MS PGothic" w:hAnsi="Calibri" w:cs="Calibri"/>
          <w:sz w:val="22"/>
        </w:rPr>
      </w:pPr>
    </w:p>
    <w:p w14:paraId="6491221E" w14:textId="555CD055" w:rsidR="00A30A19" w:rsidRPr="00353E1D" w:rsidRDefault="00A30A19"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The provisional agenda was adopted (</w:t>
      </w:r>
      <w:r w:rsidRPr="00353E1D">
        <w:rPr>
          <w:rFonts w:ascii="Calibri" w:eastAsia="MS PGothic" w:hAnsi="Calibri" w:cs="Calibri"/>
          <w:b/>
          <w:bCs/>
          <w:sz w:val="22"/>
        </w:rPr>
        <w:t>Annex B</w:t>
      </w:r>
      <w:r w:rsidRPr="00353E1D">
        <w:rPr>
          <w:rFonts w:ascii="Calibri" w:eastAsia="MS PGothic" w:hAnsi="Calibri" w:cs="Calibri"/>
          <w:sz w:val="22"/>
        </w:rPr>
        <w:t>).</w:t>
      </w:r>
    </w:p>
    <w:p w14:paraId="4DAE3013" w14:textId="77777777" w:rsidR="001953DF" w:rsidRPr="00353E1D" w:rsidRDefault="001953DF" w:rsidP="00C9331B">
      <w:pPr>
        <w:adjustRightInd w:val="0"/>
        <w:snapToGrid w:val="0"/>
        <w:rPr>
          <w:rFonts w:ascii="Calibri" w:eastAsia="MS PGothic" w:hAnsi="Calibri" w:cs="Calibri"/>
          <w:sz w:val="22"/>
        </w:rPr>
      </w:pPr>
    </w:p>
    <w:p w14:paraId="5FC9972A" w14:textId="5ACCC0B0" w:rsidR="001953DF" w:rsidRPr="00353E1D" w:rsidRDefault="001953DF"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Mr. </w:t>
      </w:r>
      <w:r w:rsidR="00FD16D6" w:rsidRPr="00353E1D">
        <w:rPr>
          <w:rFonts w:ascii="Calibri" w:eastAsia="MS PGothic" w:hAnsi="Calibri" w:cs="Calibri"/>
          <w:sz w:val="22"/>
        </w:rPr>
        <w:t>Alex</w:t>
      </w:r>
      <w:r w:rsidRPr="00353E1D">
        <w:rPr>
          <w:rFonts w:ascii="Calibri" w:eastAsia="MS PGothic" w:hAnsi="Calibri" w:cs="Calibri"/>
          <w:sz w:val="22"/>
        </w:rPr>
        <w:t xml:space="preserve"> </w:t>
      </w:r>
      <w:r w:rsidR="00FD16D6" w:rsidRPr="00353E1D">
        <w:rPr>
          <w:rFonts w:ascii="Calibri" w:eastAsia="MS PGothic" w:hAnsi="Calibri" w:cs="Calibri"/>
          <w:sz w:val="22"/>
        </w:rPr>
        <w:t xml:space="preserve">Meyer </w:t>
      </w:r>
      <w:r w:rsidRPr="00353E1D">
        <w:rPr>
          <w:rFonts w:ascii="Calibri" w:eastAsia="MS PGothic" w:hAnsi="Calibri" w:cs="Calibri"/>
          <w:sz w:val="22"/>
        </w:rPr>
        <w:t>(Japan) was appointed as rapporteur for the meeting.</w:t>
      </w:r>
    </w:p>
    <w:bookmarkEnd w:id="3"/>
    <w:p w14:paraId="2ED6BA15" w14:textId="77777777" w:rsidR="00A30A19" w:rsidRPr="00353E1D" w:rsidRDefault="00A30A19" w:rsidP="00C9331B">
      <w:pPr>
        <w:adjustRightInd w:val="0"/>
        <w:snapToGrid w:val="0"/>
        <w:rPr>
          <w:rFonts w:ascii="Calibri" w:eastAsia="MS PGothic" w:hAnsi="Calibri" w:cs="Calibri"/>
          <w:sz w:val="22"/>
        </w:rPr>
      </w:pPr>
    </w:p>
    <w:p w14:paraId="5512AD46" w14:textId="77777777" w:rsidR="006B199D" w:rsidRPr="00353E1D" w:rsidRDefault="006B199D" w:rsidP="00C9331B">
      <w:pPr>
        <w:adjustRightInd w:val="0"/>
        <w:snapToGrid w:val="0"/>
        <w:rPr>
          <w:rFonts w:ascii="Calibri" w:eastAsia="MS PGothic" w:hAnsi="Calibri" w:cs="Calibri"/>
          <w:sz w:val="22"/>
        </w:rPr>
      </w:pPr>
    </w:p>
    <w:p w14:paraId="7EAD81A8" w14:textId="2FF58F79"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4" w:name="_Toc55219737"/>
      <w:r w:rsidRPr="00353E1D">
        <w:rPr>
          <w:rFonts w:ascii="Calibri" w:hAnsi="Calibri" w:cs="Calibri"/>
          <w:b/>
          <w:bCs/>
          <w:color w:val="auto"/>
          <w:sz w:val="22"/>
          <w:szCs w:val="22"/>
        </w:rPr>
        <w:t>SCIENTIFIC INFORMATION ON PACIFIC BLUEFIN TUNA</w:t>
      </w:r>
      <w:bookmarkEnd w:id="4"/>
    </w:p>
    <w:p w14:paraId="6153F58D" w14:textId="77777777" w:rsidR="00A30A19" w:rsidRPr="00353E1D" w:rsidRDefault="00A30A19" w:rsidP="00C9331B">
      <w:pPr>
        <w:adjustRightInd w:val="0"/>
        <w:snapToGrid w:val="0"/>
        <w:ind w:left="420"/>
        <w:rPr>
          <w:rFonts w:ascii="Calibri" w:eastAsia="MS PGothic" w:hAnsi="Calibri" w:cs="Calibri"/>
          <w:sz w:val="22"/>
        </w:rPr>
      </w:pPr>
    </w:p>
    <w:p w14:paraId="6D00153C" w14:textId="07B92786" w:rsidR="00A30A19" w:rsidRPr="00353E1D" w:rsidRDefault="00A30A19" w:rsidP="00C9331B">
      <w:pPr>
        <w:adjustRightInd w:val="0"/>
        <w:snapToGrid w:val="0"/>
        <w:rPr>
          <w:rFonts w:ascii="Calibri" w:eastAsia="MS PGothic" w:hAnsi="Calibri" w:cs="Calibri"/>
          <w:b/>
          <w:sz w:val="22"/>
        </w:rPr>
      </w:pPr>
      <w:r w:rsidRPr="00353E1D">
        <w:rPr>
          <w:rFonts w:ascii="Calibri" w:eastAsia="MS PGothic" w:hAnsi="Calibri" w:cs="Calibri"/>
          <w:b/>
          <w:sz w:val="22"/>
        </w:rPr>
        <w:t xml:space="preserve">3.1 </w:t>
      </w:r>
      <w:r w:rsidR="00DE0E81" w:rsidRPr="00353E1D">
        <w:rPr>
          <w:rFonts w:ascii="Calibri" w:eastAsia="MS PGothic" w:hAnsi="Calibri" w:cs="Calibri"/>
          <w:b/>
          <w:sz w:val="22"/>
        </w:rPr>
        <w:tab/>
      </w:r>
      <w:r w:rsidR="00536DFC" w:rsidRPr="00353E1D">
        <w:rPr>
          <w:rFonts w:ascii="Calibri" w:eastAsia="MS PGothic" w:hAnsi="Calibri" w:cs="Calibri"/>
          <w:b/>
          <w:sz w:val="22"/>
        </w:rPr>
        <w:t>Updates on the stock status of Pacific bluefin tuna</w:t>
      </w:r>
    </w:p>
    <w:p w14:paraId="2F77D6F5" w14:textId="77777777" w:rsidR="008705E6" w:rsidRPr="00353E1D" w:rsidRDefault="008705E6" w:rsidP="00C9331B">
      <w:pPr>
        <w:adjustRightInd w:val="0"/>
        <w:snapToGrid w:val="0"/>
        <w:rPr>
          <w:rFonts w:ascii="Calibri" w:eastAsia="MS PGothic" w:hAnsi="Calibri" w:cs="Calibri"/>
          <w:bCs/>
          <w:iCs/>
          <w:sz w:val="22"/>
        </w:rPr>
      </w:pPr>
    </w:p>
    <w:p w14:paraId="33CBFF7C" w14:textId="25E8F376" w:rsidR="00513CD4" w:rsidRPr="00353E1D" w:rsidRDefault="00357BB1" w:rsidP="00A039D2">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Dr. </w:t>
      </w:r>
      <w:proofErr w:type="spellStart"/>
      <w:r w:rsidR="002D47B7" w:rsidRPr="00353E1D">
        <w:rPr>
          <w:rFonts w:ascii="Calibri" w:eastAsia="MS PGothic" w:hAnsi="Calibri" w:cs="Calibri"/>
          <w:sz w:val="22"/>
        </w:rPr>
        <w:t>H</w:t>
      </w:r>
      <w:r w:rsidR="00C1480F">
        <w:rPr>
          <w:rFonts w:ascii="Calibri" w:eastAsia="MS PGothic" w:hAnsi="Calibri" w:cs="Calibri"/>
          <w:sz w:val="22"/>
        </w:rPr>
        <w:t>iromu</w:t>
      </w:r>
      <w:proofErr w:type="spellEnd"/>
      <w:r w:rsidRPr="00353E1D">
        <w:rPr>
          <w:rFonts w:ascii="Calibri" w:eastAsia="MS PGothic" w:hAnsi="Calibri" w:cs="Calibri"/>
          <w:sz w:val="22"/>
        </w:rPr>
        <w:t xml:space="preserve"> </w:t>
      </w:r>
      <w:proofErr w:type="spellStart"/>
      <w:r w:rsidR="002D47B7" w:rsidRPr="00353E1D">
        <w:rPr>
          <w:rFonts w:ascii="Calibri" w:eastAsia="MS PGothic" w:hAnsi="Calibri" w:cs="Calibri"/>
          <w:sz w:val="22"/>
        </w:rPr>
        <w:t>Fukuda</w:t>
      </w:r>
      <w:proofErr w:type="spellEnd"/>
      <w:r w:rsidRPr="00353E1D">
        <w:rPr>
          <w:rFonts w:ascii="Calibri" w:eastAsia="MS PGothic" w:hAnsi="Calibri" w:cs="Calibri"/>
          <w:sz w:val="22"/>
        </w:rPr>
        <w:t xml:space="preserve">, </w:t>
      </w:r>
      <w:r w:rsidR="002D47B7" w:rsidRPr="00353E1D">
        <w:rPr>
          <w:rFonts w:ascii="Calibri" w:eastAsia="MS PGothic" w:hAnsi="Calibri" w:cs="Calibri"/>
          <w:sz w:val="22"/>
        </w:rPr>
        <w:t>the lead modeler for the</w:t>
      </w:r>
      <w:r w:rsidRPr="00353E1D">
        <w:rPr>
          <w:rFonts w:ascii="Calibri" w:eastAsia="MS PGothic" w:hAnsi="Calibri" w:cs="Calibri"/>
          <w:sz w:val="22"/>
        </w:rPr>
        <w:t xml:space="preserve"> ISC Pacific Bluefin </w:t>
      </w:r>
      <w:r w:rsidR="00161ECF" w:rsidRPr="00353E1D">
        <w:rPr>
          <w:rFonts w:ascii="Calibri" w:eastAsia="MS PGothic" w:hAnsi="Calibri" w:cs="Calibri"/>
          <w:sz w:val="22"/>
        </w:rPr>
        <w:t xml:space="preserve">Tuna Working Group </w:t>
      </w:r>
      <w:r w:rsidRPr="00353E1D">
        <w:rPr>
          <w:rFonts w:ascii="Calibri" w:eastAsia="MS PGothic" w:hAnsi="Calibri" w:cs="Calibri"/>
          <w:sz w:val="22"/>
        </w:rPr>
        <w:t>(PBFWG), report</w:t>
      </w:r>
      <w:r w:rsidR="00C71F2C" w:rsidRPr="00353E1D">
        <w:rPr>
          <w:rFonts w:ascii="Calibri" w:eastAsia="MS PGothic" w:hAnsi="Calibri" w:cs="Calibri"/>
          <w:sz w:val="22"/>
        </w:rPr>
        <w:t>ed</w:t>
      </w:r>
      <w:r w:rsidRPr="00353E1D">
        <w:rPr>
          <w:rFonts w:ascii="Calibri" w:eastAsia="MS PGothic" w:hAnsi="Calibri" w:cs="Calibri"/>
          <w:sz w:val="22"/>
        </w:rPr>
        <w:t xml:space="preserve"> on the latest </w:t>
      </w:r>
      <w:r w:rsidR="00C71F2C" w:rsidRPr="00353E1D">
        <w:rPr>
          <w:rFonts w:ascii="Calibri" w:eastAsia="MS PGothic" w:hAnsi="Calibri" w:cs="Calibri"/>
          <w:sz w:val="22"/>
        </w:rPr>
        <w:t>benchmark stock assessment</w:t>
      </w:r>
      <w:r w:rsidRPr="00353E1D">
        <w:rPr>
          <w:rFonts w:ascii="Calibri" w:eastAsia="MS PGothic" w:hAnsi="Calibri" w:cs="Calibri"/>
          <w:sz w:val="22"/>
        </w:rPr>
        <w:t xml:space="preserve"> for </w:t>
      </w:r>
      <w:r w:rsidR="00161ECF" w:rsidRPr="00353E1D">
        <w:rPr>
          <w:rFonts w:ascii="Calibri" w:eastAsia="MS PGothic" w:hAnsi="Calibri" w:cs="Calibri"/>
          <w:sz w:val="22"/>
        </w:rPr>
        <w:t>Pacific bluefin tuna (PBF)</w:t>
      </w:r>
      <w:r w:rsidRPr="00353E1D">
        <w:rPr>
          <w:rFonts w:ascii="Calibri" w:eastAsia="MS PGothic" w:hAnsi="Calibri" w:cs="Calibri"/>
          <w:sz w:val="22"/>
        </w:rPr>
        <w:t>, which was conducted in 202</w:t>
      </w:r>
      <w:r w:rsidR="00C71F2C" w:rsidRPr="00353E1D">
        <w:rPr>
          <w:rFonts w:ascii="Calibri" w:eastAsia="MS PGothic" w:hAnsi="Calibri" w:cs="Calibri"/>
          <w:sz w:val="22"/>
        </w:rPr>
        <w:t>4</w:t>
      </w:r>
      <w:r w:rsidRPr="00353E1D">
        <w:rPr>
          <w:rFonts w:ascii="Calibri" w:eastAsia="MS PGothic" w:hAnsi="Calibri" w:cs="Calibri"/>
          <w:sz w:val="22"/>
        </w:rPr>
        <w:t>.</w:t>
      </w:r>
      <w:r w:rsidR="002D47B7" w:rsidRPr="00353E1D">
        <w:rPr>
          <w:rFonts w:ascii="Calibri" w:eastAsia="MS PGothic" w:hAnsi="Calibri" w:cs="Calibri"/>
          <w:sz w:val="22"/>
        </w:rPr>
        <w:t xml:space="preserve"> </w:t>
      </w:r>
      <w:r w:rsidR="00C71F2C" w:rsidRPr="00353E1D">
        <w:rPr>
          <w:rFonts w:ascii="Calibri" w:eastAsia="MS PGothic" w:hAnsi="Calibri" w:cs="Calibri"/>
          <w:sz w:val="22"/>
        </w:rPr>
        <w:t>The PBFWG critically reviewed all aspects of the model, and some modifications were made to improve the model</w:t>
      </w:r>
      <w:r w:rsidR="00513CD4" w:rsidRPr="00353E1D">
        <w:rPr>
          <w:rFonts w:ascii="Calibri" w:eastAsia="MS PGothic" w:hAnsi="Calibri" w:cs="Calibri"/>
          <w:sz w:val="22"/>
        </w:rPr>
        <w:t>, while maintaining the internal consistency of the model shown in previous assessments</w:t>
      </w:r>
      <w:r w:rsidR="00C71F2C" w:rsidRPr="00353E1D">
        <w:rPr>
          <w:rFonts w:ascii="Calibri" w:eastAsia="MS PGothic" w:hAnsi="Calibri" w:cs="Calibri"/>
          <w:sz w:val="22"/>
        </w:rPr>
        <w:t>.</w:t>
      </w:r>
      <w:r w:rsidRPr="00353E1D">
        <w:rPr>
          <w:rFonts w:ascii="Calibri" w:eastAsia="MS PGothic" w:hAnsi="Calibri" w:cs="Calibri"/>
          <w:sz w:val="22"/>
        </w:rPr>
        <w:t xml:space="preserve"> </w:t>
      </w:r>
      <w:r w:rsidR="00C71F2C" w:rsidRPr="00353E1D">
        <w:rPr>
          <w:rFonts w:ascii="Calibri" w:eastAsia="MS PGothic" w:hAnsi="Calibri" w:cs="Calibri"/>
          <w:sz w:val="22"/>
        </w:rPr>
        <w:t xml:space="preserve">One of the major changes made in this assessment is that the PBFWG decided to shorten </w:t>
      </w:r>
      <w:r w:rsidR="00C71F2C" w:rsidRPr="00353E1D">
        <w:rPr>
          <w:rFonts w:ascii="Calibri" w:eastAsia="MS PGothic" w:hAnsi="Calibri" w:cs="Calibri"/>
          <w:sz w:val="22"/>
        </w:rPr>
        <w:lastRenderedPageBreak/>
        <w:t>the stock assessment model by starting in 1983 instead of 1952</w:t>
      </w:r>
      <w:r w:rsidR="00965F77" w:rsidRPr="00353E1D">
        <w:rPr>
          <w:rFonts w:ascii="Calibri" w:eastAsia="MS PGothic" w:hAnsi="Calibri" w:cs="Calibri"/>
          <w:sz w:val="22"/>
        </w:rPr>
        <w:t xml:space="preserve">, </w:t>
      </w:r>
      <w:r w:rsidR="00C71F2C" w:rsidRPr="00353E1D">
        <w:rPr>
          <w:rFonts w:ascii="Calibri" w:eastAsia="MS PGothic" w:hAnsi="Calibri" w:cs="Calibri"/>
          <w:sz w:val="22"/>
        </w:rPr>
        <w:t>because more reliable data are available after 1983.</w:t>
      </w:r>
      <w:r w:rsidR="00513CD4" w:rsidRPr="00353E1D">
        <w:rPr>
          <w:rFonts w:ascii="Calibri" w:eastAsia="MS PGothic" w:hAnsi="Calibri" w:cs="Calibri"/>
          <w:sz w:val="22"/>
        </w:rPr>
        <w:t xml:space="preserve"> The stock assessment was conducted based on updated data, including a 2-year data update for all fleets (up to June 2023) and a shortened recruitment index time series.</w:t>
      </w:r>
    </w:p>
    <w:p w14:paraId="23D56BBF" w14:textId="77777777" w:rsidR="00513CD4" w:rsidRPr="00353E1D" w:rsidRDefault="00513CD4" w:rsidP="00513CD4">
      <w:pPr>
        <w:adjustRightInd w:val="0"/>
        <w:snapToGrid w:val="0"/>
        <w:rPr>
          <w:rFonts w:ascii="Calibri" w:eastAsia="MS PGothic" w:hAnsi="Calibri" w:cs="Calibri"/>
          <w:sz w:val="22"/>
        </w:rPr>
      </w:pPr>
    </w:p>
    <w:p w14:paraId="277CF5B9" w14:textId="79D541AC" w:rsidR="002F1A77" w:rsidRPr="00353E1D" w:rsidRDefault="00965F77" w:rsidP="00A039D2">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After conducting thorough reviews and implementing necessary modifications, the PBFWG found that the 2024 base-case model is consistent with the previous assessment results, that it fits the data well, that the results are internally consistent among most of the data sources, and that the model has improved overall by addressing the issues previously identified.</w:t>
      </w:r>
      <w:r w:rsidR="007B2B31" w:rsidRPr="00353E1D">
        <w:rPr>
          <w:rFonts w:ascii="Calibri" w:eastAsia="MS PGothic" w:hAnsi="Calibri" w:cs="Calibri"/>
          <w:sz w:val="22"/>
        </w:rPr>
        <w:t xml:space="preserve"> </w:t>
      </w:r>
      <w:r w:rsidR="00115981">
        <w:rPr>
          <w:rFonts w:ascii="Calibri" w:eastAsia="MS PGothic" w:hAnsi="Calibri" w:cs="Calibri"/>
          <w:sz w:val="22"/>
        </w:rPr>
        <w:t>Upon review of</w:t>
      </w:r>
      <w:r w:rsidR="007B2B31" w:rsidRPr="00353E1D">
        <w:rPr>
          <w:rFonts w:ascii="Calibri" w:eastAsia="MS PGothic" w:hAnsi="Calibri" w:cs="Calibri"/>
          <w:sz w:val="22"/>
        </w:rPr>
        <w:t xml:space="preserve"> these findings</w:t>
      </w:r>
      <w:r w:rsidR="00115981">
        <w:rPr>
          <w:rFonts w:ascii="Calibri" w:eastAsia="MS PGothic" w:hAnsi="Calibri" w:cs="Calibri"/>
          <w:sz w:val="22"/>
        </w:rPr>
        <w:t xml:space="preserve"> at its plenary meeting</w:t>
      </w:r>
      <w:r w:rsidR="007B2B31" w:rsidRPr="00353E1D">
        <w:rPr>
          <w:rFonts w:ascii="Calibri" w:eastAsia="MS PGothic" w:hAnsi="Calibri" w:cs="Calibri"/>
          <w:sz w:val="22"/>
        </w:rPr>
        <w:t xml:space="preserve">, the </w:t>
      </w:r>
      <w:r w:rsidR="00115981">
        <w:rPr>
          <w:rFonts w:ascii="Calibri" w:eastAsia="MS PGothic" w:hAnsi="Calibri" w:cs="Calibri"/>
          <w:sz w:val="22"/>
        </w:rPr>
        <w:t xml:space="preserve">ISC </w:t>
      </w:r>
      <w:r w:rsidR="007B2B31" w:rsidRPr="00353E1D">
        <w:rPr>
          <w:rFonts w:ascii="Calibri" w:eastAsia="MS PGothic" w:hAnsi="Calibri" w:cs="Calibri"/>
          <w:sz w:val="22"/>
        </w:rPr>
        <w:t>concluded that the 2024 assessment model reliably represents the population dynamics and provides the best available scientific information for the PBF stock.</w:t>
      </w:r>
    </w:p>
    <w:p w14:paraId="11F147B3" w14:textId="77777777" w:rsidR="00F53120" w:rsidRPr="00353E1D" w:rsidRDefault="00F53120" w:rsidP="00C9331B">
      <w:pPr>
        <w:adjustRightInd w:val="0"/>
        <w:snapToGrid w:val="0"/>
        <w:rPr>
          <w:rFonts w:ascii="Calibri" w:eastAsia="MS PGothic" w:hAnsi="Calibri" w:cs="Calibri"/>
          <w:sz w:val="22"/>
        </w:rPr>
      </w:pPr>
    </w:p>
    <w:p w14:paraId="3AF336D8" w14:textId="5DBDB655" w:rsidR="007B2B31" w:rsidRPr="00353E1D" w:rsidRDefault="007B2B31" w:rsidP="00B6269F">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The base-case model results show that: (1) spawning stock biomass (SSB) fluctuated throughout the assessment period (fishing years 1983-2022); (2) the SSB steadily declined from 1996 to 2010; (3) the SSB has rapidly increased since 2011; (4) fishing mortality (F</w:t>
      </w:r>
      <w:r w:rsidRPr="00353E1D">
        <w:rPr>
          <w:rFonts w:ascii="Calibri" w:eastAsia="MS PGothic" w:hAnsi="Calibri" w:cs="Calibri"/>
          <w:sz w:val="22"/>
          <w:vertAlign w:val="subscript"/>
        </w:rPr>
        <w:t>%SPR</w:t>
      </w:r>
      <w:r w:rsidRPr="00353E1D">
        <w:rPr>
          <w:rFonts w:ascii="Calibri" w:eastAsia="MS PGothic" w:hAnsi="Calibri" w:cs="Calibri"/>
          <w:sz w:val="22"/>
        </w:rPr>
        <w:t>) decreased from a level producing about 1% of SPR in 2004-2009 to a level producing 23.6% of SPR in 2020-2022; and (5) SSB in 2022 increased to 23.2% of SSB</w:t>
      </w:r>
      <w:r w:rsidRPr="00353E1D">
        <w:rPr>
          <w:rFonts w:ascii="Calibri" w:eastAsia="MS PGothic" w:hAnsi="Calibri" w:cs="Calibri"/>
          <w:sz w:val="22"/>
          <w:vertAlign w:val="subscript"/>
        </w:rPr>
        <w:t>F=0</w:t>
      </w:r>
      <w:r w:rsidRPr="00353E1D">
        <w:rPr>
          <w:rFonts w:ascii="Calibri" w:eastAsia="MS PGothic" w:hAnsi="Calibri" w:cs="Calibri"/>
          <w:sz w:val="22"/>
        </w:rPr>
        <w:t xml:space="preserve">, achieving the second rebuilding target by WCPFC and IATTC in 2021. </w:t>
      </w:r>
    </w:p>
    <w:p w14:paraId="76C4C59B" w14:textId="1F6D3126" w:rsidR="007B2B31" w:rsidRPr="00353E1D" w:rsidRDefault="007B2B31" w:rsidP="007B2B31">
      <w:pPr>
        <w:adjustRightInd w:val="0"/>
        <w:snapToGrid w:val="0"/>
        <w:rPr>
          <w:rFonts w:ascii="Calibri" w:eastAsia="MS PGothic" w:hAnsi="Calibri" w:cs="Calibri"/>
          <w:sz w:val="22"/>
        </w:rPr>
      </w:pPr>
    </w:p>
    <w:p w14:paraId="3F984944" w14:textId="30088CA7" w:rsidR="00513CD4" w:rsidRPr="00353E1D" w:rsidRDefault="00513CD4"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No biomass-based limit or target reference points have been adopted for PBF, but the PBF stock is not overfished relative to 20%SSB</w:t>
      </w:r>
      <w:r w:rsidRPr="00353E1D">
        <w:rPr>
          <w:rFonts w:ascii="Calibri" w:eastAsia="MS PGothic" w:hAnsi="Calibri" w:cs="Calibri"/>
          <w:sz w:val="22"/>
          <w:vertAlign w:val="subscript"/>
        </w:rPr>
        <w:t>F=0</w:t>
      </w:r>
      <w:r w:rsidRPr="00353E1D">
        <w:rPr>
          <w:rFonts w:ascii="Calibri" w:eastAsia="MS PGothic" w:hAnsi="Calibri" w:cs="Calibri"/>
          <w:sz w:val="22"/>
        </w:rPr>
        <w:t>, which has been adopted as a biomass-based reference point for some other tuna species by the IATTC and WCPFC. SSB of PBF reached its initial rebuilding target (SSB</w:t>
      </w:r>
      <w:r w:rsidRPr="00353E1D">
        <w:rPr>
          <w:rFonts w:ascii="Calibri" w:eastAsia="MS PGothic" w:hAnsi="Calibri" w:cs="Calibri"/>
          <w:sz w:val="22"/>
          <w:vertAlign w:val="subscript"/>
        </w:rPr>
        <w:t>MED</w:t>
      </w:r>
      <w:r w:rsidRPr="00353E1D">
        <w:rPr>
          <w:rFonts w:ascii="Calibri" w:eastAsia="MS PGothic" w:hAnsi="Calibri" w:cs="Calibri"/>
          <w:sz w:val="22"/>
        </w:rPr>
        <w:t xml:space="preserve"> = 6.3%SSB</w:t>
      </w:r>
      <w:r w:rsidRPr="00353E1D">
        <w:rPr>
          <w:rFonts w:ascii="Calibri" w:eastAsia="MS PGothic" w:hAnsi="Calibri" w:cs="Calibri"/>
          <w:sz w:val="22"/>
          <w:vertAlign w:val="subscript"/>
        </w:rPr>
        <w:t>F=0</w:t>
      </w:r>
      <w:r w:rsidRPr="00353E1D">
        <w:rPr>
          <w:rFonts w:ascii="Calibri" w:eastAsia="MS PGothic" w:hAnsi="Calibri" w:cs="Calibri"/>
          <w:sz w:val="22"/>
        </w:rPr>
        <w:t>) in 2017, 7 years earlier than originally anticipated by the RFMOs, and its second rebuilding target (20%SSB</w:t>
      </w:r>
      <w:r w:rsidRPr="00353E1D">
        <w:rPr>
          <w:rFonts w:ascii="Calibri" w:eastAsia="MS PGothic" w:hAnsi="Calibri" w:cs="Calibri"/>
          <w:sz w:val="22"/>
          <w:vertAlign w:val="subscript"/>
        </w:rPr>
        <w:t>F=0</w:t>
      </w:r>
      <w:r w:rsidRPr="00353E1D">
        <w:rPr>
          <w:rFonts w:ascii="Calibri" w:eastAsia="MS PGothic" w:hAnsi="Calibri" w:cs="Calibri"/>
          <w:sz w:val="22"/>
        </w:rPr>
        <w:t>) in 2021.</w:t>
      </w:r>
    </w:p>
    <w:p w14:paraId="5308B40A" w14:textId="77777777" w:rsidR="00513CD4" w:rsidRPr="00353E1D" w:rsidRDefault="00513CD4" w:rsidP="00513CD4">
      <w:pPr>
        <w:adjustRightInd w:val="0"/>
        <w:snapToGrid w:val="0"/>
        <w:rPr>
          <w:rFonts w:ascii="Calibri" w:eastAsia="MS PGothic" w:hAnsi="Calibri" w:cs="Calibri"/>
          <w:sz w:val="22"/>
        </w:rPr>
      </w:pPr>
    </w:p>
    <w:p w14:paraId="028F7237" w14:textId="6951F7CE" w:rsidR="00513CD4" w:rsidRPr="00353E1D" w:rsidRDefault="00513CD4"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No fishing mortality-based reference points have been adopted for PBF by the IATTC and WCPFC. The recent (2020-2022) F%SPR is estimated to be 23.6% and thus the PBF stock is not subject to overfishing relative to some of F-based reference points proposed for tuna species, including F20%SPR.</w:t>
      </w:r>
    </w:p>
    <w:p w14:paraId="4994B78A" w14:textId="77777777" w:rsidR="00513CD4" w:rsidRPr="00353E1D" w:rsidRDefault="00513CD4" w:rsidP="00513CD4">
      <w:pPr>
        <w:adjustRightInd w:val="0"/>
        <w:snapToGrid w:val="0"/>
        <w:rPr>
          <w:rFonts w:ascii="Calibri" w:eastAsia="MS PGothic" w:hAnsi="Calibri" w:cs="Calibri"/>
          <w:sz w:val="22"/>
        </w:rPr>
      </w:pPr>
    </w:p>
    <w:p w14:paraId="43B6D977" w14:textId="4B15133A" w:rsidR="00B53F11" w:rsidRPr="00353E1D" w:rsidRDefault="000B437E"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The PBF stock is recovering from the historically low biomass in 2010 and has exceeded the second rebuilding target (20%SSB</w:t>
      </w:r>
      <w:r w:rsidRPr="00353E1D">
        <w:rPr>
          <w:rFonts w:ascii="Calibri" w:eastAsia="MS PGothic" w:hAnsi="Calibri" w:cs="Calibri"/>
          <w:sz w:val="22"/>
          <w:vertAlign w:val="subscript"/>
        </w:rPr>
        <w:t>F=0</w:t>
      </w:r>
      <w:r w:rsidRPr="00353E1D">
        <w:rPr>
          <w:rFonts w:ascii="Calibri" w:eastAsia="MS PGothic" w:hAnsi="Calibri" w:cs="Calibri"/>
          <w:sz w:val="22"/>
        </w:rPr>
        <w:t>). The risk of SSB falling below 7.7%SSB</w:t>
      </w:r>
      <w:r w:rsidRPr="00353E1D">
        <w:rPr>
          <w:rFonts w:ascii="Calibri" w:eastAsia="MS PGothic" w:hAnsi="Calibri" w:cs="Calibri"/>
          <w:sz w:val="22"/>
          <w:vertAlign w:val="subscript"/>
        </w:rPr>
        <w:t>F=0</w:t>
      </w:r>
      <w:r w:rsidRPr="00353E1D">
        <w:rPr>
          <w:rFonts w:ascii="Calibri" w:eastAsia="MS PGothic" w:hAnsi="Calibri" w:cs="Calibri"/>
          <w:sz w:val="22"/>
        </w:rPr>
        <w:t xml:space="preserve"> (interim LRP for tropical tunas in IATTC) at least once in 10 years is negligible. The projection results show that increases in catches are possible. However, the risk of falling below the second rebuilding target will increase with larger increases in catch.</w:t>
      </w:r>
    </w:p>
    <w:p w14:paraId="0ECDD966" w14:textId="77777777" w:rsidR="002D77A5" w:rsidRPr="00353E1D" w:rsidRDefault="002D77A5" w:rsidP="002D77A5">
      <w:pPr>
        <w:adjustRightInd w:val="0"/>
        <w:snapToGrid w:val="0"/>
        <w:rPr>
          <w:rFonts w:ascii="Calibri" w:eastAsia="MS PGothic" w:hAnsi="Calibri" w:cs="Calibri"/>
          <w:sz w:val="22"/>
        </w:rPr>
      </w:pPr>
    </w:p>
    <w:p w14:paraId="456F581E" w14:textId="0485745D" w:rsidR="002D47B7" w:rsidRPr="00353E1D" w:rsidRDefault="002D47B7"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The projection results assume that the CMMs are fully implemented and are based on certain biological and other assumptions. For example, these future projection results do not contain assumptions about discard mortality. Discard mortality may need to be considered as part of future increases in catch</w:t>
      </w:r>
      <w:r w:rsidR="002D77A5" w:rsidRPr="00353E1D">
        <w:rPr>
          <w:rFonts w:ascii="Calibri" w:eastAsia="MS PGothic" w:hAnsi="Calibri" w:cs="Calibri"/>
          <w:sz w:val="22"/>
        </w:rPr>
        <w:t>.</w:t>
      </w:r>
    </w:p>
    <w:p w14:paraId="1A0F9106" w14:textId="77777777" w:rsidR="002D77A5" w:rsidRPr="00353E1D" w:rsidRDefault="002D77A5" w:rsidP="002D77A5">
      <w:pPr>
        <w:adjustRightInd w:val="0"/>
        <w:snapToGrid w:val="0"/>
        <w:rPr>
          <w:rFonts w:ascii="Calibri" w:eastAsia="MS PGothic" w:hAnsi="Calibri" w:cs="Calibri"/>
          <w:sz w:val="22"/>
        </w:rPr>
      </w:pPr>
    </w:p>
    <w:p w14:paraId="7F1F87E2" w14:textId="4555E5DF" w:rsidR="002D77A5" w:rsidRPr="00353E1D" w:rsidRDefault="002D77A5"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Given the uncertainty in future recruitment and the influence of recruitment on stock biomass as well as the impact of changes in fishing operations due to the management, monitoring recruitment and SSB should continue. Research on a recruitment index for the stock assessment should be pursued, and maintenance of a reliable adult abundance index should be ensured. In addition, accurate catch information is the foundation of good stock assessment.</w:t>
      </w:r>
    </w:p>
    <w:p w14:paraId="0B6079FA" w14:textId="77777777" w:rsidR="00EF7BAE" w:rsidRPr="00353E1D" w:rsidRDefault="00EF7BAE" w:rsidP="00EF7BAE">
      <w:pPr>
        <w:adjustRightInd w:val="0"/>
        <w:snapToGrid w:val="0"/>
        <w:rPr>
          <w:rFonts w:ascii="Calibri" w:eastAsia="MS PGothic" w:hAnsi="Calibri" w:cs="Calibri"/>
          <w:sz w:val="22"/>
        </w:rPr>
      </w:pPr>
    </w:p>
    <w:p w14:paraId="50A8EF34" w14:textId="7D4F6636" w:rsidR="00EF7BAE" w:rsidRPr="00353E1D" w:rsidRDefault="00EF7BAE"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Dr. </w:t>
      </w:r>
      <w:proofErr w:type="spellStart"/>
      <w:r w:rsidRPr="00353E1D">
        <w:rPr>
          <w:rFonts w:ascii="Calibri" w:eastAsia="MS PGothic" w:hAnsi="Calibri" w:cs="Calibri"/>
          <w:sz w:val="22"/>
        </w:rPr>
        <w:t>S</w:t>
      </w:r>
      <w:r w:rsidR="00C1480F">
        <w:rPr>
          <w:rFonts w:ascii="Calibri" w:eastAsia="MS PGothic" w:hAnsi="Calibri" w:cs="Calibri"/>
          <w:sz w:val="22"/>
        </w:rPr>
        <w:t>huya</w:t>
      </w:r>
      <w:proofErr w:type="spellEnd"/>
      <w:r w:rsidRPr="00353E1D">
        <w:rPr>
          <w:rFonts w:ascii="Calibri" w:eastAsia="MS PGothic" w:hAnsi="Calibri" w:cs="Calibri"/>
          <w:sz w:val="22"/>
        </w:rPr>
        <w:t xml:space="preserve"> </w:t>
      </w:r>
      <w:proofErr w:type="spellStart"/>
      <w:r w:rsidRPr="00353E1D">
        <w:rPr>
          <w:rFonts w:ascii="Calibri" w:eastAsia="MS PGothic" w:hAnsi="Calibri" w:cs="Calibri"/>
          <w:sz w:val="22"/>
        </w:rPr>
        <w:t>Nakatsuka</w:t>
      </w:r>
      <w:proofErr w:type="spellEnd"/>
      <w:r w:rsidRPr="00353E1D">
        <w:rPr>
          <w:rFonts w:ascii="Calibri" w:eastAsia="MS PGothic" w:hAnsi="Calibri" w:cs="Calibri"/>
          <w:sz w:val="22"/>
        </w:rPr>
        <w:t>, the Chair of the ISC PBFWG</w:t>
      </w:r>
      <w:r w:rsidR="00EE572F" w:rsidRPr="00353E1D">
        <w:rPr>
          <w:rFonts w:ascii="Calibri" w:eastAsia="MS PGothic" w:hAnsi="Calibri" w:cs="Calibri"/>
          <w:sz w:val="22"/>
        </w:rPr>
        <w:t>,</w:t>
      </w:r>
      <w:r w:rsidRPr="00353E1D">
        <w:rPr>
          <w:rFonts w:ascii="Calibri" w:eastAsia="MS PGothic" w:hAnsi="Calibri" w:cs="Calibri"/>
          <w:sz w:val="22"/>
        </w:rPr>
        <w:t xml:space="preserve"> </w:t>
      </w:r>
      <w:r w:rsidR="00EC3521" w:rsidRPr="00353E1D">
        <w:rPr>
          <w:rFonts w:ascii="Calibri" w:eastAsia="MS PGothic" w:hAnsi="Calibri" w:cs="Calibri"/>
          <w:sz w:val="22"/>
        </w:rPr>
        <w:t>noted that the ISC had received a request to run projections for additional</w:t>
      </w:r>
      <w:r w:rsidR="00093330">
        <w:rPr>
          <w:rFonts w:ascii="Calibri" w:eastAsia="MS PGothic" w:hAnsi="Calibri" w:cs="Calibri"/>
          <w:sz w:val="22"/>
        </w:rPr>
        <w:t xml:space="preserve"> harvest</w:t>
      </w:r>
      <w:r w:rsidR="00EC3521" w:rsidRPr="00353E1D">
        <w:rPr>
          <w:rFonts w:ascii="Calibri" w:eastAsia="MS PGothic" w:hAnsi="Calibri" w:cs="Calibri"/>
          <w:sz w:val="22"/>
        </w:rPr>
        <w:t xml:space="preserve"> scenarios at a very late stage in the assessment process. Although the ISC was able to conduct</w:t>
      </w:r>
      <w:r w:rsidR="004840D5">
        <w:rPr>
          <w:rFonts w:ascii="Calibri" w:eastAsia="MS PGothic" w:hAnsi="Calibri" w:cs="Calibri"/>
          <w:sz w:val="22"/>
        </w:rPr>
        <w:t xml:space="preserve"> and review</w:t>
      </w:r>
      <w:r w:rsidR="00EC3521" w:rsidRPr="00353E1D">
        <w:rPr>
          <w:rFonts w:ascii="Calibri" w:eastAsia="MS PGothic" w:hAnsi="Calibri" w:cs="Calibri"/>
          <w:sz w:val="22"/>
        </w:rPr>
        <w:t xml:space="preserve"> the projections, the ISC PBFWG Chair cautioned that having to do so in such a short period of time not only increases the burden</w:t>
      </w:r>
      <w:r w:rsidR="00966B5D" w:rsidRPr="00353E1D">
        <w:rPr>
          <w:rFonts w:ascii="Calibri" w:eastAsia="MS PGothic" w:hAnsi="Calibri" w:cs="Calibri"/>
          <w:sz w:val="22"/>
        </w:rPr>
        <w:t xml:space="preserve"> on</w:t>
      </w:r>
      <w:r w:rsidR="00EC3521" w:rsidRPr="00353E1D">
        <w:rPr>
          <w:rFonts w:ascii="Calibri" w:eastAsia="MS PGothic" w:hAnsi="Calibri" w:cs="Calibri"/>
          <w:sz w:val="22"/>
        </w:rPr>
        <w:t xml:space="preserve"> the ISC, but also </w:t>
      </w:r>
      <w:r w:rsidR="00423BC3" w:rsidRPr="00353E1D">
        <w:rPr>
          <w:rFonts w:ascii="Calibri" w:eastAsia="MS PGothic" w:hAnsi="Calibri" w:cs="Calibri"/>
          <w:sz w:val="22"/>
        </w:rPr>
        <w:t>increases the risk of mistakes, and urged the JWG to endeavor to avoid repeating such a situation.</w:t>
      </w:r>
    </w:p>
    <w:p w14:paraId="353FCF05" w14:textId="77777777" w:rsidR="000F076C" w:rsidRPr="00353E1D" w:rsidRDefault="000F076C" w:rsidP="00C9331B">
      <w:pPr>
        <w:adjustRightInd w:val="0"/>
        <w:snapToGrid w:val="0"/>
        <w:rPr>
          <w:rFonts w:ascii="Calibri" w:eastAsia="MS PGothic" w:hAnsi="Calibri" w:cs="Calibri"/>
          <w:sz w:val="22"/>
        </w:rPr>
      </w:pPr>
    </w:p>
    <w:p w14:paraId="5FF78AC5" w14:textId="42E309A9" w:rsidR="00D312D4" w:rsidRPr="00353E1D" w:rsidRDefault="00D312D4" w:rsidP="00D312D4">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The JWG noted the ISC</w:t>
      </w:r>
      <w:r w:rsidR="00423BC3" w:rsidRPr="00353E1D">
        <w:rPr>
          <w:rFonts w:ascii="Calibri" w:eastAsia="MS PGothic" w:hAnsi="Calibri" w:cs="Calibri"/>
          <w:sz w:val="22"/>
        </w:rPr>
        <w:t xml:space="preserve"> PBFWG Chair</w:t>
      </w:r>
      <w:r w:rsidRPr="00353E1D">
        <w:rPr>
          <w:rFonts w:ascii="Calibri" w:eastAsia="MS PGothic" w:hAnsi="Calibri" w:cs="Calibri"/>
          <w:sz w:val="22"/>
        </w:rPr>
        <w:t>’s concern and expressed its appreciation to the ISC for accommodating its late request.</w:t>
      </w:r>
    </w:p>
    <w:p w14:paraId="369381C8" w14:textId="77777777" w:rsidR="00D312D4" w:rsidRPr="00353E1D" w:rsidRDefault="00D312D4" w:rsidP="00D312D4">
      <w:pPr>
        <w:adjustRightInd w:val="0"/>
        <w:snapToGrid w:val="0"/>
        <w:rPr>
          <w:rFonts w:ascii="Calibri" w:eastAsia="MS PGothic" w:hAnsi="Calibri" w:cs="Calibri"/>
          <w:sz w:val="22"/>
        </w:rPr>
      </w:pPr>
    </w:p>
    <w:p w14:paraId="36B15D19" w14:textId="16CBD95D" w:rsidR="00442886" w:rsidRPr="00353E1D" w:rsidRDefault="008F05E7"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In response to a question regarding the ISC’s plans to focus its next peer review on PBF, the ISC PBFWG Chair </w:t>
      </w:r>
      <w:r w:rsidR="00C35E09" w:rsidRPr="00353E1D">
        <w:rPr>
          <w:rFonts w:ascii="Calibri" w:eastAsia="MS PGothic" w:hAnsi="Calibri" w:cs="Calibri"/>
          <w:sz w:val="22"/>
        </w:rPr>
        <w:t>said that t</w:t>
      </w:r>
      <w:r w:rsidR="00442886" w:rsidRPr="00353E1D">
        <w:rPr>
          <w:rFonts w:ascii="Calibri" w:eastAsia="MS PGothic" w:hAnsi="Calibri" w:cs="Calibri"/>
          <w:sz w:val="22"/>
        </w:rPr>
        <w:t xml:space="preserve">he ISC PBFWG </w:t>
      </w:r>
      <w:r w:rsidR="00E66E7C" w:rsidRPr="00353E1D">
        <w:rPr>
          <w:rFonts w:ascii="Calibri" w:eastAsia="MS PGothic" w:hAnsi="Calibri" w:cs="Calibri"/>
          <w:sz w:val="22"/>
        </w:rPr>
        <w:t xml:space="preserve">would </w:t>
      </w:r>
      <w:r w:rsidR="00442886" w:rsidRPr="00353E1D">
        <w:rPr>
          <w:rFonts w:ascii="Calibri" w:eastAsia="MS PGothic" w:hAnsi="Calibri" w:cs="Calibri"/>
          <w:sz w:val="22"/>
        </w:rPr>
        <w:t>welcome</w:t>
      </w:r>
      <w:r w:rsidR="00C35E09" w:rsidRPr="00353E1D">
        <w:rPr>
          <w:rFonts w:ascii="Calibri" w:eastAsia="MS PGothic" w:hAnsi="Calibri" w:cs="Calibri"/>
          <w:sz w:val="22"/>
        </w:rPr>
        <w:t xml:space="preserve"> </w:t>
      </w:r>
      <w:r w:rsidR="00E66E7C" w:rsidRPr="00353E1D">
        <w:rPr>
          <w:rFonts w:ascii="Calibri" w:eastAsia="MS PGothic" w:hAnsi="Calibri" w:cs="Calibri"/>
          <w:sz w:val="22"/>
        </w:rPr>
        <w:t xml:space="preserve">a </w:t>
      </w:r>
      <w:r w:rsidR="00C35E09" w:rsidRPr="00353E1D">
        <w:rPr>
          <w:rFonts w:ascii="Calibri" w:eastAsia="MS PGothic" w:hAnsi="Calibri" w:cs="Calibri"/>
          <w:sz w:val="22"/>
        </w:rPr>
        <w:t xml:space="preserve">peer review of the PBF stock assessment and suggested that an appropriate timing would be 2026, between the work to complete the PBF </w:t>
      </w:r>
      <w:r w:rsidR="00565900" w:rsidRPr="00353E1D">
        <w:rPr>
          <w:rFonts w:ascii="Calibri" w:eastAsia="MS PGothic" w:hAnsi="Calibri" w:cs="Calibri"/>
          <w:sz w:val="22"/>
        </w:rPr>
        <w:t xml:space="preserve">management strategy evaluation (MSE) </w:t>
      </w:r>
      <w:r w:rsidR="00C35E09" w:rsidRPr="00353E1D">
        <w:rPr>
          <w:rFonts w:ascii="Calibri" w:eastAsia="MS PGothic" w:hAnsi="Calibri" w:cs="Calibri"/>
          <w:sz w:val="22"/>
        </w:rPr>
        <w:t>in 2025 and the next PBF stock assessment in 2027.</w:t>
      </w:r>
    </w:p>
    <w:p w14:paraId="1344DFE2" w14:textId="77777777" w:rsidR="00E63335" w:rsidRPr="00353E1D" w:rsidRDefault="00E63335" w:rsidP="00C9331B">
      <w:pPr>
        <w:adjustRightInd w:val="0"/>
        <w:snapToGrid w:val="0"/>
        <w:ind w:left="420"/>
        <w:rPr>
          <w:rFonts w:ascii="Calibri" w:eastAsia="MS PGothic" w:hAnsi="Calibri" w:cs="Calibri"/>
          <w:sz w:val="22"/>
        </w:rPr>
      </w:pPr>
    </w:p>
    <w:p w14:paraId="4978ABC9" w14:textId="7E991FDE" w:rsidR="00A30A19" w:rsidRPr="00353E1D" w:rsidRDefault="00A30A19" w:rsidP="00B66EDF">
      <w:pPr>
        <w:adjustRightInd w:val="0"/>
        <w:snapToGrid w:val="0"/>
        <w:ind w:left="720" w:hanging="720"/>
        <w:rPr>
          <w:rFonts w:ascii="Calibri" w:eastAsia="MS PGothic" w:hAnsi="Calibri" w:cs="Calibri"/>
          <w:b/>
          <w:sz w:val="22"/>
        </w:rPr>
      </w:pPr>
      <w:r w:rsidRPr="00353E1D">
        <w:rPr>
          <w:rFonts w:ascii="Calibri" w:eastAsia="MS PGothic" w:hAnsi="Calibri" w:cs="Calibri"/>
          <w:b/>
          <w:sz w:val="22"/>
        </w:rPr>
        <w:t xml:space="preserve">3.2 </w:t>
      </w:r>
      <w:r w:rsidR="00DE0E81" w:rsidRPr="00353E1D">
        <w:rPr>
          <w:rFonts w:ascii="Calibri" w:eastAsia="MS PGothic" w:hAnsi="Calibri" w:cs="Calibri"/>
          <w:b/>
          <w:sz w:val="22"/>
        </w:rPr>
        <w:tab/>
      </w:r>
      <w:r w:rsidR="00536DFC" w:rsidRPr="00353E1D">
        <w:rPr>
          <w:rFonts w:ascii="Calibri" w:eastAsia="MS PGothic" w:hAnsi="Calibri" w:cs="Calibri"/>
          <w:b/>
          <w:sz w:val="22"/>
        </w:rPr>
        <w:t>Reports from WCPFC-Scientific Committee (SC) and IATTC-Scientific Advisory Committee (SAC)</w:t>
      </w:r>
    </w:p>
    <w:p w14:paraId="7BA31EFE" w14:textId="77777777" w:rsidR="00DE0E81" w:rsidRPr="00353E1D" w:rsidRDefault="00DE0E81" w:rsidP="00C9331B">
      <w:pPr>
        <w:adjustRightInd w:val="0"/>
        <w:snapToGrid w:val="0"/>
        <w:rPr>
          <w:rFonts w:ascii="Calibri" w:eastAsia="MS PGothic" w:hAnsi="Calibri" w:cs="Calibri"/>
          <w:sz w:val="22"/>
        </w:rPr>
      </w:pPr>
    </w:p>
    <w:p w14:paraId="1CDF7387" w14:textId="7E35AAF0" w:rsidR="005F209E" w:rsidRPr="00353E1D" w:rsidRDefault="00633D40"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The </w:t>
      </w:r>
      <w:r w:rsidR="006541F7" w:rsidRPr="00353E1D">
        <w:rPr>
          <w:rFonts w:ascii="Calibri" w:eastAsia="MS PGothic" w:hAnsi="Calibri" w:cs="Calibri"/>
          <w:sz w:val="22"/>
        </w:rPr>
        <w:t>JWG</w:t>
      </w:r>
      <w:r w:rsidRPr="00353E1D">
        <w:rPr>
          <w:rFonts w:ascii="Calibri" w:eastAsia="MS PGothic" w:hAnsi="Calibri" w:cs="Calibri"/>
          <w:sz w:val="22"/>
        </w:rPr>
        <w:t xml:space="preserve"> </w:t>
      </w:r>
      <w:r w:rsidR="006541F7" w:rsidRPr="00353E1D">
        <w:rPr>
          <w:rFonts w:ascii="Calibri" w:eastAsia="MS PGothic" w:hAnsi="Calibri" w:cs="Calibri"/>
          <w:sz w:val="22"/>
        </w:rPr>
        <w:t>acknowledg</w:t>
      </w:r>
      <w:r w:rsidRPr="00353E1D">
        <w:rPr>
          <w:rFonts w:ascii="Calibri" w:eastAsia="MS PGothic" w:hAnsi="Calibri" w:cs="Calibri"/>
          <w:sz w:val="22"/>
        </w:rPr>
        <w:t xml:space="preserve">ed that </w:t>
      </w:r>
      <w:r w:rsidR="00F82179" w:rsidRPr="00353E1D">
        <w:rPr>
          <w:rFonts w:ascii="Calibri" w:eastAsia="MS PGothic" w:hAnsi="Calibri" w:cs="Calibri"/>
          <w:sz w:val="22"/>
        </w:rPr>
        <w:t>a</w:t>
      </w:r>
      <w:r w:rsidRPr="00353E1D">
        <w:rPr>
          <w:rFonts w:ascii="Calibri" w:eastAsia="MS PGothic" w:hAnsi="Calibri" w:cs="Calibri"/>
          <w:sz w:val="22"/>
        </w:rPr>
        <w:t xml:space="preserve"> report</w:t>
      </w:r>
      <w:r w:rsidR="005F209E" w:rsidRPr="00353E1D">
        <w:rPr>
          <w:rFonts w:ascii="Calibri" w:eastAsia="MS PGothic" w:hAnsi="Calibri" w:cs="Calibri"/>
          <w:sz w:val="22"/>
        </w:rPr>
        <w:t xml:space="preserve"> from the </w:t>
      </w:r>
      <w:r w:rsidR="002B7C97" w:rsidRPr="00353E1D">
        <w:rPr>
          <w:rFonts w:ascii="Calibri" w:eastAsia="MS PGothic" w:hAnsi="Calibri" w:cs="Calibri"/>
          <w:sz w:val="22"/>
        </w:rPr>
        <w:t>20</w:t>
      </w:r>
      <w:r w:rsidR="002D60DA" w:rsidRPr="00353E1D">
        <w:rPr>
          <w:rFonts w:ascii="Calibri" w:eastAsia="MS PGothic" w:hAnsi="Calibri" w:cs="Calibri"/>
          <w:sz w:val="22"/>
          <w:vertAlign w:val="superscript"/>
        </w:rPr>
        <w:t>th</w:t>
      </w:r>
      <w:r w:rsidR="002D60DA" w:rsidRPr="00353E1D">
        <w:rPr>
          <w:rFonts w:ascii="Calibri" w:eastAsia="MS PGothic" w:hAnsi="Calibri" w:cs="Calibri"/>
          <w:sz w:val="22"/>
        </w:rPr>
        <w:t xml:space="preserve"> WCPFC-</w:t>
      </w:r>
      <w:r w:rsidR="005F209E" w:rsidRPr="00353E1D">
        <w:rPr>
          <w:rFonts w:ascii="Calibri" w:eastAsia="MS PGothic" w:hAnsi="Calibri" w:cs="Calibri"/>
          <w:sz w:val="22"/>
        </w:rPr>
        <w:t>SC</w:t>
      </w:r>
      <w:r w:rsidRPr="00353E1D">
        <w:rPr>
          <w:rFonts w:ascii="Calibri" w:eastAsia="MS PGothic" w:hAnsi="Calibri" w:cs="Calibri"/>
          <w:sz w:val="22"/>
        </w:rPr>
        <w:t xml:space="preserve"> is not available </w:t>
      </w:r>
      <w:r w:rsidR="00C81993" w:rsidRPr="00353E1D">
        <w:rPr>
          <w:rFonts w:ascii="Calibri" w:eastAsia="MS PGothic" w:hAnsi="Calibri" w:cs="Calibri"/>
          <w:sz w:val="22"/>
        </w:rPr>
        <w:t>because the meeting is to be held from 1</w:t>
      </w:r>
      <w:r w:rsidR="002B7C97" w:rsidRPr="00353E1D">
        <w:rPr>
          <w:rFonts w:ascii="Calibri" w:eastAsia="MS PGothic" w:hAnsi="Calibri" w:cs="Calibri"/>
          <w:sz w:val="22"/>
        </w:rPr>
        <w:t>4</w:t>
      </w:r>
      <w:r w:rsidR="00C81993" w:rsidRPr="00353E1D">
        <w:rPr>
          <w:rFonts w:ascii="Calibri" w:eastAsia="MS PGothic" w:hAnsi="Calibri" w:cs="Calibri"/>
          <w:sz w:val="22"/>
        </w:rPr>
        <w:t xml:space="preserve"> </w:t>
      </w:r>
      <w:r w:rsidR="004840D5">
        <w:rPr>
          <w:rFonts w:ascii="Calibri" w:eastAsia="MS PGothic" w:hAnsi="Calibri" w:cs="Calibri"/>
          <w:sz w:val="22"/>
        </w:rPr>
        <w:t>to</w:t>
      </w:r>
      <w:r w:rsidR="002D60DA" w:rsidRPr="00353E1D">
        <w:rPr>
          <w:rFonts w:ascii="Calibri" w:eastAsia="MS PGothic" w:hAnsi="Calibri" w:cs="Calibri"/>
          <w:sz w:val="22"/>
        </w:rPr>
        <w:t xml:space="preserve"> 2</w:t>
      </w:r>
      <w:r w:rsidR="002B7C97" w:rsidRPr="00353E1D">
        <w:rPr>
          <w:rFonts w:ascii="Calibri" w:eastAsia="MS PGothic" w:hAnsi="Calibri" w:cs="Calibri"/>
          <w:sz w:val="22"/>
        </w:rPr>
        <w:t>1</w:t>
      </w:r>
      <w:r w:rsidR="002D60DA" w:rsidRPr="00353E1D">
        <w:rPr>
          <w:rFonts w:ascii="Calibri" w:eastAsia="MS PGothic" w:hAnsi="Calibri" w:cs="Calibri"/>
          <w:sz w:val="22"/>
        </w:rPr>
        <w:t xml:space="preserve"> August 202</w:t>
      </w:r>
      <w:r w:rsidR="002B7C97" w:rsidRPr="00353E1D">
        <w:rPr>
          <w:rFonts w:ascii="Calibri" w:eastAsia="MS PGothic" w:hAnsi="Calibri" w:cs="Calibri"/>
          <w:sz w:val="22"/>
        </w:rPr>
        <w:t>4</w:t>
      </w:r>
      <w:r w:rsidR="002D60DA" w:rsidRPr="00353E1D">
        <w:rPr>
          <w:rFonts w:ascii="Calibri" w:eastAsia="MS PGothic" w:hAnsi="Calibri" w:cs="Calibri"/>
          <w:sz w:val="22"/>
        </w:rPr>
        <w:t>.</w:t>
      </w:r>
    </w:p>
    <w:p w14:paraId="275D0269" w14:textId="77777777" w:rsidR="00447935" w:rsidRPr="00353E1D" w:rsidRDefault="00447935" w:rsidP="00C9331B">
      <w:pPr>
        <w:adjustRightInd w:val="0"/>
        <w:snapToGrid w:val="0"/>
        <w:rPr>
          <w:rFonts w:ascii="Calibri" w:eastAsia="MS PGothic" w:hAnsi="Calibri" w:cs="Calibri"/>
          <w:sz w:val="22"/>
        </w:rPr>
      </w:pPr>
    </w:p>
    <w:p w14:paraId="07C61295" w14:textId="4DBB8D93" w:rsidR="00AE063F" w:rsidRPr="00353E1D" w:rsidRDefault="00B11B7E"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The IATTC Secretariat</w:t>
      </w:r>
      <w:r w:rsidR="002D1E28" w:rsidRPr="00353E1D">
        <w:rPr>
          <w:rFonts w:ascii="Calibri" w:eastAsia="MS PGothic" w:hAnsi="Calibri" w:cs="Calibri"/>
          <w:sz w:val="22"/>
        </w:rPr>
        <w:t xml:space="preserve"> </w:t>
      </w:r>
      <w:r w:rsidR="00E11B09" w:rsidRPr="00353E1D">
        <w:rPr>
          <w:rFonts w:ascii="Calibri" w:eastAsia="MS PGothic" w:hAnsi="Calibri" w:cs="Calibri"/>
          <w:sz w:val="22"/>
        </w:rPr>
        <w:t>reported</w:t>
      </w:r>
      <w:r w:rsidR="002D1E28" w:rsidRPr="00353E1D">
        <w:rPr>
          <w:rFonts w:ascii="Calibri" w:eastAsia="MS PGothic" w:hAnsi="Calibri" w:cs="Calibri"/>
          <w:sz w:val="22"/>
        </w:rPr>
        <w:t xml:space="preserve"> the </w:t>
      </w:r>
      <w:r w:rsidR="00E11B09" w:rsidRPr="00353E1D">
        <w:rPr>
          <w:rFonts w:ascii="Calibri" w:eastAsia="MS PGothic" w:hAnsi="Calibri" w:cs="Calibri"/>
          <w:sz w:val="22"/>
        </w:rPr>
        <w:t xml:space="preserve">recommendations pertaining to PBF </w:t>
      </w:r>
      <w:r w:rsidR="000E02D0" w:rsidRPr="00353E1D">
        <w:rPr>
          <w:rFonts w:ascii="Calibri" w:eastAsia="MS PGothic" w:hAnsi="Calibri" w:cs="Calibri"/>
          <w:sz w:val="22"/>
        </w:rPr>
        <w:t xml:space="preserve">from the </w:t>
      </w:r>
      <w:r w:rsidR="00C176D2" w:rsidRPr="00353E1D">
        <w:rPr>
          <w:rFonts w:ascii="Calibri" w:eastAsia="MS PGothic" w:hAnsi="Calibri" w:cs="Calibri"/>
          <w:sz w:val="22"/>
        </w:rPr>
        <w:t>1</w:t>
      </w:r>
      <w:r w:rsidR="002B7C97" w:rsidRPr="00353E1D">
        <w:rPr>
          <w:rFonts w:ascii="Calibri" w:eastAsia="MS PGothic" w:hAnsi="Calibri" w:cs="Calibri"/>
          <w:sz w:val="22"/>
        </w:rPr>
        <w:t>5</w:t>
      </w:r>
      <w:r w:rsidR="00C176D2" w:rsidRPr="00353E1D">
        <w:rPr>
          <w:rFonts w:ascii="Calibri" w:eastAsia="MS PGothic" w:hAnsi="Calibri" w:cs="Calibri"/>
          <w:sz w:val="22"/>
          <w:vertAlign w:val="superscript"/>
        </w:rPr>
        <w:t>th</w:t>
      </w:r>
      <w:r w:rsidR="00C176D2" w:rsidRPr="00353E1D">
        <w:rPr>
          <w:rFonts w:ascii="Calibri" w:eastAsia="MS PGothic" w:hAnsi="Calibri" w:cs="Calibri"/>
          <w:sz w:val="22"/>
        </w:rPr>
        <w:t xml:space="preserve"> IATTC-SAC meeting</w:t>
      </w:r>
      <w:r w:rsidR="00E02814" w:rsidRPr="00353E1D">
        <w:rPr>
          <w:rFonts w:ascii="Calibri" w:eastAsia="MS PGothic" w:hAnsi="Calibri" w:cs="Calibri"/>
          <w:sz w:val="22"/>
        </w:rPr>
        <w:t>:</w:t>
      </w:r>
      <w:r w:rsidR="002B7C97" w:rsidRPr="00353E1D">
        <w:rPr>
          <w:rFonts w:ascii="Calibri" w:eastAsia="MS PGothic" w:hAnsi="Calibri" w:cs="Calibri"/>
          <w:sz w:val="22"/>
        </w:rPr>
        <w:t xml:space="preserve"> </w:t>
      </w:r>
      <w:r w:rsidR="00FA0481" w:rsidRPr="00353E1D">
        <w:rPr>
          <w:rFonts w:ascii="Calibri" w:eastAsia="MS PGothic" w:hAnsi="Calibri" w:cs="Calibri"/>
          <w:sz w:val="22"/>
        </w:rPr>
        <w:t xml:space="preserve">(1) </w:t>
      </w:r>
      <w:r w:rsidR="00E11B09" w:rsidRPr="00353E1D">
        <w:rPr>
          <w:rFonts w:ascii="Calibri" w:eastAsia="MS PGothic" w:hAnsi="Calibri" w:cs="Calibri"/>
          <w:sz w:val="22"/>
        </w:rPr>
        <w:t xml:space="preserve">that CPCs and IATTC staff collaborate with the ISC to improve monitoring of discards and the recruitment monitoring index for PBF; (2) that the JWG and the Commission consider the importance of the adult longline index in any future management measures; and (3) recognizing </w:t>
      </w:r>
      <w:r w:rsidR="00966B5D" w:rsidRPr="00353E1D">
        <w:rPr>
          <w:rFonts w:ascii="Calibri" w:eastAsia="MS PGothic" w:hAnsi="Calibri" w:cs="Calibri"/>
          <w:sz w:val="22"/>
        </w:rPr>
        <w:t xml:space="preserve">that </w:t>
      </w:r>
      <w:r w:rsidR="00E11B09" w:rsidRPr="00353E1D">
        <w:rPr>
          <w:rFonts w:ascii="Calibri" w:eastAsia="MS PGothic" w:hAnsi="Calibri" w:cs="Calibri"/>
          <w:sz w:val="22"/>
        </w:rPr>
        <w:t>the Commission adopted an interim harvest strategy to maintain the stock above 20%SSB</w:t>
      </w:r>
      <w:r w:rsidR="00E11B09" w:rsidRPr="00353E1D">
        <w:rPr>
          <w:rFonts w:ascii="Calibri" w:eastAsia="MS PGothic" w:hAnsi="Calibri" w:cs="Calibri"/>
          <w:sz w:val="22"/>
          <w:vertAlign w:val="subscript"/>
        </w:rPr>
        <w:t>0</w:t>
      </w:r>
      <w:r w:rsidR="00E11B09" w:rsidRPr="00353E1D">
        <w:rPr>
          <w:rFonts w:ascii="Calibri" w:eastAsia="MS PGothic" w:hAnsi="Calibri" w:cs="Calibri"/>
          <w:sz w:val="22"/>
        </w:rPr>
        <w:t xml:space="preserve"> and that the </w:t>
      </w:r>
      <w:r w:rsidR="00565900" w:rsidRPr="00353E1D">
        <w:rPr>
          <w:rFonts w:ascii="Calibri" w:eastAsia="MS PGothic" w:hAnsi="Calibri" w:cs="Calibri"/>
          <w:sz w:val="22"/>
        </w:rPr>
        <w:t>MSE</w:t>
      </w:r>
      <w:r w:rsidR="00E11B09" w:rsidRPr="00353E1D">
        <w:rPr>
          <w:rFonts w:ascii="Calibri" w:eastAsia="MS PGothic" w:hAnsi="Calibri" w:cs="Calibri"/>
          <w:sz w:val="22"/>
        </w:rPr>
        <w:t xml:space="preserve"> results are expected in 2025, that the Commission consider a long-term harvest strategy with reference points at that time.</w:t>
      </w:r>
    </w:p>
    <w:p w14:paraId="301752DF" w14:textId="77777777" w:rsidR="00E02814" w:rsidRPr="00353E1D" w:rsidRDefault="00E02814" w:rsidP="00E02814">
      <w:pPr>
        <w:adjustRightInd w:val="0"/>
        <w:snapToGrid w:val="0"/>
        <w:rPr>
          <w:rFonts w:ascii="Calibri" w:eastAsia="MS PGothic" w:hAnsi="Calibri" w:cs="Calibri"/>
          <w:sz w:val="22"/>
        </w:rPr>
      </w:pPr>
    </w:p>
    <w:p w14:paraId="20476D46" w14:textId="3EA46106" w:rsidR="00E02814" w:rsidRPr="00353E1D" w:rsidRDefault="00E02814"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The IATTC Secretariat summarized the IATTC </w:t>
      </w:r>
      <w:r w:rsidR="001A3F62" w:rsidRPr="00353E1D">
        <w:rPr>
          <w:rFonts w:ascii="Calibri" w:eastAsia="MS PGothic" w:hAnsi="Calibri" w:cs="Calibri"/>
          <w:sz w:val="22"/>
        </w:rPr>
        <w:t xml:space="preserve">scientific </w:t>
      </w:r>
      <w:r w:rsidRPr="00353E1D">
        <w:rPr>
          <w:rFonts w:ascii="Calibri" w:eastAsia="MS PGothic" w:hAnsi="Calibri" w:cs="Calibri"/>
          <w:sz w:val="22"/>
        </w:rPr>
        <w:t xml:space="preserve">staff recommendations for </w:t>
      </w:r>
      <w:r w:rsidR="001A3F62" w:rsidRPr="00353E1D">
        <w:rPr>
          <w:rFonts w:ascii="Calibri" w:eastAsia="MS PGothic" w:hAnsi="Calibri" w:cs="Calibri"/>
          <w:sz w:val="22"/>
        </w:rPr>
        <w:t>PBF: (1) Preferably, interim reference points should be adopted. In the absence of adopted reference points, choose one of the catch scenarios requested by the Joint IATTC-WCPFC-NC Working Group, considering performance relative to the possible future reference points for bluefin tuna; (2) Continue the MSE work.</w:t>
      </w:r>
    </w:p>
    <w:p w14:paraId="332480CA" w14:textId="77777777" w:rsidR="00A30A19" w:rsidRPr="00353E1D" w:rsidRDefault="00A30A19" w:rsidP="00C9331B">
      <w:pPr>
        <w:adjustRightInd w:val="0"/>
        <w:snapToGrid w:val="0"/>
        <w:ind w:left="420"/>
        <w:rPr>
          <w:rFonts w:ascii="Calibri" w:eastAsia="MS PGothic" w:hAnsi="Calibri" w:cs="Calibri"/>
          <w:sz w:val="22"/>
        </w:rPr>
      </w:pPr>
    </w:p>
    <w:p w14:paraId="6D4715C6" w14:textId="77777777" w:rsidR="006B199D" w:rsidRPr="00353E1D" w:rsidRDefault="006B199D" w:rsidP="00C9331B">
      <w:pPr>
        <w:adjustRightInd w:val="0"/>
        <w:snapToGrid w:val="0"/>
        <w:ind w:left="420"/>
        <w:rPr>
          <w:rFonts w:ascii="Calibri" w:eastAsia="MS PGothic" w:hAnsi="Calibri" w:cs="Calibri"/>
          <w:sz w:val="22"/>
        </w:rPr>
      </w:pPr>
    </w:p>
    <w:p w14:paraId="795CE6DD" w14:textId="1E1150FB" w:rsidR="00A30A19" w:rsidRPr="00353E1D" w:rsidRDefault="00B66EDF" w:rsidP="00B66EDF">
      <w:pPr>
        <w:pStyle w:val="Heading1"/>
        <w:numPr>
          <w:ilvl w:val="0"/>
          <w:numId w:val="2"/>
        </w:numPr>
        <w:adjustRightInd w:val="0"/>
        <w:snapToGrid w:val="0"/>
        <w:spacing w:before="0"/>
        <w:ind w:hanging="2160"/>
        <w:rPr>
          <w:rFonts w:ascii="Calibri" w:hAnsi="Calibri" w:cs="Calibri"/>
          <w:b/>
          <w:bCs/>
          <w:color w:val="auto"/>
          <w:sz w:val="22"/>
          <w:szCs w:val="22"/>
        </w:rPr>
      </w:pPr>
      <w:bookmarkStart w:id="5" w:name="_Toc55219738"/>
      <w:r w:rsidRPr="00353E1D">
        <w:rPr>
          <w:rFonts w:ascii="Calibri" w:hAnsi="Calibri" w:cs="Calibri"/>
          <w:b/>
          <w:bCs/>
          <w:color w:val="auto"/>
          <w:sz w:val="22"/>
          <w:szCs w:val="22"/>
        </w:rPr>
        <w:t>REPORTS ON THE IMPLEMENTATION OF PACIFIC BLUEFIN TUNA</w:t>
      </w:r>
      <w:bookmarkEnd w:id="5"/>
      <w:r w:rsidRPr="00353E1D">
        <w:rPr>
          <w:rFonts w:ascii="Calibri" w:hAnsi="Calibri" w:cs="Calibri"/>
          <w:b/>
          <w:bCs/>
          <w:color w:val="auto"/>
          <w:sz w:val="22"/>
          <w:szCs w:val="22"/>
        </w:rPr>
        <w:t xml:space="preserve"> MEASURES</w:t>
      </w:r>
    </w:p>
    <w:p w14:paraId="70CC1484" w14:textId="77777777" w:rsidR="00DE0E81" w:rsidRPr="00353E1D" w:rsidRDefault="00DE0E81" w:rsidP="00C9331B">
      <w:pPr>
        <w:adjustRightInd w:val="0"/>
        <w:snapToGrid w:val="0"/>
        <w:rPr>
          <w:rFonts w:ascii="Calibri" w:eastAsia="MS PGothic" w:hAnsi="Calibri" w:cs="Calibri"/>
          <w:sz w:val="22"/>
        </w:rPr>
      </w:pPr>
      <w:bookmarkStart w:id="6" w:name="_Hlk52804462"/>
    </w:p>
    <w:p w14:paraId="7C11A225" w14:textId="3D108BBA" w:rsidR="00A30A19" w:rsidRPr="00353E1D" w:rsidRDefault="00A30A19"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The JWG reviewed WCPFC and IATTC members’ implementation reports on </w:t>
      </w:r>
      <w:r w:rsidR="00762989" w:rsidRPr="00353E1D">
        <w:rPr>
          <w:rFonts w:ascii="Calibri" w:eastAsia="MS PGothic" w:hAnsi="Calibri" w:cs="Calibri"/>
          <w:sz w:val="22"/>
        </w:rPr>
        <w:t xml:space="preserve">CMM 2021-02 and </w:t>
      </w:r>
      <w:r w:rsidR="007B3021">
        <w:rPr>
          <w:rFonts w:ascii="Calibri" w:eastAsia="MS PGothic" w:hAnsi="Calibri" w:cs="Calibri"/>
          <w:sz w:val="22"/>
        </w:rPr>
        <w:t xml:space="preserve">Resolution </w:t>
      </w:r>
      <w:r w:rsidR="00762989" w:rsidRPr="00353E1D">
        <w:rPr>
          <w:rFonts w:ascii="Calibri" w:eastAsia="MS PGothic" w:hAnsi="Calibri" w:cs="Calibri"/>
          <w:sz w:val="22"/>
        </w:rPr>
        <w:t>C-21-05</w:t>
      </w:r>
      <w:r w:rsidRPr="00353E1D">
        <w:rPr>
          <w:rFonts w:ascii="Calibri" w:eastAsia="MS PGothic" w:hAnsi="Calibri" w:cs="Calibri"/>
          <w:sz w:val="22"/>
        </w:rPr>
        <w:t>.</w:t>
      </w:r>
    </w:p>
    <w:p w14:paraId="701CC0A3" w14:textId="77777777" w:rsidR="00FE5D5D" w:rsidRPr="00353E1D" w:rsidRDefault="00FE5D5D" w:rsidP="00C9331B">
      <w:pPr>
        <w:adjustRightInd w:val="0"/>
        <w:snapToGrid w:val="0"/>
        <w:rPr>
          <w:rFonts w:ascii="Calibri" w:eastAsia="MS PGothic" w:hAnsi="Calibri" w:cs="Calibri"/>
          <w:sz w:val="22"/>
        </w:rPr>
      </w:pPr>
    </w:p>
    <w:p w14:paraId="0DC04084" w14:textId="58539B38" w:rsidR="00081B87" w:rsidRPr="00353E1D" w:rsidRDefault="0068416D"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In response to a question from the USA, Japan explained its efforts to monitor catch reporting for its sport fisheries. Japan </w:t>
      </w:r>
      <w:r w:rsidR="0075027B" w:rsidRPr="00353E1D">
        <w:rPr>
          <w:rFonts w:ascii="Calibri" w:eastAsia="MS PGothic" w:hAnsi="Calibri" w:cs="Calibri"/>
          <w:sz w:val="22"/>
        </w:rPr>
        <w:t xml:space="preserve">has instructed </w:t>
      </w:r>
      <w:r w:rsidRPr="00353E1D">
        <w:rPr>
          <w:rFonts w:ascii="Calibri" w:eastAsia="MS PGothic" w:hAnsi="Calibri" w:cs="Calibri"/>
          <w:sz w:val="22"/>
        </w:rPr>
        <w:t>commercial sport fish</w:t>
      </w:r>
      <w:r w:rsidR="0075027B" w:rsidRPr="00353E1D">
        <w:rPr>
          <w:rFonts w:ascii="Calibri" w:eastAsia="MS PGothic" w:hAnsi="Calibri" w:cs="Calibri"/>
          <w:sz w:val="22"/>
        </w:rPr>
        <w:t>ery conductors</w:t>
      </w:r>
      <w:r w:rsidRPr="00353E1D">
        <w:rPr>
          <w:rFonts w:ascii="Calibri" w:eastAsia="MS PGothic" w:hAnsi="Calibri" w:cs="Calibri"/>
          <w:sz w:val="22"/>
        </w:rPr>
        <w:t xml:space="preserve"> to report catches of PBF. Japan also </w:t>
      </w:r>
      <w:r w:rsidR="0075027B" w:rsidRPr="00353E1D">
        <w:rPr>
          <w:rFonts w:ascii="Calibri" w:eastAsia="MS PGothic" w:hAnsi="Calibri" w:cs="Calibri"/>
          <w:sz w:val="22"/>
        </w:rPr>
        <w:t xml:space="preserve">conducts </w:t>
      </w:r>
      <w:r w:rsidRPr="00353E1D">
        <w:rPr>
          <w:rFonts w:ascii="Calibri" w:eastAsia="MS PGothic" w:hAnsi="Calibri" w:cs="Calibri"/>
          <w:sz w:val="22"/>
        </w:rPr>
        <w:t>monitor</w:t>
      </w:r>
      <w:r w:rsidR="0075027B" w:rsidRPr="00353E1D">
        <w:rPr>
          <w:rFonts w:ascii="Calibri" w:eastAsia="MS PGothic" w:hAnsi="Calibri" w:cs="Calibri"/>
          <w:sz w:val="22"/>
        </w:rPr>
        <w:t>ing and surveillance of</w:t>
      </w:r>
      <w:r w:rsidRPr="00353E1D">
        <w:rPr>
          <w:rFonts w:ascii="Calibri" w:eastAsia="MS PGothic" w:hAnsi="Calibri" w:cs="Calibri"/>
          <w:sz w:val="22"/>
        </w:rPr>
        <w:t xml:space="preserve"> major </w:t>
      </w:r>
      <w:r w:rsidR="002E25B1" w:rsidRPr="00353E1D">
        <w:rPr>
          <w:rFonts w:ascii="Calibri" w:eastAsia="MS PGothic" w:hAnsi="Calibri" w:cs="Calibri"/>
          <w:sz w:val="22"/>
        </w:rPr>
        <w:t xml:space="preserve">fishing </w:t>
      </w:r>
      <w:r w:rsidRPr="00353E1D">
        <w:rPr>
          <w:rFonts w:ascii="Calibri" w:eastAsia="MS PGothic" w:hAnsi="Calibri" w:cs="Calibri"/>
          <w:sz w:val="22"/>
        </w:rPr>
        <w:t>ports through cooperative efforts between the central and prefectural governments, including the dispatch</w:t>
      </w:r>
      <w:r w:rsidR="0075027B" w:rsidRPr="00353E1D">
        <w:rPr>
          <w:rFonts w:ascii="Calibri" w:eastAsia="MS PGothic" w:hAnsi="Calibri" w:cs="Calibri"/>
          <w:sz w:val="22"/>
        </w:rPr>
        <w:t xml:space="preserve"> of inspectors, as well as by entrusting such efforts to </w:t>
      </w:r>
      <w:r w:rsidR="007B3021">
        <w:rPr>
          <w:rFonts w:ascii="Calibri" w:eastAsia="MS PGothic" w:hAnsi="Calibri" w:cs="Calibri"/>
          <w:sz w:val="22"/>
        </w:rPr>
        <w:t xml:space="preserve">a </w:t>
      </w:r>
      <w:r w:rsidR="0075027B" w:rsidRPr="00353E1D">
        <w:rPr>
          <w:rFonts w:ascii="Calibri" w:eastAsia="MS PGothic" w:hAnsi="Calibri" w:cs="Calibri"/>
          <w:sz w:val="22"/>
        </w:rPr>
        <w:t>private compan</w:t>
      </w:r>
      <w:r w:rsidR="007B3021">
        <w:rPr>
          <w:rFonts w:ascii="Calibri" w:eastAsia="MS PGothic" w:hAnsi="Calibri" w:cs="Calibri"/>
          <w:sz w:val="22"/>
        </w:rPr>
        <w:t>y</w:t>
      </w:r>
      <w:r w:rsidR="0075027B" w:rsidRPr="00353E1D">
        <w:rPr>
          <w:rFonts w:ascii="Calibri" w:eastAsia="MS PGothic" w:hAnsi="Calibri" w:cs="Calibri"/>
          <w:sz w:val="22"/>
        </w:rPr>
        <w:t>.</w:t>
      </w:r>
      <w:r w:rsidR="002E25B1" w:rsidRPr="00353E1D">
        <w:rPr>
          <w:rFonts w:ascii="Calibri" w:eastAsia="MS PGothic" w:hAnsi="Calibri" w:cs="Calibri"/>
          <w:sz w:val="22"/>
        </w:rPr>
        <w:t xml:space="preserve"> Japan has detected some violations and has responded to each case. In addition, Japan sets </w:t>
      </w:r>
      <w:r w:rsidR="00C46CE3" w:rsidRPr="00353E1D">
        <w:rPr>
          <w:rFonts w:ascii="Calibri" w:eastAsia="MS PGothic" w:hAnsi="Calibri" w:cs="Calibri"/>
          <w:sz w:val="22"/>
        </w:rPr>
        <w:t xml:space="preserve">and monitors </w:t>
      </w:r>
      <w:r w:rsidR="002E25B1" w:rsidRPr="00353E1D">
        <w:rPr>
          <w:rFonts w:ascii="Calibri" w:eastAsia="MS PGothic" w:hAnsi="Calibri" w:cs="Calibri"/>
          <w:sz w:val="22"/>
        </w:rPr>
        <w:t>a 40-ton large fish catch limit for sport fisheries and splits that over several seasons.</w:t>
      </w:r>
    </w:p>
    <w:p w14:paraId="329482A9" w14:textId="77777777" w:rsidR="00CC37EB" w:rsidRPr="00353E1D" w:rsidRDefault="00CC37EB" w:rsidP="00C9331B">
      <w:pPr>
        <w:adjustRightInd w:val="0"/>
        <w:snapToGrid w:val="0"/>
        <w:rPr>
          <w:rFonts w:ascii="Calibri" w:eastAsia="MS PGothic" w:hAnsi="Calibri" w:cs="Calibri"/>
          <w:sz w:val="22"/>
        </w:rPr>
      </w:pPr>
    </w:p>
    <w:p w14:paraId="2B86DA68" w14:textId="53E4C23A" w:rsidR="00EC1600" w:rsidRPr="00353E1D" w:rsidRDefault="008C70A7"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Responding to</w:t>
      </w:r>
      <w:r w:rsidR="0068416D" w:rsidRPr="00353E1D">
        <w:rPr>
          <w:rFonts w:ascii="Calibri" w:eastAsia="MS PGothic" w:hAnsi="Calibri" w:cs="Calibri"/>
          <w:sz w:val="22"/>
        </w:rPr>
        <w:t xml:space="preserve"> a question from Japan, Korea explained that it did not include information about total set net sites in its report because it believes that the fishing effort limit provision does not apply to its set net fisher</w:t>
      </w:r>
      <w:r w:rsidR="00F913D1" w:rsidRPr="00353E1D">
        <w:rPr>
          <w:rFonts w:ascii="Calibri" w:eastAsia="MS PGothic" w:hAnsi="Calibri" w:cs="Calibri"/>
          <w:sz w:val="22"/>
        </w:rPr>
        <w:t>y</w:t>
      </w:r>
      <w:r w:rsidR="0068416D" w:rsidRPr="00353E1D">
        <w:rPr>
          <w:rFonts w:ascii="Calibri" w:eastAsia="MS PGothic" w:hAnsi="Calibri" w:cs="Calibri"/>
          <w:sz w:val="22"/>
        </w:rPr>
        <w:t>.</w:t>
      </w:r>
    </w:p>
    <w:p w14:paraId="40CBC90E" w14:textId="77777777" w:rsidR="00EC1600" w:rsidRPr="00353E1D" w:rsidRDefault="00EC1600" w:rsidP="00C9331B">
      <w:pPr>
        <w:adjustRightInd w:val="0"/>
        <w:snapToGrid w:val="0"/>
        <w:rPr>
          <w:rFonts w:ascii="Calibri" w:eastAsia="MS PGothic" w:hAnsi="Calibri" w:cs="Calibri"/>
          <w:sz w:val="22"/>
        </w:rPr>
      </w:pPr>
    </w:p>
    <w:p w14:paraId="6C32A6A4" w14:textId="2C619601" w:rsidR="00915485" w:rsidRPr="00353E1D" w:rsidRDefault="00915485" w:rsidP="00915485">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In response to a question from Korea, Chinese Taipei explained that</w:t>
      </w:r>
      <w:r w:rsidR="00275A77" w:rsidRPr="00353E1D">
        <w:rPr>
          <w:rFonts w:ascii="Calibri" w:eastAsia="MS PGothic" w:hAnsi="Calibri" w:cs="Calibri"/>
          <w:sz w:val="22"/>
        </w:rPr>
        <w:t xml:space="preserve"> its longliners target not only PBF but also other species, and that these vessels must apply for advance authorization to fish for PBF.</w:t>
      </w:r>
    </w:p>
    <w:p w14:paraId="6E2FDB56" w14:textId="77777777" w:rsidR="00915485" w:rsidRPr="00353E1D" w:rsidRDefault="00915485" w:rsidP="00915485">
      <w:pPr>
        <w:adjustRightInd w:val="0"/>
        <w:snapToGrid w:val="0"/>
        <w:rPr>
          <w:rFonts w:ascii="Calibri" w:eastAsia="MS PGothic" w:hAnsi="Calibri" w:cs="Calibri"/>
          <w:sz w:val="22"/>
        </w:rPr>
      </w:pPr>
    </w:p>
    <w:p w14:paraId="41F01887" w14:textId="5A66AA77" w:rsidR="003E77D4" w:rsidRPr="00353E1D" w:rsidRDefault="005E0E08"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lastRenderedPageBreak/>
        <w:t>Following New Zealand’s implementation report, Australia explained</w:t>
      </w:r>
      <w:r w:rsidR="00915485" w:rsidRPr="00353E1D">
        <w:rPr>
          <w:rFonts w:ascii="Calibri" w:eastAsia="MS PGothic" w:hAnsi="Calibri" w:cs="Calibri"/>
          <w:sz w:val="22"/>
        </w:rPr>
        <w:t xml:space="preserve"> that it faces similar issues to New Zealand </w:t>
      </w:r>
      <w:r w:rsidR="00C95F62" w:rsidRPr="00353E1D">
        <w:rPr>
          <w:rFonts w:ascii="Calibri" w:eastAsia="MS PGothic" w:hAnsi="Calibri" w:cs="Calibri"/>
          <w:sz w:val="22"/>
        </w:rPr>
        <w:t>in that</w:t>
      </w:r>
      <w:r w:rsidR="00915485" w:rsidRPr="00353E1D">
        <w:rPr>
          <w:rFonts w:ascii="Calibri" w:eastAsia="MS PGothic" w:hAnsi="Calibri" w:cs="Calibri"/>
          <w:sz w:val="22"/>
        </w:rPr>
        <w:t xml:space="preserve"> its longline fishery has experienced an unexpected and significant increase in PBF bycatch, resulting from the increased abundance of PBF in Australian waters. </w:t>
      </w:r>
    </w:p>
    <w:p w14:paraId="5355161C" w14:textId="77777777" w:rsidR="007D4533" w:rsidRPr="00353E1D" w:rsidRDefault="007D4533" w:rsidP="00C9331B">
      <w:pPr>
        <w:adjustRightInd w:val="0"/>
        <w:snapToGrid w:val="0"/>
        <w:rPr>
          <w:rFonts w:ascii="Calibri" w:eastAsia="MS PGothic" w:hAnsi="Calibri" w:cs="Calibri"/>
          <w:sz w:val="22"/>
        </w:rPr>
      </w:pPr>
    </w:p>
    <w:p w14:paraId="61D46928" w14:textId="76B8199A" w:rsidR="007D4533" w:rsidRPr="00353E1D" w:rsidRDefault="008C70A7"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In response to a question from Mexico, the USA</w:t>
      </w:r>
      <w:r w:rsidR="00833F56" w:rsidRPr="00353E1D">
        <w:rPr>
          <w:rFonts w:ascii="Calibri" w:eastAsia="MS PGothic" w:hAnsi="Calibri" w:cs="Calibri"/>
          <w:sz w:val="22"/>
        </w:rPr>
        <w:t xml:space="preserve"> explained that the increase in PBF catch from its recreational fishery, in spite of </w:t>
      </w:r>
      <w:r w:rsidR="001456DB">
        <w:rPr>
          <w:rFonts w:ascii="Calibri" w:eastAsia="MS PGothic" w:hAnsi="Calibri" w:cs="Calibri"/>
          <w:sz w:val="22"/>
        </w:rPr>
        <w:t xml:space="preserve">regulatory changes that </w:t>
      </w:r>
      <w:r w:rsidR="00833F56" w:rsidRPr="00353E1D">
        <w:rPr>
          <w:rFonts w:ascii="Calibri" w:eastAsia="MS PGothic" w:hAnsi="Calibri" w:cs="Calibri"/>
          <w:sz w:val="22"/>
        </w:rPr>
        <w:t>reduc</w:t>
      </w:r>
      <w:r w:rsidR="001456DB">
        <w:rPr>
          <w:rFonts w:ascii="Calibri" w:eastAsia="MS PGothic" w:hAnsi="Calibri" w:cs="Calibri"/>
          <w:sz w:val="22"/>
        </w:rPr>
        <w:t xml:space="preserve">ed daily bag limits </w:t>
      </w:r>
      <w:r w:rsidR="00833F56" w:rsidRPr="00353E1D">
        <w:rPr>
          <w:rFonts w:ascii="Calibri" w:eastAsia="MS PGothic" w:hAnsi="Calibri" w:cs="Calibri"/>
          <w:sz w:val="22"/>
        </w:rPr>
        <w:t xml:space="preserve">from 10 </w:t>
      </w:r>
      <w:r w:rsidR="001456DB">
        <w:rPr>
          <w:rFonts w:ascii="Calibri" w:eastAsia="MS PGothic" w:hAnsi="Calibri" w:cs="Calibri"/>
          <w:sz w:val="22"/>
        </w:rPr>
        <w:t xml:space="preserve">fish </w:t>
      </w:r>
      <w:r w:rsidR="00833F56" w:rsidRPr="00353E1D">
        <w:rPr>
          <w:rFonts w:ascii="Calibri" w:eastAsia="MS PGothic" w:hAnsi="Calibri" w:cs="Calibri"/>
          <w:sz w:val="22"/>
        </w:rPr>
        <w:t xml:space="preserve">to 2 </w:t>
      </w:r>
      <w:r w:rsidR="001456DB">
        <w:rPr>
          <w:rFonts w:ascii="Calibri" w:eastAsia="MS PGothic" w:hAnsi="Calibri" w:cs="Calibri"/>
          <w:sz w:val="22"/>
        </w:rPr>
        <w:t>fish per day per fisher up to a maximum to 6 per trip</w:t>
      </w:r>
      <w:r w:rsidR="00833F56" w:rsidRPr="00353E1D">
        <w:rPr>
          <w:rFonts w:ascii="Calibri" w:eastAsia="MS PGothic" w:hAnsi="Calibri" w:cs="Calibri"/>
          <w:sz w:val="22"/>
        </w:rPr>
        <w:t>, was initially due to the increased size of the PBF caught and more recently also due to increased numbers of trips. The USA stated that it would continue to monitor the situation, while reminding the JWG that this fishery was severely impacted by the low stock status of PBF in the past and that the level of catch has always been correlated with PBF abundance.</w:t>
      </w:r>
    </w:p>
    <w:p w14:paraId="11622FEF" w14:textId="77777777" w:rsidR="00820C63" w:rsidRPr="00353E1D" w:rsidRDefault="00820C63" w:rsidP="00C9331B">
      <w:pPr>
        <w:adjustRightInd w:val="0"/>
        <w:snapToGrid w:val="0"/>
        <w:rPr>
          <w:rFonts w:ascii="Calibri" w:eastAsia="MS PGothic" w:hAnsi="Calibri" w:cs="Calibri"/>
          <w:sz w:val="22"/>
        </w:rPr>
      </w:pPr>
    </w:p>
    <w:p w14:paraId="49A061DB" w14:textId="0FBB191E" w:rsidR="003E77D4" w:rsidRPr="00353E1D" w:rsidRDefault="008C70A7" w:rsidP="00A2733A">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Japan expressed concern</w:t>
      </w:r>
      <w:r w:rsidR="00833F56" w:rsidRPr="00353E1D">
        <w:rPr>
          <w:rFonts w:ascii="Calibri" w:eastAsia="MS PGothic" w:hAnsi="Calibri" w:cs="Calibri"/>
          <w:sz w:val="22"/>
        </w:rPr>
        <w:t xml:space="preserve"> regarding the high level of PBF catch from the USA’s recreational fishery and pointed out that Resolution C</w:t>
      </w:r>
      <w:r w:rsidR="00A2733A" w:rsidRPr="00353E1D">
        <w:rPr>
          <w:rFonts w:ascii="Calibri" w:eastAsia="MS PGothic" w:hAnsi="Calibri" w:cs="Calibri"/>
          <w:sz w:val="22"/>
        </w:rPr>
        <w:t>-</w:t>
      </w:r>
      <w:r w:rsidR="00833F56" w:rsidRPr="00353E1D">
        <w:rPr>
          <w:rFonts w:ascii="Calibri" w:eastAsia="MS PGothic" w:hAnsi="Calibri" w:cs="Calibri"/>
          <w:sz w:val="22"/>
        </w:rPr>
        <w:t>21</w:t>
      </w:r>
      <w:r w:rsidR="00A2733A" w:rsidRPr="00353E1D">
        <w:rPr>
          <w:rFonts w:ascii="Calibri" w:eastAsia="MS PGothic" w:hAnsi="Calibri" w:cs="Calibri"/>
          <w:sz w:val="22"/>
        </w:rPr>
        <w:t>-</w:t>
      </w:r>
      <w:r w:rsidR="00833F56" w:rsidRPr="00353E1D">
        <w:rPr>
          <w:rFonts w:ascii="Calibri" w:eastAsia="MS PGothic" w:hAnsi="Calibri" w:cs="Calibri"/>
          <w:sz w:val="22"/>
        </w:rPr>
        <w:t xml:space="preserve">05 </w:t>
      </w:r>
      <w:r w:rsidR="00A2733A" w:rsidRPr="00353E1D">
        <w:rPr>
          <w:rFonts w:ascii="Calibri" w:eastAsia="MS PGothic" w:hAnsi="Calibri" w:cs="Calibri"/>
          <w:sz w:val="22"/>
        </w:rPr>
        <w:t xml:space="preserve">stipulates that each CPC shall continue to ensure that catches of </w:t>
      </w:r>
      <w:r w:rsidR="00F90BE3" w:rsidRPr="00353E1D">
        <w:rPr>
          <w:rFonts w:ascii="Calibri" w:eastAsia="MS PGothic" w:hAnsi="Calibri" w:cs="Calibri"/>
          <w:sz w:val="22"/>
        </w:rPr>
        <w:t>PBF</w:t>
      </w:r>
      <w:r w:rsidR="00A2733A" w:rsidRPr="00353E1D">
        <w:rPr>
          <w:rFonts w:ascii="Calibri" w:eastAsia="MS PGothic" w:hAnsi="Calibri" w:cs="Calibri"/>
          <w:sz w:val="22"/>
        </w:rPr>
        <w:t xml:space="preserve"> by </w:t>
      </w:r>
      <w:proofErr w:type="spellStart"/>
      <w:r w:rsidR="00A2733A" w:rsidRPr="00353E1D">
        <w:rPr>
          <w:rFonts w:ascii="Calibri" w:eastAsia="MS PGothic" w:hAnsi="Calibri" w:cs="Calibri"/>
          <w:sz w:val="22"/>
        </w:rPr>
        <w:t>sportfishing</w:t>
      </w:r>
      <w:proofErr w:type="spellEnd"/>
      <w:r w:rsidR="00A2733A" w:rsidRPr="00353E1D">
        <w:rPr>
          <w:rFonts w:ascii="Calibri" w:eastAsia="MS PGothic" w:hAnsi="Calibri" w:cs="Calibri"/>
          <w:sz w:val="22"/>
        </w:rPr>
        <w:t xml:space="preserve"> vessels operating under its jurisdiction are reduced in a manner commensurate with reductions in commercial catches. Japan pointed out that contrary to many other Members’ small and artisanal fisheries, which are controlled by effort limits, the catch in the USA’s recreational fishery continues to increase. Japan suggested that the USA’s bag limit has become ineffective in controlling catch as the average size of PBF in the Eastern Pacific Ocean (EPO) has increased and urged the USA to consider other management measures as well.</w:t>
      </w:r>
    </w:p>
    <w:p w14:paraId="750B943B" w14:textId="77777777" w:rsidR="009154CE" w:rsidRPr="00353E1D" w:rsidRDefault="009154CE" w:rsidP="00C9331B">
      <w:pPr>
        <w:adjustRightInd w:val="0"/>
        <w:snapToGrid w:val="0"/>
        <w:rPr>
          <w:rFonts w:ascii="Calibri" w:eastAsia="MS PGothic" w:hAnsi="Calibri" w:cs="Calibri"/>
          <w:sz w:val="22"/>
        </w:rPr>
      </w:pPr>
    </w:p>
    <w:p w14:paraId="4B94F943" w14:textId="17BF443B" w:rsidR="009154CE" w:rsidRPr="00353E1D" w:rsidRDefault="001456DB" w:rsidP="00C9331B">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The </w:t>
      </w:r>
      <w:r w:rsidR="008C70A7" w:rsidRPr="00353E1D">
        <w:rPr>
          <w:rFonts w:ascii="Calibri" w:eastAsia="MS PGothic" w:hAnsi="Calibri" w:cs="Calibri"/>
          <w:sz w:val="22"/>
        </w:rPr>
        <w:t xml:space="preserve">USA </w:t>
      </w:r>
      <w:r w:rsidR="007F6A9E">
        <w:rPr>
          <w:rFonts w:ascii="Calibri" w:eastAsia="MS PGothic" w:hAnsi="Calibri" w:cs="Calibri"/>
          <w:sz w:val="22"/>
        </w:rPr>
        <w:t xml:space="preserve">agreed with Japan’s summary of paragraph 3 of Resolution C-21-05, but </w:t>
      </w:r>
      <w:r w:rsidR="00F90BE3" w:rsidRPr="00353E1D">
        <w:rPr>
          <w:rFonts w:ascii="Calibri" w:eastAsia="MS PGothic" w:hAnsi="Calibri" w:cs="Calibri"/>
          <w:sz w:val="22"/>
        </w:rPr>
        <w:t xml:space="preserve">noted that </w:t>
      </w:r>
      <w:r w:rsidR="007F6A9E">
        <w:rPr>
          <w:rFonts w:ascii="Calibri" w:eastAsia="MS PGothic" w:hAnsi="Calibri" w:cs="Calibri"/>
          <w:sz w:val="22"/>
        </w:rPr>
        <w:t>commercial catch limits had increased in this measure and had to be taken into account</w:t>
      </w:r>
      <w:r w:rsidR="00F90BE3" w:rsidRPr="00353E1D">
        <w:rPr>
          <w:rFonts w:ascii="Calibri" w:eastAsia="MS PGothic" w:hAnsi="Calibri" w:cs="Calibri"/>
          <w:sz w:val="22"/>
        </w:rPr>
        <w:t xml:space="preserve">. It also pointed out that </w:t>
      </w:r>
      <w:r w:rsidR="00DB5AF2" w:rsidRPr="00353E1D">
        <w:rPr>
          <w:rFonts w:ascii="Calibri" w:eastAsia="MS PGothic" w:hAnsi="Calibri" w:cs="Calibri"/>
          <w:sz w:val="22"/>
        </w:rPr>
        <w:t>the current catch levels by its sports fishery are as expected under the ISC’s status quo projections.</w:t>
      </w:r>
      <w:r w:rsidR="00E45369" w:rsidRPr="00353E1D">
        <w:rPr>
          <w:rFonts w:ascii="Calibri" w:eastAsia="MS PGothic" w:hAnsi="Calibri" w:cs="Calibri"/>
          <w:sz w:val="22"/>
        </w:rPr>
        <w:t xml:space="preserve"> Furthermore, the USA reminded the JWG that</w:t>
      </w:r>
      <w:r w:rsidR="00A70EC8" w:rsidRPr="00353E1D">
        <w:rPr>
          <w:rFonts w:ascii="Calibri" w:eastAsia="MS PGothic" w:hAnsi="Calibri" w:cs="Calibri"/>
          <w:sz w:val="22"/>
        </w:rPr>
        <w:t xml:space="preserve"> its sport fishery is one of </w:t>
      </w:r>
      <w:r w:rsidR="004840D5">
        <w:rPr>
          <w:rFonts w:ascii="Calibri" w:eastAsia="MS PGothic" w:hAnsi="Calibri" w:cs="Calibri"/>
          <w:sz w:val="22"/>
        </w:rPr>
        <w:t>its</w:t>
      </w:r>
      <w:r w:rsidR="00A70EC8" w:rsidRPr="00353E1D">
        <w:rPr>
          <w:rFonts w:ascii="Calibri" w:eastAsia="MS PGothic" w:hAnsi="Calibri" w:cs="Calibri"/>
          <w:sz w:val="22"/>
        </w:rPr>
        <w:t xml:space="preserve"> oldest fisheries and that</w:t>
      </w:r>
      <w:r w:rsidR="00E45369" w:rsidRPr="00353E1D">
        <w:rPr>
          <w:rFonts w:ascii="Calibri" w:eastAsia="MS PGothic" w:hAnsi="Calibri" w:cs="Calibri"/>
          <w:sz w:val="22"/>
        </w:rPr>
        <w:t xml:space="preserve"> </w:t>
      </w:r>
      <w:r w:rsidR="00A70EC8" w:rsidRPr="00353E1D">
        <w:rPr>
          <w:rFonts w:ascii="Calibri" w:eastAsia="MS PGothic" w:hAnsi="Calibri" w:cs="Calibri"/>
          <w:sz w:val="22"/>
        </w:rPr>
        <w:t xml:space="preserve">the USA </w:t>
      </w:r>
      <w:r w:rsidR="00E45369" w:rsidRPr="00353E1D">
        <w:rPr>
          <w:rFonts w:ascii="Calibri" w:eastAsia="MS PGothic" w:hAnsi="Calibri" w:cs="Calibri"/>
          <w:sz w:val="22"/>
        </w:rPr>
        <w:t>is currently the only Member in the EPO that reports its recreational catch.</w:t>
      </w:r>
    </w:p>
    <w:p w14:paraId="4C9D0487" w14:textId="30F9727B" w:rsidR="008A5478" w:rsidRPr="00353E1D" w:rsidRDefault="008A5478" w:rsidP="00C9331B">
      <w:pPr>
        <w:adjustRightInd w:val="0"/>
        <w:snapToGrid w:val="0"/>
        <w:rPr>
          <w:rFonts w:ascii="Calibri" w:eastAsia="MS PGothic" w:hAnsi="Calibri" w:cs="Calibri"/>
          <w:sz w:val="22"/>
        </w:rPr>
      </w:pPr>
    </w:p>
    <w:p w14:paraId="3C479BDA" w14:textId="02602E16" w:rsidR="00F17328" w:rsidRPr="00353E1D" w:rsidRDefault="00926661"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No further discussions were held on </w:t>
      </w:r>
      <w:r w:rsidR="00D44A62" w:rsidRPr="00353E1D">
        <w:rPr>
          <w:rFonts w:ascii="Calibri" w:eastAsia="MS PGothic" w:hAnsi="Calibri" w:cs="Calibri"/>
          <w:sz w:val="22"/>
        </w:rPr>
        <w:t>the reports submitted by othe</w:t>
      </w:r>
      <w:r w:rsidR="00E34964" w:rsidRPr="00353E1D">
        <w:rPr>
          <w:rFonts w:ascii="Calibri" w:eastAsia="MS PGothic" w:hAnsi="Calibri" w:cs="Calibri"/>
          <w:sz w:val="22"/>
        </w:rPr>
        <w:t>r members</w:t>
      </w:r>
      <w:r w:rsidR="00D63477" w:rsidRPr="00353E1D">
        <w:rPr>
          <w:rFonts w:ascii="Calibri" w:eastAsia="MS PGothic" w:hAnsi="Calibri" w:cs="Calibri"/>
          <w:sz w:val="22"/>
        </w:rPr>
        <w:t>.</w:t>
      </w:r>
    </w:p>
    <w:p w14:paraId="61B661C8" w14:textId="1E5B1168" w:rsidR="00CC37EB" w:rsidRPr="00353E1D" w:rsidRDefault="00CC37EB" w:rsidP="00C9331B">
      <w:pPr>
        <w:adjustRightInd w:val="0"/>
        <w:snapToGrid w:val="0"/>
        <w:rPr>
          <w:rFonts w:ascii="Calibri" w:eastAsia="MS PGothic" w:hAnsi="Calibri" w:cs="Calibri"/>
          <w:sz w:val="22"/>
        </w:rPr>
      </w:pPr>
    </w:p>
    <w:p w14:paraId="10A15278" w14:textId="77777777" w:rsidR="006B199D" w:rsidRPr="00353E1D" w:rsidRDefault="006B199D" w:rsidP="00C9331B">
      <w:pPr>
        <w:adjustRightInd w:val="0"/>
        <w:snapToGrid w:val="0"/>
        <w:rPr>
          <w:rFonts w:ascii="Calibri" w:eastAsia="MS PGothic" w:hAnsi="Calibri" w:cs="Calibri"/>
          <w:sz w:val="22"/>
        </w:rPr>
      </w:pPr>
    </w:p>
    <w:p w14:paraId="547AF590" w14:textId="3DF677F1" w:rsidR="00A30A19" w:rsidRPr="00353E1D" w:rsidRDefault="00B66EDF" w:rsidP="00B66EDF">
      <w:pPr>
        <w:pStyle w:val="Heading1"/>
        <w:numPr>
          <w:ilvl w:val="0"/>
          <w:numId w:val="2"/>
        </w:numPr>
        <w:adjustRightInd w:val="0"/>
        <w:snapToGrid w:val="0"/>
        <w:spacing w:before="0"/>
        <w:ind w:hanging="2160"/>
        <w:rPr>
          <w:rFonts w:ascii="Calibri" w:hAnsi="Calibri" w:cs="Calibri"/>
          <w:b/>
          <w:bCs/>
          <w:color w:val="auto"/>
          <w:sz w:val="22"/>
          <w:szCs w:val="22"/>
        </w:rPr>
      </w:pPr>
      <w:bookmarkStart w:id="7" w:name="_Toc55219739"/>
      <w:bookmarkEnd w:id="6"/>
      <w:r w:rsidRPr="00353E1D">
        <w:rPr>
          <w:rFonts w:ascii="Calibri" w:hAnsi="Calibri" w:cs="Calibri"/>
          <w:b/>
          <w:bCs/>
          <w:color w:val="auto"/>
          <w:sz w:val="22"/>
          <w:szCs w:val="22"/>
        </w:rPr>
        <w:t>REVIEW OF CONSERVATION AND MANAGEMENT MEASURES</w:t>
      </w:r>
      <w:bookmarkEnd w:id="7"/>
      <w:r w:rsidRPr="00353E1D">
        <w:rPr>
          <w:rFonts w:ascii="Calibri" w:hAnsi="Calibri" w:cs="Calibri"/>
          <w:b/>
          <w:bCs/>
          <w:color w:val="auto"/>
          <w:sz w:val="22"/>
          <w:szCs w:val="22"/>
        </w:rPr>
        <w:t xml:space="preserve"> FOR PACIFIC BLUEFIN TUNA</w:t>
      </w:r>
    </w:p>
    <w:p w14:paraId="7988D969" w14:textId="17ADA0E2" w:rsidR="00DE0E81" w:rsidRPr="00353E1D" w:rsidRDefault="00DE0E81" w:rsidP="00C9331B">
      <w:pPr>
        <w:adjustRightInd w:val="0"/>
        <w:snapToGrid w:val="0"/>
        <w:rPr>
          <w:rFonts w:ascii="Calibri" w:eastAsia="MS PGothic" w:hAnsi="Calibri" w:cs="Calibri"/>
          <w:sz w:val="22"/>
        </w:rPr>
      </w:pPr>
    </w:p>
    <w:p w14:paraId="6DF29CA0" w14:textId="45C821D1" w:rsidR="006806A8" w:rsidRPr="00353E1D" w:rsidRDefault="00161ECF" w:rsidP="006806A8">
      <w:pPr>
        <w:numPr>
          <w:ilvl w:val="0"/>
          <w:numId w:val="1"/>
        </w:numPr>
        <w:adjustRightInd w:val="0"/>
        <w:snapToGrid w:val="0"/>
        <w:ind w:left="0" w:firstLine="0"/>
        <w:rPr>
          <w:rFonts w:ascii="Calibri" w:eastAsia="MS PGothic" w:hAnsi="Calibri" w:cs="Calibri"/>
          <w:sz w:val="22"/>
        </w:rPr>
      </w:pPr>
      <w:bookmarkStart w:id="8" w:name="_Toc55219741"/>
      <w:r w:rsidRPr="00353E1D">
        <w:rPr>
          <w:rFonts w:ascii="Calibri" w:eastAsia="MS PGothic" w:hAnsi="Calibri" w:cs="Calibri"/>
          <w:sz w:val="22"/>
        </w:rPr>
        <w:t>Japan gave a presentation on the need for timely adjustment of catch limits for PBF at a scale that corresponds to the significantly increased stock level under the conservation requirements in accordance with Harvest Strategy 2023-02 Pacific Bluefin Tuna.</w:t>
      </w:r>
      <w:r w:rsidR="00307E15" w:rsidRPr="00353E1D">
        <w:rPr>
          <w:rFonts w:ascii="Calibri" w:eastAsia="MS PGothic" w:hAnsi="Calibri" w:cs="Calibri"/>
          <w:sz w:val="22"/>
        </w:rPr>
        <w:t xml:space="preserve"> The SSB of PBF has been rapidly increasing during the past 10 years, and its speed is accelerating. According to the latest stock assessment by the ISC in 2024, the initial rebuilding target of the Harvest Strategy for PBF (HS</w:t>
      </w:r>
      <w:r w:rsidR="001456DB">
        <w:rPr>
          <w:rFonts w:ascii="Calibri" w:eastAsia="MS PGothic" w:hAnsi="Calibri" w:cs="Calibri"/>
          <w:sz w:val="22"/>
        </w:rPr>
        <w:t xml:space="preserve"> </w:t>
      </w:r>
      <w:r w:rsidR="00307E15" w:rsidRPr="00353E1D">
        <w:rPr>
          <w:rFonts w:ascii="Calibri" w:eastAsia="MS PGothic" w:hAnsi="Calibri" w:cs="Calibri"/>
          <w:sz w:val="22"/>
        </w:rPr>
        <w:t>2021-01) was achieved in 2017, and the second rebuilding target of HS</w:t>
      </w:r>
      <w:r w:rsidR="001456DB">
        <w:rPr>
          <w:rFonts w:ascii="Calibri" w:eastAsia="MS PGothic" w:hAnsi="Calibri" w:cs="Calibri"/>
          <w:sz w:val="22"/>
        </w:rPr>
        <w:t xml:space="preserve"> </w:t>
      </w:r>
      <w:r w:rsidR="00307E15" w:rsidRPr="00353E1D">
        <w:rPr>
          <w:rFonts w:ascii="Calibri" w:eastAsia="MS PGothic" w:hAnsi="Calibri" w:cs="Calibri"/>
          <w:sz w:val="22"/>
        </w:rPr>
        <w:t>2021-01 (20%SSB</w:t>
      </w:r>
      <w:r w:rsidR="00307E15" w:rsidRPr="00353E1D">
        <w:rPr>
          <w:rFonts w:ascii="Calibri" w:eastAsia="MS PGothic" w:hAnsi="Calibri" w:cs="Calibri"/>
          <w:sz w:val="22"/>
          <w:vertAlign w:val="subscript"/>
        </w:rPr>
        <w:t>F=0</w:t>
      </w:r>
      <w:r w:rsidR="00307E15" w:rsidRPr="00353E1D">
        <w:rPr>
          <w:rFonts w:ascii="Calibri" w:eastAsia="MS PGothic" w:hAnsi="Calibri" w:cs="Calibri"/>
          <w:sz w:val="22"/>
        </w:rPr>
        <w:t xml:space="preserve">) was achieved already in 2021, 13 years earlier than originally </w:t>
      </w:r>
      <w:r w:rsidR="00443C4D">
        <w:rPr>
          <w:rFonts w:ascii="Calibri" w:eastAsia="MS PGothic" w:hAnsi="Calibri" w:cs="Calibri"/>
          <w:sz w:val="22"/>
        </w:rPr>
        <w:t>anticipated</w:t>
      </w:r>
      <w:r w:rsidR="00307E15" w:rsidRPr="00353E1D">
        <w:rPr>
          <w:rFonts w:ascii="Calibri" w:eastAsia="MS PGothic" w:hAnsi="Calibri" w:cs="Calibri"/>
          <w:sz w:val="22"/>
        </w:rPr>
        <w:t xml:space="preserve"> in the Harvest Strategy. Under this rapid increase in PBF biomass, Japanese fishermen have been observing more frequent and bigger migrations of PBF in almost all fisheries, including passive ones such as </w:t>
      </w:r>
      <w:r w:rsidR="00534B26" w:rsidRPr="00353E1D">
        <w:rPr>
          <w:rFonts w:ascii="Calibri" w:eastAsia="MS PGothic" w:hAnsi="Calibri" w:cs="Calibri"/>
          <w:sz w:val="22"/>
        </w:rPr>
        <w:t xml:space="preserve">the Japanese </w:t>
      </w:r>
      <w:r w:rsidR="00307E15" w:rsidRPr="00353E1D">
        <w:rPr>
          <w:rFonts w:ascii="Calibri" w:eastAsia="MS PGothic" w:hAnsi="Calibri" w:cs="Calibri"/>
          <w:sz w:val="22"/>
        </w:rPr>
        <w:t xml:space="preserve">set net fishery, in various parts of Japan. </w:t>
      </w:r>
      <w:r w:rsidR="00A866F3">
        <w:rPr>
          <w:rFonts w:ascii="Calibri" w:eastAsia="MS PGothic" w:hAnsi="Calibri" w:cs="Calibri"/>
          <w:sz w:val="22"/>
        </w:rPr>
        <w:t xml:space="preserve">The </w:t>
      </w:r>
      <w:r w:rsidR="00307E15" w:rsidRPr="00353E1D">
        <w:rPr>
          <w:rFonts w:ascii="Calibri" w:eastAsia="MS PGothic" w:hAnsi="Calibri" w:cs="Calibri"/>
          <w:sz w:val="22"/>
        </w:rPr>
        <w:t xml:space="preserve">WCPFC and </w:t>
      </w:r>
      <w:r w:rsidR="00A866F3">
        <w:rPr>
          <w:rFonts w:ascii="Calibri" w:eastAsia="MS PGothic" w:hAnsi="Calibri" w:cs="Calibri"/>
          <w:sz w:val="22"/>
        </w:rPr>
        <w:t xml:space="preserve">the </w:t>
      </w:r>
      <w:r w:rsidR="00307E15" w:rsidRPr="00353E1D">
        <w:rPr>
          <w:rFonts w:ascii="Calibri" w:eastAsia="MS PGothic" w:hAnsi="Calibri" w:cs="Calibri"/>
          <w:sz w:val="22"/>
        </w:rPr>
        <w:t>IATTC increased the catch limits of large PBF (30 kg or larger) by 15% since 2022, but this increase appears to have fallen behind the rapid increase of the PBF stock. As a result, Japanese fishermen are increasingly forced to release PBF to comply with the catch limits. When they release PBF, they also have to release other target fish species from their nets, causing operational burdens and economic losses.</w:t>
      </w:r>
    </w:p>
    <w:p w14:paraId="6A5A57A1" w14:textId="77777777" w:rsidR="002107BF" w:rsidRPr="00353E1D" w:rsidRDefault="002107BF" w:rsidP="002107BF">
      <w:pPr>
        <w:adjustRightInd w:val="0"/>
        <w:snapToGrid w:val="0"/>
        <w:rPr>
          <w:rFonts w:ascii="Calibri" w:eastAsia="MS PGothic" w:hAnsi="Calibri" w:cs="Calibri"/>
          <w:sz w:val="22"/>
        </w:rPr>
      </w:pPr>
    </w:p>
    <w:p w14:paraId="5DF65B5F" w14:textId="1ACEE4F0" w:rsidR="00FD1D70" w:rsidRPr="00353E1D" w:rsidRDefault="00FD1D70" w:rsidP="00FD1D70">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Mexico</w:t>
      </w:r>
      <w:r w:rsidR="007C1D06" w:rsidRPr="00353E1D">
        <w:rPr>
          <w:rFonts w:ascii="Calibri" w:eastAsia="MS PGothic" w:hAnsi="Calibri" w:cs="Calibri"/>
          <w:sz w:val="22"/>
        </w:rPr>
        <w:t xml:space="preserve"> noted that a key difference between the catch composition in the EPO and the WPO is the high </w:t>
      </w:r>
      <w:r w:rsidR="002971BB" w:rsidRPr="00353E1D">
        <w:rPr>
          <w:rFonts w:ascii="Calibri" w:eastAsia="MS PGothic" w:hAnsi="Calibri" w:cs="Calibri"/>
          <w:sz w:val="22"/>
        </w:rPr>
        <w:t xml:space="preserve">level of age-0 fish among catches of PBF less than 30 kg in the WPO. Mexico emphasized the </w:t>
      </w:r>
      <w:r w:rsidR="002971BB" w:rsidRPr="00353E1D">
        <w:rPr>
          <w:rFonts w:ascii="Calibri" w:eastAsia="MS PGothic" w:hAnsi="Calibri" w:cs="Calibri"/>
          <w:sz w:val="22"/>
        </w:rPr>
        <w:lastRenderedPageBreak/>
        <w:t>importance of minimizing the catch of age-0 fish</w:t>
      </w:r>
      <w:r w:rsidR="00A866F3">
        <w:rPr>
          <w:rFonts w:ascii="Calibri" w:eastAsia="MS PGothic" w:hAnsi="Calibri" w:cs="Calibri"/>
          <w:sz w:val="22"/>
        </w:rPr>
        <w:t xml:space="preserve"> for ensuring the long-term health of the PBF stock</w:t>
      </w:r>
      <w:r w:rsidR="002971BB" w:rsidRPr="00353E1D">
        <w:rPr>
          <w:rFonts w:ascii="Calibri" w:eastAsia="MS PGothic" w:hAnsi="Calibri" w:cs="Calibri"/>
          <w:sz w:val="22"/>
        </w:rPr>
        <w:t>.</w:t>
      </w:r>
    </w:p>
    <w:p w14:paraId="4F1C3097" w14:textId="77777777" w:rsidR="00FD1D70" w:rsidRPr="00353E1D" w:rsidRDefault="00FD1D70" w:rsidP="00FD1D70">
      <w:pPr>
        <w:adjustRightInd w:val="0"/>
        <w:snapToGrid w:val="0"/>
        <w:rPr>
          <w:rFonts w:ascii="Calibri" w:eastAsia="MS PGothic" w:hAnsi="Calibri" w:cs="Calibri"/>
          <w:sz w:val="22"/>
        </w:rPr>
      </w:pPr>
    </w:p>
    <w:p w14:paraId="3ECB9B73" w14:textId="231B1582" w:rsidR="007C1D06" w:rsidRPr="00353E1D" w:rsidRDefault="007C1D06" w:rsidP="007C1D06">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Korea</w:t>
      </w:r>
      <w:r w:rsidR="003501A7" w:rsidRPr="00353E1D">
        <w:rPr>
          <w:rFonts w:ascii="Calibri" w:eastAsia="MS PGothic" w:hAnsi="Calibri" w:cs="Calibri"/>
          <w:sz w:val="22"/>
        </w:rPr>
        <w:t xml:space="preserve"> noted that Japan faces </w:t>
      </w:r>
      <w:r w:rsidR="00430428" w:rsidRPr="00353E1D">
        <w:rPr>
          <w:rFonts w:ascii="Calibri" w:eastAsia="MS PGothic" w:hAnsi="Calibri" w:cs="Calibri"/>
          <w:sz w:val="22"/>
        </w:rPr>
        <w:t>the same kind of situation</w:t>
      </w:r>
      <w:r w:rsidR="003501A7" w:rsidRPr="00353E1D">
        <w:rPr>
          <w:rFonts w:ascii="Calibri" w:eastAsia="MS PGothic" w:hAnsi="Calibri" w:cs="Calibri"/>
          <w:sz w:val="22"/>
        </w:rPr>
        <w:t xml:space="preserve"> </w:t>
      </w:r>
      <w:r w:rsidR="00430428" w:rsidRPr="00353E1D">
        <w:rPr>
          <w:rFonts w:ascii="Calibri" w:eastAsia="MS PGothic" w:hAnsi="Calibri" w:cs="Calibri"/>
          <w:sz w:val="22"/>
        </w:rPr>
        <w:t xml:space="preserve">that </w:t>
      </w:r>
      <w:r w:rsidR="003501A7" w:rsidRPr="00353E1D">
        <w:rPr>
          <w:rFonts w:ascii="Calibri" w:eastAsia="MS PGothic" w:hAnsi="Calibri" w:cs="Calibri"/>
          <w:sz w:val="22"/>
        </w:rPr>
        <w:t>Korea</w:t>
      </w:r>
      <w:r w:rsidR="0018377C" w:rsidRPr="00353E1D">
        <w:rPr>
          <w:rFonts w:ascii="Calibri" w:eastAsia="MS PGothic" w:hAnsi="Calibri" w:cs="Calibri"/>
          <w:sz w:val="22"/>
        </w:rPr>
        <w:t xml:space="preserve"> </w:t>
      </w:r>
      <w:r w:rsidR="00430428" w:rsidRPr="00353E1D">
        <w:rPr>
          <w:rFonts w:ascii="Calibri" w:eastAsia="MS PGothic" w:hAnsi="Calibri" w:cs="Calibri"/>
          <w:sz w:val="22"/>
        </w:rPr>
        <w:t xml:space="preserve">has mentioned at several previous JWG meetings, </w:t>
      </w:r>
      <w:r w:rsidR="00C95F62" w:rsidRPr="00353E1D">
        <w:rPr>
          <w:rFonts w:ascii="Calibri" w:eastAsia="MS PGothic" w:hAnsi="Calibri" w:cs="Calibri"/>
          <w:sz w:val="22"/>
        </w:rPr>
        <w:t>in that</w:t>
      </w:r>
      <w:r w:rsidR="00430428" w:rsidRPr="00353E1D">
        <w:rPr>
          <w:rFonts w:ascii="Calibri" w:eastAsia="MS PGothic" w:hAnsi="Calibri" w:cs="Calibri"/>
          <w:sz w:val="22"/>
        </w:rPr>
        <w:t xml:space="preserve"> there is an </w:t>
      </w:r>
      <w:r w:rsidR="0018377C" w:rsidRPr="00353E1D">
        <w:rPr>
          <w:rFonts w:ascii="Calibri" w:eastAsia="MS PGothic" w:hAnsi="Calibri" w:cs="Calibri"/>
          <w:sz w:val="22"/>
        </w:rPr>
        <w:t xml:space="preserve">increasing </w:t>
      </w:r>
      <w:r w:rsidR="00430428" w:rsidRPr="00353E1D">
        <w:rPr>
          <w:rFonts w:ascii="Calibri" w:eastAsia="MS PGothic" w:hAnsi="Calibri" w:cs="Calibri"/>
          <w:sz w:val="22"/>
        </w:rPr>
        <w:t xml:space="preserve">number of </w:t>
      </w:r>
      <w:r w:rsidR="0018377C" w:rsidRPr="00353E1D">
        <w:rPr>
          <w:rFonts w:ascii="Calibri" w:eastAsia="MS PGothic" w:hAnsi="Calibri" w:cs="Calibri"/>
          <w:sz w:val="22"/>
        </w:rPr>
        <w:t>instances where PBF are incidentally caught in set net fisheries and have to be released, together with other fish species</w:t>
      </w:r>
      <w:r w:rsidR="003501A7" w:rsidRPr="00353E1D">
        <w:rPr>
          <w:rFonts w:ascii="Calibri" w:eastAsia="MS PGothic" w:hAnsi="Calibri" w:cs="Calibri"/>
          <w:sz w:val="22"/>
        </w:rPr>
        <w:t>. Korea expressed its intention to work with Japan and other interested Members to address this issue.</w:t>
      </w:r>
    </w:p>
    <w:p w14:paraId="24175D0D" w14:textId="77777777" w:rsidR="007C1D06" w:rsidRPr="00353E1D" w:rsidRDefault="007C1D06" w:rsidP="007C1D06">
      <w:pPr>
        <w:adjustRightInd w:val="0"/>
        <w:snapToGrid w:val="0"/>
        <w:rPr>
          <w:rFonts w:ascii="Calibri" w:eastAsia="MS PGothic" w:hAnsi="Calibri" w:cs="Calibri"/>
          <w:sz w:val="22"/>
        </w:rPr>
      </w:pPr>
    </w:p>
    <w:p w14:paraId="7549646F" w14:textId="7BF76279" w:rsidR="002107BF" w:rsidRPr="00353E1D" w:rsidRDefault="002107BF" w:rsidP="006806A8">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Japan presented proposed amendments to CMM 2023-02 to: (1) increase catch limits in accordance with </w:t>
      </w:r>
      <w:r w:rsidR="00093330">
        <w:rPr>
          <w:rFonts w:ascii="Calibri" w:eastAsia="MS PGothic" w:hAnsi="Calibri" w:cs="Calibri"/>
          <w:sz w:val="22"/>
        </w:rPr>
        <w:t>harvest sc</w:t>
      </w:r>
      <w:r w:rsidRPr="00353E1D">
        <w:rPr>
          <w:rFonts w:ascii="Calibri" w:eastAsia="MS PGothic" w:hAnsi="Calibri" w:cs="Calibri"/>
          <w:sz w:val="22"/>
        </w:rPr>
        <w:t xml:space="preserve">enario 7 </w:t>
      </w:r>
      <w:r w:rsidR="004B1E8D" w:rsidRPr="00353E1D">
        <w:rPr>
          <w:rFonts w:ascii="Calibri" w:eastAsia="MS PGothic" w:hAnsi="Calibri" w:cs="Calibri"/>
          <w:sz w:val="22"/>
        </w:rPr>
        <w:t>in</w:t>
      </w:r>
      <w:r w:rsidRPr="00353E1D">
        <w:rPr>
          <w:rFonts w:ascii="Calibri" w:eastAsia="MS PGothic" w:hAnsi="Calibri" w:cs="Calibri"/>
          <w:sz w:val="22"/>
        </w:rPr>
        <w:t xml:space="preserve"> </w:t>
      </w:r>
      <w:r w:rsidR="004B1E8D" w:rsidRPr="00353E1D">
        <w:rPr>
          <w:rFonts w:ascii="Calibri" w:eastAsia="MS PGothic" w:hAnsi="Calibri" w:cs="Calibri"/>
          <w:sz w:val="22"/>
        </w:rPr>
        <w:t xml:space="preserve">the </w:t>
      </w:r>
      <w:r w:rsidRPr="00353E1D">
        <w:rPr>
          <w:rFonts w:ascii="Calibri" w:eastAsia="MS PGothic" w:hAnsi="Calibri" w:cs="Calibri"/>
          <w:sz w:val="22"/>
        </w:rPr>
        <w:t xml:space="preserve">ISC PBFWG </w:t>
      </w:r>
      <w:r w:rsidR="004B1E8D" w:rsidRPr="00353E1D">
        <w:rPr>
          <w:rFonts w:ascii="Calibri" w:eastAsia="MS PGothic" w:hAnsi="Calibri" w:cs="Calibri"/>
          <w:sz w:val="22"/>
        </w:rPr>
        <w:t>stock assessment</w:t>
      </w:r>
      <w:r w:rsidRPr="00353E1D">
        <w:rPr>
          <w:rFonts w:ascii="Calibri" w:eastAsia="MS PGothic" w:hAnsi="Calibri" w:cs="Calibri"/>
          <w:sz w:val="22"/>
        </w:rPr>
        <w:t>, (2) make technical amendments to the carry-over rule of unused catch limits and the rule of the use of the conversion factor 0.68, (3) include a new rule to allow a CCM to catch PBF up to 5% of its initial catch limit, and (4) recognize the need to discuss how to handle small scale fisheries in the southern hemisphere.</w:t>
      </w:r>
    </w:p>
    <w:p w14:paraId="01DA15BE" w14:textId="77777777" w:rsidR="00B6168E" w:rsidRPr="00353E1D" w:rsidRDefault="00B6168E" w:rsidP="00B6168E">
      <w:pPr>
        <w:adjustRightInd w:val="0"/>
        <w:snapToGrid w:val="0"/>
        <w:rPr>
          <w:rFonts w:ascii="Calibri" w:eastAsia="MS PGothic" w:hAnsi="Calibri" w:cs="Calibri"/>
          <w:sz w:val="22"/>
        </w:rPr>
      </w:pPr>
    </w:p>
    <w:p w14:paraId="2BAB6C86" w14:textId="11F8DE51" w:rsidR="00895D82" w:rsidRPr="00353E1D" w:rsidRDefault="005754AA" w:rsidP="005754AA">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Korea made a statement urging the WCPFC, through the Northern Committee, to reconsider the framework for setting catch limits for PBF. PBF stocks are showing signs of rapid recovery. Despite having the least impact by a large margin on PBF resources, Korea willingly joined the mandatory restriction of catch limits and subsequent 50% reduction of juvenile fish a decade ago to support stock recovery. As a coastal State through whose waters PBF migrate, Korea implemented a zero-catch limit for adult fish due to the absence of established data from 2002</w:t>
      </w:r>
      <w:r w:rsidR="00A866F3">
        <w:rPr>
          <w:rFonts w:ascii="Calibri" w:eastAsia="MS PGothic" w:hAnsi="Calibri" w:cs="Calibri"/>
          <w:sz w:val="22"/>
        </w:rPr>
        <w:t xml:space="preserve"> – </w:t>
      </w:r>
      <w:r w:rsidRPr="00353E1D">
        <w:rPr>
          <w:rFonts w:ascii="Calibri" w:eastAsia="MS PGothic" w:hAnsi="Calibri" w:cs="Calibri"/>
          <w:sz w:val="22"/>
        </w:rPr>
        <w:t>2004, which dates back 20 years. Over the past decade, Korea refrained from exercising its rights as a coastal State to contribute to stock recovery. Clearly, Korea did not contribute to the stock decline, yet bore a disproportionate burden alongside much larger harvesters</w:t>
      </w:r>
      <w:r w:rsidR="0026047B" w:rsidRPr="00353E1D">
        <w:rPr>
          <w:rFonts w:ascii="Calibri" w:eastAsia="MS PGothic" w:hAnsi="Calibri" w:cs="Calibri"/>
          <w:sz w:val="22"/>
        </w:rPr>
        <w:t xml:space="preserve"> by</w:t>
      </w:r>
      <w:r w:rsidRPr="00353E1D">
        <w:rPr>
          <w:rFonts w:ascii="Calibri" w:eastAsia="MS PGothic" w:hAnsi="Calibri" w:cs="Calibri"/>
          <w:sz w:val="22"/>
        </w:rPr>
        <w:t xml:space="preserve"> tolerat</w:t>
      </w:r>
      <w:r w:rsidR="0026047B" w:rsidRPr="00353E1D">
        <w:rPr>
          <w:rFonts w:ascii="Calibri" w:eastAsia="MS PGothic" w:hAnsi="Calibri" w:cs="Calibri"/>
          <w:sz w:val="22"/>
        </w:rPr>
        <w:t>ing</w:t>
      </w:r>
      <w:r w:rsidRPr="00353E1D">
        <w:rPr>
          <w:rFonts w:ascii="Calibri" w:eastAsia="MS PGothic" w:hAnsi="Calibri" w:cs="Calibri"/>
          <w:sz w:val="22"/>
        </w:rPr>
        <w:t xml:space="preserve"> an inequitable allocation of the recent increase in adult PBF catch limits compared to other harvesters in 2021. The current framework undermines Korea’s coastal </w:t>
      </w:r>
      <w:r w:rsidR="0026047B" w:rsidRPr="00353E1D">
        <w:rPr>
          <w:rFonts w:ascii="Calibri" w:eastAsia="MS PGothic" w:hAnsi="Calibri" w:cs="Calibri"/>
          <w:sz w:val="22"/>
        </w:rPr>
        <w:t>S</w:t>
      </w:r>
      <w:r w:rsidRPr="00353E1D">
        <w:rPr>
          <w:rFonts w:ascii="Calibri" w:eastAsia="MS PGothic" w:hAnsi="Calibri" w:cs="Calibri"/>
          <w:sz w:val="22"/>
        </w:rPr>
        <w:t>tate rights. Korea is seeking fair resource allocation within its national waters</w:t>
      </w:r>
      <w:r w:rsidR="0026047B" w:rsidRPr="00353E1D">
        <w:rPr>
          <w:rFonts w:ascii="Calibri" w:eastAsia="MS PGothic" w:hAnsi="Calibri" w:cs="Calibri"/>
          <w:sz w:val="22"/>
        </w:rPr>
        <w:t>. Allocation should not be based solely on h</w:t>
      </w:r>
      <w:r w:rsidRPr="00353E1D">
        <w:rPr>
          <w:rFonts w:ascii="Calibri" w:eastAsia="MS PGothic" w:hAnsi="Calibri" w:cs="Calibri"/>
          <w:sz w:val="22"/>
        </w:rPr>
        <w:t xml:space="preserve">istorical </w:t>
      </w:r>
      <w:r w:rsidR="0026047B" w:rsidRPr="00353E1D">
        <w:rPr>
          <w:rFonts w:ascii="Calibri" w:eastAsia="MS PGothic" w:hAnsi="Calibri" w:cs="Calibri"/>
          <w:sz w:val="22"/>
        </w:rPr>
        <w:t>catch but also take into account coastal State rights, fishing capacity, resource distribution, and other relevant factors</w:t>
      </w:r>
      <w:r w:rsidRPr="00353E1D">
        <w:rPr>
          <w:rFonts w:ascii="Calibri" w:eastAsia="MS PGothic" w:hAnsi="Calibri" w:cs="Calibri"/>
          <w:sz w:val="22"/>
        </w:rPr>
        <w:t>.</w:t>
      </w:r>
    </w:p>
    <w:p w14:paraId="0FB84785" w14:textId="77777777" w:rsidR="00523E0F" w:rsidRPr="00353E1D" w:rsidRDefault="00523E0F" w:rsidP="00523E0F">
      <w:pPr>
        <w:adjustRightInd w:val="0"/>
        <w:snapToGrid w:val="0"/>
        <w:rPr>
          <w:rFonts w:ascii="Calibri" w:eastAsia="MS PGothic" w:hAnsi="Calibri" w:cs="Calibri"/>
          <w:sz w:val="22"/>
        </w:rPr>
      </w:pPr>
    </w:p>
    <w:p w14:paraId="6882F351" w14:textId="38030F2F" w:rsidR="00523E0F" w:rsidRPr="00353E1D" w:rsidRDefault="00523E0F" w:rsidP="005754AA">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Korea</w:t>
      </w:r>
      <w:r w:rsidR="00A16C4E" w:rsidRPr="00353E1D">
        <w:rPr>
          <w:rFonts w:ascii="Calibri" w:eastAsia="MS PGothic" w:hAnsi="Calibri" w:cs="Calibri"/>
          <w:sz w:val="22"/>
        </w:rPr>
        <w:t xml:space="preserve"> presented proposed amendments to CMM 2023-02 to: (1) </w:t>
      </w:r>
      <w:r w:rsidR="0029211B" w:rsidRPr="00353E1D">
        <w:rPr>
          <w:rFonts w:ascii="Calibri" w:eastAsia="MS PGothic" w:hAnsi="Calibri" w:cs="Calibri"/>
          <w:sz w:val="22"/>
        </w:rPr>
        <w:t>amend</w:t>
      </w:r>
      <w:r w:rsidR="00A16C4E" w:rsidRPr="00353E1D">
        <w:rPr>
          <w:rFonts w:ascii="Calibri" w:eastAsia="MS PGothic" w:hAnsi="Calibri" w:cs="Calibri"/>
          <w:sz w:val="22"/>
        </w:rPr>
        <w:t xml:space="preserve"> </w:t>
      </w:r>
      <w:r w:rsidR="00512D94" w:rsidRPr="00353E1D">
        <w:rPr>
          <w:rFonts w:ascii="Calibri" w:eastAsia="MS PGothic" w:hAnsi="Calibri" w:cs="Calibri"/>
          <w:sz w:val="22"/>
        </w:rPr>
        <w:t xml:space="preserve">levels </w:t>
      </w:r>
      <w:r w:rsidR="00A16C4E" w:rsidRPr="00353E1D">
        <w:rPr>
          <w:rFonts w:ascii="Calibri" w:eastAsia="MS PGothic" w:hAnsi="Calibri" w:cs="Calibri"/>
          <w:sz w:val="22"/>
        </w:rPr>
        <w:t xml:space="preserve">of catch limit increases for small PBF and large PBF, (2) reconsider catch limits for the CCMs who are not included in the table under para. 3, (3) amend the maximum level of overage, </w:t>
      </w:r>
      <w:r w:rsidR="00512D94" w:rsidRPr="00353E1D">
        <w:rPr>
          <w:rFonts w:ascii="Calibri" w:eastAsia="MS PGothic" w:hAnsi="Calibri" w:cs="Calibri"/>
          <w:sz w:val="22"/>
        </w:rPr>
        <w:t xml:space="preserve">(4) </w:t>
      </w:r>
      <w:r w:rsidR="00A16C4E" w:rsidRPr="00353E1D">
        <w:rPr>
          <w:rFonts w:ascii="Calibri" w:eastAsia="MS PGothic" w:hAnsi="Calibri" w:cs="Calibri"/>
          <w:sz w:val="22"/>
        </w:rPr>
        <w:t xml:space="preserve">abolish the limit in applying the conversion factor, </w:t>
      </w:r>
      <w:r w:rsidR="00512D94" w:rsidRPr="00353E1D">
        <w:rPr>
          <w:rFonts w:ascii="Calibri" w:eastAsia="MS PGothic" w:hAnsi="Calibri" w:cs="Calibri"/>
          <w:sz w:val="22"/>
        </w:rPr>
        <w:t xml:space="preserve">(5) </w:t>
      </w:r>
      <w:r w:rsidR="00A16C4E" w:rsidRPr="00353E1D">
        <w:rPr>
          <w:rFonts w:ascii="Calibri" w:eastAsia="MS PGothic" w:hAnsi="Calibri" w:cs="Calibri"/>
          <w:sz w:val="22"/>
        </w:rPr>
        <w:t xml:space="preserve">stipulate that the principle in para. 17 needs to </w:t>
      </w:r>
      <w:r w:rsidR="0018377C" w:rsidRPr="00353E1D">
        <w:rPr>
          <w:rFonts w:ascii="Calibri" w:eastAsia="MS PGothic" w:hAnsi="Calibri" w:cs="Calibri"/>
          <w:sz w:val="22"/>
        </w:rPr>
        <w:t xml:space="preserve">also </w:t>
      </w:r>
      <w:r w:rsidR="00A16C4E" w:rsidRPr="00353E1D">
        <w:rPr>
          <w:rFonts w:ascii="Calibri" w:eastAsia="MS PGothic" w:hAnsi="Calibri" w:cs="Calibri"/>
          <w:sz w:val="22"/>
        </w:rPr>
        <w:t xml:space="preserve">be applied to other coastal CCMs at least in areas under their national jurisdiction, </w:t>
      </w:r>
      <w:r w:rsidR="00512D94" w:rsidRPr="00353E1D">
        <w:rPr>
          <w:rFonts w:ascii="Calibri" w:eastAsia="MS PGothic" w:hAnsi="Calibri" w:cs="Calibri"/>
          <w:sz w:val="22"/>
        </w:rPr>
        <w:t xml:space="preserve">(6) </w:t>
      </w:r>
      <w:r w:rsidR="00A16C4E" w:rsidRPr="00353E1D">
        <w:rPr>
          <w:rFonts w:ascii="Calibri" w:eastAsia="MS PGothic" w:hAnsi="Calibri" w:cs="Calibri"/>
          <w:sz w:val="22"/>
        </w:rPr>
        <w:t xml:space="preserve">explicitly include </w:t>
      </w:r>
      <w:r w:rsidR="0018377C" w:rsidRPr="00353E1D">
        <w:rPr>
          <w:rFonts w:ascii="Calibri" w:eastAsia="MS PGothic" w:hAnsi="Calibri" w:cs="Calibri"/>
          <w:sz w:val="22"/>
        </w:rPr>
        <w:t xml:space="preserve">consideration of </w:t>
      </w:r>
      <w:r w:rsidR="00A16C4E" w:rsidRPr="00353E1D">
        <w:rPr>
          <w:rFonts w:ascii="Calibri" w:eastAsia="MS PGothic" w:hAnsi="Calibri" w:cs="Calibri"/>
          <w:sz w:val="22"/>
        </w:rPr>
        <w:t xml:space="preserve">the impact of climate change </w:t>
      </w:r>
      <w:r w:rsidR="004F5F96" w:rsidRPr="00353E1D">
        <w:rPr>
          <w:rFonts w:ascii="Calibri" w:eastAsia="MS PGothic" w:hAnsi="Calibri" w:cs="Calibri"/>
          <w:sz w:val="22"/>
        </w:rPr>
        <w:t>in</w:t>
      </w:r>
      <w:r w:rsidR="0018377C" w:rsidRPr="00353E1D">
        <w:rPr>
          <w:rFonts w:ascii="Calibri" w:eastAsia="MS PGothic" w:hAnsi="Calibri" w:cs="Calibri"/>
          <w:sz w:val="22"/>
        </w:rPr>
        <w:t xml:space="preserve"> </w:t>
      </w:r>
      <w:r w:rsidR="00A16C4E" w:rsidRPr="00353E1D">
        <w:rPr>
          <w:rFonts w:ascii="Calibri" w:eastAsia="MS PGothic" w:hAnsi="Calibri" w:cs="Calibri"/>
          <w:sz w:val="22"/>
        </w:rPr>
        <w:t>review</w:t>
      </w:r>
      <w:r w:rsidR="004F5F96" w:rsidRPr="00353E1D">
        <w:rPr>
          <w:rFonts w:ascii="Calibri" w:eastAsia="MS PGothic" w:hAnsi="Calibri" w:cs="Calibri"/>
          <w:sz w:val="22"/>
        </w:rPr>
        <w:t>s of</w:t>
      </w:r>
      <w:r w:rsidR="00A16C4E" w:rsidRPr="00353E1D">
        <w:rPr>
          <w:rFonts w:ascii="Calibri" w:eastAsia="MS PGothic" w:hAnsi="Calibri" w:cs="Calibri"/>
          <w:sz w:val="22"/>
        </w:rPr>
        <w:t xml:space="preserve"> the CMM, and (</w:t>
      </w:r>
      <w:r w:rsidR="00512D94" w:rsidRPr="00353E1D">
        <w:rPr>
          <w:rFonts w:ascii="Calibri" w:eastAsia="MS PGothic" w:hAnsi="Calibri" w:cs="Calibri"/>
          <w:sz w:val="22"/>
        </w:rPr>
        <w:t>7</w:t>
      </w:r>
      <w:r w:rsidR="00A16C4E" w:rsidRPr="00353E1D">
        <w:rPr>
          <w:rFonts w:ascii="Calibri" w:eastAsia="MS PGothic" w:hAnsi="Calibri" w:cs="Calibri"/>
          <w:sz w:val="22"/>
        </w:rPr>
        <w:t>) make other minor editorial changes/updates.</w:t>
      </w:r>
    </w:p>
    <w:p w14:paraId="48527F85" w14:textId="77777777" w:rsidR="00B6168E" w:rsidRPr="00353E1D" w:rsidRDefault="00B6168E" w:rsidP="00B6168E">
      <w:pPr>
        <w:adjustRightInd w:val="0"/>
        <w:snapToGrid w:val="0"/>
        <w:rPr>
          <w:rFonts w:ascii="Calibri" w:eastAsia="MS PGothic" w:hAnsi="Calibri" w:cs="Calibri"/>
          <w:sz w:val="22"/>
        </w:rPr>
      </w:pPr>
    </w:p>
    <w:p w14:paraId="1228B590" w14:textId="7EDDA841" w:rsidR="00E2138F" w:rsidRPr="00353E1D" w:rsidRDefault="00E240A3" w:rsidP="00E2138F">
      <w:pPr>
        <w:numPr>
          <w:ilvl w:val="0"/>
          <w:numId w:val="1"/>
        </w:numPr>
        <w:adjustRightInd w:val="0"/>
        <w:snapToGrid w:val="0"/>
        <w:ind w:left="0" w:firstLine="0"/>
        <w:rPr>
          <w:rFonts w:ascii="Calibri" w:eastAsia="MS PGothic" w:hAnsi="Calibri" w:cs="Calibri"/>
          <w:sz w:val="22"/>
        </w:rPr>
      </w:pPr>
      <w:r w:rsidRPr="00E240A3">
        <w:rPr>
          <w:rFonts w:ascii="Calibri" w:eastAsia="MS PGothic" w:hAnsi="Calibri" w:cs="Calibri"/>
          <w:sz w:val="22"/>
        </w:rPr>
        <w:t>Fiji respectfully conveyed its concerns regarding the proposal put forth by Korea for the inclusion of paragraph 19 of the draft CMM. Fiji reminded and reiterated to WCPFC Members the critical importance of the rights granted to SIDS under paragraph 17 of the current measure. These rights are essential for the sustainable development aspirations of SIDS, which are fundamental to the WCPFC as outlined in Article 30 of the Convention. Fiji expressed its concern that Korea's proposal might have jeopardized these vital development aspirations. Consequently, Fiji was unable to support the inclusion of this paragraph.</w:t>
      </w:r>
    </w:p>
    <w:p w14:paraId="3ECA1FDE" w14:textId="77777777" w:rsidR="00E2138F" w:rsidRPr="00353E1D" w:rsidRDefault="00E2138F" w:rsidP="00E2138F">
      <w:pPr>
        <w:adjustRightInd w:val="0"/>
        <w:snapToGrid w:val="0"/>
        <w:rPr>
          <w:rFonts w:ascii="Calibri" w:eastAsia="MS PGothic" w:hAnsi="Calibri" w:cs="Calibri"/>
          <w:sz w:val="22"/>
        </w:rPr>
      </w:pPr>
    </w:p>
    <w:p w14:paraId="612323B4" w14:textId="7E8DE961" w:rsidR="004F5F96" w:rsidRPr="00353E1D" w:rsidRDefault="004F5F96" w:rsidP="004F5F96">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The USA presented proposed amendments to CMM 2023-02 to</w:t>
      </w:r>
      <w:r w:rsidR="004B1E8D" w:rsidRPr="00353E1D">
        <w:rPr>
          <w:rFonts w:ascii="Calibri" w:eastAsia="MS PGothic" w:hAnsi="Calibri" w:cs="Calibri"/>
          <w:sz w:val="22"/>
        </w:rPr>
        <w:t xml:space="preserve">: (1) reflect the latest stock assessment advice, (2) adjust catch limits based on </w:t>
      </w:r>
      <w:r w:rsidR="00093330">
        <w:rPr>
          <w:rFonts w:ascii="Calibri" w:eastAsia="MS PGothic" w:hAnsi="Calibri" w:cs="Calibri"/>
          <w:sz w:val="22"/>
        </w:rPr>
        <w:t xml:space="preserve">harvest </w:t>
      </w:r>
      <w:r w:rsidR="004B1E8D" w:rsidRPr="00353E1D">
        <w:rPr>
          <w:rFonts w:ascii="Calibri" w:eastAsia="MS PGothic" w:hAnsi="Calibri" w:cs="Calibri"/>
          <w:sz w:val="22"/>
        </w:rPr>
        <w:t>scenario 13 in the ISC PBFWG stock assessment, (3) revert the carry</w:t>
      </w:r>
      <w:r w:rsidR="00A866F3">
        <w:rPr>
          <w:rFonts w:ascii="Calibri" w:eastAsia="MS PGothic" w:hAnsi="Calibri" w:cs="Calibri"/>
          <w:sz w:val="22"/>
        </w:rPr>
        <w:t>-</w:t>
      </w:r>
      <w:r w:rsidR="004B1E8D" w:rsidRPr="00353E1D">
        <w:rPr>
          <w:rFonts w:ascii="Calibri" w:eastAsia="MS PGothic" w:hAnsi="Calibri" w:cs="Calibri"/>
          <w:sz w:val="22"/>
        </w:rPr>
        <w:t>over percentage to 5%, (4) eliminate the provision for a conversion factor,</w:t>
      </w:r>
      <w:r w:rsidR="0001642D" w:rsidRPr="00353E1D">
        <w:rPr>
          <w:rFonts w:ascii="Calibri" w:eastAsia="MS PGothic" w:hAnsi="Calibri" w:cs="Calibri"/>
          <w:sz w:val="22"/>
        </w:rPr>
        <w:t xml:space="preserve"> and</w:t>
      </w:r>
      <w:r w:rsidR="004B1E8D" w:rsidRPr="00353E1D">
        <w:rPr>
          <w:rFonts w:ascii="Calibri" w:eastAsia="MS PGothic" w:hAnsi="Calibri" w:cs="Calibri"/>
          <w:sz w:val="22"/>
        </w:rPr>
        <w:t xml:space="preserve"> (5</w:t>
      </w:r>
      <w:r w:rsidR="0001642D" w:rsidRPr="00353E1D">
        <w:rPr>
          <w:rFonts w:ascii="Calibri" w:eastAsia="MS PGothic" w:hAnsi="Calibri" w:cs="Calibri"/>
          <w:sz w:val="22"/>
        </w:rPr>
        <w:t xml:space="preserve">) </w:t>
      </w:r>
      <w:r w:rsidR="004B1E8D" w:rsidRPr="00353E1D">
        <w:rPr>
          <w:rFonts w:ascii="Calibri" w:eastAsia="MS PGothic" w:hAnsi="Calibri" w:cs="Calibri"/>
          <w:sz w:val="22"/>
        </w:rPr>
        <w:t xml:space="preserve">make </w:t>
      </w:r>
      <w:r w:rsidR="0001642D" w:rsidRPr="00353E1D">
        <w:rPr>
          <w:rFonts w:ascii="Calibri" w:eastAsia="MS PGothic" w:hAnsi="Calibri" w:cs="Calibri"/>
          <w:sz w:val="22"/>
        </w:rPr>
        <w:t>other editorial/</w:t>
      </w:r>
      <w:r w:rsidR="004B1E8D" w:rsidRPr="00353E1D">
        <w:rPr>
          <w:rFonts w:ascii="Calibri" w:eastAsia="MS PGothic" w:hAnsi="Calibri" w:cs="Calibri"/>
          <w:sz w:val="22"/>
        </w:rPr>
        <w:t xml:space="preserve">technical </w:t>
      </w:r>
      <w:r w:rsidR="00AC3CCF" w:rsidRPr="00353E1D">
        <w:rPr>
          <w:rFonts w:ascii="Calibri" w:eastAsia="MS PGothic" w:hAnsi="Calibri" w:cs="Calibri"/>
          <w:sz w:val="22"/>
        </w:rPr>
        <w:t>updates</w:t>
      </w:r>
      <w:r w:rsidR="0001642D" w:rsidRPr="00353E1D">
        <w:rPr>
          <w:rFonts w:ascii="Calibri" w:eastAsia="MS PGothic" w:hAnsi="Calibri" w:cs="Calibri"/>
          <w:sz w:val="22"/>
        </w:rPr>
        <w:t>.</w:t>
      </w:r>
    </w:p>
    <w:p w14:paraId="1C1DA68E" w14:textId="77777777" w:rsidR="004F5F96" w:rsidRPr="00353E1D" w:rsidRDefault="004F5F96" w:rsidP="004F5F96">
      <w:pPr>
        <w:adjustRightInd w:val="0"/>
        <w:snapToGrid w:val="0"/>
        <w:rPr>
          <w:rFonts w:ascii="Calibri" w:eastAsia="MS PGothic" w:hAnsi="Calibri" w:cs="Calibri"/>
          <w:sz w:val="22"/>
        </w:rPr>
      </w:pPr>
    </w:p>
    <w:p w14:paraId="28B77771" w14:textId="42F7D422" w:rsidR="004328D5" w:rsidRPr="00353E1D" w:rsidRDefault="004328D5" w:rsidP="005754AA">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The USA</w:t>
      </w:r>
      <w:r w:rsidR="002F1A17" w:rsidRPr="00353E1D">
        <w:rPr>
          <w:rFonts w:ascii="Calibri" w:eastAsia="MS PGothic" w:hAnsi="Calibri" w:cs="Calibri"/>
          <w:sz w:val="22"/>
        </w:rPr>
        <w:t xml:space="preserve"> </w:t>
      </w:r>
      <w:r w:rsidR="000C6D07" w:rsidRPr="00353E1D">
        <w:rPr>
          <w:rFonts w:ascii="Calibri" w:eastAsia="MS PGothic" w:hAnsi="Calibri" w:cs="Calibri"/>
          <w:sz w:val="22"/>
        </w:rPr>
        <w:t xml:space="preserve">presented proposed amendments to </w:t>
      </w:r>
      <w:r w:rsidR="007227D7">
        <w:rPr>
          <w:rFonts w:ascii="Calibri" w:eastAsia="MS PGothic" w:hAnsi="Calibri" w:cs="Calibri"/>
          <w:sz w:val="22"/>
        </w:rPr>
        <w:t xml:space="preserve">Resolution </w:t>
      </w:r>
      <w:r w:rsidR="000C6D07" w:rsidRPr="00353E1D">
        <w:rPr>
          <w:rFonts w:ascii="Calibri" w:eastAsia="MS PGothic" w:hAnsi="Calibri" w:cs="Calibri"/>
          <w:sz w:val="22"/>
        </w:rPr>
        <w:t>C-21-05 to:</w:t>
      </w:r>
      <w:r w:rsidR="005D25AB" w:rsidRPr="00353E1D">
        <w:rPr>
          <w:rFonts w:ascii="Calibri" w:eastAsia="MS PGothic" w:hAnsi="Calibri" w:cs="Calibri"/>
          <w:sz w:val="22"/>
        </w:rPr>
        <w:t xml:space="preserve"> (1) reflect the shift in the stock status from rebuilding to rebuilt, (2) rebalance the relative fishery impact between the EPO and WPO, </w:t>
      </w:r>
      <w:r w:rsidR="005D25AB" w:rsidRPr="00353E1D">
        <w:rPr>
          <w:rFonts w:ascii="Calibri" w:eastAsia="MS PGothic" w:hAnsi="Calibri" w:cs="Calibri"/>
          <w:sz w:val="22"/>
        </w:rPr>
        <w:lastRenderedPageBreak/>
        <w:t>(3) rebalance the relative fishery impact within the EPO, (4) remove the provision on reducing catches from sports fisheries, (5) remove the provision on managing catches of small fish, and make other editorial amendments.</w:t>
      </w:r>
    </w:p>
    <w:p w14:paraId="2BEF4418" w14:textId="77777777" w:rsidR="004328D5" w:rsidRPr="00353E1D" w:rsidRDefault="004328D5" w:rsidP="004328D5">
      <w:pPr>
        <w:adjustRightInd w:val="0"/>
        <w:snapToGrid w:val="0"/>
        <w:rPr>
          <w:rFonts w:ascii="Calibri" w:eastAsia="MS PGothic" w:hAnsi="Calibri" w:cs="Calibri"/>
          <w:sz w:val="22"/>
        </w:rPr>
      </w:pPr>
    </w:p>
    <w:p w14:paraId="592D2E19" w14:textId="4D624A70" w:rsidR="00597AA0" w:rsidRPr="00353E1D" w:rsidRDefault="004F5F96" w:rsidP="00597AA0">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Mexico emphasized the importance of stability and the need to take a stepwise approach, rather than drastically increasing catch limits</w:t>
      </w:r>
      <w:r w:rsidR="0078143E" w:rsidRPr="00353E1D">
        <w:rPr>
          <w:rFonts w:ascii="Calibri" w:eastAsia="MS PGothic" w:hAnsi="Calibri" w:cs="Calibri"/>
          <w:sz w:val="22"/>
        </w:rPr>
        <w:t>, to provide the market and the fishing industry with time to adapt</w:t>
      </w:r>
      <w:r w:rsidRPr="00353E1D">
        <w:rPr>
          <w:rFonts w:ascii="Calibri" w:eastAsia="MS PGothic" w:hAnsi="Calibri" w:cs="Calibri"/>
          <w:sz w:val="22"/>
        </w:rPr>
        <w:t>.</w:t>
      </w:r>
    </w:p>
    <w:p w14:paraId="354E4E9F" w14:textId="77777777" w:rsidR="00597AA0" w:rsidRPr="00353E1D" w:rsidRDefault="00597AA0" w:rsidP="00597AA0">
      <w:pPr>
        <w:adjustRightInd w:val="0"/>
        <w:snapToGrid w:val="0"/>
        <w:rPr>
          <w:rFonts w:ascii="Calibri" w:eastAsia="MS PGothic" w:hAnsi="Calibri" w:cs="Calibri"/>
          <w:sz w:val="22"/>
        </w:rPr>
      </w:pPr>
    </w:p>
    <w:p w14:paraId="551149CD" w14:textId="54548ECF" w:rsidR="00DF7DAA" w:rsidRPr="00353E1D" w:rsidRDefault="00DF7DAA" w:rsidP="00DF7DAA">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The USA </w:t>
      </w:r>
      <w:r w:rsidR="00565900" w:rsidRPr="00353E1D">
        <w:rPr>
          <w:rFonts w:ascii="Calibri" w:eastAsia="MS PGothic" w:hAnsi="Calibri" w:cs="Calibri"/>
          <w:sz w:val="22"/>
        </w:rPr>
        <w:t xml:space="preserve">expressed concern with </w:t>
      </w:r>
      <w:r w:rsidR="0019273C" w:rsidRPr="00353E1D">
        <w:rPr>
          <w:rFonts w:ascii="Calibri" w:eastAsia="MS PGothic" w:hAnsi="Calibri" w:cs="Calibri"/>
          <w:sz w:val="22"/>
        </w:rPr>
        <w:t>proposing</w:t>
      </w:r>
      <w:r w:rsidR="00565900" w:rsidRPr="00353E1D">
        <w:rPr>
          <w:rFonts w:ascii="Calibri" w:eastAsia="MS PGothic" w:hAnsi="Calibri" w:cs="Calibri"/>
          <w:sz w:val="22"/>
        </w:rPr>
        <w:t xml:space="preserve"> amendments to the CMM </w:t>
      </w:r>
      <w:r w:rsidR="0019273C" w:rsidRPr="00353E1D">
        <w:rPr>
          <w:rFonts w:ascii="Calibri" w:eastAsia="MS PGothic" w:hAnsi="Calibri" w:cs="Calibri"/>
          <w:sz w:val="22"/>
        </w:rPr>
        <w:t xml:space="preserve">based </w:t>
      </w:r>
      <w:r w:rsidR="00565900" w:rsidRPr="00353E1D">
        <w:rPr>
          <w:rFonts w:ascii="Calibri" w:eastAsia="MS PGothic" w:hAnsi="Calibri" w:cs="Calibri"/>
          <w:sz w:val="22"/>
        </w:rPr>
        <w:t xml:space="preserve">on </w:t>
      </w:r>
      <w:r w:rsidR="00093330">
        <w:rPr>
          <w:rFonts w:ascii="Calibri" w:eastAsia="MS PGothic" w:hAnsi="Calibri" w:cs="Calibri"/>
          <w:sz w:val="22"/>
        </w:rPr>
        <w:t xml:space="preserve">harvest </w:t>
      </w:r>
      <w:r w:rsidR="00565900" w:rsidRPr="00353E1D">
        <w:rPr>
          <w:rFonts w:ascii="Calibri" w:eastAsia="MS PGothic" w:hAnsi="Calibri" w:cs="Calibri"/>
          <w:sz w:val="22"/>
        </w:rPr>
        <w:t>scenarios</w:t>
      </w:r>
      <w:r w:rsidR="001456DB">
        <w:rPr>
          <w:rFonts w:ascii="Calibri" w:eastAsia="MS PGothic" w:hAnsi="Calibri" w:cs="Calibri"/>
          <w:sz w:val="22"/>
        </w:rPr>
        <w:t xml:space="preserve"> that result</w:t>
      </w:r>
      <w:r w:rsidR="00565900" w:rsidRPr="00353E1D">
        <w:rPr>
          <w:rFonts w:ascii="Calibri" w:eastAsia="MS PGothic" w:hAnsi="Calibri" w:cs="Calibri"/>
          <w:sz w:val="22"/>
        </w:rPr>
        <w:t xml:space="preserve"> in a high probability, in the long term, of overfishing occurring relative to the candidate reference points selected by the JWG for the PBF MSE.</w:t>
      </w:r>
    </w:p>
    <w:p w14:paraId="13491FDB" w14:textId="77777777" w:rsidR="00DF7DAA" w:rsidRPr="00353E1D" w:rsidRDefault="00DF7DAA" w:rsidP="00DF7DAA">
      <w:pPr>
        <w:adjustRightInd w:val="0"/>
        <w:snapToGrid w:val="0"/>
        <w:rPr>
          <w:rFonts w:ascii="Calibri" w:eastAsia="MS PGothic" w:hAnsi="Calibri" w:cs="Calibri"/>
          <w:sz w:val="22"/>
        </w:rPr>
      </w:pPr>
    </w:p>
    <w:p w14:paraId="2EB573A5" w14:textId="4CF0DC30" w:rsidR="006B6CA2" w:rsidRPr="00353E1D" w:rsidRDefault="006B6CA2" w:rsidP="006B6CA2">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Canada</w:t>
      </w:r>
      <w:r w:rsidR="00565900" w:rsidRPr="00353E1D">
        <w:rPr>
          <w:rFonts w:ascii="Calibri" w:eastAsia="MS PGothic" w:hAnsi="Calibri" w:cs="Calibri"/>
          <w:sz w:val="22"/>
        </w:rPr>
        <w:t xml:space="preserve"> </w:t>
      </w:r>
      <w:r w:rsidR="00CF0BAC" w:rsidRPr="00353E1D">
        <w:rPr>
          <w:rFonts w:ascii="Calibri" w:eastAsia="MS PGothic" w:hAnsi="Calibri" w:cs="Calibri"/>
          <w:sz w:val="22"/>
        </w:rPr>
        <w:t xml:space="preserve">reiterated its support for </w:t>
      </w:r>
      <w:r w:rsidR="003838D7" w:rsidRPr="00353E1D">
        <w:rPr>
          <w:rFonts w:ascii="Calibri" w:eastAsia="MS PGothic" w:hAnsi="Calibri" w:cs="Calibri"/>
          <w:sz w:val="22"/>
        </w:rPr>
        <w:t xml:space="preserve">allowing </w:t>
      </w:r>
      <w:r w:rsidR="00CF0BAC" w:rsidRPr="00353E1D">
        <w:rPr>
          <w:rFonts w:ascii="Calibri" w:eastAsia="MS PGothic" w:hAnsi="Calibri" w:cs="Calibri"/>
          <w:sz w:val="22"/>
        </w:rPr>
        <w:t xml:space="preserve">the PBF stock </w:t>
      </w:r>
      <w:r w:rsidR="003838D7" w:rsidRPr="00353E1D">
        <w:rPr>
          <w:rFonts w:ascii="Calibri" w:eastAsia="MS PGothic" w:hAnsi="Calibri" w:cs="Calibri"/>
          <w:sz w:val="22"/>
        </w:rPr>
        <w:t xml:space="preserve">to continue to rebuild </w:t>
      </w:r>
      <w:r w:rsidR="00CF0BAC" w:rsidRPr="00353E1D">
        <w:rPr>
          <w:rFonts w:ascii="Calibri" w:eastAsia="MS PGothic" w:hAnsi="Calibri" w:cs="Calibri"/>
          <w:sz w:val="22"/>
        </w:rPr>
        <w:t xml:space="preserve">by taking a precautionary approach, </w:t>
      </w:r>
      <w:r w:rsidR="00565900" w:rsidRPr="00353E1D">
        <w:rPr>
          <w:rFonts w:ascii="Calibri" w:eastAsia="MS PGothic" w:hAnsi="Calibri" w:cs="Calibri"/>
          <w:sz w:val="22"/>
        </w:rPr>
        <w:t xml:space="preserve">given </w:t>
      </w:r>
      <w:r w:rsidR="00CF0BAC" w:rsidRPr="00353E1D">
        <w:rPr>
          <w:rFonts w:ascii="Calibri" w:eastAsia="MS PGothic" w:hAnsi="Calibri" w:cs="Calibri"/>
          <w:sz w:val="22"/>
        </w:rPr>
        <w:t xml:space="preserve">the </w:t>
      </w:r>
      <w:r w:rsidR="00565900" w:rsidRPr="00353E1D">
        <w:rPr>
          <w:rFonts w:ascii="Calibri" w:eastAsia="MS PGothic" w:hAnsi="Calibri" w:cs="Calibri"/>
          <w:sz w:val="22"/>
        </w:rPr>
        <w:t xml:space="preserve">uncertainties </w:t>
      </w:r>
      <w:r w:rsidR="00CF0BAC" w:rsidRPr="00353E1D">
        <w:rPr>
          <w:rFonts w:ascii="Calibri" w:eastAsia="MS PGothic" w:hAnsi="Calibri" w:cs="Calibri"/>
          <w:sz w:val="22"/>
        </w:rPr>
        <w:t xml:space="preserve">noted </w:t>
      </w:r>
      <w:r w:rsidR="00565900" w:rsidRPr="00353E1D">
        <w:rPr>
          <w:rFonts w:ascii="Calibri" w:eastAsia="MS PGothic" w:hAnsi="Calibri" w:cs="Calibri"/>
          <w:sz w:val="22"/>
        </w:rPr>
        <w:t xml:space="preserve">in </w:t>
      </w:r>
      <w:r w:rsidR="00CF0BAC" w:rsidRPr="00353E1D">
        <w:rPr>
          <w:rFonts w:ascii="Calibri" w:eastAsia="MS PGothic" w:hAnsi="Calibri" w:cs="Calibri"/>
          <w:sz w:val="22"/>
        </w:rPr>
        <w:t>the latest stock assessment</w:t>
      </w:r>
      <w:r w:rsidR="00565900" w:rsidRPr="00353E1D">
        <w:rPr>
          <w:rFonts w:ascii="Calibri" w:eastAsia="MS PGothic" w:hAnsi="Calibri" w:cs="Calibri"/>
          <w:sz w:val="22"/>
        </w:rPr>
        <w:t>.</w:t>
      </w:r>
      <w:r w:rsidR="00CF0BAC" w:rsidRPr="00353E1D">
        <w:rPr>
          <w:rFonts w:ascii="Calibri" w:eastAsia="MS PGothic" w:hAnsi="Calibri" w:cs="Calibri"/>
          <w:sz w:val="22"/>
        </w:rPr>
        <w:t xml:space="preserve"> Canada expressed its preference for proposing amendments based on a </w:t>
      </w:r>
      <w:r w:rsidR="00093330">
        <w:rPr>
          <w:rFonts w:ascii="Calibri" w:eastAsia="MS PGothic" w:hAnsi="Calibri" w:cs="Calibri"/>
          <w:sz w:val="22"/>
        </w:rPr>
        <w:t xml:space="preserve">harvest </w:t>
      </w:r>
      <w:r w:rsidR="00CF0BAC" w:rsidRPr="00353E1D">
        <w:rPr>
          <w:rFonts w:ascii="Calibri" w:eastAsia="MS PGothic" w:hAnsi="Calibri" w:cs="Calibri"/>
          <w:sz w:val="22"/>
        </w:rPr>
        <w:t>scenario</w:t>
      </w:r>
      <w:r w:rsidR="00565900" w:rsidRPr="00353E1D">
        <w:rPr>
          <w:rFonts w:ascii="Calibri" w:eastAsia="MS PGothic" w:hAnsi="Calibri" w:cs="Calibri"/>
          <w:sz w:val="22"/>
        </w:rPr>
        <w:t xml:space="preserve"> where biomass </w:t>
      </w:r>
      <w:r w:rsidR="00CF0BAC" w:rsidRPr="00353E1D">
        <w:rPr>
          <w:rFonts w:ascii="Calibri" w:eastAsia="MS PGothic" w:hAnsi="Calibri" w:cs="Calibri"/>
          <w:sz w:val="22"/>
        </w:rPr>
        <w:t xml:space="preserve">is </w:t>
      </w:r>
      <w:r w:rsidR="00565900" w:rsidRPr="00353E1D">
        <w:rPr>
          <w:rFonts w:ascii="Calibri" w:eastAsia="MS PGothic" w:hAnsi="Calibri" w:cs="Calibri"/>
          <w:sz w:val="22"/>
        </w:rPr>
        <w:t xml:space="preserve">projected </w:t>
      </w:r>
      <w:r w:rsidR="00CF0BAC" w:rsidRPr="00353E1D">
        <w:rPr>
          <w:rFonts w:ascii="Calibri" w:eastAsia="MS PGothic" w:hAnsi="Calibri" w:cs="Calibri"/>
          <w:sz w:val="22"/>
        </w:rPr>
        <w:t xml:space="preserve">to </w:t>
      </w:r>
      <w:r w:rsidR="00565900" w:rsidRPr="00353E1D">
        <w:rPr>
          <w:rFonts w:ascii="Calibri" w:eastAsia="MS PGothic" w:hAnsi="Calibri" w:cs="Calibri"/>
          <w:sz w:val="22"/>
        </w:rPr>
        <w:t>increase</w:t>
      </w:r>
      <w:r w:rsidR="00CF0BAC" w:rsidRPr="00353E1D">
        <w:rPr>
          <w:rFonts w:ascii="Calibri" w:eastAsia="MS PGothic" w:hAnsi="Calibri" w:cs="Calibri"/>
          <w:sz w:val="22"/>
        </w:rPr>
        <w:t xml:space="preserve"> and for</w:t>
      </w:r>
      <w:r w:rsidR="00565900" w:rsidRPr="00353E1D">
        <w:rPr>
          <w:rFonts w:ascii="Calibri" w:eastAsia="MS PGothic" w:hAnsi="Calibri" w:cs="Calibri"/>
          <w:sz w:val="22"/>
        </w:rPr>
        <w:t xml:space="preserve"> </w:t>
      </w:r>
      <w:r w:rsidR="00CF0BAC" w:rsidRPr="00353E1D">
        <w:rPr>
          <w:rFonts w:ascii="Calibri" w:eastAsia="MS PGothic" w:hAnsi="Calibri" w:cs="Calibri"/>
          <w:sz w:val="22"/>
        </w:rPr>
        <w:t>encouraging</w:t>
      </w:r>
      <w:r w:rsidR="00565900" w:rsidRPr="00353E1D">
        <w:rPr>
          <w:rFonts w:ascii="Calibri" w:eastAsia="MS PGothic" w:hAnsi="Calibri" w:cs="Calibri"/>
          <w:sz w:val="22"/>
        </w:rPr>
        <w:t xml:space="preserve"> </w:t>
      </w:r>
      <w:r w:rsidR="00CF0BAC" w:rsidRPr="00353E1D">
        <w:rPr>
          <w:rFonts w:ascii="Calibri" w:eastAsia="MS PGothic" w:hAnsi="Calibri" w:cs="Calibri"/>
          <w:sz w:val="22"/>
        </w:rPr>
        <w:t xml:space="preserve">the </w:t>
      </w:r>
      <w:r w:rsidR="00565900" w:rsidRPr="00353E1D">
        <w:rPr>
          <w:rFonts w:ascii="Calibri" w:eastAsia="MS PGothic" w:hAnsi="Calibri" w:cs="Calibri"/>
          <w:sz w:val="22"/>
        </w:rPr>
        <w:t xml:space="preserve">targeting </w:t>
      </w:r>
      <w:r w:rsidR="00CF0BAC" w:rsidRPr="00353E1D">
        <w:rPr>
          <w:rFonts w:ascii="Calibri" w:eastAsia="MS PGothic" w:hAnsi="Calibri" w:cs="Calibri"/>
          <w:sz w:val="22"/>
        </w:rPr>
        <w:t xml:space="preserve">of </w:t>
      </w:r>
      <w:r w:rsidR="00565900" w:rsidRPr="00353E1D">
        <w:rPr>
          <w:rFonts w:ascii="Calibri" w:eastAsia="MS PGothic" w:hAnsi="Calibri" w:cs="Calibri"/>
          <w:sz w:val="22"/>
        </w:rPr>
        <w:t xml:space="preserve">large </w:t>
      </w:r>
      <w:r w:rsidR="00CF0BAC" w:rsidRPr="00353E1D">
        <w:rPr>
          <w:rFonts w:ascii="Calibri" w:eastAsia="MS PGothic" w:hAnsi="Calibri" w:cs="Calibri"/>
          <w:sz w:val="22"/>
        </w:rPr>
        <w:t xml:space="preserve">fish </w:t>
      </w:r>
      <w:r w:rsidR="00565900" w:rsidRPr="00353E1D">
        <w:rPr>
          <w:rFonts w:ascii="Calibri" w:eastAsia="MS PGothic" w:hAnsi="Calibri" w:cs="Calibri"/>
          <w:sz w:val="22"/>
        </w:rPr>
        <w:t>over small</w:t>
      </w:r>
      <w:r w:rsidR="00CF0BAC" w:rsidRPr="00353E1D">
        <w:rPr>
          <w:rFonts w:ascii="Calibri" w:eastAsia="MS PGothic" w:hAnsi="Calibri" w:cs="Calibri"/>
          <w:sz w:val="22"/>
        </w:rPr>
        <w:t xml:space="preserve"> fish</w:t>
      </w:r>
      <w:r w:rsidR="00565900" w:rsidRPr="00353E1D">
        <w:rPr>
          <w:rFonts w:ascii="Calibri" w:eastAsia="MS PGothic" w:hAnsi="Calibri" w:cs="Calibri"/>
          <w:sz w:val="22"/>
        </w:rPr>
        <w:t>.</w:t>
      </w:r>
    </w:p>
    <w:p w14:paraId="02225431" w14:textId="77777777" w:rsidR="006B6CA2" w:rsidRPr="00353E1D" w:rsidRDefault="006B6CA2" w:rsidP="006B6CA2">
      <w:pPr>
        <w:adjustRightInd w:val="0"/>
        <w:snapToGrid w:val="0"/>
        <w:rPr>
          <w:rFonts w:ascii="Calibri" w:eastAsia="MS PGothic" w:hAnsi="Calibri" w:cs="Calibri"/>
          <w:sz w:val="22"/>
        </w:rPr>
      </w:pPr>
    </w:p>
    <w:p w14:paraId="6803EACA" w14:textId="65FFAE59" w:rsidR="0056326F" w:rsidRPr="00353E1D" w:rsidRDefault="003838D7" w:rsidP="0056326F">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The World Wide Fund for Nature (</w:t>
      </w:r>
      <w:r w:rsidR="0056326F" w:rsidRPr="00353E1D">
        <w:rPr>
          <w:rFonts w:ascii="Calibri" w:eastAsia="MS PGothic" w:hAnsi="Calibri" w:cs="Calibri"/>
          <w:sz w:val="22"/>
        </w:rPr>
        <w:t>WWF</w:t>
      </w:r>
      <w:r w:rsidRPr="00353E1D">
        <w:rPr>
          <w:rFonts w:ascii="Calibri" w:eastAsia="MS PGothic" w:hAnsi="Calibri" w:cs="Calibri"/>
          <w:sz w:val="22"/>
        </w:rPr>
        <w:t>) welcomed the recovery of the PBF stock and expressed appreciation for the efforts of Members and stakeholders. The WWF encouraged Members to exercise caution</w:t>
      </w:r>
      <w:r w:rsidR="002E74D7" w:rsidRPr="00353E1D">
        <w:rPr>
          <w:rFonts w:ascii="Calibri" w:eastAsia="MS PGothic" w:hAnsi="Calibri" w:cs="Calibri"/>
          <w:sz w:val="22"/>
        </w:rPr>
        <w:t xml:space="preserve"> by</w:t>
      </w:r>
      <w:r w:rsidRPr="00353E1D">
        <w:rPr>
          <w:rFonts w:ascii="Calibri" w:eastAsia="MS PGothic" w:hAnsi="Calibri" w:cs="Calibri"/>
          <w:sz w:val="22"/>
        </w:rPr>
        <w:t xml:space="preserve"> reaffirm</w:t>
      </w:r>
      <w:r w:rsidR="002E74D7" w:rsidRPr="00353E1D">
        <w:rPr>
          <w:rFonts w:ascii="Calibri" w:eastAsia="MS PGothic" w:hAnsi="Calibri" w:cs="Calibri"/>
          <w:sz w:val="22"/>
        </w:rPr>
        <w:t>ing</w:t>
      </w:r>
      <w:r w:rsidRPr="00353E1D">
        <w:rPr>
          <w:rFonts w:ascii="Calibri" w:eastAsia="MS PGothic" w:hAnsi="Calibri" w:cs="Calibri"/>
          <w:sz w:val="22"/>
        </w:rPr>
        <w:t xml:space="preserve"> the existing catch quotas and only increas</w:t>
      </w:r>
      <w:r w:rsidR="002E74D7" w:rsidRPr="00353E1D">
        <w:rPr>
          <w:rFonts w:ascii="Calibri" w:eastAsia="MS PGothic" w:hAnsi="Calibri" w:cs="Calibri"/>
          <w:sz w:val="22"/>
        </w:rPr>
        <w:t>ing</w:t>
      </w:r>
      <w:r w:rsidRPr="00353E1D">
        <w:rPr>
          <w:rFonts w:ascii="Calibri" w:eastAsia="MS PGothic" w:hAnsi="Calibri" w:cs="Calibri"/>
          <w:sz w:val="22"/>
        </w:rPr>
        <w:t xml:space="preserve"> quotas after the JWG has adopted reference points and an MSE for PBF. The WWF encouraged Members, if they wished to nevertheless increase quotas, </w:t>
      </w:r>
      <w:r w:rsidR="00DF5F55" w:rsidRPr="00DF5F55">
        <w:rPr>
          <w:rFonts w:ascii="Calibri" w:eastAsia="MS PGothic" w:hAnsi="Calibri" w:cs="Calibri"/>
          <w:sz w:val="22"/>
        </w:rPr>
        <w:t xml:space="preserve">to reconfirm adopting the MSE in 2025 and </w:t>
      </w:r>
      <w:r w:rsidRPr="00353E1D">
        <w:rPr>
          <w:rFonts w:ascii="Calibri" w:eastAsia="MS PGothic" w:hAnsi="Calibri" w:cs="Calibri"/>
          <w:sz w:val="22"/>
        </w:rPr>
        <w:t>to limit the level to one at which the PBF stock continues on an increasing trend until the implementation of the MSE.</w:t>
      </w:r>
    </w:p>
    <w:p w14:paraId="79533ED1" w14:textId="77777777" w:rsidR="0056326F" w:rsidRPr="00353E1D" w:rsidRDefault="0056326F" w:rsidP="0056326F">
      <w:pPr>
        <w:adjustRightInd w:val="0"/>
        <w:snapToGrid w:val="0"/>
        <w:rPr>
          <w:rFonts w:ascii="Calibri" w:eastAsia="MS PGothic" w:hAnsi="Calibri" w:cs="Calibri"/>
          <w:sz w:val="22"/>
        </w:rPr>
      </w:pPr>
    </w:p>
    <w:p w14:paraId="5D457EEF" w14:textId="4557979F" w:rsidR="00244845" w:rsidRPr="00353E1D" w:rsidRDefault="00244845" w:rsidP="00244845">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Co-Chair Miyahara reminded the JWG that </w:t>
      </w:r>
      <w:r w:rsidR="00FE7C99">
        <w:rPr>
          <w:rFonts w:ascii="Calibri" w:eastAsia="MS PGothic" w:hAnsi="Calibri" w:cs="Calibri"/>
          <w:sz w:val="22"/>
        </w:rPr>
        <w:t>the PBF MSE is scheduled to be completed in 2025, that the catch limits</w:t>
      </w:r>
      <w:r w:rsidR="00286635">
        <w:rPr>
          <w:rFonts w:ascii="Calibri" w:eastAsia="MS PGothic" w:hAnsi="Calibri" w:cs="Calibri"/>
          <w:sz w:val="22"/>
        </w:rPr>
        <w:t xml:space="preserve"> in a new CMM</w:t>
      </w:r>
      <w:r w:rsidR="00FE7C99">
        <w:rPr>
          <w:rFonts w:ascii="Calibri" w:eastAsia="MS PGothic" w:hAnsi="Calibri" w:cs="Calibri"/>
          <w:sz w:val="22"/>
        </w:rPr>
        <w:t xml:space="preserve"> </w:t>
      </w:r>
      <w:r w:rsidR="007F38D1">
        <w:rPr>
          <w:rFonts w:ascii="Calibri" w:eastAsia="MS PGothic" w:hAnsi="Calibri" w:cs="Calibri"/>
          <w:sz w:val="22"/>
        </w:rPr>
        <w:t>could</w:t>
      </w:r>
      <w:r w:rsidR="00FE7C99">
        <w:rPr>
          <w:rFonts w:ascii="Calibri" w:eastAsia="MS PGothic" w:hAnsi="Calibri" w:cs="Calibri"/>
          <w:sz w:val="22"/>
        </w:rPr>
        <w:t xml:space="preserve"> be </w:t>
      </w:r>
      <w:r w:rsidR="007F38D1">
        <w:rPr>
          <w:rFonts w:ascii="Calibri" w:eastAsia="MS PGothic" w:hAnsi="Calibri" w:cs="Calibri"/>
          <w:sz w:val="22"/>
        </w:rPr>
        <w:t xml:space="preserve">assessed and </w:t>
      </w:r>
      <w:r w:rsidR="00FE7C99">
        <w:rPr>
          <w:rFonts w:ascii="Calibri" w:eastAsia="MS PGothic" w:hAnsi="Calibri" w:cs="Calibri"/>
          <w:sz w:val="22"/>
        </w:rPr>
        <w:t>adjusted in 2</w:t>
      </w:r>
      <w:r w:rsidR="00286635">
        <w:rPr>
          <w:rFonts w:ascii="Calibri" w:eastAsia="MS PGothic" w:hAnsi="Calibri" w:cs="Calibri"/>
          <w:sz w:val="22"/>
        </w:rPr>
        <w:t xml:space="preserve"> – </w:t>
      </w:r>
      <w:r w:rsidR="00FE7C99">
        <w:rPr>
          <w:rFonts w:ascii="Calibri" w:eastAsia="MS PGothic" w:hAnsi="Calibri" w:cs="Calibri"/>
          <w:sz w:val="22"/>
        </w:rPr>
        <w:t xml:space="preserve">3 years based on the implementation of the MSE, and that </w:t>
      </w:r>
      <w:r w:rsidR="00093330">
        <w:rPr>
          <w:rFonts w:ascii="Calibri" w:eastAsia="MS PGothic" w:hAnsi="Calibri" w:cs="Calibri"/>
          <w:sz w:val="22"/>
        </w:rPr>
        <w:t xml:space="preserve">harvest scenarios 13-17 project very similar increasing trends </w:t>
      </w:r>
      <w:r w:rsidR="007F38D1">
        <w:rPr>
          <w:rFonts w:ascii="Calibri" w:eastAsia="MS PGothic" w:hAnsi="Calibri" w:cs="Calibri"/>
          <w:sz w:val="22"/>
        </w:rPr>
        <w:t xml:space="preserve">in SSB </w:t>
      </w:r>
      <w:r w:rsidR="00093330">
        <w:rPr>
          <w:rFonts w:ascii="Calibri" w:eastAsia="MS PGothic" w:hAnsi="Calibri" w:cs="Calibri"/>
          <w:sz w:val="22"/>
        </w:rPr>
        <w:t>over the next 2</w:t>
      </w:r>
      <w:r w:rsidR="00286635">
        <w:rPr>
          <w:rFonts w:ascii="Calibri" w:eastAsia="MS PGothic" w:hAnsi="Calibri" w:cs="Calibri"/>
          <w:sz w:val="22"/>
        </w:rPr>
        <w:t xml:space="preserve"> </w:t>
      </w:r>
      <w:r w:rsidR="00934B16">
        <w:rPr>
          <w:rFonts w:ascii="Calibri" w:eastAsia="MS PGothic" w:hAnsi="Calibri" w:cs="Calibri"/>
          <w:sz w:val="22"/>
        </w:rPr>
        <w:t>–</w:t>
      </w:r>
      <w:r w:rsidR="00286635">
        <w:rPr>
          <w:rFonts w:ascii="Calibri" w:eastAsia="MS PGothic" w:hAnsi="Calibri" w:cs="Calibri"/>
          <w:sz w:val="22"/>
        </w:rPr>
        <w:t xml:space="preserve"> </w:t>
      </w:r>
      <w:r w:rsidR="00093330">
        <w:rPr>
          <w:rFonts w:ascii="Calibri" w:eastAsia="MS PGothic" w:hAnsi="Calibri" w:cs="Calibri"/>
          <w:sz w:val="22"/>
        </w:rPr>
        <w:t>3 years</w:t>
      </w:r>
      <w:r w:rsidR="00FE7C99">
        <w:rPr>
          <w:rFonts w:ascii="Calibri" w:eastAsia="MS PGothic" w:hAnsi="Calibri" w:cs="Calibri"/>
          <w:sz w:val="22"/>
        </w:rPr>
        <w:t xml:space="preserve">. He therefore </w:t>
      </w:r>
      <w:r>
        <w:rPr>
          <w:rFonts w:ascii="Calibri" w:eastAsia="MS PGothic" w:hAnsi="Calibri" w:cs="Calibri"/>
          <w:sz w:val="22"/>
        </w:rPr>
        <w:t>urged all Members to demonstrate maximum flexibility.</w:t>
      </w:r>
    </w:p>
    <w:p w14:paraId="4E237635" w14:textId="77777777" w:rsidR="00244845" w:rsidRPr="00353E1D" w:rsidRDefault="00244845" w:rsidP="00244845">
      <w:pPr>
        <w:adjustRightInd w:val="0"/>
        <w:snapToGrid w:val="0"/>
        <w:rPr>
          <w:rFonts w:ascii="Calibri" w:eastAsia="MS PGothic" w:hAnsi="Calibri" w:cs="Calibri"/>
          <w:sz w:val="22"/>
        </w:rPr>
      </w:pPr>
    </w:p>
    <w:p w14:paraId="205CF417" w14:textId="4AF77A22" w:rsidR="00A93758" w:rsidRPr="00353E1D" w:rsidRDefault="00A93758" w:rsidP="004F5F96">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To guide the discussions, Co-Chair Miyahara presented a paper, prepared by the co-</w:t>
      </w:r>
      <w:r w:rsidR="00D37E32" w:rsidRPr="00353E1D">
        <w:rPr>
          <w:rFonts w:ascii="Calibri" w:eastAsia="MS PGothic" w:hAnsi="Calibri" w:cs="Calibri"/>
          <w:sz w:val="22"/>
        </w:rPr>
        <w:t>c</w:t>
      </w:r>
      <w:r w:rsidRPr="00353E1D">
        <w:rPr>
          <w:rFonts w:ascii="Calibri" w:eastAsia="MS PGothic" w:hAnsi="Calibri" w:cs="Calibri"/>
          <w:sz w:val="22"/>
        </w:rPr>
        <w:t xml:space="preserve">hairs, </w:t>
      </w:r>
      <w:r w:rsidR="006A1C92" w:rsidRPr="00353E1D">
        <w:rPr>
          <w:rFonts w:ascii="Calibri" w:eastAsia="MS PGothic" w:hAnsi="Calibri" w:cs="Calibri"/>
          <w:sz w:val="22"/>
        </w:rPr>
        <w:t>outlining</w:t>
      </w:r>
      <w:r w:rsidRPr="00353E1D">
        <w:rPr>
          <w:rFonts w:ascii="Calibri" w:eastAsia="MS PGothic" w:hAnsi="Calibri" w:cs="Calibri"/>
          <w:sz w:val="22"/>
        </w:rPr>
        <w:t xml:space="preserve"> the key issues for a new CMM for PB</w:t>
      </w:r>
      <w:r w:rsidR="00E22540">
        <w:rPr>
          <w:rFonts w:ascii="Calibri" w:eastAsia="MS PGothic" w:hAnsi="Calibri" w:cs="Calibri"/>
          <w:sz w:val="22"/>
        </w:rPr>
        <w:t>F</w:t>
      </w:r>
      <w:r w:rsidRPr="00353E1D">
        <w:rPr>
          <w:rFonts w:ascii="Calibri" w:eastAsia="MS PGothic" w:hAnsi="Calibri" w:cs="Calibri"/>
          <w:sz w:val="22"/>
        </w:rPr>
        <w:t>. These key issues are: (1) level of increase in catch limits, (2) catch limits for major fishing members,</w:t>
      </w:r>
      <w:r w:rsidR="0056326F" w:rsidRPr="00353E1D">
        <w:rPr>
          <w:rFonts w:ascii="Calibri" w:eastAsia="MS PGothic" w:hAnsi="Calibri" w:cs="Calibri"/>
          <w:sz w:val="22"/>
        </w:rPr>
        <w:t xml:space="preserve"> (3) East/West balance</w:t>
      </w:r>
      <w:r w:rsidR="0020180A" w:rsidRPr="00353E1D">
        <w:rPr>
          <w:rFonts w:ascii="Calibri" w:eastAsia="MS PGothic" w:hAnsi="Calibri" w:cs="Calibri"/>
          <w:sz w:val="22"/>
        </w:rPr>
        <w:t>, (4) sport fishing , (5) special provisions of catch limit adjustments, (6) research quota, (7) treatment of catches of southern hemisphere nations, and (8) period of application.</w:t>
      </w:r>
    </w:p>
    <w:p w14:paraId="79CFB6E8" w14:textId="65FF7A10" w:rsidR="00A93758" w:rsidRDefault="00A93758" w:rsidP="00A93758">
      <w:pPr>
        <w:adjustRightInd w:val="0"/>
        <w:snapToGrid w:val="0"/>
        <w:rPr>
          <w:rFonts w:ascii="Calibri" w:eastAsia="MS PGothic" w:hAnsi="Calibri" w:cs="Calibri"/>
          <w:sz w:val="22"/>
        </w:rPr>
      </w:pPr>
    </w:p>
    <w:p w14:paraId="3109E12E" w14:textId="08CB5422" w:rsidR="00EF71AA" w:rsidRPr="00EF71AA" w:rsidRDefault="00EF71AA" w:rsidP="00A93758">
      <w:pPr>
        <w:adjustRightInd w:val="0"/>
        <w:snapToGrid w:val="0"/>
        <w:rPr>
          <w:rFonts w:ascii="Calibri" w:eastAsia="MS PGothic" w:hAnsi="Calibri" w:cs="Calibri"/>
          <w:sz w:val="22"/>
          <w:u w:val="single"/>
        </w:rPr>
      </w:pPr>
      <w:r w:rsidRPr="00EF71AA">
        <w:rPr>
          <w:rFonts w:ascii="Calibri" w:eastAsia="MS PGothic" w:hAnsi="Calibri" w:cs="Calibri"/>
          <w:sz w:val="22"/>
          <w:u w:val="single"/>
        </w:rPr>
        <w:t>(1) Level of increase in catch limits</w:t>
      </w:r>
    </w:p>
    <w:p w14:paraId="3CC58871" w14:textId="76629C17" w:rsidR="00EF71AA" w:rsidRPr="00353E1D" w:rsidRDefault="00EF71AA" w:rsidP="00EF71AA">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The JWG</w:t>
      </w:r>
      <w:r w:rsidR="00C27401">
        <w:rPr>
          <w:rFonts w:ascii="Calibri" w:eastAsia="MS PGothic" w:hAnsi="Calibri" w:cs="Calibri"/>
          <w:sz w:val="22"/>
        </w:rPr>
        <w:t xml:space="preserve"> agreed to propose the following increases in catch limits: 10% for small fish and 50% for large fish in the WPO, and 50% in the EPO. The JWG agreed that the increase in the catch limit for small fish in the WPO is premised on Members</w:t>
      </w:r>
      <w:r w:rsidR="00851534">
        <w:rPr>
          <w:rFonts w:ascii="Calibri" w:eastAsia="MS PGothic" w:hAnsi="Calibri" w:cs="Calibri"/>
          <w:sz w:val="22"/>
        </w:rPr>
        <w:t>’</w:t>
      </w:r>
      <w:r w:rsidR="00C27401">
        <w:rPr>
          <w:rFonts w:ascii="Calibri" w:eastAsia="MS PGothic" w:hAnsi="Calibri" w:cs="Calibri"/>
          <w:sz w:val="22"/>
        </w:rPr>
        <w:t xml:space="preserve"> commitment to prevent increases in catches of age-0 fish, which </w:t>
      </w:r>
      <w:r w:rsidR="002279E6">
        <w:rPr>
          <w:rFonts w:ascii="Calibri" w:eastAsia="MS PGothic" w:hAnsi="Calibri" w:cs="Calibri"/>
          <w:sz w:val="22"/>
        </w:rPr>
        <w:t>is</w:t>
      </w:r>
      <w:r w:rsidR="00C27401">
        <w:rPr>
          <w:rFonts w:ascii="Calibri" w:eastAsia="MS PGothic" w:hAnsi="Calibri" w:cs="Calibri"/>
          <w:sz w:val="22"/>
        </w:rPr>
        <w:t xml:space="preserve"> critical to ensuring the </w:t>
      </w:r>
      <w:r w:rsidR="008C117E">
        <w:rPr>
          <w:rFonts w:ascii="Calibri" w:eastAsia="MS PGothic" w:hAnsi="Calibri" w:cs="Calibri"/>
          <w:sz w:val="22"/>
        </w:rPr>
        <w:t xml:space="preserve">long-term health of </w:t>
      </w:r>
      <w:r w:rsidR="00C27401">
        <w:rPr>
          <w:rFonts w:ascii="Calibri" w:eastAsia="MS PGothic" w:hAnsi="Calibri" w:cs="Calibri"/>
          <w:sz w:val="22"/>
        </w:rPr>
        <w:t>the stock.</w:t>
      </w:r>
    </w:p>
    <w:p w14:paraId="011029ED" w14:textId="77777777" w:rsidR="00EF71AA" w:rsidRDefault="00EF71AA" w:rsidP="00EF71AA">
      <w:pPr>
        <w:adjustRightInd w:val="0"/>
        <w:snapToGrid w:val="0"/>
        <w:rPr>
          <w:rFonts w:ascii="Calibri" w:eastAsia="MS PGothic" w:hAnsi="Calibri" w:cs="Calibri"/>
          <w:sz w:val="22"/>
        </w:rPr>
      </w:pPr>
    </w:p>
    <w:p w14:paraId="0DF72ADA" w14:textId="46CC6CF3" w:rsidR="00C27401" w:rsidRDefault="00C27401" w:rsidP="00C27401">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Japan </w:t>
      </w:r>
      <w:r w:rsidR="00A42703">
        <w:rPr>
          <w:rFonts w:ascii="Calibri" w:eastAsia="MS PGothic" w:hAnsi="Calibri" w:cs="Calibri"/>
          <w:sz w:val="22"/>
        </w:rPr>
        <w:t xml:space="preserve">made a statement </w:t>
      </w:r>
      <w:r>
        <w:rPr>
          <w:rFonts w:ascii="Calibri" w:eastAsia="MS PGothic" w:hAnsi="Calibri" w:cs="Calibri"/>
          <w:sz w:val="22"/>
        </w:rPr>
        <w:t>express</w:t>
      </w:r>
      <w:r w:rsidR="00A42703">
        <w:rPr>
          <w:rFonts w:ascii="Calibri" w:eastAsia="MS PGothic" w:hAnsi="Calibri" w:cs="Calibri"/>
          <w:sz w:val="22"/>
        </w:rPr>
        <w:t>ing</w:t>
      </w:r>
      <w:r>
        <w:rPr>
          <w:rFonts w:ascii="Calibri" w:eastAsia="MS PGothic" w:hAnsi="Calibri" w:cs="Calibri"/>
          <w:sz w:val="22"/>
        </w:rPr>
        <w:t xml:space="preserve"> its commitment to prevent increases in catches of age-0 fish</w:t>
      </w:r>
      <w:r w:rsidR="00A42703">
        <w:rPr>
          <w:rFonts w:ascii="Calibri" w:eastAsia="MS PGothic" w:hAnsi="Calibri" w:cs="Calibri"/>
          <w:sz w:val="22"/>
        </w:rPr>
        <w:t xml:space="preserve"> (less than 2 kg)</w:t>
      </w:r>
      <w:r w:rsidR="005A55A0">
        <w:rPr>
          <w:rFonts w:ascii="Calibri" w:eastAsia="MS PGothic" w:hAnsi="Calibri" w:cs="Calibri"/>
          <w:sz w:val="22"/>
        </w:rPr>
        <w:t xml:space="preserve"> in conjunction with paragraph 10 in </w:t>
      </w:r>
      <w:r w:rsidR="005A55A0" w:rsidRPr="005A55A0">
        <w:rPr>
          <w:rFonts w:ascii="Calibri" w:eastAsia="MS PGothic" w:hAnsi="Calibri" w:cs="Calibri"/>
          <w:b/>
          <w:bCs/>
          <w:sz w:val="22"/>
        </w:rPr>
        <w:t>Annex C</w:t>
      </w:r>
      <w:r w:rsidR="00A42703">
        <w:rPr>
          <w:rFonts w:ascii="Calibri" w:eastAsia="MS PGothic" w:hAnsi="Calibri" w:cs="Calibri"/>
          <w:sz w:val="22"/>
        </w:rPr>
        <w:t>.</w:t>
      </w:r>
      <w:r>
        <w:rPr>
          <w:rFonts w:ascii="Calibri" w:eastAsia="MS PGothic" w:hAnsi="Calibri" w:cs="Calibri"/>
          <w:sz w:val="22"/>
        </w:rPr>
        <w:t xml:space="preserve"> </w:t>
      </w:r>
      <w:r w:rsidR="00A42703">
        <w:rPr>
          <w:rFonts w:ascii="Calibri" w:eastAsia="MS PGothic" w:hAnsi="Calibri" w:cs="Calibri"/>
          <w:sz w:val="22"/>
        </w:rPr>
        <w:t xml:space="preserve">The statement is attached as </w:t>
      </w:r>
      <w:r w:rsidR="00A42703" w:rsidRPr="00A42703">
        <w:rPr>
          <w:rFonts w:ascii="Calibri" w:eastAsia="MS PGothic" w:hAnsi="Calibri" w:cs="Calibri"/>
          <w:b/>
          <w:bCs/>
          <w:sz w:val="22"/>
        </w:rPr>
        <w:t xml:space="preserve">Annex </w:t>
      </w:r>
      <w:r w:rsidR="005A55A0">
        <w:rPr>
          <w:rFonts w:ascii="Calibri" w:eastAsia="MS PGothic" w:hAnsi="Calibri" w:cs="Calibri"/>
          <w:b/>
          <w:bCs/>
          <w:sz w:val="22"/>
        </w:rPr>
        <w:t>D</w:t>
      </w:r>
      <w:r w:rsidR="00A42703">
        <w:rPr>
          <w:rFonts w:ascii="Calibri" w:eastAsia="MS PGothic" w:hAnsi="Calibri" w:cs="Calibri"/>
          <w:sz w:val="22"/>
        </w:rPr>
        <w:t>.</w:t>
      </w:r>
    </w:p>
    <w:p w14:paraId="2B7C7B53" w14:textId="77777777" w:rsidR="00725583" w:rsidRDefault="00725583" w:rsidP="00725583">
      <w:pPr>
        <w:adjustRightInd w:val="0"/>
        <w:snapToGrid w:val="0"/>
        <w:rPr>
          <w:rFonts w:ascii="Calibri" w:eastAsia="MS PGothic" w:hAnsi="Calibri" w:cs="Calibri"/>
          <w:sz w:val="22"/>
        </w:rPr>
      </w:pPr>
    </w:p>
    <w:p w14:paraId="22706626" w14:textId="248E9F5C" w:rsidR="00725583" w:rsidRPr="00353E1D" w:rsidRDefault="00725583" w:rsidP="00C27401">
      <w:pPr>
        <w:numPr>
          <w:ilvl w:val="0"/>
          <w:numId w:val="1"/>
        </w:numPr>
        <w:adjustRightInd w:val="0"/>
        <w:snapToGrid w:val="0"/>
        <w:ind w:left="0" w:firstLine="0"/>
        <w:rPr>
          <w:rFonts w:ascii="Calibri" w:eastAsia="MS PGothic" w:hAnsi="Calibri" w:cs="Calibri"/>
          <w:sz w:val="22"/>
        </w:rPr>
      </w:pPr>
      <w:r w:rsidRPr="00725583">
        <w:rPr>
          <w:rFonts w:ascii="Calibri" w:eastAsia="MS PGothic" w:hAnsi="Calibri" w:cs="Calibri"/>
          <w:sz w:val="22"/>
        </w:rPr>
        <w:t>The JWG request</w:t>
      </w:r>
      <w:r>
        <w:rPr>
          <w:rFonts w:ascii="Calibri" w:eastAsia="MS PGothic" w:hAnsi="Calibri" w:cs="Calibri"/>
          <w:sz w:val="22"/>
        </w:rPr>
        <w:t>ed</w:t>
      </w:r>
      <w:r w:rsidRPr="00725583">
        <w:rPr>
          <w:rFonts w:ascii="Calibri" w:eastAsia="MS PGothic" w:hAnsi="Calibri" w:cs="Calibri"/>
          <w:sz w:val="22"/>
        </w:rPr>
        <w:t xml:space="preserve"> that the ISC conduct two future projection scenarios based on the recommended CMM and Resolution in 2025, including any projected impacts from Japan’s commitment to limit catch of age-0 fish, with and without unlimited use of the conversion factor, based on the 2024 assessment.</w:t>
      </w:r>
    </w:p>
    <w:p w14:paraId="5E33985A" w14:textId="77777777" w:rsidR="00C27401" w:rsidRDefault="00C27401" w:rsidP="00C27401">
      <w:pPr>
        <w:adjustRightInd w:val="0"/>
        <w:snapToGrid w:val="0"/>
        <w:rPr>
          <w:rFonts w:ascii="Calibri" w:eastAsia="MS PGothic" w:hAnsi="Calibri" w:cs="Calibri"/>
          <w:sz w:val="22"/>
        </w:rPr>
      </w:pPr>
    </w:p>
    <w:p w14:paraId="179AA4C3" w14:textId="434A648B" w:rsidR="00EF71AA" w:rsidRDefault="00EF71AA" w:rsidP="00A93758">
      <w:pPr>
        <w:adjustRightInd w:val="0"/>
        <w:snapToGrid w:val="0"/>
        <w:rPr>
          <w:rFonts w:ascii="Calibri" w:eastAsia="MS PGothic" w:hAnsi="Calibri" w:cs="Calibri"/>
          <w:sz w:val="22"/>
        </w:rPr>
      </w:pPr>
      <w:r w:rsidRPr="00EF71AA">
        <w:rPr>
          <w:rFonts w:ascii="Calibri" w:eastAsia="MS PGothic" w:hAnsi="Calibri" w:cs="Calibri"/>
          <w:sz w:val="22"/>
          <w:u w:val="single"/>
        </w:rPr>
        <w:lastRenderedPageBreak/>
        <w:t xml:space="preserve">(2) </w:t>
      </w:r>
      <w:r>
        <w:rPr>
          <w:rFonts w:ascii="Calibri" w:eastAsia="MS PGothic" w:hAnsi="Calibri" w:cs="Calibri"/>
          <w:sz w:val="22"/>
          <w:u w:val="single"/>
        </w:rPr>
        <w:t>C</w:t>
      </w:r>
      <w:r w:rsidRPr="00EF71AA">
        <w:rPr>
          <w:rFonts w:ascii="Calibri" w:eastAsia="MS PGothic" w:hAnsi="Calibri" w:cs="Calibri"/>
          <w:sz w:val="22"/>
          <w:u w:val="single"/>
        </w:rPr>
        <w:t>atch limits for major fishing members</w:t>
      </w:r>
    </w:p>
    <w:p w14:paraId="5DAA8E1E" w14:textId="0C8C518B" w:rsidR="00826763" w:rsidRPr="001532B1" w:rsidRDefault="00826763" w:rsidP="00826763">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T</w:t>
      </w:r>
      <w:r w:rsidR="00EF71AA" w:rsidRPr="00EF71AA">
        <w:rPr>
          <w:rFonts w:ascii="Calibri" w:eastAsia="MS PGothic" w:hAnsi="Calibri" w:cs="Calibri"/>
          <w:sz w:val="22"/>
        </w:rPr>
        <w:t>he JWG</w:t>
      </w:r>
      <w:r>
        <w:rPr>
          <w:rFonts w:ascii="Calibri" w:eastAsia="MS PGothic" w:hAnsi="Calibri" w:cs="Calibri"/>
          <w:sz w:val="22"/>
        </w:rPr>
        <w:t xml:space="preserve"> agreed </w:t>
      </w:r>
      <w:r w:rsidR="00EC08DB">
        <w:rPr>
          <w:rFonts w:ascii="Calibri" w:eastAsia="MS PGothic" w:hAnsi="Calibri" w:cs="Calibri"/>
          <w:sz w:val="22"/>
        </w:rPr>
        <w:t>to propose</w:t>
      </w:r>
      <w:r>
        <w:rPr>
          <w:rFonts w:ascii="Calibri" w:eastAsia="MS PGothic" w:hAnsi="Calibri" w:cs="Calibri"/>
          <w:sz w:val="22"/>
        </w:rPr>
        <w:t xml:space="preserve"> the following catch limits for major fishing Members in the WPO</w:t>
      </w:r>
      <w:r w:rsidR="005A55A0">
        <w:rPr>
          <w:rFonts w:ascii="Calibri" w:eastAsia="MS PGothic" w:hAnsi="Calibri" w:cs="Calibri"/>
          <w:sz w:val="22"/>
        </w:rPr>
        <w:t xml:space="preserve"> as described in </w:t>
      </w:r>
      <w:r w:rsidR="005A55A0" w:rsidRPr="005A55A0">
        <w:rPr>
          <w:rFonts w:ascii="Calibri" w:eastAsia="MS PGothic" w:hAnsi="Calibri" w:cs="Calibri"/>
          <w:b/>
          <w:bCs/>
          <w:sz w:val="22"/>
        </w:rPr>
        <w:t>Annex C</w:t>
      </w:r>
      <w:r w:rsidRPr="005A55A0">
        <w:rPr>
          <w:rFonts w:ascii="Calibri" w:eastAsia="MS PGothic" w:hAnsi="Calibri" w:cs="Calibri"/>
          <w:b/>
          <w:bCs/>
          <w:sz w:val="22"/>
        </w:rPr>
        <w:t>.</w:t>
      </w:r>
    </w:p>
    <w:p w14:paraId="731B0357" w14:textId="77777777" w:rsidR="00826763" w:rsidRDefault="00826763" w:rsidP="00826763">
      <w:pPr>
        <w:adjustRightInd w:val="0"/>
        <w:snapToGrid w:val="0"/>
        <w:rPr>
          <w:rFonts w:ascii="Calibri" w:eastAsia="MS PGothic" w:hAnsi="Calibri" w:cs="Calibri"/>
          <w:sz w:val="22"/>
        </w:rPr>
      </w:pPr>
    </w:p>
    <w:p w14:paraId="00F7D185" w14:textId="3D6B16F4" w:rsidR="005A55A0" w:rsidRPr="00353E1D" w:rsidRDefault="005A55A0" w:rsidP="005A55A0">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Upon the request from Korea, the JWG adjusted </w:t>
      </w:r>
      <w:r w:rsidR="006E48B6">
        <w:rPr>
          <w:rFonts w:ascii="Calibri" w:eastAsia="MS PGothic" w:hAnsi="Calibri" w:cs="Calibri"/>
          <w:sz w:val="22"/>
        </w:rPr>
        <w:t xml:space="preserve">Korea’s </w:t>
      </w:r>
      <w:r>
        <w:rPr>
          <w:rFonts w:ascii="Calibri" w:eastAsia="MS PGothic" w:hAnsi="Calibri" w:cs="Calibri"/>
          <w:sz w:val="22"/>
        </w:rPr>
        <w:t>catch limit for small fish to increase its large fish catch limit</w:t>
      </w:r>
      <w:r w:rsidR="006E48B6">
        <w:rPr>
          <w:rFonts w:ascii="Calibri" w:eastAsia="MS PGothic" w:hAnsi="Calibri" w:cs="Calibri"/>
          <w:sz w:val="22"/>
        </w:rPr>
        <w:t>. The JWG</w:t>
      </w:r>
      <w:r>
        <w:rPr>
          <w:rFonts w:ascii="Calibri" w:eastAsia="MS PGothic" w:hAnsi="Calibri" w:cs="Calibri"/>
          <w:sz w:val="22"/>
        </w:rPr>
        <w:t xml:space="preserve"> agreed to add 300 metric tons to Korea’s large fish catch limit as well as the catch limit for the EPO fisheries. </w:t>
      </w:r>
      <w:r w:rsidR="006E48B6">
        <w:rPr>
          <w:rFonts w:ascii="Calibri" w:eastAsia="MS PGothic" w:hAnsi="Calibri" w:cs="Calibri"/>
          <w:sz w:val="22"/>
        </w:rPr>
        <w:t xml:space="preserve">Additionally, </w:t>
      </w:r>
      <w:r w:rsidR="0034029B">
        <w:rPr>
          <w:rFonts w:ascii="Calibri" w:eastAsia="MS PGothic" w:hAnsi="Calibri" w:cs="Calibri"/>
          <w:sz w:val="22"/>
        </w:rPr>
        <w:t xml:space="preserve">the JWG allowed Korea to apply the 10% increase to its small fish catch limit, apply the conversion to 71 metric tons of small fish, and permanently transfer this to Korea’s large fish total. </w:t>
      </w:r>
      <w:r>
        <w:rPr>
          <w:rFonts w:ascii="Calibri" w:eastAsia="MS PGothic" w:hAnsi="Calibri" w:cs="Calibri"/>
          <w:sz w:val="22"/>
        </w:rPr>
        <w:t xml:space="preserve">As a result, the JWG agreed upon the Korean catch limits for small and large fish as shown in </w:t>
      </w:r>
      <w:r w:rsidRPr="005A55A0">
        <w:rPr>
          <w:rFonts w:ascii="Calibri" w:eastAsia="MS PGothic" w:hAnsi="Calibri" w:cs="Calibri"/>
          <w:b/>
          <w:bCs/>
          <w:sz w:val="22"/>
        </w:rPr>
        <w:t>Annex C</w:t>
      </w:r>
      <w:r>
        <w:rPr>
          <w:rFonts w:ascii="Calibri" w:eastAsia="MS PGothic" w:hAnsi="Calibri" w:cs="Calibri"/>
          <w:sz w:val="22"/>
        </w:rPr>
        <w:t>.</w:t>
      </w:r>
    </w:p>
    <w:p w14:paraId="3E2D99CF" w14:textId="77777777" w:rsidR="005A55A0" w:rsidRDefault="005A55A0" w:rsidP="005A55A0">
      <w:pPr>
        <w:adjustRightInd w:val="0"/>
        <w:snapToGrid w:val="0"/>
        <w:rPr>
          <w:rFonts w:ascii="Calibri" w:eastAsia="MS PGothic" w:hAnsi="Calibri" w:cs="Calibri"/>
          <w:sz w:val="22"/>
        </w:rPr>
      </w:pPr>
    </w:p>
    <w:p w14:paraId="0794F43D" w14:textId="16C0744A" w:rsidR="00EF71AA" w:rsidRPr="00353E1D" w:rsidRDefault="005A55A0" w:rsidP="00EF71AA">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T</w:t>
      </w:r>
      <w:r w:rsidRPr="00EF71AA">
        <w:rPr>
          <w:rFonts w:ascii="Calibri" w:eastAsia="MS PGothic" w:hAnsi="Calibri" w:cs="Calibri"/>
          <w:sz w:val="22"/>
        </w:rPr>
        <w:t>he JWG</w:t>
      </w:r>
      <w:r>
        <w:rPr>
          <w:rFonts w:ascii="Calibri" w:eastAsia="MS PGothic" w:hAnsi="Calibri" w:cs="Calibri"/>
          <w:sz w:val="22"/>
        </w:rPr>
        <w:t xml:space="preserve"> agreed to propose the following catch limits for major fishing Members in the</w:t>
      </w:r>
      <w:r w:rsidR="00826763">
        <w:rPr>
          <w:rFonts w:ascii="Calibri" w:eastAsia="MS PGothic" w:hAnsi="Calibri" w:cs="Calibri"/>
          <w:sz w:val="22"/>
        </w:rPr>
        <w:t xml:space="preserve"> EPO </w:t>
      </w:r>
      <w:r>
        <w:rPr>
          <w:rFonts w:ascii="Calibri" w:eastAsia="MS PGothic" w:hAnsi="Calibri" w:cs="Calibri"/>
          <w:sz w:val="22"/>
        </w:rPr>
        <w:t xml:space="preserve">as described in </w:t>
      </w:r>
      <w:r w:rsidRPr="005A55A0">
        <w:rPr>
          <w:rFonts w:ascii="Calibri" w:eastAsia="MS PGothic" w:hAnsi="Calibri" w:cs="Calibri"/>
          <w:b/>
          <w:bCs/>
          <w:sz w:val="22"/>
        </w:rPr>
        <w:t>Annex E</w:t>
      </w:r>
      <w:r w:rsidR="00826763">
        <w:rPr>
          <w:rFonts w:ascii="Calibri" w:eastAsia="MS PGothic" w:hAnsi="Calibri" w:cs="Calibri"/>
          <w:sz w:val="22"/>
        </w:rPr>
        <w:t>.</w:t>
      </w:r>
    </w:p>
    <w:p w14:paraId="786A7E1B" w14:textId="77777777" w:rsidR="00EF71AA" w:rsidRDefault="00EF71AA" w:rsidP="00EF71AA">
      <w:pPr>
        <w:adjustRightInd w:val="0"/>
        <w:snapToGrid w:val="0"/>
        <w:rPr>
          <w:rFonts w:ascii="Calibri" w:eastAsia="MS PGothic" w:hAnsi="Calibri" w:cs="Calibri"/>
          <w:sz w:val="22"/>
        </w:rPr>
      </w:pPr>
    </w:p>
    <w:p w14:paraId="5EF5DCEC" w14:textId="505C6CFA" w:rsidR="00EB5EAF" w:rsidRPr="00353E1D" w:rsidRDefault="00EB5EAF" w:rsidP="00EB5EAF">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Canada noted that </w:t>
      </w:r>
      <w:r w:rsidR="00E22540">
        <w:rPr>
          <w:rFonts w:ascii="Calibri" w:eastAsia="MS PGothic" w:hAnsi="Calibri" w:cs="Calibri"/>
          <w:sz w:val="22"/>
        </w:rPr>
        <w:t xml:space="preserve">Resolution </w:t>
      </w:r>
      <w:r w:rsidRPr="00EB5EAF">
        <w:rPr>
          <w:rFonts w:ascii="Calibri" w:eastAsia="MS PGothic" w:hAnsi="Calibri" w:cs="Calibri"/>
          <w:sz w:val="22"/>
        </w:rPr>
        <w:t>C-21-05</w:t>
      </w:r>
      <w:r>
        <w:rPr>
          <w:rFonts w:ascii="Calibri" w:eastAsia="MS PGothic" w:hAnsi="Calibri" w:cs="Calibri"/>
          <w:sz w:val="22"/>
        </w:rPr>
        <w:t xml:space="preserve"> </w:t>
      </w:r>
      <w:r w:rsidRPr="00EB5EAF">
        <w:rPr>
          <w:rFonts w:ascii="Calibri" w:eastAsia="MS PGothic" w:hAnsi="Calibri" w:cs="Calibri"/>
          <w:sz w:val="22"/>
        </w:rPr>
        <w:t>does not have provision</w:t>
      </w:r>
      <w:r>
        <w:rPr>
          <w:rFonts w:ascii="Calibri" w:eastAsia="MS PGothic" w:hAnsi="Calibri" w:cs="Calibri"/>
          <w:sz w:val="22"/>
        </w:rPr>
        <w:t>s</w:t>
      </w:r>
      <w:r w:rsidRPr="00EB5EAF">
        <w:rPr>
          <w:rFonts w:ascii="Calibri" w:eastAsia="MS PGothic" w:hAnsi="Calibri" w:cs="Calibri"/>
          <w:sz w:val="22"/>
        </w:rPr>
        <w:t xml:space="preserve"> for non-major fishing Members</w:t>
      </w:r>
      <w:r>
        <w:rPr>
          <w:rFonts w:ascii="Calibri" w:eastAsia="MS PGothic" w:hAnsi="Calibri" w:cs="Calibri"/>
          <w:sz w:val="22"/>
        </w:rPr>
        <w:t xml:space="preserve"> and proposed that the measure be amended </w:t>
      </w:r>
      <w:r w:rsidRPr="00EB5EAF">
        <w:rPr>
          <w:rFonts w:ascii="Calibri" w:eastAsia="MS PGothic" w:hAnsi="Calibri" w:cs="Calibri"/>
          <w:sz w:val="22"/>
        </w:rPr>
        <w:t xml:space="preserve">to allow minimal catch for Members </w:t>
      </w:r>
      <w:r>
        <w:rPr>
          <w:rFonts w:ascii="Calibri" w:eastAsia="MS PGothic" w:hAnsi="Calibri" w:cs="Calibri"/>
          <w:sz w:val="22"/>
        </w:rPr>
        <w:t xml:space="preserve">who are </w:t>
      </w:r>
      <w:r w:rsidRPr="00EB5EAF">
        <w:rPr>
          <w:rFonts w:ascii="Calibri" w:eastAsia="MS PGothic" w:hAnsi="Calibri" w:cs="Calibri"/>
          <w:sz w:val="22"/>
        </w:rPr>
        <w:t>not considered major harvesters</w:t>
      </w:r>
      <w:r w:rsidR="00B050BF">
        <w:rPr>
          <w:rFonts w:ascii="Calibri" w:eastAsia="MS PGothic" w:hAnsi="Calibri" w:cs="Calibri"/>
          <w:sz w:val="22"/>
        </w:rPr>
        <w:t>, in alignment with what is currently in place at the WCPFC in CMM 2023-02</w:t>
      </w:r>
      <w:r w:rsidRPr="00EB5EAF">
        <w:rPr>
          <w:rFonts w:ascii="Calibri" w:eastAsia="MS PGothic" w:hAnsi="Calibri" w:cs="Calibri"/>
          <w:sz w:val="22"/>
        </w:rPr>
        <w:t xml:space="preserve">. </w:t>
      </w:r>
    </w:p>
    <w:p w14:paraId="19292826" w14:textId="77777777" w:rsidR="00EB5EAF" w:rsidRPr="00353E1D" w:rsidRDefault="00EB5EAF" w:rsidP="00EB5EAF">
      <w:pPr>
        <w:adjustRightInd w:val="0"/>
        <w:snapToGrid w:val="0"/>
        <w:rPr>
          <w:rFonts w:ascii="Calibri" w:eastAsia="MS PGothic" w:hAnsi="Calibri" w:cs="Calibri"/>
          <w:sz w:val="22"/>
        </w:rPr>
      </w:pPr>
    </w:p>
    <w:p w14:paraId="5F931EE7" w14:textId="34D3BAC3" w:rsidR="00EC08DB" w:rsidRPr="00353E1D" w:rsidRDefault="00EC08DB" w:rsidP="00EC08DB">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The JWG agreed to propose the inclusion of a provision to allow 10 metric tons of catch for non-major fishing Members</w:t>
      </w:r>
      <w:r w:rsidR="00115981">
        <w:rPr>
          <w:rFonts w:ascii="Calibri" w:eastAsia="MS PGothic" w:hAnsi="Calibri" w:cs="Calibri"/>
          <w:sz w:val="22"/>
        </w:rPr>
        <w:t xml:space="preserve"> in the EPO</w:t>
      </w:r>
      <w:r>
        <w:rPr>
          <w:rFonts w:ascii="Calibri" w:eastAsia="MS PGothic" w:hAnsi="Calibri" w:cs="Calibri"/>
          <w:sz w:val="22"/>
        </w:rPr>
        <w:t>.</w:t>
      </w:r>
    </w:p>
    <w:p w14:paraId="2A15639A" w14:textId="77777777" w:rsidR="00EC08DB" w:rsidRPr="00353E1D" w:rsidRDefault="00EC08DB" w:rsidP="00EC08DB">
      <w:pPr>
        <w:adjustRightInd w:val="0"/>
        <w:snapToGrid w:val="0"/>
        <w:rPr>
          <w:rFonts w:ascii="Calibri" w:eastAsia="MS PGothic" w:hAnsi="Calibri" w:cs="Calibri"/>
          <w:sz w:val="22"/>
        </w:rPr>
      </w:pPr>
    </w:p>
    <w:p w14:paraId="54C51F23" w14:textId="07BFED90" w:rsidR="00EF71AA" w:rsidRPr="00EF71AA" w:rsidRDefault="00EF71AA" w:rsidP="00A93758">
      <w:pPr>
        <w:adjustRightInd w:val="0"/>
        <w:snapToGrid w:val="0"/>
        <w:rPr>
          <w:rFonts w:ascii="Calibri" w:eastAsia="MS PGothic" w:hAnsi="Calibri" w:cs="Calibri"/>
          <w:sz w:val="22"/>
          <w:u w:val="single"/>
        </w:rPr>
      </w:pPr>
      <w:r w:rsidRPr="00EF71AA">
        <w:rPr>
          <w:rFonts w:ascii="Calibri" w:eastAsia="MS PGothic" w:hAnsi="Calibri" w:cs="Calibri"/>
          <w:sz w:val="22"/>
          <w:u w:val="single"/>
        </w:rPr>
        <w:t xml:space="preserve">(3) East/West balance </w:t>
      </w:r>
    </w:p>
    <w:p w14:paraId="2874C99F" w14:textId="7ECEF371" w:rsidR="00EF71AA" w:rsidRPr="00353E1D" w:rsidRDefault="00EF71AA" w:rsidP="00EF71AA">
      <w:pPr>
        <w:numPr>
          <w:ilvl w:val="0"/>
          <w:numId w:val="1"/>
        </w:numPr>
        <w:adjustRightInd w:val="0"/>
        <w:snapToGrid w:val="0"/>
        <w:ind w:left="0" w:firstLine="0"/>
        <w:rPr>
          <w:rFonts w:ascii="Calibri" w:eastAsia="MS PGothic" w:hAnsi="Calibri" w:cs="Calibri"/>
          <w:sz w:val="22"/>
        </w:rPr>
      </w:pPr>
      <w:r w:rsidRPr="00EF71AA">
        <w:rPr>
          <w:rFonts w:ascii="Calibri" w:eastAsia="MS PGothic" w:hAnsi="Calibri" w:cs="Calibri"/>
          <w:sz w:val="22"/>
        </w:rPr>
        <w:t>The JWG</w:t>
      </w:r>
      <w:r w:rsidR="005A55A0">
        <w:rPr>
          <w:rFonts w:ascii="Calibri" w:eastAsia="MS PGothic" w:hAnsi="Calibri" w:cs="Calibri"/>
          <w:sz w:val="22"/>
        </w:rPr>
        <w:t xml:space="preserve"> agreed to continue discussions on this matter.</w:t>
      </w:r>
    </w:p>
    <w:p w14:paraId="23679D53" w14:textId="77777777" w:rsidR="00EF71AA" w:rsidRDefault="00EF71AA" w:rsidP="00EF71AA">
      <w:pPr>
        <w:adjustRightInd w:val="0"/>
        <w:snapToGrid w:val="0"/>
        <w:rPr>
          <w:rFonts w:ascii="Calibri" w:eastAsia="MS PGothic" w:hAnsi="Calibri" w:cs="Calibri"/>
          <w:sz w:val="22"/>
        </w:rPr>
      </w:pPr>
    </w:p>
    <w:p w14:paraId="09215115" w14:textId="6AC44CB7" w:rsidR="00EF71AA" w:rsidRPr="00EF71AA" w:rsidRDefault="00EF71AA" w:rsidP="00A93758">
      <w:pPr>
        <w:adjustRightInd w:val="0"/>
        <w:snapToGrid w:val="0"/>
        <w:rPr>
          <w:rFonts w:ascii="Calibri" w:eastAsia="MS PGothic" w:hAnsi="Calibri" w:cs="Calibri"/>
          <w:sz w:val="22"/>
          <w:u w:val="single"/>
        </w:rPr>
      </w:pPr>
      <w:r w:rsidRPr="00EF71AA">
        <w:rPr>
          <w:rFonts w:ascii="Calibri" w:eastAsia="MS PGothic" w:hAnsi="Calibri" w:cs="Calibri"/>
          <w:sz w:val="22"/>
          <w:u w:val="single"/>
        </w:rPr>
        <w:t>(4) Sport fishing</w:t>
      </w:r>
    </w:p>
    <w:p w14:paraId="590B3458" w14:textId="39B18E7B" w:rsidR="00EF71AA" w:rsidRPr="00353E1D" w:rsidRDefault="00EF71AA" w:rsidP="00EF71AA">
      <w:pPr>
        <w:numPr>
          <w:ilvl w:val="0"/>
          <w:numId w:val="1"/>
        </w:numPr>
        <w:adjustRightInd w:val="0"/>
        <w:snapToGrid w:val="0"/>
        <w:ind w:left="0" w:firstLine="0"/>
        <w:rPr>
          <w:rFonts w:ascii="Calibri" w:eastAsia="MS PGothic" w:hAnsi="Calibri" w:cs="Calibri"/>
          <w:sz w:val="22"/>
        </w:rPr>
      </w:pPr>
      <w:r w:rsidRPr="00EF71AA">
        <w:rPr>
          <w:rFonts w:ascii="Calibri" w:eastAsia="MS PGothic" w:hAnsi="Calibri" w:cs="Calibri"/>
          <w:sz w:val="22"/>
        </w:rPr>
        <w:t>The JWG</w:t>
      </w:r>
      <w:r w:rsidR="004D592F">
        <w:rPr>
          <w:rFonts w:ascii="Calibri" w:eastAsia="MS PGothic" w:hAnsi="Calibri" w:cs="Calibri"/>
          <w:sz w:val="22"/>
        </w:rPr>
        <w:t xml:space="preserve"> agreed </w:t>
      </w:r>
      <w:r w:rsidR="00FD710A">
        <w:rPr>
          <w:rFonts w:ascii="Calibri" w:eastAsia="MS PGothic" w:hAnsi="Calibri" w:cs="Calibri"/>
          <w:sz w:val="22"/>
        </w:rPr>
        <w:t xml:space="preserve">to propose the inclusion of a provision in the IATTC measure </w:t>
      </w:r>
      <w:r w:rsidR="004D592F">
        <w:rPr>
          <w:rFonts w:ascii="Calibri" w:eastAsia="MS PGothic" w:hAnsi="Calibri" w:cs="Calibri"/>
          <w:sz w:val="22"/>
        </w:rPr>
        <w:t xml:space="preserve">that Members </w:t>
      </w:r>
      <w:r w:rsidR="004D592F" w:rsidRPr="004D592F">
        <w:rPr>
          <w:rFonts w:ascii="Calibri" w:eastAsia="MS PGothic" w:hAnsi="Calibri" w:cs="Calibri"/>
          <w:sz w:val="22"/>
        </w:rPr>
        <w:t xml:space="preserve">shall ensure that catches of </w:t>
      </w:r>
      <w:r w:rsidR="004D592F">
        <w:rPr>
          <w:rFonts w:ascii="Calibri" w:eastAsia="MS PGothic" w:hAnsi="Calibri" w:cs="Calibri"/>
          <w:sz w:val="22"/>
        </w:rPr>
        <w:t xml:space="preserve">PBF </w:t>
      </w:r>
      <w:r w:rsidR="004D592F" w:rsidRPr="004D592F">
        <w:rPr>
          <w:rFonts w:ascii="Calibri" w:eastAsia="MS PGothic" w:hAnsi="Calibri" w:cs="Calibri"/>
          <w:sz w:val="22"/>
        </w:rPr>
        <w:t xml:space="preserve">by </w:t>
      </w:r>
      <w:proofErr w:type="spellStart"/>
      <w:r w:rsidR="004D592F" w:rsidRPr="004D592F">
        <w:rPr>
          <w:rFonts w:ascii="Calibri" w:eastAsia="MS PGothic" w:hAnsi="Calibri" w:cs="Calibri"/>
          <w:sz w:val="22"/>
        </w:rPr>
        <w:t>sportfishing</w:t>
      </w:r>
      <w:proofErr w:type="spellEnd"/>
      <w:r w:rsidR="004D592F" w:rsidRPr="004D592F">
        <w:rPr>
          <w:rFonts w:ascii="Calibri" w:eastAsia="MS PGothic" w:hAnsi="Calibri" w:cs="Calibri"/>
          <w:sz w:val="22"/>
        </w:rPr>
        <w:t xml:space="preserve"> vessels operating under </w:t>
      </w:r>
      <w:r w:rsidR="004D592F">
        <w:rPr>
          <w:rFonts w:ascii="Calibri" w:eastAsia="MS PGothic" w:hAnsi="Calibri" w:cs="Calibri"/>
          <w:sz w:val="22"/>
        </w:rPr>
        <w:t xml:space="preserve">their </w:t>
      </w:r>
      <w:r w:rsidR="004D592F" w:rsidRPr="004D592F">
        <w:rPr>
          <w:rFonts w:ascii="Calibri" w:eastAsia="MS PGothic" w:hAnsi="Calibri" w:cs="Calibri"/>
          <w:sz w:val="22"/>
        </w:rPr>
        <w:t xml:space="preserve">jurisdiction are managed in a manner </w:t>
      </w:r>
      <w:r w:rsidR="00DC4475">
        <w:rPr>
          <w:rFonts w:ascii="Calibri" w:eastAsia="MS PGothic" w:hAnsi="Calibri" w:cs="Calibri"/>
          <w:sz w:val="22"/>
        </w:rPr>
        <w:t>consistent</w:t>
      </w:r>
      <w:r w:rsidR="004D592F" w:rsidRPr="004D592F">
        <w:rPr>
          <w:rFonts w:ascii="Calibri" w:eastAsia="MS PGothic" w:hAnsi="Calibri" w:cs="Calibri"/>
          <w:sz w:val="22"/>
        </w:rPr>
        <w:t xml:space="preserve"> with commercial </w:t>
      </w:r>
      <w:r w:rsidR="00922BAD">
        <w:rPr>
          <w:rFonts w:ascii="Calibri" w:eastAsia="MS PGothic" w:hAnsi="Calibri" w:cs="Calibri"/>
          <w:sz w:val="22"/>
        </w:rPr>
        <w:t>fisheries</w:t>
      </w:r>
      <w:r w:rsidR="004D592F">
        <w:rPr>
          <w:rFonts w:ascii="Calibri" w:eastAsia="MS PGothic" w:hAnsi="Calibri" w:cs="Calibri"/>
          <w:sz w:val="22"/>
        </w:rPr>
        <w:t>.</w:t>
      </w:r>
    </w:p>
    <w:p w14:paraId="1DE400D8" w14:textId="77777777" w:rsidR="00EF71AA" w:rsidRDefault="00EF71AA" w:rsidP="00EF71AA">
      <w:pPr>
        <w:adjustRightInd w:val="0"/>
        <w:snapToGrid w:val="0"/>
        <w:rPr>
          <w:rFonts w:ascii="Calibri" w:eastAsia="MS PGothic" w:hAnsi="Calibri" w:cs="Calibri"/>
          <w:sz w:val="22"/>
        </w:rPr>
      </w:pPr>
    </w:p>
    <w:p w14:paraId="237E0CF8" w14:textId="2AB1DAA7" w:rsidR="00EF71AA" w:rsidRPr="00EF71AA" w:rsidRDefault="00EF71AA" w:rsidP="00A93758">
      <w:pPr>
        <w:adjustRightInd w:val="0"/>
        <w:snapToGrid w:val="0"/>
        <w:rPr>
          <w:rFonts w:ascii="Calibri" w:eastAsia="MS PGothic" w:hAnsi="Calibri" w:cs="Calibri"/>
          <w:sz w:val="22"/>
          <w:u w:val="single"/>
        </w:rPr>
      </w:pPr>
      <w:r w:rsidRPr="00EF71AA">
        <w:rPr>
          <w:rFonts w:ascii="Calibri" w:eastAsia="MS PGothic" w:hAnsi="Calibri" w:cs="Calibri"/>
          <w:sz w:val="22"/>
          <w:u w:val="single"/>
        </w:rPr>
        <w:t>(5) Special provisions of catch limit adjustments</w:t>
      </w:r>
    </w:p>
    <w:p w14:paraId="4F010F06" w14:textId="5F94C8BE" w:rsidR="00EF71AA" w:rsidRPr="00353E1D" w:rsidRDefault="00EF71AA" w:rsidP="00EF71AA">
      <w:pPr>
        <w:numPr>
          <w:ilvl w:val="0"/>
          <w:numId w:val="1"/>
        </w:numPr>
        <w:adjustRightInd w:val="0"/>
        <w:snapToGrid w:val="0"/>
        <w:ind w:left="0" w:firstLine="0"/>
        <w:rPr>
          <w:rFonts w:ascii="Calibri" w:eastAsia="MS PGothic" w:hAnsi="Calibri" w:cs="Calibri"/>
          <w:sz w:val="22"/>
        </w:rPr>
      </w:pPr>
      <w:r w:rsidRPr="00EF71AA">
        <w:rPr>
          <w:rFonts w:ascii="Calibri" w:eastAsia="MS PGothic" w:hAnsi="Calibri" w:cs="Calibri"/>
          <w:sz w:val="22"/>
        </w:rPr>
        <w:t>The JWG</w:t>
      </w:r>
      <w:r w:rsidR="00076838">
        <w:rPr>
          <w:rFonts w:ascii="Calibri" w:eastAsia="MS PGothic" w:hAnsi="Calibri" w:cs="Calibri"/>
          <w:sz w:val="22"/>
        </w:rPr>
        <w:t xml:space="preserve"> agreed to maintain special provisions on carry</w:t>
      </w:r>
      <w:r w:rsidR="00A866F3">
        <w:rPr>
          <w:rFonts w:ascii="Calibri" w:eastAsia="MS PGothic" w:hAnsi="Calibri" w:cs="Calibri"/>
          <w:sz w:val="22"/>
        </w:rPr>
        <w:t>-</w:t>
      </w:r>
      <w:r w:rsidR="00076838">
        <w:rPr>
          <w:rFonts w:ascii="Calibri" w:eastAsia="MS PGothic" w:hAnsi="Calibri" w:cs="Calibri"/>
          <w:sz w:val="22"/>
        </w:rPr>
        <w:t xml:space="preserve">overs and the </w:t>
      </w:r>
      <w:r w:rsidR="00225708">
        <w:rPr>
          <w:rFonts w:ascii="Calibri" w:eastAsia="MS PGothic" w:hAnsi="Calibri" w:cs="Calibri"/>
          <w:sz w:val="22"/>
        </w:rPr>
        <w:t xml:space="preserve">application of the </w:t>
      </w:r>
      <w:r w:rsidR="00076838">
        <w:rPr>
          <w:rFonts w:ascii="Calibri" w:eastAsia="MS PGothic" w:hAnsi="Calibri" w:cs="Calibri"/>
          <w:sz w:val="22"/>
        </w:rPr>
        <w:t>conversion factor</w:t>
      </w:r>
      <w:r w:rsidR="0047771F">
        <w:rPr>
          <w:rFonts w:ascii="Calibri" w:eastAsia="MS PGothic" w:hAnsi="Calibri" w:cs="Calibri"/>
          <w:sz w:val="22"/>
        </w:rPr>
        <w:t xml:space="preserve">, while adjusting </w:t>
      </w:r>
      <w:r w:rsidR="001B33A9">
        <w:rPr>
          <w:rFonts w:ascii="Calibri" w:eastAsia="MS PGothic" w:hAnsi="Calibri" w:cs="Calibri"/>
          <w:sz w:val="22"/>
        </w:rPr>
        <w:t>the percentage</w:t>
      </w:r>
      <w:r w:rsidR="00F022E5">
        <w:rPr>
          <w:rFonts w:ascii="Calibri" w:eastAsia="MS PGothic" w:hAnsi="Calibri" w:cs="Calibri"/>
          <w:sz w:val="22"/>
        </w:rPr>
        <w:t xml:space="preserve"> of the initial annual catch limit to which </w:t>
      </w:r>
      <w:r w:rsidR="00922BAD">
        <w:rPr>
          <w:rFonts w:ascii="Calibri" w:eastAsia="MS PGothic" w:hAnsi="Calibri" w:cs="Calibri"/>
          <w:sz w:val="22"/>
        </w:rPr>
        <w:t>the underage may be carried over and removing the upper limit on the application of the conversion factor</w:t>
      </w:r>
      <w:r w:rsidR="00C830FB">
        <w:rPr>
          <w:rFonts w:ascii="Calibri" w:eastAsia="MS PGothic" w:hAnsi="Calibri" w:cs="Calibri"/>
          <w:sz w:val="22"/>
        </w:rPr>
        <w:t>.</w:t>
      </w:r>
    </w:p>
    <w:p w14:paraId="76AA27A0" w14:textId="77777777" w:rsidR="00EF71AA" w:rsidRDefault="00EF71AA" w:rsidP="00EF71AA">
      <w:pPr>
        <w:adjustRightInd w:val="0"/>
        <w:snapToGrid w:val="0"/>
        <w:rPr>
          <w:rFonts w:ascii="Calibri" w:eastAsia="MS PGothic" w:hAnsi="Calibri" w:cs="Calibri"/>
          <w:sz w:val="22"/>
        </w:rPr>
      </w:pPr>
    </w:p>
    <w:p w14:paraId="14BE43D8" w14:textId="2806B4BB" w:rsidR="00EF71AA" w:rsidRPr="00EF71AA" w:rsidRDefault="00EF71AA" w:rsidP="00A93758">
      <w:pPr>
        <w:adjustRightInd w:val="0"/>
        <w:snapToGrid w:val="0"/>
        <w:rPr>
          <w:rFonts w:ascii="Calibri" w:eastAsia="MS PGothic" w:hAnsi="Calibri" w:cs="Calibri"/>
          <w:sz w:val="22"/>
          <w:u w:val="single"/>
        </w:rPr>
      </w:pPr>
      <w:r w:rsidRPr="00EF71AA">
        <w:rPr>
          <w:rFonts w:ascii="Calibri" w:eastAsia="MS PGothic" w:hAnsi="Calibri" w:cs="Calibri"/>
          <w:sz w:val="22"/>
          <w:u w:val="single"/>
        </w:rPr>
        <w:t xml:space="preserve">(6) Research quota </w:t>
      </w:r>
    </w:p>
    <w:p w14:paraId="78BF2C25" w14:textId="04CD809A" w:rsidR="00EF71AA" w:rsidRPr="00353E1D" w:rsidRDefault="00EF71AA" w:rsidP="00EF71AA">
      <w:pPr>
        <w:numPr>
          <w:ilvl w:val="0"/>
          <w:numId w:val="1"/>
        </w:numPr>
        <w:adjustRightInd w:val="0"/>
        <w:snapToGrid w:val="0"/>
        <w:ind w:left="0" w:firstLine="0"/>
        <w:rPr>
          <w:rFonts w:ascii="Calibri" w:eastAsia="MS PGothic" w:hAnsi="Calibri" w:cs="Calibri"/>
          <w:sz w:val="22"/>
        </w:rPr>
      </w:pPr>
      <w:r w:rsidRPr="00EF71AA">
        <w:rPr>
          <w:rFonts w:ascii="Calibri" w:eastAsia="MS PGothic" w:hAnsi="Calibri" w:cs="Calibri"/>
          <w:sz w:val="22"/>
        </w:rPr>
        <w:t>The JWG</w:t>
      </w:r>
      <w:r w:rsidR="00826763">
        <w:rPr>
          <w:rFonts w:ascii="Calibri" w:eastAsia="MS PGothic" w:hAnsi="Calibri" w:cs="Calibri"/>
          <w:sz w:val="22"/>
        </w:rPr>
        <w:t xml:space="preserve"> agreed to</w:t>
      </w:r>
      <w:r w:rsidR="00B71514">
        <w:rPr>
          <w:rFonts w:ascii="Calibri" w:eastAsia="MS PGothic" w:hAnsi="Calibri" w:cs="Calibri"/>
          <w:sz w:val="22"/>
        </w:rPr>
        <w:t xml:space="preserve"> propose the inclusion</w:t>
      </w:r>
      <w:r w:rsidR="00DC4475">
        <w:rPr>
          <w:rFonts w:ascii="Calibri" w:eastAsia="MS PGothic" w:hAnsi="Calibri" w:cs="Calibri"/>
          <w:sz w:val="22"/>
        </w:rPr>
        <w:t xml:space="preserve"> of a provision, in CMM 2023-02,</w:t>
      </w:r>
      <w:r w:rsidR="00B71514">
        <w:rPr>
          <w:rFonts w:ascii="Calibri" w:eastAsia="MS PGothic" w:hAnsi="Calibri" w:cs="Calibri"/>
          <w:sz w:val="22"/>
        </w:rPr>
        <w:t xml:space="preserve"> </w:t>
      </w:r>
      <w:r w:rsidR="00DC4475">
        <w:rPr>
          <w:rFonts w:ascii="Calibri" w:eastAsia="MS PGothic" w:hAnsi="Calibri" w:cs="Calibri"/>
          <w:sz w:val="22"/>
        </w:rPr>
        <w:t xml:space="preserve">for the NC to be able to </w:t>
      </w:r>
      <w:r w:rsidR="00FD710A">
        <w:rPr>
          <w:rFonts w:ascii="Calibri" w:eastAsia="MS PGothic" w:hAnsi="Calibri" w:cs="Calibri"/>
          <w:sz w:val="22"/>
        </w:rPr>
        <w:t xml:space="preserve">recommend </w:t>
      </w:r>
      <w:r w:rsidR="00B71514">
        <w:rPr>
          <w:rFonts w:ascii="Calibri" w:eastAsia="MS PGothic" w:hAnsi="Calibri" w:cs="Calibri"/>
          <w:sz w:val="22"/>
        </w:rPr>
        <w:t xml:space="preserve">a </w:t>
      </w:r>
      <w:r w:rsidR="00DC4475">
        <w:rPr>
          <w:rFonts w:ascii="Calibri" w:eastAsia="MS PGothic" w:hAnsi="Calibri" w:cs="Calibri"/>
          <w:sz w:val="22"/>
        </w:rPr>
        <w:t>catch limit</w:t>
      </w:r>
      <w:r w:rsidR="00B71514">
        <w:rPr>
          <w:rFonts w:ascii="Calibri" w:eastAsia="MS PGothic" w:hAnsi="Calibri" w:cs="Calibri"/>
          <w:sz w:val="22"/>
        </w:rPr>
        <w:t xml:space="preserve"> for research </w:t>
      </w:r>
      <w:r w:rsidR="00DC4475" w:rsidRPr="00DC4475">
        <w:rPr>
          <w:rFonts w:ascii="Calibri" w:eastAsia="MS PGothic" w:hAnsi="Calibri" w:cs="Calibri"/>
          <w:sz w:val="22"/>
        </w:rPr>
        <w:t>activities to collect reliable indices of recruitment stock and adult spawning stock</w:t>
      </w:r>
      <w:r w:rsidR="00B71514">
        <w:rPr>
          <w:rFonts w:ascii="Calibri" w:eastAsia="MS PGothic" w:hAnsi="Calibri" w:cs="Calibri"/>
          <w:sz w:val="22"/>
        </w:rPr>
        <w:t xml:space="preserve">. The JWG agreed that if a Member wishes to conduct </w:t>
      </w:r>
      <w:r w:rsidR="00DC4475">
        <w:rPr>
          <w:rFonts w:ascii="Calibri" w:eastAsia="MS PGothic" w:hAnsi="Calibri" w:cs="Calibri"/>
          <w:sz w:val="22"/>
        </w:rPr>
        <w:t xml:space="preserve">such </w:t>
      </w:r>
      <w:r w:rsidR="00B71514">
        <w:rPr>
          <w:rFonts w:ascii="Calibri" w:eastAsia="MS PGothic" w:hAnsi="Calibri" w:cs="Calibri"/>
          <w:sz w:val="22"/>
        </w:rPr>
        <w:t xml:space="preserve">research </w:t>
      </w:r>
      <w:r w:rsidR="00DC4475">
        <w:rPr>
          <w:rFonts w:ascii="Calibri" w:eastAsia="MS PGothic" w:hAnsi="Calibri" w:cs="Calibri"/>
          <w:sz w:val="22"/>
        </w:rPr>
        <w:t>activities</w:t>
      </w:r>
      <w:r w:rsidR="00B71514">
        <w:rPr>
          <w:rFonts w:ascii="Calibri" w:eastAsia="MS PGothic" w:hAnsi="Calibri" w:cs="Calibri"/>
          <w:sz w:val="22"/>
        </w:rPr>
        <w:t>, it shall submit a research plan to the ISC, the ISC shall assess the plan and provide its advice to the JWG, and the JWG shall review the plan together with the ISC’s advice.</w:t>
      </w:r>
    </w:p>
    <w:p w14:paraId="590D6D91" w14:textId="77777777" w:rsidR="00EF71AA" w:rsidRDefault="00EF71AA" w:rsidP="00EF71AA">
      <w:pPr>
        <w:adjustRightInd w:val="0"/>
        <w:snapToGrid w:val="0"/>
        <w:rPr>
          <w:rFonts w:ascii="Calibri" w:eastAsia="MS PGothic" w:hAnsi="Calibri" w:cs="Calibri"/>
          <w:sz w:val="22"/>
        </w:rPr>
      </w:pPr>
    </w:p>
    <w:p w14:paraId="47E30815" w14:textId="30D59332" w:rsidR="00EF71AA" w:rsidRPr="007A4C04" w:rsidRDefault="00EF71AA" w:rsidP="00A93758">
      <w:pPr>
        <w:adjustRightInd w:val="0"/>
        <w:snapToGrid w:val="0"/>
        <w:rPr>
          <w:rFonts w:ascii="Calibri" w:eastAsia="MS PGothic" w:hAnsi="Calibri" w:cs="Calibri"/>
          <w:sz w:val="22"/>
          <w:u w:val="single"/>
        </w:rPr>
      </w:pPr>
      <w:r w:rsidRPr="007A4C04">
        <w:rPr>
          <w:rFonts w:ascii="Calibri" w:eastAsia="MS PGothic" w:hAnsi="Calibri" w:cs="Calibri"/>
          <w:sz w:val="22"/>
          <w:u w:val="single"/>
        </w:rPr>
        <w:t>(7) Treatment of catches of southern hemisphere nations</w:t>
      </w:r>
    </w:p>
    <w:p w14:paraId="48D2A79B" w14:textId="3E813586" w:rsidR="00EF71AA" w:rsidRPr="00353E1D" w:rsidRDefault="00EF71AA" w:rsidP="00EF71AA">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New Zealand </w:t>
      </w:r>
      <w:r w:rsidR="00F9519F">
        <w:rPr>
          <w:rFonts w:ascii="Calibri" w:eastAsia="MS PGothic" w:hAnsi="Calibri" w:cs="Calibri"/>
          <w:sz w:val="22"/>
        </w:rPr>
        <w:t xml:space="preserve">and Australia </w:t>
      </w:r>
      <w:r w:rsidRPr="00353E1D">
        <w:rPr>
          <w:rFonts w:ascii="Calibri" w:eastAsia="MS PGothic" w:hAnsi="Calibri" w:cs="Calibri"/>
          <w:sz w:val="22"/>
        </w:rPr>
        <w:t xml:space="preserve">requested </w:t>
      </w:r>
      <w:r w:rsidR="00B3531A">
        <w:rPr>
          <w:rFonts w:ascii="Calibri" w:eastAsia="MS PGothic" w:hAnsi="Calibri" w:cs="Calibri"/>
          <w:sz w:val="22"/>
        </w:rPr>
        <w:t xml:space="preserve">that, when considering amendments to CMM 2023-02, </w:t>
      </w:r>
      <w:r w:rsidRPr="00353E1D">
        <w:rPr>
          <w:rFonts w:ascii="Calibri" w:eastAsia="MS PGothic" w:hAnsi="Calibri" w:cs="Calibri"/>
          <w:sz w:val="22"/>
        </w:rPr>
        <w:t xml:space="preserve">the JWG </w:t>
      </w:r>
      <w:r w:rsidR="00B3531A">
        <w:rPr>
          <w:rFonts w:ascii="Calibri" w:eastAsia="MS PGothic" w:hAnsi="Calibri" w:cs="Calibri"/>
          <w:sz w:val="22"/>
        </w:rPr>
        <w:t xml:space="preserve">should take into account </w:t>
      </w:r>
      <w:r w:rsidRPr="00353E1D">
        <w:rPr>
          <w:rFonts w:ascii="Calibri" w:eastAsia="MS PGothic" w:hAnsi="Calibri" w:cs="Calibri"/>
          <w:sz w:val="22"/>
        </w:rPr>
        <w:t xml:space="preserve">the unique circumstances </w:t>
      </w:r>
      <w:r w:rsidR="00B3531A">
        <w:rPr>
          <w:rFonts w:ascii="Calibri" w:eastAsia="MS PGothic" w:hAnsi="Calibri" w:cs="Calibri"/>
          <w:sz w:val="22"/>
        </w:rPr>
        <w:t xml:space="preserve">that New Zealand </w:t>
      </w:r>
      <w:r w:rsidR="00F9519F">
        <w:rPr>
          <w:rFonts w:ascii="Calibri" w:eastAsia="MS PGothic" w:hAnsi="Calibri" w:cs="Calibri"/>
          <w:sz w:val="22"/>
        </w:rPr>
        <w:t xml:space="preserve">and Australia </w:t>
      </w:r>
      <w:r w:rsidRPr="00353E1D">
        <w:rPr>
          <w:rFonts w:ascii="Calibri" w:eastAsia="MS PGothic" w:hAnsi="Calibri" w:cs="Calibri"/>
          <w:sz w:val="22"/>
        </w:rPr>
        <w:t xml:space="preserve">are facing, whereby the increased abundance of PBF has resulted in a significant increase in incidental catches of PBF in their national waters and constrained the activities of their </w:t>
      </w:r>
      <w:r w:rsidR="00F9519F">
        <w:rPr>
          <w:rFonts w:ascii="Calibri" w:eastAsia="MS PGothic" w:hAnsi="Calibri" w:cs="Calibri"/>
          <w:sz w:val="22"/>
        </w:rPr>
        <w:t>surface</w:t>
      </w:r>
      <w:r w:rsidRPr="00353E1D">
        <w:rPr>
          <w:rFonts w:ascii="Calibri" w:eastAsia="MS PGothic" w:hAnsi="Calibri" w:cs="Calibri"/>
          <w:sz w:val="22"/>
        </w:rPr>
        <w:t xml:space="preserve"> longline fisheries.</w:t>
      </w:r>
      <w:r w:rsidR="002A4F98">
        <w:rPr>
          <w:rFonts w:ascii="Calibri" w:eastAsia="MS PGothic" w:hAnsi="Calibri" w:cs="Calibri"/>
          <w:sz w:val="22"/>
        </w:rPr>
        <w:t xml:space="preserve"> New Zealand </w:t>
      </w:r>
      <w:r w:rsidR="00F9519F">
        <w:rPr>
          <w:rFonts w:ascii="Calibri" w:eastAsia="MS PGothic" w:hAnsi="Calibri" w:cs="Calibri"/>
          <w:sz w:val="22"/>
        </w:rPr>
        <w:t xml:space="preserve">and Australia </w:t>
      </w:r>
      <w:r w:rsidR="002A4F98">
        <w:rPr>
          <w:rFonts w:ascii="Calibri" w:eastAsia="MS PGothic" w:hAnsi="Calibri" w:cs="Calibri"/>
          <w:sz w:val="22"/>
        </w:rPr>
        <w:t>requested that the JWG consider includ</w:t>
      </w:r>
      <w:r w:rsidR="00B3531A">
        <w:rPr>
          <w:rFonts w:ascii="Calibri" w:eastAsia="MS PGothic" w:hAnsi="Calibri" w:cs="Calibri"/>
          <w:sz w:val="22"/>
        </w:rPr>
        <w:t>ing</w:t>
      </w:r>
      <w:r w:rsidR="002A4F98">
        <w:rPr>
          <w:rFonts w:ascii="Calibri" w:eastAsia="MS PGothic" w:hAnsi="Calibri" w:cs="Calibri"/>
          <w:sz w:val="22"/>
        </w:rPr>
        <w:t xml:space="preserve"> </w:t>
      </w:r>
      <w:r w:rsidR="00B3531A" w:rsidRPr="00B3531A">
        <w:rPr>
          <w:rFonts w:ascii="Calibri" w:eastAsia="MS PGothic" w:hAnsi="Calibri" w:cs="Calibri"/>
          <w:sz w:val="22"/>
        </w:rPr>
        <w:t>catch limit</w:t>
      </w:r>
      <w:r w:rsidR="00B3531A">
        <w:rPr>
          <w:rFonts w:ascii="Calibri" w:eastAsia="MS PGothic" w:hAnsi="Calibri" w:cs="Calibri"/>
          <w:sz w:val="22"/>
        </w:rPr>
        <w:t>s, for</w:t>
      </w:r>
      <w:r w:rsidR="00B3531A" w:rsidRPr="00B3531A">
        <w:rPr>
          <w:rFonts w:ascii="Calibri" w:eastAsia="MS PGothic" w:hAnsi="Calibri" w:cs="Calibri"/>
          <w:sz w:val="22"/>
        </w:rPr>
        <w:t xml:space="preserve"> </w:t>
      </w:r>
      <w:r w:rsidR="00B3531A">
        <w:rPr>
          <w:rFonts w:ascii="Calibri" w:eastAsia="MS PGothic" w:hAnsi="Calibri" w:cs="Calibri"/>
          <w:sz w:val="22"/>
        </w:rPr>
        <w:t>PBF</w:t>
      </w:r>
      <w:r w:rsidR="00B3531A" w:rsidRPr="00B3531A">
        <w:rPr>
          <w:rFonts w:ascii="Calibri" w:eastAsia="MS PGothic" w:hAnsi="Calibri" w:cs="Calibri"/>
          <w:sz w:val="22"/>
        </w:rPr>
        <w:t xml:space="preserve"> 30 kg or larger</w:t>
      </w:r>
      <w:r w:rsidR="00B3531A">
        <w:rPr>
          <w:rFonts w:ascii="Calibri" w:eastAsia="MS PGothic" w:hAnsi="Calibri" w:cs="Calibri"/>
          <w:sz w:val="22"/>
        </w:rPr>
        <w:t>,</w:t>
      </w:r>
      <w:r w:rsidR="00B3531A" w:rsidRPr="00B3531A">
        <w:rPr>
          <w:rFonts w:ascii="Calibri" w:eastAsia="MS PGothic" w:hAnsi="Calibri" w:cs="Calibri"/>
          <w:sz w:val="22"/>
        </w:rPr>
        <w:t xml:space="preserve"> for New Zealand</w:t>
      </w:r>
      <w:r w:rsidR="00F9519F">
        <w:rPr>
          <w:rFonts w:ascii="Calibri" w:eastAsia="MS PGothic" w:hAnsi="Calibri" w:cs="Calibri"/>
          <w:sz w:val="22"/>
        </w:rPr>
        <w:t xml:space="preserve"> and Australia</w:t>
      </w:r>
      <w:r w:rsidR="00B3531A">
        <w:rPr>
          <w:rFonts w:ascii="Calibri" w:eastAsia="MS PGothic" w:hAnsi="Calibri" w:cs="Calibri"/>
          <w:sz w:val="22"/>
        </w:rPr>
        <w:t>, respectively</w:t>
      </w:r>
      <w:r w:rsidR="007B1119">
        <w:rPr>
          <w:rFonts w:ascii="Calibri" w:eastAsia="MS PGothic" w:hAnsi="Calibri" w:cs="Calibri"/>
          <w:sz w:val="22"/>
        </w:rPr>
        <w:t>, with a carry</w:t>
      </w:r>
      <w:r w:rsidR="00A866F3">
        <w:rPr>
          <w:rFonts w:ascii="Calibri" w:eastAsia="MS PGothic" w:hAnsi="Calibri" w:cs="Calibri"/>
          <w:sz w:val="22"/>
        </w:rPr>
        <w:t>-</w:t>
      </w:r>
      <w:r w:rsidR="007B1119">
        <w:rPr>
          <w:rFonts w:ascii="Calibri" w:eastAsia="MS PGothic" w:hAnsi="Calibri" w:cs="Calibri"/>
          <w:sz w:val="22"/>
        </w:rPr>
        <w:t>over provision</w:t>
      </w:r>
      <w:r w:rsidR="00B3531A">
        <w:rPr>
          <w:rFonts w:ascii="Calibri" w:eastAsia="MS PGothic" w:hAnsi="Calibri" w:cs="Calibri"/>
          <w:sz w:val="22"/>
        </w:rPr>
        <w:t>.</w:t>
      </w:r>
    </w:p>
    <w:p w14:paraId="5474D194" w14:textId="77777777" w:rsidR="00EF71AA" w:rsidRPr="00353E1D" w:rsidRDefault="00EF71AA" w:rsidP="00EF71AA">
      <w:pPr>
        <w:adjustRightInd w:val="0"/>
        <w:snapToGrid w:val="0"/>
        <w:rPr>
          <w:rFonts w:ascii="Calibri" w:eastAsia="MS PGothic" w:hAnsi="Calibri" w:cs="Calibri"/>
          <w:sz w:val="22"/>
        </w:rPr>
      </w:pPr>
    </w:p>
    <w:p w14:paraId="666D09CE" w14:textId="4A6156DF" w:rsidR="00922BAD" w:rsidRPr="00353E1D" w:rsidRDefault="00922BAD" w:rsidP="00922BAD">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Co-Chair Miyahara reminded the JWG of the history of the special Terms of Reference for the NC and stressed the need to ensure the measure does not affect the legitimate fishing activities by those Members of the Southern hemisphere.</w:t>
      </w:r>
    </w:p>
    <w:p w14:paraId="001E137C" w14:textId="77777777" w:rsidR="00922BAD" w:rsidRPr="00353E1D" w:rsidRDefault="00922BAD" w:rsidP="00922BAD">
      <w:pPr>
        <w:adjustRightInd w:val="0"/>
        <w:snapToGrid w:val="0"/>
        <w:rPr>
          <w:rFonts w:ascii="Calibri" w:eastAsia="MS PGothic" w:hAnsi="Calibri" w:cs="Calibri"/>
          <w:sz w:val="22"/>
        </w:rPr>
      </w:pPr>
    </w:p>
    <w:p w14:paraId="502C94E9" w14:textId="5DD91DA6" w:rsidR="00EF71AA" w:rsidRPr="00353E1D" w:rsidRDefault="00EF71AA" w:rsidP="00EF71AA">
      <w:pPr>
        <w:numPr>
          <w:ilvl w:val="0"/>
          <w:numId w:val="1"/>
        </w:numPr>
        <w:adjustRightInd w:val="0"/>
        <w:snapToGrid w:val="0"/>
        <w:ind w:left="0" w:firstLine="0"/>
        <w:rPr>
          <w:rFonts w:ascii="Calibri" w:eastAsia="MS PGothic" w:hAnsi="Calibri" w:cs="Calibri"/>
          <w:sz w:val="22"/>
        </w:rPr>
      </w:pPr>
      <w:r w:rsidRPr="00EF71AA">
        <w:rPr>
          <w:rFonts w:ascii="Calibri" w:eastAsia="MS PGothic" w:hAnsi="Calibri" w:cs="Calibri"/>
          <w:sz w:val="22"/>
        </w:rPr>
        <w:t>The JWG</w:t>
      </w:r>
      <w:r w:rsidR="00EC08DB">
        <w:rPr>
          <w:rFonts w:ascii="Calibri" w:eastAsia="MS PGothic" w:hAnsi="Calibri" w:cs="Calibri"/>
          <w:sz w:val="22"/>
        </w:rPr>
        <w:t xml:space="preserve"> agreed to the request from New Zealand </w:t>
      </w:r>
      <w:r w:rsidR="007211DA">
        <w:rPr>
          <w:rFonts w:ascii="Calibri" w:eastAsia="MS PGothic" w:hAnsi="Calibri" w:cs="Calibri"/>
          <w:sz w:val="22"/>
        </w:rPr>
        <w:t xml:space="preserve">and Australia </w:t>
      </w:r>
      <w:r w:rsidR="00EC08DB">
        <w:rPr>
          <w:rFonts w:ascii="Calibri" w:eastAsia="MS PGothic" w:hAnsi="Calibri" w:cs="Calibri"/>
          <w:sz w:val="22"/>
        </w:rPr>
        <w:t xml:space="preserve">and proposed </w:t>
      </w:r>
      <w:r w:rsidR="00115981">
        <w:rPr>
          <w:rFonts w:ascii="Calibri" w:eastAsia="MS PGothic" w:hAnsi="Calibri" w:cs="Calibri"/>
          <w:sz w:val="22"/>
        </w:rPr>
        <w:t xml:space="preserve">the inclusion of catch limits </w:t>
      </w:r>
      <w:r w:rsidR="0015468C">
        <w:rPr>
          <w:rFonts w:ascii="Calibri" w:eastAsia="MS PGothic" w:hAnsi="Calibri" w:cs="Calibri"/>
          <w:sz w:val="22"/>
        </w:rPr>
        <w:t>for New Zealand</w:t>
      </w:r>
      <w:r w:rsidR="00922BAD">
        <w:rPr>
          <w:rFonts w:ascii="Calibri" w:eastAsia="MS PGothic" w:hAnsi="Calibri" w:cs="Calibri"/>
          <w:sz w:val="22"/>
        </w:rPr>
        <w:t xml:space="preserve"> </w:t>
      </w:r>
      <w:r w:rsidR="007211DA">
        <w:rPr>
          <w:rFonts w:ascii="Calibri" w:eastAsia="MS PGothic" w:hAnsi="Calibri" w:cs="Calibri"/>
          <w:sz w:val="22"/>
        </w:rPr>
        <w:t xml:space="preserve">and Australia </w:t>
      </w:r>
      <w:r w:rsidR="00922BAD">
        <w:rPr>
          <w:rFonts w:ascii="Calibri" w:eastAsia="MS PGothic" w:hAnsi="Calibri" w:cs="Calibri"/>
          <w:sz w:val="22"/>
        </w:rPr>
        <w:t xml:space="preserve">as described in </w:t>
      </w:r>
      <w:r w:rsidR="00922BAD" w:rsidRPr="00922BAD">
        <w:rPr>
          <w:rFonts w:ascii="Calibri" w:eastAsia="MS PGothic" w:hAnsi="Calibri" w:cs="Calibri"/>
          <w:b/>
          <w:bCs/>
          <w:sz w:val="22"/>
        </w:rPr>
        <w:t>Annex C</w:t>
      </w:r>
      <w:r w:rsidR="00EC08DB">
        <w:rPr>
          <w:rFonts w:ascii="Calibri" w:eastAsia="MS PGothic" w:hAnsi="Calibri" w:cs="Calibri"/>
          <w:sz w:val="22"/>
        </w:rPr>
        <w:t>.</w:t>
      </w:r>
    </w:p>
    <w:p w14:paraId="59598077" w14:textId="77777777" w:rsidR="00EF71AA" w:rsidRDefault="00EF71AA" w:rsidP="00EF71AA">
      <w:pPr>
        <w:adjustRightInd w:val="0"/>
        <w:snapToGrid w:val="0"/>
        <w:rPr>
          <w:rFonts w:ascii="Calibri" w:eastAsia="MS PGothic" w:hAnsi="Calibri" w:cs="Calibri"/>
          <w:sz w:val="22"/>
        </w:rPr>
      </w:pPr>
    </w:p>
    <w:p w14:paraId="14FA928E" w14:textId="6C170206" w:rsidR="00EF71AA" w:rsidRPr="007A4C04" w:rsidRDefault="00EF71AA" w:rsidP="00A93758">
      <w:pPr>
        <w:adjustRightInd w:val="0"/>
        <w:snapToGrid w:val="0"/>
        <w:rPr>
          <w:rFonts w:ascii="Calibri" w:eastAsia="MS PGothic" w:hAnsi="Calibri" w:cs="Calibri"/>
          <w:sz w:val="22"/>
          <w:u w:val="single"/>
        </w:rPr>
      </w:pPr>
      <w:r w:rsidRPr="007A4C04">
        <w:rPr>
          <w:rFonts w:ascii="Calibri" w:eastAsia="MS PGothic" w:hAnsi="Calibri" w:cs="Calibri"/>
          <w:sz w:val="22"/>
          <w:u w:val="single"/>
        </w:rPr>
        <w:t>(8) Period of application</w:t>
      </w:r>
    </w:p>
    <w:p w14:paraId="00BC4D3C" w14:textId="4B65AB42" w:rsidR="004F5F96" w:rsidRPr="00353E1D" w:rsidRDefault="00EF71AA" w:rsidP="004F5F96">
      <w:pPr>
        <w:numPr>
          <w:ilvl w:val="0"/>
          <w:numId w:val="1"/>
        </w:numPr>
        <w:adjustRightInd w:val="0"/>
        <w:snapToGrid w:val="0"/>
        <w:ind w:left="0" w:firstLine="0"/>
        <w:rPr>
          <w:rFonts w:ascii="Calibri" w:eastAsia="MS PGothic" w:hAnsi="Calibri" w:cs="Calibri"/>
          <w:sz w:val="22"/>
        </w:rPr>
      </w:pPr>
      <w:r w:rsidRPr="00EF71AA">
        <w:rPr>
          <w:rFonts w:ascii="Calibri" w:eastAsia="MS PGothic" w:hAnsi="Calibri" w:cs="Calibri"/>
          <w:sz w:val="22"/>
        </w:rPr>
        <w:t>The JWG</w:t>
      </w:r>
      <w:r w:rsidR="00072456">
        <w:rPr>
          <w:rFonts w:ascii="Calibri" w:eastAsia="MS PGothic" w:hAnsi="Calibri" w:cs="Calibri"/>
          <w:sz w:val="22"/>
        </w:rPr>
        <w:t xml:space="preserve"> agreed </w:t>
      </w:r>
      <w:r w:rsidR="00407077">
        <w:rPr>
          <w:rFonts w:ascii="Calibri" w:eastAsia="MS PGothic" w:hAnsi="Calibri" w:cs="Calibri"/>
          <w:sz w:val="22"/>
        </w:rPr>
        <w:t>to propose a</w:t>
      </w:r>
      <w:r w:rsidR="00072456">
        <w:rPr>
          <w:rFonts w:ascii="Calibri" w:eastAsia="MS PGothic" w:hAnsi="Calibri" w:cs="Calibri"/>
          <w:sz w:val="22"/>
        </w:rPr>
        <w:t xml:space="preserve"> period of application </w:t>
      </w:r>
      <w:r w:rsidR="00407077">
        <w:rPr>
          <w:rFonts w:ascii="Calibri" w:eastAsia="MS PGothic" w:hAnsi="Calibri" w:cs="Calibri"/>
          <w:sz w:val="22"/>
        </w:rPr>
        <w:t xml:space="preserve">of </w:t>
      </w:r>
      <w:r w:rsidR="00072456">
        <w:rPr>
          <w:rFonts w:ascii="Calibri" w:eastAsia="MS PGothic" w:hAnsi="Calibri" w:cs="Calibri"/>
          <w:sz w:val="22"/>
        </w:rPr>
        <w:t>two years.</w:t>
      </w:r>
    </w:p>
    <w:p w14:paraId="52EB98E3" w14:textId="77777777" w:rsidR="004F5F96" w:rsidRPr="00353E1D" w:rsidRDefault="004F5F96" w:rsidP="004F5F96">
      <w:pPr>
        <w:adjustRightInd w:val="0"/>
        <w:snapToGrid w:val="0"/>
        <w:rPr>
          <w:rFonts w:ascii="Calibri" w:eastAsia="MS PGothic" w:hAnsi="Calibri" w:cs="Calibri"/>
          <w:sz w:val="22"/>
        </w:rPr>
      </w:pPr>
    </w:p>
    <w:p w14:paraId="134B326A" w14:textId="6A98B412" w:rsidR="00643655" w:rsidRPr="00353E1D" w:rsidRDefault="00643655" w:rsidP="00643655">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The JWG combined and revised Japan and Korea’s proposals to amend </w:t>
      </w:r>
      <w:r w:rsidRPr="00643655">
        <w:rPr>
          <w:rFonts w:ascii="Calibri" w:eastAsia="MS PGothic" w:hAnsi="Calibri" w:cs="Calibri"/>
          <w:sz w:val="22"/>
        </w:rPr>
        <w:t>CMM 2023-02</w:t>
      </w:r>
      <w:r>
        <w:rPr>
          <w:rFonts w:ascii="Calibri" w:eastAsia="MS PGothic" w:hAnsi="Calibri" w:cs="Calibri"/>
          <w:sz w:val="22"/>
        </w:rPr>
        <w:t>.</w:t>
      </w:r>
    </w:p>
    <w:p w14:paraId="46D9CAEC" w14:textId="77777777" w:rsidR="00643655" w:rsidRPr="00353E1D" w:rsidRDefault="00643655" w:rsidP="00643655">
      <w:pPr>
        <w:adjustRightInd w:val="0"/>
        <w:snapToGrid w:val="0"/>
        <w:rPr>
          <w:rFonts w:ascii="Calibri" w:eastAsia="MS PGothic" w:hAnsi="Calibri" w:cs="Calibri"/>
          <w:sz w:val="22"/>
        </w:rPr>
      </w:pPr>
    </w:p>
    <w:p w14:paraId="65C47BC3" w14:textId="5AC72E14" w:rsidR="00415BFE" w:rsidRPr="00353E1D" w:rsidRDefault="00415BFE" w:rsidP="005754AA">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The JWG reached agreement on the proposed amendments to CMM 2023-02 described in </w:t>
      </w:r>
      <w:r w:rsidRPr="00EC08DB">
        <w:rPr>
          <w:rFonts w:ascii="Calibri" w:eastAsia="MS PGothic" w:hAnsi="Calibri" w:cs="Calibri"/>
          <w:b/>
          <w:bCs/>
          <w:sz w:val="22"/>
        </w:rPr>
        <w:t xml:space="preserve">Annex </w:t>
      </w:r>
      <w:r w:rsidR="00922BAD">
        <w:rPr>
          <w:rFonts w:ascii="Calibri" w:eastAsia="MS PGothic" w:hAnsi="Calibri" w:cs="Calibri"/>
          <w:b/>
          <w:bCs/>
          <w:sz w:val="22"/>
        </w:rPr>
        <w:t>C</w:t>
      </w:r>
      <w:r w:rsidRPr="00353E1D">
        <w:rPr>
          <w:rFonts w:ascii="Calibri" w:eastAsia="MS PGothic" w:hAnsi="Calibri" w:cs="Calibri"/>
          <w:sz w:val="22"/>
        </w:rPr>
        <w:t>.</w:t>
      </w:r>
    </w:p>
    <w:p w14:paraId="79276B15" w14:textId="77777777" w:rsidR="00B6168E" w:rsidRPr="00353E1D" w:rsidRDefault="00B6168E" w:rsidP="00C9331B">
      <w:pPr>
        <w:adjustRightInd w:val="0"/>
        <w:snapToGrid w:val="0"/>
        <w:rPr>
          <w:rFonts w:ascii="Calibri" w:eastAsia="MS PGothic" w:hAnsi="Calibri" w:cs="Calibri"/>
          <w:sz w:val="22"/>
        </w:rPr>
      </w:pPr>
    </w:p>
    <w:p w14:paraId="2C4AA557" w14:textId="16A90F07" w:rsidR="00643655" w:rsidRPr="00353E1D" w:rsidRDefault="00643655" w:rsidP="00643655">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The JWG reviewed and revised the USA’s proposal to amend </w:t>
      </w:r>
      <w:r w:rsidR="007211DA">
        <w:rPr>
          <w:rFonts w:ascii="Calibri" w:eastAsia="MS PGothic" w:hAnsi="Calibri" w:cs="Calibri"/>
          <w:sz w:val="22"/>
        </w:rPr>
        <w:t xml:space="preserve">Resolution </w:t>
      </w:r>
      <w:r w:rsidRPr="00643655">
        <w:rPr>
          <w:rFonts w:ascii="Calibri" w:eastAsia="MS PGothic" w:hAnsi="Calibri" w:cs="Calibri"/>
          <w:sz w:val="22"/>
        </w:rPr>
        <w:t>C-21-05</w:t>
      </w:r>
      <w:r>
        <w:rPr>
          <w:rFonts w:ascii="Calibri" w:eastAsia="MS PGothic" w:hAnsi="Calibri" w:cs="Calibri"/>
          <w:sz w:val="22"/>
        </w:rPr>
        <w:t>.</w:t>
      </w:r>
    </w:p>
    <w:p w14:paraId="46B5B9C5" w14:textId="77777777" w:rsidR="00643655" w:rsidRPr="00353E1D" w:rsidRDefault="00643655" w:rsidP="00643655">
      <w:pPr>
        <w:adjustRightInd w:val="0"/>
        <w:snapToGrid w:val="0"/>
        <w:rPr>
          <w:rFonts w:ascii="Calibri" w:eastAsia="MS PGothic" w:hAnsi="Calibri" w:cs="Calibri"/>
          <w:sz w:val="22"/>
        </w:rPr>
      </w:pPr>
    </w:p>
    <w:p w14:paraId="731D5995" w14:textId="12864346" w:rsidR="00F13CF7" w:rsidRPr="00353E1D" w:rsidRDefault="00F13CF7" w:rsidP="00F13CF7">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The JWG reached agreement on the proposed amendments to </w:t>
      </w:r>
      <w:r w:rsidR="007211DA">
        <w:rPr>
          <w:rFonts w:ascii="Calibri" w:eastAsia="MS PGothic" w:hAnsi="Calibri" w:cs="Calibri"/>
          <w:sz w:val="22"/>
        </w:rPr>
        <w:t xml:space="preserve">Resolution </w:t>
      </w:r>
      <w:r w:rsidRPr="00F13CF7">
        <w:rPr>
          <w:rFonts w:ascii="Calibri" w:eastAsia="MS PGothic" w:hAnsi="Calibri" w:cs="Calibri"/>
          <w:sz w:val="22"/>
        </w:rPr>
        <w:t>C-21-05</w:t>
      </w:r>
      <w:r w:rsidRPr="00353E1D">
        <w:rPr>
          <w:rFonts w:ascii="Calibri" w:eastAsia="MS PGothic" w:hAnsi="Calibri" w:cs="Calibri"/>
          <w:sz w:val="22"/>
        </w:rPr>
        <w:t xml:space="preserve"> described in </w:t>
      </w:r>
      <w:r w:rsidRPr="00EC08DB">
        <w:rPr>
          <w:rFonts w:ascii="Calibri" w:eastAsia="MS PGothic" w:hAnsi="Calibri" w:cs="Calibri"/>
          <w:b/>
          <w:bCs/>
          <w:sz w:val="22"/>
        </w:rPr>
        <w:t xml:space="preserve">Annex </w:t>
      </w:r>
      <w:r w:rsidR="001405D6">
        <w:rPr>
          <w:rFonts w:ascii="Calibri" w:eastAsia="MS PGothic" w:hAnsi="Calibri" w:cs="Calibri"/>
          <w:b/>
          <w:bCs/>
          <w:sz w:val="22"/>
        </w:rPr>
        <w:t>E</w:t>
      </w:r>
      <w:r w:rsidRPr="00353E1D">
        <w:rPr>
          <w:rFonts w:ascii="Calibri" w:eastAsia="MS PGothic" w:hAnsi="Calibri" w:cs="Calibri"/>
          <w:sz w:val="22"/>
        </w:rPr>
        <w:t>.</w:t>
      </w:r>
    </w:p>
    <w:p w14:paraId="469239F7" w14:textId="48029626" w:rsidR="006B199D" w:rsidRDefault="006B199D" w:rsidP="00C9331B">
      <w:pPr>
        <w:adjustRightInd w:val="0"/>
        <w:snapToGrid w:val="0"/>
        <w:rPr>
          <w:rFonts w:ascii="Calibri" w:eastAsia="MS PGothic" w:hAnsi="Calibri" w:cs="Calibri"/>
          <w:sz w:val="22"/>
        </w:rPr>
      </w:pPr>
    </w:p>
    <w:p w14:paraId="264714BC" w14:textId="77777777" w:rsidR="00F13CF7" w:rsidRPr="00353E1D" w:rsidRDefault="00F13CF7" w:rsidP="00C9331B">
      <w:pPr>
        <w:adjustRightInd w:val="0"/>
        <w:snapToGrid w:val="0"/>
        <w:rPr>
          <w:rFonts w:ascii="Calibri" w:eastAsia="MS PGothic" w:hAnsi="Calibri" w:cs="Calibri"/>
          <w:sz w:val="22"/>
        </w:rPr>
      </w:pPr>
    </w:p>
    <w:p w14:paraId="72739A86" w14:textId="18006A97" w:rsidR="00DC6F8A"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r w:rsidRPr="00353E1D">
        <w:rPr>
          <w:rFonts w:ascii="Calibri" w:hAnsi="Calibri" w:cs="Calibri"/>
          <w:b/>
          <w:bCs/>
          <w:color w:val="auto"/>
          <w:sz w:val="22"/>
          <w:szCs w:val="22"/>
        </w:rPr>
        <w:t>CATCH DOCUMENTATION SCHEME</w:t>
      </w:r>
    </w:p>
    <w:p w14:paraId="57FBFA98" w14:textId="31B69E25" w:rsidR="00DC6F8A" w:rsidRPr="00353E1D" w:rsidRDefault="00DC6F8A" w:rsidP="00C9331B">
      <w:pPr>
        <w:adjustRightInd w:val="0"/>
        <w:snapToGrid w:val="0"/>
        <w:rPr>
          <w:rFonts w:ascii="Calibri" w:eastAsia="MS PGothic" w:hAnsi="Calibri" w:cs="Calibri"/>
          <w:sz w:val="22"/>
        </w:rPr>
      </w:pPr>
    </w:p>
    <w:p w14:paraId="68E359CB" w14:textId="0D1245EA" w:rsidR="00316B1F" w:rsidRPr="00353E1D" w:rsidRDefault="00316B1F" w:rsidP="00316B1F">
      <w:pPr>
        <w:adjustRightInd w:val="0"/>
        <w:snapToGrid w:val="0"/>
        <w:rPr>
          <w:rFonts w:ascii="Calibri" w:eastAsia="MS PGothic" w:hAnsi="Calibri" w:cs="Calibri"/>
          <w:b/>
          <w:sz w:val="22"/>
        </w:rPr>
      </w:pPr>
      <w:r w:rsidRPr="00353E1D">
        <w:rPr>
          <w:rFonts w:ascii="Calibri" w:eastAsia="MS PGothic" w:hAnsi="Calibri" w:cs="Calibri"/>
          <w:b/>
          <w:sz w:val="22"/>
        </w:rPr>
        <w:t>6.1</w:t>
      </w:r>
      <w:r w:rsidRPr="00353E1D">
        <w:rPr>
          <w:rFonts w:ascii="Calibri" w:eastAsia="MS PGothic" w:hAnsi="Calibri" w:cs="Calibri"/>
          <w:b/>
          <w:sz w:val="22"/>
        </w:rPr>
        <w:tab/>
        <w:t>CDS</w:t>
      </w:r>
    </w:p>
    <w:p w14:paraId="45DDCBE1" w14:textId="77777777" w:rsidR="00316B1F" w:rsidRPr="00353E1D" w:rsidRDefault="00316B1F" w:rsidP="00C9331B">
      <w:pPr>
        <w:adjustRightInd w:val="0"/>
        <w:snapToGrid w:val="0"/>
        <w:rPr>
          <w:rFonts w:ascii="Calibri" w:eastAsia="MS PGothic" w:hAnsi="Calibri" w:cs="Calibri"/>
          <w:sz w:val="22"/>
        </w:rPr>
      </w:pPr>
    </w:p>
    <w:p w14:paraId="170A1545" w14:textId="34B4B2B4" w:rsidR="00AC7EE3" w:rsidRPr="00353E1D" w:rsidRDefault="00DC6F40"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Mr. Shingo Ota (Japan)</w:t>
      </w:r>
      <w:r w:rsidR="00D513F1" w:rsidRPr="00353E1D">
        <w:rPr>
          <w:rFonts w:ascii="Calibri" w:eastAsia="MS PGothic" w:hAnsi="Calibri" w:cs="Calibri"/>
          <w:sz w:val="22"/>
        </w:rPr>
        <w:t>,</w:t>
      </w:r>
      <w:r w:rsidRPr="00353E1D">
        <w:rPr>
          <w:rFonts w:ascii="Calibri" w:eastAsia="MS PGothic" w:hAnsi="Calibri" w:cs="Calibri"/>
          <w:sz w:val="22"/>
        </w:rPr>
        <w:t xml:space="preserve"> the Chair of the </w:t>
      </w:r>
      <w:r w:rsidR="00B411F7" w:rsidRPr="00353E1D">
        <w:rPr>
          <w:rFonts w:ascii="Calibri" w:eastAsia="MS PGothic" w:hAnsi="Calibri" w:cs="Calibri"/>
          <w:sz w:val="22"/>
        </w:rPr>
        <w:t>Catch Documentation Scheme (</w:t>
      </w:r>
      <w:r w:rsidRPr="00353E1D">
        <w:rPr>
          <w:rFonts w:ascii="Calibri" w:eastAsia="MS PGothic" w:hAnsi="Calibri" w:cs="Calibri"/>
          <w:sz w:val="22"/>
        </w:rPr>
        <w:t>CDS</w:t>
      </w:r>
      <w:r w:rsidR="00B411F7" w:rsidRPr="00353E1D">
        <w:rPr>
          <w:rFonts w:ascii="Calibri" w:eastAsia="MS PGothic" w:hAnsi="Calibri" w:cs="Calibri"/>
          <w:sz w:val="22"/>
        </w:rPr>
        <w:t>)</w:t>
      </w:r>
      <w:r w:rsidRPr="00353E1D">
        <w:rPr>
          <w:rFonts w:ascii="Calibri" w:eastAsia="MS PGothic" w:hAnsi="Calibri" w:cs="Calibri"/>
          <w:sz w:val="22"/>
        </w:rPr>
        <w:t xml:space="preserve"> Working Group</w:t>
      </w:r>
      <w:r w:rsidR="00D513F1" w:rsidRPr="00353E1D">
        <w:rPr>
          <w:rFonts w:ascii="Calibri" w:eastAsia="MS PGothic" w:hAnsi="Calibri" w:cs="Calibri"/>
          <w:sz w:val="22"/>
        </w:rPr>
        <w:t>,</w:t>
      </w:r>
      <w:r w:rsidRPr="00353E1D">
        <w:rPr>
          <w:rFonts w:ascii="Calibri" w:eastAsia="MS PGothic" w:hAnsi="Calibri" w:cs="Calibri"/>
          <w:sz w:val="22"/>
        </w:rPr>
        <w:t xml:space="preserve"> presented the outcomes of the </w:t>
      </w:r>
      <w:r w:rsidR="00FD16D6" w:rsidRPr="00353E1D">
        <w:rPr>
          <w:rFonts w:ascii="Calibri" w:eastAsia="MS PGothic" w:hAnsi="Calibri" w:cs="Calibri"/>
          <w:sz w:val="22"/>
        </w:rPr>
        <w:t>5</w:t>
      </w:r>
      <w:r w:rsidR="00ED22EC" w:rsidRPr="00353E1D">
        <w:rPr>
          <w:rFonts w:ascii="Calibri" w:eastAsia="MS PGothic" w:hAnsi="Calibri" w:cs="Calibri"/>
          <w:sz w:val="22"/>
          <w:vertAlign w:val="superscript"/>
        </w:rPr>
        <w:t>th</w:t>
      </w:r>
      <w:r w:rsidRPr="00353E1D">
        <w:rPr>
          <w:rFonts w:ascii="Calibri" w:eastAsia="MS PGothic" w:hAnsi="Calibri" w:cs="Calibri"/>
          <w:sz w:val="22"/>
        </w:rPr>
        <w:t xml:space="preserve"> </w:t>
      </w:r>
      <w:r w:rsidR="00B411F7" w:rsidRPr="00353E1D">
        <w:rPr>
          <w:rFonts w:ascii="Calibri" w:eastAsia="MS PGothic" w:hAnsi="Calibri" w:cs="Calibri"/>
          <w:sz w:val="22"/>
        </w:rPr>
        <w:t>CDS</w:t>
      </w:r>
      <w:r w:rsidRPr="00353E1D">
        <w:rPr>
          <w:rFonts w:ascii="Calibri" w:eastAsia="MS PGothic" w:hAnsi="Calibri" w:cs="Calibri"/>
          <w:sz w:val="22"/>
        </w:rPr>
        <w:t xml:space="preserve"> Technical Meeting. </w:t>
      </w:r>
      <w:r w:rsidR="002107BF" w:rsidRPr="00353E1D">
        <w:rPr>
          <w:rFonts w:ascii="Calibri" w:eastAsia="MS PGothic" w:hAnsi="Calibri" w:cs="Calibri"/>
          <w:sz w:val="22"/>
        </w:rPr>
        <w:t>The</w:t>
      </w:r>
      <w:r w:rsidRPr="00353E1D">
        <w:rPr>
          <w:rFonts w:ascii="Calibri" w:eastAsia="MS PGothic" w:hAnsi="Calibri" w:cs="Calibri"/>
          <w:sz w:val="22"/>
        </w:rPr>
        <w:t xml:space="preserve"> Chair’s Summary Report of the meeting is included as </w:t>
      </w:r>
      <w:r w:rsidRPr="00353E1D">
        <w:rPr>
          <w:rFonts w:ascii="Calibri" w:eastAsia="MS PGothic" w:hAnsi="Calibri" w:cs="Calibri"/>
          <w:b/>
          <w:bCs/>
          <w:sz w:val="22"/>
        </w:rPr>
        <w:t xml:space="preserve">Annex </w:t>
      </w:r>
      <w:r w:rsidR="001405D6">
        <w:rPr>
          <w:rFonts w:ascii="Calibri" w:eastAsia="MS PGothic" w:hAnsi="Calibri" w:cs="Calibri"/>
          <w:b/>
          <w:bCs/>
          <w:sz w:val="22"/>
        </w:rPr>
        <w:t>F</w:t>
      </w:r>
      <w:r w:rsidRPr="00353E1D">
        <w:rPr>
          <w:rFonts w:ascii="Calibri" w:eastAsia="MS PGothic" w:hAnsi="Calibri" w:cs="Calibri"/>
          <w:sz w:val="22"/>
        </w:rPr>
        <w:t>.</w:t>
      </w:r>
      <w:r w:rsidR="008607FB" w:rsidRPr="00353E1D">
        <w:rPr>
          <w:rFonts w:ascii="Calibri" w:eastAsia="MS PGothic" w:hAnsi="Calibri" w:cs="Calibri"/>
          <w:sz w:val="22"/>
        </w:rPr>
        <w:t xml:space="preserve"> </w:t>
      </w:r>
    </w:p>
    <w:p w14:paraId="792C6E65" w14:textId="77777777" w:rsidR="00512D94" w:rsidRPr="00353E1D" w:rsidRDefault="00512D94" w:rsidP="00512D94">
      <w:pPr>
        <w:adjustRightInd w:val="0"/>
        <w:snapToGrid w:val="0"/>
        <w:rPr>
          <w:rFonts w:ascii="Calibri" w:eastAsia="MS PGothic" w:hAnsi="Calibri" w:cs="Calibri"/>
          <w:sz w:val="22"/>
        </w:rPr>
      </w:pPr>
    </w:p>
    <w:p w14:paraId="3EA298E4" w14:textId="3F7FE571" w:rsidR="007D170C" w:rsidRPr="00353E1D" w:rsidRDefault="007D170C" w:rsidP="007D170C">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The JWG recommended that the NC </w:t>
      </w:r>
      <w:r w:rsidR="00D07234">
        <w:rPr>
          <w:rFonts w:ascii="Calibri" w:eastAsia="MS PGothic" w:hAnsi="Calibri" w:cs="Calibri"/>
          <w:sz w:val="22"/>
        </w:rPr>
        <w:t xml:space="preserve">and the IATTC </w:t>
      </w:r>
      <w:r>
        <w:rPr>
          <w:rFonts w:ascii="Calibri" w:eastAsia="MS PGothic" w:hAnsi="Calibri" w:cs="Calibri"/>
          <w:sz w:val="22"/>
        </w:rPr>
        <w:t xml:space="preserve">review and endorse </w:t>
      </w:r>
      <w:r w:rsidRPr="007D170C">
        <w:rPr>
          <w:rFonts w:ascii="Calibri" w:eastAsia="MS PGothic" w:hAnsi="Calibri" w:cs="Calibri"/>
          <w:sz w:val="22"/>
        </w:rPr>
        <w:t xml:space="preserve">the draft agreement </w:t>
      </w:r>
      <w:r>
        <w:rPr>
          <w:rFonts w:ascii="Calibri" w:eastAsia="MS PGothic" w:hAnsi="Calibri" w:cs="Calibri"/>
          <w:sz w:val="22"/>
        </w:rPr>
        <w:t>between the Pacific Community (SPC) and the WCPFC/IATTC</w:t>
      </w:r>
      <w:r w:rsidR="00BA0068">
        <w:rPr>
          <w:rFonts w:ascii="Calibri" w:eastAsia="MS PGothic" w:hAnsi="Calibri" w:cs="Calibri"/>
          <w:sz w:val="22"/>
        </w:rPr>
        <w:t xml:space="preserve"> (</w:t>
      </w:r>
      <w:r w:rsidR="003C4343" w:rsidRPr="00EC08DB">
        <w:rPr>
          <w:rFonts w:ascii="Calibri" w:eastAsia="MS PGothic" w:hAnsi="Calibri" w:cs="Calibri"/>
          <w:b/>
          <w:bCs/>
          <w:sz w:val="22"/>
        </w:rPr>
        <w:t xml:space="preserve">Annex </w:t>
      </w:r>
      <w:r w:rsidR="001405D6">
        <w:rPr>
          <w:rFonts w:ascii="Calibri" w:eastAsia="MS PGothic" w:hAnsi="Calibri" w:cs="Calibri"/>
          <w:b/>
          <w:bCs/>
          <w:sz w:val="22"/>
        </w:rPr>
        <w:t>F</w:t>
      </w:r>
      <w:r w:rsidR="003C4343" w:rsidRPr="00EC08DB">
        <w:rPr>
          <w:rFonts w:ascii="Calibri" w:eastAsia="MS PGothic" w:hAnsi="Calibri" w:cs="Calibri"/>
          <w:b/>
          <w:bCs/>
          <w:sz w:val="22"/>
        </w:rPr>
        <w:t>, Appendix 2</w:t>
      </w:r>
      <w:r w:rsidR="00BA0068">
        <w:rPr>
          <w:rFonts w:ascii="Calibri" w:eastAsia="MS PGothic" w:hAnsi="Calibri" w:cs="Calibri"/>
          <w:sz w:val="22"/>
        </w:rPr>
        <w:t>)</w:t>
      </w:r>
      <w:r>
        <w:rPr>
          <w:rFonts w:ascii="Calibri" w:eastAsia="MS PGothic" w:hAnsi="Calibri" w:cs="Calibri"/>
          <w:sz w:val="22"/>
        </w:rPr>
        <w:t>.</w:t>
      </w:r>
    </w:p>
    <w:p w14:paraId="7ED03758" w14:textId="77777777" w:rsidR="007D170C" w:rsidRPr="00353E1D" w:rsidRDefault="007D170C" w:rsidP="007D170C">
      <w:pPr>
        <w:adjustRightInd w:val="0"/>
        <w:snapToGrid w:val="0"/>
        <w:rPr>
          <w:rFonts w:ascii="Calibri" w:eastAsia="MS PGothic" w:hAnsi="Calibri" w:cs="Calibri"/>
          <w:sz w:val="22"/>
        </w:rPr>
      </w:pPr>
    </w:p>
    <w:p w14:paraId="4AA96333" w14:textId="025FBACE" w:rsidR="00512D94" w:rsidRPr="00353E1D" w:rsidRDefault="00512D94"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Mr. Ota</w:t>
      </w:r>
      <w:r w:rsidR="00DF736A" w:rsidRPr="00353E1D">
        <w:rPr>
          <w:rFonts w:ascii="Calibri" w:eastAsia="MS PGothic" w:hAnsi="Calibri" w:cs="Calibri"/>
          <w:sz w:val="22"/>
        </w:rPr>
        <w:t xml:space="preserve"> explained that following the CDS Technical Meeting, he spoke with the JWG co-</w:t>
      </w:r>
      <w:r w:rsidR="00D37E32" w:rsidRPr="00353E1D">
        <w:rPr>
          <w:rFonts w:ascii="Calibri" w:eastAsia="MS PGothic" w:hAnsi="Calibri" w:cs="Calibri"/>
          <w:sz w:val="22"/>
        </w:rPr>
        <w:t>c</w:t>
      </w:r>
      <w:r w:rsidR="00DF736A" w:rsidRPr="00353E1D">
        <w:rPr>
          <w:rFonts w:ascii="Calibri" w:eastAsia="MS PGothic" w:hAnsi="Calibri" w:cs="Calibri"/>
          <w:sz w:val="22"/>
        </w:rPr>
        <w:t xml:space="preserve">hairs </w:t>
      </w:r>
      <w:r w:rsidR="00FF5548">
        <w:rPr>
          <w:rFonts w:ascii="Calibri" w:eastAsia="MS PGothic" w:hAnsi="Calibri" w:cs="Calibri"/>
          <w:sz w:val="22"/>
        </w:rPr>
        <w:t xml:space="preserve">regarding </w:t>
      </w:r>
      <w:r w:rsidR="00DF736A" w:rsidRPr="00353E1D">
        <w:rPr>
          <w:rFonts w:ascii="Calibri" w:eastAsia="MS PGothic" w:hAnsi="Calibri" w:cs="Calibri"/>
          <w:sz w:val="22"/>
        </w:rPr>
        <w:t xml:space="preserve">the cover letter </w:t>
      </w:r>
      <w:r w:rsidR="00E73AF8" w:rsidRPr="00353E1D">
        <w:rPr>
          <w:rFonts w:ascii="Calibri" w:eastAsia="MS PGothic" w:hAnsi="Calibri" w:cs="Calibri"/>
          <w:sz w:val="22"/>
        </w:rPr>
        <w:t xml:space="preserve">to be sent to the IATTC </w:t>
      </w:r>
      <w:r w:rsidR="00DF736A" w:rsidRPr="00353E1D">
        <w:rPr>
          <w:rFonts w:ascii="Calibri" w:eastAsia="MS PGothic" w:hAnsi="Calibri" w:cs="Calibri"/>
          <w:sz w:val="22"/>
        </w:rPr>
        <w:t xml:space="preserve">explaining the proposed way forward on the CDS </w:t>
      </w:r>
      <w:r w:rsidR="00FF5548">
        <w:rPr>
          <w:rFonts w:ascii="Calibri" w:eastAsia="MS PGothic" w:hAnsi="Calibri" w:cs="Calibri"/>
          <w:sz w:val="22"/>
        </w:rPr>
        <w:t xml:space="preserve">and they </w:t>
      </w:r>
      <w:r w:rsidR="007D170C">
        <w:rPr>
          <w:rFonts w:ascii="Calibri" w:eastAsia="MS PGothic" w:hAnsi="Calibri" w:cs="Calibri"/>
          <w:sz w:val="22"/>
        </w:rPr>
        <w:t xml:space="preserve">recommended </w:t>
      </w:r>
      <w:r w:rsidR="00FF5548">
        <w:rPr>
          <w:rFonts w:ascii="Calibri" w:eastAsia="MS PGothic" w:hAnsi="Calibri" w:cs="Calibri"/>
          <w:sz w:val="22"/>
        </w:rPr>
        <w:t xml:space="preserve">that it </w:t>
      </w:r>
      <w:r w:rsidR="00DF736A" w:rsidRPr="00353E1D">
        <w:rPr>
          <w:rFonts w:ascii="Calibri" w:eastAsia="MS PGothic" w:hAnsi="Calibri" w:cs="Calibri"/>
          <w:sz w:val="22"/>
        </w:rPr>
        <w:t>should be sent</w:t>
      </w:r>
      <w:r w:rsidR="00E73AF8" w:rsidRPr="00353E1D">
        <w:rPr>
          <w:rFonts w:ascii="Calibri" w:eastAsia="MS PGothic" w:hAnsi="Calibri" w:cs="Calibri"/>
          <w:sz w:val="22"/>
        </w:rPr>
        <w:t xml:space="preserve"> </w:t>
      </w:r>
      <w:r w:rsidR="00DF736A" w:rsidRPr="00353E1D">
        <w:rPr>
          <w:rFonts w:ascii="Calibri" w:eastAsia="MS PGothic" w:hAnsi="Calibri" w:cs="Calibri"/>
          <w:sz w:val="22"/>
        </w:rPr>
        <w:t>from the JWG co-</w:t>
      </w:r>
      <w:r w:rsidR="00D37E32" w:rsidRPr="00353E1D">
        <w:rPr>
          <w:rFonts w:ascii="Calibri" w:eastAsia="MS PGothic" w:hAnsi="Calibri" w:cs="Calibri"/>
          <w:sz w:val="22"/>
        </w:rPr>
        <w:t>c</w:t>
      </w:r>
      <w:r w:rsidR="00DF736A" w:rsidRPr="00353E1D">
        <w:rPr>
          <w:rFonts w:ascii="Calibri" w:eastAsia="MS PGothic" w:hAnsi="Calibri" w:cs="Calibri"/>
          <w:sz w:val="22"/>
        </w:rPr>
        <w:t>hairs rather than the CDS Technical Meeting Chair.</w:t>
      </w:r>
      <w:r w:rsidRPr="00353E1D">
        <w:rPr>
          <w:rFonts w:ascii="Calibri" w:eastAsia="MS PGothic" w:hAnsi="Calibri" w:cs="Calibri"/>
          <w:sz w:val="22"/>
        </w:rPr>
        <w:t xml:space="preserve"> </w:t>
      </w:r>
    </w:p>
    <w:p w14:paraId="0922F6CE" w14:textId="670C82DF" w:rsidR="00DC6F8A" w:rsidRPr="00353E1D" w:rsidRDefault="00DC6F8A" w:rsidP="00C9331B">
      <w:pPr>
        <w:adjustRightInd w:val="0"/>
        <w:snapToGrid w:val="0"/>
        <w:rPr>
          <w:rFonts w:ascii="Calibri" w:eastAsia="MS PGothic" w:hAnsi="Calibri" w:cs="Calibri"/>
          <w:sz w:val="22"/>
        </w:rPr>
      </w:pPr>
    </w:p>
    <w:p w14:paraId="271B9315" w14:textId="48DB6B60" w:rsidR="007D170C" w:rsidRPr="00353E1D" w:rsidRDefault="007D170C" w:rsidP="007D170C">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The JWG agreed that the cover letter on the</w:t>
      </w:r>
      <w:r w:rsidRPr="007D170C">
        <w:rPr>
          <w:rFonts w:ascii="Calibri" w:eastAsia="MS PGothic" w:hAnsi="Calibri" w:cs="Calibri"/>
          <w:sz w:val="22"/>
        </w:rPr>
        <w:t xml:space="preserve"> proposed way forward on the CDS should be sent from the JWG co-chairs</w:t>
      </w:r>
      <w:r>
        <w:rPr>
          <w:rFonts w:ascii="Calibri" w:eastAsia="MS PGothic" w:hAnsi="Calibri" w:cs="Calibri"/>
          <w:sz w:val="22"/>
        </w:rPr>
        <w:t>.</w:t>
      </w:r>
    </w:p>
    <w:p w14:paraId="67E657B4" w14:textId="77777777" w:rsidR="007D170C" w:rsidRPr="00353E1D" w:rsidRDefault="007D170C" w:rsidP="007D170C">
      <w:pPr>
        <w:adjustRightInd w:val="0"/>
        <w:snapToGrid w:val="0"/>
        <w:rPr>
          <w:rFonts w:ascii="Calibri" w:eastAsia="MS PGothic" w:hAnsi="Calibri" w:cs="Calibri"/>
          <w:sz w:val="22"/>
        </w:rPr>
      </w:pPr>
    </w:p>
    <w:p w14:paraId="1673A624" w14:textId="4F2AE673" w:rsidR="00F61186" w:rsidRDefault="00D37E32" w:rsidP="00F61186">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C</w:t>
      </w:r>
      <w:r w:rsidR="00F61186" w:rsidRPr="00353E1D">
        <w:rPr>
          <w:rFonts w:ascii="Calibri" w:eastAsia="MS PGothic" w:hAnsi="Calibri" w:cs="Calibri"/>
          <w:sz w:val="22"/>
        </w:rPr>
        <w:t xml:space="preserve">o-Chair Miyahara informed the JWG that </w:t>
      </w:r>
      <w:r w:rsidR="00C272EF" w:rsidRPr="00353E1D">
        <w:rPr>
          <w:rFonts w:ascii="Calibri" w:eastAsia="MS PGothic" w:hAnsi="Calibri" w:cs="Calibri"/>
          <w:sz w:val="22"/>
        </w:rPr>
        <w:t>ahead of the next JWG meeting</w:t>
      </w:r>
      <w:r w:rsidR="00F61186" w:rsidRPr="00353E1D">
        <w:rPr>
          <w:rFonts w:ascii="Calibri" w:eastAsia="MS PGothic" w:hAnsi="Calibri" w:cs="Calibri"/>
          <w:sz w:val="22"/>
        </w:rPr>
        <w:t>, the JWG co-</w:t>
      </w:r>
      <w:r w:rsidRPr="00353E1D">
        <w:rPr>
          <w:rFonts w:ascii="Calibri" w:eastAsia="MS PGothic" w:hAnsi="Calibri" w:cs="Calibri"/>
          <w:sz w:val="22"/>
        </w:rPr>
        <w:t>c</w:t>
      </w:r>
      <w:r w:rsidR="00F61186" w:rsidRPr="00353E1D">
        <w:rPr>
          <w:rFonts w:ascii="Calibri" w:eastAsia="MS PGothic" w:hAnsi="Calibri" w:cs="Calibri"/>
          <w:sz w:val="22"/>
        </w:rPr>
        <w:t>hairs</w:t>
      </w:r>
      <w:r w:rsidR="00EC08DB">
        <w:rPr>
          <w:rFonts w:ascii="Calibri" w:eastAsia="MS PGothic" w:hAnsi="Calibri" w:cs="Calibri"/>
          <w:sz w:val="22"/>
        </w:rPr>
        <w:t>, in consultation with the CDS Technical Meeting Chair,</w:t>
      </w:r>
      <w:r w:rsidR="00F61186" w:rsidRPr="00353E1D">
        <w:rPr>
          <w:rFonts w:ascii="Calibri" w:eastAsia="MS PGothic" w:hAnsi="Calibri" w:cs="Calibri"/>
          <w:sz w:val="22"/>
        </w:rPr>
        <w:t xml:space="preserve"> will consider whether the next CDS Technical Meeting should be </w:t>
      </w:r>
      <w:r w:rsidR="000338BC" w:rsidRPr="00353E1D">
        <w:rPr>
          <w:rFonts w:ascii="Calibri" w:eastAsia="MS PGothic" w:hAnsi="Calibri" w:cs="Calibri"/>
          <w:sz w:val="22"/>
        </w:rPr>
        <w:t xml:space="preserve">half </w:t>
      </w:r>
      <w:r w:rsidR="00F61186" w:rsidRPr="00353E1D">
        <w:rPr>
          <w:rFonts w:ascii="Calibri" w:eastAsia="MS PGothic" w:hAnsi="Calibri" w:cs="Calibri"/>
          <w:sz w:val="22"/>
        </w:rPr>
        <w:t xml:space="preserve">a day or a full day based on the </w:t>
      </w:r>
      <w:proofErr w:type="spellStart"/>
      <w:r w:rsidR="00E038F6" w:rsidRPr="00353E1D">
        <w:rPr>
          <w:rFonts w:ascii="Calibri" w:eastAsia="MS PGothic" w:hAnsi="Calibri" w:cs="Calibri"/>
          <w:sz w:val="22"/>
        </w:rPr>
        <w:t>intersessional</w:t>
      </w:r>
      <w:proofErr w:type="spellEnd"/>
      <w:r w:rsidR="00E038F6" w:rsidRPr="00353E1D">
        <w:rPr>
          <w:rFonts w:ascii="Calibri" w:eastAsia="MS PGothic" w:hAnsi="Calibri" w:cs="Calibri"/>
          <w:sz w:val="22"/>
        </w:rPr>
        <w:t xml:space="preserve"> </w:t>
      </w:r>
      <w:r w:rsidR="00F61186" w:rsidRPr="00353E1D">
        <w:rPr>
          <w:rFonts w:ascii="Calibri" w:eastAsia="MS PGothic" w:hAnsi="Calibri" w:cs="Calibri"/>
          <w:sz w:val="22"/>
        </w:rPr>
        <w:t>progress and circulate their recommendation to Members.</w:t>
      </w:r>
    </w:p>
    <w:p w14:paraId="389AE7D5" w14:textId="77777777" w:rsidR="00C1480F" w:rsidRDefault="00C1480F" w:rsidP="00C1480F">
      <w:pPr>
        <w:adjustRightInd w:val="0"/>
        <w:snapToGrid w:val="0"/>
        <w:rPr>
          <w:rFonts w:ascii="Calibri" w:eastAsia="MS PGothic" w:hAnsi="Calibri" w:cs="Calibri"/>
          <w:sz w:val="22"/>
        </w:rPr>
      </w:pPr>
    </w:p>
    <w:p w14:paraId="53ACA89E" w14:textId="5C0905D7" w:rsidR="00C1480F" w:rsidRPr="00353E1D" w:rsidRDefault="00C1480F" w:rsidP="00F61186">
      <w:pPr>
        <w:numPr>
          <w:ilvl w:val="0"/>
          <w:numId w:val="1"/>
        </w:numPr>
        <w:adjustRightInd w:val="0"/>
        <w:snapToGrid w:val="0"/>
        <w:ind w:left="0" w:firstLine="0"/>
        <w:rPr>
          <w:rFonts w:ascii="Calibri" w:eastAsia="MS PGothic" w:hAnsi="Calibri" w:cs="Calibri"/>
          <w:sz w:val="22"/>
        </w:rPr>
      </w:pPr>
      <w:r w:rsidRPr="00C1480F">
        <w:rPr>
          <w:rFonts w:ascii="Calibri" w:eastAsia="MS PGothic" w:hAnsi="Calibri" w:cs="Calibri"/>
          <w:sz w:val="22"/>
        </w:rPr>
        <w:t xml:space="preserve">The WCPFC Executive Director, </w:t>
      </w:r>
      <w:r w:rsidR="00CC7431">
        <w:rPr>
          <w:rFonts w:ascii="Calibri" w:eastAsia="MS PGothic" w:hAnsi="Calibri" w:cs="Calibri"/>
          <w:sz w:val="22"/>
        </w:rPr>
        <w:t xml:space="preserve">Ms. </w:t>
      </w:r>
      <w:r w:rsidRPr="00C1480F">
        <w:rPr>
          <w:rFonts w:ascii="Calibri" w:eastAsia="MS PGothic" w:hAnsi="Calibri" w:cs="Calibri"/>
          <w:sz w:val="22"/>
        </w:rPr>
        <w:t>Rhea Moss-Christian</w:t>
      </w:r>
      <w:r w:rsidR="00CC7431">
        <w:rPr>
          <w:rFonts w:ascii="Calibri" w:eastAsia="MS PGothic" w:hAnsi="Calibri" w:cs="Calibri"/>
          <w:sz w:val="22"/>
        </w:rPr>
        <w:t xml:space="preserve">, expressed the WCPFC Secretariat’s readiness to support the development of the </w:t>
      </w:r>
      <w:r w:rsidR="00AD7ACE" w:rsidRPr="00AD7ACE">
        <w:rPr>
          <w:rFonts w:ascii="Calibri" w:eastAsia="MS PGothic" w:hAnsi="Calibri" w:cs="Calibri"/>
          <w:sz w:val="22"/>
        </w:rPr>
        <w:t xml:space="preserve">electronic Pacific bluefin tuna CDS (ePBCD) </w:t>
      </w:r>
      <w:r w:rsidR="00CC7431">
        <w:rPr>
          <w:rFonts w:ascii="Calibri" w:eastAsia="MS PGothic" w:hAnsi="Calibri" w:cs="Calibri"/>
          <w:sz w:val="22"/>
        </w:rPr>
        <w:t xml:space="preserve">and its intention </w:t>
      </w:r>
      <w:r w:rsidR="00CC7431">
        <w:rPr>
          <w:rFonts w:ascii="Calibri" w:eastAsia="MS PGothic" w:hAnsi="Calibri" w:cs="Calibri"/>
          <w:sz w:val="22"/>
        </w:rPr>
        <w:lastRenderedPageBreak/>
        <w:t>to continue to review the roles expected of the WCPFC and IATTC Secretariats and the cost-sharing between the two RFMOs so as to ensure that the WCPFC Secretariat is positioned to support this work in the appropriate way.</w:t>
      </w:r>
    </w:p>
    <w:p w14:paraId="6DB969D9" w14:textId="77777777" w:rsidR="00F61186" w:rsidRPr="00353E1D" w:rsidRDefault="00F61186" w:rsidP="00F61186">
      <w:pPr>
        <w:adjustRightInd w:val="0"/>
        <w:snapToGrid w:val="0"/>
        <w:rPr>
          <w:rFonts w:ascii="Calibri" w:eastAsia="MS PGothic" w:hAnsi="Calibri" w:cs="Calibri"/>
          <w:sz w:val="22"/>
        </w:rPr>
      </w:pPr>
    </w:p>
    <w:p w14:paraId="11220B2E" w14:textId="4DE9AA81" w:rsidR="00C1480F" w:rsidRPr="00353E1D" w:rsidRDefault="00AD7ACE" w:rsidP="00C1480F">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The WWF welcomed the continued progress towards the establishment of the ePBCD and emphasized its importance as a </w:t>
      </w:r>
      <w:r w:rsidRPr="00AD7ACE">
        <w:rPr>
          <w:rFonts w:ascii="Calibri" w:eastAsia="MS PGothic" w:hAnsi="Calibri" w:cs="Calibri"/>
          <w:sz w:val="22"/>
        </w:rPr>
        <w:t>monitoring</w:t>
      </w:r>
      <w:r>
        <w:rPr>
          <w:rFonts w:ascii="Calibri" w:eastAsia="MS PGothic" w:hAnsi="Calibri" w:cs="Calibri"/>
          <w:sz w:val="22"/>
        </w:rPr>
        <w:t>,</w:t>
      </w:r>
      <w:r w:rsidRPr="00AD7ACE">
        <w:rPr>
          <w:rFonts w:ascii="Calibri" w:eastAsia="MS PGothic" w:hAnsi="Calibri" w:cs="Calibri"/>
          <w:sz w:val="22"/>
        </w:rPr>
        <w:t xml:space="preserve"> control and surveillance</w:t>
      </w:r>
      <w:r>
        <w:rPr>
          <w:rFonts w:ascii="Calibri" w:eastAsia="MS PGothic" w:hAnsi="Calibri" w:cs="Calibri"/>
          <w:sz w:val="22"/>
        </w:rPr>
        <w:t xml:space="preserve"> (MCS) tool.</w:t>
      </w:r>
    </w:p>
    <w:p w14:paraId="62138BDF" w14:textId="77777777" w:rsidR="00C1480F" w:rsidRPr="00353E1D" w:rsidRDefault="00C1480F" w:rsidP="00C1480F">
      <w:pPr>
        <w:adjustRightInd w:val="0"/>
        <w:snapToGrid w:val="0"/>
        <w:rPr>
          <w:rFonts w:ascii="Calibri" w:eastAsia="MS PGothic" w:hAnsi="Calibri" w:cs="Calibri"/>
          <w:sz w:val="22"/>
        </w:rPr>
      </w:pPr>
    </w:p>
    <w:p w14:paraId="7F0ADE65" w14:textId="17377FC7" w:rsidR="00316B1F" w:rsidRPr="00353E1D" w:rsidRDefault="00316B1F" w:rsidP="00316B1F">
      <w:pPr>
        <w:adjustRightInd w:val="0"/>
        <w:snapToGrid w:val="0"/>
        <w:rPr>
          <w:rFonts w:ascii="Calibri" w:eastAsia="MS PGothic" w:hAnsi="Calibri" w:cs="Calibri"/>
          <w:b/>
          <w:sz w:val="22"/>
        </w:rPr>
      </w:pPr>
      <w:r w:rsidRPr="00353E1D">
        <w:rPr>
          <w:rFonts w:ascii="Calibri" w:eastAsia="MS PGothic" w:hAnsi="Calibri" w:cs="Calibri"/>
          <w:b/>
          <w:sz w:val="22"/>
        </w:rPr>
        <w:t>6.2</w:t>
      </w:r>
      <w:r w:rsidRPr="00353E1D">
        <w:rPr>
          <w:rFonts w:ascii="Calibri" w:eastAsia="MS PGothic" w:hAnsi="Calibri" w:cs="Calibri"/>
          <w:b/>
          <w:sz w:val="22"/>
        </w:rPr>
        <w:tab/>
        <w:t>Other MCS measures</w:t>
      </w:r>
    </w:p>
    <w:p w14:paraId="5F02BD34" w14:textId="77777777" w:rsidR="00316B1F" w:rsidRPr="00353E1D" w:rsidRDefault="00316B1F" w:rsidP="00316B1F">
      <w:pPr>
        <w:adjustRightInd w:val="0"/>
        <w:snapToGrid w:val="0"/>
        <w:rPr>
          <w:rFonts w:ascii="Calibri" w:eastAsia="MS PGothic" w:hAnsi="Calibri" w:cs="Calibri"/>
          <w:sz w:val="22"/>
        </w:rPr>
      </w:pPr>
    </w:p>
    <w:p w14:paraId="66FC9516" w14:textId="0461CADF" w:rsidR="003E0AD0" w:rsidRPr="00353E1D" w:rsidRDefault="003E0AD0" w:rsidP="003E0AD0">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Japan presented a proposal for the establishment of a new framework to strengthen MCS measures for PBF fisheries and farming</w:t>
      </w:r>
      <w:r w:rsidR="00201F0A">
        <w:rPr>
          <w:rFonts w:ascii="Calibri" w:eastAsia="MS PGothic" w:hAnsi="Calibri" w:cs="Calibri"/>
          <w:sz w:val="22"/>
        </w:rPr>
        <w:t xml:space="preserve"> in the WPO and the EPO</w:t>
      </w:r>
      <w:r w:rsidRPr="00353E1D">
        <w:rPr>
          <w:rFonts w:ascii="Calibri" w:eastAsia="MS PGothic" w:hAnsi="Calibri" w:cs="Calibri"/>
          <w:sz w:val="22"/>
        </w:rPr>
        <w:t>, on the basis of the general requirements for CCMs to take measures to strengthen monitoring and data collecting system for Pacific bluefin tuna as stipulated in CMM 2023-02. The proposed framework consists of two components: 1) reporting requirements on the implementation of MCS measures that have been taken by each CCM, and 2) establishment of a review process whereby the JWG reviews the reports submitted by CCMs and considers necessary revisions of the relevant CMMs with a view to enhancing harmonized MCS measures for PBF fisheries and farms.</w:t>
      </w:r>
    </w:p>
    <w:p w14:paraId="02F06987" w14:textId="77777777" w:rsidR="003E0AD0" w:rsidRPr="00353E1D" w:rsidRDefault="003E0AD0" w:rsidP="003E0AD0">
      <w:pPr>
        <w:adjustRightInd w:val="0"/>
        <w:snapToGrid w:val="0"/>
        <w:rPr>
          <w:rFonts w:ascii="Calibri" w:eastAsia="MS PGothic" w:hAnsi="Calibri" w:cs="Calibri"/>
          <w:sz w:val="22"/>
        </w:rPr>
      </w:pPr>
    </w:p>
    <w:p w14:paraId="303F3261" w14:textId="639F5FAA" w:rsidR="00A86433" w:rsidRPr="00353E1D" w:rsidRDefault="00934562" w:rsidP="00A86433">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The JWG </w:t>
      </w:r>
      <w:r w:rsidR="00A86433">
        <w:rPr>
          <w:rFonts w:ascii="Calibri" w:eastAsia="MS PGothic" w:hAnsi="Calibri" w:cs="Calibri"/>
          <w:sz w:val="22"/>
        </w:rPr>
        <w:t xml:space="preserve">expressed support for the approach proposed by Japan of </w:t>
      </w:r>
      <w:r>
        <w:rPr>
          <w:rFonts w:ascii="Calibri" w:eastAsia="MS PGothic" w:hAnsi="Calibri" w:cs="Calibri"/>
          <w:sz w:val="22"/>
        </w:rPr>
        <w:t xml:space="preserve">applying a </w:t>
      </w:r>
      <w:r w:rsidR="00EC08DB">
        <w:rPr>
          <w:rFonts w:ascii="Calibri" w:eastAsia="MS PGothic" w:hAnsi="Calibri" w:cs="Calibri"/>
          <w:sz w:val="22"/>
        </w:rPr>
        <w:t xml:space="preserve">harmonized framework </w:t>
      </w:r>
      <w:r>
        <w:rPr>
          <w:rFonts w:ascii="Calibri" w:eastAsia="MS PGothic" w:hAnsi="Calibri" w:cs="Calibri"/>
          <w:sz w:val="22"/>
        </w:rPr>
        <w:t xml:space="preserve">across </w:t>
      </w:r>
      <w:r w:rsidR="00A86433">
        <w:rPr>
          <w:rFonts w:ascii="Calibri" w:eastAsia="MS PGothic" w:hAnsi="Calibri" w:cs="Calibri"/>
          <w:sz w:val="22"/>
        </w:rPr>
        <w:t>both sides of the Pacific</w:t>
      </w:r>
      <w:r w:rsidR="00692A0D">
        <w:rPr>
          <w:rFonts w:ascii="Calibri" w:eastAsia="MS PGothic" w:hAnsi="Calibri" w:cs="Calibri"/>
          <w:sz w:val="22"/>
        </w:rPr>
        <w:t xml:space="preserve"> and noted that the proposed framework would complement the establishment of an ePBCD</w:t>
      </w:r>
      <w:r w:rsidR="00EE0FEF">
        <w:rPr>
          <w:rFonts w:ascii="Calibri" w:eastAsia="MS PGothic" w:hAnsi="Calibri" w:cs="Calibri"/>
          <w:sz w:val="22"/>
        </w:rPr>
        <w:t>.</w:t>
      </w:r>
    </w:p>
    <w:p w14:paraId="037C704F" w14:textId="77777777" w:rsidR="00A86433" w:rsidRPr="00353E1D" w:rsidRDefault="00A86433" w:rsidP="00A86433">
      <w:pPr>
        <w:adjustRightInd w:val="0"/>
        <w:snapToGrid w:val="0"/>
        <w:rPr>
          <w:rFonts w:ascii="Calibri" w:eastAsia="MS PGothic" w:hAnsi="Calibri" w:cs="Calibri"/>
          <w:sz w:val="22"/>
        </w:rPr>
      </w:pPr>
    </w:p>
    <w:p w14:paraId="6B1D7B01" w14:textId="222D66EB" w:rsidR="007B2FF4" w:rsidRPr="00353E1D" w:rsidRDefault="007B2FF4" w:rsidP="00630E46">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The European Union (EU)</w:t>
      </w:r>
      <w:r w:rsidR="00097C25">
        <w:rPr>
          <w:rFonts w:ascii="Calibri" w:eastAsia="MS PGothic" w:hAnsi="Calibri" w:cs="Calibri"/>
          <w:sz w:val="22"/>
        </w:rPr>
        <w:t xml:space="preserve"> presented a proposal for </w:t>
      </w:r>
      <w:r w:rsidR="00097C25" w:rsidRPr="00097C25">
        <w:rPr>
          <w:rFonts w:ascii="Calibri" w:eastAsia="MS PGothic" w:hAnsi="Calibri" w:cs="Calibri"/>
          <w:sz w:val="22"/>
        </w:rPr>
        <w:t>a</w:t>
      </w:r>
      <w:r w:rsidR="00EC08DB">
        <w:rPr>
          <w:rFonts w:ascii="Calibri" w:eastAsia="MS PGothic" w:hAnsi="Calibri" w:cs="Calibri"/>
          <w:sz w:val="22"/>
        </w:rPr>
        <w:t>n IATTC</w:t>
      </w:r>
      <w:r w:rsidR="00097C25" w:rsidRPr="00097C25">
        <w:rPr>
          <w:rFonts w:ascii="Calibri" w:eastAsia="MS PGothic" w:hAnsi="Calibri" w:cs="Calibri"/>
          <w:sz w:val="22"/>
        </w:rPr>
        <w:t xml:space="preserve"> Resolution on Monitoring and Control Measures for the </w:t>
      </w:r>
      <w:r w:rsidR="00097C25">
        <w:rPr>
          <w:rFonts w:ascii="Calibri" w:eastAsia="MS PGothic" w:hAnsi="Calibri" w:cs="Calibri"/>
          <w:sz w:val="22"/>
        </w:rPr>
        <w:t>PBF</w:t>
      </w:r>
      <w:r w:rsidR="00097C25" w:rsidRPr="00097C25">
        <w:rPr>
          <w:rFonts w:ascii="Calibri" w:eastAsia="MS PGothic" w:hAnsi="Calibri" w:cs="Calibri"/>
          <w:sz w:val="22"/>
        </w:rPr>
        <w:t xml:space="preserve"> Fishery in the </w:t>
      </w:r>
      <w:r w:rsidR="00097C25">
        <w:rPr>
          <w:rFonts w:ascii="Calibri" w:eastAsia="MS PGothic" w:hAnsi="Calibri" w:cs="Calibri"/>
          <w:sz w:val="22"/>
        </w:rPr>
        <w:t xml:space="preserve">EPO </w:t>
      </w:r>
      <w:r w:rsidR="00342066">
        <w:rPr>
          <w:rFonts w:ascii="Calibri" w:eastAsia="MS PGothic" w:hAnsi="Calibri" w:cs="Calibri"/>
          <w:sz w:val="22"/>
        </w:rPr>
        <w:t xml:space="preserve">with the aim of </w:t>
      </w:r>
      <w:r w:rsidR="00097C25" w:rsidRPr="00097C25">
        <w:rPr>
          <w:rFonts w:ascii="Calibri" w:eastAsia="MS PGothic" w:hAnsi="Calibri" w:cs="Calibri"/>
          <w:sz w:val="22"/>
        </w:rPr>
        <w:t>establish</w:t>
      </w:r>
      <w:r w:rsidR="00342066">
        <w:rPr>
          <w:rFonts w:ascii="Calibri" w:eastAsia="MS PGothic" w:hAnsi="Calibri" w:cs="Calibri"/>
          <w:sz w:val="22"/>
        </w:rPr>
        <w:t>ing</w:t>
      </w:r>
      <w:r w:rsidR="00097C25">
        <w:rPr>
          <w:rFonts w:ascii="Calibri" w:eastAsia="MS PGothic" w:hAnsi="Calibri" w:cs="Calibri"/>
          <w:sz w:val="22"/>
        </w:rPr>
        <w:t xml:space="preserve"> </w:t>
      </w:r>
      <w:r w:rsidR="00097C25" w:rsidRPr="00097C25">
        <w:rPr>
          <w:rFonts w:ascii="Calibri" w:eastAsia="MS PGothic" w:hAnsi="Calibri" w:cs="Calibri"/>
          <w:sz w:val="22"/>
        </w:rPr>
        <w:t>minimum standards for the monitoring and control of</w:t>
      </w:r>
      <w:r w:rsidR="00097C25">
        <w:rPr>
          <w:rFonts w:ascii="Calibri" w:eastAsia="MS PGothic" w:hAnsi="Calibri" w:cs="Calibri"/>
          <w:sz w:val="22"/>
        </w:rPr>
        <w:t xml:space="preserve"> PBF </w:t>
      </w:r>
      <w:r w:rsidR="00097C25" w:rsidRPr="00097C25">
        <w:rPr>
          <w:rFonts w:ascii="Calibri" w:eastAsia="MS PGothic" w:hAnsi="Calibri" w:cs="Calibri"/>
          <w:sz w:val="22"/>
        </w:rPr>
        <w:t>in</w:t>
      </w:r>
      <w:r w:rsidR="00097C25">
        <w:rPr>
          <w:rFonts w:ascii="Calibri" w:eastAsia="MS PGothic" w:hAnsi="Calibri" w:cs="Calibri"/>
          <w:sz w:val="22"/>
        </w:rPr>
        <w:t xml:space="preserve"> </w:t>
      </w:r>
      <w:r w:rsidR="00097C25" w:rsidRPr="00097C25">
        <w:rPr>
          <w:rFonts w:ascii="Calibri" w:eastAsia="MS PGothic" w:hAnsi="Calibri" w:cs="Calibri"/>
          <w:sz w:val="22"/>
        </w:rPr>
        <w:t>accordance</w:t>
      </w:r>
      <w:r w:rsidR="00097C25">
        <w:rPr>
          <w:rFonts w:ascii="Calibri" w:eastAsia="MS PGothic" w:hAnsi="Calibri" w:cs="Calibri"/>
          <w:sz w:val="22"/>
        </w:rPr>
        <w:t xml:space="preserve"> </w:t>
      </w:r>
      <w:r w:rsidR="00097C25" w:rsidRPr="00097C25">
        <w:rPr>
          <w:rFonts w:ascii="Calibri" w:eastAsia="MS PGothic" w:hAnsi="Calibri" w:cs="Calibri"/>
          <w:sz w:val="22"/>
        </w:rPr>
        <w:t>with</w:t>
      </w:r>
      <w:r w:rsidR="00097C25">
        <w:rPr>
          <w:rFonts w:ascii="Calibri" w:eastAsia="MS PGothic" w:hAnsi="Calibri" w:cs="Calibri"/>
          <w:sz w:val="22"/>
        </w:rPr>
        <w:t xml:space="preserve"> </w:t>
      </w:r>
      <w:r w:rsidR="00097C25" w:rsidRPr="00097C25">
        <w:rPr>
          <w:rFonts w:ascii="Calibri" w:eastAsia="MS PGothic" w:hAnsi="Calibri" w:cs="Calibri"/>
          <w:sz w:val="22"/>
        </w:rPr>
        <w:t>paragraph</w:t>
      </w:r>
      <w:r w:rsidR="00097C25">
        <w:rPr>
          <w:rFonts w:ascii="Calibri" w:eastAsia="MS PGothic" w:hAnsi="Calibri" w:cs="Calibri"/>
          <w:sz w:val="22"/>
        </w:rPr>
        <w:t xml:space="preserve"> </w:t>
      </w:r>
      <w:r w:rsidR="00097C25" w:rsidRPr="00097C25">
        <w:rPr>
          <w:rFonts w:ascii="Calibri" w:eastAsia="MS PGothic" w:hAnsi="Calibri" w:cs="Calibri"/>
          <w:sz w:val="22"/>
        </w:rPr>
        <w:t>12</w:t>
      </w:r>
      <w:r w:rsidR="00097C25">
        <w:rPr>
          <w:rFonts w:ascii="Calibri" w:eastAsia="MS PGothic" w:hAnsi="Calibri" w:cs="Calibri"/>
          <w:sz w:val="22"/>
        </w:rPr>
        <w:t xml:space="preserve"> </w:t>
      </w:r>
      <w:r w:rsidR="00097C25" w:rsidRPr="00097C25">
        <w:rPr>
          <w:rFonts w:ascii="Calibri" w:eastAsia="MS PGothic" w:hAnsi="Calibri" w:cs="Calibri"/>
          <w:sz w:val="22"/>
        </w:rPr>
        <w:t>of Resolution</w:t>
      </w:r>
      <w:r w:rsidR="00097C25">
        <w:rPr>
          <w:rFonts w:ascii="Calibri" w:eastAsia="MS PGothic" w:hAnsi="Calibri" w:cs="Calibri"/>
          <w:sz w:val="22"/>
        </w:rPr>
        <w:t xml:space="preserve"> </w:t>
      </w:r>
      <w:r w:rsidR="00097C25" w:rsidRPr="00097C25">
        <w:rPr>
          <w:rFonts w:ascii="Calibri" w:eastAsia="MS PGothic" w:hAnsi="Calibri" w:cs="Calibri"/>
          <w:sz w:val="22"/>
        </w:rPr>
        <w:t>C-23-01.</w:t>
      </w:r>
      <w:r w:rsidR="00097C25">
        <w:rPr>
          <w:rFonts w:ascii="Calibri" w:eastAsia="MS PGothic" w:hAnsi="Calibri" w:cs="Calibri"/>
          <w:sz w:val="22"/>
        </w:rPr>
        <w:t xml:space="preserve"> </w:t>
      </w:r>
      <w:r w:rsidR="00097C25" w:rsidRPr="00097C25">
        <w:rPr>
          <w:rFonts w:ascii="Calibri" w:eastAsia="MS PGothic" w:hAnsi="Calibri" w:cs="Calibri"/>
          <w:sz w:val="22"/>
        </w:rPr>
        <w:t xml:space="preserve">The proposal </w:t>
      </w:r>
      <w:r w:rsidR="00EC08DB">
        <w:rPr>
          <w:rFonts w:ascii="Calibri" w:eastAsia="MS PGothic" w:hAnsi="Calibri" w:cs="Calibri"/>
          <w:sz w:val="22"/>
        </w:rPr>
        <w:t>wa</w:t>
      </w:r>
      <w:r w:rsidR="00097C25" w:rsidRPr="00097C25">
        <w:rPr>
          <w:rFonts w:ascii="Calibri" w:eastAsia="MS PGothic" w:hAnsi="Calibri" w:cs="Calibri"/>
          <w:sz w:val="22"/>
        </w:rPr>
        <w:t>s based on ICCAT’s expertise and successful experience on bluefin tuna and establishes a number of minimum provisions to monitor and control the PBF fishery including a record of vessels and farms, catch and transshipment reports, general rules on by-catches, identification of designated ports, reporting of catches, and the future establishment of an observer program and a CDS.</w:t>
      </w:r>
      <w:r w:rsidR="000A6EC4">
        <w:rPr>
          <w:rFonts w:ascii="Calibri" w:eastAsia="MS PGothic" w:hAnsi="Calibri" w:cs="Calibri"/>
          <w:sz w:val="22"/>
        </w:rPr>
        <w:t xml:space="preserve"> </w:t>
      </w:r>
      <w:r w:rsidR="00EC08DB">
        <w:rPr>
          <w:rFonts w:ascii="Calibri" w:eastAsia="MS PGothic" w:hAnsi="Calibri" w:cs="Calibri"/>
          <w:sz w:val="22"/>
        </w:rPr>
        <w:t>The EU suggested that i</w:t>
      </w:r>
      <w:r w:rsidR="000A6EC4" w:rsidRPr="000A6EC4">
        <w:rPr>
          <w:rFonts w:ascii="Calibri" w:eastAsia="MS PGothic" w:hAnsi="Calibri" w:cs="Calibri"/>
          <w:sz w:val="22"/>
        </w:rPr>
        <w:t>t would be advisable to adopt consistent measures across the area of the distribution of the stock</w:t>
      </w:r>
      <w:r w:rsidR="00EC08DB">
        <w:rPr>
          <w:rFonts w:ascii="Calibri" w:eastAsia="MS PGothic" w:hAnsi="Calibri" w:cs="Calibri"/>
          <w:sz w:val="22"/>
        </w:rPr>
        <w:t xml:space="preserve"> and</w:t>
      </w:r>
      <w:r w:rsidR="000A6EC4" w:rsidRPr="000A6EC4">
        <w:rPr>
          <w:rFonts w:ascii="Calibri" w:eastAsia="MS PGothic" w:hAnsi="Calibri" w:cs="Calibri"/>
          <w:sz w:val="22"/>
        </w:rPr>
        <w:t xml:space="preserve"> </w:t>
      </w:r>
      <w:r w:rsidR="00EC08DB">
        <w:rPr>
          <w:rFonts w:ascii="Calibri" w:eastAsia="MS PGothic" w:hAnsi="Calibri" w:cs="Calibri"/>
          <w:sz w:val="22"/>
        </w:rPr>
        <w:t>that</w:t>
      </w:r>
      <w:r w:rsidR="000A6EC4" w:rsidRPr="000A6EC4">
        <w:rPr>
          <w:rFonts w:ascii="Calibri" w:eastAsia="MS PGothic" w:hAnsi="Calibri" w:cs="Calibri"/>
          <w:sz w:val="22"/>
        </w:rPr>
        <w:t xml:space="preserve"> similar provisions could also be considered by </w:t>
      </w:r>
      <w:r w:rsidR="00EC08DB">
        <w:rPr>
          <w:rFonts w:ascii="Calibri" w:eastAsia="MS PGothic" w:hAnsi="Calibri" w:cs="Calibri"/>
          <w:sz w:val="22"/>
        </w:rPr>
        <w:t xml:space="preserve">the </w:t>
      </w:r>
      <w:r w:rsidR="000A6EC4" w:rsidRPr="000A6EC4">
        <w:rPr>
          <w:rFonts w:ascii="Calibri" w:eastAsia="MS PGothic" w:hAnsi="Calibri" w:cs="Calibri"/>
          <w:sz w:val="22"/>
        </w:rPr>
        <w:t xml:space="preserve">WCPFC. </w:t>
      </w:r>
    </w:p>
    <w:p w14:paraId="5794B5E2" w14:textId="77777777" w:rsidR="007B2FF4" w:rsidRPr="00353E1D" w:rsidRDefault="007B2FF4" w:rsidP="007B2FF4">
      <w:pPr>
        <w:adjustRightInd w:val="0"/>
        <w:snapToGrid w:val="0"/>
        <w:rPr>
          <w:rFonts w:ascii="Calibri" w:eastAsia="MS PGothic" w:hAnsi="Calibri" w:cs="Calibri"/>
          <w:sz w:val="22"/>
        </w:rPr>
      </w:pPr>
    </w:p>
    <w:p w14:paraId="4B23E490" w14:textId="6D534D55" w:rsidR="00E53815" w:rsidRPr="00353E1D" w:rsidRDefault="00E53815" w:rsidP="00E53815">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The JWG noted that many elements of the EU proposal were already required under </w:t>
      </w:r>
      <w:r w:rsidR="00877EF6">
        <w:rPr>
          <w:rFonts w:ascii="Calibri" w:eastAsia="MS PGothic" w:hAnsi="Calibri" w:cs="Calibri"/>
          <w:sz w:val="22"/>
        </w:rPr>
        <w:t xml:space="preserve">existing </w:t>
      </w:r>
      <w:r>
        <w:rPr>
          <w:rFonts w:ascii="Calibri" w:eastAsia="MS PGothic" w:hAnsi="Calibri" w:cs="Calibri"/>
          <w:sz w:val="22"/>
        </w:rPr>
        <w:t xml:space="preserve">IATTC </w:t>
      </w:r>
      <w:r w:rsidR="00877EF6">
        <w:rPr>
          <w:rFonts w:ascii="Calibri" w:eastAsia="MS PGothic" w:hAnsi="Calibri" w:cs="Calibri"/>
          <w:sz w:val="22"/>
        </w:rPr>
        <w:t xml:space="preserve">and WCPFC </w:t>
      </w:r>
      <w:r>
        <w:rPr>
          <w:rFonts w:ascii="Calibri" w:eastAsia="MS PGothic" w:hAnsi="Calibri" w:cs="Calibri"/>
          <w:sz w:val="22"/>
        </w:rPr>
        <w:t xml:space="preserve">measures. They also noted the need to hold further discussions on several elements to better understand the rationale behind their inclusion in the proposal. </w:t>
      </w:r>
    </w:p>
    <w:p w14:paraId="3B0435A4" w14:textId="77777777" w:rsidR="00E53815" w:rsidRPr="00353E1D" w:rsidRDefault="00E53815" w:rsidP="00E53815">
      <w:pPr>
        <w:adjustRightInd w:val="0"/>
        <w:snapToGrid w:val="0"/>
        <w:rPr>
          <w:rFonts w:ascii="Calibri" w:eastAsia="MS PGothic" w:hAnsi="Calibri" w:cs="Calibri"/>
          <w:sz w:val="22"/>
        </w:rPr>
      </w:pPr>
    </w:p>
    <w:p w14:paraId="50C36ECA" w14:textId="02CD95C6" w:rsidR="00E53815" w:rsidRDefault="00E53815" w:rsidP="00E53815">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The JWG </w:t>
      </w:r>
      <w:r>
        <w:rPr>
          <w:rFonts w:ascii="Calibri" w:eastAsia="MS PGothic" w:hAnsi="Calibri" w:cs="Calibri"/>
          <w:sz w:val="22"/>
        </w:rPr>
        <w:t xml:space="preserve">endorsed Japan’s proposal </w:t>
      </w:r>
      <w:r w:rsidRPr="00E53815">
        <w:rPr>
          <w:rFonts w:ascii="Calibri" w:eastAsia="MS PGothic" w:hAnsi="Calibri" w:cs="Calibri"/>
          <w:sz w:val="22"/>
        </w:rPr>
        <w:t>for the establishment of a new framework to strengthen MCS measures for PBF fisheries and farming</w:t>
      </w:r>
      <w:r>
        <w:rPr>
          <w:rFonts w:ascii="Calibri" w:eastAsia="MS PGothic" w:hAnsi="Calibri" w:cs="Calibri"/>
          <w:sz w:val="22"/>
        </w:rPr>
        <w:t xml:space="preserve"> and </w:t>
      </w:r>
      <w:r w:rsidRPr="00353E1D">
        <w:rPr>
          <w:rFonts w:ascii="Calibri" w:eastAsia="MS PGothic" w:hAnsi="Calibri" w:cs="Calibri"/>
          <w:sz w:val="22"/>
        </w:rPr>
        <w:t xml:space="preserve">agreed to </w:t>
      </w:r>
      <w:r>
        <w:rPr>
          <w:rFonts w:ascii="Calibri" w:eastAsia="MS PGothic" w:hAnsi="Calibri" w:cs="Calibri"/>
          <w:sz w:val="22"/>
        </w:rPr>
        <w:t xml:space="preserve">forward it to the NC </w:t>
      </w:r>
      <w:r w:rsidR="00D20C6B">
        <w:rPr>
          <w:rFonts w:ascii="Calibri" w:eastAsia="MS PGothic" w:hAnsi="Calibri" w:cs="Calibri"/>
          <w:sz w:val="22"/>
        </w:rPr>
        <w:t xml:space="preserve">for review and recommendation to the WCPFC </w:t>
      </w:r>
      <w:r>
        <w:rPr>
          <w:rFonts w:ascii="Calibri" w:eastAsia="MS PGothic" w:hAnsi="Calibri" w:cs="Calibri"/>
          <w:sz w:val="22"/>
        </w:rPr>
        <w:t xml:space="preserve">and </w:t>
      </w:r>
      <w:r w:rsidR="00D20C6B">
        <w:rPr>
          <w:rFonts w:ascii="Calibri" w:eastAsia="MS PGothic" w:hAnsi="Calibri" w:cs="Calibri"/>
          <w:sz w:val="22"/>
        </w:rPr>
        <w:t xml:space="preserve">to </w:t>
      </w:r>
      <w:r>
        <w:rPr>
          <w:rFonts w:ascii="Calibri" w:eastAsia="MS PGothic" w:hAnsi="Calibri" w:cs="Calibri"/>
          <w:sz w:val="22"/>
        </w:rPr>
        <w:t>the IATTC for adoption (</w:t>
      </w:r>
      <w:r w:rsidRPr="00E53815">
        <w:rPr>
          <w:rFonts w:ascii="Calibri" w:eastAsia="MS PGothic" w:hAnsi="Calibri" w:cs="Calibri"/>
          <w:b/>
          <w:bCs/>
          <w:sz w:val="22"/>
        </w:rPr>
        <w:t xml:space="preserve">Annex </w:t>
      </w:r>
      <w:r w:rsidR="001405D6">
        <w:rPr>
          <w:rFonts w:ascii="Calibri" w:eastAsia="MS PGothic" w:hAnsi="Calibri" w:cs="Calibri"/>
          <w:b/>
          <w:bCs/>
          <w:sz w:val="22"/>
        </w:rPr>
        <w:t>G</w:t>
      </w:r>
      <w:r>
        <w:rPr>
          <w:rFonts w:ascii="Calibri" w:eastAsia="MS PGothic" w:hAnsi="Calibri" w:cs="Calibri"/>
          <w:sz w:val="22"/>
        </w:rPr>
        <w:t>)</w:t>
      </w:r>
      <w:r w:rsidRPr="00353E1D">
        <w:rPr>
          <w:rFonts w:ascii="Calibri" w:eastAsia="MS PGothic" w:hAnsi="Calibri" w:cs="Calibri"/>
          <w:sz w:val="22"/>
        </w:rPr>
        <w:t>.</w:t>
      </w:r>
      <w:r>
        <w:rPr>
          <w:rFonts w:ascii="Calibri" w:eastAsia="MS PGothic" w:hAnsi="Calibri" w:cs="Calibri"/>
          <w:sz w:val="22"/>
        </w:rPr>
        <w:t xml:space="preserve"> </w:t>
      </w:r>
    </w:p>
    <w:p w14:paraId="25570DFE" w14:textId="77777777" w:rsidR="00E53815" w:rsidRDefault="00E53815" w:rsidP="00E53815">
      <w:pPr>
        <w:adjustRightInd w:val="0"/>
        <w:snapToGrid w:val="0"/>
        <w:rPr>
          <w:rFonts w:ascii="Calibri" w:eastAsia="MS PGothic" w:hAnsi="Calibri" w:cs="Calibri"/>
          <w:sz w:val="22"/>
        </w:rPr>
      </w:pPr>
    </w:p>
    <w:p w14:paraId="70ACE06D" w14:textId="1E250C67" w:rsidR="00E53815" w:rsidRPr="00353E1D" w:rsidRDefault="00E53815" w:rsidP="00E53815">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The JWG noted that if the proposal is adopted, Members would report their MCS measures to the next JWG meeting and the JWG would begin discussions on the establishment of unified MCS measures. The JWG noted that it would also be able to consider the inclusion of elements of the EU proposal and encouraged the EU to participate in the next JWG meeting in person.</w:t>
      </w:r>
    </w:p>
    <w:p w14:paraId="332AAF95" w14:textId="77777777" w:rsidR="00E53815" w:rsidRPr="00353E1D" w:rsidRDefault="00E53815" w:rsidP="00E53815">
      <w:pPr>
        <w:adjustRightInd w:val="0"/>
        <w:snapToGrid w:val="0"/>
        <w:rPr>
          <w:rFonts w:ascii="Calibri" w:eastAsia="MS PGothic" w:hAnsi="Calibri" w:cs="Calibri"/>
          <w:sz w:val="22"/>
        </w:rPr>
      </w:pPr>
    </w:p>
    <w:p w14:paraId="323AD4E4" w14:textId="187AC61B" w:rsidR="00DC6F8A"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r w:rsidRPr="00353E1D">
        <w:rPr>
          <w:rFonts w:ascii="Calibri" w:hAnsi="Calibri" w:cs="Calibri"/>
          <w:b/>
          <w:bCs/>
          <w:color w:val="auto"/>
          <w:sz w:val="22"/>
          <w:szCs w:val="22"/>
        </w:rPr>
        <w:t>DEVELOPMENT OF LONG-TERM HARVEST STRATEGY</w:t>
      </w:r>
    </w:p>
    <w:p w14:paraId="1605EBF9" w14:textId="77777777" w:rsidR="00DC6F8A" w:rsidRPr="00353E1D" w:rsidRDefault="00DC6F8A" w:rsidP="00C9331B">
      <w:pPr>
        <w:adjustRightInd w:val="0"/>
        <w:snapToGrid w:val="0"/>
        <w:rPr>
          <w:rFonts w:ascii="Calibri" w:eastAsia="MS PGothic" w:hAnsi="Calibri" w:cs="Calibri"/>
          <w:sz w:val="22"/>
        </w:rPr>
      </w:pPr>
    </w:p>
    <w:p w14:paraId="72F1B001" w14:textId="71B5617E" w:rsidR="000316C7" w:rsidRPr="00353E1D" w:rsidRDefault="00DC6F8A" w:rsidP="00C9331B">
      <w:pPr>
        <w:adjustRightInd w:val="0"/>
        <w:snapToGrid w:val="0"/>
        <w:rPr>
          <w:rFonts w:ascii="Calibri" w:eastAsia="MS PGothic" w:hAnsi="Calibri" w:cs="Calibri"/>
          <w:b/>
          <w:sz w:val="22"/>
        </w:rPr>
      </w:pPr>
      <w:r w:rsidRPr="00353E1D">
        <w:rPr>
          <w:rFonts w:ascii="Calibri" w:eastAsia="MS PGothic" w:hAnsi="Calibri" w:cs="Calibri"/>
          <w:b/>
          <w:sz w:val="22"/>
        </w:rPr>
        <w:t>7.1</w:t>
      </w:r>
      <w:r w:rsidRPr="00353E1D">
        <w:rPr>
          <w:rFonts w:ascii="Calibri" w:eastAsia="MS PGothic" w:hAnsi="Calibri" w:cs="Calibri"/>
          <w:b/>
          <w:sz w:val="22"/>
        </w:rPr>
        <w:tab/>
      </w:r>
      <w:r w:rsidR="000316C7" w:rsidRPr="00353E1D">
        <w:rPr>
          <w:rFonts w:ascii="Calibri" w:eastAsia="MS PGothic" w:hAnsi="Calibri" w:cs="Calibri"/>
          <w:b/>
          <w:sz w:val="22"/>
        </w:rPr>
        <w:t>Progress and issues related to developing Management Strategy Evaluation</w:t>
      </w:r>
    </w:p>
    <w:p w14:paraId="3E8A9CB9" w14:textId="77777777" w:rsidR="00DC6F8A" w:rsidRPr="00353E1D" w:rsidRDefault="00DC6F8A" w:rsidP="00C9331B">
      <w:pPr>
        <w:adjustRightInd w:val="0"/>
        <w:snapToGrid w:val="0"/>
        <w:rPr>
          <w:rFonts w:ascii="Calibri" w:eastAsia="MS PGothic" w:hAnsi="Calibri" w:cs="Calibri"/>
          <w:sz w:val="22"/>
        </w:rPr>
      </w:pPr>
    </w:p>
    <w:p w14:paraId="78669C7D" w14:textId="0AA7095A" w:rsidR="004D2069" w:rsidRPr="00353E1D" w:rsidRDefault="00F765EB" w:rsidP="004D2069">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Dr. </w:t>
      </w:r>
      <w:proofErr w:type="spellStart"/>
      <w:r w:rsidRPr="00353E1D">
        <w:rPr>
          <w:rFonts w:ascii="Calibri" w:eastAsia="MS PGothic" w:hAnsi="Calibri" w:cs="Calibri"/>
          <w:sz w:val="22"/>
        </w:rPr>
        <w:t>Nakatsuka</w:t>
      </w:r>
      <w:proofErr w:type="spellEnd"/>
      <w:r w:rsidR="000E6352" w:rsidRPr="00353E1D">
        <w:rPr>
          <w:rFonts w:ascii="Calibri" w:eastAsia="MS PGothic" w:hAnsi="Calibri" w:cs="Calibri"/>
          <w:sz w:val="22"/>
        </w:rPr>
        <w:t xml:space="preserve"> </w:t>
      </w:r>
      <w:r w:rsidRPr="00353E1D">
        <w:rPr>
          <w:rFonts w:ascii="Calibri" w:eastAsia="MS PGothic" w:hAnsi="Calibri" w:cs="Calibri"/>
          <w:sz w:val="22"/>
        </w:rPr>
        <w:t xml:space="preserve">provided an update on the </w:t>
      </w:r>
      <w:r w:rsidR="00E44646" w:rsidRPr="00353E1D">
        <w:rPr>
          <w:rFonts w:ascii="Calibri" w:eastAsia="MS PGothic" w:hAnsi="Calibri" w:cs="Calibri"/>
          <w:sz w:val="22"/>
        </w:rPr>
        <w:t>ISC PBFWG</w:t>
      </w:r>
      <w:r w:rsidRPr="00353E1D">
        <w:rPr>
          <w:rFonts w:ascii="Calibri" w:eastAsia="MS PGothic" w:hAnsi="Calibri" w:cs="Calibri"/>
          <w:sz w:val="22"/>
        </w:rPr>
        <w:t xml:space="preserve">’s work to develop and improve the PBF MSE. </w:t>
      </w:r>
      <w:r w:rsidR="004D2069" w:rsidRPr="00353E1D">
        <w:rPr>
          <w:rFonts w:ascii="Calibri" w:eastAsia="MS PGothic" w:hAnsi="Calibri" w:cs="Calibri"/>
          <w:sz w:val="22"/>
        </w:rPr>
        <w:t>The ISC PBFWG has been developing the PBF MSE package, with</w:t>
      </w:r>
      <w:r w:rsidR="004C149C">
        <w:rPr>
          <w:rFonts w:ascii="Calibri" w:eastAsia="MS PGothic" w:hAnsi="Calibri" w:cs="Calibri"/>
          <w:sz w:val="22"/>
        </w:rPr>
        <w:t xml:space="preserve"> the</w:t>
      </w:r>
      <w:r w:rsidR="004D2069" w:rsidRPr="00353E1D">
        <w:rPr>
          <w:rFonts w:ascii="Calibri" w:eastAsia="MS PGothic" w:hAnsi="Calibri" w:cs="Calibri"/>
          <w:sz w:val="22"/>
        </w:rPr>
        <w:t xml:space="preserve"> final report and results to be available in 2025 (JWG 10)</w:t>
      </w:r>
      <w:r w:rsidR="00F51454">
        <w:rPr>
          <w:rFonts w:ascii="Calibri" w:eastAsia="MS PGothic" w:hAnsi="Calibri" w:cs="Calibri"/>
          <w:sz w:val="22"/>
        </w:rPr>
        <w:t xml:space="preserve"> as requested by the JWG, with the assumption that it will start to be applied in 2026</w:t>
      </w:r>
      <w:r w:rsidR="004D2069" w:rsidRPr="00353E1D">
        <w:rPr>
          <w:rFonts w:ascii="Calibri" w:eastAsia="MS PGothic" w:hAnsi="Calibri" w:cs="Calibri"/>
          <w:sz w:val="22"/>
        </w:rPr>
        <w:t>. The ISC PBFWG obtained all required inputs from the IATTC-WCPFC JWG. The technical work is proceeding according to the timeline. The general PBF MSE simulation framework has been developed and candidate harvest control rules have been implemented. An operating model (OM) based on</w:t>
      </w:r>
      <w:r w:rsidR="00691436" w:rsidRPr="00353E1D">
        <w:rPr>
          <w:rFonts w:ascii="Calibri" w:eastAsia="MS PGothic" w:hAnsi="Calibri" w:cs="Calibri"/>
          <w:sz w:val="22"/>
        </w:rPr>
        <w:t xml:space="preserve"> the</w:t>
      </w:r>
      <w:r w:rsidR="004D2069" w:rsidRPr="00353E1D">
        <w:rPr>
          <w:rFonts w:ascii="Calibri" w:eastAsia="MS PGothic" w:hAnsi="Calibri" w:cs="Calibri"/>
          <w:sz w:val="22"/>
        </w:rPr>
        <w:t xml:space="preserve"> 2024 stock assessment has been developed and reference and robustness sets have been identified. A preliminary comparison of alternative estimation model (EM) formats has been carried out. A Fishery Impact performance metric has been implemented. A method to tune relative F to obtain the desired impact has been developed, and now it needs to be tested with the updated OM.</w:t>
      </w:r>
    </w:p>
    <w:p w14:paraId="138E4D77" w14:textId="77777777" w:rsidR="004D2069" w:rsidRPr="00353E1D" w:rsidRDefault="004D2069" w:rsidP="004D2069">
      <w:pPr>
        <w:adjustRightInd w:val="0"/>
        <w:snapToGrid w:val="0"/>
        <w:rPr>
          <w:rFonts w:ascii="Calibri" w:eastAsia="MS PGothic" w:hAnsi="Calibri" w:cs="Calibri"/>
          <w:sz w:val="22"/>
        </w:rPr>
      </w:pPr>
    </w:p>
    <w:p w14:paraId="6FEDBFC0" w14:textId="2C73487F" w:rsidR="00F765EB" w:rsidRPr="00353E1D" w:rsidRDefault="004D2069" w:rsidP="0038497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In light of this progress, Dr. </w:t>
      </w:r>
      <w:proofErr w:type="spellStart"/>
      <w:r w:rsidRPr="00353E1D">
        <w:rPr>
          <w:rFonts w:ascii="Calibri" w:eastAsia="MS PGothic" w:hAnsi="Calibri" w:cs="Calibri"/>
          <w:sz w:val="22"/>
        </w:rPr>
        <w:t>Nakatsuka</w:t>
      </w:r>
      <w:proofErr w:type="spellEnd"/>
      <w:r w:rsidRPr="00353E1D">
        <w:rPr>
          <w:rFonts w:ascii="Calibri" w:eastAsia="MS PGothic" w:hAnsi="Calibri" w:cs="Calibri"/>
          <w:sz w:val="22"/>
        </w:rPr>
        <w:t xml:space="preserve"> invited the JWG to consider two questions: (1) </w:t>
      </w:r>
      <w:r w:rsidR="00FA3997">
        <w:rPr>
          <w:rFonts w:ascii="Calibri" w:eastAsia="MS PGothic" w:hAnsi="Calibri" w:cs="Calibri"/>
          <w:sz w:val="22"/>
        </w:rPr>
        <w:t>i</w:t>
      </w:r>
      <w:r w:rsidRPr="00353E1D">
        <w:rPr>
          <w:rFonts w:ascii="Calibri" w:eastAsia="MS PGothic" w:hAnsi="Calibri" w:cs="Calibri"/>
          <w:sz w:val="22"/>
        </w:rPr>
        <w:t xml:space="preserve">f </w:t>
      </w:r>
      <w:r w:rsidR="00DB6CD0">
        <w:rPr>
          <w:rFonts w:ascii="Calibri" w:eastAsia="MS PGothic" w:hAnsi="Calibri" w:cs="Calibri"/>
          <w:sz w:val="22"/>
        </w:rPr>
        <w:t xml:space="preserve">the </w:t>
      </w:r>
      <w:r w:rsidRPr="00353E1D">
        <w:rPr>
          <w:rFonts w:ascii="Calibri" w:eastAsia="MS PGothic" w:hAnsi="Calibri" w:cs="Calibri"/>
          <w:sz w:val="22"/>
        </w:rPr>
        <w:t>MP-derived TAC should be further subdivided, e.g.</w:t>
      </w:r>
      <w:r w:rsidR="00C40ABE" w:rsidRPr="00353E1D">
        <w:rPr>
          <w:rFonts w:ascii="Calibri" w:eastAsia="MS PGothic" w:hAnsi="Calibri" w:cs="Calibri"/>
          <w:sz w:val="22"/>
        </w:rPr>
        <w:t>,</w:t>
      </w:r>
      <w:r w:rsidRPr="00353E1D">
        <w:rPr>
          <w:rFonts w:ascii="Calibri" w:eastAsia="MS PGothic" w:hAnsi="Calibri" w:cs="Calibri"/>
          <w:sz w:val="22"/>
        </w:rPr>
        <w:t xml:space="preserve"> by </w:t>
      </w:r>
      <w:r w:rsidR="00EB4AED" w:rsidRPr="00353E1D">
        <w:rPr>
          <w:rFonts w:ascii="Calibri" w:eastAsia="MS PGothic" w:hAnsi="Calibri" w:cs="Calibri"/>
          <w:sz w:val="22"/>
        </w:rPr>
        <w:t>Member</w:t>
      </w:r>
      <w:r w:rsidRPr="00353E1D">
        <w:rPr>
          <w:rFonts w:ascii="Calibri" w:eastAsia="MS PGothic" w:hAnsi="Calibri" w:cs="Calibri"/>
          <w:sz w:val="22"/>
        </w:rPr>
        <w:t xml:space="preserve"> or fleet; and (2) </w:t>
      </w:r>
      <w:r w:rsidR="00FA3997">
        <w:rPr>
          <w:rFonts w:ascii="Calibri" w:eastAsia="MS PGothic" w:hAnsi="Calibri" w:cs="Calibri"/>
          <w:sz w:val="22"/>
        </w:rPr>
        <w:t>i</w:t>
      </w:r>
      <w:r w:rsidRPr="00353E1D">
        <w:rPr>
          <w:rFonts w:ascii="Calibri" w:eastAsia="MS PGothic" w:hAnsi="Calibri" w:cs="Calibri"/>
          <w:sz w:val="22"/>
        </w:rPr>
        <w:t>f the small:large allocation baseline</w:t>
      </w:r>
      <w:r w:rsidR="00DB6CD0">
        <w:rPr>
          <w:rFonts w:ascii="Calibri" w:eastAsia="MS PGothic" w:hAnsi="Calibri" w:cs="Calibri"/>
          <w:sz w:val="22"/>
        </w:rPr>
        <w:t xml:space="preserve"> (selectivities and relative F from 2015 to 2022)</w:t>
      </w:r>
      <w:r w:rsidRPr="00353E1D">
        <w:rPr>
          <w:rFonts w:ascii="Calibri" w:eastAsia="MS PGothic" w:hAnsi="Calibri" w:cs="Calibri"/>
          <w:sz w:val="22"/>
        </w:rPr>
        <w:t xml:space="preserve"> within the W</w:t>
      </w:r>
      <w:r w:rsidR="00C40ABE" w:rsidRPr="00353E1D">
        <w:rPr>
          <w:rFonts w:ascii="Calibri" w:eastAsia="MS PGothic" w:hAnsi="Calibri" w:cs="Calibri"/>
          <w:sz w:val="22"/>
        </w:rPr>
        <w:t xml:space="preserve">estern and </w:t>
      </w:r>
      <w:r w:rsidRPr="00353E1D">
        <w:rPr>
          <w:rFonts w:ascii="Calibri" w:eastAsia="MS PGothic" w:hAnsi="Calibri" w:cs="Calibri"/>
          <w:sz w:val="22"/>
        </w:rPr>
        <w:t>C</w:t>
      </w:r>
      <w:r w:rsidR="00C40ABE" w:rsidRPr="00353E1D">
        <w:rPr>
          <w:rFonts w:ascii="Calibri" w:eastAsia="MS PGothic" w:hAnsi="Calibri" w:cs="Calibri"/>
          <w:sz w:val="22"/>
        </w:rPr>
        <w:t>entral Pacific Ocean (WC</w:t>
      </w:r>
      <w:r w:rsidRPr="00353E1D">
        <w:rPr>
          <w:rFonts w:ascii="Calibri" w:eastAsia="MS PGothic" w:hAnsi="Calibri" w:cs="Calibri"/>
          <w:sz w:val="22"/>
        </w:rPr>
        <w:t>PO</w:t>
      </w:r>
      <w:r w:rsidR="00C40ABE" w:rsidRPr="00353E1D">
        <w:rPr>
          <w:rFonts w:ascii="Calibri" w:eastAsia="MS PGothic" w:hAnsi="Calibri" w:cs="Calibri"/>
          <w:sz w:val="22"/>
        </w:rPr>
        <w:t>)</w:t>
      </w:r>
      <w:r w:rsidRPr="00353E1D">
        <w:rPr>
          <w:rFonts w:ascii="Calibri" w:eastAsia="MS PGothic" w:hAnsi="Calibri" w:cs="Calibri"/>
          <w:sz w:val="22"/>
        </w:rPr>
        <w:t xml:space="preserve"> currently used in the MSE needs to be tweaked. He </w:t>
      </w:r>
      <w:r w:rsidR="00DB6CD0">
        <w:rPr>
          <w:rFonts w:ascii="Calibri" w:eastAsia="MS PGothic" w:hAnsi="Calibri" w:cs="Calibri"/>
          <w:sz w:val="22"/>
        </w:rPr>
        <w:t xml:space="preserve">also </w:t>
      </w:r>
      <w:r w:rsidRPr="00353E1D">
        <w:rPr>
          <w:rFonts w:ascii="Calibri" w:eastAsia="MS PGothic" w:hAnsi="Calibri" w:cs="Calibri"/>
          <w:sz w:val="22"/>
        </w:rPr>
        <w:t xml:space="preserve">suggested that the JWG could consider holding an </w:t>
      </w:r>
      <w:proofErr w:type="spellStart"/>
      <w:r w:rsidRPr="00353E1D">
        <w:rPr>
          <w:rFonts w:ascii="Calibri" w:eastAsia="MS PGothic" w:hAnsi="Calibri" w:cs="Calibri"/>
          <w:sz w:val="22"/>
        </w:rPr>
        <w:t>intersessional</w:t>
      </w:r>
      <w:proofErr w:type="spellEnd"/>
      <w:r w:rsidRPr="00353E1D">
        <w:rPr>
          <w:rFonts w:ascii="Calibri" w:eastAsia="MS PGothic" w:hAnsi="Calibri" w:cs="Calibri"/>
          <w:sz w:val="22"/>
        </w:rPr>
        <w:t xml:space="preserve"> meeting in early 2025 to review progress in conducting the MSE and preliminary results</w:t>
      </w:r>
      <w:r w:rsidR="00DB6CD0">
        <w:rPr>
          <w:rFonts w:ascii="Calibri" w:eastAsia="MS PGothic" w:hAnsi="Calibri" w:cs="Calibri"/>
          <w:sz w:val="22"/>
        </w:rPr>
        <w:t xml:space="preserve"> before its finalization</w:t>
      </w:r>
      <w:r w:rsidRPr="00353E1D">
        <w:rPr>
          <w:rFonts w:ascii="Calibri" w:eastAsia="MS PGothic" w:hAnsi="Calibri" w:cs="Calibri"/>
          <w:sz w:val="22"/>
        </w:rPr>
        <w:t>, and</w:t>
      </w:r>
      <w:r w:rsidR="00DB6CD0">
        <w:rPr>
          <w:rFonts w:ascii="Calibri" w:eastAsia="MS PGothic" w:hAnsi="Calibri" w:cs="Calibri"/>
          <w:sz w:val="22"/>
        </w:rPr>
        <w:t xml:space="preserve"> to</w:t>
      </w:r>
      <w:r w:rsidRPr="00353E1D">
        <w:rPr>
          <w:rFonts w:ascii="Calibri" w:eastAsia="MS PGothic" w:hAnsi="Calibri" w:cs="Calibri"/>
          <w:sz w:val="22"/>
        </w:rPr>
        <w:t xml:space="preserve"> further discuss the above questions.</w:t>
      </w:r>
    </w:p>
    <w:p w14:paraId="0EE218FF" w14:textId="77777777" w:rsidR="00F765EB" w:rsidRPr="00353E1D" w:rsidRDefault="00F765EB" w:rsidP="00F765EB">
      <w:pPr>
        <w:adjustRightInd w:val="0"/>
        <w:snapToGrid w:val="0"/>
        <w:rPr>
          <w:rFonts w:ascii="Calibri" w:eastAsia="MS PGothic" w:hAnsi="Calibri" w:cs="Calibri"/>
          <w:sz w:val="22"/>
        </w:rPr>
      </w:pPr>
    </w:p>
    <w:p w14:paraId="7D615CC7" w14:textId="40BC0506" w:rsidR="0061003A" w:rsidRPr="00353E1D" w:rsidRDefault="00D26A3E"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In response to the questions from Dr. </w:t>
      </w:r>
      <w:proofErr w:type="spellStart"/>
      <w:r w:rsidRPr="00353E1D">
        <w:rPr>
          <w:rFonts w:ascii="Calibri" w:eastAsia="MS PGothic" w:hAnsi="Calibri" w:cs="Calibri"/>
          <w:sz w:val="22"/>
        </w:rPr>
        <w:t>Nakatsuka</w:t>
      </w:r>
      <w:proofErr w:type="spellEnd"/>
      <w:r w:rsidRPr="00353E1D">
        <w:rPr>
          <w:rFonts w:ascii="Calibri" w:eastAsia="MS PGothic" w:hAnsi="Calibri" w:cs="Calibri"/>
          <w:sz w:val="22"/>
        </w:rPr>
        <w:t xml:space="preserve">, the JWG expressed its support </w:t>
      </w:r>
      <w:r w:rsidR="005D19F4" w:rsidRPr="00353E1D">
        <w:rPr>
          <w:rFonts w:ascii="Calibri" w:eastAsia="MS PGothic" w:hAnsi="Calibri" w:cs="Calibri"/>
          <w:sz w:val="22"/>
        </w:rPr>
        <w:t xml:space="preserve">for </w:t>
      </w:r>
      <w:r w:rsidRPr="00353E1D">
        <w:rPr>
          <w:rFonts w:ascii="Calibri" w:eastAsia="MS PGothic" w:hAnsi="Calibri" w:cs="Calibri"/>
          <w:sz w:val="22"/>
        </w:rPr>
        <w:t>the current</w:t>
      </w:r>
      <w:r w:rsidR="005D19F4" w:rsidRPr="00353E1D">
        <w:rPr>
          <w:rFonts w:ascii="Calibri" w:eastAsia="MS PGothic" w:hAnsi="Calibri" w:cs="Calibri"/>
          <w:sz w:val="22"/>
        </w:rPr>
        <w:t xml:space="preserve"> approach, i.e., producing a TAC by region and size category and maintaining the small:large</w:t>
      </w:r>
      <w:r w:rsidR="0086652A">
        <w:rPr>
          <w:rFonts w:ascii="Calibri" w:eastAsia="MS PGothic" w:hAnsi="Calibri" w:cs="Calibri"/>
          <w:sz w:val="22"/>
        </w:rPr>
        <w:t xml:space="preserve"> </w:t>
      </w:r>
      <w:r w:rsidR="005D19F4" w:rsidRPr="00353E1D">
        <w:rPr>
          <w:rFonts w:ascii="Calibri" w:eastAsia="MS PGothic" w:hAnsi="Calibri" w:cs="Calibri"/>
          <w:sz w:val="22"/>
        </w:rPr>
        <w:t>allocation baseline within the WCPO that is currently used in the MSE.</w:t>
      </w:r>
    </w:p>
    <w:p w14:paraId="4E71E2DA" w14:textId="77777777" w:rsidR="00D43650" w:rsidRPr="00353E1D" w:rsidRDefault="00D43650" w:rsidP="00C9331B">
      <w:pPr>
        <w:adjustRightInd w:val="0"/>
        <w:snapToGrid w:val="0"/>
        <w:rPr>
          <w:rFonts w:ascii="Calibri" w:eastAsia="MS PGothic" w:hAnsi="Calibri" w:cs="Calibri"/>
          <w:sz w:val="22"/>
        </w:rPr>
      </w:pPr>
    </w:p>
    <w:p w14:paraId="4BA0D135" w14:textId="1878161C" w:rsidR="006104EC" w:rsidRPr="00353E1D" w:rsidRDefault="006104EC" w:rsidP="006104EC">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The JWG requested the ISC to present the final results of </w:t>
      </w:r>
      <w:r w:rsidR="008A3FAF">
        <w:rPr>
          <w:rFonts w:ascii="Calibri" w:eastAsia="MS PGothic" w:hAnsi="Calibri" w:cs="Calibri"/>
          <w:sz w:val="22"/>
        </w:rPr>
        <w:t xml:space="preserve">the PBF </w:t>
      </w:r>
      <w:r>
        <w:rPr>
          <w:rFonts w:ascii="Calibri" w:eastAsia="MS PGothic" w:hAnsi="Calibri" w:cs="Calibri"/>
          <w:sz w:val="22"/>
        </w:rPr>
        <w:t>MSE in 2025</w:t>
      </w:r>
      <w:r w:rsidR="00561412">
        <w:rPr>
          <w:rFonts w:ascii="Calibri" w:eastAsia="MS PGothic" w:hAnsi="Calibri" w:cs="Calibri"/>
          <w:sz w:val="22"/>
        </w:rPr>
        <w:t>, to be applied from 2026</w:t>
      </w:r>
      <w:r>
        <w:rPr>
          <w:rFonts w:ascii="Calibri" w:eastAsia="MS PGothic" w:hAnsi="Calibri" w:cs="Calibri"/>
          <w:sz w:val="22"/>
        </w:rPr>
        <w:t>.</w:t>
      </w:r>
    </w:p>
    <w:p w14:paraId="7386B8C4" w14:textId="77777777" w:rsidR="006104EC" w:rsidRPr="00353E1D" w:rsidRDefault="006104EC" w:rsidP="006104EC">
      <w:pPr>
        <w:adjustRightInd w:val="0"/>
        <w:snapToGrid w:val="0"/>
        <w:rPr>
          <w:rFonts w:ascii="Calibri" w:eastAsia="MS PGothic" w:hAnsi="Calibri" w:cs="Calibri"/>
          <w:sz w:val="22"/>
        </w:rPr>
      </w:pPr>
    </w:p>
    <w:p w14:paraId="09EF51B8" w14:textId="0E7B1F35" w:rsidR="003E1FFC" w:rsidRPr="00353E1D" w:rsidRDefault="00DC6F8A" w:rsidP="00C9331B">
      <w:pPr>
        <w:adjustRightInd w:val="0"/>
        <w:snapToGrid w:val="0"/>
        <w:rPr>
          <w:rFonts w:ascii="Calibri" w:eastAsia="MS PGothic" w:hAnsi="Calibri" w:cs="Calibri"/>
          <w:b/>
          <w:bCs/>
          <w:sz w:val="22"/>
        </w:rPr>
      </w:pPr>
      <w:r w:rsidRPr="00353E1D">
        <w:rPr>
          <w:rFonts w:ascii="Calibri" w:eastAsia="MS PGothic" w:hAnsi="Calibri" w:cs="Calibri"/>
          <w:b/>
          <w:sz w:val="22"/>
        </w:rPr>
        <w:t>7.2</w:t>
      </w:r>
      <w:r w:rsidRPr="00353E1D">
        <w:rPr>
          <w:rFonts w:ascii="Calibri" w:eastAsia="MS PGothic" w:hAnsi="Calibri" w:cs="Calibri"/>
          <w:b/>
          <w:sz w:val="22"/>
        </w:rPr>
        <w:tab/>
      </w:r>
      <w:r w:rsidR="0048731C" w:rsidRPr="00353E1D">
        <w:rPr>
          <w:rFonts w:ascii="Calibri" w:eastAsia="MS PGothic" w:hAnsi="Calibri" w:cs="Calibri"/>
          <w:b/>
          <w:bCs/>
          <w:sz w:val="22"/>
        </w:rPr>
        <w:t xml:space="preserve">Review </w:t>
      </w:r>
      <w:r w:rsidR="00667EDD" w:rsidRPr="00353E1D">
        <w:rPr>
          <w:rFonts w:ascii="Calibri" w:eastAsia="MS PGothic" w:hAnsi="Calibri" w:cs="Calibri"/>
          <w:b/>
          <w:bCs/>
          <w:sz w:val="22"/>
        </w:rPr>
        <w:t>of Interim Harvest Strategy</w:t>
      </w:r>
    </w:p>
    <w:p w14:paraId="5F870ECD" w14:textId="77777777" w:rsidR="003E1FFC" w:rsidRPr="00353E1D" w:rsidRDefault="003E1FFC" w:rsidP="00C9331B">
      <w:pPr>
        <w:adjustRightInd w:val="0"/>
        <w:snapToGrid w:val="0"/>
        <w:rPr>
          <w:rFonts w:ascii="Calibri" w:eastAsia="MS PGothic" w:hAnsi="Calibri" w:cs="Calibri"/>
          <w:sz w:val="22"/>
        </w:rPr>
      </w:pPr>
    </w:p>
    <w:p w14:paraId="51FD0908" w14:textId="03A08DD4" w:rsidR="00667EDD" w:rsidRPr="00353E1D" w:rsidRDefault="00C776F4"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There were no proposals to amend </w:t>
      </w:r>
      <w:r w:rsidR="006806A8" w:rsidRPr="00353E1D">
        <w:rPr>
          <w:rFonts w:ascii="Calibri" w:eastAsia="MS PGothic" w:hAnsi="Calibri" w:cs="Calibri"/>
          <w:sz w:val="22"/>
        </w:rPr>
        <w:t xml:space="preserve">Harvest Strategy 2023-02 </w:t>
      </w:r>
      <w:r w:rsidR="00DA55F8">
        <w:rPr>
          <w:rFonts w:ascii="Calibri" w:eastAsia="MS PGothic" w:hAnsi="Calibri" w:cs="Calibri"/>
          <w:sz w:val="22"/>
        </w:rPr>
        <w:t>or</w:t>
      </w:r>
      <w:r w:rsidR="006806A8" w:rsidRPr="00353E1D">
        <w:rPr>
          <w:rFonts w:ascii="Calibri" w:eastAsia="MS PGothic" w:hAnsi="Calibri" w:cs="Calibri"/>
          <w:sz w:val="22"/>
        </w:rPr>
        <w:t xml:space="preserve"> Resolution C-23-01.</w:t>
      </w:r>
    </w:p>
    <w:p w14:paraId="44E76B80" w14:textId="77777777" w:rsidR="00CE5C55" w:rsidRPr="00353E1D" w:rsidRDefault="00CE5C55" w:rsidP="00C9331B">
      <w:pPr>
        <w:adjustRightInd w:val="0"/>
        <w:snapToGrid w:val="0"/>
        <w:rPr>
          <w:rFonts w:ascii="Calibri" w:eastAsia="MS PGothic" w:hAnsi="Calibri" w:cs="Calibri"/>
          <w:sz w:val="22"/>
        </w:rPr>
      </w:pPr>
    </w:p>
    <w:p w14:paraId="7CC36F80" w14:textId="1A0691A0" w:rsidR="00444361" w:rsidRPr="00353E1D" w:rsidRDefault="00444361" w:rsidP="00C9331B">
      <w:pPr>
        <w:adjustRightInd w:val="0"/>
        <w:snapToGrid w:val="0"/>
        <w:rPr>
          <w:rFonts w:ascii="Calibri" w:eastAsia="MS PGothic" w:hAnsi="Calibri" w:cs="Calibri"/>
          <w:b/>
          <w:bCs/>
          <w:sz w:val="22"/>
        </w:rPr>
      </w:pPr>
      <w:bookmarkStart w:id="9" w:name="_Hlk170926094"/>
      <w:r w:rsidRPr="00353E1D">
        <w:rPr>
          <w:rFonts w:ascii="Calibri" w:eastAsia="MS PGothic" w:hAnsi="Calibri" w:cs="Calibri"/>
          <w:b/>
          <w:bCs/>
          <w:sz w:val="22"/>
        </w:rPr>
        <w:t>7.</w:t>
      </w:r>
      <w:r w:rsidR="00FD16D6" w:rsidRPr="00353E1D">
        <w:rPr>
          <w:rFonts w:ascii="Calibri" w:eastAsia="MS PGothic" w:hAnsi="Calibri" w:cs="Calibri"/>
          <w:b/>
          <w:bCs/>
          <w:sz w:val="22"/>
        </w:rPr>
        <w:t>3</w:t>
      </w:r>
      <w:r w:rsidRPr="00353E1D">
        <w:rPr>
          <w:rFonts w:ascii="Calibri" w:eastAsia="MS PGothic" w:hAnsi="Calibri" w:cs="Calibri"/>
          <w:b/>
          <w:bCs/>
          <w:sz w:val="22"/>
        </w:rPr>
        <w:tab/>
        <w:t>Work Plan for Development of a Long-term Harvest Strategy for PBF (including MSE)</w:t>
      </w:r>
    </w:p>
    <w:p w14:paraId="1DC46B06" w14:textId="77777777" w:rsidR="003E1FFC" w:rsidRPr="00353E1D" w:rsidRDefault="003E1FFC" w:rsidP="00C9331B">
      <w:pPr>
        <w:adjustRightInd w:val="0"/>
        <w:snapToGrid w:val="0"/>
        <w:rPr>
          <w:rFonts w:ascii="Calibri" w:eastAsia="MS PGothic" w:hAnsi="Calibri" w:cs="Calibri"/>
          <w:sz w:val="22"/>
        </w:rPr>
      </w:pPr>
    </w:p>
    <w:bookmarkEnd w:id="9"/>
    <w:p w14:paraId="641611FC" w14:textId="3F3FD482" w:rsidR="00A07274" w:rsidRPr="00353E1D" w:rsidRDefault="009A1FDF"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The JWG reviewed and </w:t>
      </w:r>
      <w:r w:rsidR="00F52F41" w:rsidRPr="00353E1D">
        <w:rPr>
          <w:rFonts w:ascii="Calibri" w:eastAsia="MS PGothic" w:hAnsi="Calibri" w:cs="Calibri"/>
          <w:sz w:val="22"/>
        </w:rPr>
        <w:t>reaffirmed</w:t>
      </w:r>
      <w:r w:rsidRPr="00353E1D">
        <w:rPr>
          <w:rFonts w:ascii="Calibri" w:eastAsia="MS PGothic" w:hAnsi="Calibri" w:cs="Calibri"/>
          <w:sz w:val="22"/>
        </w:rPr>
        <w:t xml:space="preserve"> the</w:t>
      </w:r>
      <w:r w:rsidR="00A82951" w:rsidRPr="00353E1D">
        <w:rPr>
          <w:rFonts w:ascii="Calibri" w:eastAsia="MS PGothic" w:hAnsi="Calibri" w:cs="Calibri"/>
          <w:sz w:val="22"/>
        </w:rPr>
        <w:t xml:space="preserve"> current</w:t>
      </w:r>
      <w:r w:rsidRPr="00353E1D">
        <w:rPr>
          <w:rFonts w:ascii="Calibri" w:eastAsia="MS PGothic" w:hAnsi="Calibri" w:cs="Calibri"/>
          <w:sz w:val="22"/>
        </w:rPr>
        <w:t xml:space="preserve"> Work Plan for Development of a Long-term Harvest Strategy for PBF</w:t>
      </w:r>
      <w:r w:rsidR="00E02C53" w:rsidRPr="00353E1D">
        <w:rPr>
          <w:rFonts w:ascii="Calibri" w:eastAsia="MS PGothic" w:hAnsi="Calibri" w:cs="Calibri"/>
          <w:sz w:val="22"/>
        </w:rPr>
        <w:t xml:space="preserve"> (</w:t>
      </w:r>
      <w:r w:rsidRPr="00353E1D">
        <w:rPr>
          <w:rFonts w:ascii="Calibri" w:eastAsia="MS PGothic" w:hAnsi="Calibri" w:cs="Calibri"/>
          <w:sz w:val="22"/>
        </w:rPr>
        <w:t>including MSE)</w:t>
      </w:r>
      <w:r w:rsidR="0009364D">
        <w:rPr>
          <w:rFonts w:ascii="Calibri" w:eastAsia="MS PGothic" w:hAnsi="Calibri" w:cs="Calibri"/>
          <w:sz w:val="22"/>
        </w:rPr>
        <w:t xml:space="preserve"> (</w:t>
      </w:r>
      <w:r w:rsidR="0009364D" w:rsidRPr="001532B1">
        <w:rPr>
          <w:rFonts w:ascii="Calibri" w:eastAsia="MS PGothic" w:hAnsi="Calibri" w:cs="Calibri"/>
          <w:b/>
          <w:bCs/>
          <w:sz w:val="22"/>
        </w:rPr>
        <w:t>Annex H</w:t>
      </w:r>
      <w:r w:rsidR="0009364D">
        <w:rPr>
          <w:rFonts w:ascii="Calibri" w:eastAsia="MS PGothic" w:hAnsi="Calibri" w:cs="Calibri"/>
          <w:sz w:val="22"/>
        </w:rPr>
        <w:t>)</w:t>
      </w:r>
      <w:r w:rsidR="000B0E3D" w:rsidRPr="00353E1D">
        <w:rPr>
          <w:rFonts w:ascii="Calibri" w:eastAsia="MS PGothic" w:hAnsi="Calibri" w:cs="Calibri"/>
          <w:i/>
          <w:iCs/>
          <w:sz w:val="22"/>
        </w:rPr>
        <w:t>.</w:t>
      </w:r>
      <w:r w:rsidR="00D61F1E" w:rsidRPr="00353E1D">
        <w:rPr>
          <w:rFonts w:ascii="Calibri" w:eastAsia="MS PGothic" w:hAnsi="Calibri" w:cs="Calibri"/>
          <w:sz w:val="22"/>
        </w:rPr>
        <w:t xml:space="preserve"> </w:t>
      </w:r>
    </w:p>
    <w:p w14:paraId="1D5B9EC1" w14:textId="77777777" w:rsidR="00A07274" w:rsidRPr="00353E1D" w:rsidRDefault="00A07274" w:rsidP="00C9331B">
      <w:pPr>
        <w:adjustRightInd w:val="0"/>
        <w:snapToGrid w:val="0"/>
        <w:rPr>
          <w:rFonts w:ascii="Calibri" w:eastAsia="MS PGothic" w:hAnsi="Calibri" w:cs="Calibri"/>
          <w:sz w:val="22"/>
        </w:rPr>
      </w:pPr>
    </w:p>
    <w:p w14:paraId="52EA710C" w14:textId="77777777" w:rsidR="006B199D" w:rsidRPr="00353E1D" w:rsidRDefault="006B199D" w:rsidP="00C9331B">
      <w:pPr>
        <w:adjustRightInd w:val="0"/>
        <w:snapToGrid w:val="0"/>
        <w:rPr>
          <w:rFonts w:ascii="Calibri" w:eastAsia="MS PGothic" w:hAnsi="Calibri" w:cs="Calibri"/>
          <w:sz w:val="22"/>
        </w:rPr>
      </w:pPr>
    </w:p>
    <w:p w14:paraId="6C709B95" w14:textId="3127A37C"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r w:rsidRPr="00353E1D">
        <w:rPr>
          <w:rFonts w:ascii="Calibri" w:hAnsi="Calibri" w:cs="Calibri"/>
          <w:b/>
          <w:bCs/>
          <w:color w:val="auto"/>
          <w:sz w:val="22"/>
          <w:szCs w:val="22"/>
        </w:rPr>
        <w:t>NEXT JWG MEETING</w:t>
      </w:r>
      <w:bookmarkEnd w:id="8"/>
    </w:p>
    <w:p w14:paraId="5286B301" w14:textId="77777777" w:rsidR="00DE0E81" w:rsidRPr="00353E1D" w:rsidRDefault="00DE0E81" w:rsidP="00C9331B">
      <w:pPr>
        <w:adjustRightInd w:val="0"/>
        <w:snapToGrid w:val="0"/>
        <w:rPr>
          <w:rFonts w:ascii="Calibri" w:eastAsia="MS PGothic" w:hAnsi="Calibri" w:cs="Calibri"/>
          <w:sz w:val="22"/>
        </w:rPr>
      </w:pPr>
    </w:p>
    <w:p w14:paraId="525F01C4" w14:textId="2A6FCB82" w:rsidR="00995A05" w:rsidRPr="00995A05" w:rsidRDefault="0009364D" w:rsidP="00995A05">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Pending funding, t</w:t>
      </w:r>
      <w:r w:rsidR="00995A05" w:rsidRPr="00995A05">
        <w:rPr>
          <w:rFonts w:ascii="Calibri" w:eastAsia="MS PGothic" w:hAnsi="Calibri" w:cs="Calibri"/>
          <w:sz w:val="22"/>
        </w:rPr>
        <w:t xml:space="preserve">he JWG agreed to hold an </w:t>
      </w:r>
      <w:proofErr w:type="spellStart"/>
      <w:r w:rsidR="00995A05" w:rsidRPr="00995A05">
        <w:rPr>
          <w:rFonts w:ascii="Calibri" w:eastAsia="MS PGothic" w:hAnsi="Calibri" w:cs="Calibri"/>
          <w:sz w:val="22"/>
        </w:rPr>
        <w:t>intersessional</w:t>
      </w:r>
      <w:proofErr w:type="spellEnd"/>
      <w:r w:rsidR="00995A05" w:rsidRPr="00995A05">
        <w:rPr>
          <w:rFonts w:ascii="Calibri" w:eastAsia="MS PGothic" w:hAnsi="Calibri" w:cs="Calibri"/>
          <w:sz w:val="22"/>
        </w:rPr>
        <w:t xml:space="preserve"> meeting in early 2025 to review progress in conducting the MSE and preliminary results.</w:t>
      </w:r>
      <w:r w:rsidR="00995A05">
        <w:rPr>
          <w:rFonts w:ascii="Calibri" w:eastAsia="MS PGothic" w:hAnsi="Calibri" w:cs="Calibri"/>
          <w:sz w:val="22"/>
        </w:rPr>
        <w:t xml:space="preserve"> </w:t>
      </w:r>
    </w:p>
    <w:p w14:paraId="08441B27" w14:textId="77777777" w:rsidR="00995A05" w:rsidRPr="00353E1D" w:rsidRDefault="00995A05" w:rsidP="00995A05">
      <w:pPr>
        <w:adjustRightInd w:val="0"/>
        <w:snapToGrid w:val="0"/>
        <w:rPr>
          <w:rFonts w:ascii="Calibri" w:eastAsia="MS PGothic" w:hAnsi="Calibri" w:cs="Calibri"/>
          <w:sz w:val="22"/>
        </w:rPr>
      </w:pPr>
    </w:p>
    <w:p w14:paraId="370D89DB" w14:textId="4ABAE430" w:rsidR="00A30A19" w:rsidRPr="00353E1D" w:rsidRDefault="00610B02"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Japan </w:t>
      </w:r>
      <w:r w:rsidR="00A30A19" w:rsidRPr="00353E1D">
        <w:rPr>
          <w:rFonts w:ascii="Calibri" w:eastAsia="MS PGothic" w:hAnsi="Calibri" w:cs="Calibri"/>
          <w:sz w:val="22"/>
        </w:rPr>
        <w:t xml:space="preserve">offered to host the next </w:t>
      </w:r>
      <w:r w:rsidR="00995A05">
        <w:rPr>
          <w:rFonts w:ascii="Calibri" w:eastAsia="MS PGothic" w:hAnsi="Calibri" w:cs="Calibri"/>
          <w:sz w:val="22"/>
        </w:rPr>
        <w:t xml:space="preserve">meeting of the </w:t>
      </w:r>
      <w:r w:rsidR="00A30A19" w:rsidRPr="00353E1D">
        <w:rPr>
          <w:rFonts w:ascii="Calibri" w:eastAsia="MS PGothic" w:hAnsi="Calibri" w:cs="Calibri"/>
          <w:sz w:val="22"/>
        </w:rPr>
        <w:t>JWG</w:t>
      </w:r>
      <w:r w:rsidR="00A94B13">
        <w:rPr>
          <w:rFonts w:ascii="Calibri" w:eastAsia="MS PGothic" w:hAnsi="Calibri" w:cs="Calibri"/>
          <w:sz w:val="22"/>
        </w:rPr>
        <w:t xml:space="preserve"> tentatively scheduled for</w:t>
      </w:r>
      <w:r w:rsidR="00A30A19" w:rsidRPr="00353E1D">
        <w:rPr>
          <w:rFonts w:ascii="Calibri" w:eastAsia="MS PGothic" w:hAnsi="Calibri" w:cs="Calibri"/>
          <w:sz w:val="22"/>
        </w:rPr>
        <w:t xml:space="preserve"> </w:t>
      </w:r>
      <w:r w:rsidR="0079297E">
        <w:rPr>
          <w:rFonts w:ascii="Calibri" w:eastAsia="MS PGothic" w:hAnsi="Calibri" w:cs="Calibri"/>
          <w:sz w:val="22"/>
        </w:rPr>
        <w:t>July</w:t>
      </w:r>
      <w:r w:rsidR="00BD1D72" w:rsidRPr="00353E1D">
        <w:rPr>
          <w:rFonts w:ascii="Calibri" w:eastAsia="MS PGothic" w:hAnsi="Calibri" w:cs="Calibri"/>
          <w:sz w:val="22"/>
        </w:rPr>
        <w:t xml:space="preserve"> </w:t>
      </w:r>
      <w:r w:rsidR="00A94B13">
        <w:rPr>
          <w:rFonts w:ascii="Calibri" w:eastAsia="MS PGothic" w:hAnsi="Calibri" w:cs="Calibri"/>
          <w:sz w:val="22"/>
        </w:rPr>
        <w:t xml:space="preserve">9 to 12, </w:t>
      </w:r>
      <w:r w:rsidR="00BD1D72" w:rsidRPr="00353E1D">
        <w:rPr>
          <w:rFonts w:ascii="Calibri" w:eastAsia="MS PGothic" w:hAnsi="Calibri" w:cs="Calibri"/>
          <w:sz w:val="22"/>
        </w:rPr>
        <w:t>202</w:t>
      </w:r>
      <w:r w:rsidR="00003059" w:rsidRPr="00353E1D">
        <w:rPr>
          <w:rFonts w:ascii="Calibri" w:eastAsia="MS PGothic" w:hAnsi="Calibri" w:cs="Calibri"/>
          <w:sz w:val="22"/>
        </w:rPr>
        <w:t>5</w:t>
      </w:r>
      <w:r w:rsidR="00B07197" w:rsidRPr="00353E1D">
        <w:rPr>
          <w:rFonts w:ascii="Calibri" w:eastAsia="MS PGothic" w:hAnsi="Calibri" w:cs="Calibri"/>
          <w:sz w:val="22"/>
        </w:rPr>
        <w:t xml:space="preserve">. </w:t>
      </w:r>
      <w:r w:rsidR="006D4E3E" w:rsidRPr="00353E1D">
        <w:rPr>
          <w:rFonts w:ascii="Calibri" w:eastAsia="MS PGothic" w:hAnsi="Calibri" w:cs="Calibri"/>
          <w:sz w:val="22"/>
        </w:rPr>
        <w:t>The arrangement of the next meeting will be notified well in advance</w:t>
      </w:r>
      <w:r w:rsidR="00882FB8" w:rsidRPr="00353E1D">
        <w:rPr>
          <w:rFonts w:ascii="Calibri" w:eastAsia="MS PGothic" w:hAnsi="Calibri" w:cs="Calibri"/>
          <w:sz w:val="22"/>
        </w:rPr>
        <w:t xml:space="preserve">, taking into </w:t>
      </w:r>
      <w:r w:rsidR="00A253F0" w:rsidRPr="00353E1D">
        <w:rPr>
          <w:rFonts w:ascii="Calibri" w:eastAsia="MS PGothic" w:hAnsi="Calibri" w:cs="Calibri"/>
          <w:sz w:val="22"/>
        </w:rPr>
        <w:t xml:space="preserve">consideration </w:t>
      </w:r>
      <w:r w:rsidR="008867F1" w:rsidRPr="00353E1D">
        <w:rPr>
          <w:rFonts w:ascii="Calibri" w:eastAsia="MS PGothic" w:hAnsi="Calibri" w:cs="Calibri"/>
          <w:sz w:val="22"/>
        </w:rPr>
        <w:t xml:space="preserve">other </w:t>
      </w:r>
      <w:r w:rsidR="00442FA6" w:rsidRPr="00353E1D">
        <w:rPr>
          <w:rFonts w:ascii="Calibri" w:eastAsia="MS PGothic" w:hAnsi="Calibri" w:cs="Calibri"/>
          <w:sz w:val="22"/>
        </w:rPr>
        <w:t>meeting</w:t>
      </w:r>
      <w:r w:rsidR="008867F1" w:rsidRPr="00353E1D">
        <w:rPr>
          <w:rFonts w:ascii="Calibri" w:eastAsia="MS PGothic" w:hAnsi="Calibri" w:cs="Calibri"/>
          <w:sz w:val="22"/>
        </w:rPr>
        <w:t xml:space="preserve"> dates</w:t>
      </w:r>
      <w:r w:rsidR="00360010" w:rsidRPr="00353E1D">
        <w:rPr>
          <w:rFonts w:ascii="Calibri" w:eastAsia="MS PGothic" w:hAnsi="Calibri" w:cs="Calibri"/>
          <w:sz w:val="22"/>
        </w:rPr>
        <w:t>.</w:t>
      </w:r>
      <w:r w:rsidR="00A253F0" w:rsidRPr="00353E1D">
        <w:rPr>
          <w:rFonts w:ascii="Calibri" w:eastAsia="MS PGothic" w:hAnsi="Calibri" w:cs="Calibri"/>
          <w:sz w:val="22"/>
        </w:rPr>
        <w:t xml:space="preserve"> </w:t>
      </w:r>
    </w:p>
    <w:p w14:paraId="0F08FE9B" w14:textId="77777777" w:rsidR="00A329D2" w:rsidRPr="00353E1D" w:rsidRDefault="00A329D2" w:rsidP="00C9331B">
      <w:pPr>
        <w:adjustRightInd w:val="0"/>
        <w:snapToGrid w:val="0"/>
        <w:rPr>
          <w:rFonts w:ascii="Calibri" w:eastAsia="MS PGothic" w:hAnsi="Calibri" w:cs="Calibri"/>
          <w:sz w:val="22"/>
        </w:rPr>
      </w:pPr>
    </w:p>
    <w:p w14:paraId="1AC11ABF" w14:textId="77777777" w:rsidR="006B199D" w:rsidRPr="00353E1D" w:rsidRDefault="006B199D" w:rsidP="00C9331B">
      <w:pPr>
        <w:adjustRightInd w:val="0"/>
        <w:snapToGrid w:val="0"/>
        <w:rPr>
          <w:rFonts w:ascii="Calibri" w:eastAsia="MS PGothic" w:hAnsi="Calibri" w:cs="Calibri"/>
          <w:sz w:val="22"/>
        </w:rPr>
      </w:pPr>
    </w:p>
    <w:p w14:paraId="3108C8A9" w14:textId="3E772179"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10" w:name="_Toc55219742"/>
      <w:r w:rsidRPr="00353E1D">
        <w:rPr>
          <w:rFonts w:ascii="Calibri" w:hAnsi="Calibri" w:cs="Calibri"/>
          <w:b/>
          <w:bCs/>
          <w:color w:val="auto"/>
          <w:sz w:val="22"/>
          <w:szCs w:val="22"/>
        </w:rPr>
        <w:t>OTHER BUSINESS</w:t>
      </w:r>
      <w:bookmarkEnd w:id="10"/>
    </w:p>
    <w:p w14:paraId="2C4531A2" w14:textId="77777777" w:rsidR="0048731C" w:rsidRPr="00353E1D" w:rsidRDefault="0048731C" w:rsidP="0048731C">
      <w:pPr>
        <w:adjustRightInd w:val="0"/>
        <w:snapToGrid w:val="0"/>
        <w:rPr>
          <w:rFonts w:ascii="Calibri" w:eastAsia="MS PGothic" w:hAnsi="Calibri" w:cs="Calibri"/>
          <w:sz w:val="22"/>
        </w:rPr>
      </w:pPr>
    </w:p>
    <w:p w14:paraId="6275F8BA" w14:textId="4D9F62A9" w:rsidR="0048731C" w:rsidRPr="00353E1D" w:rsidRDefault="0048731C" w:rsidP="0048731C">
      <w:pPr>
        <w:adjustRightInd w:val="0"/>
        <w:snapToGrid w:val="0"/>
        <w:rPr>
          <w:rFonts w:ascii="Calibri" w:eastAsia="MS PGothic" w:hAnsi="Calibri" w:cs="Calibri"/>
          <w:b/>
          <w:bCs/>
          <w:sz w:val="22"/>
        </w:rPr>
      </w:pPr>
      <w:r w:rsidRPr="00353E1D">
        <w:rPr>
          <w:rFonts w:ascii="Calibri" w:eastAsia="MS PGothic" w:hAnsi="Calibri" w:cs="Calibri"/>
          <w:b/>
          <w:bCs/>
          <w:sz w:val="22"/>
        </w:rPr>
        <w:lastRenderedPageBreak/>
        <w:t>9.1</w:t>
      </w:r>
      <w:r w:rsidRPr="00353E1D">
        <w:rPr>
          <w:rFonts w:ascii="Calibri" w:eastAsia="MS PGothic" w:hAnsi="Calibri" w:cs="Calibri"/>
          <w:b/>
          <w:bCs/>
          <w:sz w:val="22"/>
        </w:rPr>
        <w:tab/>
        <w:t>Election of Co-chairs</w:t>
      </w:r>
    </w:p>
    <w:p w14:paraId="62D3F5AC" w14:textId="77777777" w:rsidR="0048731C" w:rsidRPr="00353E1D" w:rsidRDefault="0048731C" w:rsidP="0048731C">
      <w:pPr>
        <w:adjustRightInd w:val="0"/>
        <w:snapToGrid w:val="0"/>
        <w:rPr>
          <w:rFonts w:ascii="Calibri" w:eastAsia="MS PGothic" w:hAnsi="Calibri" w:cs="Calibri"/>
          <w:sz w:val="22"/>
        </w:rPr>
      </w:pPr>
    </w:p>
    <w:p w14:paraId="2B218CAC" w14:textId="3CC4FC3A" w:rsidR="0048731C" w:rsidRPr="00353E1D" w:rsidRDefault="00FA794A" w:rsidP="0048731C">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The JWG expressed its deep appreciation to Co-Chair </w:t>
      </w:r>
      <w:proofErr w:type="spellStart"/>
      <w:r>
        <w:rPr>
          <w:rFonts w:ascii="Calibri" w:eastAsia="MS PGothic" w:hAnsi="Calibri" w:cs="Calibri"/>
          <w:sz w:val="22"/>
        </w:rPr>
        <w:t>Lowman</w:t>
      </w:r>
      <w:proofErr w:type="spellEnd"/>
      <w:r>
        <w:rPr>
          <w:rFonts w:ascii="Calibri" w:eastAsia="MS PGothic" w:hAnsi="Calibri" w:cs="Calibri"/>
          <w:sz w:val="22"/>
        </w:rPr>
        <w:t xml:space="preserve"> for her dedication and hard work. The next co-chairs will be decided by each RFMO.</w:t>
      </w:r>
    </w:p>
    <w:p w14:paraId="411E5F40" w14:textId="77777777" w:rsidR="0048731C" w:rsidRPr="00353E1D" w:rsidRDefault="0048731C" w:rsidP="0048731C">
      <w:pPr>
        <w:adjustRightInd w:val="0"/>
        <w:snapToGrid w:val="0"/>
        <w:rPr>
          <w:rFonts w:ascii="Calibri" w:eastAsia="MS PGothic" w:hAnsi="Calibri" w:cs="Calibri"/>
          <w:sz w:val="22"/>
        </w:rPr>
      </w:pPr>
    </w:p>
    <w:p w14:paraId="3AC55265" w14:textId="5BF3C70C" w:rsidR="0048731C" w:rsidRPr="00353E1D" w:rsidRDefault="0048731C" w:rsidP="0048731C">
      <w:pPr>
        <w:adjustRightInd w:val="0"/>
        <w:snapToGrid w:val="0"/>
        <w:rPr>
          <w:rFonts w:ascii="Calibri" w:eastAsia="MS PGothic" w:hAnsi="Calibri" w:cs="Calibri"/>
          <w:b/>
          <w:bCs/>
          <w:sz w:val="22"/>
        </w:rPr>
      </w:pPr>
      <w:bookmarkStart w:id="11" w:name="_Toc55219743"/>
      <w:r w:rsidRPr="00353E1D">
        <w:rPr>
          <w:rFonts w:ascii="Calibri" w:hAnsi="Calibri" w:cs="Calibri"/>
          <w:b/>
          <w:bCs/>
          <w:sz w:val="22"/>
        </w:rPr>
        <w:t>9.</w:t>
      </w:r>
      <w:r w:rsidR="00CC1114" w:rsidRPr="00353E1D">
        <w:rPr>
          <w:rFonts w:ascii="Calibri" w:hAnsi="Calibri" w:cs="Calibri"/>
          <w:b/>
          <w:bCs/>
          <w:sz w:val="22"/>
        </w:rPr>
        <w:t>2</w:t>
      </w:r>
      <w:r w:rsidRPr="00353E1D">
        <w:rPr>
          <w:rFonts w:ascii="Calibri" w:hAnsi="Calibri" w:cs="Calibri"/>
          <w:b/>
          <w:bCs/>
          <w:sz w:val="22"/>
        </w:rPr>
        <w:tab/>
        <w:t>Other business</w:t>
      </w:r>
    </w:p>
    <w:p w14:paraId="30EE2319" w14:textId="77777777" w:rsidR="0048731C" w:rsidRPr="00353E1D" w:rsidRDefault="0048731C" w:rsidP="00C9331B">
      <w:pPr>
        <w:adjustRightInd w:val="0"/>
        <w:snapToGrid w:val="0"/>
        <w:rPr>
          <w:rFonts w:ascii="Calibri" w:eastAsia="MS PGothic" w:hAnsi="Calibri" w:cs="Calibri"/>
          <w:sz w:val="22"/>
        </w:rPr>
      </w:pPr>
    </w:p>
    <w:p w14:paraId="672472AF" w14:textId="5B0A5997" w:rsidR="0048731C" w:rsidRPr="00353E1D" w:rsidRDefault="00D93727" w:rsidP="0048731C">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The JWG recognized the potential value of conducting a peer review </w:t>
      </w:r>
      <w:r w:rsidR="004E7371">
        <w:rPr>
          <w:rFonts w:ascii="Calibri" w:eastAsia="MS PGothic" w:hAnsi="Calibri" w:cs="Calibri"/>
          <w:sz w:val="22"/>
        </w:rPr>
        <w:t>of</w:t>
      </w:r>
      <w:r>
        <w:rPr>
          <w:rFonts w:ascii="Calibri" w:eastAsia="MS PGothic" w:hAnsi="Calibri" w:cs="Calibri"/>
          <w:sz w:val="22"/>
        </w:rPr>
        <w:t xml:space="preserve"> the ISC PBFWG’s </w:t>
      </w:r>
      <w:r w:rsidR="00A94B13">
        <w:rPr>
          <w:rFonts w:ascii="Calibri" w:eastAsia="MS PGothic" w:hAnsi="Calibri" w:cs="Calibri"/>
          <w:sz w:val="22"/>
        </w:rPr>
        <w:t xml:space="preserve">2024 </w:t>
      </w:r>
      <w:r>
        <w:rPr>
          <w:rFonts w:ascii="Calibri" w:eastAsia="MS PGothic" w:hAnsi="Calibri" w:cs="Calibri"/>
          <w:sz w:val="22"/>
        </w:rPr>
        <w:t>stock assessment for PBF</w:t>
      </w:r>
      <w:r w:rsidR="008E34D8">
        <w:rPr>
          <w:rFonts w:ascii="Calibri" w:eastAsia="MS PGothic" w:hAnsi="Calibri" w:cs="Calibri"/>
          <w:sz w:val="22"/>
        </w:rPr>
        <w:t xml:space="preserve"> and recommended that the ISC consider conducting such a review</w:t>
      </w:r>
      <w:r>
        <w:rPr>
          <w:rFonts w:ascii="Calibri" w:eastAsia="MS PGothic" w:hAnsi="Calibri" w:cs="Calibri"/>
          <w:sz w:val="22"/>
        </w:rPr>
        <w:t>, subject to funding availability. The JWG welcomed the USA’s offer to explore potential funding opportunities.</w:t>
      </w:r>
    </w:p>
    <w:p w14:paraId="12DE8774" w14:textId="77777777" w:rsidR="006B199D" w:rsidRPr="00353E1D" w:rsidRDefault="006B199D" w:rsidP="00C9331B">
      <w:pPr>
        <w:adjustRightInd w:val="0"/>
        <w:snapToGrid w:val="0"/>
        <w:rPr>
          <w:rFonts w:ascii="Calibri" w:eastAsia="MS PGothic" w:hAnsi="Calibri" w:cs="Calibri"/>
          <w:sz w:val="22"/>
        </w:rPr>
      </w:pPr>
    </w:p>
    <w:p w14:paraId="508491E0" w14:textId="5BC9F218"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r w:rsidRPr="00353E1D">
        <w:rPr>
          <w:rFonts w:ascii="Calibri" w:hAnsi="Calibri" w:cs="Calibri"/>
          <w:b/>
          <w:bCs/>
          <w:color w:val="auto"/>
          <w:sz w:val="22"/>
          <w:szCs w:val="22"/>
        </w:rPr>
        <w:t>ADOPTION OF REPORT</w:t>
      </w:r>
      <w:bookmarkEnd w:id="11"/>
    </w:p>
    <w:p w14:paraId="5F8BA418" w14:textId="77777777" w:rsidR="00DE0E81" w:rsidRPr="00353E1D" w:rsidRDefault="00DE0E81" w:rsidP="00C9331B">
      <w:pPr>
        <w:adjustRightInd w:val="0"/>
        <w:snapToGrid w:val="0"/>
        <w:rPr>
          <w:rFonts w:ascii="Calibri" w:eastAsia="MS PGothic" w:hAnsi="Calibri" w:cs="Calibri"/>
          <w:sz w:val="22"/>
        </w:rPr>
      </w:pPr>
    </w:p>
    <w:p w14:paraId="08DD19F1" w14:textId="712D8A93" w:rsidR="00A30A19" w:rsidRPr="00353E1D" w:rsidRDefault="00A30A19"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The IATTC-NC JWG0</w:t>
      </w:r>
      <w:r w:rsidR="00FD16D6" w:rsidRPr="00353E1D">
        <w:rPr>
          <w:rFonts w:ascii="Calibri" w:eastAsia="MS PGothic" w:hAnsi="Calibri" w:cs="Calibri"/>
          <w:sz w:val="22"/>
        </w:rPr>
        <w:t>9</w:t>
      </w:r>
      <w:r w:rsidRPr="00353E1D">
        <w:rPr>
          <w:rFonts w:ascii="Calibri" w:eastAsia="MS PGothic" w:hAnsi="Calibri" w:cs="Calibri"/>
          <w:sz w:val="22"/>
        </w:rPr>
        <w:t xml:space="preserve"> adopted the report.</w:t>
      </w:r>
    </w:p>
    <w:p w14:paraId="2538E4AE" w14:textId="77777777" w:rsidR="00A30A19" w:rsidRPr="00353E1D" w:rsidRDefault="00A30A19" w:rsidP="00C9331B">
      <w:pPr>
        <w:adjustRightInd w:val="0"/>
        <w:snapToGrid w:val="0"/>
        <w:ind w:left="420"/>
        <w:rPr>
          <w:rFonts w:ascii="Calibri" w:eastAsia="MS PGothic" w:hAnsi="Calibri" w:cs="Calibri"/>
          <w:sz w:val="22"/>
        </w:rPr>
      </w:pPr>
    </w:p>
    <w:p w14:paraId="2F328313" w14:textId="77777777" w:rsidR="006B199D" w:rsidRPr="00353E1D" w:rsidRDefault="006B199D" w:rsidP="00C9331B">
      <w:pPr>
        <w:adjustRightInd w:val="0"/>
        <w:snapToGrid w:val="0"/>
        <w:ind w:left="420"/>
        <w:rPr>
          <w:rFonts w:ascii="Calibri" w:eastAsia="MS PGothic" w:hAnsi="Calibri" w:cs="Calibri"/>
          <w:sz w:val="22"/>
        </w:rPr>
      </w:pPr>
    </w:p>
    <w:p w14:paraId="12A9AE8C" w14:textId="200DA8CB"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12" w:name="_Toc55219744"/>
      <w:r w:rsidRPr="00353E1D">
        <w:rPr>
          <w:rFonts w:ascii="Calibri" w:hAnsi="Calibri" w:cs="Calibri"/>
          <w:b/>
          <w:bCs/>
          <w:color w:val="auto"/>
          <w:sz w:val="22"/>
          <w:szCs w:val="22"/>
        </w:rPr>
        <w:t>CLOSE OF MEETING</w:t>
      </w:r>
      <w:bookmarkEnd w:id="12"/>
    </w:p>
    <w:p w14:paraId="5BD335B2" w14:textId="77777777" w:rsidR="00DE0E81" w:rsidRPr="00353E1D" w:rsidRDefault="00DE0E81" w:rsidP="00C9331B">
      <w:pPr>
        <w:adjustRightInd w:val="0"/>
        <w:snapToGrid w:val="0"/>
        <w:rPr>
          <w:rFonts w:ascii="Calibri" w:eastAsia="MS PGothic" w:hAnsi="Calibri" w:cs="Calibri"/>
          <w:sz w:val="22"/>
        </w:rPr>
      </w:pPr>
    </w:p>
    <w:p w14:paraId="5628393D" w14:textId="464D6F44" w:rsidR="00232CEB" w:rsidRPr="00353E1D" w:rsidRDefault="00A30A19"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The meeting was brought to a close </w:t>
      </w:r>
      <w:r w:rsidR="00BE7577" w:rsidRPr="00353E1D">
        <w:rPr>
          <w:rFonts w:ascii="Calibri" w:eastAsia="MS PGothic" w:hAnsi="Calibri" w:cs="Calibri"/>
          <w:sz w:val="22"/>
        </w:rPr>
        <w:t xml:space="preserve">at </w:t>
      </w:r>
      <w:r w:rsidR="00A4057F">
        <w:rPr>
          <w:rFonts w:ascii="Calibri" w:eastAsia="MS PGothic" w:hAnsi="Calibri" w:cs="Calibri"/>
          <w:sz w:val="22"/>
        </w:rPr>
        <w:t>9</w:t>
      </w:r>
      <w:r w:rsidR="00180BC3" w:rsidRPr="00353E1D">
        <w:rPr>
          <w:rFonts w:ascii="Calibri" w:eastAsia="MS PGothic" w:hAnsi="Calibri" w:cs="Calibri"/>
          <w:sz w:val="22"/>
        </w:rPr>
        <w:t>:</w:t>
      </w:r>
      <w:r w:rsidR="00A4057F">
        <w:rPr>
          <w:rFonts w:ascii="Calibri" w:eastAsia="MS PGothic" w:hAnsi="Calibri" w:cs="Calibri"/>
          <w:sz w:val="22"/>
        </w:rPr>
        <w:t>30</w:t>
      </w:r>
      <w:r w:rsidR="00180BC3" w:rsidRPr="00353E1D">
        <w:rPr>
          <w:rFonts w:ascii="Calibri" w:eastAsia="MS PGothic" w:hAnsi="Calibri" w:cs="Calibri"/>
          <w:sz w:val="22"/>
        </w:rPr>
        <w:t xml:space="preserve"> </w:t>
      </w:r>
      <w:r w:rsidR="00575604">
        <w:rPr>
          <w:rFonts w:ascii="Calibri" w:eastAsia="MS PGothic" w:hAnsi="Calibri" w:cs="Calibri"/>
          <w:sz w:val="22"/>
        </w:rPr>
        <w:t>a</w:t>
      </w:r>
      <w:r w:rsidR="00180BC3" w:rsidRPr="00353E1D">
        <w:rPr>
          <w:rFonts w:ascii="Calibri" w:eastAsia="MS PGothic" w:hAnsi="Calibri" w:cs="Calibri"/>
          <w:sz w:val="22"/>
        </w:rPr>
        <w:t xml:space="preserve">m </w:t>
      </w:r>
      <w:r w:rsidRPr="00353E1D">
        <w:rPr>
          <w:rFonts w:ascii="Calibri" w:eastAsia="MS PGothic" w:hAnsi="Calibri" w:cs="Calibri"/>
          <w:sz w:val="22"/>
        </w:rPr>
        <w:t xml:space="preserve">on </w:t>
      </w:r>
      <w:r w:rsidR="00FD16D6" w:rsidRPr="00353E1D">
        <w:rPr>
          <w:rFonts w:ascii="Calibri" w:eastAsia="MS PGothic" w:hAnsi="Calibri" w:cs="Calibri"/>
          <w:sz w:val="22"/>
        </w:rPr>
        <w:t>1</w:t>
      </w:r>
      <w:r w:rsidR="00296794">
        <w:rPr>
          <w:rFonts w:ascii="Calibri" w:eastAsia="MS PGothic" w:hAnsi="Calibri" w:cs="Calibri"/>
          <w:sz w:val="22"/>
        </w:rPr>
        <w:t>4</w:t>
      </w:r>
      <w:r w:rsidRPr="00353E1D">
        <w:rPr>
          <w:rFonts w:ascii="Calibri" w:eastAsia="MS PGothic" w:hAnsi="Calibri" w:cs="Calibri"/>
          <w:sz w:val="22"/>
        </w:rPr>
        <w:t xml:space="preserve"> </w:t>
      </w:r>
      <w:r w:rsidR="00DD2A55" w:rsidRPr="00353E1D">
        <w:rPr>
          <w:rFonts w:ascii="Calibri" w:eastAsia="MS PGothic" w:hAnsi="Calibri" w:cs="Calibri"/>
          <w:sz w:val="22"/>
        </w:rPr>
        <w:t>July</w:t>
      </w:r>
      <w:r w:rsidRPr="00353E1D">
        <w:rPr>
          <w:rFonts w:ascii="Calibri" w:eastAsia="MS PGothic" w:hAnsi="Calibri" w:cs="Calibri"/>
          <w:sz w:val="22"/>
        </w:rPr>
        <w:t xml:space="preserve"> 202</w:t>
      </w:r>
      <w:r w:rsidR="00FD16D6" w:rsidRPr="00353E1D">
        <w:rPr>
          <w:rFonts w:ascii="Calibri" w:eastAsia="MS PGothic" w:hAnsi="Calibri" w:cs="Calibri"/>
          <w:sz w:val="22"/>
        </w:rPr>
        <w:t>4</w:t>
      </w:r>
      <w:r w:rsidRPr="00353E1D">
        <w:rPr>
          <w:rFonts w:ascii="Calibri" w:eastAsia="MS PGothic" w:hAnsi="Calibri" w:cs="Calibri"/>
          <w:sz w:val="22"/>
        </w:rPr>
        <w:t>.</w:t>
      </w:r>
      <w:r w:rsidR="0086652A">
        <w:rPr>
          <w:rFonts w:ascii="Calibri" w:eastAsia="MS PGothic" w:hAnsi="Calibri" w:cs="Calibri"/>
          <w:sz w:val="22"/>
        </w:rPr>
        <w:t>]</w:t>
      </w:r>
    </w:p>
    <w:p w14:paraId="072497AB" w14:textId="0C038926" w:rsidR="00E344D9" w:rsidRDefault="00E344D9">
      <w:pPr>
        <w:widowControl/>
        <w:jc w:val="left"/>
        <w:rPr>
          <w:rFonts w:ascii="Calibri" w:eastAsia="Times New Roman" w:hAnsi="Calibri" w:cs="Calibri"/>
          <w:bCs/>
          <w:sz w:val="22"/>
        </w:rPr>
      </w:pPr>
      <w:r>
        <w:rPr>
          <w:rFonts w:ascii="Calibri" w:eastAsia="Times New Roman" w:hAnsi="Calibri" w:cs="Calibri"/>
          <w:bCs/>
          <w:sz w:val="22"/>
        </w:rPr>
        <w:br w:type="page"/>
      </w:r>
    </w:p>
    <w:p w14:paraId="6A607BAA" w14:textId="77777777" w:rsidR="00E344D9" w:rsidRPr="00E344D9" w:rsidRDefault="00E344D9" w:rsidP="00E344D9">
      <w:pPr>
        <w:widowControl/>
        <w:adjustRightInd w:val="0"/>
        <w:snapToGrid w:val="0"/>
        <w:jc w:val="left"/>
        <w:rPr>
          <w:rFonts w:ascii="Calibri" w:eastAsia="MS PGothic" w:hAnsi="Calibri" w:cs="Calibri"/>
          <w:b/>
          <w:bCs/>
          <w:sz w:val="22"/>
        </w:rPr>
      </w:pPr>
      <w:bookmarkStart w:id="13" w:name="_Hlk139485864"/>
      <w:r w:rsidRPr="00E344D9">
        <w:rPr>
          <w:rFonts w:ascii="Calibri" w:eastAsia="MS PGothic" w:hAnsi="Calibri" w:cs="Calibri"/>
          <w:b/>
          <w:bCs/>
          <w:sz w:val="22"/>
        </w:rPr>
        <w:lastRenderedPageBreak/>
        <w:t>ANNEXES</w:t>
      </w:r>
    </w:p>
    <w:p w14:paraId="12751C86" w14:textId="77777777" w:rsidR="00E344D9" w:rsidRPr="00E344D9" w:rsidRDefault="00E344D9" w:rsidP="00E344D9">
      <w:pPr>
        <w:widowControl/>
        <w:adjustRightInd w:val="0"/>
        <w:snapToGrid w:val="0"/>
        <w:jc w:val="left"/>
        <w:rPr>
          <w:rFonts w:ascii="Calibri" w:eastAsia="MS PGothic" w:hAnsi="Calibri" w:cs="Calibri"/>
          <w:sz w:val="22"/>
        </w:rPr>
      </w:pPr>
    </w:p>
    <w:p w14:paraId="31D40C82" w14:textId="77777777" w:rsidR="00E344D9" w:rsidRPr="00E344D9" w:rsidRDefault="00E344D9" w:rsidP="00E344D9">
      <w:pPr>
        <w:widowControl/>
        <w:adjustRightInd w:val="0"/>
        <w:snapToGrid w:val="0"/>
        <w:jc w:val="left"/>
        <w:rPr>
          <w:rFonts w:ascii="Calibri" w:eastAsia="MS PGothic" w:hAnsi="Calibri" w:cs="Calibri"/>
          <w:sz w:val="22"/>
        </w:rPr>
      </w:pPr>
      <w:r w:rsidRPr="00E344D9">
        <w:rPr>
          <w:rFonts w:ascii="Calibri" w:eastAsia="MS PGothic" w:hAnsi="Calibri" w:cs="Calibri"/>
          <w:sz w:val="22"/>
        </w:rPr>
        <w:t>Annex A – List of participants</w:t>
      </w:r>
    </w:p>
    <w:p w14:paraId="2EF0AA2C" w14:textId="77777777" w:rsidR="00E344D9" w:rsidRPr="00E344D9" w:rsidRDefault="00E344D9" w:rsidP="00E344D9">
      <w:pPr>
        <w:widowControl/>
        <w:adjustRightInd w:val="0"/>
        <w:snapToGrid w:val="0"/>
        <w:jc w:val="left"/>
        <w:rPr>
          <w:rFonts w:ascii="Calibri" w:eastAsia="MS PGothic" w:hAnsi="Calibri" w:cs="Calibri"/>
          <w:sz w:val="22"/>
        </w:rPr>
      </w:pPr>
    </w:p>
    <w:p w14:paraId="61BD36BE" w14:textId="77777777" w:rsidR="00E344D9" w:rsidRPr="00E344D9" w:rsidRDefault="00E344D9" w:rsidP="00E344D9">
      <w:pPr>
        <w:widowControl/>
        <w:adjustRightInd w:val="0"/>
        <w:snapToGrid w:val="0"/>
        <w:jc w:val="left"/>
        <w:rPr>
          <w:rFonts w:ascii="Calibri" w:eastAsia="MS PGothic" w:hAnsi="Calibri" w:cs="Calibri"/>
          <w:sz w:val="22"/>
        </w:rPr>
      </w:pPr>
      <w:r w:rsidRPr="00E344D9">
        <w:rPr>
          <w:rFonts w:ascii="Calibri" w:eastAsia="MS PGothic" w:hAnsi="Calibri" w:cs="Calibri"/>
          <w:sz w:val="22"/>
        </w:rPr>
        <w:t>Annex B – Agenda</w:t>
      </w:r>
    </w:p>
    <w:p w14:paraId="32EA1248" w14:textId="77777777" w:rsidR="00E344D9" w:rsidRPr="00E344D9" w:rsidRDefault="00E344D9" w:rsidP="00E344D9">
      <w:pPr>
        <w:widowControl/>
        <w:adjustRightInd w:val="0"/>
        <w:snapToGrid w:val="0"/>
        <w:ind w:left="990" w:hanging="990"/>
        <w:jc w:val="left"/>
        <w:rPr>
          <w:rFonts w:ascii="Calibri" w:eastAsia="MS PGothic" w:hAnsi="Calibri" w:cs="Calibri"/>
          <w:sz w:val="22"/>
        </w:rPr>
      </w:pPr>
    </w:p>
    <w:p w14:paraId="58CC2647" w14:textId="77777777" w:rsidR="00E344D9" w:rsidRPr="00E344D9" w:rsidRDefault="00E344D9" w:rsidP="00E344D9">
      <w:pPr>
        <w:widowControl/>
        <w:adjustRightInd w:val="0"/>
        <w:snapToGrid w:val="0"/>
        <w:ind w:left="990" w:hanging="990"/>
        <w:jc w:val="left"/>
        <w:rPr>
          <w:rFonts w:ascii="Calibri" w:eastAsia="MS PGothic" w:hAnsi="Calibri" w:cs="Calibri"/>
          <w:sz w:val="22"/>
        </w:rPr>
      </w:pPr>
      <w:r w:rsidRPr="00E344D9">
        <w:rPr>
          <w:rFonts w:ascii="Calibri" w:eastAsia="MS PGothic" w:hAnsi="Calibri" w:cs="Calibri"/>
          <w:sz w:val="22"/>
        </w:rPr>
        <w:t>Annex C – Recommended Conservation and Management Measure for Pacific Bluefin Tuna</w:t>
      </w:r>
    </w:p>
    <w:p w14:paraId="2AE54EA1" w14:textId="77777777" w:rsidR="00E344D9" w:rsidRPr="00E344D9" w:rsidRDefault="00E344D9" w:rsidP="00E344D9">
      <w:pPr>
        <w:widowControl/>
        <w:adjustRightInd w:val="0"/>
        <w:snapToGrid w:val="0"/>
        <w:jc w:val="right"/>
        <w:rPr>
          <w:rFonts w:ascii="Calibri" w:eastAsia="MS PGothic" w:hAnsi="Calibri" w:cs="Calibri"/>
          <w:sz w:val="22"/>
        </w:rPr>
      </w:pPr>
    </w:p>
    <w:p w14:paraId="3A06525A" w14:textId="77777777" w:rsidR="00E344D9" w:rsidRPr="00E344D9" w:rsidRDefault="00E344D9" w:rsidP="00E344D9">
      <w:pPr>
        <w:widowControl/>
        <w:adjustRightInd w:val="0"/>
        <w:snapToGrid w:val="0"/>
        <w:ind w:left="990" w:hanging="990"/>
        <w:jc w:val="left"/>
        <w:rPr>
          <w:rFonts w:ascii="Calibri" w:eastAsia="MS PGothic" w:hAnsi="Calibri" w:cs="Calibri"/>
          <w:sz w:val="22"/>
          <w:lang w:val="en-NZ"/>
        </w:rPr>
      </w:pPr>
      <w:r w:rsidRPr="00E344D9">
        <w:rPr>
          <w:rFonts w:ascii="Calibri" w:eastAsia="MS PGothic" w:hAnsi="Calibri" w:cs="Calibri"/>
          <w:sz w:val="22"/>
        </w:rPr>
        <w:t>Annex D – Japanese commitment on the prevention of increase of age-0 fish catch</w:t>
      </w:r>
    </w:p>
    <w:p w14:paraId="1F9214B3" w14:textId="77777777" w:rsidR="00E344D9" w:rsidRPr="00E344D9" w:rsidRDefault="00E344D9" w:rsidP="00E344D9">
      <w:pPr>
        <w:widowControl/>
        <w:adjustRightInd w:val="0"/>
        <w:snapToGrid w:val="0"/>
        <w:ind w:left="990" w:hanging="990"/>
        <w:jc w:val="left"/>
        <w:rPr>
          <w:rFonts w:ascii="Calibri" w:eastAsia="MS PGothic" w:hAnsi="Calibri" w:cs="Calibri"/>
          <w:sz w:val="22"/>
        </w:rPr>
      </w:pPr>
    </w:p>
    <w:p w14:paraId="4230CDE0" w14:textId="77777777" w:rsidR="00E344D9" w:rsidRPr="00E344D9" w:rsidRDefault="00E344D9" w:rsidP="00E344D9">
      <w:pPr>
        <w:widowControl/>
        <w:adjustRightInd w:val="0"/>
        <w:snapToGrid w:val="0"/>
        <w:ind w:left="990" w:hanging="990"/>
        <w:jc w:val="left"/>
        <w:rPr>
          <w:rFonts w:ascii="Calibri" w:eastAsia="MS PGothic" w:hAnsi="Calibri" w:cs="Calibri"/>
          <w:sz w:val="22"/>
        </w:rPr>
      </w:pPr>
      <w:r w:rsidRPr="00E344D9">
        <w:rPr>
          <w:rFonts w:ascii="Calibri" w:eastAsia="MS PGothic" w:hAnsi="Calibri" w:cs="Calibri"/>
          <w:sz w:val="22"/>
        </w:rPr>
        <w:t>Annex E – Recommended IATTC Resolution C-24-XX</w:t>
      </w:r>
    </w:p>
    <w:p w14:paraId="6556E2B7" w14:textId="77777777" w:rsidR="00E344D9" w:rsidRPr="00E344D9" w:rsidRDefault="00E344D9" w:rsidP="00E344D9">
      <w:pPr>
        <w:widowControl/>
        <w:adjustRightInd w:val="0"/>
        <w:snapToGrid w:val="0"/>
        <w:ind w:left="990" w:hanging="990"/>
        <w:jc w:val="left"/>
        <w:rPr>
          <w:rFonts w:ascii="Calibri" w:eastAsia="MS PGothic" w:hAnsi="Calibri" w:cs="Calibri"/>
          <w:sz w:val="22"/>
        </w:rPr>
      </w:pPr>
    </w:p>
    <w:p w14:paraId="5144663D" w14:textId="77777777" w:rsidR="00E344D9" w:rsidRPr="00E344D9" w:rsidRDefault="00E344D9" w:rsidP="00E344D9">
      <w:pPr>
        <w:widowControl/>
        <w:adjustRightInd w:val="0"/>
        <w:snapToGrid w:val="0"/>
        <w:ind w:left="990" w:hanging="990"/>
        <w:jc w:val="left"/>
        <w:rPr>
          <w:rFonts w:ascii="Calibri" w:eastAsia="MS PGothic" w:hAnsi="Calibri" w:cs="Calibri"/>
          <w:sz w:val="22"/>
        </w:rPr>
      </w:pPr>
      <w:r w:rsidRPr="00E344D9">
        <w:rPr>
          <w:rFonts w:ascii="Calibri" w:eastAsia="MS PGothic" w:hAnsi="Calibri" w:cs="Calibri"/>
          <w:sz w:val="22"/>
        </w:rPr>
        <w:t>Annex F – Chair’s Summary of 5</w:t>
      </w:r>
      <w:r w:rsidRPr="00E344D9">
        <w:rPr>
          <w:rFonts w:ascii="Calibri" w:eastAsia="MS PGothic" w:hAnsi="Calibri" w:cs="Calibri"/>
          <w:sz w:val="22"/>
          <w:vertAlign w:val="superscript"/>
        </w:rPr>
        <w:t>th</w:t>
      </w:r>
      <w:r w:rsidRPr="00E344D9">
        <w:rPr>
          <w:rFonts w:ascii="Calibri" w:eastAsia="MS PGothic" w:hAnsi="Calibri" w:cs="Calibri"/>
          <w:sz w:val="22"/>
        </w:rPr>
        <w:t xml:space="preserve"> CDS Technical Meeting</w:t>
      </w:r>
    </w:p>
    <w:p w14:paraId="4813113E" w14:textId="77777777" w:rsidR="00E344D9" w:rsidRPr="00E344D9" w:rsidRDefault="00E344D9" w:rsidP="00E344D9">
      <w:pPr>
        <w:widowControl/>
        <w:adjustRightInd w:val="0"/>
        <w:snapToGrid w:val="0"/>
        <w:jc w:val="left"/>
        <w:rPr>
          <w:rFonts w:ascii="Calibri" w:eastAsia="MS PGothic" w:hAnsi="Calibri" w:cs="Calibri"/>
          <w:sz w:val="22"/>
        </w:rPr>
      </w:pPr>
    </w:p>
    <w:p w14:paraId="1E89649F" w14:textId="0260552F" w:rsidR="00E344D9" w:rsidRDefault="00E344D9" w:rsidP="00E344D9">
      <w:pPr>
        <w:widowControl/>
        <w:adjustRightInd w:val="0"/>
        <w:snapToGrid w:val="0"/>
        <w:ind w:left="990" w:hanging="990"/>
        <w:jc w:val="left"/>
        <w:rPr>
          <w:rFonts w:ascii="Calibri" w:eastAsia="MS PGothic" w:hAnsi="Calibri" w:cs="Calibri"/>
          <w:sz w:val="22"/>
        </w:rPr>
      </w:pPr>
      <w:r w:rsidRPr="00E344D9">
        <w:rPr>
          <w:rFonts w:ascii="Calibri" w:eastAsia="MS PGothic" w:hAnsi="Calibri" w:cs="Calibri"/>
          <w:sz w:val="22"/>
        </w:rPr>
        <w:t>Annex G – Recommended Conservation and Management Measure for the Monitoring, Controlling, and Surveillance of Pacific Bluefin Tuna</w:t>
      </w:r>
    </w:p>
    <w:p w14:paraId="44B09DFA" w14:textId="1607CBF3" w:rsidR="00C12740" w:rsidRPr="00E344D9" w:rsidRDefault="00C12740" w:rsidP="00E344D9">
      <w:pPr>
        <w:widowControl/>
        <w:adjustRightInd w:val="0"/>
        <w:snapToGrid w:val="0"/>
        <w:ind w:left="990" w:hanging="990"/>
        <w:jc w:val="left"/>
        <w:rPr>
          <w:rFonts w:ascii="Calibri" w:eastAsia="Times New Roman" w:hAnsi="Calibri" w:cs="Calibri"/>
          <w:bCs/>
          <w:sz w:val="22"/>
        </w:rPr>
      </w:pPr>
      <w:r>
        <w:rPr>
          <w:rFonts w:ascii="Calibri" w:eastAsia="MS PGothic" w:hAnsi="Calibri" w:cs="Calibri"/>
          <w:sz w:val="22"/>
        </w:rPr>
        <w:t>Annex H -</w:t>
      </w:r>
    </w:p>
    <w:bookmarkEnd w:id="13"/>
    <w:p w14:paraId="17E5ED39" w14:textId="77777777" w:rsidR="00E344D9" w:rsidRPr="00E344D9" w:rsidRDefault="00E344D9" w:rsidP="00E344D9">
      <w:pPr>
        <w:widowControl/>
        <w:adjustRightInd w:val="0"/>
        <w:snapToGrid w:val="0"/>
        <w:jc w:val="left"/>
        <w:rPr>
          <w:rFonts w:ascii="Calibri" w:eastAsia="Times New Roman" w:hAnsi="Calibri" w:cs="Calibri"/>
          <w:bCs/>
          <w:sz w:val="22"/>
        </w:rPr>
      </w:pPr>
      <w:r w:rsidRPr="00E344D9">
        <w:rPr>
          <w:rFonts w:ascii="Calibri" w:eastAsia="Times New Roman" w:hAnsi="Calibri" w:cs="Calibri"/>
          <w:bCs/>
          <w:sz w:val="22"/>
        </w:rPr>
        <w:br w:type="page"/>
      </w:r>
    </w:p>
    <w:p w14:paraId="6ACA65CB" w14:textId="77777777" w:rsidR="00E344D9" w:rsidRPr="00E344D9" w:rsidRDefault="00E344D9" w:rsidP="00E344D9">
      <w:pPr>
        <w:adjustRightInd w:val="0"/>
        <w:snapToGrid w:val="0"/>
        <w:ind w:right="10"/>
        <w:jc w:val="right"/>
        <w:rPr>
          <w:rFonts w:ascii="Calibri" w:eastAsia="MS Mincho" w:hAnsi="Calibri" w:cs="Calibri"/>
          <w:b/>
          <w:color w:val="202020"/>
          <w:kern w:val="0"/>
          <w:sz w:val="22"/>
        </w:rPr>
      </w:pPr>
      <w:r w:rsidRPr="00E344D9">
        <w:rPr>
          <w:rFonts w:ascii="Calibri" w:eastAsia="MS Mincho" w:hAnsi="Calibri" w:cs="Calibri"/>
          <w:b/>
          <w:color w:val="202020"/>
          <w:kern w:val="0"/>
          <w:sz w:val="22"/>
        </w:rPr>
        <w:lastRenderedPageBreak/>
        <w:t>Annex A</w:t>
      </w:r>
    </w:p>
    <w:p w14:paraId="71AFFE86" w14:textId="77777777" w:rsidR="00E344D9" w:rsidRPr="00E344D9" w:rsidRDefault="00E344D9" w:rsidP="00E344D9">
      <w:pPr>
        <w:adjustRightInd w:val="0"/>
        <w:snapToGrid w:val="0"/>
        <w:ind w:right="10"/>
        <w:jc w:val="center"/>
        <w:rPr>
          <w:rFonts w:ascii="Calibri" w:eastAsia="MS Mincho" w:hAnsi="Calibri" w:cs="Calibri"/>
          <w:b/>
          <w:kern w:val="0"/>
          <w:sz w:val="22"/>
        </w:rPr>
      </w:pPr>
    </w:p>
    <w:p w14:paraId="07C45C89" w14:textId="77777777" w:rsidR="00E344D9" w:rsidRPr="00E344D9" w:rsidRDefault="00E344D9" w:rsidP="00E344D9">
      <w:pPr>
        <w:widowControl/>
        <w:autoSpaceDE w:val="0"/>
        <w:autoSpaceDN w:val="0"/>
        <w:adjustRightInd w:val="0"/>
        <w:snapToGrid w:val="0"/>
        <w:jc w:val="center"/>
        <w:rPr>
          <w:rFonts w:ascii="Calibri" w:eastAsia="Batang" w:hAnsi="Calibri" w:cs="Calibri"/>
          <w:b/>
          <w:bCs/>
          <w:color w:val="000000"/>
          <w:kern w:val="0"/>
          <w:sz w:val="22"/>
          <w:lang w:eastAsia="ko-KR"/>
        </w:rPr>
      </w:pPr>
      <w:r w:rsidRPr="00E344D9">
        <w:rPr>
          <w:rFonts w:ascii="Calibri" w:eastAsia="Batang" w:hAnsi="Calibri" w:cs="Calibri"/>
          <w:b/>
          <w:bCs/>
          <w:color w:val="000000"/>
          <w:kern w:val="0"/>
          <w:sz w:val="22"/>
          <w:lang w:eastAsia="ko-KR"/>
        </w:rPr>
        <w:t xml:space="preserve">JOINT IATTC AND WCPFC-NC WORKING GROUP MEETING ON THE </w:t>
      </w:r>
      <w:r w:rsidRPr="00E344D9">
        <w:rPr>
          <w:rFonts w:ascii="Calibri" w:eastAsia="Batang" w:hAnsi="Calibri" w:cs="Calibri"/>
          <w:b/>
          <w:bCs/>
          <w:color w:val="000000"/>
          <w:kern w:val="0"/>
          <w:sz w:val="22"/>
          <w:lang w:eastAsia="ko-KR"/>
        </w:rPr>
        <w:br/>
        <w:t>MANAGEMENT OF PACIFIC BLUEFIN TUNA</w:t>
      </w:r>
    </w:p>
    <w:p w14:paraId="131E9F02" w14:textId="77777777" w:rsidR="00E344D9" w:rsidRPr="00E344D9" w:rsidRDefault="00E344D9" w:rsidP="00E344D9">
      <w:pPr>
        <w:widowControl/>
        <w:autoSpaceDE w:val="0"/>
        <w:autoSpaceDN w:val="0"/>
        <w:adjustRightInd w:val="0"/>
        <w:snapToGrid w:val="0"/>
        <w:jc w:val="center"/>
        <w:rPr>
          <w:rFonts w:ascii="Calibri" w:eastAsia="Batang" w:hAnsi="Calibri" w:cs="Calibri"/>
          <w:b/>
          <w:bCs/>
          <w:color w:val="000000"/>
          <w:kern w:val="0"/>
          <w:sz w:val="22"/>
          <w:lang w:eastAsia="ko-KR"/>
        </w:rPr>
      </w:pPr>
      <w:r w:rsidRPr="00E344D9">
        <w:rPr>
          <w:rFonts w:ascii="Calibri" w:eastAsia="Batang" w:hAnsi="Calibri" w:cs="Calibri"/>
          <w:b/>
          <w:bCs/>
          <w:color w:val="000000"/>
          <w:kern w:val="0"/>
          <w:sz w:val="22"/>
          <w:lang w:eastAsia="ko-KR"/>
        </w:rPr>
        <w:t>NINTH SESSION (JWG-09)</w:t>
      </w:r>
    </w:p>
    <w:p w14:paraId="18C6BBCA" w14:textId="77777777" w:rsidR="00E344D9" w:rsidRPr="00E344D9" w:rsidRDefault="00E344D9" w:rsidP="00E344D9">
      <w:pPr>
        <w:widowControl/>
        <w:autoSpaceDE w:val="0"/>
        <w:autoSpaceDN w:val="0"/>
        <w:adjustRightInd w:val="0"/>
        <w:snapToGrid w:val="0"/>
        <w:jc w:val="center"/>
        <w:rPr>
          <w:rFonts w:ascii="Calibri" w:eastAsia="Batang" w:hAnsi="Calibri" w:cs="Calibri"/>
          <w:bCs/>
          <w:color w:val="000000"/>
          <w:kern w:val="0"/>
          <w:sz w:val="22"/>
          <w:lang w:eastAsia="ko-KR"/>
        </w:rPr>
      </w:pPr>
    </w:p>
    <w:p w14:paraId="1B1EE05E" w14:textId="77777777" w:rsidR="00E344D9" w:rsidRPr="00E344D9" w:rsidRDefault="00E344D9" w:rsidP="00E344D9">
      <w:pPr>
        <w:widowControl/>
        <w:autoSpaceDE w:val="0"/>
        <w:autoSpaceDN w:val="0"/>
        <w:adjustRightInd w:val="0"/>
        <w:snapToGrid w:val="0"/>
        <w:jc w:val="center"/>
        <w:rPr>
          <w:rFonts w:ascii="Calibri" w:eastAsia="Batang" w:hAnsi="Calibri" w:cs="Calibri"/>
          <w:bCs/>
          <w:color w:val="000000"/>
          <w:kern w:val="0"/>
          <w:sz w:val="22"/>
          <w:lang w:eastAsia="ko-KR"/>
        </w:rPr>
      </w:pPr>
      <w:r w:rsidRPr="00E344D9">
        <w:rPr>
          <w:rFonts w:ascii="Calibri" w:eastAsia="Batang" w:hAnsi="Calibri" w:cs="Calibri"/>
          <w:bCs/>
          <w:color w:val="000000"/>
          <w:kern w:val="0"/>
          <w:sz w:val="22"/>
          <w:lang w:eastAsia="ko-KR"/>
        </w:rPr>
        <w:t>Kushiro, Japan (Hybrid)</w:t>
      </w:r>
    </w:p>
    <w:p w14:paraId="0A924188" w14:textId="77777777" w:rsidR="00E344D9" w:rsidRPr="00E344D9" w:rsidRDefault="00E344D9" w:rsidP="00E344D9">
      <w:pPr>
        <w:widowControl/>
        <w:autoSpaceDE w:val="0"/>
        <w:autoSpaceDN w:val="0"/>
        <w:adjustRightInd w:val="0"/>
        <w:snapToGrid w:val="0"/>
        <w:jc w:val="center"/>
        <w:rPr>
          <w:rFonts w:ascii="Calibri" w:eastAsia="Batang" w:hAnsi="Calibri" w:cs="Calibri"/>
          <w:bCs/>
          <w:color w:val="000000"/>
          <w:kern w:val="0"/>
          <w:sz w:val="22"/>
          <w:lang w:eastAsia="ko-KR"/>
        </w:rPr>
      </w:pPr>
      <w:r w:rsidRPr="00E344D9">
        <w:rPr>
          <w:rFonts w:ascii="Calibri" w:eastAsia="Batang" w:hAnsi="Calibri" w:cs="Calibri"/>
          <w:bCs/>
          <w:color w:val="000000"/>
          <w:kern w:val="0"/>
          <w:sz w:val="22"/>
          <w:lang w:eastAsia="ko-KR"/>
        </w:rPr>
        <w:t>10 – 13 July 2024</w:t>
      </w:r>
    </w:p>
    <w:tbl>
      <w:tblPr>
        <w:tblStyle w:val="1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E344D9" w:rsidRPr="00E344D9" w14:paraId="23704E9F" w14:textId="77777777" w:rsidTr="005C5390">
        <w:tc>
          <w:tcPr>
            <w:tcW w:w="9630" w:type="dxa"/>
          </w:tcPr>
          <w:p w14:paraId="27E8A78B" w14:textId="77777777" w:rsidR="00E344D9" w:rsidRPr="00E344D9" w:rsidRDefault="00E344D9" w:rsidP="00E344D9">
            <w:pPr>
              <w:adjustRightInd w:val="0"/>
              <w:snapToGrid w:val="0"/>
              <w:ind w:right="10"/>
              <w:jc w:val="center"/>
              <w:rPr>
                <w:rFonts w:ascii="Calibri" w:hAnsi="Calibri" w:cs="Calibri"/>
                <w:color w:val="1F1F1F"/>
                <w:sz w:val="22"/>
                <w:szCs w:val="22"/>
              </w:rPr>
            </w:pPr>
            <w:r w:rsidRPr="00E344D9">
              <w:rPr>
                <w:rFonts w:ascii="Calibri" w:hAnsi="Calibri" w:cs="Calibri"/>
                <w:b/>
                <w:sz w:val="22"/>
                <w:szCs w:val="22"/>
              </w:rPr>
              <w:t>LIST OF PARTICIPANTS</w:t>
            </w:r>
          </w:p>
        </w:tc>
      </w:tr>
    </w:tbl>
    <w:p w14:paraId="2684FC69" w14:textId="77777777" w:rsidR="00E344D9" w:rsidRPr="00E344D9" w:rsidRDefault="00E344D9" w:rsidP="00E344D9">
      <w:pPr>
        <w:widowControl/>
        <w:adjustRightInd w:val="0"/>
        <w:snapToGrid w:val="0"/>
        <w:jc w:val="left"/>
        <w:rPr>
          <w:rFonts w:ascii="Calibri" w:eastAsia="Times New Roman" w:hAnsi="Calibri" w:cs="Calibri"/>
          <w:bCs/>
          <w:sz w:val="22"/>
        </w:rPr>
      </w:pPr>
    </w:p>
    <w:p w14:paraId="56D40908" w14:textId="77777777" w:rsidR="00E344D9" w:rsidRPr="00E344D9" w:rsidRDefault="00E344D9" w:rsidP="00E344D9">
      <w:pPr>
        <w:widowControl/>
        <w:adjustRightInd w:val="0"/>
        <w:snapToGrid w:val="0"/>
        <w:jc w:val="left"/>
        <w:rPr>
          <w:rFonts w:ascii="Calibri" w:eastAsia="Times New Roman" w:hAnsi="Calibri" w:cs="Calibri"/>
          <w:bCs/>
          <w:sz w:val="22"/>
        </w:rPr>
      </w:pPr>
    </w:p>
    <w:p w14:paraId="1F6B5D49" w14:textId="77777777" w:rsidR="00E344D9" w:rsidRPr="00E344D9" w:rsidRDefault="00E344D9" w:rsidP="00E344D9">
      <w:pPr>
        <w:adjustRightInd w:val="0"/>
        <w:snapToGrid w:val="0"/>
        <w:rPr>
          <w:rFonts w:ascii="Calibri" w:eastAsia="Times New Roman" w:hAnsi="Calibri" w:cs="Calibri"/>
          <w:b/>
          <w:bCs/>
          <w:sz w:val="22"/>
        </w:rPr>
        <w:sectPr w:rsidR="00E344D9" w:rsidRPr="00E344D9" w:rsidSect="003746F9">
          <w:footerReference w:type="even" r:id="rId11"/>
          <w:footerReference w:type="default" r:id="rId12"/>
          <w:type w:val="nextColumn"/>
          <w:pgSz w:w="12240" w:h="15840" w:code="1"/>
          <w:pgMar w:top="1440" w:right="1440" w:bottom="1440" w:left="1440" w:header="720" w:footer="432" w:gutter="0"/>
          <w:cols w:space="720"/>
          <w:docGrid w:linePitch="370"/>
        </w:sectPr>
      </w:pPr>
    </w:p>
    <w:p w14:paraId="74E68A24" w14:textId="77777777" w:rsidR="00E344D9" w:rsidRPr="00E344D9" w:rsidRDefault="00E344D9" w:rsidP="00E344D9">
      <w:pPr>
        <w:adjustRightInd w:val="0"/>
        <w:snapToGrid w:val="0"/>
        <w:rPr>
          <w:rFonts w:ascii="Calibri" w:hAnsi="Calibri" w:cs="Calibri"/>
          <w:sz w:val="22"/>
        </w:rPr>
      </w:pPr>
    </w:p>
    <w:p w14:paraId="4B4E7200" w14:textId="77777777" w:rsidR="00E344D9" w:rsidRPr="00E344D9" w:rsidRDefault="00E344D9" w:rsidP="00E344D9">
      <w:pPr>
        <w:adjustRightInd w:val="0"/>
        <w:snapToGrid w:val="0"/>
        <w:rPr>
          <w:rFonts w:ascii="Calibri" w:hAnsi="Calibri" w:cs="Calibri"/>
          <w:sz w:val="22"/>
        </w:rPr>
        <w:sectPr w:rsidR="00E344D9" w:rsidRPr="00E344D9" w:rsidSect="00644C33">
          <w:type w:val="continuous"/>
          <w:pgSz w:w="12240" w:h="15840" w:code="1"/>
          <w:pgMar w:top="1440" w:right="1440" w:bottom="1440" w:left="1440" w:header="720" w:footer="432" w:gutter="0"/>
          <w:cols w:num="2" w:space="720"/>
          <w:docGrid w:linePitch="370"/>
        </w:sectPr>
      </w:pPr>
    </w:p>
    <w:p w14:paraId="1B784BA2" w14:textId="77777777" w:rsidR="00E344D9" w:rsidRPr="00E344D9" w:rsidRDefault="00E344D9" w:rsidP="00E344D9">
      <w:pPr>
        <w:adjustRightInd w:val="0"/>
        <w:snapToGrid w:val="0"/>
        <w:rPr>
          <w:rFonts w:ascii="Calibri" w:hAnsi="Calibri" w:cs="Calibri"/>
          <w:sz w:val="22"/>
        </w:rPr>
      </w:pPr>
    </w:p>
    <w:p w14:paraId="70FA5353" w14:textId="77777777" w:rsidR="00E344D9" w:rsidRPr="00E344D9" w:rsidRDefault="00E344D9" w:rsidP="00E344D9">
      <w:pPr>
        <w:adjustRightInd w:val="0"/>
        <w:snapToGrid w:val="0"/>
        <w:rPr>
          <w:rFonts w:ascii="Calibri" w:hAnsi="Calibri" w:cs="Calibri"/>
          <w:sz w:val="22"/>
        </w:rPr>
      </w:pPr>
    </w:p>
    <w:p w14:paraId="4E5B9050" w14:textId="77777777" w:rsidR="00E344D9" w:rsidRPr="00E344D9" w:rsidRDefault="00E344D9" w:rsidP="00E344D9">
      <w:pPr>
        <w:widowControl/>
        <w:adjustRightInd w:val="0"/>
        <w:snapToGrid w:val="0"/>
        <w:jc w:val="left"/>
        <w:rPr>
          <w:rFonts w:ascii="Calibri" w:eastAsia="Times New Roman" w:hAnsi="Calibri" w:cs="Calibri"/>
          <w:bCs/>
          <w:sz w:val="22"/>
        </w:rPr>
      </w:pPr>
    </w:p>
    <w:p w14:paraId="29BC1BF7" w14:textId="77777777" w:rsidR="00E344D9" w:rsidRPr="00E344D9" w:rsidRDefault="00E344D9" w:rsidP="00E344D9">
      <w:pPr>
        <w:widowControl/>
        <w:jc w:val="left"/>
        <w:rPr>
          <w:rFonts w:ascii="Calibri" w:eastAsia="MS Mincho" w:hAnsi="Calibri" w:cs="Calibri"/>
          <w:b/>
          <w:color w:val="202020"/>
          <w:kern w:val="0"/>
          <w:sz w:val="22"/>
        </w:rPr>
      </w:pPr>
      <w:r w:rsidRPr="00E344D9">
        <w:rPr>
          <w:rFonts w:ascii="Calibri" w:eastAsia="MS Mincho" w:hAnsi="Calibri" w:cs="Calibri"/>
          <w:b/>
          <w:color w:val="202020"/>
          <w:kern w:val="0"/>
          <w:sz w:val="22"/>
        </w:rPr>
        <w:br w:type="page"/>
      </w:r>
    </w:p>
    <w:p w14:paraId="30899079" w14:textId="77777777" w:rsidR="00E344D9" w:rsidRPr="00E344D9" w:rsidRDefault="00E344D9" w:rsidP="00E344D9">
      <w:pPr>
        <w:adjustRightInd w:val="0"/>
        <w:snapToGrid w:val="0"/>
        <w:ind w:right="10"/>
        <w:jc w:val="right"/>
        <w:rPr>
          <w:rFonts w:ascii="Calibri" w:eastAsia="MS Mincho" w:hAnsi="Calibri" w:cs="Calibri"/>
          <w:b/>
          <w:color w:val="202020"/>
          <w:kern w:val="0"/>
          <w:sz w:val="22"/>
        </w:rPr>
      </w:pPr>
      <w:r w:rsidRPr="00E344D9">
        <w:rPr>
          <w:rFonts w:ascii="Calibri" w:eastAsia="MS Mincho" w:hAnsi="Calibri" w:cs="Calibri"/>
          <w:b/>
          <w:color w:val="202020"/>
          <w:kern w:val="0"/>
          <w:sz w:val="22"/>
        </w:rPr>
        <w:lastRenderedPageBreak/>
        <w:t>Annex B</w:t>
      </w:r>
    </w:p>
    <w:p w14:paraId="28783F36" w14:textId="77777777" w:rsidR="00E344D9" w:rsidRPr="00E344D9" w:rsidRDefault="00E344D9" w:rsidP="00E344D9">
      <w:pPr>
        <w:adjustRightInd w:val="0"/>
        <w:snapToGrid w:val="0"/>
        <w:ind w:right="10"/>
        <w:jc w:val="center"/>
        <w:rPr>
          <w:rFonts w:ascii="Calibri" w:eastAsia="MS Mincho" w:hAnsi="Calibri" w:cs="Calibri"/>
          <w:b/>
          <w:color w:val="202020"/>
          <w:kern w:val="0"/>
          <w:sz w:val="22"/>
        </w:rPr>
      </w:pPr>
      <w:bookmarkStart w:id="14" w:name="_Hlk129774177"/>
      <w:bookmarkEnd w:id="14"/>
      <w:r w:rsidRPr="00E344D9">
        <w:rPr>
          <w:rFonts w:ascii="Calibri" w:eastAsia="MS Mincho" w:hAnsi="Calibri" w:cs="Calibri"/>
          <w:b/>
          <w:color w:val="202020"/>
          <w:kern w:val="0"/>
          <w:sz w:val="22"/>
        </w:rPr>
        <w:t xml:space="preserve">JOINT IATTC AND WCPFC-NC WORKING GROUP MEETING ON THE </w:t>
      </w:r>
    </w:p>
    <w:p w14:paraId="281DB882" w14:textId="77777777" w:rsidR="00E344D9" w:rsidRPr="00E344D9" w:rsidRDefault="00E344D9" w:rsidP="00E344D9">
      <w:pPr>
        <w:adjustRightInd w:val="0"/>
        <w:snapToGrid w:val="0"/>
        <w:ind w:right="10"/>
        <w:jc w:val="center"/>
        <w:rPr>
          <w:rFonts w:ascii="Calibri" w:eastAsia="MS Mincho" w:hAnsi="Calibri" w:cs="Calibri"/>
          <w:kern w:val="0"/>
          <w:sz w:val="22"/>
        </w:rPr>
      </w:pPr>
      <w:r w:rsidRPr="00E344D9">
        <w:rPr>
          <w:rFonts w:ascii="Calibri" w:eastAsia="MS Mincho" w:hAnsi="Calibri" w:cs="Calibri"/>
          <w:b/>
          <w:color w:val="202020"/>
          <w:kern w:val="0"/>
          <w:sz w:val="22"/>
        </w:rPr>
        <w:t>MANAGEMENT OF PACIFIC BLUEFIN TUNA</w:t>
      </w:r>
    </w:p>
    <w:p w14:paraId="173C2E6B" w14:textId="77777777" w:rsidR="00E344D9" w:rsidRPr="00E344D9" w:rsidRDefault="00E344D9" w:rsidP="00E344D9">
      <w:pPr>
        <w:adjustRightInd w:val="0"/>
        <w:snapToGrid w:val="0"/>
        <w:ind w:right="10"/>
        <w:jc w:val="center"/>
        <w:rPr>
          <w:rFonts w:ascii="Calibri" w:eastAsia="MS Mincho" w:hAnsi="Calibri" w:cs="Calibri"/>
          <w:kern w:val="0"/>
          <w:sz w:val="22"/>
        </w:rPr>
      </w:pPr>
      <w:r w:rsidRPr="00E344D9">
        <w:rPr>
          <w:rFonts w:ascii="Calibri" w:eastAsia="MS Mincho" w:hAnsi="Calibri" w:cs="Calibri"/>
          <w:b/>
          <w:kern w:val="0"/>
          <w:sz w:val="22"/>
        </w:rPr>
        <w:t>NINTH SESSION (JWG-09)</w:t>
      </w:r>
    </w:p>
    <w:p w14:paraId="7ACD7484" w14:textId="77777777" w:rsidR="00E344D9" w:rsidRPr="00E344D9" w:rsidRDefault="00E344D9" w:rsidP="00E344D9">
      <w:pPr>
        <w:adjustRightInd w:val="0"/>
        <w:snapToGrid w:val="0"/>
        <w:ind w:right="10"/>
        <w:jc w:val="center"/>
        <w:rPr>
          <w:rFonts w:ascii="Calibri" w:eastAsia="MS Mincho" w:hAnsi="Calibri" w:cs="Calibri"/>
          <w:kern w:val="0"/>
          <w:sz w:val="22"/>
        </w:rPr>
      </w:pPr>
    </w:p>
    <w:p w14:paraId="36FBEE41" w14:textId="77777777" w:rsidR="00E344D9" w:rsidRPr="00E344D9" w:rsidRDefault="00E344D9" w:rsidP="00E344D9">
      <w:pPr>
        <w:adjustRightInd w:val="0"/>
        <w:snapToGrid w:val="0"/>
        <w:ind w:right="10"/>
        <w:jc w:val="center"/>
        <w:rPr>
          <w:rFonts w:ascii="Calibri" w:eastAsia="MS Mincho" w:hAnsi="Calibri" w:cs="Calibri"/>
          <w:kern w:val="0"/>
          <w:sz w:val="22"/>
        </w:rPr>
      </w:pPr>
      <w:r w:rsidRPr="00E344D9">
        <w:rPr>
          <w:rFonts w:ascii="Calibri" w:eastAsia="MS Mincho" w:hAnsi="Calibri" w:cs="Calibri"/>
          <w:kern w:val="0"/>
          <w:sz w:val="22"/>
        </w:rPr>
        <w:t>Kushiro, Japan (Hybrid)</w:t>
      </w:r>
    </w:p>
    <w:p w14:paraId="79F008A7" w14:textId="77777777" w:rsidR="00E344D9" w:rsidRPr="00E344D9" w:rsidRDefault="00E344D9" w:rsidP="00E344D9">
      <w:pPr>
        <w:adjustRightInd w:val="0"/>
        <w:snapToGrid w:val="0"/>
        <w:ind w:right="10"/>
        <w:jc w:val="center"/>
        <w:rPr>
          <w:rFonts w:ascii="Calibri" w:eastAsia="MS Mincho" w:hAnsi="Calibri" w:cs="Calibri"/>
          <w:color w:val="1F1F1F"/>
          <w:kern w:val="0"/>
          <w:sz w:val="22"/>
        </w:rPr>
      </w:pPr>
      <w:r w:rsidRPr="00E344D9">
        <w:rPr>
          <w:rFonts w:ascii="Calibri" w:eastAsia="MS Mincho" w:hAnsi="Calibri" w:cs="Calibri"/>
          <w:color w:val="1F1F1F"/>
          <w:kern w:val="0"/>
          <w:sz w:val="22"/>
        </w:rPr>
        <w:t>10 – 13 July 2024</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E344D9" w:rsidRPr="00E344D9" w14:paraId="092F481A" w14:textId="77777777" w:rsidTr="005C5390">
        <w:tc>
          <w:tcPr>
            <w:tcW w:w="9360" w:type="dxa"/>
          </w:tcPr>
          <w:p w14:paraId="0888F518" w14:textId="77777777" w:rsidR="00E344D9" w:rsidRPr="00E344D9" w:rsidRDefault="00E344D9" w:rsidP="00E344D9">
            <w:pPr>
              <w:adjustRightInd w:val="0"/>
              <w:snapToGrid w:val="0"/>
              <w:ind w:right="10"/>
              <w:jc w:val="center"/>
              <w:rPr>
                <w:rFonts w:ascii="Calibri" w:hAnsi="Calibri" w:cs="Calibri"/>
                <w:color w:val="1F1F1F"/>
                <w:sz w:val="22"/>
              </w:rPr>
            </w:pPr>
            <w:r w:rsidRPr="00E344D9">
              <w:rPr>
                <w:rFonts w:ascii="Calibri" w:hAnsi="Calibri" w:cs="Calibri"/>
                <w:b/>
                <w:sz w:val="22"/>
              </w:rPr>
              <w:t>AGENDA</w:t>
            </w:r>
          </w:p>
        </w:tc>
      </w:tr>
    </w:tbl>
    <w:p w14:paraId="75EDD1A1" w14:textId="77777777" w:rsidR="00E344D9" w:rsidRPr="00E344D9" w:rsidRDefault="00E344D9" w:rsidP="00E344D9">
      <w:pPr>
        <w:adjustRightInd w:val="0"/>
        <w:snapToGrid w:val="0"/>
        <w:rPr>
          <w:rFonts w:ascii="Calibri" w:eastAsia="MS Mincho" w:hAnsi="Calibri" w:cs="Calibri"/>
          <w:kern w:val="0"/>
          <w:sz w:val="22"/>
        </w:rPr>
      </w:pPr>
    </w:p>
    <w:p w14:paraId="3F8FF291" w14:textId="77777777" w:rsidR="00E344D9" w:rsidRPr="00E344D9" w:rsidRDefault="00E344D9" w:rsidP="00E344D9">
      <w:pPr>
        <w:adjustRightInd w:val="0"/>
        <w:snapToGrid w:val="0"/>
        <w:rPr>
          <w:rFonts w:ascii="Calibri" w:eastAsia="MS Mincho" w:hAnsi="Calibri" w:cs="Calibri"/>
          <w:kern w:val="0"/>
          <w:sz w:val="22"/>
        </w:rPr>
      </w:pPr>
    </w:p>
    <w:p w14:paraId="10597FDE" w14:textId="77777777" w:rsidR="00E344D9" w:rsidRPr="00E344D9" w:rsidRDefault="00E344D9" w:rsidP="00E344D9">
      <w:pPr>
        <w:widowControl/>
        <w:numPr>
          <w:ilvl w:val="0"/>
          <w:numId w:val="3"/>
        </w:numPr>
        <w:tabs>
          <w:tab w:val="left" w:pos="640"/>
        </w:tabs>
        <w:adjustRightInd w:val="0"/>
        <w:snapToGrid w:val="0"/>
        <w:ind w:right="291"/>
        <w:rPr>
          <w:rFonts w:ascii="Calibri" w:eastAsia="MS Mincho" w:hAnsi="Calibri" w:cs="Calibri"/>
          <w:kern w:val="0"/>
          <w:sz w:val="22"/>
        </w:rPr>
      </w:pPr>
      <w:r w:rsidRPr="00E344D9">
        <w:rPr>
          <w:rFonts w:ascii="Calibri" w:eastAsia="MS Mincho" w:hAnsi="Calibri" w:cs="Calibri"/>
          <w:b/>
          <w:color w:val="0E0E0E"/>
          <w:kern w:val="0"/>
          <w:sz w:val="22"/>
        </w:rPr>
        <w:t>Opening</w:t>
      </w:r>
      <w:r w:rsidRPr="00E344D9">
        <w:rPr>
          <w:rFonts w:ascii="Calibri" w:eastAsia="MS Mincho" w:hAnsi="Calibri" w:cs="Calibri"/>
          <w:b/>
          <w:color w:val="202020"/>
          <w:kern w:val="0"/>
          <w:sz w:val="22"/>
        </w:rPr>
        <w:t xml:space="preserve"> of the meeting</w:t>
      </w:r>
    </w:p>
    <w:p w14:paraId="548B1D4C" w14:textId="77777777" w:rsidR="00E344D9" w:rsidRPr="00E344D9" w:rsidRDefault="00E344D9" w:rsidP="00E344D9">
      <w:pPr>
        <w:widowControl/>
        <w:tabs>
          <w:tab w:val="left" w:pos="640"/>
        </w:tabs>
        <w:adjustRightInd w:val="0"/>
        <w:snapToGrid w:val="0"/>
        <w:ind w:left="640" w:right="291"/>
        <w:rPr>
          <w:rFonts w:ascii="Calibri" w:eastAsia="MS Mincho" w:hAnsi="Calibri" w:cs="Calibri"/>
          <w:kern w:val="0"/>
          <w:sz w:val="22"/>
        </w:rPr>
      </w:pPr>
    </w:p>
    <w:p w14:paraId="77EFC88B" w14:textId="77777777" w:rsidR="00E344D9" w:rsidRPr="00E344D9" w:rsidRDefault="00E344D9" w:rsidP="00E344D9">
      <w:pPr>
        <w:widowControl/>
        <w:numPr>
          <w:ilvl w:val="0"/>
          <w:numId w:val="3"/>
        </w:numPr>
        <w:tabs>
          <w:tab w:val="left" w:pos="640"/>
        </w:tabs>
        <w:adjustRightInd w:val="0"/>
        <w:snapToGrid w:val="0"/>
        <w:ind w:right="291"/>
        <w:rPr>
          <w:rFonts w:ascii="Calibri" w:eastAsia="MS Mincho" w:hAnsi="Calibri" w:cs="Calibri"/>
          <w:kern w:val="0"/>
          <w:sz w:val="22"/>
        </w:rPr>
      </w:pPr>
      <w:r w:rsidRPr="00E344D9">
        <w:rPr>
          <w:rFonts w:ascii="Calibri" w:eastAsia="MS Mincho" w:hAnsi="Calibri" w:cs="Calibri"/>
          <w:b/>
          <w:color w:val="0E0E0E"/>
          <w:kern w:val="0"/>
          <w:sz w:val="22"/>
        </w:rPr>
        <w:t>Adoption</w:t>
      </w:r>
      <w:r w:rsidRPr="00E344D9">
        <w:rPr>
          <w:rFonts w:ascii="Calibri" w:eastAsia="MS Mincho" w:hAnsi="Calibri" w:cs="Calibri"/>
          <w:b/>
          <w:color w:val="202020"/>
          <w:kern w:val="0"/>
          <w:sz w:val="22"/>
        </w:rPr>
        <w:t xml:space="preserve"> of Agenda and Meeting Procedures</w:t>
      </w:r>
    </w:p>
    <w:p w14:paraId="44ED77D4" w14:textId="77777777" w:rsidR="00E344D9" w:rsidRPr="00E344D9" w:rsidRDefault="00E344D9" w:rsidP="00E344D9">
      <w:pPr>
        <w:widowControl/>
        <w:tabs>
          <w:tab w:val="left" w:pos="640"/>
        </w:tabs>
        <w:adjustRightInd w:val="0"/>
        <w:snapToGrid w:val="0"/>
        <w:ind w:left="640" w:right="291"/>
        <w:rPr>
          <w:rFonts w:ascii="Calibri" w:eastAsia="MS Mincho" w:hAnsi="Calibri" w:cs="Calibri"/>
          <w:kern w:val="0"/>
          <w:sz w:val="22"/>
        </w:rPr>
      </w:pPr>
    </w:p>
    <w:p w14:paraId="651AD941" w14:textId="77777777" w:rsidR="00E344D9" w:rsidRPr="00E344D9" w:rsidRDefault="00E344D9" w:rsidP="00E344D9">
      <w:pPr>
        <w:widowControl/>
        <w:numPr>
          <w:ilvl w:val="0"/>
          <w:numId w:val="3"/>
        </w:numPr>
        <w:tabs>
          <w:tab w:val="left" w:pos="640"/>
        </w:tabs>
        <w:adjustRightInd w:val="0"/>
        <w:snapToGrid w:val="0"/>
        <w:ind w:right="291"/>
        <w:rPr>
          <w:rFonts w:ascii="Calibri" w:eastAsia="MS Mincho" w:hAnsi="Calibri" w:cs="Calibri"/>
          <w:kern w:val="0"/>
          <w:sz w:val="22"/>
        </w:rPr>
      </w:pPr>
      <w:r w:rsidRPr="00E344D9">
        <w:rPr>
          <w:rFonts w:ascii="Calibri" w:eastAsia="MS Mincho" w:hAnsi="Calibri" w:cs="Calibri"/>
          <w:b/>
          <w:color w:val="0E0E0E"/>
          <w:kern w:val="0"/>
          <w:sz w:val="22"/>
        </w:rPr>
        <w:t>Scientific</w:t>
      </w:r>
      <w:r w:rsidRPr="00E344D9">
        <w:rPr>
          <w:rFonts w:ascii="Calibri" w:eastAsia="MS Mincho" w:hAnsi="Calibri" w:cs="Calibri"/>
          <w:b/>
          <w:color w:val="202020"/>
          <w:kern w:val="0"/>
          <w:sz w:val="22"/>
        </w:rPr>
        <w:t xml:space="preserve"> Information on Pacific Bluefin Tuna</w:t>
      </w:r>
    </w:p>
    <w:p w14:paraId="520D7944" w14:textId="77777777" w:rsidR="00E344D9" w:rsidRPr="00E344D9" w:rsidRDefault="00E344D9" w:rsidP="00E344D9">
      <w:pPr>
        <w:widowControl/>
        <w:numPr>
          <w:ilvl w:val="1"/>
          <w:numId w:val="3"/>
        </w:numPr>
        <w:adjustRightInd w:val="0"/>
        <w:snapToGrid w:val="0"/>
        <w:rPr>
          <w:rFonts w:ascii="Calibri" w:eastAsia="MS Mincho" w:hAnsi="Calibri" w:cs="Calibri"/>
          <w:color w:val="202020"/>
          <w:kern w:val="0"/>
          <w:sz w:val="22"/>
        </w:rPr>
      </w:pPr>
      <w:r w:rsidRPr="00E344D9">
        <w:rPr>
          <w:rFonts w:ascii="Calibri" w:eastAsia="MS Mincho" w:hAnsi="Calibri" w:cs="Calibri"/>
          <w:color w:val="202020"/>
          <w:kern w:val="0"/>
          <w:sz w:val="22"/>
        </w:rPr>
        <w:t>Updates on the stock status of Pacific bluefin tuna</w:t>
      </w:r>
    </w:p>
    <w:p w14:paraId="69F1F9B2" w14:textId="77777777" w:rsidR="00E344D9" w:rsidRPr="00E344D9" w:rsidRDefault="00E344D9" w:rsidP="00E344D9">
      <w:pPr>
        <w:widowControl/>
        <w:numPr>
          <w:ilvl w:val="1"/>
          <w:numId w:val="3"/>
        </w:numPr>
        <w:adjustRightInd w:val="0"/>
        <w:snapToGrid w:val="0"/>
        <w:rPr>
          <w:rFonts w:ascii="Calibri" w:eastAsia="MS Mincho" w:hAnsi="Calibri" w:cs="Calibri"/>
          <w:kern w:val="0"/>
          <w:sz w:val="22"/>
        </w:rPr>
      </w:pPr>
      <w:r w:rsidRPr="00E344D9">
        <w:rPr>
          <w:rFonts w:ascii="Calibri" w:eastAsia="MS Mincho" w:hAnsi="Calibri" w:cs="Calibri"/>
          <w:color w:val="202020"/>
          <w:kern w:val="0"/>
          <w:sz w:val="22"/>
        </w:rPr>
        <w:t>Reports from WCPFC-Scientific Committee (SC) and IATTC-Scientific Advisory Committee (SAC)</w:t>
      </w:r>
    </w:p>
    <w:p w14:paraId="03051342" w14:textId="77777777" w:rsidR="00E344D9" w:rsidRPr="00E344D9" w:rsidRDefault="00E344D9" w:rsidP="00E344D9">
      <w:pPr>
        <w:widowControl/>
        <w:tabs>
          <w:tab w:val="left" w:pos="640"/>
        </w:tabs>
        <w:adjustRightInd w:val="0"/>
        <w:snapToGrid w:val="0"/>
        <w:ind w:left="640" w:right="291"/>
        <w:rPr>
          <w:rFonts w:ascii="Calibri" w:eastAsia="MS Mincho" w:hAnsi="Calibri" w:cs="Calibri"/>
          <w:kern w:val="0"/>
          <w:sz w:val="22"/>
        </w:rPr>
      </w:pPr>
    </w:p>
    <w:p w14:paraId="74C08C89" w14:textId="77777777" w:rsidR="00E344D9" w:rsidRPr="00E344D9" w:rsidRDefault="00E344D9" w:rsidP="00E344D9">
      <w:pPr>
        <w:widowControl/>
        <w:numPr>
          <w:ilvl w:val="0"/>
          <w:numId w:val="3"/>
        </w:numPr>
        <w:tabs>
          <w:tab w:val="left" w:pos="640"/>
        </w:tabs>
        <w:adjustRightInd w:val="0"/>
        <w:snapToGrid w:val="0"/>
        <w:ind w:right="291"/>
        <w:rPr>
          <w:rFonts w:ascii="Calibri" w:eastAsia="MS Mincho" w:hAnsi="Calibri" w:cs="Calibri"/>
          <w:kern w:val="0"/>
          <w:sz w:val="22"/>
        </w:rPr>
      </w:pPr>
      <w:r w:rsidRPr="00E344D9">
        <w:rPr>
          <w:rFonts w:ascii="Calibri" w:eastAsia="MS Mincho" w:hAnsi="Calibri" w:cs="Calibri"/>
          <w:b/>
          <w:color w:val="202020"/>
          <w:kern w:val="0"/>
          <w:sz w:val="22"/>
        </w:rPr>
        <w:t>Reports on the implementation of Pacific bluefin tuna measures</w:t>
      </w:r>
    </w:p>
    <w:p w14:paraId="19DC6181" w14:textId="77777777" w:rsidR="00E344D9" w:rsidRPr="00E344D9" w:rsidRDefault="00E344D9" w:rsidP="00E344D9">
      <w:pPr>
        <w:widowControl/>
        <w:tabs>
          <w:tab w:val="left" w:pos="640"/>
        </w:tabs>
        <w:adjustRightInd w:val="0"/>
        <w:snapToGrid w:val="0"/>
        <w:ind w:left="640" w:right="291"/>
        <w:rPr>
          <w:rFonts w:ascii="Calibri" w:eastAsia="MS Mincho" w:hAnsi="Calibri" w:cs="Calibri"/>
          <w:kern w:val="0"/>
          <w:sz w:val="22"/>
        </w:rPr>
      </w:pPr>
    </w:p>
    <w:p w14:paraId="3695547A" w14:textId="77777777" w:rsidR="00E344D9" w:rsidRPr="00E344D9" w:rsidRDefault="00E344D9" w:rsidP="00E344D9">
      <w:pPr>
        <w:widowControl/>
        <w:numPr>
          <w:ilvl w:val="0"/>
          <w:numId w:val="3"/>
        </w:numPr>
        <w:tabs>
          <w:tab w:val="left" w:pos="640"/>
        </w:tabs>
        <w:adjustRightInd w:val="0"/>
        <w:snapToGrid w:val="0"/>
        <w:ind w:right="291"/>
        <w:rPr>
          <w:rFonts w:ascii="Calibri" w:eastAsia="MS Mincho" w:hAnsi="Calibri" w:cs="Calibri"/>
          <w:kern w:val="0"/>
          <w:sz w:val="22"/>
        </w:rPr>
      </w:pPr>
      <w:r w:rsidRPr="00E344D9">
        <w:rPr>
          <w:rFonts w:ascii="Calibri" w:eastAsia="MS Mincho" w:hAnsi="Calibri" w:cs="Calibri"/>
          <w:b/>
          <w:color w:val="0E0E0E"/>
          <w:kern w:val="0"/>
          <w:sz w:val="22"/>
        </w:rPr>
        <w:t>Review</w:t>
      </w:r>
      <w:r w:rsidRPr="00E344D9">
        <w:rPr>
          <w:rFonts w:ascii="Calibri" w:eastAsia="MS Mincho" w:hAnsi="Calibri" w:cs="Calibri"/>
          <w:b/>
          <w:color w:val="202020"/>
          <w:kern w:val="0"/>
          <w:sz w:val="22"/>
        </w:rPr>
        <w:t xml:space="preserve"> of Conservation and Management Measures for Pacific Bluefin Tuna</w:t>
      </w:r>
    </w:p>
    <w:p w14:paraId="19D69228" w14:textId="77777777" w:rsidR="00E344D9" w:rsidRPr="00E344D9" w:rsidRDefault="00E344D9" w:rsidP="00E344D9">
      <w:pPr>
        <w:widowControl/>
        <w:tabs>
          <w:tab w:val="left" w:pos="640"/>
        </w:tabs>
        <w:adjustRightInd w:val="0"/>
        <w:snapToGrid w:val="0"/>
        <w:ind w:left="640" w:right="291"/>
        <w:rPr>
          <w:rFonts w:ascii="Calibri" w:eastAsia="MS Mincho" w:hAnsi="Calibri" w:cs="Calibri"/>
          <w:kern w:val="0"/>
          <w:sz w:val="22"/>
        </w:rPr>
      </w:pPr>
    </w:p>
    <w:p w14:paraId="57B1C718" w14:textId="77777777" w:rsidR="00E344D9" w:rsidRPr="00E344D9" w:rsidRDefault="00E344D9" w:rsidP="00E344D9">
      <w:pPr>
        <w:widowControl/>
        <w:numPr>
          <w:ilvl w:val="0"/>
          <w:numId w:val="3"/>
        </w:numPr>
        <w:tabs>
          <w:tab w:val="left" w:pos="640"/>
        </w:tabs>
        <w:adjustRightInd w:val="0"/>
        <w:snapToGrid w:val="0"/>
        <w:ind w:right="291"/>
        <w:rPr>
          <w:rFonts w:ascii="Calibri" w:eastAsia="MS Mincho" w:hAnsi="Calibri" w:cs="Calibri"/>
          <w:kern w:val="0"/>
          <w:sz w:val="22"/>
        </w:rPr>
      </w:pPr>
      <w:r w:rsidRPr="00E344D9">
        <w:rPr>
          <w:rFonts w:ascii="Calibri" w:eastAsia="MS Mincho" w:hAnsi="Calibri" w:cs="Calibri"/>
          <w:b/>
          <w:color w:val="0E0E0E"/>
          <w:kern w:val="0"/>
          <w:sz w:val="22"/>
        </w:rPr>
        <w:t>Catch Documentation Scheme</w:t>
      </w:r>
    </w:p>
    <w:p w14:paraId="5A2FD742" w14:textId="77777777" w:rsidR="00E344D9" w:rsidRPr="00E344D9" w:rsidRDefault="00E344D9" w:rsidP="00E344D9">
      <w:pPr>
        <w:widowControl/>
        <w:numPr>
          <w:ilvl w:val="1"/>
          <w:numId w:val="3"/>
        </w:numPr>
        <w:adjustRightInd w:val="0"/>
        <w:snapToGrid w:val="0"/>
        <w:rPr>
          <w:rFonts w:ascii="Calibri" w:eastAsia="MS Mincho" w:hAnsi="Calibri" w:cs="Calibri"/>
          <w:color w:val="202020"/>
          <w:kern w:val="0"/>
          <w:sz w:val="22"/>
        </w:rPr>
      </w:pPr>
      <w:r w:rsidRPr="00E344D9">
        <w:rPr>
          <w:rFonts w:ascii="Calibri" w:eastAsia="MS Mincho" w:hAnsi="Calibri" w:cs="Calibri"/>
          <w:color w:val="202020"/>
          <w:kern w:val="0"/>
          <w:sz w:val="22"/>
        </w:rPr>
        <w:t>CDS</w:t>
      </w:r>
    </w:p>
    <w:p w14:paraId="7861DC42" w14:textId="77777777" w:rsidR="00E344D9" w:rsidRPr="00E344D9" w:rsidRDefault="00E344D9" w:rsidP="00E344D9">
      <w:pPr>
        <w:widowControl/>
        <w:numPr>
          <w:ilvl w:val="1"/>
          <w:numId w:val="3"/>
        </w:numPr>
        <w:adjustRightInd w:val="0"/>
        <w:snapToGrid w:val="0"/>
        <w:rPr>
          <w:rFonts w:ascii="Calibri" w:eastAsia="MS Mincho" w:hAnsi="Calibri" w:cs="Calibri"/>
          <w:kern w:val="0"/>
          <w:sz w:val="22"/>
        </w:rPr>
      </w:pPr>
      <w:r w:rsidRPr="00E344D9">
        <w:rPr>
          <w:rFonts w:ascii="Calibri" w:eastAsia="MS Mincho" w:hAnsi="Calibri" w:cs="Calibri"/>
          <w:color w:val="202020"/>
          <w:kern w:val="0"/>
          <w:sz w:val="22"/>
        </w:rPr>
        <w:t>Other MCS measures</w:t>
      </w:r>
    </w:p>
    <w:p w14:paraId="5D4BD5A6" w14:textId="77777777" w:rsidR="00E344D9" w:rsidRPr="00E344D9" w:rsidRDefault="00E344D9" w:rsidP="00E344D9">
      <w:pPr>
        <w:widowControl/>
        <w:tabs>
          <w:tab w:val="left" w:pos="640"/>
        </w:tabs>
        <w:adjustRightInd w:val="0"/>
        <w:snapToGrid w:val="0"/>
        <w:ind w:left="640" w:right="291"/>
        <w:rPr>
          <w:rFonts w:ascii="Calibri" w:eastAsia="MS Mincho" w:hAnsi="Calibri" w:cs="Calibri"/>
          <w:kern w:val="0"/>
          <w:sz w:val="22"/>
        </w:rPr>
      </w:pPr>
    </w:p>
    <w:p w14:paraId="41501CF1" w14:textId="77777777" w:rsidR="00E344D9" w:rsidRPr="00E344D9" w:rsidRDefault="00E344D9" w:rsidP="00E344D9">
      <w:pPr>
        <w:widowControl/>
        <w:numPr>
          <w:ilvl w:val="0"/>
          <w:numId w:val="3"/>
        </w:numPr>
        <w:tabs>
          <w:tab w:val="left" w:pos="640"/>
        </w:tabs>
        <w:adjustRightInd w:val="0"/>
        <w:snapToGrid w:val="0"/>
        <w:ind w:right="291"/>
        <w:rPr>
          <w:rFonts w:ascii="Calibri" w:eastAsia="MS Mincho" w:hAnsi="Calibri" w:cs="Calibri"/>
          <w:kern w:val="0"/>
          <w:sz w:val="22"/>
        </w:rPr>
      </w:pPr>
      <w:r w:rsidRPr="00E344D9">
        <w:rPr>
          <w:rFonts w:ascii="Calibri" w:eastAsia="MS Mincho" w:hAnsi="Calibri" w:cs="Calibri"/>
          <w:b/>
          <w:color w:val="0E0E0E"/>
          <w:kern w:val="0"/>
          <w:sz w:val="22"/>
        </w:rPr>
        <w:t>Development of Long-Term Harvest Strategy</w:t>
      </w:r>
    </w:p>
    <w:p w14:paraId="39732903" w14:textId="77777777" w:rsidR="00E344D9" w:rsidRPr="00E344D9" w:rsidRDefault="00E344D9" w:rsidP="00E344D9">
      <w:pPr>
        <w:widowControl/>
        <w:numPr>
          <w:ilvl w:val="1"/>
          <w:numId w:val="3"/>
        </w:numPr>
        <w:adjustRightInd w:val="0"/>
        <w:snapToGrid w:val="0"/>
        <w:rPr>
          <w:rFonts w:ascii="Calibri" w:eastAsia="MS Mincho" w:hAnsi="Calibri" w:cs="Calibri"/>
          <w:kern w:val="0"/>
          <w:sz w:val="22"/>
        </w:rPr>
      </w:pPr>
      <w:r w:rsidRPr="00E344D9">
        <w:rPr>
          <w:rFonts w:ascii="Calibri" w:eastAsia="MS Mincho" w:hAnsi="Calibri" w:cs="Calibri"/>
          <w:color w:val="202020"/>
          <w:kern w:val="0"/>
          <w:sz w:val="22"/>
        </w:rPr>
        <w:t>Progress and issues related to developing Management Strategy Evaluation</w:t>
      </w:r>
    </w:p>
    <w:p w14:paraId="11F91B4E" w14:textId="77777777" w:rsidR="00E344D9" w:rsidRPr="00E344D9" w:rsidRDefault="00E344D9" w:rsidP="00E344D9">
      <w:pPr>
        <w:widowControl/>
        <w:numPr>
          <w:ilvl w:val="1"/>
          <w:numId w:val="3"/>
        </w:numPr>
        <w:adjustRightInd w:val="0"/>
        <w:snapToGrid w:val="0"/>
        <w:rPr>
          <w:rFonts w:ascii="Calibri" w:eastAsia="MS Mincho" w:hAnsi="Calibri" w:cs="Calibri"/>
          <w:kern w:val="0"/>
          <w:sz w:val="22"/>
        </w:rPr>
      </w:pPr>
      <w:r w:rsidRPr="00E344D9">
        <w:rPr>
          <w:rFonts w:ascii="Calibri" w:eastAsia="MS Mincho" w:hAnsi="Calibri" w:cs="Calibri"/>
          <w:color w:val="202020"/>
          <w:kern w:val="0"/>
          <w:sz w:val="22"/>
        </w:rPr>
        <w:t>Review of Interim Harvest Strategy</w:t>
      </w:r>
    </w:p>
    <w:p w14:paraId="1C993031" w14:textId="77777777" w:rsidR="00E344D9" w:rsidRPr="00E344D9" w:rsidRDefault="00E344D9" w:rsidP="00E344D9">
      <w:pPr>
        <w:widowControl/>
        <w:numPr>
          <w:ilvl w:val="1"/>
          <w:numId w:val="3"/>
        </w:numPr>
        <w:adjustRightInd w:val="0"/>
        <w:snapToGrid w:val="0"/>
        <w:rPr>
          <w:rFonts w:ascii="Calibri" w:eastAsia="MS Mincho" w:hAnsi="Calibri" w:cs="Calibri"/>
          <w:kern w:val="0"/>
          <w:sz w:val="22"/>
        </w:rPr>
      </w:pPr>
      <w:r w:rsidRPr="00E344D9">
        <w:rPr>
          <w:rFonts w:ascii="Calibri" w:eastAsia="MS Mincho" w:hAnsi="Calibri" w:cs="Calibri"/>
          <w:color w:val="202020"/>
          <w:kern w:val="0"/>
          <w:sz w:val="22"/>
        </w:rPr>
        <w:t>Work Plan for Development of a Long-term Harvest Strategy for PBF (including MSE)</w:t>
      </w:r>
    </w:p>
    <w:p w14:paraId="3BDA8BC3" w14:textId="77777777" w:rsidR="00E344D9" w:rsidRPr="00E344D9" w:rsidRDefault="00E344D9" w:rsidP="00E344D9">
      <w:pPr>
        <w:widowControl/>
        <w:tabs>
          <w:tab w:val="left" w:pos="640"/>
        </w:tabs>
        <w:adjustRightInd w:val="0"/>
        <w:snapToGrid w:val="0"/>
        <w:ind w:left="640" w:right="291"/>
        <w:rPr>
          <w:rFonts w:ascii="Calibri" w:eastAsia="MS Mincho" w:hAnsi="Calibri" w:cs="Calibri"/>
          <w:kern w:val="0"/>
          <w:sz w:val="22"/>
        </w:rPr>
      </w:pPr>
    </w:p>
    <w:p w14:paraId="4A308803" w14:textId="77777777" w:rsidR="00E344D9" w:rsidRPr="00E344D9" w:rsidRDefault="00E344D9" w:rsidP="00E344D9">
      <w:pPr>
        <w:widowControl/>
        <w:numPr>
          <w:ilvl w:val="0"/>
          <w:numId w:val="3"/>
        </w:numPr>
        <w:tabs>
          <w:tab w:val="left" w:pos="640"/>
        </w:tabs>
        <w:adjustRightInd w:val="0"/>
        <w:snapToGrid w:val="0"/>
        <w:ind w:right="291"/>
        <w:rPr>
          <w:rFonts w:ascii="Calibri" w:eastAsia="MS Mincho" w:hAnsi="Calibri" w:cs="Calibri"/>
          <w:kern w:val="0"/>
          <w:sz w:val="22"/>
        </w:rPr>
      </w:pPr>
      <w:r w:rsidRPr="00E344D9">
        <w:rPr>
          <w:rFonts w:ascii="Calibri" w:eastAsia="MS Mincho" w:hAnsi="Calibri" w:cs="Calibri"/>
          <w:b/>
          <w:color w:val="0E0E0E"/>
          <w:kern w:val="0"/>
          <w:sz w:val="22"/>
        </w:rPr>
        <w:t>Next</w:t>
      </w:r>
      <w:r w:rsidRPr="00E344D9">
        <w:rPr>
          <w:rFonts w:ascii="Calibri" w:eastAsia="MS Mincho" w:hAnsi="Calibri" w:cs="Calibri"/>
          <w:b/>
          <w:color w:val="202020"/>
          <w:kern w:val="0"/>
          <w:sz w:val="22"/>
        </w:rPr>
        <w:t xml:space="preserve"> JWG meeting</w:t>
      </w:r>
    </w:p>
    <w:p w14:paraId="42DEC291" w14:textId="77777777" w:rsidR="00E344D9" w:rsidRPr="00E344D9" w:rsidRDefault="00E344D9" w:rsidP="00E344D9">
      <w:pPr>
        <w:widowControl/>
        <w:tabs>
          <w:tab w:val="left" w:pos="640"/>
        </w:tabs>
        <w:adjustRightInd w:val="0"/>
        <w:snapToGrid w:val="0"/>
        <w:ind w:left="640" w:right="291"/>
        <w:rPr>
          <w:rFonts w:ascii="Calibri" w:eastAsia="MS Mincho" w:hAnsi="Calibri" w:cs="Calibri"/>
          <w:kern w:val="0"/>
          <w:sz w:val="22"/>
        </w:rPr>
      </w:pPr>
    </w:p>
    <w:p w14:paraId="76DB0898" w14:textId="77777777" w:rsidR="00E344D9" w:rsidRPr="00E344D9" w:rsidRDefault="00E344D9" w:rsidP="00E344D9">
      <w:pPr>
        <w:widowControl/>
        <w:numPr>
          <w:ilvl w:val="0"/>
          <w:numId w:val="3"/>
        </w:numPr>
        <w:tabs>
          <w:tab w:val="left" w:pos="640"/>
        </w:tabs>
        <w:adjustRightInd w:val="0"/>
        <w:snapToGrid w:val="0"/>
        <w:ind w:right="291"/>
        <w:rPr>
          <w:rFonts w:ascii="Calibri" w:eastAsia="MS Mincho" w:hAnsi="Calibri" w:cs="Calibri"/>
          <w:kern w:val="0"/>
          <w:sz w:val="22"/>
        </w:rPr>
      </w:pPr>
      <w:r w:rsidRPr="00E344D9">
        <w:rPr>
          <w:rFonts w:ascii="Calibri" w:eastAsia="MS Mincho" w:hAnsi="Calibri" w:cs="Calibri"/>
          <w:b/>
          <w:color w:val="0E0E0E"/>
          <w:kern w:val="0"/>
          <w:sz w:val="22"/>
        </w:rPr>
        <w:t>Other</w:t>
      </w:r>
      <w:r w:rsidRPr="00E344D9">
        <w:rPr>
          <w:rFonts w:ascii="Calibri" w:eastAsia="MS Mincho" w:hAnsi="Calibri" w:cs="Calibri"/>
          <w:b/>
          <w:color w:val="202020"/>
          <w:kern w:val="0"/>
          <w:sz w:val="22"/>
        </w:rPr>
        <w:t xml:space="preserve"> business</w:t>
      </w:r>
    </w:p>
    <w:p w14:paraId="4BE599D7" w14:textId="77777777" w:rsidR="00E344D9" w:rsidRPr="00E344D9" w:rsidRDefault="00E344D9" w:rsidP="00E344D9">
      <w:pPr>
        <w:widowControl/>
        <w:numPr>
          <w:ilvl w:val="1"/>
          <w:numId w:val="3"/>
        </w:numPr>
        <w:adjustRightInd w:val="0"/>
        <w:snapToGrid w:val="0"/>
        <w:rPr>
          <w:rFonts w:ascii="Calibri" w:eastAsia="MS Mincho" w:hAnsi="Calibri" w:cs="Calibri"/>
          <w:color w:val="202020"/>
          <w:kern w:val="0"/>
          <w:sz w:val="22"/>
        </w:rPr>
      </w:pPr>
      <w:r w:rsidRPr="00E344D9">
        <w:rPr>
          <w:rFonts w:ascii="Calibri" w:eastAsia="MS Mincho" w:hAnsi="Calibri" w:cs="Calibri"/>
          <w:color w:val="202020"/>
          <w:kern w:val="0"/>
          <w:sz w:val="22"/>
        </w:rPr>
        <w:t>Election of Co-chairs</w:t>
      </w:r>
    </w:p>
    <w:p w14:paraId="424BB93A" w14:textId="77777777" w:rsidR="00E344D9" w:rsidRPr="00E344D9" w:rsidRDefault="00E344D9" w:rsidP="00E344D9">
      <w:pPr>
        <w:widowControl/>
        <w:numPr>
          <w:ilvl w:val="1"/>
          <w:numId w:val="3"/>
        </w:numPr>
        <w:adjustRightInd w:val="0"/>
        <w:snapToGrid w:val="0"/>
        <w:rPr>
          <w:rFonts w:ascii="Calibri" w:eastAsia="MS Mincho" w:hAnsi="Calibri" w:cs="Calibri"/>
          <w:kern w:val="0"/>
          <w:sz w:val="22"/>
        </w:rPr>
      </w:pPr>
      <w:r w:rsidRPr="00E344D9">
        <w:rPr>
          <w:rFonts w:ascii="Calibri" w:eastAsia="MS Mincho" w:hAnsi="Calibri" w:cs="Calibri"/>
          <w:color w:val="202020"/>
          <w:kern w:val="0"/>
          <w:sz w:val="22"/>
        </w:rPr>
        <w:t>Other business</w:t>
      </w:r>
    </w:p>
    <w:p w14:paraId="6E0DC407" w14:textId="77777777" w:rsidR="00E344D9" w:rsidRPr="00E344D9" w:rsidRDefault="00E344D9" w:rsidP="00E344D9">
      <w:pPr>
        <w:widowControl/>
        <w:tabs>
          <w:tab w:val="left" w:pos="640"/>
        </w:tabs>
        <w:adjustRightInd w:val="0"/>
        <w:snapToGrid w:val="0"/>
        <w:ind w:left="640" w:right="291"/>
        <w:rPr>
          <w:rFonts w:ascii="Calibri" w:eastAsia="MS Mincho" w:hAnsi="Calibri" w:cs="Calibri"/>
          <w:kern w:val="0"/>
          <w:sz w:val="22"/>
        </w:rPr>
      </w:pPr>
    </w:p>
    <w:p w14:paraId="21263835" w14:textId="77777777" w:rsidR="00E344D9" w:rsidRPr="00E344D9" w:rsidRDefault="00E344D9" w:rsidP="00E344D9">
      <w:pPr>
        <w:widowControl/>
        <w:numPr>
          <w:ilvl w:val="0"/>
          <w:numId w:val="3"/>
        </w:numPr>
        <w:tabs>
          <w:tab w:val="left" w:pos="640"/>
        </w:tabs>
        <w:adjustRightInd w:val="0"/>
        <w:snapToGrid w:val="0"/>
        <w:ind w:right="291"/>
        <w:rPr>
          <w:rFonts w:ascii="Calibri" w:eastAsia="MS Mincho" w:hAnsi="Calibri" w:cs="Calibri"/>
          <w:kern w:val="0"/>
          <w:sz w:val="22"/>
        </w:rPr>
      </w:pPr>
      <w:r w:rsidRPr="00E344D9">
        <w:rPr>
          <w:rFonts w:ascii="Calibri" w:eastAsia="MS Mincho" w:hAnsi="Calibri" w:cs="Calibri"/>
          <w:b/>
          <w:color w:val="0E0E0E"/>
          <w:kern w:val="0"/>
          <w:sz w:val="22"/>
        </w:rPr>
        <w:t>Adoption</w:t>
      </w:r>
      <w:r w:rsidRPr="00E344D9">
        <w:rPr>
          <w:rFonts w:ascii="Calibri" w:eastAsia="MS Mincho" w:hAnsi="Calibri" w:cs="Calibri"/>
          <w:b/>
          <w:color w:val="202020"/>
          <w:kern w:val="0"/>
          <w:sz w:val="22"/>
        </w:rPr>
        <w:t xml:space="preserve"> of Report</w:t>
      </w:r>
    </w:p>
    <w:p w14:paraId="5246FFE0" w14:textId="77777777" w:rsidR="00E344D9" w:rsidRPr="00E344D9" w:rsidRDefault="00E344D9" w:rsidP="00E344D9">
      <w:pPr>
        <w:widowControl/>
        <w:tabs>
          <w:tab w:val="left" w:pos="640"/>
        </w:tabs>
        <w:adjustRightInd w:val="0"/>
        <w:snapToGrid w:val="0"/>
        <w:ind w:left="640" w:right="291"/>
        <w:rPr>
          <w:rFonts w:ascii="Calibri" w:eastAsia="MS Mincho" w:hAnsi="Calibri" w:cs="Calibri"/>
          <w:kern w:val="0"/>
          <w:sz w:val="22"/>
        </w:rPr>
      </w:pPr>
    </w:p>
    <w:p w14:paraId="08D31E2D" w14:textId="77777777" w:rsidR="00E344D9" w:rsidRPr="00E344D9" w:rsidRDefault="00E344D9" w:rsidP="00E344D9">
      <w:pPr>
        <w:widowControl/>
        <w:numPr>
          <w:ilvl w:val="0"/>
          <w:numId w:val="3"/>
        </w:numPr>
        <w:tabs>
          <w:tab w:val="left" w:pos="640"/>
        </w:tabs>
        <w:adjustRightInd w:val="0"/>
        <w:snapToGrid w:val="0"/>
        <w:ind w:right="291"/>
        <w:rPr>
          <w:rFonts w:ascii="Calibri" w:eastAsia="MS Mincho" w:hAnsi="Calibri" w:cs="Calibri"/>
          <w:kern w:val="0"/>
          <w:sz w:val="22"/>
        </w:rPr>
      </w:pPr>
      <w:r w:rsidRPr="00E344D9">
        <w:rPr>
          <w:rFonts w:ascii="Calibri" w:eastAsia="MS Mincho" w:hAnsi="Calibri" w:cs="Calibri"/>
          <w:b/>
          <w:color w:val="0E0E0E"/>
          <w:kern w:val="0"/>
          <w:sz w:val="22"/>
        </w:rPr>
        <w:t>Close</w:t>
      </w:r>
      <w:r w:rsidRPr="00E344D9">
        <w:rPr>
          <w:rFonts w:ascii="Calibri" w:eastAsia="MS Mincho" w:hAnsi="Calibri" w:cs="Calibri"/>
          <w:b/>
          <w:color w:val="202020"/>
          <w:kern w:val="0"/>
          <w:sz w:val="22"/>
        </w:rPr>
        <w:t xml:space="preserve"> of meeting</w:t>
      </w:r>
    </w:p>
    <w:p w14:paraId="26396A1C" w14:textId="77777777" w:rsidR="00E344D9" w:rsidRPr="00E344D9" w:rsidRDefault="00E344D9" w:rsidP="00E344D9">
      <w:pPr>
        <w:widowControl/>
        <w:adjustRightInd w:val="0"/>
        <w:snapToGrid w:val="0"/>
        <w:jc w:val="left"/>
        <w:rPr>
          <w:rFonts w:ascii="Calibri" w:eastAsia="MS Mincho" w:hAnsi="Calibri" w:cs="Calibri"/>
          <w:color w:val="1F1F1F"/>
          <w:kern w:val="0"/>
          <w:sz w:val="22"/>
        </w:rPr>
      </w:pPr>
      <w:r w:rsidRPr="00E344D9">
        <w:rPr>
          <w:rFonts w:ascii="Calibri" w:eastAsia="MS Mincho" w:hAnsi="Calibri" w:cs="Calibri"/>
          <w:color w:val="1F1F1F"/>
          <w:kern w:val="0"/>
          <w:sz w:val="22"/>
        </w:rPr>
        <w:br w:type="page"/>
      </w:r>
    </w:p>
    <w:p w14:paraId="03A86BC6" w14:textId="77777777" w:rsidR="00E344D9" w:rsidRPr="00E344D9" w:rsidRDefault="00E344D9" w:rsidP="00E344D9">
      <w:pPr>
        <w:adjustRightInd w:val="0"/>
        <w:snapToGrid w:val="0"/>
        <w:ind w:right="10"/>
        <w:jc w:val="right"/>
        <w:rPr>
          <w:rFonts w:ascii="Calibri" w:eastAsia="MS Mincho" w:hAnsi="Calibri" w:cs="Calibri"/>
          <w:b/>
          <w:color w:val="202020"/>
          <w:kern w:val="0"/>
          <w:sz w:val="22"/>
        </w:rPr>
      </w:pPr>
      <w:r w:rsidRPr="00E344D9">
        <w:rPr>
          <w:rFonts w:ascii="Calibri" w:eastAsia="MS Mincho" w:hAnsi="Calibri" w:cs="Calibri"/>
          <w:b/>
          <w:color w:val="202020"/>
          <w:kern w:val="0"/>
          <w:sz w:val="22"/>
        </w:rPr>
        <w:lastRenderedPageBreak/>
        <w:t>Annex C</w:t>
      </w:r>
    </w:p>
    <w:p w14:paraId="6F3B35DC" w14:textId="77777777" w:rsidR="00E344D9" w:rsidRPr="00E344D9" w:rsidRDefault="00E344D9" w:rsidP="00E344D9">
      <w:pPr>
        <w:adjustRightInd w:val="0"/>
        <w:snapToGrid w:val="0"/>
        <w:rPr>
          <w:rFonts w:ascii="Calibri" w:hAnsi="Calibri" w:cs="Calibri"/>
          <w:b/>
          <w:color w:val="000000"/>
          <w:sz w:val="22"/>
        </w:rPr>
      </w:pPr>
    </w:p>
    <w:p w14:paraId="4D8E3C32" w14:textId="77777777" w:rsidR="00E344D9" w:rsidRPr="00E344D9" w:rsidRDefault="00E344D9" w:rsidP="00E344D9">
      <w:pPr>
        <w:adjustRightInd w:val="0"/>
        <w:snapToGrid w:val="0"/>
        <w:ind w:right="10"/>
        <w:jc w:val="center"/>
        <w:rPr>
          <w:rFonts w:ascii="Calibri" w:eastAsia="MS Mincho" w:hAnsi="Calibri" w:cs="Calibri"/>
          <w:b/>
          <w:color w:val="202020"/>
          <w:kern w:val="0"/>
          <w:sz w:val="22"/>
        </w:rPr>
      </w:pPr>
      <w:r w:rsidRPr="00E344D9">
        <w:rPr>
          <w:rFonts w:ascii="Calibri" w:eastAsia="MS Mincho" w:hAnsi="Calibri" w:cs="Calibri"/>
          <w:b/>
          <w:color w:val="202020"/>
          <w:kern w:val="0"/>
          <w:sz w:val="22"/>
        </w:rPr>
        <w:t xml:space="preserve">JOINT IATTC AND WCPFC-NC WORKING GROUP MEETING ON THE </w:t>
      </w:r>
    </w:p>
    <w:p w14:paraId="64A82CFE" w14:textId="77777777" w:rsidR="00E344D9" w:rsidRPr="00E344D9" w:rsidRDefault="00E344D9" w:rsidP="00E344D9">
      <w:pPr>
        <w:adjustRightInd w:val="0"/>
        <w:snapToGrid w:val="0"/>
        <w:ind w:right="10"/>
        <w:jc w:val="center"/>
        <w:rPr>
          <w:rFonts w:ascii="Calibri" w:eastAsia="MS Mincho" w:hAnsi="Calibri" w:cs="Calibri"/>
          <w:kern w:val="0"/>
          <w:sz w:val="22"/>
        </w:rPr>
      </w:pPr>
      <w:r w:rsidRPr="00E344D9">
        <w:rPr>
          <w:rFonts w:ascii="Calibri" w:eastAsia="MS Mincho" w:hAnsi="Calibri" w:cs="Calibri"/>
          <w:b/>
          <w:color w:val="202020"/>
          <w:kern w:val="0"/>
          <w:sz w:val="22"/>
        </w:rPr>
        <w:t>MANAGEMENT OF PACIFIC BLUEFIN TUNA</w:t>
      </w:r>
    </w:p>
    <w:p w14:paraId="22D2FC85" w14:textId="77777777" w:rsidR="00E344D9" w:rsidRPr="00E344D9" w:rsidRDefault="00E344D9" w:rsidP="00E344D9">
      <w:pPr>
        <w:adjustRightInd w:val="0"/>
        <w:snapToGrid w:val="0"/>
        <w:jc w:val="center"/>
        <w:rPr>
          <w:rFonts w:ascii="Calibri" w:hAnsi="Calibri" w:cs="Calibri"/>
          <w:b/>
          <w:color w:val="000000"/>
          <w:sz w:val="22"/>
        </w:rPr>
      </w:pPr>
      <w:r w:rsidRPr="00E344D9">
        <w:rPr>
          <w:rFonts w:ascii="Calibri" w:eastAsia="MS Mincho" w:hAnsi="Calibri" w:cs="Calibri"/>
          <w:b/>
          <w:kern w:val="0"/>
          <w:sz w:val="22"/>
        </w:rPr>
        <w:t>NINTH SESSION (JWG-09)</w:t>
      </w:r>
      <w:r w:rsidRPr="00E344D9">
        <w:rPr>
          <w:rFonts w:ascii="Calibri" w:hAnsi="Calibri" w:cs="Calibri"/>
          <w:b/>
          <w:color w:val="000000"/>
          <w:sz w:val="22"/>
        </w:rPr>
        <w:t xml:space="preserve"> </w:t>
      </w:r>
    </w:p>
    <w:p w14:paraId="132E318B" w14:textId="77777777" w:rsidR="00E344D9" w:rsidRPr="00E344D9" w:rsidRDefault="00E344D9" w:rsidP="00E344D9">
      <w:pPr>
        <w:adjustRightInd w:val="0"/>
        <w:snapToGrid w:val="0"/>
        <w:jc w:val="center"/>
        <w:rPr>
          <w:rFonts w:ascii="Calibri" w:hAnsi="Calibri" w:cs="Calibri"/>
          <w:b/>
          <w:color w:val="000000"/>
          <w:sz w:val="22"/>
        </w:rPr>
      </w:pPr>
    </w:p>
    <w:p w14:paraId="6E2F4FF3" w14:textId="77777777" w:rsidR="00E344D9" w:rsidRPr="00E344D9" w:rsidRDefault="00E344D9" w:rsidP="00E344D9">
      <w:pPr>
        <w:adjustRightInd w:val="0"/>
        <w:snapToGrid w:val="0"/>
        <w:jc w:val="center"/>
        <w:rPr>
          <w:rFonts w:ascii="Calibri" w:hAnsi="Calibri" w:cs="Calibri"/>
          <w:color w:val="000000"/>
          <w:sz w:val="22"/>
        </w:rPr>
      </w:pPr>
      <w:r w:rsidRPr="00E344D9">
        <w:rPr>
          <w:rFonts w:ascii="Calibri" w:hAnsi="Calibri" w:cs="Calibri"/>
          <w:color w:val="000000"/>
          <w:sz w:val="22"/>
        </w:rPr>
        <w:t>Kushiro, Japan (Hybrid)</w:t>
      </w:r>
    </w:p>
    <w:p w14:paraId="281B0ECC" w14:textId="77777777" w:rsidR="00E344D9" w:rsidRPr="00E344D9" w:rsidRDefault="00E344D9" w:rsidP="00E344D9">
      <w:pPr>
        <w:adjustRightInd w:val="0"/>
        <w:snapToGrid w:val="0"/>
        <w:jc w:val="center"/>
        <w:rPr>
          <w:rFonts w:ascii="Calibri" w:hAnsi="Calibri" w:cs="Calibri"/>
          <w:color w:val="000000"/>
          <w:sz w:val="22"/>
        </w:rPr>
      </w:pPr>
      <w:r w:rsidRPr="00E344D9">
        <w:rPr>
          <w:rFonts w:ascii="Calibri" w:hAnsi="Calibri" w:cs="Calibri"/>
          <w:color w:val="000000"/>
          <w:sz w:val="22"/>
        </w:rPr>
        <w:t>10 – 13 July 2024</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E344D9" w:rsidRPr="00E344D9" w14:paraId="4FC14EC0" w14:textId="77777777" w:rsidTr="005C5390">
        <w:tc>
          <w:tcPr>
            <w:tcW w:w="9360" w:type="dxa"/>
          </w:tcPr>
          <w:p w14:paraId="311362C8" w14:textId="77777777" w:rsidR="00E344D9" w:rsidRPr="00E344D9" w:rsidRDefault="00E344D9" w:rsidP="00E344D9">
            <w:pPr>
              <w:adjustRightInd w:val="0"/>
              <w:snapToGrid w:val="0"/>
              <w:ind w:right="10"/>
              <w:jc w:val="center"/>
              <w:rPr>
                <w:rFonts w:ascii="Calibri" w:hAnsi="Calibri" w:cs="Calibri"/>
                <w:b/>
                <w:bCs/>
                <w:color w:val="1F1F1F"/>
                <w:sz w:val="22"/>
              </w:rPr>
            </w:pPr>
            <w:r w:rsidRPr="00E344D9">
              <w:rPr>
                <w:rFonts w:ascii="Calibri" w:hAnsi="Calibri" w:cs="Calibri"/>
                <w:b/>
                <w:bCs/>
                <w:sz w:val="22"/>
              </w:rPr>
              <w:t>Recommended Conservation and Management Measure for Pacific Bluefin Tuna</w:t>
            </w:r>
          </w:p>
        </w:tc>
      </w:tr>
    </w:tbl>
    <w:p w14:paraId="45F6E927" w14:textId="77777777" w:rsidR="00E344D9" w:rsidRPr="00E344D9" w:rsidRDefault="00E344D9" w:rsidP="00E344D9">
      <w:pPr>
        <w:widowControl/>
        <w:adjustRightInd w:val="0"/>
        <w:snapToGrid w:val="0"/>
        <w:jc w:val="left"/>
        <w:rPr>
          <w:rFonts w:ascii="Calibri" w:eastAsia="Times New Roman" w:hAnsi="Calibri" w:cs="Calibri"/>
          <w:bCs/>
          <w:sz w:val="22"/>
        </w:rPr>
      </w:pPr>
    </w:p>
    <w:p w14:paraId="2C5B48FF"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i/>
          <w:iCs/>
          <w:kern w:val="0"/>
        </w:rPr>
        <w:t>The Western and Central Pacific Fisheries Commission (WCPFC): </w:t>
      </w:r>
      <w:r w:rsidRPr="00E344D9">
        <w:rPr>
          <w:rFonts w:ascii="Calibri" w:eastAsia="Times New Roman" w:hAnsi="Calibri" w:cs="Calibri"/>
          <w:kern w:val="0"/>
        </w:rPr>
        <w:t> </w:t>
      </w:r>
    </w:p>
    <w:p w14:paraId="450C3195"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p>
    <w:p w14:paraId="7FD6FDE3"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i/>
          <w:iCs/>
          <w:kern w:val="0"/>
        </w:rPr>
        <w:t xml:space="preserve">Recognizing that </w:t>
      </w:r>
      <w:r w:rsidRPr="00E344D9">
        <w:rPr>
          <w:rFonts w:ascii="Calibri" w:eastAsia="Times New Roman" w:hAnsi="Calibri" w:cs="Calibri"/>
          <w:kern w:val="0"/>
        </w:rPr>
        <w:t xml:space="preserve">WCPFC6 adopted Conservation and Management Measure for Pacific bluefin tuna (CMM 2009-07) and the measure was revised </w:t>
      </w:r>
      <w:r w:rsidRPr="00E344D9">
        <w:rPr>
          <w:rFonts w:ascii="Calibri" w:hAnsi="Calibri" w:cs="Calibri"/>
          <w:kern w:val="0"/>
        </w:rPr>
        <w:t>twelve</w:t>
      </w:r>
      <w:r w:rsidRPr="00E344D9">
        <w:rPr>
          <w:rFonts w:ascii="Calibri" w:eastAsia="Times New Roman" w:hAnsi="Calibri" w:cs="Calibri"/>
          <w:kern w:val="0"/>
        </w:rPr>
        <w:t xml:space="preserve"> times since then (CMM 2010- 04, CMM 2012-06, CMM 2013-09, CMM 2014-04, CMM 2015-04, CMM 2016-04, CMM2017-08, CMM 2018-02, CMM 2019-02, CMM 2020-02, CMM 2021-02 and CMM 2023-02) based on the conservation advice from the International Scientific Committee for Tuna and Tuna-like Species in the North Pacific Ocean (ISC) on this stock;  </w:t>
      </w:r>
    </w:p>
    <w:p w14:paraId="75D6E8B8"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p>
    <w:p w14:paraId="50AAD367"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i/>
          <w:iCs/>
          <w:kern w:val="0"/>
        </w:rPr>
        <w:t xml:space="preserve">Noting </w:t>
      </w:r>
      <w:r w:rsidRPr="00E344D9">
        <w:rPr>
          <w:rFonts w:ascii="Calibri" w:eastAsia="Times New Roman" w:hAnsi="Calibri" w:cs="Calibri"/>
          <w:kern w:val="0"/>
        </w:rPr>
        <w:t>the latest stock assessment provided by ISC in 2024, indicating the following: </w:t>
      </w:r>
      <w:r w:rsidRPr="00E344D9">
        <w:rPr>
          <w:rFonts w:ascii="MS Mincho" w:eastAsia="MS Mincho" w:hAnsi="MS Mincho" w:cs="MS Mincho"/>
          <w:kern w:val="0"/>
        </w:rPr>
        <w:t xml:space="preserve"> </w:t>
      </w:r>
    </w:p>
    <w:p w14:paraId="099B1453" w14:textId="77777777" w:rsidR="00E344D9" w:rsidRPr="00C12740" w:rsidRDefault="00E344D9" w:rsidP="00C12740">
      <w:pPr>
        <w:widowControl/>
        <w:numPr>
          <w:ilvl w:val="0"/>
          <w:numId w:val="27"/>
        </w:numPr>
        <w:spacing w:before="160" w:after="60"/>
        <w:ind w:left="360" w:right="51"/>
        <w:contextualSpacing/>
        <w:textAlignment w:val="baseline"/>
        <w:rPr>
          <w:rFonts w:ascii="Calibri" w:eastAsia="Times New Roman" w:hAnsi="Calibri" w:cs="Calibri"/>
          <w:kern w:val="0"/>
        </w:rPr>
      </w:pPr>
      <w:r w:rsidRPr="00C12740">
        <w:rPr>
          <w:rFonts w:ascii="Calibri" w:eastAsia="Times New Roman" w:hAnsi="Calibri" w:cs="Calibri"/>
          <w:kern w:val="0"/>
        </w:rPr>
        <w:t>Spawning stock biomass (SSB) has increased substantially in the last 12 years, and achieved its second rebuilding target (20%SSBF</w:t>
      </w:r>
      <w:r w:rsidRPr="00C12740">
        <w:rPr>
          <w:rFonts w:ascii="Calibri" w:eastAsia="Times New Roman" w:hAnsi="Calibri" w:cs="Calibri"/>
          <w:kern w:val="0"/>
          <w:vertAlign w:val="subscript"/>
        </w:rPr>
        <w:t>=0</w:t>
      </w:r>
      <w:r w:rsidRPr="00C12740">
        <w:rPr>
          <w:rFonts w:ascii="Calibri" w:eastAsia="Times New Roman" w:hAnsi="Calibri" w:cs="Calibri"/>
          <w:kern w:val="0"/>
        </w:rPr>
        <w:t>) in 2021;</w:t>
      </w:r>
    </w:p>
    <w:p w14:paraId="1D67580C" w14:textId="77777777" w:rsidR="00E344D9" w:rsidRPr="00E344D9" w:rsidRDefault="00E344D9" w:rsidP="00E344D9">
      <w:pPr>
        <w:widowControl/>
        <w:numPr>
          <w:ilvl w:val="0"/>
          <w:numId w:val="27"/>
        </w:numPr>
        <w:spacing w:before="160" w:after="60"/>
        <w:ind w:left="360" w:right="51"/>
        <w:contextualSpacing/>
        <w:textAlignment w:val="baseline"/>
        <w:rPr>
          <w:rFonts w:ascii="Calibri" w:eastAsia="Times New Roman" w:hAnsi="Calibri" w:cs="Calibri"/>
          <w:kern w:val="0"/>
        </w:rPr>
      </w:pPr>
      <w:r w:rsidRPr="00E344D9">
        <w:rPr>
          <w:rFonts w:ascii="Calibri" w:eastAsia="Times New Roman" w:hAnsi="Calibri" w:cs="Calibri"/>
          <w:kern w:val="0"/>
        </w:rPr>
        <w:t xml:space="preserve">A substantial decrease in estimated F has been observed in ages 0-2 in 2020-2022 relative to </w:t>
      </w:r>
      <w:r w:rsidRPr="00E344D9">
        <w:rPr>
          <w:rFonts w:ascii="Calibri" w:hAnsi="Calibri" w:cs="Calibri"/>
          <w:kern w:val="0"/>
        </w:rPr>
        <w:t>2002-2004 and 2012-2014</w:t>
      </w:r>
      <w:r w:rsidRPr="00E344D9">
        <w:rPr>
          <w:rFonts w:ascii="Calibri" w:eastAsia="Times New Roman" w:hAnsi="Calibri" w:cs="Calibri"/>
          <w:kern w:val="0"/>
        </w:rPr>
        <w:t>;  </w:t>
      </w:r>
    </w:p>
    <w:p w14:paraId="20A97810" w14:textId="77777777" w:rsidR="00E344D9" w:rsidRPr="00E344D9" w:rsidRDefault="00E344D9" w:rsidP="00E344D9">
      <w:pPr>
        <w:widowControl/>
        <w:numPr>
          <w:ilvl w:val="0"/>
          <w:numId w:val="27"/>
        </w:numPr>
        <w:spacing w:before="160" w:after="60"/>
        <w:ind w:left="360" w:right="51"/>
        <w:contextualSpacing/>
        <w:textAlignment w:val="baseline"/>
        <w:rPr>
          <w:rFonts w:ascii="Calibri" w:eastAsia="Times New Roman" w:hAnsi="Calibri" w:cs="Calibri"/>
          <w:kern w:val="0"/>
        </w:rPr>
      </w:pPr>
      <w:r w:rsidRPr="00E344D9">
        <w:rPr>
          <w:rFonts w:ascii="Calibri" w:eastAsia="Times New Roman" w:hAnsi="Calibri" w:cs="Calibri"/>
          <w:kern w:val="0"/>
        </w:rPr>
        <w:t>Since the early 1990s, the WCPO purse seine fisheries, in particular those targeting small fish (age 0-1) have had an increasing impact on the spawning stock biomass, but its impact has reduced in recent years;  </w:t>
      </w:r>
    </w:p>
    <w:p w14:paraId="206FBE07" w14:textId="77777777" w:rsidR="00E344D9" w:rsidRPr="00E344D9" w:rsidRDefault="00E344D9" w:rsidP="00E344D9">
      <w:pPr>
        <w:widowControl/>
        <w:numPr>
          <w:ilvl w:val="0"/>
          <w:numId w:val="27"/>
        </w:numPr>
        <w:spacing w:before="160" w:after="60"/>
        <w:ind w:left="360" w:right="51"/>
        <w:contextualSpacing/>
        <w:textAlignment w:val="baseline"/>
        <w:rPr>
          <w:rFonts w:ascii="Calibri" w:eastAsia="Times New Roman" w:hAnsi="Calibri" w:cs="Calibri"/>
          <w:kern w:val="0"/>
        </w:rPr>
      </w:pPr>
      <w:r w:rsidRPr="00E344D9">
        <w:rPr>
          <w:rFonts w:ascii="Calibri" w:eastAsia="Times New Roman" w:hAnsi="Calibri" w:cs="Calibri"/>
          <w:kern w:val="0"/>
        </w:rPr>
        <w:t>Harvesting small fish has a greater impact on future spawning stock biomass than harvesting large fish of the same amount;  </w:t>
      </w:r>
    </w:p>
    <w:p w14:paraId="79D9DF91" w14:textId="77777777" w:rsidR="00E344D9" w:rsidRPr="00E344D9" w:rsidRDefault="00E344D9" w:rsidP="00E344D9">
      <w:pPr>
        <w:widowControl/>
        <w:numPr>
          <w:ilvl w:val="0"/>
          <w:numId w:val="27"/>
        </w:numPr>
        <w:spacing w:before="160" w:after="60"/>
        <w:ind w:left="360" w:right="51"/>
        <w:contextualSpacing/>
        <w:textAlignment w:val="baseline"/>
        <w:rPr>
          <w:rFonts w:ascii="Calibri" w:eastAsia="Times New Roman" w:hAnsi="Calibri" w:cs="Calibri"/>
          <w:kern w:val="0"/>
        </w:rPr>
      </w:pPr>
      <w:r w:rsidRPr="00E344D9">
        <w:rPr>
          <w:rFonts w:ascii="Calibri" w:hAnsi="Calibri" w:cs="Calibri" w:hint="eastAsia"/>
          <w:kern w:val="0"/>
        </w:rPr>
        <w:t>T</w:t>
      </w:r>
      <w:r w:rsidRPr="00E344D9">
        <w:rPr>
          <w:rFonts w:ascii="Calibri" w:hAnsi="Calibri" w:cs="Calibri"/>
          <w:kern w:val="0"/>
        </w:rPr>
        <w:t>he projection results indicate that increases of catch limits are possible while maintaining SSB greater than 20%SSBF=0 with a 60% probability</w:t>
      </w:r>
      <w:r w:rsidRPr="00E344D9">
        <w:rPr>
          <w:rFonts w:ascii="Calibri" w:hAnsi="Calibri" w:cs="Calibri" w:hint="eastAsia"/>
          <w:kern w:val="0"/>
        </w:rPr>
        <w:t xml:space="preserve"> </w:t>
      </w:r>
      <w:r w:rsidRPr="00E344D9">
        <w:rPr>
          <w:rFonts w:ascii="Calibri" w:hAnsi="Calibri" w:cs="Calibri"/>
          <w:kern w:val="0"/>
        </w:rPr>
        <w:t xml:space="preserve">under several scenarios requested by JWG8, and </w:t>
      </w:r>
      <w:r w:rsidRPr="00E344D9">
        <w:rPr>
          <w:rFonts w:ascii="Calibri" w:hAnsi="Calibri" w:cs="Calibri" w:hint="eastAsia"/>
          <w:kern w:val="0"/>
        </w:rPr>
        <w:t xml:space="preserve">while </w:t>
      </w:r>
      <w:r w:rsidRPr="00E344D9">
        <w:rPr>
          <w:rFonts w:ascii="Calibri" w:hAnsi="Calibri" w:cs="Calibri"/>
          <w:kern w:val="0"/>
        </w:rPr>
        <w:t>allowing SSB to steadily increase above the second rebuilding target under additionally requested certain scenarios ; and</w:t>
      </w:r>
    </w:p>
    <w:p w14:paraId="0388C498" w14:textId="77777777" w:rsidR="00E344D9" w:rsidRPr="00E344D9" w:rsidRDefault="00E344D9" w:rsidP="00E344D9">
      <w:pPr>
        <w:widowControl/>
        <w:numPr>
          <w:ilvl w:val="0"/>
          <w:numId w:val="27"/>
        </w:numPr>
        <w:spacing w:before="160" w:after="60"/>
        <w:ind w:left="360" w:right="51"/>
        <w:contextualSpacing/>
        <w:textAlignment w:val="baseline"/>
        <w:rPr>
          <w:rFonts w:ascii="Calibri" w:eastAsia="Times New Roman" w:hAnsi="Calibri" w:cs="Calibri"/>
          <w:kern w:val="0"/>
        </w:rPr>
      </w:pPr>
      <w:r w:rsidRPr="00E344D9">
        <w:rPr>
          <w:rFonts w:ascii="Calibri" w:hAnsi="Calibri" w:cs="Calibri" w:hint="eastAsia"/>
          <w:kern w:val="0"/>
        </w:rPr>
        <w:t>T</w:t>
      </w:r>
      <w:r w:rsidRPr="00E344D9">
        <w:rPr>
          <w:rFonts w:ascii="Calibri" w:hAnsi="Calibri" w:cs="Calibri"/>
          <w:kern w:val="0"/>
        </w:rPr>
        <w:t xml:space="preserve">he projection results also indicate that the maximum allowable transfer from small fish catch limits to large fish catch limits utilizing the conversion factor has a positive effect on future SSB. </w:t>
      </w:r>
    </w:p>
    <w:p w14:paraId="30EAB6B7"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p>
    <w:p w14:paraId="37704680" w14:textId="77777777" w:rsidR="00E344D9" w:rsidRPr="00E344D9" w:rsidRDefault="00E344D9" w:rsidP="00E344D9">
      <w:pPr>
        <w:spacing w:before="160" w:after="60"/>
        <w:ind w:left="11" w:right="51" w:hanging="11"/>
        <w:contextualSpacing/>
        <w:textAlignment w:val="baseline"/>
        <w:rPr>
          <w:rFonts w:ascii="Calibri" w:eastAsia="Times New Roman" w:hAnsi="Calibri" w:cs="Calibri"/>
          <w:i/>
          <w:iCs/>
          <w:kern w:val="0"/>
        </w:rPr>
      </w:pPr>
      <w:r w:rsidRPr="00E344D9">
        <w:rPr>
          <w:rFonts w:ascii="Calibri" w:eastAsia="Times New Roman" w:hAnsi="Calibri" w:cs="Calibri"/>
          <w:i/>
          <w:iCs/>
          <w:kern w:val="0"/>
        </w:rPr>
        <w:t xml:space="preserve">Noting the conservation advice from the ISC that research on a recruitment index for the stock assessment should be pursued, and maintenance of a reliable adult abundance index should be ensured; </w:t>
      </w:r>
    </w:p>
    <w:p w14:paraId="694D62EE" w14:textId="77777777" w:rsidR="00E344D9" w:rsidRPr="00E344D9" w:rsidRDefault="00E344D9" w:rsidP="00E344D9">
      <w:pPr>
        <w:spacing w:before="160" w:after="60"/>
        <w:ind w:left="11" w:right="51" w:hanging="11"/>
        <w:contextualSpacing/>
        <w:textAlignment w:val="baseline"/>
        <w:rPr>
          <w:rFonts w:ascii="Calibri" w:eastAsia="Times New Roman" w:hAnsi="Calibri" w:cs="Calibri"/>
          <w:i/>
          <w:iCs/>
          <w:kern w:val="0"/>
        </w:rPr>
      </w:pPr>
    </w:p>
    <w:p w14:paraId="58D93AC6"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i/>
          <w:iCs/>
          <w:kern w:val="0"/>
        </w:rPr>
        <w:t xml:space="preserve">Recalling </w:t>
      </w:r>
      <w:r w:rsidRPr="00E344D9">
        <w:rPr>
          <w:rFonts w:ascii="Calibri" w:eastAsia="Times New Roman" w:hAnsi="Calibri" w:cs="Calibri"/>
          <w:kern w:val="0"/>
        </w:rPr>
        <w:t>that paragraph (4) of the Article 22 of the WCPFC Convention, which requires cooperation between the Commission and the IATTC to reach agreement to harmonize CMMs for fish stocks such as Pacific bluefin tuna that occur in the convention areas of both organizations;  </w:t>
      </w:r>
    </w:p>
    <w:p w14:paraId="20B09081"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p>
    <w:p w14:paraId="5147F513" w14:textId="5334CD37" w:rsidR="00C12740" w:rsidRPr="00C12740" w:rsidRDefault="00E344D9" w:rsidP="00E344D9">
      <w:pPr>
        <w:spacing w:before="160" w:after="60"/>
        <w:ind w:left="11" w:right="51" w:hanging="11"/>
        <w:contextualSpacing/>
        <w:textAlignment w:val="baseline"/>
        <w:rPr>
          <w:rFonts w:ascii="Calibri" w:hAnsi="Calibri" w:cs="Calibri"/>
          <w:kern w:val="0"/>
        </w:rPr>
      </w:pPr>
      <w:r w:rsidRPr="00E344D9">
        <w:rPr>
          <w:rFonts w:ascii="Calibri" w:hAnsi="Calibri" w:cs="Calibri"/>
          <w:i/>
          <w:iCs/>
          <w:kern w:val="0"/>
        </w:rPr>
        <w:t xml:space="preserve">Also recalling </w:t>
      </w:r>
      <w:r w:rsidR="00C12740">
        <w:rPr>
          <w:rFonts w:ascii="Calibri" w:hAnsi="Calibri" w:cs="Calibri"/>
          <w:kern w:val="0"/>
        </w:rPr>
        <w:t xml:space="preserve">Article 10 (1) (a) of the WCPF Convention, which provides that the Commission </w:t>
      </w:r>
      <w:r w:rsidR="00C95A71">
        <w:rPr>
          <w:rFonts w:ascii="Calibri" w:hAnsi="Calibri" w:cs="Calibri"/>
          <w:kern w:val="0"/>
        </w:rPr>
        <w:t xml:space="preserve">may determine the total allowable catch or total level of fishing effort within the Convention Area for such highly migratory fish stocks and decide and adopt such other </w:t>
      </w:r>
      <w:r w:rsidR="00FC5B64">
        <w:rPr>
          <w:rFonts w:ascii="Calibri" w:hAnsi="Calibri" w:cs="Calibri"/>
          <w:kern w:val="0"/>
        </w:rPr>
        <w:t>conservation</w:t>
      </w:r>
      <w:r w:rsidR="00C95A71">
        <w:rPr>
          <w:rFonts w:ascii="Calibri" w:hAnsi="Calibri" w:cs="Calibri"/>
          <w:kern w:val="0"/>
        </w:rPr>
        <w:t xml:space="preserve"> and management measures and </w:t>
      </w:r>
      <w:r w:rsidR="00FC5B64">
        <w:rPr>
          <w:rFonts w:ascii="Calibri" w:hAnsi="Calibri" w:cs="Calibri"/>
          <w:kern w:val="0"/>
        </w:rPr>
        <w:t>recommendations</w:t>
      </w:r>
      <w:r w:rsidR="00C95A71">
        <w:rPr>
          <w:rFonts w:ascii="Calibri" w:hAnsi="Calibri" w:cs="Calibri"/>
          <w:kern w:val="0"/>
        </w:rPr>
        <w:t xml:space="preserve"> as may be necessary to ensure the long-term sustainability of such stocks without prejudice to the sovereign rights of coastal States for the purpose</w:t>
      </w:r>
      <w:r w:rsidR="00FC5B64">
        <w:rPr>
          <w:rFonts w:ascii="Calibri" w:hAnsi="Calibri" w:cs="Calibri"/>
          <w:kern w:val="0"/>
        </w:rPr>
        <w:t xml:space="preserve"> of exploring and exploiting, conserving and managing highly migratory fish stocks within areas under national jurisdiction;</w:t>
      </w:r>
    </w:p>
    <w:p w14:paraId="30A45EC9" w14:textId="47400442" w:rsidR="00E344D9" w:rsidRPr="00E344D9" w:rsidRDefault="00E344D9" w:rsidP="00E344D9">
      <w:pPr>
        <w:spacing w:before="160" w:after="60"/>
        <w:ind w:left="11" w:right="51" w:hanging="11"/>
        <w:contextualSpacing/>
        <w:textAlignment w:val="baseline"/>
        <w:rPr>
          <w:rFonts w:ascii="Calibri" w:hAnsi="Calibri" w:cs="Calibri"/>
          <w:kern w:val="0"/>
        </w:rPr>
      </w:pPr>
    </w:p>
    <w:p w14:paraId="2CD50828" w14:textId="77777777" w:rsidR="00E344D9" w:rsidRPr="00E344D9" w:rsidRDefault="00E344D9" w:rsidP="00E344D9">
      <w:pPr>
        <w:spacing w:before="160" w:after="60"/>
        <w:ind w:left="11" w:right="51" w:hanging="11"/>
        <w:contextualSpacing/>
        <w:textAlignment w:val="baseline"/>
        <w:rPr>
          <w:rFonts w:ascii="Segoe UI" w:hAnsi="Segoe UI" w:cs="Segoe UI"/>
          <w:kern w:val="0"/>
          <w:sz w:val="18"/>
          <w:szCs w:val="18"/>
        </w:rPr>
      </w:pPr>
    </w:p>
    <w:p w14:paraId="03A6B6C9" w14:textId="77777777" w:rsidR="00E344D9" w:rsidRPr="00E344D9" w:rsidRDefault="00E344D9" w:rsidP="00E344D9">
      <w:pPr>
        <w:spacing w:before="160" w:after="60"/>
        <w:ind w:left="11" w:right="51" w:hanging="11"/>
        <w:contextualSpacing/>
        <w:textAlignment w:val="baseline"/>
        <w:rPr>
          <w:rFonts w:ascii="Calibri" w:hAnsi="Calibri" w:cs="Calibri"/>
          <w:kern w:val="0"/>
        </w:rPr>
      </w:pPr>
      <w:r w:rsidRPr="00E344D9">
        <w:rPr>
          <w:rFonts w:ascii="Calibri" w:hAnsi="Calibri" w:cs="Calibri"/>
          <w:i/>
          <w:iCs/>
          <w:kern w:val="0"/>
        </w:rPr>
        <w:t xml:space="preserve">Conscious of </w:t>
      </w:r>
      <w:r w:rsidRPr="00E344D9">
        <w:rPr>
          <w:rFonts w:ascii="Calibri" w:hAnsi="Calibri" w:cs="Calibri"/>
          <w:kern w:val="0"/>
        </w:rPr>
        <w:t xml:space="preserve">the need to identify, analyze and respond to the impacts of climate change on the tuna and tuna- </w:t>
      </w:r>
      <w:r w:rsidRPr="00E344D9">
        <w:rPr>
          <w:rFonts w:ascii="Calibri" w:hAnsi="Calibri" w:cs="Calibri"/>
          <w:kern w:val="0"/>
        </w:rPr>
        <w:lastRenderedPageBreak/>
        <w:t>like species in the North Pacific Ocean in a timely manner to enhance the effectiveness of the conservation and management for the species;</w:t>
      </w:r>
    </w:p>
    <w:p w14:paraId="2DBEDEBD" w14:textId="77777777" w:rsidR="00E344D9" w:rsidRPr="00E344D9" w:rsidRDefault="00E344D9" w:rsidP="00E344D9">
      <w:pPr>
        <w:spacing w:before="160" w:after="60"/>
        <w:ind w:left="11" w:right="51" w:hanging="11"/>
        <w:contextualSpacing/>
        <w:textAlignment w:val="baseline"/>
        <w:rPr>
          <w:rFonts w:ascii="Segoe UI" w:hAnsi="Segoe UI" w:cs="Segoe UI"/>
          <w:kern w:val="0"/>
          <w:sz w:val="18"/>
          <w:szCs w:val="18"/>
        </w:rPr>
      </w:pPr>
    </w:p>
    <w:p w14:paraId="0E73C876" w14:textId="77777777" w:rsidR="00E344D9" w:rsidRPr="00E344D9" w:rsidRDefault="00E344D9" w:rsidP="00E344D9">
      <w:pPr>
        <w:spacing w:before="160" w:after="60"/>
        <w:ind w:left="11" w:right="51" w:hanging="11"/>
        <w:contextualSpacing/>
        <w:textAlignment w:val="baseline"/>
        <w:rPr>
          <w:rFonts w:ascii="Segoe UI" w:hAnsi="Segoe UI" w:cs="Segoe UI"/>
          <w:kern w:val="0"/>
          <w:sz w:val="18"/>
          <w:szCs w:val="18"/>
        </w:rPr>
      </w:pPr>
    </w:p>
    <w:p w14:paraId="0ADE1B81" w14:textId="77777777" w:rsidR="00E344D9" w:rsidRPr="00E344D9" w:rsidRDefault="00E344D9" w:rsidP="00E344D9">
      <w:pPr>
        <w:spacing w:before="160" w:after="60"/>
        <w:ind w:left="11" w:right="51" w:hanging="11"/>
        <w:contextualSpacing/>
        <w:textAlignment w:val="baseline"/>
        <w:rPr>
          <w:rFonts w:ascii="Segoe UI" w:hAnsi="Segoe UI" w:cs="Segoe UI"/>
          <w:kern w:val="0"/>
          <w:sz w:val="18"/>
          <w:szCs w:val="18"/>
        </w:rPr>
      </w:pPr>
    </w:p>
    <w:p w14:paraId="05D1E607"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i/>
          <w:iCs/>
          <w:kern w:val="0"/>
        </w:rPr>
        <w:t>Adopts, in accordance with Article 10 of the WCPFC Convention that: </w:t>
      </w:r>
      <w:r w:rsidRPr="00E344D9">
        <w:rPr>
          <w:rFonts w:ascii="Calibri" w:eastAsia="Times New Roman" w:hAnsi="Calibri" w:cs="Calibri"/>
          <w:kern w:val="0"/>
        </w:rPr>
        <w:t> </w:t>
      </w:r>
    </w:p>
    <w:p w14:paraId="60725CEE" w14:textId="77777777" w:rsidR="00E344D9" w:rsidRPr="00E344D9" w:rsidRDefault="00E344D9" w:rsidP="00E344D9">
      <w:pPr>
        <w:spacing w:before="160" w:after="60"/>
        <w:ind w:left="11" w:right="51" w:hanging="11"/>
        <w:contextualSpacing/>
        <w:textAlignment w:val="baseline"/>
        <w:rPr>
          <w:rFonts w:ascii="Calibri" w:eastAsia="Times New Roman" w:hAnsi="Calibri" w:cs="Calibri"/>
          <w:b/>
          <w:bCs/>
          <w:kern w:val="0"/>
        </w:rPr>
      </w:pPr>
    </w:p>
    <w:p w14:paraId="1E63EDC1" w14:textId="77777777" w:rsidR="00E344D9" w:rsidRPr="00E344D9" w:rsidRDefault="00E344D9" w:rsidP="00E344D9">
      <w:pPr>
        <w:spacing w:before="160" w:after="60"/>
        <w:ind w:left="11" w:right="51" w:hanging="11"/>
        <w:contextualSpacing/>
        <w:textAlignment w:val="baseline"/>
        <w:rPr>
          <w:rFonts w:ascii="Calibri" w:eastAsia="Times New Roman" w:hAnsi="Calibri" w:cs="Calibri"/>
          <w:b/>
          <w:bCs/>
          <w:kern w:val="0"/>
        </w:rPr>
      </w:pPr>
    </w:p>
    <w:p w14:paraId="7AA4D00A"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b/>
          <w:bCs/>
          <w:kern w:val="0"/>
        </w:rPr>
        <w:t>General Provision</w:t>
      </w:r>
      <w:r w:rsidRPr="00E344D9">
        <w:rPr>
          <w:rFonts w:ascii="Calibri" w:eastAsia="Times New Roman" w:hAnsi="Calibri" w:cs="Calibri"/>
          <w:kern w:val="0"/>
        </w:rPr>
        <w:t> </w:t>
      </w:r>
    </w:p>
    <w:p w14:paraId="1FCE020D" w14:textId="77777777" w:rsidR="00E344D9" w:rsidRPr="00E344D9" w:rsidRDefault="00E344D9" w:rsidP="00E344D9">
      <w:pPr>
        <w:widowControl/>
        <w:numPr>
          <w:ilvl w:val="0"/>
          <w:numId w:val="30"/>
        </w:numPr>
        <w:spacing w:before="160" w:after="60"/>
        <w:ind w:right="51"/>
        <w:contextualSpacing/>
        <w:textAlignment w:val="baseline"/>
        <w:rPr>
          <w:rFonts w:ascii="Calibri" w:eastAsia="Times New Roman" w:hAnsi="Calibri" w:cs="Calibri"/>
          <w:kern w:val="0"/>
        </w:rPr>
      </w:pPr>
      <w:r w:rsidRPr="00E344D9">
        <w:rPr>
          <w:rFonts w:ascii="Calibri" w:eastAsia="Times New Roman" w:hAnsi="Calibri" w:cs="Calibri"/>
          <w:kern w:val="0"/>
        </w:rPr>
        <w:t>This conservation and management measure has been prepared to implement the Harvest Strategy for Pacific Bluefin Tuna Fisheries (Harvest Strategy 2023-02), and the Northern Committee shall periodically review and recommend revisions to this measure as needed to implement the Harvest Strategy.  </w:t>
      </w:r>
    </w:p>
    <w:p w14:paraId="3D316E49" w14:textId="77777777" w:rsidR="00E344D9" w:rsidRPr="00E344D9" w:rsidRDefault="00E344D9" w:rsidP="00E344D9">
      <w:pPr>
        <w:spacing w:before="160" w:after="60"/>
        <w:ind w:left="360" w:right="51"/>
        <w:contextualSpacing/>
        <w:textAlignment w:val="baseline"/>
        <w:rPr>
          <w:rFonts w:ascii="Calibri" w:eastAsia="Times New Roman" w:hAnsi="Calibri" w:cs="Calibri"/>
          <w:kern w:val="0"/>
        </w:rPr>
      </w:pPr>
    </w:p>
    <w:p w14:paraId="2C60BDE3"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r w:rsidRPr="00E344D9">
        <w:rPr>
          <w:rFonts w:ascii="Calibri" w:eastAsia="Times New Roman" w:hAnsi="Calibri" w:cs="Calibri"/>
          <w:b/>
          <w:bCs/>
          <w:kern w:val="0"/>
        </w:rPr>
        <w:t>Management measures </w:t>
      </w:r>
      <w:r w:rsidRPr="00E344D9">
        <w:rPr>
          <w:rFonts w:ascii="Calibri" w:eastAsia="Times New Roman" w:hAnsi="Calibri" w:cs="Calibri"/>
          <w:kern w:val="0"/>
        </w:rPr>
        <w:t> </w:t>
      </w:r>
    </w:p>
    <w:p w14:paraId="16617F5D" w14:textId="77777777"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CCMs shall take measures necessary to ensure that total fishing effort by their vessel fishing for Pacific bluefin tuna in the area north of the 20° N shall stay below the 2002–2004 annual average levels.  </w:t>
      </w:r>
    </w:p>
    <w:p w14:paraId="355FDAB8" w14:textId="77777777"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 xml:space="preserve">Japan, Korea and Chinese Taipei shall, respectively, take measures necessary to ensure that its catches of Pacific bluefin tuna less than 30 kg and Pacific bluefin tuna 30 kg or larger shall not exceed the annual catch limits in the tables below, without prejudice to future agreement on allocation of TAC.   </w:t>
      </w:r>
    </w:p>
    <w:p w14:paraId="395686B5"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477A9AA1"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i/>
          <w:iCs/>
          <w:kern w:val="0"/>
        </w:rPr>
        <w:t>Pacific Bluefin tuna less than 30kg</w:t>
      </w:r>
      <w:r w:rsidRPr="00E344D9">
        <w:rPr>
          <w:rFonts w:ascii="Calibri" w:eastAsia="Times New Roman" w:hAnsi="Calibri" w:cs="Calibri"/>
          <w:kern w:val="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3540"/>
        <w:gridCol w:w="3870"/>
      </w:tblGrid>
      <w:tr w:rsidR="00E344D9" w:rsidRPr="00E344D9" w14:paraId="5933BF07" w14:textId="77777777" w:rsidTr="005C5390">
        <w:trPr>
          <w:trHeight w:val="90"/>
        </w:trPr>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458AFA44" w14:textId="77777777" w:rsidR="00E344D9" w:rsidRPr="00E344D9" w:rsidRDefault="00E344D9" w:rsidP="00E344D9">
            <w:pPr>
              <w:spacing w:before="160" w:after="60"/>
              <w:ind w:left="11" w:right="51" w:hanging="11"/>
              <w:contextualSpacing/>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D9D9D9"/>
            <w:hideMark/>
          </w:tcPr>
          <w:p w14:paraId="7FAFCC21"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2002-2004 average annual level </w:t>
            </w:r>
          </w:p>
        </w:tc>
        <w:tc>
          <w:tcPr>
            <w:tcW w:w="3870" w:type="dxa"/>
            <w:tcBorders>
              <w:top w:val="single" w:sz="6" w:space="0" w:color="000000"/>
              <w:left w:val="single" w:sz="6" w:space="0" w:color="000000"/>
              <w:bottom w:val="single" w:sz="6" w:space="0" w:color="000000"/>
              <w:right w:val="single" w:sz="6" w:space="0" w:color="000000"/>
            </w:tcBorders>
            <w:shd w:val="clear" w:color="auto" w:fill="D9D9D9"/>
            <w:hideMark/>
          </w:tcPr>
          <w:p w14:paraId="16370E7E"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Annual initial catch limit </w:t>
            </w:r>
          </w:p>
        </w:tc>
      </w:tr>
      <w:tr w:rsidR="00E344D9" w:rsidRPr="00E344D9" w14:paraId="1B47F75E" w14:textId="77777777" w:rsidTr="005C5390">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13465C8" w14:textId="77777777" w:rsidR="00E344D9" w:rsidRPr="00E344D9" w:rsidRDefault="00E344D9" w:rsidP="00E344D9">
            <w:pPr>
              <w:spacing w:before="160" w:after="60"/>
              <w:ind w:left="11" w:right="51" w:hanging="11"/>
              <w:contextualSpacing/>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Japan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42317542"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    8,015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7E6C4961"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     4,407 metric tons </w:t>
            </w:r>
          </w:p>
        </w:tc>
      </w:tr>
      <w:tr w:rsidR="00E344D9" w:rsidRPr="00E344D9" w14:paraId="7712A7CD" w14:textId="77777777" w:rsidTr="005C5390">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2E97EA2" w14:textId="77777777" w:rsidR="00E344D9" w:rsidRPr="00E344D9" w:rsidRDefault="00E344D9" w:rsidP="00E344D9">
            <w:pPr>
              <w:spacing w:before="160" w:after="60"/>
              <w:ind w:left="11" w:right="51" w:hanging="11"/>
              <w:contextualSpacing/>
              <w:textAlignment w:val="baseline"/>
              <w:rPr>
                <w:rFonts w:ascii="Calibri" w:eastAsia="Times New Roman" w:hAnsi="Calibri" w:cs="Calibri"/>
                <w:kern w:val="0"/>
              </w:rPr>
            </w:pPr>
            <w:r w:rsidRPr="00E344D9">
              <w:rPr>
                <w:rFonts w:ascii="Calibri" w:eastAsia="Times New Roman" w:hAnsi="Calibri" w:cs="Calibri"/>
                <w:kern w:val="0"/>
              </w:rPr>
              <w:t>Korea </w:t>
            </w:r>
          </w:p>
          <w:p w14:paraId="42ABCA25" w14:textId="77777777" w:rsidR="00E344D9" w:rsidRPr="00E344D9" w:rsidRDefault="00E344D9" w:rsidP="00E344D9">
            <w:pPr>
              <w:spacing w:before="160" w:after="60"/>
              <w:ind w:left="11" w:right="51" w:hanging="11"/>
              <w:contextualSpacing/>
              <w:textAlignment w:val="baseline"/>
              <w:rPr>
                <w:rFonts w:ascii="Times New Roman" w:eastAsia="Times New Roman" w:hAnsi="Times New Roman" w:cs="Times New Roman"/>
                <w:kern w:val="0"/>
                <w:sz w:val="24"/>
                <w:szCs w:val="24"/>
              </w:rPr>
            </w:pP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5376B73F"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    1,435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0C60C282"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      718 metric tons </w:t>
            </w:r>
          </w:p>
        </w:tc>
      </w:tr>
    </w:tbl>
    <w:p w14:paraId="21BC549E"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5106EFAA"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i/>
          <w:iCs/>
          <w:kern w:val="0"/>
        </w:rPr>
        <w:t>Pacific Bluefin tuna 30kg or larger</w:t>
      </w:r>
      <w:r w:rsidRPr="00E344D9">
        <w:rPr>
          <w:rFonts w:ascii="Calibri" w:eastAsia="Times New Roman" w:hAnsi="Calibri" w:cs="Calibri"/>
          <w:kern w:val="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3540"/>
        <w:gridCol w:w="3870"/>
      </w:tblGrid>
      <w:tr w:rsidR="00E344D9" w:rsidRPr="00E344D9" w14:paraId="53846EB5" w14:textId="77777777" w:rsidTr="005C5390">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1225246D" w14:textId="77777777" w:rsidR="00E344D9" w:rsidRPr="00E344D9" w:rsidRDefault="00E344D9" w:rsidP="00E344D9">
            <w:pPr>
              <w:spacing w:before="160" w:after="60"/>
              <w:ind w:left="11" w:right="51" w:hanging="11"/>
              <w:contextualSpacing/>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D9D9D9"/>
            <w:hideMark/>
          </w:tcPr>
          <w:p w14:paraId="35F33101"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2002-2004 average annual level </w:t>
            </w:r>
          </w:p>
        </w:tc>
        <w:tc>
          <w:tcPr>
            <w:tcW w:w="3870" w:type="dxa"/>
            <w:tcBorders>
              <w:top w:val="single" w:sz="6" w:space="0" w:color="000000"/>
              <w:left w:val="single" w:sz="6" w:space="0" w:color="000000"/>
              <w:bottom w:val="single" w:sz="6" w:space="0" w:color="000000"/>
              <w:right w:val="single" w:sz="6" w:space="0" w:color="000000"/>
            </w:tcBorders>
            <w:shd w:val="clear" w:color="auto" w:fill="D9D9D9"/>
            <w:hideMark/>
          </w:tcPr>
          <w:p w14:paraId="4DABD12C"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Annual initial catch limit </w:t>
            </w:r>
          </w:p>
        </w:tc>
      </w:tr>
      <w:tr w:rsidR="00E344D9" w:rsidRPr="00E344D9" w14:paraId="1A9EF830" w14:textId="77777777" w:rsidTr="005C5390">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1A97FAE9" w14:textId="77777777" w:rsidR="00E344D9" w:rsidRPr="00E344D9" w:rsidRDefault="00E344D9" w:rsidP="00E344D9">
            <w:pPr>
              <w:spacing w:before="160" w:after="60"/>
              <w:ind w:left="11" w:right="51" w:hanging="11"/>
              <w:contextualSpacing/>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Japan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5381785D"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    4,882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28F358B6"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     8,421 metric tons </w:t>
            </w:r>
          </w:p>
        </w:tc>
      </w:tr>
      <w:tr w:rsidR="00E344D9" w:rsidRPr="00E344D9" w14:paraId="5595BC43" w14:textId="77777777" w:rsidTr="005C5390">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FA41A82" w14:textId="77777777" w:rsidR="00E344D9" w:rsidRPr="00E344D9" w:rsidRDefault="00E344D9" w:rsidP="00E344D9">
            <w:pPr>
              <w:spacing w:before="160" w:after="60"/>
              <w:ind w:left="11" w:right="51" w:hanging="11"/>
              <w:contextualSpacing/>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Korea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3599DB99"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       0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6A8A4569"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       </w:t>
            </w:r>
            <w:r w:rsidRPr="00E344D9">
              <w:rPr>
                <w:rFonts w:ascii="Calibri" w:hAnsi="Calibri" w:cs="Calibri"/>
                <w:kern w:val="0"/>
              </w:rPr>
              <w:t>501</w:t>
            </w:r>
            <w:r w:rsidRPr="00E344D9">
              <w:rPr>
                <w:rFonts w:ascii="Calibri" w:eastAsia="Times New Roman" w:hAnsi="Calibri" w:cs="Calibri"/>
                <w:kern w:val="0"/>
              </w:rPr>
              <w:t xml:space="preserve"> metric tons </w:t>
            </w:r>
          </w:p>
        </w:tc>
      </w:tr>
      <w:tr w:rsidR="00E344D9" w:rsidRPr="00E344D9" w14:paraId="0DA2D31A" w14:textId="77777777" w:rsidTr="005C5390">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C643E7D" w14:textId="77777777" w:rsidR="00E344D9" w:rsidRPr="00E344D9" w:rsidRDefault="00E344D9" w:rsidP="00E344D9">
            <w:pPr>
              <w:spacing w:before="160" w:after="60"/>
              <w:ind w:left="11" w:right="51" w:hanging="11"/>
              <w:contextualSpacing/>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Chinese Taipei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5CBE2DAE" w14:textId="77777777" w:rsidR="00E344D9" w:rsidRPr="00E344D9" w:rsidRDefault="00E344D9" w:rsidP="00E344D9">
            <w:pPr>
              <w:spacing w:before="160" w:after="60"/>
              <w:ind w:left="11" w:right="51" w:hanging="11"/>
              <w:contextualSpacing/>
              <w:jc w:val="center"/>
              <w:textAlignment w:val="baseline"/>
              <w:rPr>
                <w:rFonts w:ascii="Times New Roman" w:eastAsia="Times New Roman" w:hAnsi="Times New Roman" w:cs="Times New Roman"/>
                <w:kern w:val="0"/>
                <w:sz w:val="24"/>
                <w:szCs w:val="24"/>
              </w:rPr>
            </w:pPr>
            <w:r w:rsidRPr="00E344D9">
              <w:rPr>
                <w:rFonts w:ascii="Calibri" w:eastAsia="Times New Roman" w:hAnsi="Calibri" w:cs="Calibri"/>
                <w:kern w:val="0"/>
              </w:rPr>
              <w:t>    1,709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06EB5830" w14:textId="77777777" w:rsidR="00E344D9" w:rsidRPr="00E344D9" w:rsidRDefault="00E344D9" w:rsidP="00E344D9">
            <w:pPr>
              <w:spacing w:before="160" w:after="60"/>
              <w:ind w:left="11" w:right="51" w:hanging="11"/>
              <w:contextualSpacing/>
              <w:jc w:val="center"/>
              <w:textAlignment w:val="baseline"/>
              <w:rPr>
                <w:rFonts w:ascii="Calibri" w:eastAsia="Times New Roman" w:hAnsi="Calibri" w:cs="Calibri"/>
                <w:kern w:val="0"/>
              </w:rPr>
            </w:pPr>
            <w:r w:rsidRPr="00E344D9">
              <w:rPr>
                <w:rFonts w:ascii="Calibri" w:eastAsia="Times New Roman" w:hAnsi="Calibri" w:cs="Calibri"/>
                <w:kern w:val="0"/>
              </w:rPr>
              <w:t>     2,947 metric tons </w:t>
            </w:r>
          </w:p>
        </w:tc>
      </w:tr>
    </w:tbl>
    <w:p w14:paraId="3A893F9F"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3E5A92ED" w14:textId="03A9E75D"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CCMs with a base line catch</w:t>
      </w:r>
      <w:r w:rsidR="00FA64FA">
        <w:rPr>
          <w:rFonts w:ascii="Calibri" w:eastAsia="Times New Roman" w:hAnsi="Calibri" w:cs="Calibri"/>
          <w:kern w:val="0"/>
        </w:rPr>
        <w:t xml:space="preserve"> (2002-2004 average annual level)</w:t>
      </w:r>
      <w:r w:rsidRPr="00E344D9">
        <w:rPr>
          <w:rFonts w:ascii="Calibri" w:eastAsia="Times New Roman" w:hAnsi="Calibri" w:cs="Calibri"/>
          <w:kern w:val="0"/>
        </w:rPr>
        <w:t xml:space="preserve"> of 10 tons or less of Pacific bluefin tuna 30 kg or larger may increase their catch as long as it does not exceed 10 metric tons per year.  The catch limit of Pacific bluefin tuna 30 kg or larger for New Zealand shall be 200 metric tonnes per year and for Australia 40 metric tonnes per year, taking into account their nature as bycatch fisheries conducted in their waters in the Southern hemisphere.</w:t>
      </w:r>
      <w:r w:rsidRPr="00E344D9">
        <w:rPr>
          <w:rFonts w:ascii="Calibri" w:eastAsia="Times New Roman" w:hAnsi="Calibri" w:cs="Calibri"/>
          <w:kern w:val="0"/>
          <w:vertAlign w:val="superscript"/>
        </w:rPr>
        <w:footnoteReference w:id="2"/>
      </w:r>
      <w:r w:rsidRPr="00E344D9">
        <w:rPr>
          <w:rFonts w:ascii="Calibri" w:eastAsia="Times New Roman" w:hAnsi="Calibri" w:cs="Calibri"/>
          <w:kern w:val="0"/>
          <w:vertAlign w:val="superscript"/>
        </w:rPr>
        <w:t xml:space="preserve"> </w:t>
      </w:r>
    </w:p>
    <w:p w14:paraId="33C3519C" w14:textId="77777777" w:rsidR="00E344D9" w:rsidRPr="00E344D9" w:rsidRDefault="00E344D9" w:rsidP="00E344D9">
      <w:pPr>
        <w:widowControl/>
        <w:numPr>
          <w:ilvl w:val="0"/>
          <w:numId w:val="30"/>
        </w:numPr>
        <w:ind w:right="51"/>
        <w:textAlignment w:val="baseline"/>
        <w:rPr>
          <w:rFonts w:ascii="Calibri" w:eastAsia="Times New Roman" w:hAnsi="Calibri" w:cs="Calibri"/>
          <w:kern w:val="0"/>
          <w:sz w:val="16"/>
          <w:szCs w:val="16"/>
        </w:rPr>
      </w:pPr>
      <w:r w:rsidRPr="00E344D9">
        <w:rPr>
          <w:rFonts w:ascii="Calibri" w:eastAsia="Times New Roman" w:hAnsi="Calibri" w:cs="Calibri"/>
          <w:kern w:val="0"/>
        </w:rPr>
        <w:t>Any overage or underage of the catch limit shall be deducted from or may be added to the catch limit for the following year. The maximum underage that a CCM may carry over in any given year shall not exceed 17% of its annual initial catch limit.</w:t>
      </w:r>
    </w:p>
    <w:p w14:paraId="671E9A65" w14:textId="77777777"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 xml:space="preserve">CCMs described in paragraph 3 may use part of the catch limit for Pacific bluefin tuna smaller than 30kg stipulated in paragraph 3 above to catch Pacific bluefin tuna 30kg or larger in the same year. In this case, the amount of catch 30kg or larger shall be counted against the catch limit for Pacific bluefin tuna smaller </w:t>
      </w:r>
      <w:r w:rsidRPr="00E344D9">
        <w:rPr>
          <w:rFonts w:ascii="Calibri" w:eastAsia="Times New Roman" w:hAnsi="Calibri" w:cs="Calibri"/>
          <w:kern w:val="0"/>
        </w:rPr>
        <w:lastRenderedPageBreak/>
        <w:t>than 30kg.</w:t>
      </w:r>
      <w:r w:rsidRPr="00E344D9">
        <w:rPr>
          <w:rFonts w:ascii="Calibri" w:eastAsia="Times New Roman" w:hAnsi="Calibri" w:cs="Calibri"/>
          <w:kern w:val="0"/>
          <w:vertAlign w:val="superscript"/>
        </w:rPr>
        <w:footnoteReference w:id="3"/>
      </w:r>
      <w:r w:rsidRPr="00E344D9">
        <w:rPr>
          <w:rFonts w:ascii="Calibri" w:eastAsia="Times New Roman" w:hAnsi="Calibri" w:cs="Calibri"/>
          <w:kern w:val="0"/>
        </w:rPr>
        <w:t xml:space="preserve"> CCMs shall not use the catch limit for Pacific bluefin tuna 30kg or larger to catch Pacific bluefin tuna smaller than 30kg. </w:t>
      </w:r>
    </w:p>
    <w:p w14:paraId="1C1614E5" w14:textId="3806A67B"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 xml:space="preserve">CCMs are encouraged to conduct research activities to collect reliable indices of recruitment stock and adult spawning stock. Notwithstanding paragraph 3 and 4, setting a catch limit dedicated for research activities to develop and maintain indices may be considered </w:t>
      </w:r>
      <w:r w:rsidR="003B7705">
        <w:rPr>
          <w:rFonts w:ascii="Calibri" w:eastAsia="Times New Roman" w:hAnsi="Calibri" w:cs="Calibri"/>
          <w:kern w:val="0"/>
        </w:rPr>
        <w:t xml:space="preserve">by WCPFC </w:t>
      </w:r>
      <w:r w:rsidR="00C01301">
        <w:rPr>
          <w:rFonts w:ascii="Calibri" w:eastAsia="Times New Roman" w:hAnsi="Calibri" w:cs="Calibri"/>
          <w:kern w:val="0"/>
        </w:rPr>
        <w:t xml:space="preserve">through the Northern Committee </w:t>
      </w:r>
      <w:r w:rsidRPr="00E344D9">
        <w:rPr>
          <w:rFonts w:ascii="Calibri" w:eastAsia="Times New Roman" w:hAnsi="Calibri" w:cs="Calibri"/>
          <w:kern w:val="0"/>
        </w:rPr>
        <w:t>based on research plans reviewed and supported by the ISC.</w:t>
      </w:r>
    </w:p>
    <w:p w14:paraId="162C66DE" w14:textId="77777777"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All CCMs except Japan shall implement the limits in paragraph 3 on a calendar-year basis. Japan shall implement the limits using a management year other than the calendar year for some of its fisheries and have its implementation assessed with respect to its management year. To facilitate the assessment, Japan shall:  </w:t>
      </w:r>
    </w:p>
    <w:p w14:paraId="407305AD" w14:textId="77777777" w:rsidR="00E344D9" w:rsidRPr="00E344D9" w:rsidRDefault="00E344D9" w:rsidP="00E344D9">
      <w:pPr>
        <w:widowControl/>
        <w:numPr>
          <w:ilvl w:val="0"/>
          <w:numId w:val="31"/>
        </w:numPr>
        <w:spacing w:before="160" w:after="60"/>
        <w:ind w:right="51"/>
        <w:contextualSpacing/>
        <w:textAlignment w:val="baseline"/>
        <w:rPr>
          <w:rFonts w:ascii="Calibri" w:eastAsia="Times New Roman" w:hAnsi="Calibri" w:cs="Calibri"/>
          <w:kern w:val="0"/>
        </w:rPr>
      </w:pPr>
      <w:r w:rsidRPr="00E344D9">
        <w:rPr>
          <w:rFonts w:ascii="Calibri" w:eastAsia="Times New Roman" w:hAnsi="Calibri" w:cs="Calibri"/>
          <w:kern w:val="0"/>
        </w:rPr>
        <w:t>Use the following management years:  </w:t>
      </w:r>
    </w:p>
    <w:p w14:paraId="17AD8C13" w14:textId="77777777" w:rsidR="00E344D9" w:rsidRPr="00E344D9" w:rsidRDefault="00E344D9" w:rsidP="00E344D9">
      <w:pPr>
        <w:widowControl/>
        <w:numPr>
          <w:ilvl w:val="0"/>
          <w:numId w:val="28"/>
        </w:numPr>
        <w:spacing w:before="160" w:after="60"/>
        <w:ind w:left="1440" w:right="51"/>
        <w:contextualSpacing/>
        <w:textAlignment w:val="baseline"/>
        <w:rPr>
          <w:rFonts w:ascii="Calibri" w:eastAsia="Times New Roman" w:hAnsi="Calibri" w:cs="Calibri"/>
          <w:kern w:val="0"/>
        </w:rPr>
      </w:pPr>
      <w:r w:rsidRPr="00E344D9">
        <w:rPr>
          <w:rFonts w:ascii="Calibri" w:eastAsia="Times New Roman" w:hAnsi="Calibri" w:cs="Calibri"/>
          <w:kern w:val="0"/>
        </w:rPr>
        <w:t>For its fisheries licensed by the Ministry of Agriculture, Forestry and Fisheries, use the calendar year as the management year.  </w:t>
      </w:r>
    </w:p>
    <w:p w14:paraId="77E380A7" w14:textId="77777777" w:rsidR="00E344D9" w:rsidRPr="00E344D9" w:rsidRDefault="00E344D9" w:rsidP="00E344D9">
      <w:pPr>
        <w:widowControl/>
        <w:numPr>
          <w:ilvl w:val="0"/>
          <w:numId w:val="29"/>
        </w:numPr>
        <w:spacing w:before="160" w:after="60"/>
        <w:ind w:left="1440" w:right="51"/>
        <w:contextualSpacing/>
        <w:textAlignment w:val="baseline"/>
        <w:rPr>
          <w:rFonts w:ascii="Calibri" w:eastAsia="Times New Roman" w:hAnsi="Calibri" w:cs="Calibri"/>
          <w:kern w:val="0"/>
        </w:rPr>
      </w:pPr>
      <w:r w:rsidRPr="00E344D9">
        <w:rPr>
          <w:rFonts w:ascii="Calibri" w:eastAsia="Times New Roman" w:hAnsi="Calibri" w:cs="Calibri"/>
          <w:kern w:val="0"/>
        </w:rPr>
        <w:t>For its other fisheries, use 1 April – 31 March as the management year.</w:t>
      </w:r>
      <w:r w:rsidRPr="00E344D9">
        <w:rPr>
          <w:rFonts w:ascii="Calibri" w:eastAsia="Times New Roman" w:hAnsi="Calibri" w:cs="Calibri"/>
          <w:kern w:val="0"/>
          <w:vertAlign w:val="superscript"/>
        </w:rPr>
        <w:footnoteReference w:id="4"/>
      </w:r>
      <w:r w:rsidRPr="00E344D9">
        <w:rPr>
          <w:rFonts w:ascii="Calibri" w:eastAsia="Times New Roman" w:hAnsi="Calibri" w:cs="Calibri"/>
          <w:kern w:val="0"/>
        </w:rPr>
        <w:t>  </w:t>
      </w:r>
    </w:p>
    <w:p w14:paraId="6DCB7902" w14:textId="77777777" w:rsidR="00E344D9" w:rsidRPr="00E344D9" w:rsidRDefault="00E344D9" w:rsidP="00E344D9">
      <w:pPr>
        <w:widowControl/>
        <w:numPr>
          <w:ilvl w:val="0"/>
          <w:numId w:val="31"/>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In its annual reports for PBF, for each category described in a.1 and a.2 above, complete the required reporting template for both the management year and calendar year clearly identifying fisheries for each management year.  </w:t>
      </w:r>
    </w:p>
    <w:p w14:paraId="31EE22C3" w14:textId="7916BB0D"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CCMs shall report to the Executive Director by 15 June each year their fishing effort and &lt;30 kg and &gt;=30 kg catch levels, by fishery, for the previous 3 year</w:t>
      </w:r>
      <w:r w:rsidR="00DB5CC3">
        <w:rPr>
          <w:rFonts w:ascii="Calibri" w:eastAsia="Times New Roman" w:hAnsi="Calibri" w:cs="Calibri"/>
          <w:kern w:val="0"/>
        </w:rPr>
        <w:t>s</w:t>
      </w:r>
      <w:r w:rsidRPr="00E344D9">
        <w:rPr>
          <w:rFonts w:ascii="Calibri" w:eastAsia="Times New Roman" w:hAnsi="Calibri" w:cs="Calibri"/>
          <w:kern w:val="0"/>
        </w:rPr>
        <w:t>, accounting for all catches, including discards. CCMs shall report their annual catch limits and their annual catches of PBF, with adequate computation details, to present their implementation for paragraph 5 and 6, if the measures and arrangements in the said paragraphs and relevant footnotes applied. The Executive Director will compile this information each year into an appropriate format for the use of the Northern Committee.  </w:t>
      </w:r>
    </w:p>
    <w:p w14:paraId="17B84F03" w14:textId="77777777" w:rsidR="00E344D9" w:rsidRPr="00E344D9" w:rsidRDefault="00E344D9" w:rsidP="00E344D9">
      <w:pPr>
        <w:widowControl/>
        <w:numPr>
          <w:ilvl w:val="0"/>
          <w:numId w:val="30"/>
        </w:numPr>
        <w:spacing w:before="160" w:after="60"/>
        <w:ind w:right="51"/>
        <w:textAlignment w:val="baseline"/>
        <w:rPr>
          <w:rFonts w:ascii="Segoe UI" w:eastAsia="Times New Roman" w:hAnsi="Segoe UI" w:cs="Segoe UI"/>
          <w:kern w:val="0"/>
          <w:sz w:val="18"/>
          <w:szCs w:val="18"/>
        </w:rPr>
      </w:pPr>
      <w:r w:rsidRPr="00E344D9">
        <w:rPr>
          <w:rFonts w:ascii="Calibri" w:eastAsia="Times New Roman" w:hAnsi="Calibri" w:cs="Calibri"/>
          <w:kern w:val="0"/>
        </w:rPr>
        <w:t>CCMs shall intensify cooperation for effective implementation of this CMM, including juvenile catch reduction.  For this purpose, CCMs will make every effort to prevent their catch of age-0 fish (less than 2kg) from increasing beyond their 50% of 2002-2004 levels.</w:t>
      </w:r>
    </w:p>
    <w:p w14:paraId="14BBD419" w14:textId="77777777"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CCMs, in particular those catching juvenile Pacific bluefin tuna, shall take measures to monitor and obtain prompt results of recruitment of juveniles each year.  </w:t>
      </w:r>
    </w:p>
    <w:p w14:paraId="04C48ACB" w14:textId="77777777"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3 above. CCMs shall cooperate for this purpose.  </w:t>
      </w:r>
    </w:p>
    <w:p w14:paraId="030D3AB5" w14:textId="77777777"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 xml:space="preserve">CCMs shall cooperate to establish a catch documentation scheme (CDS) to be applied to Pacific bluefin tuna in accordance with the </w:t>
      </w:r>
      <w:r w:rsidRPr="00E344D9">
        <w:rPr>
          <w:rFonts w:ascii="Calibri" w:eastAsia="Times New Roman" w:hAnsi="Calibri" w:cs="Calibri"/>
          <w:b/>
          <w:bCs/>
          <w:kern w:val="0"/>
        </w:rPr>
        <w:t xml:space="preserve">Attachment </w:t>
      </w:r>
      <w:r w:rsidRPr="00E344D9">
        <w:rPr>
          <w:rFonts w:ascii="Calibri" w:eastAsia="Times New Roman" w:hAnsi="Calibri" w:cs="Calibri"/>
          <w:kern w:val="0"/>
        </w:rPr>
        <w:t>of this CMM.  </w:t>
      </w:r>
    </w:p>
    <w:p w14:paraId="2D91E4A2" w14:textId="77777777"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CCMs shall also take measures necessary to strengthen monitoring and data collecting system for Pacific bluefin tuna fisheries and farming in order to improve the data quality and timeliness of all the data reporting.  </w:t>
      </w:r>
    </w:p>
    <w:p w14:paraId="50FCDB24" w14:textId="738DF979" w:rsidR="00E344D9" w:rsidRPr="00E344D9" w:rsidRDefault="00E344D9" w:rsidP="00E344D9">
      <w:pPr>
        <w:widowControl/>
        <w:numPr>
          <w:ilvl w:val="0"/>
          <w:numId w:val="30"/>
        </w:numPr>
        <w:spacing w:before="160" w:after="60"/>
        <w:ind w:right="5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lastRenderedPageBreak/>
        <w:t>CCMs shall report to Executive Director by 15 June annually measures they used to implement paragraphs 2, 3, 4, 8</w:t>
      </w:r>
      <w:r w:rsidR="007458D7">
        <w:rPr>
          <w:rFonts w:ascii="Calibri" w:eastAsia="Times New Roman" w:hAnsi="Calibri" w:cs="Calibri"/>
          <w:kern w:val="0"/>
        </w:rPr>
        <w:t>,</w:t>
      </w:r>
      <w:r w:rsidRPr="00E344D9">
        <w:rPr>
          <w:rFonts w:ascii="Calibri" w:eastAsia="Times New Roman" w:hAnsi="Calibri" w:cs="Calibri"/>
          <w:kern w:val="0"/>
        </w:rPr>
        <w:t xml:space="preserve"> 9, </w:t>
      </w:r>
      <w:r w:rsidR="00DB5CC3">
        <w:rPr>
          <w:rFonts w:ascii="Calibri" w:eastAsia="Times New Roman" w:hAnsi="Calibri" w:cs="Calibri"/>
          <w:kern w:val="0"/>
        </w:rPr>
        <w:t xml:space="preserve">10, </w:t>
      </w:r>
      <w:r w:rsidRPr="00E344D9">
        <w:rPr>
          <w:rFonts w:ascii="Calibri" w:eastAsia="Times New Roman" w:hAnsi="Calibri" w:cs="Calibri"/>
          <w:kern w:val="0"/>
        </w:rPr>
        <w:t>11, 12, 14 and 17 of this CMM. CCMs shall also monitor the international trade of the products derived from Pacific bluefin tuna and report the results to Executive Director by 15 June annually. The Northern Committee shall annually review those reports CCMs submit pursuant to this paragraph and if necessary, advise a CCM to take an action for enhancing its compliance with this CMM.   </w:t>
      </w:r>
    </w:p>
    <w:p w14:paraId="0F6FDF14" w14:textId="77777777" w:rsidR="00E344D9" w:rsidRPr="00E344D9" w:rsidRDefault="00E344D9" w:rsidP="00E344D9">
      <w:pPr>
        <w:spacing w:before="160" w:after="60"/>
        <w:ind w:right="51"/>
        <w:contextualSpacing/>
        <w:textAlignment w:val="baseline"/>
        <w:rPr>
          <w:rFonts w:ascii="Segoe UI" w:eastAsia="Times New Roman" w:hAnsi="Segoe UI" w:cs="Segoe UI"/>
          <w:kern w:val="0"/>
          <w:sz w:val="18"/>
          <w:szCs w:val="18"/>
        </w:rPr>
      </w:pPr>
    </w:p>
    <w:p w14:paraId="51CDC46D" w14:textId="77777777" w:rsidR="00E344D9" w:rsidRPr="00E344D9" w:rsidRDefault="00E344D9" w:rsidP="00E344D9">
      <w:pPr>
        <w:widowControl/>
        <w:numPr>
          <w:ilvl w:val="0"/>
          <w:numId w:val="30"/>
        </w:numPr>
        <w:spacing w:before="160" w:after="60"/>
        <w:ind w:right="51"/>
        <w:contextualSpacing/>
        <w:textAlignment w:val="baseline"/>
        <w:rPr>
          <w:rFonts w:ascii="Calibri" w:eastAsia="Times New Roman" w:hAnsi="Calibri" w:cs="Calibri"/>
          <w:kern w:val="0"/>
        </w:rPr>
      </w:pPr>
      <w:r w:rsidRPr="00E344D9">
        <w:rPr>
          <w:rFonts w:ascii="Calibri" w:eastAsia="Times New Roman" w:hAnsi="Calibri" w:cs="Calibri"/>
          <w:kern w:val="0"/>
        </w:rPr>
        <w:t>The WCPFC Executive Director shall communicate this CMM to the IATTC Secretariat and its contracting parties whose fishing vessels engage in fishing for Pacific bluefin tuna in EPO and request them to take equivalent measures in conformity with this CMM.  </w:t>
      </w:r>
    </w:p>
    <w:p w14:paraId="5DF57259" w14:textId="77777777" w:rsidR="00E344D9" w:rsidRPr="00E344D9" w:rsidRDefault="00E344D9" w:rsidP="00E344D9">
      <w:pPr>
        <w:spacing w:before="160" w:after="60"/>
        <w:ind w:left="11" w:right="51" w:firstLine="50"/>
        <w:contextualSpacing/>
        <w:textAlignment w:val="baseline"/>
        <w:rPr>
          <w:rFonts w:ascii="Segoe UI" w:eastAsia="Times New Roman" w:hAnsi="Segoe UI" w:cs="Segoe UI"/>
          <w:kern w:val="0"/>
          <w:sz w:val="18"/>
          <w:szCs w:val="18"/>
        </w:rPr>
      </w:pPr>
    </w:p>
    <w:p w14:paraId="2C3097A0" w14:textId="77777777" w:rsidR="00E344D9" w:rsidRPr="00E344D9" w:rsidRDefault="00E344D9" w:rsidP="00E344D9">
      <w:pPr>
        <w:widowControl/>
        <w:numPr>
          <w:ilvl w:val="0"/>
          <w:numId w:val="30"/>
        </w:numPr>
        <w:spacing w:before="160" w:after="60"/>
        <w:ind w:right="51"/>
        <w:contextualSpacing/>
        <w:textAlignment w:val="baseline"/>
        <w:rPr>
          <w:rFonts w:ascii="Calibri" w:eastAsia="Times New Roman" w:hAnsi="Calibri" w:cs="Calibri"/>
          <w:kern w:val="0"/>
        </w:rPr>
      </w:pPr>
      <w:r w:rsidRPr="00E344D9">
        <w:rPr>
          <w:rFonts w:ascii="Calibri" w:eastAsia="Times New Roman" w:hAnsi="Calibri" w:cs="Calibri"/>
          <w:kern w:val="0"/>
        </w:rPr>
        <w:t>To enhance effectiveness of this measure, CCMs are encouraged to communicate with and work with the concerned IATTC contracting parties through the Joint IATTC and WCPFC-NC Working Group on the Management of Pacific Bluefin Tuna or bilaterally.  </w:t>
      </w:r>
    </w:p>
    <w:p w14:paraId="5F35A00D" w14:textId="77777777" w:rsidR="00E344D9" w:rsidRPr="00E344D9" w:rsidRDefault="00E344D9" w:rsidP="00E344D9">
      <w:pPr>
        <w:spacing w:before="160" w:after="60"/>
        <w:ind w:right="51"/>
        <w:contextualSpacing/>
        <w:textAlignment w:val="baseline"/>
        <w:rPr>
          <w:rFonts w:ascii="Segoe UI" w:eastAsia="Times New Roman" w:hAnsi="Segoe UI" w:cs="Segoe UI"/>
          <w:kern w:val="0"/>
          <w:sz w:val="18"/>
          <w:szCs w:val="18"/>
        </w:rPr>
      </w:pPr>
    </w:p>
    <w:p w14:paraId="274A0524" w14:textId="77777777" w:rsidR="00E344D9" w:rsidRPr="00E344D9" w:rsidRDefault="00E344D9" w:rsidP="00E344D9">
      <w:pPr>
        <w:widowControl/>
        <w:numPr>
          <w:ilvl w:val="0"/>
          <w:numId w:val="30"/>
        </w:numPr>
        <w:spacing w:before="160" w:after="60"/>
        <w:ind w:right="51"/>
        <w:contextualSpacing/>
        <w:textAlignment w:val="baseline"/>
        <w:rPr>
          <w:rFonts w:ascii="Calibri" w:eastAsia="Times New Roman" w:hAnsi="Calibri" w:cs="Calibri"/>
          <w:kern w:val="0"/>
        </w:rPr>
      </w:pPr>
      <w:r w:rsidRPr="00E344D9">
        <w:rPr>
          <w:rFonts w:ascii="Calibri" w:eastAsia="Times New Roman" w:hAnsi="Calibri" w:cs="Calibri"/>
          <w:kern w:val="0"/>
        </w:rPr>
        <w:t>The provisions of paragraphs 2 and 3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  </w:t>
      </w:r>
    </w:p>
    <w:p w14:paraId="5DB3F790" w14:textId="77777777" w:rsidR="00E344D9" w:rsidRPr="00E344D9" w:rsidRDefault="00E344D9" w:rsidP="00E344D9">
      <w:pPr>
        <w:spacing w:before="160" w:after="60"/>
        <w:ind w:left="360" w:right="51"/>
        <w:contextualSpacing/>
        <w:textAlignment w:val="baseline"/>
        <w:rPr>
          <w:rFonts w:ascii="Calibri" w:eastAsia="Times New Roman" w:hAnsi="Calibri" w:cs="Calibri"/>
          <w:kern w:val="0"/>
        </w:rPr>
      </w:pPr>
    </w:p>
    <w:p w14:paraId="49F0514A" w14:textId="77777777"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The provisions of paragraph 18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  </w:t>
      </w:r>
    </w:p>
    <w:p w14:paraId="236B6FA2" w14:textId="581A69CB" w:rsidR="00E344D9" w:rsidRPr="00E344D9" w:rsidRDefault="00E344D9" w:rsidP="00E344D9">
      <w:pPr>
        <w:widowControl/>
        <w:numPr>
          <w:ilvl w:val="0"/>
          <w:numId w:val="30"/>
        </w:numPr>
        <w:spacing w:before="160" w:after="60"/>
        <w:ind w:right="51"/>
        <w:textAlignment w:val="baseline"/>
        <w:rPr>
          <w:rFonts w:ascii="Calibri" w:eastAsia="Times New Roman" w:hAnsi="Calibri" w:cs="Calibri"/>
          <w:kern w:val="0"/>
        </w:rPr>
      </w:pPr>
      <w:r w:rsidRPr="00E344D9">
        <w:rPr>
          <w:rFonts w:ascii="Calibri" w:eastAsia="Times New Roman" w:hAnsi="Calibri" w:cs="Calibri"/>
          <w:kern w:val="0"/>
        </w:rPr>
        <w:t>This CMM replaces CMM 2023-02. On the basis of a new stock assessment conducted by ISC, the harvest strategy based on the management strategy evaluation expected to be completed in 2025, fair and equitable balance of fishing opportunities between the WCPO and the EPO as well as among Members, and other pertinent information such as the impact of climate change</w:t>
      </w:r>
      <w:r w:rsidR="00E6097C">
        <w:rPr>
          <w:rFonts w:ascii="Calibri" w:eastAsia="Times New Roman" w:hAnsi="Calibri" w:cs="Calibri"/>
          <w:kern w:val="0"/>
        </w:rPr>
        <w:t>,</w:t>
      </w:r>
      <w:r w:rsidRPr="00E344D9">
        <w:rPr>
          <w:rFonts w:ascii="Calibri" w:eastAsia="Times New Roman" w:hAnsi="Calibri" w:cs="Calibri"/>
          <w:kern w:val="0"/>
        </w:rPr>
        <w:t xml:space="preserve"> as appropriate, this CMM shall be reviewed and may be amended as appropriate in 2026. </w:t>
      </w:r>
    </w:p>
    <w:p w14:paraId="6BA654F8"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671693FF" w14:textId="77777777" w:rsidR="00E344D9" w:rsidRPr="00E344D9" w:rsidRDefault="00E344D9" w:rsidP="00E344D9">
      <w:pPr>
        <w:spacing w:before="160" w:after="60"/>
        <w:ind w:left="11" w:right="51" w:hanging="11"/>
        <w:contextualSpacing/>
        <w:textAlignment w:val="baseline"/>
        <w:rPr>
          <w:rFonts w:ascii="Calibri" w:eastAsia="Times New Roman" w:hAnsi="Calibri" w:cs="Calibri"/>
          <w:b/>
          <w:bCs/>
          <w:kern w:val="0"/>
        </w:rPr>
        <w:sectPr w:rsidR="00E344D9" w:rsidRPr="00E344D9" w:rsidSect="00432679">
          <w:headerReference w:type="default" r:id="rId13"/>
          <w:footerReference w:type="default" r:id="rId14"/>
          <w:headerReference w:type="first" r:id="rId15"/>
          <w:footerReference w:type="first" r:id="rId16"/>
          <w:footnotePr>
            <w:pos w:val="beneathText"/>
            <w:numRestart w:val="eachSect"/>
          </w:footnotePr>
          <w:type w:val="continuous"/>
          <w:pgSz w:w="12240" w:h="15840"/>
          <w:pgMar w:top="1440" w:right="1440" w:bottom="1440" w:left="1440" w:header="720" w:footer="720" w:gutter="0"/>
          <w:cols w:space="720"/>
          <w:titlePg/>
          <w:docGrid w:linePitch="360"/>
        </w:sectPr>
      </w:pPr>
      <w:r w:rsidRPr="00E344D9">
        <w:rPr>
          <w:rFonts w:ascii="Calibri" w:eastAsia="Times New Roman" w:hAnsi="Calibri" w:cs="Calibri"/>
          <w:kern w:val="0"/>
        </w:rPr>
        <w:t> </w:t>
      </w:r>
    </w:p>
    <w:p w14:paraId="683878AC" w14:textId="77777777" w:rsidR="00E344D9" w:rsidRPr="00E344D9" w:rsidRDefault="00E344D9" w:rsidP="00E344D9">
      <w:pPr>
        <w:spacing w:before="160" w:after="60"/>
        <w:ind w:left="11" w:right="51" w:hanging="11"/>
        <w:contextualSpacing/>
        <w:jc w:val="right"/>
        <w:textAlignment w:val="baseline"/>
        <w:rPr>
          <w:rFonts w:ascii="Segoe UI" w:eastAsia="Times New Roman" w:hAnsi="Segoe UI" w:cs="Segoe UI"/>
          <w:kern w:val="0"/>
          <w:sz w:val="18"/>
          <w:szCs w:val="18"/>
        </w:rPr>
      </w:pPr>
      <w:r w:rsidRPr="00E344D9">
        <w:rPr>
          <w:rFonts w:ascii="Calibri" w:eastAsia="Times New Roman" w:hAnsi="Calibri" w:cs="Calibri"/>
          <w:b/>
          <w:bCs/>
          <w:kern w:val="0"/>
        </w:rPr>
        <w:lastRenderedPageBreak/>
        <w:t>Attachment </w:t>
      </w:r>
      <w:r w:rsidRPr="00E344D9">
        <w:rPr>
          <w:rFonts w:ascii="Calibri" w:eastAsia="Times New Roman" w:hAnsi="Calibri" w:cs="Calibri"/>
          <w:kern w:val="0"/>
        </w:rPr>
        <w:t> </w:t>
      </w:r>
    </w:p>
    <w:p w14:paraId="597A52EC"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44CC0BEA" w14:textId="77777777" w:rsidR="00E344D9" w:rsidRPr="00E344D9" w:rsidRDefault="00E344D9" w:rsidP="00E344D9">
      <w:pPr>
        <w:spacing w:before="160" w:after="60"/>
        <w:ind w:left="11" w:right="51" w:hanging="11"/>
        <w:contextualSpacing/>
        <w:jc w:val="center"/>
        <w:textAlignment w:val="baseline"/>
        <w:rPr>
          <w:rFonts w:ascii="Segoe UI" w:eastAsia="Times New Roman" w:hAnsi="Segoe UI" w:cs="Segoe UI"/>
          <w:kern w:val="0"/>
          <w:sz w:val="18"/>
          <w:szCs w:val="18"/>
        </w:rPr>
      </w:pPr>
      <w:r w:rsidRPr="00E344D9">
        <w:rPr>
          <w:rFonts w:ascii="Calibri" w:eastAsia="Times New Roman" w:hAnsi="Calibri" w:cs="Calibri"/>
          <w:b/>
          <w:bCs/>
          <w:kern w:val="0"/>
        </w:rPr>
        <w:t>Development of a Catch Document Scheme for Pacific Bluefin Tuna</w:t>
      </w:r>
      <w:r w:rsidRPr="00E344D9">
        <w:rPr>
          <w:rFonts w:ascii="Calibri" w:eastAsia="Times New Roman" w:hAnsi="Calibri" w:cs="Calibri"/>
          <w:kern w:val="0"/>
        </w:rPr>
        <w:t> </w:t>
      </w:r>
    </w:p>
    <w:p w14:paraId="62F1E43A"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74CD6533"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b/>
          <w:bCs/>
          <w:kern w:val="0"/>
        </w:rPr>
        <w:t>Background </w:t>
      </w:r>
      <w:r w:rsidRPr="00E344D9">
        <w:rPr>
          <w:rFonts w:ascii="Calibri" w:eastAsia="Times New Roman" w:hAnsi="Calibri" w:cs="Calibri"/>
          <w:kern w:val="0"/>
        </w:rPr>
        <w:t> </w:t>
      </w:r>
    </w:p>
    <w:p w14:paraId="06B05775"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3617D5C8"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At the 1st joint working group meeting between NC and IATTC, held in Fukuoka, Japan from August 29 to September 1, 2016, participants supported to advance the work on the Catch Documentation Scheme (CDS) in the next joint working group meeting, in line with the development of overarching CDS framework by WCPFC and taking into account of the existing CDS by other RFMOs.  </w:t>
      </w:r>
    </w:p>
    <w:p w14:paraId="4B712EED"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502208B2"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b/>
          <w:bCs/>
          <w:kern w:val="0"/>
        </w:rPr>
        <w:t>1. Objective of the Catch Document Scheme </w:t>
      </w:r>
      <w:r w:rsidRPr="00E344D9">
        <w:rPr>
          <w:rFonts w:ascii="Calibri" w:eastAsia="Times New Roman" w:hAnsi="Calibri" w:cs="Calibri"/>
          <w:kern w:val="0"/>
        </w:rPr>
        <w:t> </w:t>
      </w:r>
    </w:p>
    <w:p w14:paraId="44B48342"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5C1C58B6"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The objective of CDS is to combat IUU fishing for Pacific Bluefin Tuna (PBF) by providing a means of preventing PBF and its products identified as caught by or originating from IUU fishing activities from moving through the commodity chain and ultimately entering markets.  </w:t>
      </w:r>
    </w:p>
    <w:p w14:paraId="468420DF"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55EDF449"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b/>
          <w:bCs/>
          <w:kern w:val="0"/>
        </w:rPr>
        <w:t>2. Use of electronic scheme </w:t>
      </w:r>
      <w:r w:rsidRPr="00E344D9">
        <w:rPr>
          <w:rFonts w:ascii="Calibri" w:eastAsia="Times New Roman" w:hAnsi="Calibri" w:cs="Calibri"/>
          <w:kern w:val="0"/>
        </w:rPr>
        <w:t> </w:t>
      </w:r>
    </w:p>
    <w:p w14:paraId="24C1763A"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2CE16384"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Whether CDS will be a paper based scheme, an electronic scheme or a gradual transition from a paper based one to an electronic one should be first decided since the requirement of each scheme would be quite different.  </w:t>
      </w:r>
    </w:p>
    <w:p w14:paraId="5DB38DA0"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4C4D28B0"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b/>
          <w:bCs/>
          <w:kern w:val="0"/>
        </w:rPr>
        <w:t>3. Basic elements to be included in the draft conservation and management measure (CMM) </w:t>
      </w:r>
      <w:r w:rsidRPr="00E344D9">
        <w:rPr>
          <w:rFonts w:ascii="Calibri" w:eastAsia="Times New Roman" w:hAnsi="Calibri" w:cs="Calibri"/>
          <w:kern w:val="0"/>
        </w:rPr>
        <w:t> </w:t>
      </w:r>
    </w:p>
    <w:p w14:paraId="471EC18D"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01F4215B"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It is considered that at least the following elements should be considered in drafting CMM. </w:t>
      </w:r>
    </w:p>
    <w:p w14:paraId="0DB05F74"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(1) Objective  </w:t>
      </w:r>
    </w:p>
    <w:p w14:paraId="424A8BE2"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(2) General provision  </w:t>
      </w:r>
    </w:p>
    <w:p w14:paraId="40E5240F"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(3) Definition of terms  </w:t>
      </w:r>
    </w:p>
    <w:p w14:paraId="31A52DD0"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(4) Validation authorities and validating process of catch documents and re-export certificates  </w:t>
      </w:r>
    </w:p>
    <w:p w14:paraId="28DB60A7"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(5) Verification authorities and verifying process for import and re-import  </w:t>
      </w:r>
    </w:p>
    <w:p w14:paraId="0317A337"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(6) How to handle PBF caught by artisanal fisheries  </w:t>
      </w:r>
    </w:p>
    <w:p w14:paraId="3CDD1F77"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(7) How to handle PBF caught by recreational or sport fisheries  </w:t>
      </w:r>
    </w:p>
    <w:p w14:paraId="0A0CF1B3"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(8) Use of tagging as a condition for exemption of validation  </w:t>
      </w:r>
    </w:p>
    <w:p w14:paraId="2DA125DD"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(9) Communication between exporting members and importing members  </w:t>
      </w:r>
    </w:p>
    <w:p w14:paraId="1A364DDA"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(10) Communication between members and the Secretariat  </w:t>
      </w:r>
    </w:p>
    <w:p w14:paraId="3055715F"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(11) Role of the Secretariat  </w:t>
      </w:r>
    </w:p>
    <w:p w14:paraId="58EB26CC"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(12) Relationship with non-members  </w:t>
      </w:r>
    </w:p>
    <w:p w14:paraId="503C3F6B"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(13) Relationship with other CDSs and similar programs  </w:t>
      </w:r>
    </w:p>
    <w:p w14:paraId="3259C782"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(14) Consideration to developing members  </w:t>
      </w:r>
    </w:p>
    <w:p w14:paraId="3947A5B0"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(15) Schedule for introduction  </w:t>
      </w:r>
    </w:p>
    <w:p w14:paraId="0CAC1427"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(16) Attachment  </w:t>
      </w:r>
    </w:p>
    <w:p w14:paraId="408DCD06" w14:textId="77777777" w:rsidR="00E344D9" w:rsidRPr="00E344D9" w:rsidRDefault="00E344D9" w:rsidP="00E344D9">
      <w:pPr>
        <w:spacing w:before="160" w:after="60"/>
        <w:ind w:left="360"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(i) Catch document forms  </w:t>
      </w:r>
    </w:p>
    <w:p w14:paraId="1AFF2324" w14:textId="77777777" w:rsidR="00E344D9" w:rsidRPr="00E344D9" w:rsidRDefault="00E344D9" w:rsidP="00E344D9">
      <w:pPr>
        <w:spacing w:before="160" w:after="60"/>
        <w:ind w:left="360"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(ii) Re-export certificate forms  </w:t>
      </w:r>
    </w:p>
    <w:p w14:paraId="48F3EC40" w14:textId="77777777" w:rsidR="00E344D9" w:rsidRPr="00E344D9" w:rsidRDefault="00E344D9" w:rsidP="00E344D9">
      <w:pPr>
        <w:spacing w:before="160" w:after="60"/>
        <w:ind w:left="360"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(iii) Instruction sheets for how to fill out forms  </w:t>
      </w:r>
    </w:p>
    <w:p w14:paraId="50BB3ABA" w14:textId="77777777" w:rsidR="00E344D9" w:rsidRPr="00E344D9" w:rsidRDefault="00E344D9" w:rsidP="00E344D9">
      <w:pPr>
        <w:spacing w:before="160" w:after="60"/>
        <w:ind w:left="360"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(iv) List of data to be extracted and compiled by the Secretariat  </w:t>
      </w:r>
    </w:p>
    <w:p w14:paraId="39C8C57E" w14:textId="77777777" w:rsidR="00E344D9" w:rsidRPr="00E344D9" w:rsidRDefault="00E344D9" w:rsidP="00E344D9">
      <w:pPr>
        <w:spacing w:before="160" w:after="60"/>
        <w:ind w:left="360"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664D3708" w14:textId="77777777" w:rsidR="00E344D9" w:rsidRPr="00E344D9" w:rsidRDefault="00E344D9" w:rsidP="00E344D9">
      <w:pPr>
        <w:spacing w:before="160" w:after="60"/>
        <w:ind w:left="11" w:right="51" w:hanging="11"/>
        <w:contextualSpacing/>
        <w:textAlignment w:val="baseline"/>
        <w:rPr>
          <w:rFonts w:ascii="Calibri" w:eastAsia="Times New Roman" w:hAnsi="Calibri" w:cs="Calibri"/>
          <w:b/>
          <w:bCs/>
          <w:kern w:val="0"/>
        </w:rPr>
      </w:pPr>
    </w:p>
    <w:p w14:paraId="3B4519F4"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b/>
          <w:bCs/>
          <w:kern w:val="0"/>
        </w:rPr>
        <w:t>4. Work plan </w:t>
      </w:r>
      <w:r w:rsidRPr="00E344D9">
        <w:rPr>
          <w:rFonts w:ascii="Calibri" w:eastAsia="Times New Roman" w:hAnsi="Calibri" w:cs="Calibri"/>
          <w:kern w:val="0"/>
        </w:rPr>
        <w:t> </w:t>
      </w:r>
    </w:p>
    <w:p w14:paraId="65017CA1"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05172846"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lastRenderedPageBreak/>
        <w:t>The following schedule may need to be modified, depending on the progress on the WCPFC CDS for tropical tunas. </w:t>
      </w:r>
    </w:p>
    <w:p w14:paraId="6470BB9A" w14:textId="77777777" w:rsidR="00E344D9" w:rsidRPr="00E344D9" w:rsidRDefault="00E344D9" w:rsidP="00E344D9">
      <w:pPr>
        <w:spacing w:before="160" w:after="60"/>
        <w:ind w:left="11" w:right="51" w:hanging="11"/>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w:t>
      </w:r>
    </w:p>
    <w:p w14:paraId="53D9E94C" w14:textId="77777777" w:rsidR="00E344D9" w:rsidRPr="00E344D9" w:rsidRDefault="00E344D9" w:rsidP="00E344D9">
      <w:pPr>
        <w:spacing w:before="160" w:after="60"/>
        <w:ind w:left="720" w:right="51" w:hanging="720"/>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xml:space="preserve">2017 </w:t>
      </w:r>
      <w:r w:rsidRPr="00E344D9">
        <w:rPr>
          <w:rFonts w:ascii="Calibri" w:eastAsia="Times New Roman" w:hAnsi="Calibri" w:cs="Calibri"/>
          <w:kern w:val="0"/>
        </w:rPr>
        <w:tab/>
        <w:t>The joint working group will submit this concept paper to the NC and IATTC for endorsement. NC will send the WCPFC annual meeting the recommendation to endorse the paper.  </w:t>
      </w:r>
    </w:p>
    <w:p w14:paraId="69D7E717" w14:textId="77777777" w:rsidR="00E344D9" w:rsidRPr="00E344D9" w:rsidRDefault="00E344D9" w:rsidP="00E344D9">
      <w:pPr>
        <w:spacing w:before="160" w:after="60"/>
        <w:ind w:left="720" w:right="51" w:hanging="720"/>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xml:space="preserve">2018 </w:t>
      </w:r>
      <w:r w:rsidRPr="00E344D9">
        <w:rPr>
          <w:rFonts w:ascii="Calibri" w:eastAsia="Times New Roman" w:hAnsi="Calibri" w:cs="Calibri"/>
          <w:kern w:val="0"/>
        </w:rPr>
        <w:tab/>
        <w:t>The joint working group will hold a technical meeting, preferably around its meeting, to materialize the concept paper into a draft CMM. The joint working group will report the progress to the WCPFC via NC and the IATTC, respectively.  </w:t>
      </w:r>
    </w:p>
    <w:p w14:paraId="1AC95F6F" w14:textId="77777777" w:rsidR="00E344D9" w:rsidRPr="00E344D9" w:rsidRDefault="00E344D9" w:rsidP="00E344D9">
      <w:pPr>
        <w:spacing w:before="160" w:after="60"/>
        <w:ind w:left="720" w:right="51" w:hanging="720"/>
        <w:contextualSpacing/>
        <w:textAlignment w:val="baseline"/>
        <w:rPr>
          <w:rFonts w:ascii="Segoe UI" w:eastAsia="Times New Roman" w:hAnsi="Segoe UI" w:cs="Segoe UI"/>
          <w:kern w:val="0"/>
          <w:sz w:val="18"/>
          <w:szCs w:val="18"/>
        </w:rPr>
      </w:pPr>
      <w:r w:rsidRPr="00E344D9">
        <w:rPr>
          <w:rFonts w:ascii="Calibri" w:eastAsia="Times New Roman" w:hAnsi="Calibri" w:cs="Calibri"/>
          <w:kern w:val="0"/>
        </w:rPr>
        <w:t xml:space="preserve">2019 </w:t>
      </w:r>
      <w:r w:rsidRPr="00E344D9">
        <w:rPr>
          <w:rFonts w:ascii="Calibri" w:eastAsia="Times New Roman" w:hAnsi="Calibri" w:cs="Calibri"/>
          <w:kern w:val="0"/>
        </w:rPr>
        <w:tab/>
        <w:t>The joint working group will hold a second technical meeting to improve the draft CMM. The joint working group will report the progress to the WCPFC via NC and the IATTC, respectively.  </w:t>
      </w:r>
    </w:p>
    <w:p w14:paraId="3A5EE563" w14:textId="77777777" w:rsidR="00E344D9" w:rsidRPr="00E344D9" w:rsidRDefault="00E344D9" w:rsidP="00E344D9">
      <w:pPr>
        <w:spacing w:before="160" w:after="60"/>
        <w:ind w:left="720" w:right="51" w:hanging="720"/>
        <w:contextualSpacing/>
        <w:textAlignment w:val="baseline"/>
        <w:rPr>
          <w:rFonts w:ascii="Calibri" w:eastAsia="Times New Roman" w:hAnsi="Calibri" w:cs="Calibri"/>
          <w:kern w:val="0"/>
        </w:rPr>
      </w:pPr>
      <w:r w:rsidRPr="00E344D9">
        <w:rPr>
          <w:rFonts w:ascii="Calibri" w:eastAsia="Times New Roman" w:hAnsi="Calibri" w:cs="Calibri"/>
          <w:kern w:val="0"/>
        </w:rPr>
        <w:t xml:space="preserve">20XX </w:t>
      </w:r>
      <w:r w:rsidRPr="00E344D9">
        <w:rPr>
          <w:rFonts w:ascii="Calibri" w:eastAsia="Times New Roman" w:hAnsi="Calibri" w:cs="Calibri"/>
          <w:kern w:val="0"/>
        </w:rPr>
        <w:tab/>
        <w:t>The joint working group will hold a third technical meeting to finalize the draft CMM. Once it is finalized, the joint working group will submit it to the NC and the IATTC for adoption. The NC will send the WCPFC the recommendation to adopt it. </w:t>
      </w:r>
    </w:p>
    <w:p w14:paraId="6592EC6A" w14:textId="77777777" w:rsidR="00E344D9" w:rsidRPr="00E344D9" w:rsidRDefault="00E344D9" w:rsidP="00E344D9"/>
    <w:p w14:paraId="50849C76" w14:textId="77777777" w:rsidR="00E344D9" w:rsidRPr="00E344D9" w:rsidRDefault="00E344D9" w:rsidP="00E344D9"/>
    <w:p w14:paraId="0A7341AC" w14:textId="77777777" w:rsidR="00E344D9" w:rsidRPr="00E344D9" w:rsidRDefault="00E344D9" w:rsidP="00E344D9"/>
    <w:p w14:paraId="02AB1F0E" w14:textId="77777777" w:rsidR="00E344D9" w:rsidRPr="00E344D9" w:rsidRDefault="00E344D9" w:rsidP="00E344D9">
      <w:pPr>
        <w:adjustRightInd w:val="0"/>
        <w:snapToGrid w:val="0"/>
        <w:rPr>
          <w:rFonts w:ascii="Calibri" w:eastAsia="MS Mincho" w:hAnsi="Calibri" w:cs="Calibri"/>
          <w:kern w:val="0"/>
          <w:sz w:val="22"/>
        </w:rPr>
      </w:pPr>
    </w:p>
    <w:p w14:paraId="79D31F12" w14:textId="77777777" w:rsidR="00E344D9" w:rsidRPr="00E344D9" w:rsidRDefault="00E344D9" w:rsidP="00E344D9">
      <w:pPr>
        <w:widowControl/>
        <w:jc w:val="left"/>
        <w:rPr>
          <w:rFonts w:ascii="Calibri" w:eastAsia="Times New Roman" w:hAnsi="Calibri" w:cs="Calibri"/>
          <w:bCs/>
          <w:sz w:val="22"/>
        </w:rPr>
      </w:pPr>
      <w:r w:rsidRPr="00E344D9">
        <w:rPr>
          <w:rFonts w:ascii="Calibri" w:eastAsia="Times New Roman" w:hAnsi="Calibri" w:cs="Calibri"/>
          <w:bCs/>
          <w:sz w:val="22"/>
        </w:rPr>
        <w:br w:type="page"/>
      </w:r>
    </w:p>
    <w:p w14:paraId="335BDE38" w14:textId="77777777" w:rsidR="00E344D9" w:rsidRPr="00E344D9" w:rsidRDefault="00E344D9" w:rsidP="00E344D9">
      <w:pPr>
        <w:adjustRightInd w:val="0"/>
        <w:snapToGrid w:val="0"/>
        <w:ind w:right="10"/>
        <w:jc w:val="right"/>
        <w:rPr>
          <w:rFonts w:ascii="Calibri" w:eastAsia="MS Mincho" w:hAnsi="Calibri" w:cs="Calibri"/>
          <w:b/>
          <w:color w:val="202020"/>
          <w:kern w:val="0"/>
          <w:sz w:val="22"/>
        </w:rPr>
      </w:pPr>
      <w:r w:rsidRPr="00E344D9">
        <w:rPr>
          <w:rFonts w:ascii="Calibri" w:eastAsia="MS Mincho" w:hAnsi="Calibri" w:cs="Calibri"/>
          <w:b/>
          <w:color w:val="202020"/>
          <w:kern w:val="0"/>
          <w:sz w:val="22"/>
        </w:rPr>
        <w:lastRenderedPageBreak/>
        <w:t>Annex D</w:t>
      </w:r>
    </w:p>
    <w:p w14:paraId="6668CB4E" w14:textId="77777777" w:rsidR="00E344D9" w:rsidRPr="00E344D9" w:rsidRDefault="00E344D9" w:rsidP="00E344D9">
      <w:pPr>
        <w:adjustRightInd w:val="0"/>
        <w:snapToGrid w:val="0"/>
        <w:rPr>
          <w:rFonts w:ascii="Calibri" w:hAnsi="Calibri" w:cs="Calibri"/>
          <w:b/>
          <w:color w:val="000000"/>
          <w:sz w:val="22"/>
        </w:rPr>
      </w:pPr>
    </w:p>
    <w:p w14:paraId="5D4C5BAE" w14:textId="77777777" w:rsidR="00E344D9" w:rsidRPr="00E344D9" w:rsidRDefault="00E344D9" w:rsidP="00E344D9">
      <w:pPr>
        <w:adjustRightInd w:val="0"/>
        <w:snapToGrid w:val="0"/>
        <w:ind w:right="10"/>
        <w:jc w:val="center"/>
        <w:rPr>
          <w:rFonts w:ascii="Calibri" w:eastAsia="MS Mincho" w:hAnsi="Calibri" w:cs="Calibri"/>
          <w:b/>
          <w:color w:val="202020"/>
          <w:kern w:val="0"/>
          <w:sz w:val="22"/>
        </w:rPr>
      </w:pPr>
      <w:r w:rsidRPr="00E344D9">
        <w:rPr>
          <w:rFonts w:ascii="Calibri" w:eastAsia="MS Mincho" w:hAnsi="Calibri" w:cs="Calibri"/>
          <w:b/>
          <w:color w:val="202020"/>
          <w:kern w:val="0"/>
          <w:sz w:val="22"/>
        </w:rPr>
        <w:t xml:space="preserve">JOINT IATTC AND WCPFC-NC WORKING GROUP MEETING ON THE </w:t>
      </w:r>
    </w:p>
    <w:p w14:paraId="55661513" w14:textId="77777777" w:rsidR="00E344D9" w:rsidRPr="00E344D9" w:rsidRDefault="00E344D9" w:rsidP="00E344D9">
      <w:pPr>
        <w:adjustRightInd w:val="0"/>
        <w:snapToGrid w:val="0"/>
        <w:ind w:right="10"/>
        <w:jc w:val="center"/>
        <w:rPr>
          <w:rFonts w:ascii="Calibri" w:eastAsia="MS Mincho" w:hAnsi="Calibri" w:cs="Calibri"/>
          <w:kern w:val="0"/>
          <w:sz w:val="22"/>
        </w:rPr>
      </w:pPr>
      <w:r w:rsidRPr="00E344D9">
        <w:rPr>
          <w:rFonts w:ascii="Calibri" w:eastAsia="MS Mincho" w:hAnsi="Calibri" w:cs="Calibri"/>
          <w:b/>
          <w:color w:val="202020"/>
          <w:kern w:val="0"/>
          <w:sz w:val="22"/>
        </w:rPr>
        <w:t>MANAGEMENT OF PACIFIC BLUEFIN TUNA</w:t>
      </w:r>
    </w:p>
    <w:p w14:paraId="48436533" w14:textId="77777777" w:rsidR="00E344D9" w:rsidRPr="00E344D9" w:rsidRDefault="00E344D9" w:rsidP="00E344D9">
      <w:pPr>
        <w:adjustRightInd w:val="0"/>
        <w:snapToGrid w:val="0"/>
        <w:jc w:val="center"/>
        <w:rPr>
          <w:rFonts w:ascii="Calibri" w:hAnsi="Calibri" w:cs="Calibri"/>
          <w:b/>
          <w:color w:val="000000"/>
          <w:sz w:val="22"/>
        </w:rPr>
      </w:pPr>
      <w:r w:rsidRPr="00E344D9">
        <w:rPr>
          <w:rFonts w:ascii="Calibri" w:eastAsia="MS Mincho" w:hAnsi="Calibri" w:cs="Calibri"/>
          <w:b/>
          <w:kern w:val="0"/>
          <w:sz w:val="22"/>
        </w:rPr>
        <w:t>NINTH SESSION (JWG-09)</w:t>
      </w:r>
      <w:r w:rsidRPr="00E344D9">
        <w:rPr>
          <w:rFonts w:ascii="Calibri" w:hAnsi="Calibri" w:cs="Calibri"/>
          <w:b/>
          <w:color w:val="000000"/>
          <w:sz w:val="22"/>
        </w:rPr>
        <w:t xml:space="preserve"> </w:t>
      </w:r>
    </w:p>
    <w:p w14:paraId="5C8E3390" w14:textId="77777777" w:rsidR="00E344D9" w:rsidRPr="00E344D9" w:rsidRDefault="00E344D9" w:rsidP="00E344D9">
      <w:pPr>
        <w:adjustRightInd w:val="0"/>
        <w:snapToGrid w:val="0"/>
        <w:jc w:val="center"/>
        <w:rPr>
          <w:rFonts w:ascii="Calibri" w:hAnsi="Calibri" w:cs="Calibri"/>
          <w:b/>
          <w:color w:val="000000"/>
          <w:sz w:val="22"/>
        </w:rPr>
      </w:pPr>
    </w:p>
    <w:p w14:paraId="565CF394" w14:textId="77777777" w:rsidR="00E344D9" w:rsidRPr="00E344D9" w:rsidRDefault="00E344D9" w:rsidP="00E344D9">
      <w:pPr>
        <w:adjustRightInd w:val="0"/>
        <w:snapToGrid w:val="0"/>
        <w:jc w:val="center"/>
        <w:rPr>
          <w:rFonts w:ascii="Calibri" w:hAnsi="Calibri" w:cs="Calibri"/>
          <w:color w:val="000000"/>
          <w:sz w:val="22"/>
        </w:rPr>
      </w:pPr>
      <w:r w:rsidRPr="00E344D9">
        <w:rPr>
          <w:rFonts w:ascii="Calibri" w:hAnsi="Calibri" w:cs="Calibri"/>
          <w:color w:val="000000"/>
          <w:sz w:val="22"/>
        </w:rPr>
        <w:t>Kushiro, Japan (Hybrid)</w:t>
      </w:r>
    </w:p>
    <w:p w14:paraId="46F94D8E" w14:textId="77777777" w:rsidR="00E344D9" w:rsidRPr="00E344D9" w:rsidRDefault="00E344D9" w:rsidP="00E344D9">
      <w:pPr>
        <w:adjustRightInd w:val="0"/>
        <w:snapToGrid w:val="0"/>
        <w:jc w:val="center"/>
        <w:rPr>
          <w:rFonts w:ascii="Calibri" w:hAnsi="Calibri" w:cs="Calibri"/>
          <w:color w:val="000000"/>
          <w:sz w:val="22"/>
        </w:rPr>
      </w:pPr>
      <w:r w:rsidRPr="00E344D9">
        <w:rPr>
          <w:rFonts w:ascii="Calibri" w:hAnsi="Calibri" w:cs="Calibri"/>
          <w:color w:val="000000"/>
          <w:sz w:val="22"/>
        </w:rPr>
        <w:t>10 – 13 July 2024</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E344D9" w:rsidRPr="00E344D9" w14:paraId="4366E91B" w14:textId="77777777" w:rsidTr="005C5390">
        <w:tc>
          <w:tcPr>
            <w:tcW w:w="9360" w:type="dxa"/>
          </w:tcPr>
          <w:p w14:paraId="652123CA" w14:textId="77777777" w:rsidR="00E344D9" w:rsidRPr="00E344D9" w:rsidRDefault="00E344D9" w:rsidP="00E344D9">
            <w:pPr>
              <w:adjustRightInd w:val="0"/>
              <w:snapToGrid w:val="0"/>
              <w:ind w:right="10"/>
              <w:jc w:val="center"/>
              <w:rPr>
                <w:rFonts w:ascii="Calibri" w:hAnsi="Calibri" w:cs="Calibri"/>
                <w:b/>
                <w:bCs/>
                <w:color w:val="1F1F1F"/>
                <w:sz w:val="22"/>
              </w:rPr>
            </w:pPr>
            <w:r w:rsidRPr="00E344D9">
              <w:rPr>
                <w:rFonts w:ascii="Calibri" w:hAnsi="Calibri" w:cs="Calibri"/>
                <w:b/>
                <w:bCs/>
                <w:sz w:val="22"/>
              </w:rPr>
              <w:t>Japanese commitment on the prevention of increase of age-0 fish catch</w:t>
            </w:r>
          </w:p>
        </w:tc>
      </w:tr>
    </w:tbl>
    <w:p w14:paraId="5E0979CA" w14:textId="77777777" w:rsidR="00E344D9" w:rsidRPr="00E344D9" w:rsidRDefault="00E344D9" w:rsidP="00E344D9">
      <w:pPr>
        <w:widowControl/>
        <w:adjustRightInd w:val="0"/>
        <w:snapToGrid w:val="0"/>
        <w:jc w:val="left"/>
        <w:rPr>
          <w:rFonts w:ascii="Calibri" w:eastAsia="Times New Roman" w:hAnsi="Calibri" w:cs="Calibri"/>
          <w:bCs/>
          <w:sz w:val="22"/>
        </w:rPr>
      </w:pPr>
    </w:p>
    <w:p w14:paraId="2C921114" w14:textId="77777777" w:rsidR="00E344D9" w:rsidRPr="00E344D9" w:rsidRDefault="00E344D9" w:rsidP="00E344D9">
      <w:pPr>
        <w:adjustRightInd w:val="0"/>
        <w:snapToGrid w:val="0"/>
        <w:rPr>
          <w:rFonts w:ascii="Calibri" w:eastAsia="MS Mincho" w:hAnsi="Calibri" w:cs="Calibri"/>
          <w:kern w:val="0"/>
          <w:sz w:val="22"/>
        </w:rPr>
      </w:pPr>
      <w:r w:rsidRPr="00E344D9">
        <w:rPr>
          <w:rFonts w:ascii="Calibri" w:eastAsia="MS Mincho" w:hAnsi="Calibri" w:cs="Calibri"/>
          <w:kern w:val="0"/>
          <w:sz w:val="22"/>
        </w:rPr>
        <w:t>In seeking understanding from the JWG Members on an increase for the small fish catch limit in the WCPFC Conservation and Management Measures for Pacific bluefin tuna, Japan makes its commitment to preventing its catch of age-0 fish (less than 2kg) from increasing beyond 50% of 2002-2004 level, even after the catch limit increase is adopted and implemented. Japan’s efforts for this commitment include, but not limited to:</w:t>
      </w:r>
    </w:p>
    <w:p w14:paraId="7AA5E5CF" w14:textId="77777777" w:rsidR="00E344D9" w:rsidRPr="00E344D9" w:rsidRDefault="00E344D9" w:rsidP="00E344D9">
      <w:pPr>
        <w:adjustRightInd w:val="0"/>
        <w:snapToGrid w:val="0"/>
        <w:rPr>
          <w:rFonts w:ascii="Calibri" w:eastAsia="MS Mincho" w:hAnsi="Calibri" w:cs="Calibri"/>
          <w:kern w:val="0"/>
          <w:sz w:val="22"/>
        </w:rPr>
      </w:pPr>
    </w:p>
    <w:p w14:paraId="496E2338" w14:textId="77777777" w:rsidR="00E344D9" w:rsidRPr="00E344D9" w:rsidRDefault="00E344D9" w:rsidP="00E344D9">
      <w:pPr>
        <w:adjustRightInd w:val="0"/>
        <w:snapToGrid w:val="0"/>
        <w:rPr>
          <w:rFonts w:ascii="Calibri" w:eastAsia="MS Mincho" w:hAnsi="Calibri" w:cs="Calibri"/>
          <w:kern w:val="0"/>
          <w:sz w:val="22"/>
        </w:rPr>
      </w:pPr>
      <w:r w:rsidRPr="00E344D9">
        <w:rPr>
          <w:rFonts w:ascii="Calibri" w:eastAsia="MS Mincho" w:hAnsi="Calibri" w:cs="Calibri"/>
          <w:kern w:val="0"/>
          <w:sz w:val="22"/>
        </w:rPr>
        <w:t>-</w:t>
      </w:r>
      <w:r w:rsidRPr="00E344D9">
        <w:rPr>
          <w:rFonts w:ascii="Calibri" w:eastAsia="MS Mincho" w:hAnsi="Calibri" w:cs="Calibri"/>
          <w:kern w:val="0"/>
          <w:sz w:val="22"/>
        </w:rPr>
        <w:tab/>
        <w:t xml:space="preserve">The Fisheries Agency will give instructions to its authorized purse seine fishing vessels not to land age-0 fish (less than 2kg), except in case of bycatch. </w:t>
      </w:r>
    </w:p>
    <w:p w14:paraId="214A0046" w14:textId="77777777" w:rsidR="00E344D9" w:rsidRPr="00E344D9" w:rsidRDefault="00E344D9" w:rsidP="00E344D9">
      <w:pPr>
        <w:adjustRightInd w:val="0"/>
        <w:snapToGrid w:val="0"/>
        <w:rPr>
          <w:rFonts w:ascii="Calibri" w:eastAsia="MS Mincho" w:hAnsi="Calibri" w:cs="Calibri"/>
          <w:kern w:val="0"/>
          <w:sz w:val="22"/>
        </w:rPr>
      </w:pPr>
    </w:p>
    <w:p w14:paraId="2EF94A9B" w14:textId="77777777" w:rsidR="00E344D9" w:rsidRPr="00E344D9" w:rsidRDefault="00E344D9" w:rsidP="00E344D9">
      <w:pPr>
        <w:adjustRightInd w:val="0"/>
        <w:snapToGrid w:val="0"/>
        <w:rPr>
          <w:rFonts w:ascii="Calibri" w:eastAsia="MS Mincho" w:hAnsi="Calibri" w:cs="Calibri"/>
          <w:kern w:val="0"/>
          <w:sz w:val="22"/>
        </w:rPr>
      </w:pPr>
      <w:r w:rsidRPr="00E344D9">
        <w:rPr>
          <w:rFonts w:ascii="Calibri" w:eastAsia="MS Mincho" w:hAnsi="Calibri" w:cs="Calibri"/>
          <w:kern w:val="0"/>
          <w:sz w:val="22"/>
        </w:rPr>
        <w:t>-</w:t>
      </w:r>
      <w:r w:rsidRPr="00E344D9">
        <w:rPr>
          <w:rFonts w:ascii="Calibri" w:eastAsia="MS Mincho" w:hAnsi="Calibri" w:cs="Calibri"/>
          <w:kern w:val="0"/>
          <w:sz w:val="22"/>
        </w:rPr>
        <w:tab/>
        <w:t>The Fisheries Agency will consult with relevant prefectural governments to seek their efforts to prevent increases of age-0 fish (less than 2kg) catch.</w:t>
      </w:r>
    </w:p>
    <w:p w14:paraId="2CAFF999" w14:textId="77777777" w:rsidR="00E344D9" w:rsidRPr="00E344D9" w:rsidRDefault="00E344D9" w:rsidP="00E344D9">
      <w:pPr>
        <w:adjustRightInd w:val="0"/>
        <w:snapToGrid w:val="0"/>
        <w:rPr>
          <w:rFonts w:ascii="Calibri" w:eastAsia="MS Mincho" w:hAnsi="Calibri" w:cs="Calibri"/>
          <w:kern w:val="0"/>
          <w:sz w:val="22"/>
        </w:rPr>
      </w:pPr>
    </w:p>
    <w:p w14:paraId="76071B86" w14:textId="77777777" w:rsidR="00E344D9" w:rsidRPr="00E344D9" w:rsidRDefault="00E344D9" w:rsidP="00E344D9">
      <w:pPr>
        <w:adjustRightInd w:val="0"/>
        <w:snapToGrid w:val="0"/>
        <w:rPr>
          <w:rFonts w:ascii="Calibri" w:eastAsia="MS Mincho" w:hAnsi="Calibri" w:cs="Calibri"/>
          <w:kern w:val="0"/>
          <w:sz w:val="22"/>
        </w:rPr>
      </w:pPr>
      <w:r w:rsidRPr="00E344D9">
        <w:rPr>
          <w:rFonts w:ascii="Calibri" w:eastAsia="MS Mincho" w:hAnsi="Calibri" w:cs="Calibri"/>
          <w:kern w:val="0"/>
          <w:sz w:val="22"/>
        </w:rPr>
        <w:t>-</w:t>
      </w:r>
      <w:r w:rsidRPr="00E344D9">
        <w:rPr>
          <w:rFonts w:ascii="Calibri" w:eastAsia="MS Mincho" w:hAnsi="Calibri" w:cs="Calibri"/>
          <w:kern w:val="0"/>
          <w:sz w:val="22"/>
        </w:rPr>
        <w:tab/>
        <w:t xml:space="preserve">The Fisheries Agency will give due consideration so that the increase of the small fish catch limit will not lead to increases of age-0 fish (less than 2kg) catch. </w:t>
      </w:r>
    </w:p>
    <w:p w14:paraId="50D2CAA0" w14:textId="77777777" w:rsidR="007227D7" w:rsidRDefault="00E344D9" w:rsidP="00E344D9">
      <w:pPr>
        <w:widowControl/>
        <w:jc w:val="left"/>
        <w:rPr>
          <w:rFonts w:ascii="Calibri" w:eastAsia="Times New Roman" w:hAnsi="Calibri" w:cs="Calibri"/>
          <w:bCs/>
          <w:sz w:val="22"/>
        </w:rPr>
        <w:sectPr w:rsidR="007227D7" w:rsidSect="00FD16D6">
          <w:type w:val="nextColumn"/>
          <w:pgSz w:w="12240" w:h="15840" w:code="1"/>
          <w:pgMar w:top="1440" w:right="1440" w:bottom="1440" w:left="1440" w:header="720" w:footer="432" w:gutter="0"/>
          <w:cols w:space="720"/>
          <w:docGrid w:linePitch="370"/>
        </w:sectPr>
      </w:pPr>
      <w:r w:rsidRPr="00E344D9">
        <w:rPr>
          <w:rFonts w:ascii="Calibri" w:eastAsia="Times New Roman" w:hAnsi="Calibri" w:cs="Calibri"/>
          <w:bCs/>
          <w:sz w:val="22"/>
        </w:rPr>
        <w:br w:type="page"/>
      </w:r>
    </w:p>
    <w:p w14:paraId="6EF323BE" w14:textId="77777777" w:rsidR="00E344D9" w:rsidRPr="00E344D9" w:rsidRDefault="00E344D9" w:rsidP="00E344D9">
      <w:pPr>
        <w:adjustRightInd w:val="0"/>
        <w:snapToGrid w:val="0"/>
        <w:ind w:right="10"/>
        <w:jc w:val="right"/>
        <w:rPr>
          <w:rFonts w:ascii="Calibri" w:eastAsia="MS Mincho" w:hAnsi="Calibri" w:cs="Calibri"/>
          <w:b/>
          <w:color w:val="202020"/>
          <w:kern w:val="0"/>
          <w:sz w:val="22"/>
        </w:rPr>
      </w:pPr>
      <w:r w:rsidRPr="00E344D9">
        <w:rPr>
          <w:rFonts w:ascii="Calibri" w:eastAsia="MS Mincho" w:hAnsi="Calibri" w:cs="Calibri"/>
          <w:b/>
          <w:color w:val="202020"/>
          <w:kern w:val="0"/>
          <w:sz w:val="22"/>
        </w:rPr>
        <w:lastRenderedPageBreak/>
        <w:t>Annex E</w:t>
      </w:r>
    </w:p>
    <w:p w14:paraId="00AF2092" w14:textId="77777777" w:rsidR="00E344D9" w:rsidRPr="00E344D9" w:rsidRDefault="00E344D9" w:rsidP="00E344D9">
      <w:pPr>
        <w:adjustRightInd w:val="0"/>
        <w:snapToGrid w:val="0"/>
        <w:ind w:right="10"/>
        <w:jc w:val="center"/>
        <w:rPr>
          <w:rFonts w:ascii="Calibri" w:eastAsia="MS Mincho" w:hAnsi="Calibri" w:cs="Calibri"/>
          <w:b/>
          <w:color w:val="202020"/>
          <w:kern w:val="0"/>
          <w:sz w:val="22"/>
        </w:rPr>
      </w:pPr>
    </w:p>
    <w:p w14:paraId="59812DEB" w14:textId="77777777" w:rsidR="00E344D9" w:rsidRPr="00E344D9" w:rsidRDefault="00E344D9" w:rsidP="00E344D9">
      <w:pPr>
        <w:adjustRightInd w:val="0"/>
        <w:snapToGrid w:val="0"/>
        <w:ind w:right="10"/>
        <w:jc w:val="center"/>
        <w:rPr>
          <w:rFonts w:ascii="Calibri" w:eastAsia="MS Mincho" w:hAnsi="Calibri" w:cs="Calibri"/>
          <w:b/>
          <w:color w:val="202020"/>
          <w:kern w:val="0"/>
          <w:sz w:val="22"/>
        </w:rPr>
      </w:pPr>
      <w:r w:rsidRPr="00E344D9">
        <w:rPr>
          <w:rFonts w:ascii="Calibri" w:eastAsia="MS Mincho" w:hAnsi="Calibri" w:cs="Calibri"/>
          <w:b/>
          <w:color w:val="202020"/>
          <w:kern w:val="0"/>
          <w:sz w:val="22"/>
        </w:rPr>
        <w:t xml:space="preserve">JOINT IATTC AND WCPFC-NC WORKING GROUP MEETING ON THE </w:t>
      </w:r>
    </w:p>
    <w:p w14:paraId="4BCB8902" w14:textId="77777777" w:rsidR="00E344D9" w:rsidRPr="00E344D9" w:rsidRDefault="00E344D9" w:rsidP="00E344D9">
      <w:pPr>
        <w:adjustRightInd w:val="0"/>
        <w:snapToGrid w:val="0"/>
        <w:ind w:right="10"/>
        <w:jc w:val="center"/>
        <w:rPr>
          <w:rFonts w:ascii="Calibri" w:eastAsia="MS Mincho" w:hAnsi="Calibri" w:cs="Calibri"/>
          <w:kern w:val="0"/>
          <w:sz w:val="22"/>
        </w:rPr>
      </w:pPr>
      <w:r w:rsidRPr="00E344D9">
        <w:rPr>
          <w:rFonts w:ascii="Calibri" w:eastAsia="MS Mincho" w:hAnsi="Calibri" w:cs="Calibri"/>
          <w:b/>
          <w:color w:val="202020"/>
          <w:kern w:val="0"/>
          <w:sz w:val="22"/>
        </w:rPr>
        <w:t>MANAGEMENT OF PACIFIC BLUEFIN TUNA</w:t>
      </w:r>
    </w:p>
    <w:p w14:paraId="5A53E199" w14:textId="77777777" w:rsidR="00E344D9" w:rsidRPr="00E344D9" w:rsidRDefault="00E344D9" w:rsidP="00E344D9">
      <w:pPr>
        <w:adjustRightInd w:val="0"/>
        <w:snapToGrid w:val="0"/>
        <w:ind w:right="10"/>
        <w:jc w:val="center"/>
        <w:rPr>
          <w:rFonts w:ascii="Calibri" w:eastAsia="MS Mincho" w:hAnsi="Calibri" w:cs="Calibri"/>
          <w:kern w:val="0"/>
          <w:sz w:val="22"/>
        </w:rPr>
      </w:pPr>
      <w:r w:rsidRPr="00E344D9">
        <w:rPr>
          <w:rFonts w:ascii="Calibri" w:eastAsia="MS Mincho" w:hAnsi="Calibri" w:cs="Calibri"/>
          <w:b/>
          <w:kern w:val="0"/>
          <w:sz w:val="22"/>
        </w:rPr>
        <w:t>NINTH SESSION (JWG-09)</w:t>
      </w:r>
    </w:p>
    <w:p w14:paraId="5F029C8C" w14:textId="77777777" w:rsidR="00E344D9" w:rsidRPr="00E344D9" w:rsidRDefault="00E344D9" w:rsidP="00E344D9">
      <w:pPr>
        <w:adjustRightInd w:val="0"/>
        <w:snapToGrid w:val="0"/>
        <w:ind w:right="10"/>
        <w:jc w:val="center"/>
        <w:rPr>
          <w:rFonts w:ascii="Calibri" w:eastAsia="MS Mincho" w:hAnsi="Calibri" w:cs="Calibri"/>
          <w:kern w:val="0"/>
          <w:sz w:val="22"/>
        </w:rPr>
      </w:pPr>
    </w:p>
    <w:p w14:paraId="023C8B44" w14:textId="77777777" w:rsidR="00E344D9" w:rsidRPr="00E344D9" w:rsidRDefault="00E344D9" w:rsidP="00E344D9">
      <w:pPr>
        <w:adjustRightInd w:val="0"/>
        <w:snapToGrid w:val="0"/>
        <w:ind w:right="10"/>
        <w:jc w:val="center"/>
        <w:rPr>
          <w:rFonts w:ascii="Calibri" w:eastAsia="MS Mincho" w:hAnsi="Calibri" w:cs="Calibri"/>
          <w:kern w:val="0"/>
          <w:sz w:val="22"/>
        </w:rPr>
      </w:pPr>
      <w:r w:rsidRPr="00E344D9">
        <w:rPr>
          <w:rFonts w:ascii="Calibri" w:eastAsia="MS Mincho" w:hAnsi="Calibri" w:cs="Calibri"/>
          <w:kern w:val="0"/>
          <w:sz w:val="22"/>
        </w:rPr>
        <w:t>Kushiro, Japan (Hybrid)</w:t>
      </w:r>
    </w:p>
    <w:p w14:paraId="67B77276" w14:textId="77777777" w:rsidR="00E344D9" w:rsidRPr="00E344D9" w:rsidRDefault="00E344D9" w:rsidP="00E344D9">
      <w:pPr>
        <w:adjustRightInd w:val="0"/>
        <w:snapToGrid w:val="0"/>
        <w:ind w:right="10"/>
        <w:jc w:val="center"/>
        <w:rPr>
          <w:rFonts w:ascii="Calibri" w:eastAsia="MS Mincho" w:hAnsi="Calibri" w:cs="Calibri"/>
          <w:color w:val="1F1F1F"/>
          <w:kern w:val="0"/>
          <w:sz w:val="22"/>
        </w:rPr>
      </w:pPr>
      <w:r w:rsidRPr="00E344D9">
        <w:rPr>
          <w:rFonts w:ascii="Calibri" w:eastAsia="MS Mincho" w:hAnsi="Calibri" w:cs="Calibri"/>
          <w:color w:val="1F1F1F"/>
          <w:kern w:val="0"/>
          <w:sz w:val="22"/>
        </w:rPr>
        <w:t>10 – 13 July 2024</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E344D9" w:rsidRPr="00E344D9" w14:paraId="6E78DAB0" w14:textId="77777777" w:rsidTr="005C5390">
        <w:tc>
          <w:tcPr>
            <w:tcW w:w="9360" w:type="dxa"/>
          </w:tcPr>
          <w:p w14:paraId="03AF1302" w14:textId="77777777" w:rsidR="00E344D9" w:rsidRPr="00E344D9" w:rsidRDefault="00E344D9" w:rsidP="00E344D9">
            <w:pPr>
              <w:adjustRightInd w:val="0"/>
              <w:snapToGrid w:val="0"/>
              <w:ind w:right="10"/>
              <w:jc w:val="center"/>
              <w:rPr>
                <w:rFonts w:ascii="Calibri" w:hAnsi="Calibri" w:cs="Calibri"/>
                <w:b/>
                <w:sz w:val="22"/>
              </w:rPr>
            </w:pPr>
            <w:r w:rsidRPr="00E344D9">
              <w:rPr>
                <w:rFonts w:ascii="Calibri" w:hAnsi="Calibri" w:cs="Calibri"/>
                <w:b/>
                <w:sz w:val="22"/>
              </w:rPr>
              <w:t>Recommended IATTC Resolution C-24-XX</w:t>
            </w:r>
          </w:p>
        </w:tc>
      </w:tr>
    </w:tbl>
    <w:p w14:paraId="2D6A7D29" w14:textId="77777777" w:rsidR="00E344D9" w:rsidRPr="00E344D9" w:rsidRDefault="00E344D9" w:rsidP="00E344D9">
      <w:pPr>
        <w:widowControl/>
        <w:adjustRightInd w:val="0"/>
        <w:snapToGrid w:val="0"/>
        <w:jc w:val="left"/>
        <w:rPr>
          <w:rFonts w:ascii="Calibri" w:eastAsia="Times New Roman" w:hAnsi="Calibri" w:cs="Calibri"/>
          <w:bCs/>
          <w:sz w:val="22"/>
        </w:rPr>
      </w:pPr>
    </w:p>
    <w:p w14:paraId="69506509" w14:textId="77777777" w:rsidR="00E344D9" w:rsidRPr="00E344D9" w:rsidRDefault="00E344D9" w:rsidP="00E344D9">
      <w:pPr>
        <w:keepNext/>
        <w:pBdr>
          <w:top w:val="single" w:sz="4" w:space="1" w:color="auto"/>
          <w:left w:val="single" w:sz="4" w:space="4" w:color="auto"/>
          <w:bottom w:val="single" w:sz="4" w:space="1" w:color="auto"/>
          <w:right w:val="single" w:sz="4" w:space="4" w:color="auto"/>
        </w:pBdr>
        <w:shd w:val="clear" w:color="auto" w:fill="E0E0E0"/>
        <w:jc w:val="center"/>
        <w:outlineLvl w:val="0"/>
        <w:rPr>
          <w:rFonts w:ascii="Times New Roman" w:eastAsia="Calibri" w:hAnsi="Times New Roman" w:cs="Calibri"/>
          <w:b/>
          <w:kern w:val="0"/>
          <w:sz w:val="24"/>
          <w:lang w:eastAsia="en-US"/>
        </w:rPr>
      </w:pPr>
      <w:r w:rsidRPr="00E344D9">
        <w:rPr>
          <w:rFonts w:ascii="Times New Roman" w:eastAsia="Calibri" w:hAnsi="Times New Roman" w:cs="Calibri"/>
          <w:b/>
          <w:kern w:val="0"/>
          <w:sz w:val="24"/>
          <w:lang w:eastAsia="en-US"/>
        </w:rPr>
        <w:t xml:space="preserve">INTER-AMERICAN TROPICAL TUNA COMMISSION </w:t>
      </w:r>
    </w:p>
    <w:p w14:paraId="4C40EDA0" w14:textId="77777777" w:rsidR="00E344D9" w:rsidRPr="00E344D9" w:rsidRDefault="00E344D9" w:rsidP="00E344D9">
      <w:pPr>
        <w:keepNext/>
        <w:pBdr>
          <w:top w:val="single" w:sz="4" w:space="1" w:color="auto"/>
          <w:left w:val="single" w:sz="4" w:space="4" w:color="auto"/>
          <w:bottom w:val="single" w:sz="4" w:space="1" w:color="auto"/>
          <w:right w:val="single" w:sz="4" w:space="4" w:color="auto"/>
        </w:pBdr>
        <w:shd w:val="clear" w:color="auto" w:fill="E0E0E0"/>
        <w:spacing w:before="120" w:after="120"/>
        <w:jc w:val="center"/>
        <w:outlineLvl w:val="0"/>
        <w:rPr>
          <w:rFonts w:ascii="Times New Roman" w:eastAsia="Calibri" w:hAnsi="Times New Roman" w:cs="Calibri"/>
          <w:b/>
          <w:caps/>
          <w:kern w:val="0"/>
          <w:sz w:val="32"/>
          <w:szCs w:val="20"/>
          <w:lang w:eastAsia="en-US"/>
        </w:rPr>
      </w:pPr>
      <w:r w:rsidRPr="00E344D9">
        <w:rPr>
          <w:rFonts w:ascii="Times New Roman" w:eastAsia="Calibri" w:hAnsi="Times New Roman" w:cs="Calibri"/>
          <w:b/>
          <w:caps/>
          <w:kern w:val="0"/>
          <w:sz w:val="32"/>
          <w:szCs w:val="20"/>
          <w:lang w:eastAsia="en-US"/>
        </w:rPr>
        <w:t>102</w:t>
      </w:r>
      <w:r w:rsidRPr="00E344D9">
        <w:rPr>
          <w:rFonts w:ascii="Times New Roman" w:eastAsia="Calibri" w:hAnsi="Times New Roman" w:cs="Calibri"/>
          <w:b/>
          <w:caps/>
          <w:kern w:val="0"/>
          <w:sz w:val="32"/>
          <w:szCs w:val="20"/>
          <w:vertAlign w:val="superscript"/>
          <w:lang w:eastAsia="en-US"/>
        </w:rPr>
        <w:t>nd</w:t>
      </w:r>
      <w:r w:rsidRPr="00E344D9">
        <w:rPr>
          <w:rFonts w:ascii="Times New Roman" w:eastAsia="Calibri" w:hAnsi="Times New Roman" w:cs="Calibri"/>
          <w:b/>
          <w:caps/>
          <w:kern w:val="0"/>
          <w:sz w:val="32"/>
          <w:szCs w:val="20"/>
          <w:lang w:eastAsia="en-US"/>
        </w:rPr>
        <w:t xml:space="preserve"> MEETING </w:t>
      </w:r>
      <w:r w:rsidRPr="00E344D9">
        <w:rPr>
          <w:rFonts w:ascii="Times New Roman" w:eastAsia="Calibri" w:hAnsi="Times New Roman" w:cs="Calibri"/>
          <w:b/>
          <w:caps/>
          <w:kern w:val="0"/>
          <w:sz w:val="32"/>
          <w:szCs w:val="20"/>
          <w:lang w:eastAsia="en-US"/>
        </w:rPr>
        <w:br/>
      </w:r>
    </w:p>
    <w:p w14:paraId="71E8E76B" w14:textId="77777777" w:rsidR="00E344D9" w:rsidRPr="00E344D9" w:rsidRDefault="00E344D9" w:rsidP="00E344D9">
      <w:pPr>
        <w:keepNext/>
        <w:pBdr>
          <w:top w:val="single" w:sz="4" w:space="1" w:color="auto"/>
          <w:left w:val="single" w:sz="4" w:space="4" w:color="auto"/>
          <w:bottom w:val="single" w:sz="4" w:space="1" w:color="auto"/>
          <w:right w:val="single" w:sz="4" w:space="4" w:color="auto"/>
        </w:pBdr>
        <w:shd w:val="clear" w:color="auto" w:fill="E0E0E0"/>
        <w:jc w:val="center"/>
        <w:outlineLvl w:val="0"/>
        <w:rPr>
          <w:rFonts w:ascii="Times New Roman" w:eastAsia="Calibri" w:hAnsi="Times New Roman" w:cs="Calibri"/>
          <w:b/>
          <w:i/>
          <w:iCs/>
          <w:kern w:val="0"/>
          <w:sz w:val="22"/>
          <w:lang w:eastAsia="en-US"/>
        </w:rPr>
      </w:pPr>
      <w:r w:rsidRPr="00E344D9">
        <w:rPr>
          <w:rFonts w:ascii="Times New Roman" w:eastAsia="Calibri" w:hAnsi="Times New Roman" w:cs="Calibri"/>
          <w:b/>
          <w:i/>
          <w:iCs/>
          <w:kern w:val="0"/>
          <w:sz w:val="22"/>
          <w:lang w:eastAsia="en-US"/>
        </w:rPr>
        <w:t>(Panama City, Panama)</w:t>
      </w:r>
    </w:p>
    <w:p w14:paraId="0F02DAFA" w14:textId="77777777" w:rsidR="00E344D9" w:rsidRPr="00E344D9" w:rsidRDefault="00E344D9" w:rsidP="00E344D9">
      <w:pPr>
        <w:keepNext/>
        <w:pBdr>
          <w:top w:val="single" w:sz="4" w:space="1" w:color="auto"/>
          <w:left w:val="single" w:sz="4" w:space="4" w:color="auto"/>
          <w:bottom w:val="single" w:sz="4" w:space="1" w:color="auto"/>
          <w:right w:val="single" w:sz="4" w:space="4" w:color="auto"/>
        </w:pBdr>
        <w:shd w:val="clear" w:color="auto" w:fill="E0E0E0"/>
        <w:jc w:val="center"/>
        <w:outlineLvl w:val="0"/>
        <w:rPr>
          <w:rFonts w:ascii="Times New Roman" w:eastAsia="Calibri" w:hAnsi="Times New Roman" w:cs="Calibri"/>
          <w:b/>
          <w:kern w:val="0"/>
          <w:sz w:val="22"/>
          <w:lang w:eastAsia="en-US"/>
        </w:rPr>
      </w:pPr>
      <w:r w:rsidRPr="00E344D9">
        <w:rPr>
          <w:rFonts w:ascii="Times New Roman" w:eastAsia="Calibri" w:hAnsi="Times New Roman" w:cs="Calibri"/>
          <w:b/>
          <w:kern w:val="0"/>
          <w:sz w:val="22"/>
          <w:lang w:eastAsia="en-US"/>
        </w:rPr>
        <w:t xml:space="preserve">02 – 06 September 2024  </w:t>
      </w:r>
    </w:p>
    <w:p w14:paraId="7B9759E5" w14:textId="77777777" w:rsidR="00E344D9" w:rsidRPr="00E344D9" w:rsidRDefault="00E344D9" w:rsidP="00E344D9">
      <w:pPr>
        <w:jc w:val="left"/>
        <w:rPr>
          <w:rFonts w:ascii="Times New Roman" w:eastAsia="Times New Roman" w:hAnsi="Times New Roman" w:cs="Times New Roman"/>
          <w:kern w:val="0"/>
          <w:sz w:val="2"/>
          <w:szCs w:val="2"/>
          <w:lang w:eastAsia="en-US"/>
        </w:rPr>
      </w:pPr>
    </w:p>
    <w:p w14:paraId="7860A56B" w14:textId="77777777" w:rsidR="00E344D9" w:rsidRPr="00E344D9" w:rsidRDefault="00E344D9" w:rsidP="00E344D9">
      <w:pPr>
        <w:jc w:val="left"/>
        <w:rPr>
          <w:rFonts w:ascii="Times New Roman" w:eastAsia="Times New Roman" w:hAnsi="Times New Roman" w:cs="Times New Roman"/>
          <w:kern w:val="0"/>
          <w:sz w:val="2"/>
          <w:szCs w:val="2"/>
          <w:lang w:eastAsia="en-US"/>
        </w:rPr>
      </w:pPr>
    </w:p>
    <w:p w14:paraId="2EB6E432" w14:textId="77777777" w:rsidR="00E344D9" w:rsidRPr="00E344D9" w:rsidRDefault="00E344D9" w:rsidP="00E344D9">
      <w:pPr>
        <w:jc w:val="left"/>
        <w:rPr>
          <w:rFonts w:ascii="Times New Roman" w:eastAsia="Times New Roman" w:hAnsi="Times New Roman" w:cs="Times New Roman"/>
          <w:kern w:val="0"/>
          <w:sz w:val="2"/>
          <w:szCs w:val="2"/>
          <w:lang w:eastAsia="en-US"/>
        </w:rPr>
      </w:pPr>
    </w:p>
    <w:p w14:paraId="395D226A" w14:textId="77777777" w:rsidR="00E344D9" w:rsidRPr="00E344D9" w:rsidRDefault="00E344D9" w:rsidP="00E344D9">
      <w:pPr>
        <w:pBdr>
          <w:top w:val="single" w:sz="4" w:space="0" w:color="auto"/>
          <w:left w:val="single" w:sz="4" w:space="4" w:color="auto"/>
          <w:bottom w:val="single" w:sz="4" w:space="1" w:color="auto"/>
          <w:right w:val="single" w:sz="4" w:space="4" w:color="auto"/>
        </w:pBdr>
        <w:shd w:val="clear" w:color="auto" w:fill="E0E0E0"/>
        <w:jc w:val="center"/>
        <w:rPr>
          <w:rFonts w:ascii="Times New Roman" w:eastAsia="Times New Roman" w:hAnsi="Times New Roman" w:cs="Times New Roman"/>
          <w:b/>
          <w:bCs/>
          <w:kern w:val="0"/>
          <w:sz w:val="32"/>
          <w:szCs w:val="18"/>
          <w:lang w:eastAsia="en-US"/>
        </w:rPr>
      </w:pPr>
      <w:r w:rsidRPr="00E344D9">
        <w:rPr>
          <w:rFonts w:ascii="Times New Roman" w:eastAsia="Times New Roman" w:hAnsi="Times New Roman" w:cs="Times New Roman"/>
          <w:b/>
          <w:bCs/>
          <w:kern w:val="0"/>
          <w:sz w:val="32"/>
          <w:szCs w:val="18"/>
          <w:lang w:eastAsia="en-US"/>
        </w:rPr>
        <w:t>PROP X-X RESOLUTION C-24-XX</w:t>
      </w:r>
    </w:p>
    <w:p w14:paraId="44FE0497" w14:textId="77777777" w:rsidR="00E344D9" w:rsidRPr="00E344D9" w:rsidRDefault="00E344D9" w:rsidP="00E344D9">
      <w:pPr>
        <w:jc w:val="left"/>
        <w:rPr>
          <w:rFonts w:ascii="Times New Roman" w:eastAsia="Times New Roman" w:hAnsi="Times New Roman" w:cs="Times New Roman"/>
          <w:kern w:val="0"/>
          <w:sz w:val="2"/>
          <w:szCs w:val="2"/>
          <w:lang w:eastAsia="en-US"/>
        </w:rPr>
      </w:pPr>
    </w:p>
    <w:p w14:paraId="6002E4A7" w14:textId="77777777" w:rsidR="00E344D9" w:rsidRPr="00E344D9" w:rsidRDefault="00E344D9" w:rsidP="00E344D9">
      <w:pPr>
        <w:jc w:val="left"/>
        <w:rPr>
          <w:rFonts w:ascii="Times New Roman" w:eastAsia="Times New Roman" w:hAnsi="Times New Roman" w:cs="Times New Roman"/>
          <w:kern w:val="0"/>
          <w:sz w:val="2"/>
          <w:szCs w:val="2"/>
          <w:lang w:eastAsia="en-US"/>
        </w:rPr>
      </w:pPr>
    </w:p>
    <w:p w14:paraId="6A0AC5AA" w14:textId="77777777" w:rsidR="00E344D9" w:rsidRPr="00E344D9" w:rsidRDefault="00E344D9" w:rsidP="00E344D9">
      <w:pPr>
        <w:jc w:val="left"/>
        <w:rPr>
          <w:rFonts w:ascii="Times New Roman" w:eastAsia="Times New Roman" w:hAnsi="Times New Roman" w:cs="Times New Roman"/>
          <w:kern w:val="0"/>
          <w:sz w:val="2"/>
          <w:szCs w:val="2"/>
          <w:lang w:eastAsia="en-US"/>
        </w:rPr>
      </w:pPr>
    </w:p>
    <w:p w14:paraId="3A4DF349" w14:textId="77777777" w:rsidR="00E344D9" w:rsidRPr="00E344D9" w:rsidRDefault="00E344D9" w:rsidP="00E344D9">
      <w:pPr>
        <w:jc w:val="left"/>
        <w:rPr>
          <w:rFonts w:ascii="Times New Roman" w:eastAsia="Times New Roman" w:hAnsi="Times New Roman" w:cs="Times New Roman"/>
          <w:kern w:val="0"/>
          <w:sz w:val="2"/>
          <w:szCs w:val="2"/>
          <w:lang w:eastAsia="en-US"/>
        </w:rPr>
      </w:pPr>
    </w:p>
    <w:p w14:paraId="5B7AF9E8" w14:textId="77777777" w:rsidR="00E344D9" w:rsidRPr="00E344D9" w:rsidRDefault="00E344D9" w:rsidP="00E344D9">
      <w:pPr>
        <w:spacing w:before="108"/>
        <w:jc w:val="center"/>
        <w:outlineLvl w:val="0"/>
        <w:rPr>
          <w:rFonts w:ascii="Times New Roman" w:eastAsia="MS Mincho" w:hAnsi="Times New Roman" w:cs="Times New Roman"/>
          <w:b/>
          <w:kern w:val="0"/>
          <w:sz w:val="28"/>
          <w:szCs w:val="28"/>
          <w:lang w:eastAsia="en-US"/>
        </w:rPr>
      </w:pPr>
      <w:r w:rsidRPr="00E344D9">
        <w:rPr>
          <w:rFonts w:ascii="Times New Roman" w:eastAsia="MS Mincho" w:hAnsi="Times New Roman" w:cs="Times New Roman"/>
          <w:b/>
          <w:kern w:val="0"/>
          <w:sz w:val="28"/>
          <w:szCs w:val="28"/>
          <w:lang w:eastAsia="en-US"/>
        </w:rPr>
        <w:t>MEASURES FOR THE CONSERVATION AND MANAGEMENT OF PACIFIC BLUEFIN TUNA IN THE EASTERN PACIFIC OCEAN</w:t>
      </w:r>
    </w:p>
    <w:p w14:paraId="70D2A254" w14:textId="77777777" w:rsidR="00E344D9" w:rsidRPr="00E344D9" w:rsidRDefault="00E344D9" w:rsidP="00E344D9">
      <w:pPr>
        <w:spacing w:before="229"/>
        <w:ind w:left="221" w:right="198"/>
        <w:rPr>
          <w:rFonts w:ascii="Times New Roman" w:eastAsia="MS Mincho" w:hAnsi="Times New Roman" w:cs="Times New Roman"/>
          <w:kern w:val="0"/>
          <w:sz w:val="22"/>
          <w:lang w:eastAsia="en-US"/>
        </w:rPr>
      </w:pPr>
      <w:r w:rsidRPr="00E344D9">
        <w:rPr>
          <w:rFonts w:ascii="Times New Roman" w:eastAsia="MS Mincho" w:hAnsi="Times New Roman" w:cs="Times New Roman"/>
          <w:i/>
          <w:kern w:val="0"/>
          <w:sz w:val="22"/>
          <w:lang w:eastAsia="en-US"/>
        </w:rPr>
        <w:t xml:space="preserve">The Inter-American Tropical Tuna Commission (IATTC), </w:t>
      </w:r>
      <w:r w:rsidRPr="00E344D9">
        <w:rPr>
          <w:rFonts w:ascii="Times New Roman" w:eastAsia="MS Mincho" w:hAnsi="Times New Roman" w:cs="Times New Roman"/>
          <w:kern w:val="0"/>
          <w:sz w:val="22"/>
          <w:lang w:eastAsia="en-US"/>
        </w:rPr>
        <w:t>gathered virtually, on the occasion of its 102</w:t>
      </w:r>
      <w:r w:rsidRPr="00E344D9">
        <w:rPr>
          <w:rFonts w:ascii="Times New Roman" w:eastAsia="MS Mincho" w:hAnsi="Times New Roman" w:cs="Times New Roman"/>
          <w:kern w:val="0"/>
          <w:sz w:val="22"/>
          <w:vertAlign w:val="superscript"/>
          <w:lang w:eastAsia="en-US"/>
        </w:rPr>
        <w:t>nd</w:t>
      </w:r>
      <w:r w:rsidRPr="00E344D9">
        <w:rPr>
          <w:rFonts w:ascii="Times New Roman" w:eastAsia="MS Mincho" w:hAnsi="Times New Roman" w:cs="Times New Roman"/>
          <w:kern w:val="0"/>
          <w:sz w:val="22"/>
          <w:lang w:eastAsia="en-US"/>
        </w:rPr>
        <w:t xml:space="preserve"> Meeting:</w:t>
      </w:r>
    </w:p>
    <w:p w14:paraId="5BAA62EE" w14:textId="77777777" w:rsidR="00E344D9" w:rsidRPr="00E344D9" w:rsidRDefault="00E344D9" w:rsidP="00E344D9">
      <w:pPr>
        <w:pBdr>
          <w:top w:val="nil"/>
          <w:left w:val="nil"/>
          <w:bottom w:val="nil"/>
          <w:right w:val="nil"/>
          <w:between w:val="nil"/>
        </w:pBdr>
        <w:spacing w:before="119" w:line="242" w:lineRule="auto"/>
        <w:ind w:left="221" w:right="218"/>
        <w:rPr>
          <w:rFonts w:ascii="Times New Roman" w:eastAsia="MS Mincho" w:hAnsi="Times New Roman" w:cs="Times New Roman"/>
          <w:kern w:val="0"/>
          <w:sz w:val="22"/>
          <w:lang w:eastAsia="en-US"/>
        </w:rPr>
      </w:pPr>
      <w:r w:rsidRPr="00E344D9">
        <w:rPr>
          <w:rFonts w:ascii="Times New Roman" w:eastAsia="MS Mincho" w:hAnsi="Times New Roman" w:cs="Times New Roman"/>
          <w:i/>
          <w:kern w:val="0"/>
          <w:sz w:val="22"/>
          <w:lang w:eastAsia="en-US"/>
        </w:rPr>
        <w:t xml:space="preserve">Taking into account </w:t>
      </w:r>
      <w:r w:rsidRPr="00E344D9">
        <w:rPr>
          <w:rFonts w:ascii="Times New Roman" w:eastAsia="MS Mincho" w:hAnsi="Times New Roman" w:cs="Times New Roman"/>
          <w:kern w:val="0"/>
          <w:sz w:val="22"/>
          <w:lang w:eastAsia="en-US"/>
        </w:rPr>
        <w:t>that the stock of Pacific bluefin tuna is caught in both the western and central Pacific Ocean (WCPO) and the eastern Pacific Ocean (EPO);</w:t>
      </w:r>
    </w:p>
    <w:p w14:paraId="32A22C63" w14:textId="77777777" w:rsidR="00E344D9" w:rsidRPr="00E344D9" w:rsidRDefault="00E344D9" w:rsidP="00E344D9">
      <w:pPr>
        <w:pBdr>
          <w:top w:val="nil"/>
          <w:left w:val="nil"/>
          <w:bottom w:val="nil"/>
          <w:right w:val="nil"/>
          <w:between w:val="nil"/>
        </w:pBdr>
        <w:spacing w:before="121" w:line="242" w:lineRule="auto"/>
        <w:ind w:left="221" w:right="218"/>
        <w:rPr>
          <w:rFonts w:ascii="Times New Roman" w:eastAsia="MS Mincho" w:hAnsi="Times New Roman" w:cs="Times New Roman"/>
          <w:kern w:val="0"/>
          <w:sz w:val="22"/>
          <w:lang w:eastAsia="en-US"/>
        </w:rPr>
      </w:pPr>
      <w:r w:rsidRPr="00E344D9">
        <w:rPr>
          <w:rFonts w:ascii="Times New Roman" w:eastAsia="MS Mincho" w:hAnsi="Times New Roman" w:cs="Times New Roman"/>
          <w:i/>
          <w:kern w:val="0"/>
          <w:sz w:val="22"/>
          <w:lang w:eastAsia="en-US"/>
        </w:rPr>
        <w:t xml:space="preserve">Recognizing </w:t>
      </w:r>
      <w:r w:rsidRPr="00E344D9">
        <w:rPr>
          <w:rFonts w:ascii="Times New Roman" w:eastAsia="MS Mincho" w:hAnsi="Times New Roman" w:cs="Times New Roman"/>
          <w:kern w:val="0"/>
          <w:sz w:val="22"/>
          <w:lang w:eastAsia="en-US"/>
        </w:rPr>
        <w:t>that the 2024 stock assessment of Pacific bluefin tuna by the International Scientific Committee for Tuna and Tuna-like Species in the North Pacific Ocean (ISC) shows the following:</w:t>
      </w:r>
    </w:p>
    <w:p w14:paraId="128DA956" w14:textId="77777777" w:rsidR="00E344D9" w:rsidRPr="00E344D9" w:rsidRDefault="00E344D9" w:rsidP="00E344D9">
      <w:pPr>
        <w:numPr>
          <w:ilvl w:val="0"/>
          <w:numId w:val="33"/>
        </w:numPr>
        <w:pBdr>
          <w:top w:val="nil"/>
          <w:left w:val="nil"/>
          <w:bottom w:val="nil"/>
          <w:right w:val="nil"/>
          <w:between w:val="nil"/>
        </w:pBdr>
        <w:tabs>
          <w:tab w:val="left" w:pos="942"/>
        </w:tabs>
        <w:spacing w:before="123" w:line="235" w:lineRule="auto"/>
        <w:ind w:right="217"/>
        <w:jc w:val="left"/>
        <w:rPr>
          <w:rFonts w:ascii="Times New Roman" w:eastAsia="MS Mincho" w:hAnsi="Times New Roman" w:cs="Times New Roman"/>
          <w:kern w:val="0"/>
          <w:sz w:val="22"/>
          <w:lang w:eastAsia="en-US"/>
        </w:rPr>
      </w:pPr>
      <w:r w:rsidRPr="00E344D9">
        <w:rPr>
          <w:rFonts w:ascii="Times New Roman" w:eastAsia="MS Mincho" w:hAnsi="Times New Roman" w:cs="Times New Roman"/>
          <w:color w:val="000000"/>
          <w:kern w:val="0"/>
          <w:sz w:val="22"/>
          <w:lang w:eastAsia="en-US"/>
        </w:rPr>
        <w:t>Spawning stock biomass (SSB) has increased over the last twelve years, and reached the second rebuilding target (20%SSB</w:t>
      </w:r>
      <w:r w:rsidRPr="00E344D9">
        <w:rPr>
          <w:rFonts w:ascii="Times New Roman" w:eastAsia="MS Mincho" w:hAnsi="Times New Roman" w:cs="Times New Roman"/>
          <w:color w:val="000000"/>
          <w:kern w:val="0"/>
          <w:sz w:val="13"/>
          <w:szCs w:val="13"/>
          <w:vertAlign w:val="subscript"/>
          <w:lang w:eastAsia="en-US"/>
        </w:rPr>
        <w:t>F=0</w:t>
      </w:r>
      <w:r w:rsidRPr="00E344D9">
        <w:rPr>
          <w:rFonts w:ascii="Times New Roman" w:eastAsia="MS Mincho" w:hAnsi="Times New Roman" w:cs="Times New Roman"/>
          <w:color w:val="000000"/>
          <w:kern w:val="0"/>
          <w:sz w:val="22"/>
          <w:lang w:eastAsia="en-US"/>
        </w:rPr>
        <w:t>) in 2021;</w:t>
      </w:r>
    </w:p>
    <w:p w14:paraId="5FA5F3C6" w14:textId="77777777" w:rsidR="00E344D9" w:rsidRPr="00E344D9" w:rsidRDefault="00E344D9" w:rsidP="00E344D9">
      <w:pPr>
        <w:pBdr>
          <w:top w:val="nil"/>
          <w:left w:val="nil"/>
          <w:bottom w:val="nil"/>
          <w:right w:val="nil"/>
          <w:between w:val="nil"/>
        </w:pBdr>
        <w:spacing w:before="119"/>
        <w:ind w:left="221" w:right="215"/>
        <w:rPr>
          <w:rFonts w:ascii="Times New Roman" w:eastAsia="MS Mincho" w:hAnsi="Times New Roman" w:cs="Times New Roman"/>
          <w:i/>
          <w:kern w:val="0"/>
          <w:sz w:val="22"/>
          <w:lang w:eastAsia="en-US"/>
        </w:rPr>
      </w:pPr>
      <w:r w:rsidRPr="00E344D9">
        <w:rPr>
          <w:rFonts w:ascii="Times New Roman" w:eastAsia="MS Mincho" w:hAnsi="Times New Roman" w:cs="Times New Roman"/>
          <w:i/>
          <w:kern w:val="0"/>
          <w:sz w:val="22"/>
          <w:lang w:eastAsia="en-US"/>
        </w:rPr>
        <w:t xml:space="preserve">Taking into consideration </w:t>
      </w:r>
      <w:r w:rsidRPr="00E344D9">
        <w:rPr>
          <w:rFonts w:ascii="Times New Roman" w:eastAsia="MS Mincho" w:hAnsi="Times New Roman" w:cs="Times New Roman"/>
          <w:iCs/>
          <w:kern w:val="0"/>
          <w:sz w:val="22"/>
          <w:lang w:eastAsia="en-US"/>
        </w:rPr>
        <w:t>that IATTC Members, through resolutions and voluntary actions, have, from 2012 to 2021, effected 40% reductions in the catch of Pacific bluefin tuna across the entire range of age classes available in the EPO</w:t>
      </w:r>
      <w:r w:rsidRPr="00E344D9">
        <w:rPr>
          <w:rFonts w:ascii="Times New Roman" w:eastAsia="MS Mincho" w:hAnsi="Times New Roman" w:cs="Times New Roman"/>
          <w:i/>
          <w:kern w:val="0"/>
          <w:sz w:val="22"/>
          <w:lang w:eastAsia="en-US"/>
        </w:rPr>
        <w:t>;</w:t>
      </w:r>
    </w:p>
    <w:p w14:paraId="7C85E139" w14:textId="77777777" w:rsidR="00E344D9" w:rsidRPr="00E344D9" w:rsidRDefault="00E344D9" w:rsidP="00E344D9">
      <w:pPr>
        <w:pBdr>
          <w:top w:val="nil"/>
          <w:left w:val="nil"/>
          <w:bottom w:val="nil"/>
          <w:right w:val="nil"/>
          <w:between w:val="nil"/>
        </w:pBdr>
        <w:spacing w:before="119"/>
        <w:ind w:left="221" w:right="215"/>
        <w:rPr>
          <w:rFonts w:ascii="Times New Roman" w:eastAsia="MS Mincho" w:hAnsi="Times New Roman" w:cs="Times New Roman"/>
          <w:kern w:val="0"/>
          <w:sz w:val="22"/>
          <w:lang w:eastAsia="en-US"/>
        </w:rPr>
      </w:pPr>
      <w:r w:rsidRPr="00E344D9">
        <w:rPr>
          <w:rFonts w:ascii="Times New Roman" w:eastAsia="MS Mincho" w:hAnsi="Times New Roman" w:cs="Times New Roman"/>
          <w:i/>
          <w:kern w:val="0"/>
          <w:sz w:val="22"/>
          <w:lang w:eastAsia="en-US"/>
        </w:rPr>
        <w:t>Taking into consideration</w:t>
      </w:r>
      <w:r w:rsidRPr="00E344D9">
        <w:rPr>
          <w:rFonts w:ascii="Times New Roman" w:eastAsia="MS Mincho" w:hAnsi="Times New Roman" w:cs="Times New Roman"/>
          <w:kern w:val="0"/>
          <w:sz w:val="22"/>
          <w:lang w:eastAsia="en-US"/>
        </w:rPr>
        <w:t xml:space="preserve"> </w:t>
      </w:r>
      <w:r w:rsidRPr="00E344D9">
        <w:rPr>
          <w:rFonts w:ascii="Times New Roman" w:eastAsia="MS Mincho" w:hAnsi="Times New Roman" w:cs="Times New Roman"/>
          <w:color w:val="000000"/>
          <w:kern w:val="0"/>
          <w:sz w:val="22"/>
          <w:lang w:eastAsia="en-US"/>
        </w:rPr>
        <w:t>that the IATTC adopted an interim harvest strategy to maintain the stock above 20%SSB</w:t>
      </w:r>
      <w:r w:rsidRPr="00E344D9">
        <w:rPr>
          <w:rFonts w:ascii="Times New Roman" w:eastAsia="MS Mincho" w:hAnsi="Times New Roman" w:cs="Times New Roman"/>
          <w:color w:val="000000"/>
          <w:kern w:val="0"/>
          <w:sz w:val="13"/>
          <w:szCs w:val="13"/>
          <w:vertAlign w:val="subscript"/>
          <w:lang w:eastAsia="en-US"/>
        </w:rPr>
        <w:t>F=0</w:t>
      </w:r>
      <w:r w:rsidRPr="00E344D9">
        <w:rPr>
          <w:rFonts w:ascii="Times New Roman" w:eastAsia="MS Mincho" w:hAnsi="Times New Roman" w:cs="Times New Roman"/>
          <w:color w:val="000000"/>
          <w:kern w:val="0"/>
          <w:sz w:val="22"/>
          <w:lang w:eastAsia="en-US"/>
        </w:rPr>
        <w:t>, the IATTC scientific staff recommended that catch increases consider the performance relative to possible future reference points to be evaluated in a management strategy evaluation; and the Scientific Advisory Committee further recommended that the Commission consider a  long-term harvest strategy with reference points after the MSE is completed</w:t>
      </w:r>
      <w:r w:rsidRPr="00E344D9">
        <w:rPr>
          <w:rFonts w:ascii="Times New Roman" w:eastAsia="MS Mincho" w:hAnsi="Times New Roman" w:cs="Times New Roman"/>
          <w:kern w:val="0"/>
          <w:sz w:val="22"/>
          <w:lang w:eastAsia="en-US"/>
        </w:rPr>
        <w:t>;</w:t>
      </w:r>
    </w:p>
    <w:p w14:paraId="371E2FEF" w14:textId="77777777" w:rsidR="00E344D9" w:rsidRPr="00E344D9" w:rsidRDefault="00E344D9" w:rsidP="00E344D9">
      <w:pPr>
        <w:spacing w:before="121"/>
        <w:ind w:left="221" w:right="217"/>
        <w:rPr>
          <w:rFonts w:ascii="Times New Roman" w:eastAsia="MS Mincho" w:hAnsi="Times New Roman" w:cs="Times New Roman"/>
          <w:kern w:val="0"/>
          <w:sz w:val="22"/>
          <w:lang w:eastAsia="en-US"/>
        </w:rPr>
      </w:pPr>
      <w:r w:rsidRPr="00E344D9">
        <w:rPr>
          <w:rFonts w:ascii="Times New Roman" w:eastAsia="MS Mincho" w:hAnsi="Times New Roman" w:cs="Times New Roman"/>
          <w:i/>
          <w:kern w:val="0"/>
          <w:sz w:val="22"/>
          <w:lang w:eastAsia="en-US"/>
        </w:rPr>
        <w:t xml:space="preserve">Recalling </w:t>
      </w:r>
      <w:r w:rsidRPr="00E344D9">
        <w:rPr>
          <w:rFonts w:ascii="Times New Roman" w:eastAsia="MS Mincho" w:hAnsi="Times New Roman" w:cs="Times New Roman"/>
          <w:kern w:val="0"/>
          <w:sz w:val="22"/>
          <w:lang w:eastAsia="en-US"/>
        </w:rPr>
        <w:t>that Article VII, paragraph 1(c) of the Antigua Convention provides that the Commission shall “</w:t>
      </w:r>
      <w:r w:rsidRPr="00E344D9">
        <w:rPr>
          <w:rFonts w:ascii="Times New Roman" w:eastAsia="MS Mincho" w:hAnsi="Times New Roman" w:cs="Times New Roman"/>
          <w:i/>
          <w:kern w:val="0"/>
          <w:sz w:val="22"/>
          <w:lang w:eastAsia="en-US"/>
        </w:rPr>
        <w:t>adopt measures that are based on the best scientific evidence available to ensure the long-term conservation and sustainable use of the fish stocks covered by this Convention and to maintain or restore the populations of harvested species at levels of abundance which can produce the maximum sustainable yield</w:t>
      </w:r>
      <w:r w:rsidRPr="00E344D9">
        <w:rPr>
          <w:rFonts w:ascii="Times New Roman" w:eastAsia="MS Mincho" w:hAnsi="Times New Roman" w:cs="Times New Roman"/>
          <w:kern w:val="0"/>
          <w:sz w:val="22"/>
          <w:lang w:eastAsia="en-US"/>
        </w:rPr>
        <w:t>...”;</w:t>
      </w:r>
    </w:p>
    <w:p w14:paraId="1C21B0C7" w14:textId="77777777" w:rsidR="00E344D9" w:rsidRPr="00E344D9" w:rsidRDefault="00E344D9" w:rsidP="00E344D9">
      <w:pPr>
        <w:pBdr>
          <w:top w:val="nil"/>
          <w:left w:val="nil"/>
          <w:bottom w:val="nil"/>
          <w:right w:val="nil"/>
          <w:between w:val="nil"/>
        </w:pBdr>
        <w:spacing w:before="123"/>
        <w:ind w:left="221" w:right="217"/>
        <w:rPr>
          <w:rFonts w:ascii="Times New Roman" w:eastAsia="MS Mincho" w:hAnsi="Times New Roman" w:cs="Times New Roman"/>
          <w:kern w:val="0"/>
          <w:sz w:val="22"/>
          <w:lang w:eastAsia="en-US"/>
        </w:rPr>
      </w:pPr>
      <w:r w:rsidRPr="00E344D9">
        <w:rPr>
          <w:rFonts w:ascii="Times New Roman" w:eastAsia="MS Mincho" w:hAnsi="Times New Roman" w:cs="Times New Roman"/>
          <w:i/>
          <w:kern w:val="0"/>
          <w:sz w:val="22"/>
          <w:lang w:eastAsia="en-US"/>
        </w:rPr>
        <w:t xml:space="preserve">Urging </w:t>
      </w:r>
      <w:r w:rsidRPr="00E344D9">
        <w:rPr>
          <w:rFonts w:ascii="Times New Roman" w:eastAsia="MS Mincho" w:hAnsi="Times New Roman" w:cs="Times New Roman"/>
          <w:kern w:val="0"/>
          <w:sz w:val="22"/>
          <w:lang w:eastAsia="en-US"/>
        </w:rPr>
        <w:t xml:space="preserve">all IATTC Members and Cooperating Non-Members (CPCs) involved in this fishery to participate in a fair and equitable manner, and without exceptions, in the discussion and adoption of </w:t>
      </w:r>
      <w:r w:rsidRPr="00E344D9">
        <w:rPr>
          <w:rFonts w:ascii="Times New Roman" w:eastAsia="MS Mincho" w:hAnsi="Times New Roman" w:cs="Times New Roman"/>
          <w:kern w:val="0"/>
          <w:sz w:val="22"/>
          <w:lang w:eastAsia="en-US"/>
        </w:rPr>
        <w:lastRenderedPageBreak/>
        <w:t>conservation measures applicable to the stock throughout its entire range;</w:t>
      </w:r>
    </w:p>
    <w:p w14:paraId="53878AAC" w14:textId="77777777" w:rsidR="00E344D9" w:rsidRPr="00E344D9" w:rsidRDefault="00E344D9" w:rsidP="00E344D9">
      <w:pPr>
        <w:pBdr>
          <w:top w:val="nil"/>
          <w:left w:val="nil"/>
          <w:bottom w:val="nil"/>
          <w:right w:val="nil"/>
          <w:between w:val="nil"/>
        </w:pBdr>
        <w:spacing w:before="123"/>
        <w:ind w:left="221" w:right="217"/>
        <w:rPr>
          <w:rFonts w:ascii="Times New Roman" w:eastAsia="MS Mincho" w:hAnsi="Times New Roman" w:cs="Times New Roman"/>
          <w:kern w:val="0"/>
          <w:sz w:val="22"/>
          <w:lang w:eastAsia="en-US"/>
        </w:rPr>
      </w:pPr>
      <w:r w:rsidRPr="00E344D9">
        <w:rPr>
          <w:rFonts w:ascii="Times New Roman" w:eastAsia="MS Mincho" w:hAnsi="Times New Roman" w:cs="Times New Roman"/>
          <w:i/>
          <w:kern w:val="0"/>
          <w:sz w:val="22"/>
          <w:lang w:eastAsia="en-US"/>
        </w:rPr>
        <w:t xml:space="preserve">Mindful </w:t>
      </w:r>
      <w:r w:rsidRPr="00E344D9">
        <w:rPr>
          <w:rFonts w:ascii="Times New Roman" w:eastAsia="MS Mincho" w:hAnsi="Times New Roman" w:cs="Times New Roman"/>
          <w:kern w:val="0"/>
          <w:sz w:val="22"/>
          <w:lang w:eastAsia="en-US"/>
        </w:rPr>
        <w:t>that these measures are intended as an interim step towards assuring sustainability of the Pacific bluefin tuna resource, consistent with the precautionary approach, and the objectives of the long-term management framework for the conservation and management of Pacific bluefin tuna in the EPO;</w:t>
      </w:r>
    </w:p>
    <w:p w14:paraId="11DFD429" w14:textId="77777777" w:rsidR="00E344D9" w:rsidRPr="00E344D9" w:rsidRDefault="00E344D9" w:rsidP="00E344D9">
      <w:pPr>
        <w:pBdr>
          <w:top w:val="nil"/>
          <w:left w:val="nil"/>
          <w:bottom w:val="nil"/>
          <w:right w:val="nil"/>
          <w:between w:val="nil"/>
        </w:pBdr>
        <w:spacing w:before="119" w:line="242" w:lineRule="auto"/>
        <w:ind w:left="221" w:right="218"/>
        <w:rPr>
          <w:rFonts w:ascii="Times New Roman" w:eastAsia="MS Mincho" w:hAnsi="Times New Roman" w:cs="Times New Roman"/>
          <w:kern w:val="0"/>
          <w:sz w:val="22"/>
          <w:lang w:eastAsia="en-US"/>
        </w:rPr>
      </w:pPr>
      <w:r w:rsidRPr="00E344D9">
        <w:rPr>
          <w:rFonts w:ascii="Times New Roman" w:eastAsia="MS Mincho" w:hAnsi="Times New Roman" w:cs="Times New Roman"/>
          <w:i/>
          <w:kern w:val="0"/>
          <w:sz w:val="22"/>
          <w:lang w:eastAsia="en-US"/>
        </w:rPr>
        <w:t xml:space="preserve">Noting </w:t>
      </w:r>
      <w:r w:rsidRPr="00E344D9">
        <w:rPr>
          <w:rFonts w:ascii="Times New Roman" w:eastAsia="MS Mincho" w:hAnsi="Times New Roman" w:cs="Times New Roman"/>
          <w:kern w:val="0"/>
          <w:sz w:val="22"/>
          <w:lang w:eastAsia="en-US"/>
        </w:rPr>
        <w:t xml:space="preserve">that the IATTC has adopted mandatory conservation and management measures for Pacific bluefin tuna for 2012-2024, and that the measures resulted in reducing catches in the EPO; </w:t>
      </w:r>
    </w:p>
    <w:p w14:paraId="52DADD0B" w14:textId="77777777" w:rsidR="00E344D9" w:rsidRPr="00E344D9" w:rsidRDefault="00E344D9" w:rsidP="00E344D9">
      <w:pPr>
        <w:spacing w:before="121"/>
        <w:ind w:left="221"/>
        <w:rPr>
          <w:rFonts w:ascii="Times New Roman" w:eastAsia="MS Mincho" w:hAnsi="Times New Roman" w:cs="Times New Roman"/>
          <w:kern w:val="0"/>
          <w:sz w:val="22"/>
          <w:lang w:eastAsia="en-US"/>
        </w:rPr>
      </w:pPr>
      <w:r w:rsidRPr="00E344D9">
        <w:rPr>
          <w:rFonts w:ascii="Times New Roman" w:eastAsia="MS Mincho" w:hAnsi="Times New Roman" w:cs="Times New Roman"/>
          <w:i/>
          <w:kern w:val="0"/>
          <w:sz w:val="22"/>
          <w:lang w:eastAsia="en-US"/>
        </w:rPr>
        <w:t>Resolves as follows</w:t>
      </w:r>
      <w:r w:rsidRPr="00E344D9">
        <w:rPr>
          <w:rFonts w:ascii="Times New Roman" w:eastAsia="MS Mincho" w:hAnsi="Times New Roman" w:cs="Times New Roman"/>
          <w:kern w:val="0"/>
          <w:sz w:val="22"/>
          <w:lang w:eastAsia="en-US"/>
        </w:rPr>
        <w:t>:</w:t>
      </w:r>
    </w:p>
    <w:p w14:paraId="315ED905" w14:textId="77777777" w:rsidR="00E344D9" w:rsidRPr="00E344D9" w:rsidRDefault="00E344D9" w:rsidP="00E344D9">
      <w:pPr>
        <w:numPr>
          <w:ilvl w:val="0"/>
          <w:numId w:val="32"/>
        </w:numPr>
        <w:pBdr>
          <w:top w:val="nil"/>
          <w:left w:val="nil"/>
          <w:bottom w:val="nil"/>
          <w:right w:val="nil"/>
          <w:between w:val="nil"/>
        </w:pBdr>
        <w:tabs>
          <w:tab w:val="left" w:pos="777"/>
        </w:tabs>
        <w:spacing w:before="119"/>
        <w:ind w:right="219"/>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t xml:space="preserve">Any future catch limits shall be considered in cooperation between the IATTC and the WCPFC taking into account the historical proportional fishery impacts on SSB between fisheries in the EPO and fisheries in the WCPO, and </w:t>
      </w:r>
      <w:r w:rsidRPr="00E344D9">
        <w:rPr>
          <w:rFonts w:ascii="Times New Roman" w:eastAsia="Times New Roman" w:hAnsi="Times New Roman" w:cs="Times New Roman"/>
          <w:kern w:val="0"/>
          <w:sz w:val="22"/>
          <w:shd w:val="clear" w:color="auto" w:fill="FFFFFF"/>
          <w:lang w:eastAsia="en-US"/>
        </w:rPr>
        <w:t>the IATTC shall consider a more equitable balance of catch among Members that is reflective of historical harvest in Members’ respective EEZs in the EPO</w:t>
      </w:r>
      <w:r w:rsidRPr="00E344D9">
        <w:rPr>
          <w:rFonts w:ascii="Times New Roman" w:eastAsia="MS Mincho" w:hAnsi="Times New Roman" w:cs="Times New Roman"/>
          <w:kern w:val="0"/>
          <w:sz w:val="22"/>
          <w:lang w:eastAsia="en-US"/>
        </w:rPr>
        <w:t xml:space="preserve">. </w:t>
      </w:r>
    </w:p>
    <w:p w14:paraId="1EB86F7B" w14:textId="77777777" w:rsidR="00E344D9" w:rsidRPr="00E344D9" w:rsidRDefault="00E344D9" w:rsidP="00E344D9">
      <w:pPr>
        <w:pBdr>
          <w:top w:val="nil"/>
          <w:left w:val="nil"/>
          <w:bottom w:val="nil"/>
          <w:right w:val="nil"/>
          <w:between w:val="nil"/>
        </w:pBdr>
        <w:tabs>
          <w:tab w:val="left" w:pos="777"/>
        </w:tabs>
        <w:spacing w:before="119"/>
        <w:ind w:left="311" w:right="219"/>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t>The following paragraphs apply to 2025-2026:</w:t>
      </w:r>
    </w:p>
    <w:p w14:paraId="24999348" w14:textId="77777777" w:rsidR="00E344D9" w:rsidRPr="00E344D9" w:rsidRDefault="00E344D9" w:rsidP="00E344D9">
      <w:pPr>
        <w:numPr>
          <w:ilvl w:val="0"/>
          <w:numId w:val="32"/>
        </w:numPr>
        <w:pBdr>
          <w:top w:val="nil"/>
          <w:left w:val="nil"/>
          <w:bottom w:val="nil"/>
          <w:right w:val="nil"/>
          <w:between w:val="nil"/>
        </w:pBdr>
        <w:tabs>
          <w:tab w:val="left" w:pos="777"/>
        </w:tabs>
        <w:spacing w:before="119"/>
        <w:ind w:right="219"/>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t>The Commission shall implement this Resolution in accordance with the long-term management objectives of Pacific bluefin tuna in paragraph 4 of Resolution C-23-01 [Amendment to Resolution C-21-01].</w:t>
      </w:r>
    </w:p>
    <w:p w14:paraId="32B40394" w14:textId="77777777" w:rsidR="00E344D9" w:rsidRPr="00E344D9" w:rsidRDefault="00E344D9" w:rsidP="00E344D9">
      <w:pPr>
        <w:numPr>
          <w:ilvl w:val="0"/>
          <w:numId w:val="32"/>
        </w:numPr>
        <w:pBdr>
          <w:top w:val="nil"/>
          <w:left w:val="nil"/>
          <w:bottom w:val="nil"/>
          <w:right w:val="nil"/>
          <w:between w:val="nil"/>
        </w:pBdr>
        <w:tabs>
          <w:tab w:val="left" w:pos="777"/>
        </w:tabs>
        <w:spacing w:before="119"/>
        <w:ind w:right="219"/>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t xml:space="preserve">Each CPC shall report its sport fishery catches annually by June 30. Each CPC shall ensure that catches of Pacific bluefin tuna by </w:t>
      </w:r>
      <w:proofErr w:type="spellStart"/>
      <w:r w:rsidRPr="00E344D9">
        <w:rPr>
          <w:rFonts w:ascii="Times New Roman" w:eastAsia="MS Mincho" w:hAnsi="Times New Roman" w:cs="Times New Roman"/>
          <w:kern w:val="0"/>
          <w:sz w:val="22"/>
          <w:lang w:eastAsia="en-US"/>
        </w:rPr>
        <w:t>sportfishing</w:t>
      </w:r>
      <w:proofErr w:type="spellEnd"/>
      <w:r w:rsidRPr="00E344D9">
        <w:rPr>
          <w:rFonts w:ascii="Times New Roman" w:eastAsia="MS Mincho" w:hAnsi="Times New Roman" w:cs="Times New Roman"/>
          <w:kern w:val="0"/>
          <w:sz w:val="22"/>
          <w:lang w:eastAsia="en-US"/>
        </w:rPr>
        <w:t xml:space="preserve"> vessels operating under its jurisdiction are managed in a manner consistent with commercial fisheries.</w:t>
      </w:r>
    </w:p>
    <w:p w14:paraId="3EFA171D" w14:textId="4CD52A16" w:rsidR="00E344D9" w:rsidRPr="00E344D9" w:rsidRDefault="00E344D9" w:rsidP="00E344D9">
      <w:pPr>
        <w:numPr>
          <w:ilvl w:val="0"/>
          <w:numId w:val="32"/>
        </w:numPr>
        <w:pBdr>
          <w:top w:val="nil"/>
          <w:left w:val="nil"/>
          <w:bottom w:val="nil"/>
          <w:right w:val="nil"/>
          <w:between w:val="nil"/>
        </w:pBdr>
        <w:tabs>
          <w:tab w:val="left" w:pos="777"/>
        </w:tabs>
        <w:spacing w:before="119"/>
        <w:ind w:right="215"/>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t>During 2025-2026, in the IATTC Convention Area, combined total commercial catches of Pacific bluefin tuna by all CPCs shall not exceed the catch limit of 12,585</w:t>
      </w:r>
      <w:r w:rsidR="00CB60AA">
        <w:rPr>
          <w:rFonts w:ascii="Times New Roman" w:eastAsia="MS Mincho" w:hAnsi="Times New Roman" w:cs="Times New Roman"/>
          <w:kern w:val="0"/>
          <w:sz w:val="22"/>
          <w:lang w:eastAsia="en-US"/>
        </w:rPr>
        <w:t xml:space="preserve"> </w:t>
      </w:r>
      <w:r w:rsidRPr="00E344D9">
        <w:rPr>
          <w:rFonts w:ascii="Times New Roman" w:eastAsia="MS Mincho" w:hAnsi="Times New Roman" w:cs="Times New Roman"/>
          <w:kern w:val="0"/>
          <w:sz w:val="22"/>
          <w:lang w:eastAsia="en-US"/>
        </w:rPr>
        <w:t>metric tons. The biennial catch limits for each CPC are specified below in paragraph 5. Within each biennium, CPCs also shall not exceed a one-year maximum catch limit, as specified below in paragraph 5.</w:t>
      </w:r>
      <w:r w:rsidRPr="00E344D9">
        <w:rPr>
          <w:rFonts w:ascii="Times New Roman" w:eastAsia="MS Mincho" w:hAnsi="Times New Roman" w:cs="Times New Roman"/>
          <w:kern w:val="0"/>
          <w:sz w:val="22"/>
          <w:vertAlign w:val="superscript"/>
          <w:lang w:eastAsia="en-US"/>
        </w:rPr>
        <w:footnoteReference w:id="5"/>
      </w:r>
    </w:p>
    <w:p w14:paraId="1B557EEA" w14:textId="77777777" w:rsidR="00E344D9" w:rsidRPr="00E344D9" w:rsidRDefault="00E344D9" w:rsidP="00E344D9">
      <w:pPr>
        <w:numPr>
          <w:ilvl w:val="0"/>
          <w:numId w:val="32"/>
        </w:numPr>
        <w:pBdr>
          <w:top w:val="nil"/>
          <w:left w:val="nil"/>
          <w:bottom w:val="nil"/>
          <w:right w:val="nil"/>
          <w:between w:val="nil"/>
        </w:pBdr>
        <w:tabs>
          <w:tab w:val="left" w:pos="777"/>
        </w:tabs>
        <w:ind w:left="778" w:right="216" w:hanging="461"/>
        <w:jc w:val="left"/>
        <w:rPr>
          <w:rFonts w:ascii="Times New Roman" w:eastAsia="MS Mincho" w:hAnsi="Times New Roman" w:cs="Times New Roman"/>
          <w:kern w:val="0"/>
          <w:sz w:val="2"/>
          <w:szCs w:val="2"/>
          <w:lang w:eastAsia="en-US"/>
        </w:rPr>
      </w:pPr>
    </w:p>
    <w:tbl>
      <w:tblPr>
        <w:tblStyle w:val="3"/>
        <w:tblW w:w="0" w:type="auto"/>
        <w:jc w:val="center"/>
        <w:tblLook w:val="04A0" w:firstRow="1" w:lastRow="0" w:firstColumn="1" w:lastColumn="0" w:noHBand="0" w:noVBand="1"/>
      </w:tblPr>
      <w:tblGrid>
        <w:gridCol w:w="3865"/>
        <w:gridCol w:w="1888"/>
        <w:gridCol w:w="1802"/>
      </w:tblGrid>
      <w:tr w:rsidR="00E344D9" w:rsidRPr="00E344D9" w14:paraId="39CBFBDB" w14:textId="77777777" w:rsidTr="005C5390">
        <w:trPr>
          <w:trHeight w:val="334"/>
          <w:jc w:val="center"/>
        </w:trPr>
        <w:tc>
          <w:tcPr>
            <w:tcW w:w="3865" w:type="dxa"/>
            <w:vAlign w:val="center"/>
          </w:tcPr>
          <w:p w14:paraId="39F2A682" w14:textId="77777777" w:rsidR="00E344D9" w:rsidRPr="00E344D9" w:rsidRDefault="00E344D9" w:rsidP="00E344D9">
            <w:pPr>
              <w:tabs>
                <w:tab w:val="left" w:pos="777"/>
              </w:tabs>
              <w:ind w:left="69" w:right="216"/>
              <w:jc w:val="center"/>
              <w:rPr>
                <w:rFonts w:eastAsia="MS Mincho"/>
              </w:rPr>
            </w:pPr>
          </w:p>
        </w:tc>
        <w:tc>
          <w:tcPr>
            <w:tcW w:w="1888" w:type="dxa"/>
            <w:vAlign w:val="center"/>
          </w:tcPr>
          <w:p w14:paraId="2CEA985A" w14:textId="77777777" w:rsidR="00E344D9" w:rsidRPr="00E344D9" w:rsidRDefault="00E344D9" w:rsidP="00E344D9">
            <w:pPr>
              <w:tabs>
                <w:tab w:val="left" w:pos="777"/>
              </w:tabs>
              <w:ind w:left="69" w:right="216"/>
              <w:jc w:val="center"/>
              <w:rPr>
                <w:rFonts w:eastAsia="MS Mincho"/>
                <w:b/>
              </w:rPr>
            </w:pPr>
            <w:r w:rsidRPr="00E344D9">
              <w:rPr>
                <w:rFonts w:eastAsia="MS Mincho"/>
                <w:b/>
              </w:rPr>
              <w:t>Mexico</w:t>
            </w:r>
          </w:p>
        </w:tc>
        <w:tc>
          <w:tcPr>
            <w:tcW w:w="1802" w:type="dxa"/>
            <w:vAlign w:val="center"/>
          </w:tcPr>
          <w:p w14:paraId="3EE38757" w14:textId="77777777" w:rsidR="00E344D9" w:rsidRPr="00E344D9" w:rsidRDefault="00E344D9" w:rsidP="00E344D9">
            <w:pPr>
              <w:tabs>
                <w:tab w:val="left" w:pos="777"/>
              </w:tabs>
              <w:ind w:left="69" w:right="216"/>
              <w:jc w:val="center"/>
              <w:rPr>
                <w:rFonts w:eastAsia="MS Mincho"/>
                <w:b/>
              </w:rPr>
            </w:pPr>
            <w:r w:rsidRPr="00E344D9">
              <w:rPr>
                <w:rFonts w:eastAsia="MS Mincho"/>
                <w:b/>
              </w:rPr>
              <w:t>United States</w:t>
            </w:r>
          </w:p>
        </w:tc>
      </w:tr>
      <w:tr w:rsidR="00E344D9" w:rsidRPr="00E344D9" w14:paraId="36786ED2" w14:textId="77777777" w:rsidTr="005C5390">
        <w:trPr>
          <w:trHeight w:val="344"/>
          <w:jc w:val="center"/>
        </w:trPr>
        <w:tc>
          <w:tcPr>
            <w:tcW w:w="3865" w:type="dxa"/>
            <w:vAlign w:val="center"/>
          </w:tcPr>
          <w:p w14:paraId="6189E5EF" w14:textId="77777777" w:rsidR="00E344D9" w:rsidRPr="00E344D9" w:rsidRDefault="00E344D9" w:rsidP="00E344D9">
            <w:pPr>
              <w:tabs>
                <w:tab w:val="left" w:pos="777"/>
              </w:tabs>
              <w:ind w:left="69" w:right="216"/>
              <w:jc w:val="left"/>
              <w:rPr>
                <w:rFonts w:eastAsia="MS Mincho"/>
              </w:rPr>
            </w:pPr>
            <w:r w:rsidRPr="00E344D9">
              <w:rPr>
                <w:rFonts w:eastAsia="MS Mincho"/>
              </w:rPr>
              <w:t>2025-2026 biennial limit</w:t>
            </w:r>
          </w:p>
        </w:tc>
        <w:tc>
          <w:tcPr>
            <w:tcW w:w="1888" w:type="dxa"/>
            <w:vAlign w:val="center"/>
          </w:tcPr>
          <w:p w14:paraId="0246F8D0" w14:textId="77777777" w:rsidR="00E344D9" w:rsidRPr="00E344D9" w:rsidRDefault="00E344D9" w:rsidP="00E344D9">
            <w:pPr>
              <w:tabs>
                <w:tab w:val="left" w:pos="777"/>
              </w:tabs>
              <w:ind w:left="69" w:right="216"/>
              <w:jc w:val="center"/>
              <w:rPr>
                <w:rFonts w:eastAsia="MS Mincho"/>
              </w:rPr>
            </w:pPr>
            <w:r w:rsidRPr="00E344D9">
              <w:rPr>
                <w:rFonts w:eastAsia="MS Mincho"/>
              </w:rPr>
              <w:t xml:space="preserve"> 10,763 </w:t>
            </w:r>
            <w:proofErr w:type="spellStart"/>
            <w:r w:rsidRPr="00E344D9">
              <w:rPr>
                <w:rFonts w:eastAsia="MS Mincho"/>
              </w:rPr>
              <w:t>mt</w:t>
            </w:r>
            <w:proofErr w:type="spellEnd"/>
          </w:p>
        </w:tc>
        <w:tc>
          <w:tcPr>
            <w:tcW w:w="1802" w:type="dxa"/>
            <w:vAlign w:val="center"/>
          </w:tcPr>
          <w:p w14:paraId="77C4081E" w14:textId="77777777" w:rsidR="00E344D9" w:rsidRPr="00E344D9" w:rsidRDefault="00E344D9" w:rsidP="00E344D9">
            <w:pPr>
              <w:tabs>
                <w:tab w:val="left" w:pos="777"/>
              </w:tabs>
              <w:ind w:left="69" w:right="216"/>
              <w:jc w:val="center"/>
              <w:rPr>
                <w:rFonts w:eastAsia="MS Mincho"/>
              </w:rPr>
            </w:pPr>
            <w:r w:rsidRPr="00E344D9">
              <w:rPr>
                <w:rFonts w:eastAsia="MS Mincho"/>
              </w:rPr>
              <w:t xml:space="preserve">1,822 </w:t>
            </w:r>
            <w:proofErr w:type="spellStart"/>
            <w:r w:rsidRPr="00E344D9">
              <w:rPr>
                <w:rFonts w:eastAsia="MS Mincho"/>
              </w:rPr>
              <w:t>mt</w:t>
            </w:r>
            <w:proofErr w:type="spellEnd"/>
          </w:p>
        </w:tc>
      </w:tr>
      <w:tr w:rsidR="00E344D9" w:rsidRPr="00E344D9" w14:paraId="0CE31663" w14:textId="77777777" w:rsidTr="005C5390">
        <w:trPr>
          <w:trHeight w:val="334"/>
          <w:jc w:val="center"/>
        </w:trPr>
        <w:tc>
          <w:tcPr>
            <w:tcW w:w="3865" w:type="dxa"/>
            <w:vAlign w:val="center"/>
          </w:tcPr>
          <w:p w14:paraId="45404BE0" w14:textId="77777777" w:rsidR="00E344D9" w:rsidRPr="00E344D9" w:rsidRDefault="00E344D9" w:rsidP="00E344D9">
            <w:pPr>
              <w:tabs>
                <w:tab w:val="left" w:pos="777"/>
              </w:tabs>
              <w:ind w:left="69" w:right="216"/>
              <w:jc w:val="left"/>
              <w:rPr>
                <w:rFonts w:eastAsia="MS Mincho"/>
              </w:rPr>
            </w:pPr>
            <w:r w:rsidRPr="00E344D9">
              <w:rPr>
                <w:rFonts w:eastAsia="MS Mincho"/>
              </w:rPr>
              <w:t>One-year maximum for 2025-2026</w:t>
            </w:r>
          </w:p>
        </w:tc>
        <w:tc>
          <w:tcPr>
            <w:tcW w:w="1888" w:type="dxa"/>
            <w:vAlign w:val="center"/>
          </w:tcPr>
          <w:p w14:paraId="4EABA531" w14:textId="77777777" w:rsidR="00E344D9" w:rsidRPr="00E344D9" w:rsidRDefault="00E344D9" w:rsidP="00E344D9">
            <w:pPr>
              <w:tabs>
                <w:tab w:val="left" w:pos="777"/>
              </w:tabs>
              <w:ind w:left="69" w:right="216"/>
              <w:jc w:val="center"/>
              <w:rPr>
                <w:rFonts w:eastAsia="MS Mincho"/>
              </w:rPr>
            </w:pPr>
            <w:r w:rsidRPr="00E344D9">
              <w:rPr>
                <w:rFonts w:eastAsia="MS Mincho"/>
              </w:rPr>
              <w:t xml:space="preserve"> 6,296 </w:t>
            </w:r>
            <w:proofErr w:type="spellStart"/>
            <w:r w:rsidRPr="00E344D9">
              <w:rPr>
                <w:rFonts w:eastAsia="MS Mincho"/>
              </w:rPr>
              <w:t>mt</w:t>
            </w:r>
            <w:proofErr w:type="spellEnd"/>
          </w:p>
        </w:tc>
        <w:tc>
          <w:tcPr>
            <w:tcW w:w="1802" w:type="dxa"/>
            <w:vAlign w:val="center"/>
          </w:tcPr>
          <w:p w14:paraId="29ED3A52" w14:textId="77777777" w:rsidR="00E344D9" w:rsidRPr="00E344D9" w:rsidRDefault="00E344D9" w:rsidP="00E344D9">
            <w:pPr>
              <w:tabs>
                <w:tab w:val="left" w:pos="777"/>
              </w:tabs>
              <w:ind w:left="69" w:right="216"/>
              <w:jc w:val="center"/>
              <w:rPr>
                <w:rFonts w:eastAsia="MS Mincho"/>
              </w:rPr>
            </w:pPr>
            <w:r w:rsidRPr="00E344D9">
              <w:rPr>
                <w:rFonts w:eastAsia="MS Mincho"/>
              </w:rPr>
              <w:t xml:space="preserve"> 1,285 </w:t>
            </w:r>
            <w:proofErr w:type="spellStart"/>
            <w:r w:rsidRPr="00E344D9">
              <w:rPr>
                <w:rFonts w:eastAsia="MS Mincho"/>
              </w:rPr>
              <w:t>mt</w:t>
            </w:r>
            <w:proofErr w:type="spellEnd"/>
          </w:p>
        </w:tc>
      </w:tr>
    </w:tbl>
    <w:p w14:paraId="7EDE8916" w14:textId="77777777" w:rsidR="00E344D9" w:rsidRPr="00E344D9" w:rsidRDefault="00E344D9" w:rsidP="00E344D9">
      <w:pPr>
        <w:numPr>
          <w:ilvl w:val="1"/>
          <w:numId w:val="32"/>
        </w:numPr>
        <w:pBdr>
          <w:top w:val="nil"/>
          <w:left w:val="nil"/>
          <w:bottom w:val="nil"/>
          <w:right w:val="nil"/>
          <w:between w:val="nil"/>
        </w:pBdr>
        <w:tabs>
          <w:tab w:val="left" w:pos="777"/>
        </w:tabs>
        <w:spacing w:before="121"/>
        <w:ind w:left="1260" w:right="215"/>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t>During 2025-2026, the United States may catch up to 1,822 metric tons for both years combined (biennial limit), and up to 1,285 metric tons in either year (one-year maximum). The catch limits for the United States will be subtracted and reserved from the total catch limits in paragraph 4 for the exclusive use of the United States.</w:t>
      </w:r>
    </w:p>
    <w:p w14:paraId="3A3E08E1" w14:textId="77777777" w:rsidR="00E344D9" w:rsidRPr="00E344D9" w:rsidRDefault="00E344D9" w:rsidP="00E344D9">
      <w:pPr>
        <w:numPr>
          <w:ilvl w:val="1"/>
          <w:numId w:val="32"/>
        </w:numPr>
        <w:pBdr>
          <w:top w:val="nil"/>
          <w:left w:val="nil"/>
          <w:bottom w:val="nil"/>
          <w:right w:val="nil"/>
          <w:between w:val="nil"/>
        </w:pBdr>
        <w:tabs>
          <w:tab w:val="left" w:pos="778"/>
        </w:tabs>
        <w:spacing w:before="119"/>
        <w:ind w:left="1260" w:right="214"/>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t>During 2025-2026, Mexico may catch up to 10,763 metric tons for both years combined (biennial limit), and up to 6,296 metric tons in either year (one-year maximum). The catch limits for Mexico will be subtracted and reserved from the total catch limits in paragraph 4 for the exclusive use of Mexico.</w:t>
      </w:r>
    </w:p>
    <w:p w14:paraId="78E76B30" w14:textId="77777777" w:rsidR="00E344D9" w:rsidRPr="00E344D9" w:rsidRDefault="00E344D9" w:rsidP="00E344D9">
      <w:pPr>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br w:type="page"/>
      </w:r>
    </w:p>
    <w:p w14:paraId="61080D44" w14:textId="77777777" w:rsidR="00E344D9" w:rsidRPr="00E344D9" w:rsidRDefault="00E344D9" w:rsidP="00E344D9">
      <w:pPr>
        <w:numPr>
          <w:ilvl w:val="0"/>
          <w:numId w:val="32"/>
        </w:numPr>
        <w:pBdr>
          <w:top w:val="nil"/>
          <w:left w:val="nil"/>
          <w:bottom w:val="nil"/>
          <w:right w:val="nil"/>
          <w:between w:val="nil"/>
        </w:pBdr>
        <w:tabs>
          <w:tab w:val="left" w:pos="778"/>
        </w:tabs>
        <w:spacing w:before="120"/>
        <w:ind w:left="777" w:right="216"/>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lastRenderedPageBreak/>
        <w:t xml:space="preserve">Any over-harvest shall be deducted from the catch limit in the following year in accordance with Paragraph 5 of Resolution C-23-01. Over-harvest of the 2023-2024 biennial catch limits established in Resolution C-21-05 shall be deducted from 2025-2026 catch limits applicable to this Resolution. </w:t>
      </w:r>
    </w:p>
    <w:p w14:paraId="0CF1DB39" w14:textId="77777777" w:rsidR="00E344D9" w:rsidRPr="00E344D9" w:rsidRDefault="00E344D9" w:rsidP="00E344D9">
      <w:pPr>
        <w:numPr>
          <w:ilvl w:val="0"/>
          <w:numId w:val="32"/>
        </w:numPr>
        <w:pBdr>
          <w:top w:val="nil"/>
          <w:left w:val="nil"/>
          <w:bottom w:val="nil"/>
          <w:right w:val="nil"/>
          <w:between w:val="nil"/>
        </w:pBdr>
        <w:tabs>
          <w:tab w:val="left" w:pos="778"/>
        </w:tabs>
        <w:spacing w:before="121"/>
        <w:ind w:left="777" w:right="217"/>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t xml:space="preserve">Under-harvest of 2023-2024 biennial catch limits established in Resolution C-21-05 shall be added to catch limits in this Resolution applicable to 2025-2026 in accordance with Paragraph 6 of Resolution C-23-01. </w:t>
      </w:r>
    </w:p>
    <w:p w14:paraId="3573D44D" w14:textId="77777777" w:rsidR="00E344D9" w:rsidRPr="00E344D9" w:rsidRDefault="00E344D9" w:rsidP="00E344D9">
      <w:pPr>
        <w:numPr>
          <w:ilvl w:val="0"/>
          <w:numId w:val="32"/>
        </w:numPr>
        <w:pBdr>
          <w:top w:val="nil"/>
          <w:left w:val="nil"/>
          <w:bottom w:val="nil"/>
          <w:right w:val="nil"/>
          <w:between w:val="nil"/>
        </w:pBdr>
        <w:tabs>
          <w:tab w:val="left" w:pos="778"/>
        </w:tabs>
        <w:spacing w:before="119"/>
        <w:ind w:left="777" w:right="213"/>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t xml:space="preserve">CPCs should endeavor to manage catches by vessels under their respective national jurisdictions in such a manner and through such mechanisms as might be applied, with the objective of reducing the proportion of fish of less than 30 kg in the catch toward 50% of total catch, taking into consideration the scientific advice of the ISC and the IATTC staff. At the annual meeting of the IATTC in 2025 and 2026, the Scientific Staff shall present the results of the previous year’s fishing season in this regard for the Commission’s review. </w:t>
      </w:r>
    </w:p>
    <w:p w14:paraId="37A46976" w14:textId="77777777" w:rsidR="00E344D9" w:rsidRPr="00E344D9" w:rsidRDefault="00E344D9" w:rsidP="00E344D9">
      <w:pPr>
        <w:numPr>
          <w:ilvl w:val="0"/>
          <w:numId w:val="32"/>
        </w:numPr>
        <w:pBdr>
          <w:top w:val="nil"/>
          <w:left w:val="nil"/>
          <w:bottom w:val="nil"/>
          <w:right w:val="nil"/>
          <w:between w:val="nil"/>
        </w:pBdr>
        <w:tabs>
          <w:tab w:val="left" w:pos="777"/>
        </w:tabs>
        <w:spacing w:before="120"/>
        <w:ind w:right="217"/>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t xml:space="preserve">In each year in 2025-2026, each CPC shall report its commercial catches to the Director weekly after 50% of its annual catch limit in each year is reached. </w:t>
      </w:r>
    </w:p>
    <w:p w14:paraId="396EA564" w14:textId="77777777" w:rsidR="00E344D9" w:rsidRPr="00E344D9" w:rsidRDefault="00E344D9" w:rsidP="00E344D9">
      <w:pPr>
        <w:numPr>
          <w:ilvl w:val="0"/>
          <w:numId w:val="32"/>
        </w:numPr>
        <w:pBdr>
          <w:top w:val="nil"/>
          <w:left w:val="nil"/>
          <w:bottom w:val="nil"/>
          <w:right w:val="nil"/>
          <w:between w:val="nil"/>
        </w:pBdr>
        <w:tabs>
          <w:tab w:val="left" w:pos="776"/>
        </w:tabs>
        <w:spacing w:before="119"/>
        <w:ind w:left="775" w:right="217"/>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t xml:space="preserve">The Director will send out notices to all CPCs when 75% and 90% of the limits in Paragraphs 4 or 5 have been reached. The Director will send out a notice to all CPCs when the limits in Paragraphs 4 or 5 have been reached. </w:t>
      </w:r>
    </w:p>
    <w:p w14:paraId="64CBB8C7" w14:textId="77777777" w:rsidR="00E344D9" w:rsidRPr="00E344D9" w:rsidRDefault="00E344D9" w:rsidP="00E344D9">
      <w:pPr>
        <w:numPr>
          <w:ilvl w:val="0"/>
          <w:numId w:val="32"/>
        </w:numPr>
        <w:pBdr>
          <w:top w:val="nil"/>
          <w:left w:val="nil"/>
          <w:bottom w:val="nil"/>
          <w:right w:val="nil"/>
          <w:between w:val="nil"/>
        </w:pBdr>
        <w:tabs>
          <w:tab w:val="left" w:pos="776"/>
        </w:tabs>
        <w:spacing w:before="121"/>
        <w:ind w:left="775" w:right="214"/>
        <w:jc w:val="left"/>
        <w:rPr>
          <w:rFonts w:ascii="Times New Roman" w:eastAsia="MS Mincho" w:hAnsi="Times New Roman" w:cs="Times New Roman"/>
          <w:kern w:val="0"/>
          <w:sz w:val="22"/>
          <w:lang w:eastAsia="en-US"/>
        </w:rPr>
      </w:pPr>
      <w:r w:rsidRPr="00E344D9">
        <w:rPr>
          <w:rFonts w:ascii="Times New Roman" w:eastAsia="MS Mincho" w:hAnsi="Times New Roman" w:cs="Times New Roman"/>
          <w:kern w:val="0"/>
          <w:sz w:val="22"/>
          <w:lang w:eastAsia="en-US"/>
        </w:rPr>
        <w:t>By 31 January of each year in 2025-2026, the Director shall notify all CPCs of the catch limit for each year in 2025-2026 established in Paragraphs 4 and 5 of this resolution that accounts for any over-harvest or under-harvest in accordance with Paragraphs 6 and 7 of this Resolution, and Paragraphs 5 and 6 of Resolution C-23-01.</w:t>
      </w:r>
    </w:p>
    <w:p w14:paraId="767CA71F" w14:textId="77777777" w:rsidR="00E344D9" w:rsidRPr="00E344D9" w:rsidRDefault="00E344D9" w:rsidP="00E344D9">
      <w:pPr>
        <w:numPr>
          <w:ilvl w:val="0"/>
          <w:numId w:val="32"/>
        </w:numPr>
        <w:pBdr>
          <w:top w:val="nil"/>
          <w:left w:val="nil"/>
          <w:bottom w:val="nil"/>
          <w:right w:val="nil"/>
          <w:between w:val="nil"/>
        </w:pBdr>
        <w:tabs>
          <w:tab w:val="left" w:pos="776"/>
        </w:tabs>
        <w:spacing w:before="119"/>
        <w:ind w:left="775" w:right="215"/>
        <w:jc w:val="left"/>
        <w:rPr>
          <w:rFonts w:ascii="Times New Roman" w:eastAsia="Times New Roman" w:hAnsi="Times New Roman" w:cs="Times New Roman"/>
          <w:kern w:val="0"/>
          <w:sz w:val="24"/>
          <w:szCs w:val="24"/>
          <w:lang w:eastAsia="en-US"/>
        </w:rPr>
      </w:pPr>
      <w:r w:rsidRPr="00E344D9">
        <w:rPr>
          <w:rFonts w:ascii="Times New Roman" w:eastAsia="MS Mincho" w:hAnsi="Times New Roman" w:cs="Times New Roman"/>
          <w:kern w:val="0"/>
          <w:sz w:val="22"/>
          <w:lang w:eastAsia="en-US"/>
        </w:rPr>
        <w:t xml:space="preserve">In each year in 2025-2026, the IATTC Scientific Staff shall present an assessment to the Scientific Advisory Committee of the effectiveness of this resolution also taking into consideration the results of the ISC’s latest Pacific bluefin tuna stock assessment, harvest scenario projections performed by the ISC, and conservation and management measures for Pacific bluefin tuna adopted by the WCPFC. The Commission shall review and consider revising the management measures established in this Resolution based on the best available information, including the harvest strategy based on the management strategy evaluation expected to be completed in 2025, the latest assessment, recruitment information, projections or other relevant information, as well as outcomes of the Joint IATTC-WCPFC NC Working Group on Pacific bluefin tuna. </w:t>
      </w:r>
    </w:p>
    <w:p w14:paraId="272441A1" w14:textId="77777777" w:rsidR="00E344D9" w:rsidRPr="00E344D9" w:rsidRDefault="00E344D9" w:rsidP="00E344D9">
      <w:pPr>
        <w:widowControl/>
        <w:adjustRightInd w:val="0"/>
        <w:snapToGrid w:val="0"/>
        <w:jc w:val="left"/>
        <w:rPr>
          <w:rFonts w:ascii="Calibri" w:eastAsia="Times New Roman" w:hAnsi="Calibri" w:cs="Calibri"/>
          <w:bCs/>
          <w:sz w:val="22"/>
        </w:rPr>
      </w:pPr>
    </w:p>
    <w:p w14:paraId="34F69096" w14:textId="77777777" w:rsidR="00E344D9" w:rsidRPr="00E344D9" w:rsidRDefault="00E344D9" w:rsidP="00E344D9">
      <w:pPr>
        <w:widowControl/>
        <w:jc w:val="left"/>
        <w:rPr>
          <w:rFonts w:ascii="Calibri" w:eastAsia="Times New Roman" w:hAnsi="Calibri" w:cs="Calibri"/>
          <w:bCs/>
          <w:sz w:val="22"/>
          <w:lang w:val="en"/>
        </w:rPr>
      </w:pPr>
    </w:p>
    <w:p w14:paraId="72158ED3" w14:textId="77777777" w:rsidR="00E344D9" w:rsidRPr="00E344D9" w:rsidRDefault="00E344D9" w:rsidP="00E344D9">
      <w:pPr>
        <w:widowControl/>
        <w:jc w:val="left"/>
        <w:rPr>
          <w:rFonts w:ascii="Calibri" w:eastAsia="Times New Roman" w:hAnsi="Calibri" w:cs="Calibri"/>
          <w:bCs/>
          <w:sz w:val="22"/>
        </w:rPr>
      </w:pPr>
      <w:r w:rsidRPr="00E344D9">
        <w:rPr>
          <w:rFonts w:ascii="Calibri" w:eastAsia="Times New Roman" w:hAnsi="Calibri" w:cs="Calibri"/>
          <w:bCs/>
          <w:sz w:val="22"/>
        </w:rPr>
        <w:br w:type="page"/>
      </w:r>
    </w:p>
    <w:p w14:paraId="401527AB" w14:textId="77777777" w:rsidR="00E344D9" w:rsidRPr="00E344D9" w:rsidRDefault="00E344D9" w:rsidP="00E344D9">
      <w:pPr>
        <w:adjustRightInd w:val="0"/>
        <w:snapToGrid w:val="0"/>
        <w:ind w:right="10"/>
        <w:jc w:val="right"/>
        <w:rPr>
          <w:rFonts w:ascii="Calibri" w:eastAsia="MS Mincho" w:hAnsi="Calibri" w:cs="Calibri"/>
          <w:b/>
          <w:color w:val="202020"/>
          <w:kern w:val="0"/>
          <w:sz w:val="22"/>
        </w:rPr>
      </w:pPr>
      <w:r w:rsidRPr="00E344D9">
        <w:rPr>
          <w:rFonts w:ascii="Calibri" w:eastAsia="MS Mincho" w:hAnsi="Calibri" w:cs="Calibri"/>
          <w:b/>
          <w:color w:val="202020"/>
          <w:kern w:val="0"/>
          <w:sz w:val="22"/>
        </w:rPr>
        <w:lastRenderedPageBreak/>
        <w:t>Annex F</w:t>
      </w:r>
    </w:p>
    <w:p w14:paraId="069F9E12" w14:textId="77777777" w:rsidR="00E344D9" w:rsidRPr="00E344D9" w:rsidRDefault="00E344D9" w:rsidP="00E344D9">
      <w:pPr>
        <w:adjustRightInd w:val="0"/>
        <w:snapToGrid w:val="0"/>
        <w:ind w:right="10"/>
        <w:jc w:val="center"/>
        <w:rPr>
          <w:rFonts w:ascii="Calibri" w:eastAsia="MS Mincho" w:hAnsi="Calibri" w:cs="Calibri"/>
          <w:b/>
          <w:kern w:val="0"/>
          <w:sz w:val="22"/>
        </w:rPr>
      </w:pPr>
    </w:p>
    <w:p w14:paraId="347FCEF0" w14:textId="77777777" w:rsidR="00E344D9" w:rsidRPr="00E344D9" w:rsidRDefault="00E344D9" w:rsidP="00E344D9">
      <w:pPr>
        <w:widowControl/>
        <w:autoSpaceDE w:val="0"/>
        <w:autoSpaceDN w:val="0"/>
        <w:adjustRightInd w:val="0"/>
        <w:snapToGrid w:val="0"/>
        <w:jc w:val="center"/>
        <w:rPr>
          <w:rFonts w:ascii="Calibri" w:eastAsia="Batang" w:hAnsi="Calibri" w:cs="Calibri"/>
          <w:b/>
          <w:bCs/>
          <w:color w:val="000000"/>
          <w:kern w:val="0"/>
          <w:sz w:val="22"/>
          <w:lang w:eastAsia="ko-KR"/>
        </w:rPr>
      </w:pPr>
      <w:r w:rsidRPr="00E344D9">
        <w:rPr>
          <w:rFonts w:ascii="Calibri" w:eastAsia="Batang" w:hAnsi="Calibri" w:cs="Calibri"/>
          <w:b/>
          <w:bCs/>
          <w:color w:val="000000"/>
          <w:kern w:val="0"/>
          <w:sz w:val="22"/>
          <w:lang w:eastAsia="ko-KR"/>
        </w:rPr>
        <w:t xml:space="preserve">JOINT IATTC AND WCPFC-NC WORKING GROUP MEETING ON THE </w:t>
      </w:r>
      <w:r w:rsidRPr="00E344D9">
        <w:rPr>
          <w:rFonts w:ascii="Calibri" w:eastAsia="Batang" w:hAnsi="Calibri" w:cs="Calibri"/>
          <w:b/>
          <w:bCs/>
          <w:color w:val="000000"/>
          <w:kern w:val="0"/>
          <w:sz w:val="22"/>
          <w:lang w:eastAsia="ko-KR"/>
        </w:rPr>
        <w:br/>
        <w:t>MANAGEMENT OF PACIFIC BLUEFIN TUNA</w:t>
      </w:r>
    </w:p>
    <w:p w14:paraId="2632A215" w14:textId="77777777" w:rsidR="00E344D9" w:rsidRPr="00E344D9" w:rsidRDefault="00E344D9" w:rsidP="00E344D9">
      <w:pPr>
        <w:widowControl/>
        <w:autoSpaceDE w:val="0"/>
        <w:autoSpaceDN w:val="0"/>
        <w:adjustRightInd w:val="0"/>
        <w:snapToGrid w:val="0"/>
        <w:jc w:val="center"/>
        <w:rPr>
          <w:rFonts w:ascii="Calibri" w:eastAsia="Batang" w:hAnsi="Calibri" w:cs="Calibri"/>
          <w:b/>
          <w:bCs/>
          <w:color w:val="000000"/>
          <w:kern w:val="0"/>
          <w:sz w:val="22"/>
          <w:lang w:eastAsia="ko-KR"/>
        </w:rPr>
      </w:pPr>
      <w:r w:rsidRPr="00E344D9">
        <w:rPr>
          <w:rFonts w:ascii="Calibri" w:eastAsia="Batang" w:hAnsi="Calibri" w:cs="Calibri"/>
          <w:b/>
          <w:bCs/>
          <w:color w:val="000000"/>
          <w:kern w:val="0"/>
          <w:sz w:val="22"/>
          <w:lang w:eastAsia="ko-KR"/>
        </w:rPr>
        <w:t>NINTH SESSION (JWG-09)</w:t>
      </w:r>
    </w:p>
    <w:p w14:paraId="7F80D1BF" w14:textId="77777777" w:rsidR="00E344D9" w:rsidRPr="00E344D9" w:rsidRDefault="00E344D9" w:rsidP="00E344D9">
      <w:pPr>
        <w:widowControl/>
        <w:autoSpaceDE w:val="0"/>
        <w:autoSpaceDN w:val="0"/>
        <w:adjustRightInd w:val="0"/>
        <w:snapToGrid w:val="0"/>
        <w:jc w:val="center"/>
        <w:rPr>
          <w:rFonts w:ascii="Calibri" w:eastAsia="Batang" w:hAnsi="Calibri" w:cs="Calibri"/>
          <w:bCs/>
          <w:color w:val="000000"/>
          <w:kern w:val="0"/>
          <w:sz w:val="22"/>
          <w:lang w:eastAsia="ko-KR"/>
        </w:rPr>
      </w:pPr>
    </w:p>
    <w:p w14:paraId="0BFB8F97" w14:textId="77777777" w:rsidR="00E344D9" w:rsidRPr="00E344D9" w:rsidRDefault="00E344D9" w:rsidP="00E344D9">
      <w:pPr>
        <w:widowControl/>
        <w:autoSpaceDE w:val="0"/>
        <w:autoSpaceDN w:val="0"/>
        <w:adjustRightInd w:val="0"/>
        <w:snapToGrid w:val="0"/>
        <w:jc w:val="center"/>
        <w:rPr>
          <w:rFonts w:ascii="Calibri" w:eastAsia="Batang" w:hAnsi="Calibri" w:cs="Calibri"/>
          <w:bCs/>
          <w:color w:val="000000"/>
          <w:kern w:val="0"/>
          <w:sz w:val="22"/>
          <w:lang w:eastAsia="ko-KR"/>
        </w:rPr>
      </w:pPr>
      <w:r w:rsidRPr="00E344D9">
        <w:rPr>
          <w:rFonts w:ascii="Calibri" w:eastAsia="Batang" w:hAnsi="Calibri" w:cs="Calibri"/>
          <w:bCs/>
          <w:color w:val="000000"/>
          <w:kern w:val="0"/>
          <w:sz w:val="22"/>
          <w:lang w:eastAsia="ko-KR"/>
        </w:rPr>
        <w:t>Kushiro, Japan (Hybrid)</w:t>
      </w:r>
    </w:p>
    <w:p w14:paraId="4CC0496E" w14:textId="77777777" w:rsidR="00E344D9" w:rsidRPr="00E344D9" w:rsidRDefault="00E344D9" w:rsidP="00E344D9">
      <w:pPr>
        <w:widowControl/>
        <w:autoSpaceDE w:val="0"/>
        <w:autoSpaceDN w:val="0"/>
        <w:adjustRightInd w:val="0"/>
        <w:snapToGrid w:val="0"/>
        <w:jc w:val="center"/>
        <w:rPr>
          <w:rFonts w:ascii="Calibri" w:eastAsia="Batang" w:hAnsi="Calibri" w:cs="Calibri"/>
          <w:bCs/>
          <w:color w:val="000000"/>
          <w:kern w:val="0"/>
          <w:sz w:val="22"/>
          <w:lang w:eastAsia="ko-KR"/>
        </w:rPr>
      </w:pPr>
      <w:r w:rsidRPr="00E344D9">
        <w:rPr>
          <w:rFonts w:ascii="Calibri" w:eastAsia="Batang" w:hAnsi="Calibri" w:cs="Calibri"/>
          <w:bCs/>
          <w:color w:val="000000"/>
          <w:kern w:val="0"/>
          <w:sz w:val="22"/>
          <w:lang w:eastAsia="ko-KR"/>
        </w:rPr>
        <w:t>10 – 13 July 2024</w:t>
      </w:r>
    </w:p>
    <w:tbl>
      <w:tblPr>
        <w:tblStyle w:val="1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E344D9" w:rsidRPr="00E344D9" w14:paraId="3110CDF0" w14:textId="77777777" w:rsidTr="005C5390">
        <w:tc>
          <w:tcPr>
            <w:tcW w:w="9360" w:type="dxa"/>
          </w:tcPr>
          <w:p w14:paraId="07CDD5EF" w14:textId="77777777" w:rsidR="00E344D9" w:rsidRPr="00E344D9" w:rsidRDefault="00E344D9" w:rsidP="00E344D9">
            <w:pPr>
              <w:adjustRightInd w:val="0"/>
              <w:snapToGrid w:val="0"/>
              <w:ind w:right="10"/>
              <w:jc w:val="center"/>
              <w:rPr>
                <w:rFonts w:ascii="Calibri" w:hAnsi="Calibri" w:cs="Calibri"/>
                <w:b/>
                <w:bCs/>
                <w:sz w:val="22"/>
                <w:szCs w:val="22"/>
              </w:rPr>
            </w:pPr>
            <w:r w:rsidRPr="00E344D9">
              <w:rPr>
                <w:rFonts w:ascii="Calibri" w:hAnsi="Calibri" w:cs="Calibri"/>
                <w:b/>
                <w:bCs/>
                <w:sz w:val="22"/>
                <w:szCs w:val="22"/>
              </w:rPr>
              <w:t>CHAIR’S SUMMARY OF THE</w:t>
            </w:r>
          </w:p>
          <w:p w14:paraId="7E94E48C" w14:textId="77777777" w:rsidR="00E344D9" w:rsidRPr="00E344D9" w:rsidRDefault="00E344D9" w:rsidP="00E344D9">
            <w:pPr>
              <w:adjustRightInd w:val="0"/>
              <w:snapToGrid w:val="0"/>
              <w:ind w:right="10"/>
              <w:jc w:val="center"/>
              <w:rPr>
                <w:rFonts w:ascii="Calibri" w:hAnsi="Calibri" w:cs="Calibri"/>
                <w:color w:val="1F1F1F"/>
                <w:sz w:val="22"/>
                <w:szCs w:val="22"/>
              </w:rPr>
            </w:pPr>
            <w:r w:rsidRPr="00E344D9">
              <w:rPr>
                <w:rFonts w:ascii="Calibri" w:hAnsi="Calibri" w:cs="Calibri"/>
                <w:b/>
                <w:bCs/>
                <w:sz w:val="22"/>
                <w:szCs w:val="22"/>
              </w:rPr>
              <w:t>5TH CATCH DOCUMENTATION SCHEME (CDS) TECHNICAL MEETING</w:t>
            </w:r>
          </w:p>
        </w:tc>
      </w:tr>
    </w:tbl>
    <w:p w14:paraId="6CB94C6C" w14:textId="77777777" w:rsidR="00E344D9" w:rsidRPr="00E344D9" w:rsidRDefault="00E344D9" w:rsidP="00E344D9">
      <w:pPr>
        <w:widowControl/>
        <w:adjustRightInd w:val="0"/>
        <w:snapToGrid w:val="0"/>
        <w:jc w:val="left"/>
        <w:rPr>
          <w:rFonts w:ascii="Calibri" w:eastAsia="Times New Roman" w:hAnsi="Calibri" w:cs="Calibri"/>
          <w:bCs/>
          <w:sz w:val="22"/>
        </w:rPr>
      </w:pPr>
    </w:p>
    <w:p w14:paraId="1BB5BC14" w14:textId="77777777"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w:t>
      </w:r>
      <w:r w:rsidRPr="00E344D9">
        <w:rPr>
          <w:rFonts w:ascii="Calibri" w:eastAsia="MS PGothic" w:hAnsi="Calibri" w:cs="Calibri"/>
          <w:b/>
          <w:sz w:val="22"/>
          <w:lang w:val="en"/>
        </w:rPr>
        <w:tab/>
        <w:t>OPENING OF MEETING</w:t>
      </w:r>
    </w:p>
    <w:p w14:paraId="25FD1406" w14:textId="77777777" w:rsidR="00E344D9" w:rsidRPr="00E344D9" w:rsidRDefault="00E344D9" w:rsidP="00E344D9">
      <w:pPr>
        <w:adjustRightInd w:val="0"/>
        <w:snapToGrid w:val="0"/>
        <w:rPr>
          <w:rFonts w:ascii="Calibri" w:eastAsia="MS PGothic" w:hAnsi="Calibri" w:cs="Calibri"/>
          <w:b/>
          <w:sz w:val="22"/>
          <w:lang w:val="en"/>
        </w:rPr>
      </w:pPr>
    </w:p>
    <w:p w14:paraId="78F5EBF7" w14:textId="77777777"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1.1</w:t>
      </w:r>
      <w:r w:rsidRPr="00E344D9">
        <w:rPr>
          <w:rFonts w:ascii="Calibri" w:eastAsia="MS PGothic" w:hAnsi="Calibri" w:cs="Calibri"/>
          <w:b/>
          <w:sz w:val="22"/>
          <w:lang w:val="en"/>
        </w:rPr>
        <w:tab/>
        <w:t>Welcome</w:t>
      </w:r>
    </w:p>
    <w:p w14:paraId="0D6A4F01" w14:textId="77777777" w:rsidR="00E344D9" w:rsidRPr="00E344D9" w:rsidRDefault="00E344D9" w:rsidP="00E344D9">
      <w:pPr>
        <w:adjustRightInd w:val="0"/>
        <w:snapToGrid w:val="0"/>
        <w:rPr>
          <w:rFonts w:ascii="Calibri" w:eastAsia="MS PGothic" w:hAnsi="Calibri" w:cs="Calibri"/>
          <w:b/>
          <w:sz w:val="22"/>
          <w:lang w:val="en"/>
        </w:rPr>
      </w:pPr>
    </w:p>
    <w:p w14:paraId="42659EF9"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Mr. Shingo Ota, Chair of the CDS Working Group, opened the meeting and welcomed the participants.</w:t>
      </w:r>
    </w:p>
    <w:p w14:paraId="4F90867B" w14:textId="77777777" w:rsidR="00E344D9" w:rsidRPr="00E344D9" w:rsidRDefault="00E344D9" w:rsidP="00E344D9">
      <w:pPr>
        <w:adjustRightInd w:val="0"/>
        <w:snapToGrid w:val="0"/>
        <w:rPr>
          <w:rFonts w:ascii="Calibri" w:eastAsia="MS PGothic" w:hAnsi="Calibri" w:cs="Calibri"/>
          <w:b/>
          <w:sz w:val="22"/>
          <w:lang w:val="en"/>
        </w:rPr>
      </w:pPr>
    </w:p>
    <w:p w14:paraId="7683F638" w14:textId="77777777"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1.2</w:t>
      </w:r>
      <w:r w:rsidRPr="00E344D9">
        <w:rPr>
          <w:rFonts w:ascii="Calibri" w:eastAsia="MS PGothic" w:hAnsi="Calibri" w:cs="Calibri"/>
          <w:b/>
          <w:sz w:val="22"/>
          <w:lang w:val="en"/>
        </w:rPr>
        <w:tab/>
        <w:t xml:space="preserve">Selection of rapporteur </w:t>
      </w:r>
    </w:p>
    <w:p w14:paraId="3F89C4DF" w14:textId="77777777" w:rsidR="00E344D9" w:rsidRPr="00E344D9" w:rsidRDefault="00E344D9" w:rsidP="00E344D9">
      <w:pPr>
        <w:tabs>
          <w:tab w:val="left" w:pos="7404"/>
        </w:tabs>
        <w:adjustRightInd w:val="0"/>
        <w:snapToGrid w:val="0"/>
        <w:rPr>
          <w:rFonts w:ascii="Calibri" w:eastAsia="MS PGothic" w:hAnsi="Calibri" w:cs="Calibri"/>
          <w:sz w:val="22"/>
          <w:lang w:val="en"/>
        </w:rPr>
      </w:pPr>
      <w:r w:rsidRPr="00E344D9">
        <w:rPr>
          <w:rFonts w:ascii="Calibri" w:eastAsia="MS PGothic" w:hAnsi="Calibri" w:cs="Calibri"/>
          <w:sz w:val="22"/>
          <w:lang w:val="en"/>
        </w:rPr>
        <w:t xml:space="preserve"> </w:t>
      </w:r>
      <w:r w:rsidRPr="00E344D9">
        <w:rPr>
          <w:rFonts w:ascii="Calibri" w:eastAsia="MS PGothic" w:hAnsi="Calibri" w:cs="Calibri"/>
          <w:sz w:val="22"/>
          <w:lang w:val="en"/>
        </w:rPr>
        <w:tab/>
      </w:r>
    </w:p>
    <w:p w14:paraId="235262AD"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Mr. Alex Meyer of Japan was appointed the rapporteur for the meeting.</w:t>
      </w:r>
    </w:p>
    <w:p w14:paraId="2AA03B26" w14:textId="77777777" w:rsidR="00E344D9" w:rsidRPr="00E344D9" w:rsidRDefault="00E344D9" w:rsidP="00E344D9">
      <w:pPr>
        <w:adjustRightInd w:val="0"/>
        <w:snapToGrid w:val="0"/>
        <w:rPr>
          <w:rFonts w:ascii="Calibri" w:eastAsia="MS PGothic" w:hAnsi="Calibri" w:cs="Calibri"/>
          <w:sz w:val="22"/>
          <w:lang w:val="en"/>
        </w:rPr>
      </w:pPr>
    </w:p>
    <w:p w14:paraId="6009F266" w14:textId="77777777"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1.3</w:t>
      </w:r>
      <w:r w:rsidRPr="00E344D9">
        <w:rPr>
          <w:rFonts w:ascii="Calibri" w:eastAsia="MS PGothic" w:hAnsi="Calibri" w:cs="Calibri"/>
          <w:b/>
          <w:sz w:val="22"/>
          <w:lang w:val="en"/>
        </w:rPr>
        <w:tab/>
        <w:t>Adoption of the agenda</w:t>
      </w:r>
    </w:p>
    <w:p w14:paraId="78A52BD6" w14:textId="77777777" w:rsidR="00E344D9" w:rsidRPr="00E344D9" w:rsidRDefault="00E344D9" w:rsidP="00E344D9">
      <w:pPr>
        <w:adjustRightInd w:val="0"/>
        <w:snapToGrid w:val="0"/>
        <w:rPr>
          <w:rFonts w:ascii="Calibri" w:eastAsia="MS PGothic" w:hAnsi="Calibri" w:cs="Calibri"/>
          <w:b/>
          <w:sz w:val="22"/>
          <w:lang w:val="en"/>
        </w:rPr>
      </w:pPr>
    </w:p>
    <w:p w14:paraId="738FA973"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The provisional agenda was adopted without any change (</w:t>
      </w:r>
      <w:r w:rsidRPr="00E344D9">
        <w:rPr>
          <w:rFonts w:ascii="Calibri" w:eastAsia="MS PGothic" w:hAnsi="Calibri" w:cs="Calibri"/>
          <w:b/>
          <w:bCs/>
          <w:kern w:val="0"/>
          <w:sz w:val="22"/>
          <w:lang w:val="en"/>
        </w:rPr>
        <w:t>Appendix 1</w:t>
      </w:r>
      <w:r w:rsidRPr="00E344D9">
        <w:rPr>
          <w:rFonts w:ascii="Calibri" w:eastAsia="MS PGothic" w:hAnsi="Calibri" w:cs="Calibri"/>
          <w:kern w:val="0"/>
          <w:sz w:val="22"/>
          <w:lang w:val="en"/>
        </w:rPr>
        <w:t>).</w:t>
      </w:r>
    </w:p>
    <w:p w14:paraId="69649297" w14:textId="77777777" w:rsidR="00E344D9" w:rsidRPr="00E344D9" w:rsidRDefault="00E344D9" w:rsidP="00E344D9">
      <w:pPr>
        <w:adjustRightInd w:val="0"/>
        <w:snapToGrid w:val="0"/>
        <w:rPr>
          <w:rFonts w:ascii="Calibri" w:eastAsia="MS PGothic" w:hAnsi="Calibri" w:cs="Calibri"/>
          <w:b/>
          <w:sz w:val="22"/>
          <w:lang w:val="en"/>
        </w:rPr>
      </w:pPr>
    </w:p>
    <w:p w14:paraId="5258A7C3" w14:textId="77777777"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1.4</w:t>
      </w:r>
      <w:r w:rsidRPr="00E344D9">
        <w:rPr>
          <w:rFonts w:ascii="Calibri" w:eastAsia="MS PGothic" w:hAnsi="Calibri" w:cs="Calibri"/>
          <w:b/>
          <w:sz w:val="22"/>
          <w:lang w:val="en"/>
        </w:rPr>
        <w:tab/>
        <w:t>Meeting arrangements</w:t>
      </w:r>
    </w:p>
    <w:p w14:paraId="2E28B5D0" w14:textId="77777777" w:rsidR="00E344D9" w:rsidRPr="00E344D9" w:rsidRDefault="00E344D9" w:rsidP="00E344D9">
      <w:pPr>
        <w:adjustRightInd w:val="0"/>
        <w:snapToGrid w:val="0"/>
        <w:rPr>
          <w:rFonts w:ascii="Calibri" w:eastAsia="MS PGothic" w:hAnsi="Calibri" w:cs="Calibri"/>
          <w:b/>
          <w:sz w:val="22"/>
          <w:lang w:val="en"/>
        </w:rPr>
      </w:pPr>
    </w:p>
    <w:p w14:paraId="6AD3BB76"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The Chair explained the meeting arrangements.</w:t>
      </w:r>
    </w:p>
    <w:p w14:paraId="57CB81F8" w14:textId="77777777" w:rsidR="00E344D9" w:rsidRPr="00E344D9" w:rsidRDefault="00E344D9" w:rsidP="00E344D9">
      <w:pPr>
        <w:adjustRightInd w:val="0"/>
        <w:snapToGrid w:val="0"/>
        <w:rPr>
          <w:rFonts w:ascii="Calibri" w:eastAsia="MS PGothic" w:hAnsi="Calibri" w:cs="Calibri"/>
          <w:b/>
          <w:sz w:val="22"/>
          <w:lang w:val="en"/>
        </w:rPr>
      </w:pPr>
    </w:p>
    <w:p w14:paraId="3545FAB6" w14:textId="77777777" w:rsidR="00E344D9" w:rsidRPr="00E344D9" w:rsidRDefault="00E344D9" w:rsidP="00E344D9">
      <w:pPr>
        <w:adjustRightInd w:val="0"/>
        <w:snapToGrid w:val="0"/>
        <w:ind w:left="720" w:hanging="720"/>
        <w:rPr>
          <w:rFonts w:ascii="Calibri" w:eastAsia="MS PGothic" w:hAnsi="Calibri" w:cs="Calibri"/>
          <w:b/>
          <w:sz w:val="22"/>
          <w:lang w:val="en"/>
        </w:rPr>
      </w:pPr>
      <w:r w:rsidRPr="00E344D9">
        <w:rPr>
          <w:rFonts w:ascii="Calibri" w:eastAsia="MS PGothic" w:hAnsi="Calibri" w:cs="Calibri"/>
          <w:b/>
          <w:sz w:val="22"/>
          <w:lang w:val="en"/>
        </w:rPr>
        <w:t>2.</w:t>
      </w:r>
      <w:r w:rsidRPr="00E344D9">
        <w:rPr>
          <w:rFonts w:ascii="Calibri" w:eastAsia="MS PGothic" w:hAnsi="Calibri" w:cs="Calibri"/>
          <w:b/>
          <w:sz w:val="22"/>
          <w:lang w:val="en"/>
        </w:rPr>
        <w:tab/>
        <w:t>DEVELOPMENT OF A CATCH DOCUMENTATION SCHEME FOR PACIFIC BLUEFIN TUNA</w:t>
      </w:r>
    </w:p>
    <w:p w14:paraId="58AFD602" w14:textId="77777777" w:rsidR="00E344D9" w:rsidRPr="00E344D9" w:rsidRDefault="00E344D9" w:rsidP="00E344D9">
      <w:pPr>
        <w:adjustRightInd w:val="0"/>
        <w:snapToGrid w:val="0"/>
        <w:rPr>
          <w:rFonts w:ascii="Calibri" w:eastAsia="MS PGothic" w:hAnsi="Calibri" w:cs="Calibri"/>
          <w:b/>
          <w:sz w:val="22"/>
          <w:lang w:val="en"/>
        </w:rPr>
      </w:pPr>
    </w:p>
    <w:p w14:paraId="6CB1E5E9" w14:textId="77777777"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2.1</w:t>
      </w:r>
      <w:r w:rsidRPr="00E344D9">
        <w:rPr>
          <w:rFonts w:ascii="Calibri" w:eastAsia="MS PGothic" w:hAnsi="Calibri" w:cs="Calibri"/>
          <w:b/>
          <w:sz w:val="22"/>
          <w:lang w:val="en"/>
        </w:rPr>
        <w:tab/>
        <w:t>Review of the 4</w:t>
      </w:r>
      <w:r w:rsidRPr="00E344D9">
        <w:rPr>
          <w:rFonts w:ascii="Calibri" w:eastAsia="MS PGothic" w:hAnsi="Calibri" w:cs="Calibri"/>
          <w:b/>
          <w:sz w:val="22"/>
          <w:vertAlign w:val="superscript"/>
          <w:lang w:val="en"/>
        </w:rPr>
        <w:t>th</w:t>
      </w:r>
      <w:r w:rsidRPr="00E344D9">
        <w:rPr>
          <w:rFonts w:ascii="Calibri" w:eastAsia="MS PGothic" w:hAnsi="Calibri" w:cs="Calibri"/>
          <w:b/>
          <w:sz w:val="22"/>
          <w:lang w:val="en"/>
        </w:rPr>
        <w:t xml:space="preserve"> CDS Technical Meeting and </w:t>
      </w:r>
      <w:proofErr w:type="spellStart"/>
      <w:r w:rsidRPr="00E344D9">
        <w:rPr>
          <w:rFonts w:ascii="Calibri" w:eastAsia="MS PGothic" w:hAnsi="Calibri" w:cs="Calibri"/>
          <w:b/>
          <w:sz w:val="22"/>
          <w:lang w:val="en"/>
        </w:rPr>
        <w:t>intersessional</w:t>
      </w:r>
      <w:proofErr w:type="spellEnd"/>
      <w:r w:rsidRPr="00E344D9">
        <w:rPr>
          <w:rFonts w:ascii="Calibri" w:eastAsia="MS PGothic" w:hAnsi="Calibri" w:cs="Calibri"/>
          <w:b/>
          <w:sz w:val="22"/>
          <w:lang w:val="en"/>
        </w:rPr>
        <w:t xml:space="preserve"> work</w:t>
      </w:r>
    </w:p>
    <w:p w14:paraId="7FCE1E04" w14:textId="77777777" w:rsidR="00E344D9" w:rsidRPr="00E344D9" w:rsidRDefault="00E344D9" w:rsidP="00E344D9">
      <w:pPr>
        <w:adjustRightInd w:val="0"/>
        <w:snapToGrid w:val="0"/>
        <w:rPr>
          <w:rFonts w:ascii="Calibri" w:eastAsia="MS PGothic" w:hAnsi="Calibri" w:cs="Calibri"/>
          <w:sz w:val="22"/>
          <w:lang w:val="en"/>
        </w:rPr>
      </w:pPr>
    </w:p>
    <w:p w14:paraId="216281C1"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The Chair briefly reviewed the results of the 4</w:t>
      </w:r>
      <w:r w:rsidRPr="00E344D9">
        <w:rPr>
          <w:rFonts w:ascii="Calibri" w:eastAsia="MS PGothic" w:hAnsi="Calibri" w:cs="Calibri"/>
          <w:kern w:val="0"/>
          <w:sz w:val="22"/>
          <w:vertAlign w:val="superscript"/>
          <w:lang w:val="en"/>
        </w:rPr>
        <w:t>th</w:t>
      </w:r>
      <w:r w:rsidRPr="00E344D9">
        <w:rPr>
          <w:rFonts w:ascii="Calibri" w:eastAsia="MS PGothic" w:hAnsi="Calibri" w:cs="Calibri"/>
          <w:kern w:val="0"/>
          <w:sz w:val="22"/>
          <w:lang w:val="en"/>
        </w:rPr>
        <w:t xml:space="preserve"> CDS Technical Meeting and </w:t>
      </w:r>
      <w:proofErr w:type="spellStart"/>
      <w:r w:rsidRPr="00E344D9">
        <w:rPr>
          <w:rFonts w:ascii="Calibri" w:eastAsia="MS PGothic" w:hAnsi="Calibri" w:cs="Calibri"/>
          <w:kern w:val="0"/>
          <w:sz w:val="22"/>
          <w:lang w:val="en"/>
        </w:rPr>
        <w:t>intersessional</w:t>
      </w:r>
      <w:proofErr w:type="spellEnd"/>
      <w:r w:rsidRPr="00E344D9">
        <w:rPr>
          <w:rFonts w:ascii="Calibri" w:eastAsia="MS PGothic" w:hAnsi="Calibri" w:cs="Calibri"/>
          <w:kern w:val="0"/>
          <w:sz w:val="22"/>
          <w:lang w:val="en"/>
        </w:rPr>
        <w:t xml:space="preserve"> work.</w:t>
      </w:r>
    </w:p>
    <w:p w14:paraId="5B189E28"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5A784497" w14:textId="77777777" w:rsidR="00E344D9" w:rsidRPr="00E344D9" w:rsidRDefault="00E344D9" w:rsidP="00E344D9">
      <w:pPr>
        <w:adjustRightInd w:val="0"/>
        <w:snapToGrid w:val="0"/>
        <w:contextualSpacing/>
        <w:rPr>
          <w:rFonts w:ascii="Calibri" w:eastAsia="MS PGothic" w:hAnsi="Calibri" w:cs="Calibri"/>
          <w:kern w:val="0"/>
          <w:sz w:val="22"/>
          <w:lang w:val="en"/>
        </w:rPr>
      </w:pPr>
      <w:r w:rsidRPr="00E344D9">
        <w:rPr>
          <w:rFonts w:ascii="Calibri" w:eastAsia="MS PGothic" w:hAnsi="Calibri" w:cs="Calibri"/>
          <w:b/>
          <w:bCs/>
          <w:kern w:val="0"/>
          <w:sz w:val="22"/>
          <w:lang w:val="en"/>
        </w:rPr>
        <w:t>2.2</w:t>
      </w:r>
      <w:r w:rsidRPr="00E344D9">
        <w:rPr>
          <w:rFonts w:ascii="Calibri" w:eastAsia="MS PGothic" w:hAnsi="Calibri" w:cs="Calibri"/>
          <w:b/>
          <w:bCs/>
          <w:kern w:val="0"/>
          <w:sz w:val="22"/>
          <w:lang w:val="en"/>
        </w:rPr>
        <w:tab/>
        <w:t>Budgetary and administrative consideration</w:t>
      </w:r>
    </w:p>
    <w:p w14:paraId="52EC2973"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48FEFD63" w14:textId="77777777" w:rsidR="00E344D9" w:rsidRPr="00E344D9" w:rsidRDefault="00E344D9" w:rsidP="00E344D9">
      <w:pPr>
        <w:numPr>
          <w:ilvl w:val="0"/>
          <w:numId w:val="20"/>
        </w:numPr>
        <w:adjustRightInd w:val="0"/>
        <w:snapToGrid w:val="0"/>
        <w:contextualSpacing/>
        <w:rPr>
          <w:rFonts w:ascii="Calibri" w:eastAsia="MS PGothic" w:hAnsi="Calibri" w:cs="Calibri"/>
          <w:kern w:val="0"/>
          <w:sz w:val="22"/>
          <w:lang w:val="en"/>
        </w:rPr>
      </w:pPr>
      <w:r w:rsidRPr="00E344D9">
        <w:rPr>
          <w:rFonts w:ascii="Calibri" w:eastAsia="MS PGothic" w:hAnsi="Calibri" w:cs="Calibri"/>
          <w:kern w:val="0"/>
          <w:sz w:val="22"/>
          <w:lang w:val="en"/>
        </w:rPr>
        <w:t xml:space="preserve">Japan presented the options for budgetary and administrative considerations for the development of the electronic Pacific bluefin tuna CDS (ePBCD) system as described in the paper IATTC-NC-CDS05-2024/02. </w:t>
      </w:r>
    </w:p>
    <w:p w14:paraId="794BAC48"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671D46E2" w14:textId="77777777" w:rsidR="00E344D9" w:rsidRPr="00E344D9" w:rsidRDefault="00E344D9" w:rsidP="00E344D9">
      <w:pPr>
        <w:numPr>
          <w:ilvl w:val="0"/>
          <w:numId w:val="20"/>
        </w:numPr>
        <w:adjustRightInd w:val="0"/>
        <w:snapToGrid w:val="0"/>
        <w:contextualSpacing/>
        <w:rPr>
          <w:rFonts w:ascii="Calibri" w:eastAsia="MS PGothic" w:hAnsi="Calibri" w:cs="Calibri"/>
          <w:kern w:val="0"/>
          <w:sz w:val="22"/>
          <w:lang w:val="en"/>
        </w:rPr>
      </w:pPr>
      <w:r w:rsidRPr="00E344D9">
        <w:rPr>
          <w:rFonts w:ascii="Calibri" w:eastAsia="MS PGothic" w:hAnsi="Calibri" w:cs="Calibri"/>
          <w:kern w:val="0"/>
          <w:sz w:val="22"/>
          <w:lang w:val="en"/>
        </w:rPr>
        <w:t>The participants revisited and reaffirmed the conclusions drawn at the 4</w:t>
      </w:r>
      <w:r w:rsidRPr="00E344D9">
        <w:rPr>
          <w:rFonts w:ascii="Calibri" w:eastAsia="MS PGothic" w:hAnsi="Calibri" w:cs="Calibri"/>
          <w:kern w:val="0"/>
          <w:sz w:val="22"/>
          <w:vertAlign w:val="superscript"/>
          <w:lang w:val="en"/>
        </w:rPr>
        <w:t>th</w:t>
      </w:r>
      <w:r w:rsidRPr="00E344D9">
        <w:rPr>
          <w:rFonts w:ascii="Calibri" w:eastAsia="MS PGothic" w:hAnsi="Calibri" w:cs="Calibri"/>
          <w:kern w:val="0"/>
          <w:sz w:val="22"/>
          <w:lang w:val="en"/>
        </w:rPr>
        <w:t xml:space="preserve"> CDS Technical Meeting except for the demarcation of responsibility between the IATTC and WCPFC Secretariats in the operational work for the development and maintenance of the system. As to the demarcation of responsibility between the two Secretariats, the participants shared a common understanding about the need to have coordination between WCPFC and IATTC for the ePBCD. For this purpose, </w:t>
      </w:r>
      <w:r w:rsidRPr="00E344D9">
        <w:rPr>
          <w:rFonts w:ascii="Calibri" w:eastAsia="MS PGothic" w:hAnsi="Calibri" w:cs="Calibri"/>
          <w:kern w:val="0"/>
          <w:sz w:val="22"/>
          <w:lang w:val="en"/>
        </w:rPr>
        <w:lastRenderedPageBreak/>
        <w:t>the CDS Technical Meeting will continue to work to craft the framework and elements to be included in the ePBCD. However, there were two differing views about the development of system. One view was to develop one system for both organizations, while the other was that each organization develops a separate but harmonized system. The participants agreed to continue to discuss these two views alongside ongoing discussions on the elements to be included in the ePBCD.</w:t>
      </w:r>
    </w:p>
    <w:p w14:paraId="69352856"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37595C16" w14:textId="77777777" w:rsidR="00E344D9" w:rsidRPr="00E344D9" w:rsidRDefault="00E344D9" w:rsidP="00E344D9">
      <w:pPr>
        <w:numPr>
          <w:ilvl w:val="0"/>
          <w:numId w:val="20"/>
        </w:numPr>
        <w:adjustRightInd w:val="0"/>
        <w:snapToGrid w:val="0"/>
        <w:contextualSpacing/>
        <w:rPr>
          <w:rFonts w:ascii="Calibri" w:eastAsia="MS PGothic" w:hAnsi="Calibri" w:cs="Calibri"/>
          <w:kern w:val="0"/>
          <w:sz w:val="22"/>
          <w:lang w:val="en"/>
        </w:rPr>
      </w:pPr>
      <w:r w:rsidRPr="00E344D9">
        <w:rPr>
          <w:rFonts w:ascii="Calibri" w:eastAsia="MS PGothic" w:hAnsi="Calibri" w:cs="Calibri"/>
          <w:kern w:val="0"/>
          <w:sz w:val="22"/>
          <w:lang w:val="en"/>
        </w:rPr>
        <w:t>The participants agreed on the need to keep the IATTC informed of the ongoing discussions at the CDS Technical Meeting and to seek the IATTC’s feedback. The participants suggested that the upcoming annual meeting of the IATTC would be an opportune time to seek such feedback.</w:t>
      </w:r>
    </w:p>
    <w:p w14:paraId="7A2E8098" w14:textId="77777777" w:rsidR="00E344D9" w:rsidRPr="00E344D9" w:rsidRDefault="00E344D9" w:rsidP="00E344D9">
      <w:pPr>
        <w:adjustRightInd w:val="0"/>
        <w:snapToGrid w:val="0"/>
        <w:rPr>
          <w:rFonts w:ascii="Calibri" w:eastAsia="MS PGothic" w:hAnsi="Calibri" w:cs="Calibri"/>
          <w:lang w:val="en"/>
        </w:rPr>
      </w:pPr>
    </w:p>
    <w:p w14:paraId="650847CB" w14:textId="77777777"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2.3</w:t>
      </w:r>
      <w:r w:rsidRPr="00E344D9">
        <w:rPr>
          <w:rFonts w:ascii="Calibri" w:eastAsia="MS PGothic" w:hAnsi="Calibri" w:cs="Calibri"/>
          <w:b/>
          <w:sz w:val="22"/>
          <w:lang w:val="en"/>
        </w:rPr>
        <w:tab/>
        <w:t>Discussion on the draft CMM</w:t>
      </w:r>
    </w:p>
    <w:p w14:paraId="09B72B43" w14:textId="77777777" w:rsidR="00E344D9" w:rsidRPr="00E344D9" w:rsidRDefault="00E344D9" w:rsidP="00E344D9">
      <w:pPr>
        <w:adjustRightInd w:val="0"/>
        <w:snapToGrid w:val="0"/>
        <w:rPr>
          <w:rFonts w:ascii="Calibri" w:eastAsia="MS PGothic" w:hAnsi="Calibri" w:cs="Calibri"/>
          <w:b/>
          <w:sz w:val="22"/>
          <w:lang w:val="en"/>
        </w:rPr>
      </w:pPr>
    </w:p>
    <w:p w14:paraId="53036E20"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As requested by the 4</w:t>
      </w:r>
      <w:r w:rsidRPr="00E344D9">
        <w:rPr>
          <w:rFonts w:ascii="Calibri" w:eastAsia="MS PGothic" w:hAnsi="Calibri" w:cs="Calibri"/>
          <w:kern w:val="0"/>
          <w:sz w:val="22"/>
          <w:vertAlign w:val="superscript"/>
          <w:lang w:val="en"/>
        </w:rPr>
        <w:t>th</w:t>
      </w:r>
      <w:r w:rsidRPr="00E344D9">
        <w:rPr>
          <w:rFonts w:ascii="Calibri" w:eastAsia="MS PGothic" w:hAnsi="Calibri" w:cs="Calibri"/>
          <w:kern w:val="0"/>
          <w:sz w:val="22"/>
          <w:lang w:val="en"/>
        </w:rPr>
        <w:t xml:space="preserve"> CDS Technical Meeting, Korea presented a paper (IATTC-NC-CDS05-2024/03) on elements to be included in the draft CMM and potential discussion points related to each element. </w:t>
      </w:r>
    </w:p>
    <w:p w14:paraId="45A491B9"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557746B7"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Japan, on behalf of the Small Working Group under the CDS Technical Meeting, presented a draft CMM/Resolution for PBCD (IATTC-NC-CDS05-04).</w:t>
      </w:r>
    </w:p>
    <w:p w14:paraId="5BE0B285"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562D8290"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The participants reviewed the elements to be included in the draft CMM and concluded the following.</w:t>
      </w:r>
    </w:p>
    <w:p w14:paraId="2AF6BDE2"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56DF4C56" w14:textId="77777777" w:rsidR="00E344D9" w:rsidRPr="00E344D9" w:rsidRDefault="00E344D9" w:rsidP="00E344D9">
      <w:pPr>
        <w:adjustRightInd w:val="0"/>
        <w:snapToGrid w:val="0"/>
        <w:ind w:left="720"/>
        <w:rPr>
          <w:rFonts w:ascii="Calibri" w:eastAsia="MS PGothic" w:hAnsi="Calibri" w:cs="Calibri"/>
          <w:sz w:val="22"/>
          <w:lang w:val="en"/>
        </w:rPr>
      </w:pPr>
      <w:r w:rsidRPr="00E344D9">
        <w:rPr>
          <w:rFonts w:ascii="Calibri" w:eastAsia="MS PGothic" w:hAnsi="Calibri" w:cs="Calibri"/>
          <w:lang w:val="en"/>
        </w:rPr>
        <w:t>(1)</w:t>
      </w:r>
      <w:r w:rsidRPr="00E344D9">
        <w:rPr>
          <w:rFonts w:ascii="Calibri" w:eastAsia="MS PGothic" w:hAnsi="Calibri" w:cs="Calibri"/>
          <w:lang w:val="en"/>
        </w:rPr>
        <w:tab/>
        <w:t>General Provisions and Application</w:t>
      </w:r>
    </w:p>
    <w:p w14:paraId="4F8052C9" w14:textId="77777777" w:rsidR="00E344D9" w:rsidRPr="00E344D9" w:rsidRDefault="00E344D9" w:rsidP="00E344D9">
      <w:pPr>
        <w:adjustRightInd w:val="0"/>
        <w:snapToGrid w:val="0"/>
        <w:ind w:left="720"/>
        <w:rPr>
          <w:rFonts w:ascii="Calibri" w:eastAsia="MS PGothic" w:hAnsi="Calibri" w:cs="Calibri"/>
          <w:b/>
          <w:bCs/>
          <w:sz w:val="22"/>
          <w:lang w:val="en"/>
        </w:rPr>
      </w:pPr>
      <w:r w:rsidRPr="00E344D9">
        <w:rPr>
          <w:rFonts w:ascii="Calibri" w:eastAsia="MS PGothic" w:hAnsi="Calibri" w:cs="Calibri"/>
          <w:b/>
          <w:bCs/>
          <w:lang w:val="en"/>
        </w:rPr>
        <w:t>The participants tentatively agreed to take a stepwise approach to determining the scope of application and to initially set the scope as covering international transactions. The participants also agreed to exclude heads, eyes, roes, guts and tails from the scope of the production coverage as in the case of the Atlantic bluefin tuna.</w:t>
      </w:r>
    </w:p>
    <w:p w14:paraId="08F4D72B" w14:textId="77777777" w:rsidR="00E344D9" w:rsidRPr="00E344D9" w:rsidRDefault="00E344D9" w:rsidP="00E344D9">
      <w:pPr>
        <w:adjustRightInd w:val="0"/>
        <w:snapToGrid w:val="0"/>
        <w:rPr>
          <w:rFonts w:ascii="Calibri" w:eastAsia="MS PGothic" w:hAnsi="Calibri" w:cs="Calibri"/>
          <w:lang w:val="en"/>
        </w:rPr>
      </w:pPr>
    </w:p>
    <w:p w14:paraId="33EF408C" w14:textId="77777777" w:rsidR="00E344D9" w:rsidRPr="00E344D9" w:rsidRDefault="00E344D9" w:rsidP="00E344D9">
      <w:pPr>
        <w:adjustRightInd w:val="0"/>
        <w:snapToGrid w:val="0"/>
        <w:ind w:left="709"/>
        <w:contextualSpacing/>
        <w:rPr>
          <w:rFonts w:ascii="Calibri" w:eastAsia="MS PGothic" w:hAnsi="Calibri" w:cs="Calibri"/>
          <w:kern w:val="0"/>
          <w:sz w:val="22"/>
          <w:lang w:val="en"/>
        </w:rPr>
      </w:pPr>
      <w:r w:rsidRPr="00E344D9">
        <w:rPr>
          <w:rFonts w:ascii="Calibri" w:eastAsia="MS PGothic" w:hAnsi="Calibri" w:cs="Calibri"/>
          <w:kern w:val="0"/>
          <w:sz w:val="22"/>
          <w:lang w:val="en"/>
        </w:rPr>
        <w:t>(2)</w:t>
      </w:r>
      <w:r w:rsidRPr="00E344D9">
        <w:rPr>
          <w:rFonts w:ascii="Calibri" w:eastAsia="MS PGothic" w:hAnsi="Calibri" w:cs="Calibri"/>
          <w:kern w:val="0"/>
          <w:sz w:val="22"/>
          <w:lang w:val="en"/>
        </w:rPr>
        <w:tab/>
        <w:t>Registers Required</w:t>
      </w:r>
    </w:p>
    <w:p w14:paraId="7C8C0FF9" w14:textId="77777777" w:rsidR="00E344D9" w:rsidRPr="00E344D9" w:rsidRDefault="00E344D9" w:rsidP="00E344D9">
      <w:pPr>
        <w:adjustRightInd w:val="0"/>
        <w:snapToGrid w:val="0"/>
        <w:ind w:left="709"/>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The participants agreed to mandate registration of fishing vessels targeting PBF and farms. The participants agreed that further discussion on the treatment of vessels not targeting PBF is required, including looking at examples from other regional fisheries management organizations (RFMOs).</w:t>
      </w:r>
    </w:p>
    <w:p w14:paraId="244DD0D9"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5851E561" w14:textId="77777777" w:rsidR="00E344D9" w:rsidRPr="00E344D9" w:rsidRDefault="00E344D9" w:rsidP="00E344D9">
      <w:pPr>
        <w:adjustRightInd w:val="0"/>
        <w:snapToGrid w:val="0"/>
        <w:ind w:left="709"/>
        <w:contextualSpacing/>
        <w:rPr>
          <w:rFonts w:ascii="Calibri" w:eastAsia="MS PGothic" w:hAnsi="Calibri" w:cs="Calibri"/>
          <w:kern w:val="0"/>
          <w:sz w:val="22"/>
          <w:lang w:val="en"/>
        </w:rPr>
      </w:pPr>
      <w:r w:rsidRPr="00E344D9">
        <w:rPr>
          <w:rFonts w:ascii="Calibri" w:eastAsia="MS PGothic" w:hAnsi="Calibri" w:cs="Calibri"/>
          <w:kern w:val="0"/>
          <w:sz w:val="22"/>
          <w:lang w:val="en"/>
        </w:rPr>
        <w:t>(3)</w:t>
      </w:r>
      <w:r w:rsidRPr="00E344D9">
        <w:rPr>
          <w:rFonts w:ascii="Calibri" w:eastAsia="MS PGothic" w:hAnsi="Calibri" w:cs="Calibri"/>
          <w:kern w:val="0"/>
          <w:sz w:val="22"/>
          <w:lang w:val="en"/>
        </w:rPr>
        <w:tab/>
        <w:t>Documents and Information Required</w:t>
      </w:r>
    </w:p>
    <w:p w14:paraId="58D99E31" w14:textId="77777777" w:rsidR="00E344D9" w:rsidRPr="00E344D9" w:rsidRDefault="00E344D9" w:rsidP="00E344D9">
      <w:pPr>
        <w:adjustRightInd w:val="0"/>
        <w:snapToGrid w:val="0"/>
        <w:ind w:left="709"/>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The participants agreed to include vessel, catch, trade, caging, harvesting and transshipment. However, regarding transfers, the participants agreed on the need to continue to discuss the exact definition, looking at the actual transfer practice in the Pacific Ocean.</w:t>
      </w:r>
    </w:p>
    <w:p w14:paraId="2F96A37B"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410A6BD1" w14:textId="77777777" w:rsidR="00E344D9" w:rsidRPr="00E344D9" w:rsidRDefault="00E344D9" w:rsidP="00E344D9">
      <w:pPr>
        <w:adjustRightInd w:val="0"/>
        <w:snapToGrid w:val="0"/>
        <w:ind w:left="709"/>
        <w:contextualSpacing/>
        <w:rPr>
          <w:rFonts w:ascii="Calibri" w:eastAsia="MS PGothic" w:hAnsi="Calibri" w:cs="Calibri"/>
          <w:kern w:val="0"/>
          <w:sz w:val="22"/>
          <w:lang w:val="en"/>
        </w:rPr>
      </w:pPr>
      <w:r w:rsidRPr="00E344D9">
        <w:rPr>
          <w:rFonts w:ascii="Calibri" w:eastAsia="MS PGothic" w:hAnsi="Calibri" w:cs="Calibri"/>
          <w:kern w:val="0"/>
          <w:sz w:val="22"/>
          <w:lang w:val="en"/>
        </w:rPr>
        <w:t>(4)</w:t>
      </w:r>
      <w:r w:rsidRPr="00E344D9">
        <w:rPr>
          <w:rFonts w:ascii="Calibri" w:eastAsia="MS PGothic" w:hAnsi="Calibri" w:cs="Calibri"/>
          <w:kern w:val="0"/>
          <w:sz w:val="22"/>
          <w:lang w:val="en"/>
        </w:rPr>
        <w:tab/>
        <w:t>Tagging</w:t>
      </w:r>
    </w:p>
    <w:p w14:paraId="47D70B5D" w14:textId="77777777" w:rsidR="00E344D9" w:rsidRPr="00E344D9" w:rsidRDefault="00E344D9" w:rsidP="00E344D9">
      <w:pPr>
        <w:adjustRightInd w:val="0"/>
        <w:snapToGrid w:val="0"/>
        <w:ind w:left="709"/>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The participants agreed that tagging should be an option, rather than mandatory, and that tagged fish could be exempt from government validation.</w:t>
      </w:r>
    </w:p>
    <w:p w14:paraId="1FDBD1D8"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4F0E03E4" w14:textId="77777777" w:rsidR="00E344D9" w:rsidRPr="00E344D9" w:rsidRDefault="00E344D9" w:rsidP="00E344D9">
      <w:pPr>
        <w:adjustRightInd w:val="0"/>
        <w:snapToGrid w:val="0"/>
        <w:ind w:left="709"/>
        <w:contextualSpacing/>
        <w:rPr>
          <w:rFonts w:ascii="Calibri" w:eastAsia="MS PGothic" w:hAnsi="Calibri" w:cs="Calibri"/>
          <w:kern w:val="0"/>
          <w:sz w:val="22"/>
          <w:lang w:val="en"/>
        </w:rPr>
      </w:pPr>
      <w:r w:rsidRPr="00E344D9">
        <w:rPr>
          <w:rFonts w:ascii="Calibri" w:eastAsia="MS PGothic" w:hAnsi="Calibri" w:cs="Calibri"/>
          <w:kern w:val="0"/>
          <w:sz w:val="22"/>
          <w:lang w:val="en"/>
        </w:rPr>
        <w:t>(5)</w:t>
      </w:r>
      <w:r w:rsidRPr="00E344D9">
        <w:rPr>
          <w:rFonts w:ascii="Calibri" w:eastAsia="MS PGothic" w:hAnsi="Calibri" w:cs="Calibri"/>
          <w:kern w:val="0"/>
          <w:sz w:val="22"/>
          <w:lang w:val="en"/>
        </w:rPr>
        <w:tab/>
        <w:t>Validation</w:t>
      </w:r>
    </w:p>
    <w:p w14:paraId="67B8130C" w14:textId="77777777" w:rsidR="00E344D9" w:rsidRPr="00E344D9" w:rsidRDefault="00E344D9" w:rsidP="00E344D9">
      <w:pPr>
        <w:adjustRightInd w:val="0"/>
        <w:snapToGrid w:val="0"/>
        <w:ind w:left="709"/>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 xml:space="preserve">The participants agreed to follow the same process as in other RFMOs, whereby validation must be conducted by government authorities or organizations to which government authorities have delegated this responsibility. If validation has been delegated to an organization, said </w:t>
      </w:r>
      <w:r w:rsidRPr="00E344D9">
        <w:rPr>
          <w:rFonts w:ascii="Calibri" w:eastAsia="MS PGothic" w:hAnsi="Calibri" w:cs="Calibri"/>
          <w:b/>
          <w:bCs/>
          <w:kern w:val="0"/>
          <w:sz w:val="22"/>
          <w:lang w:val="en"/>
        </w:rPr>
        <w:lastRenderedPageBreak/>
        <w:t xml:space="preserve">organization needs to be registered with the applicable RFMO. </w:t>
      </w:r>
    </w:p>
    <w:p w14:paraId="1BBFAFAB"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23C2F3B6" w14:textId="77777777" w:rsidR="00E344D9" w:rsidRPr="00E344D9" w:rsidRDefault="00E344D9" w:rsidP="00E344D9">
      <w:pPr>
        <w:adjustRightInd w:val="0"/>
        <w:snapToGrid w:val="0"/>
        <w:ind w:left="709"/>
        <w:contextualSpacing/>
        <w:rPr>
          <w:rFonts w:ascii="Calibri" w:eastAsia="MS PGothic" w:hAnsi="Calibri" w:cs="Calibri"/>
          <w:kern w:val="0"/>
          <w:sz w:val="22"/>
          <w:lang w:val="en"/>
        </w:rPr>
      </w:pPr>
      <w:r w:rsidRPr="00E344D9">
        <w:rPr>
          <w:rFonts w:ascii="Calibri" w:eastAsia="MS PGothic" w:hAnsi="Calibri" w:cs="Calibri"/>
          <w:kern w:val="0"/>
          <w:sz w:val="22"/>
          <w:lang w:val="en"/>
        </w:rPr>
        <w:t>(6)</w:t>
      </w:r>
      <w:r w:rsidRPr="00E344D9">
        <w:rPr>
          <w:rFonts w:ascii="Calibri" w:eastAsia="MS PGothic" w:hAnsi="Calibri" w:cs="Calibri"/>
          <w:kern w:val="0"/>
          <w:sz w:val="22"/>
          <w:lang w:val="en"/>
        </w:rPr>
        <w:tab/>
        <w:t>Data Sharing and Confidentiality</w:t>
      </w:r>
    </w:p>
    <w:p w14:paraId="090C56A0" w14:textId="77777777" w:rsidR="00E344D9" w:rsidRPr="00E344D9" w:rsidRDefault="00E344D9" w:rsidP="00E344D9">
      <w:pPr>
        <w:adjustRightInd w:val="0"/>
        <w:snapToGrid w:val="0"/>
        <w:ind w:left="709"/>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The participants agreed on the need to continue to discuss data confidentiality arrangements and what kind of contribution can be made to the International Scientific Committee for Tuna and Tuna-Like Species in the North Pacific Ocean (ISC) through the CDS system.</w:t>
      </w:r>
    </w:p>
    <w:p w14:paraId="3963F2DF"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4A691812" w14:textId="77777777" w:rsidR="00E344D9" w:rsidRPr="00E344D9" w:rsidRDefault="00E344D9" w:rsidP="00E344D9">
      <w:pPr>
        <w:adjustRightInd w:val="0"/>
        <w:snapToGrid w:val="0"/>
        <w:ind w:left="709"/>
        <w:contextualSpacing/>
        <w:rPr>
          <w:rFonts w:ascii="Calibri" w:eastAsia="MS PGothic" w:hAnsi="Calibri" w:cs="Calibri"/>
          <w:kern w:val="0"/>
          <w:sz w:val="22"/>
          <w:lang w:val="en"/>
        </w:rPr>
      </w:pPr>
      <w:bookmarkStart w:id="15" w:name="_Hlk171503898"/>
      <w:r w:rsidRPr="00E344D9">
        <w:rPr>
          <w:rFonts w:ascii="Calibri" w:eastAsia="MS PGothic" w:hAnsi="Calibri" w:cs="Calibri"/>
          <w:kern w:val="0"/>
          <w:sz w:val="22"/>
          <w:lang w:val="en"/>
        </w:rPr>
        <w:t>(7)</w:t>
      </w:r>
      <w:r w:rsidRPr="00E344D9">
        <w:rPr>
          <w:rFonts w:ascii="Calibri" w:eastAsia="MS PGothic" w:hAnsi="Calibri" w:cs="Calibri"/>
          <w:kern w:val="0"/>
          <w:sz w:val="22"/>
          <w:lang w:val="en"/>
        </w:rPr>
        <w:tab/>
        <w:t>Verification</w:t>
      </w:r>
    </w:p>
    <w:bookmarkEnd w:id="15"/>
    <w:p w14:paraId="3CCD5A2F" w14:textId="77777777" w:rsidR="00E344D9" w:rsidRPr="00E344D9" w:rsidRDefault="00E344D9" w:rsidP="00E344D9">
      <w:pPr>
        <w:adjustRightInd w:val="0"/>
        <w:snapToGrid w:val="0"/>
        <w:ind w:left="709"/>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The participants agreed that the verification system for PBF will generally follow that of other RFMOs, particularly the International Commission for the Conservation of Atlantic Tunas (ICCAT), whereby validation of catch, farm or export information is conducted by the flag Member, farming Member or exporting Member, while verification is conducted by the importing Member. If the importing Member has any doubts, it will communicate with the exporting Member, and, for that purpose, each Member will register a contact point for the CDS.</w:t>
      </w:r>
    </w:p>
    <w:p w14:paraId="2D098947"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61E43837" w14:textId="77777777" w:rsidR="00E344D9" w:rsidRPr="00E344D9" w:rsidRDefault="00E344D9" w:rsidP="00E344D9">
      <w:pPr>
        <w:adjustRightInd w:val="0"/>
        <w:snapToGrid w:val="0"/>
        <w:ind w:left="709"/>
        <w:contextualSpacing/>
        <w:rPr>
          <w:rFonts w:ascii="Calibri" w:eastAsia="MS PGothic" w:hAnsi="Calibri" w:cs="Calibri"/>
          <w:kern w:val="0"/>
          <w:sz w:val="22"/>
          <w:lang w:val="en"/>
        </w:rPr>
      </w:pPr>
      <w:bookmarkStart w:id="16" w:name="_Hlk171504061"/>
      <w:r w:rsidRPr="00E344D9">
        <w:rPr>
          <w:rFonts w:ascii="Calibri" w:eastAsia="MS PGothic" w:hAnsi="Calibri" w:cs="Calibri"/>
          <w:kern w:val="0"/>
          <w:sz w:val="22"/>
          <w:lang w:val="en"/>
        </w:rPr>
        <w:t>(8)</w:t>
      </w:r>
      <w:r w:rsidRPr="00E344D9">
        <w:rPr>
          <w:rFonts w:ascii="Calibri" w:eastAsia="MS PGothic" w:hAnsi="Calibri" w:cs="Calibri"/>
          <w:kern w:val="0"/>
          <w:sz w:val="22"/>
          <w:lang w:val="en"/>
        </w:rPr>
        <w:tab/>
        <w:t>Communication</w:t>
      </w:r>
    </w:p>
    <w:bookmarkEnd w:id="16"/>
    <w:p w14:paraId="0B4D8481" w14:textId="77777777" w:rsidR="00E344D9" w:rsidRPr="00E344D9" w:rsidRDefault="00E344D9" w:rsidP="00E344D9">
      <w:pPr>
        <w:adjustRightInd w:val="0"/>
        <w:snapToGrid w:val="0"/>
        <w:ind w:left="709"/>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 xml:space="preserve">The participants agreed to hold further discussions on the appropriate kinds of communication and means of communication, taking into account discussions on the overall framework for the CDS system. </w:t>
      </w:r>
    </w:p>
    <w:p w14:paraId="37E0F945"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4CC78C94" w14:textId="77777777" w:rsidR="00E344D9" w:rsidRPr="00E344D9" w:rsidRDefault="00E344D9" w:rsidP="00E344D9">
      <w:pPr>
        <w:adjustRightInd w:val="0"/>
        <w:snapToGrid w:val="0"/>
        <w:ind w:left="709"/>
        <w:contextualSpacing/>
        <w:rPr>
          <w:rFonts w:ascii="Calibri" w:eastAsia="MS PGothic" w:hAnsi="Calibri" w:cs="Calibri"/>
          <w:kern w:val="0"/>
          <w:sz w:val="22"/>
          <w:lang w:val="en"/>
        </w:rPr>
      </w:pPr>
      <w:bookmarkStart w:id="17" w:name="_Hlk171504200"/>
      <w:r w:rsidRPr="00E344D9">
        <w:rPr>
          <w:rFonts w:ascii="Calibri" w:eastAsia="MS PGothic" w:hAnsi="Calibri" w:cs="Calibri"/>
          <w:kern w:val="0"/>
          <w:sz w:val="22"/>
          <w:lang w:val="en"/>
        </w:rPr>
        <w:t>(9)</w:t>
      </w:r>
      <w:r w:rsidRPr="00E344D9">
        <w:rPr>
          <w:rFonts w:ascii="Calibri" w:eastAsia="MS PGothic" w:hAnsi="Calibri" w:cs="Calibri"/>
          <w:kern w:val="0"/>
          <w:sz w:val="22"/>
          <w:lang w:val="en"/>
        </w:rPr>
        <w:tab/>
        <w:t>Interaction with Domestic Program</w:t>
      </w:r>
    </w:p>
    <w:bookmarkEnd w:id="17"/>
    <w:p w14:paraId="1E68F2AB" w14:textId="77777777" w:rsidR="00E344D9" w:rsidRPr="00E344D9" w:rsidRDefault="00E344D9" w:rsidP="00E344D9">
      <w:pPr>
        <w:adjustRightInd w:val="0"/>
        <w:snapToGrid w:val="0"/>
        <w:ind w:left="709"/>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The participants agreed to keep discussions on this item open, noting that the necessity of such a provision will depend on ongoing discussions on the overall CDS system.</w:t>
      </w:r>
    </w:p>
    <w:p w14:paraId="3B3248FD"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1326D499" w14:textId="77777777" w:rsidR="00E344D9" w:rsidRPr="00E344D9" w:rsidRDefault="00E344D9" w:rsidP="00E344D9">
      <w:pPr>
        <w:adjustRightInd w:val="0"/>
        <w:snapToGrid w:val="0"/>
        <w:ind w:left="709"/>
        <w:contextualSpacing/>
        <w:rPr>
          <w:rFonts w:ascii="Calibri" w:eastAsia="MS PGothic" w:hAnsi="Calibri" w:cs="Calibri"/>
          <w:kern w:val="0"/>
          <w:sz w:val="22"/>
          <w:lang w:val="en"/>
        </w:rPr>
      </w:pPr>
      <w:bookmarkStart w:id="18" w:name="_Hlk171504322"/>
      <w:r w:rsidRPr="00E344D9">
        <w:rPr>
          <w:rFonts w:ascii="Calibri" w:eastAsia="MS PGothic" w:hAnsi="Calibri" w:cs="Calibri"/>
          <w:kern w:val="0"/>
          <w:sz w:val="22"/>
          <w:lang w:val="en"/>
        </w:rPr>
        <w:t>(10)</w:t>
      </w:r>
      <w:r w:rsidRPr="00E344D9">
        <w:rPr>
          <w:rFonts w:ascii="Calibri" w:eastAsia="MS PGothic" w:hAnsi="Calibri" w:cs="Calibri"/>
          <w:kern w:val="0"/>
          <w:sz w:val="22"/>
          <w:lang w:val="en"/>
        </w:rPr>
        <w:tab/>
        <w:t>Exceptional Arrangements</w:t>
      </w:r>
    </w:p>
    <w:bookmarkEnd w:id="18"/>
    <w:p w14:paraId="53B6BE62" w14:textId="77777777" w:rsidR="00E344D9" w:rsidRPr="00E344D9" w:rsidRDefault="00E344D9" w:rsidP="00E344D9">
      <w:pPr>
        <w:adjustRightInd w:val="0"/>
        <w:snapToGrid w:val="0"/>
        <w:ind w:left="709"/>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The participants agreed on the need to continue to discuss potential exceptional arrangements, including the case of the malfunction of the ePBCD, looking at the practices of other RFMOs.</w:t>
      </w:r>
    </w:p>
    <w:p w14:paraId="24B29669"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724107B1" w14:textId="77777777" w:rsidR="00E344D9" w:rsidRPr="00E344D9" w:rsidRDefault="00E344D9" w:rsidP="00E344D9">
      <w:pPr>
        <w:adjustRightInd w:val="0"/>
        <w:snapToGrid w:val="0"/>
        <w:ind w:left="709"/>
        <w:contextualSpacing/>
        <w:rPr>
          <w:rFonts w:ascii="Calibri" w:eastAsia="MS PGothic" w:hAnsi="Calibri" w:cs="Calibri"/>
          <w:kern w:val="0"/>
          <w:sz w:val="22"/>
          <w:lang w:val="en"/>
        </w:rPr>
      </w:pPr>
      <w:r w:rsidRPr="00E344D9">
        <w:rPr>
          <w:rFonts w:ascii="Calibri" w:eastAsia="MS PGothic" w:hAnsi="Calibri" w:cs="Calibri"/>
          <w:kern w:val="0"/>
          <w:sz w:val="22"/>
          <w:lang w:val="en"/>
        </w:rPr>
        <w:t>(11)</w:t>
      </w:r>
      <w:r w:rsidRPr="00E344D9">
        <w:rPr>
          <w:rFonts w:ascii="Calibri" w:eastAsia="MS PGothic" w:hAnsi="Calibri" w:cs="Calibri"/>
          <w:kern w:val="0"/>
          <w:sz w:val="22"/>
          <w:lang w:val="en"/>
        </w:rPr>
        <w:tab/>
        <w:t>Implementation and Review</w:t>
      </w:r>
    </w:p>
    <w:p w14:paraId="43D1116E" w14:textId="77777777" w:rsidR="00E344D9" w:rsidRPr="00E344D9" w:rsidRDefault="00E344D9" w:rsidP="00E344D9">
      <w:pPr>
        <w:adjustRightInd w:val="0"/>
        <w:snapToGrid w:val="0"/>
        <w:ind w:left="709"/>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The participants agreed to discuss this point further at a later stage, pending further progress in the discussions on the overall CDS system.</w:t>
      </w:r>
    </w:p>
    <w:p w14:paraId="469673D0"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14E5DE03" w14:textId="77777777" w:rsidR="00E344D9" w:rsidRPr="00E344D9" w:rsidRDefault="00E344D9" w:rsidP="00E344D9">
      <w:pPr>
        <w:adjustRightInd w:val="0"/>
        <w:snapToGrid w:val="0"/>
        <w:ind w:left="709"/>
        <w:contextualSpacing/>
        <w:rPr>
          <w:rFonts w:ascii="Calibri" w:eastAsia="MS PGothic" w:hAnsi="Calibri" w:cs="Calibri"/>
          <w:kern w:val="0"/>
          <w:sz w:val="22"/>
          <w:lang w:val="en"/>
        </w:rPr>
      </w:pPr>
      <w:r w:rsidRPr="00E344D9">
        <w:rPr>
          <w:rFonts w:ascii="Calibri" w:eastAsia="MS PGothic" w:hAnsi="Calibri" w:cs="Calibri"/>
          <w:kern w:val="0"/>
          <w:sz w:val="22"/>
          <w:lang w:val="en"/>
        </w:rPr>
        <w:t>(12)</w:t>
      </w:r>
      <w:r w:rsidRPr="00E344D9">
        <w:rPr>
          <w:rFonts w:ascii="Calibri" w:eastAsia="MS PGothic" w:hAnsi="Calibri" w:cs="Calibri"/>
          <w:kern w:val="0"/>
          <w:sz w:val="22"/>
          <w:lang w:val="en"/>
        </w:rPr>
        <w:tab/>
        <w:t>Reconciliation process for any data discrepancies</w:t>
      </w:r>
    </w:p>
    <w:p w14:paraId="5182DEB3" w14:textId="77777777" w:rsidR="00E344D9" w:rsidRPr="00E344D9" w:rsidRDefault="00E344D9" w:rsidP="00E344D9">
      <w:pPr>
        <w:adjustRightInd w:val="0"/>
        <w:snapToGrid w:val="0"/>
        <w:ind w:left="709"/>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The participants agreed that a reconciliation process for checking the validity of data entered into the CDS system is required and that such a process is expected to be carried out by the system automatically.</w:t>
      </w:r>
    </w:p>
    <w:p w14:paraId="24A6490E"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1A4D5144" w14:textId="77777777" w:rsidR="00E344D9" w:rsidRPr="00E344D9" w:rsidRDefault="00E344D9" w:rsidP="00E344D9">
      <w:pPr>
        <w:adjustRightInd w:val="0"/>
        <w:snapToGrid w:val="0"/>
        <w:ind w:left="709"/>
        <w:contextualSpacing/>
        <w:rPr>
          <w:rFonts w:ascii="Calibri" w:eastAsia="MS PGothic" w:hAnsi="Calibri" w:cs="Calibri"/>
          <w:kern w:val="0"/>
          <w:sz w:val="22"/>
          <w:lang w:val="en"/>
        </w:rPr>
      </w:pPr>
      <w:bookmarkStart w:id="19" w:name="_Hlk171505088"/>
      <w:r w:rsidRPr="00E344D9">
        <w:rPr>
          <w:rFonts w:ascii="Calibri" w:eastAsia="MS PGothic" w:hAnsi="Calibri" w:cs="Calibri"/>
          <w:kern w:val="0"/>
          <w:sz w:val="22"/>
          <w:lang w:val="en"/>
        </w:rPr>
        <w:t>(13)</w:t>
      </w:r>
      <w:r w:rsidRPr="00E344D9">
        <w:rPr>
          <w:rFonts w:ascii="Calibri" w:eastAsia="MS PGothic" w:hAnsi="Calibri" w:cs="Calibri"/>
          <w:kern w:val="0"/>
          <w:sz w:val="22"/>
          <w:lang w:val="en"/>
        </w:rPr>
        <w:tab/>
        <w:t>CDS Forms (Annexes)</w:t>
      </w:r>
    </w:p>
    <w:bookmarkEnd w:id="19"/>
    <w:p w14:paraId="23335381" w14:textId="77777777" w:rsidR="00E344D9" w:rsidRPr="00E344D9" w:rsidRDefault="00E344D9" w:rsidP="00E344D9">
      <w:pPr>
        <w:adjustRightInd w:val="0"/>
        <w:snapToGrid w:val="0"/>
        <w:ind w:left="709"/>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The participants agreed on the need to discuss what kind of form(s) would be most appropriate at a later stage, pending further progress in the discussions on the overall CDS system.</w:t>
      </w:r>
    </w:p>
    <w:p w14:paraId="03173F61"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2DE7129A"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The participants agreed to task the Small Working Group under the CDS Technical Meeting to produce an amended draft CMM based on the above discussions and to present it at the next CDS Technical Meeting.</w:t>
      </w:r>
    </w:p>
    <w:p w14:paraId="14C177CA"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5D1D42B1" w14:textId="77777777"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2.4</w:t>
      </w:r>
      <w:r w:rsidRPr="00E344D9">
        <w:rPr>
          <w:rFonts w:ascii="Calibri" w:eastAsia="MS PGothic" w:hAnsi="Calibri" w:cs="Calibri"/>
          <w:b/>
          <w:sz w:val="22"/>
          <w:lang w:val="en"/>
        </w:rPr>
        <w:tab/>
        <w:t>Discussion on a draft letter of agreement with the SPC</w:t>
      </w:r>
    </w:p>
    <w:p w14:paraId="469476FD" w14:textId="77777777" w:rsidR="00E344D9" w:rsidRPr="00E344D9" w:rsidRDefault="00E344D9" w:rsidP="00E344D9">
      <w:pPr>
        <w:adjustRightInd w:val="0"/>
        <w:snapToGrid w:val="0"/>
        <w:rPr>
          <w:rFonts w:ascii="Calibri" w:eastAsia="MS PGothic" w:hAnsi="Calibri" w:cs="Calibri"/>
          <w:b/>
          <w:sz w:val="22"/>
          <w:lang w:val="en"/>
        </w:rPr>
      </w:pPr>
    </w:p>
    <w:p w14:paraId="48A596F6"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 xml:space="preserve">The participants reviewed and finalized the draft letter of agreement between the </w:t>
      </w:r>
      <w:r w:rsidRPr="00E344D9">
        <w:rPr>
          <w:rFonts w:ascii="Calibri" w:eastAsia="MS PGothic" w:hAnsi="Calibri" w:cs="Calibri"/>
          <w:kern w:val="0"/>
          <w:sz w:val="22"/>
          <w:lang w:val="en"/>
        </w:rPr>
        <w:lastRenderedPageBreak/>
        <w:t xml:space="preserve">IATTC/WCPFC and the Pacific Community (SPC). </w:t>
      </w:r>
      <w:r w:rsidRPr="00E344D9">
        <w:rPr>
          <w:rFonts w:ascii="Calibri" w:eastAsia="MS PGothic" w:hAnsi="Calibri" w:cs="Calibri"/>
          <w:b/>
          <w:bCs/>
          <w:kern w:val="0"/>
          <w:sz w:val="22"/>
          <w:lang w:val="en"/>
        </w:rPr>
        <w:t>The participants recommended that the Joint IATTC and WCPFC-NC Working Group Meeting (JWG) on the Management of Pacific bluefin tuna review and endorse the draft letter of agreement (Appendix 2).</w:t>
      </w:r>
    </w:p>
    <w:p w14:paraId="139D270C"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0EEFBC5F" w14:textId="77777777" w:rsidR="00E344D9" w:rsidRPr="00E344D9" w:rsidRDefault="00E344D9" w:rsidP="00E344D9">
      <w:pPr>
        <w:adjustRightInd w:val="0"/>
        <w:snapToGrid w:val="0"/>
        <w:contextualSpacing/>
        <w:rPr>
          <w:rFonts w:ascii="Calibri" w:eastAsia="MS PGothic" w:hAnsi="Calibri" w:cs="Calibri"/>
          <w:b/>
          <w:kern w:val="0"/>
          <w:sz w:val="22"/>
          <w:lang w:val="en"/>
        </w:rPr>
      </w:pPr>
      <w:r w:rsidRPr="00E344D9">
        <w:rPr>
          <w:rFonts w:ascii="Calibri" w:eastAsia="MS PGothic" w:hAnsi="Calibri" w:cs="Calibri"/>
          <w:b/>
          <w:kern w:val="0"/>
          <w:sz w:val="22"/>
          <w:lang w:val="en"/>
        </w:rPr>
        <w:t>3.</w:t>
      </w:r>
      <w:r w:rsidRPr="00E344D9">
        <w:rPr>
          <w:rFonts w:ascii="Calibri" w:eastAsia="MS PGothic" w:hAnsi="Calibri" w:cs="Calibri"/>
          <w:b/>
          <w:kern w:val="0"/>
          <w:sz w:val="22"/>
          <w:lang w:val="en"/>
        </w:rPr>
        <w:tab/>
        <w:t>NEXT MEETING</w:t>
      </w:r>
    </w:p>
    <w:p w14:paraId="1E1A4727"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7128774F"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The participants recommended convening the next CDS Technical Meeting in conjunction with the next JWG meeting. The participants requested that the JWG discuss the appropriate duration for the next CDS Technical Meeting.</w:t>
      </w:r>
    </w:p>
    <w:p w14:paraId="3876113A" w14:textId="77777777" w:rsidR="00E344D9" w:rsidRPr="00E344D9" w:rsidRDefault="00E344D9" w:rsidP="00E344D9">
      <w:pPr>
        <w:adjustRightInd w:val="0"/>
        <w:snapToGrid w:val="0"/>
        <w:rPr>
          <w:rFonts w:ascii="Calibri" w:eastAsia="MS PGothic" w:hAnsi="Calibri" w:cs="Calibri"/>
          <w:sz w:val="22"/>
          <w:lang w:val="en"/>
        </w:rPr>
      </w:pPr>
    </w:p>
    <w:p w14:paraId="247FBDE8" w14:textId="77777777" w:rsidR="00E344D9" w:rsidRPr="00E344D9" w:rsidRDefault="00E344D9" w:rsidP="00E344D9">
      <w:pPr>
        <w:adjustRightInd w:val="0"/>
        <w:snapToGrid w:val="0"/>
        <w:contextualSpacing/>
        <w:rPr>
          <w:rFonts w:ascii="Calibri" w:eastAsia="MS PGothic" w:hAnsi="Calibri" w:cs="Calibri"/>
          <w:b/>
          <w:kern w:val="0"/>
          <w:sz w:val="22"/>
          <w:lang w:val="en"/>
        </w:rPr>
      </w:pPr>
      <w:r w:rsidRPr="00E344D9">
        <w:rPr>
          <w:rFonts w:ascii="Calibri" w:eastAsia="MS PGothic" w:hAnsi="Calibri" w:cs="Calibri"/>
          <w:b/>
          <w:kern w:val="0"/>
          <w:sz w:val="22"/>
          <w:lang w:val="en"/>
        </w:rPr>
        <w:t>4.</w:t>
      </w:r>
      <w:r w:rsidRPr="00E344D9">
        <w:rPr>
          <w:rFonts w:ascii="Calibri" w:eastAsia="MS PGothic" w:hAnsi="Calibri" w:cs="Calibri"/>
          <w:b/>
          <w:kern w:val="0"/>
          <w:sz w:val="22"/>
          <w:lang w:val="en"/>
        </w:rPr>
        <w:tab/>
        <w:t>OTHER BUSINESS</w:t>
      </w:r>
    </w:p>
    <w:p w14:paraId="53A52CF8"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02BB0F13"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At the request of the participants, the Chair agreed to write a cover letter to accompany his summary of the CDS Technical Meeting when it is submitted to the IATTC. The letter will explain the proposed way forward, which will respect the mandates and decision-making processes of the IATTC and the WCPFC, and the process for drafting and adopting a CMM/Resolution for PBCD. The letter will also highlight a draft letter of agreement among the SPC, the IATTC and the WCPFC on which further discussion and input by the IATTC is required.</w:t>
      </w:r>
    </w:p>
    <w:p w14:paraId="5D3DEB5F"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2B7B8072"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The participants agreed that the Small Working Group under the CDS can begin informal communication with the external company (Shore informatics) contracted to develop the Commission for the Conservation of Southern Bluefin Tuna’s (CCSBT’s) e-CDS system regarding the feasibility of developing an ePBCD based on the CCSBT’s CDS system.</w:t>
      </w:r>
    </w:p>
    <w:p w14:paraId="3BFB533B"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33B4D2A7" w14:textId="77777777" w:rsidR="00E344D9" w:rsidRPr="00E344D9" w:rsidRDefault="00E344D9" w:rsidP="00E344D9">
      <w:pPr>
        <w:adjustRightInd w:val="0"/>
        <w:snapToGrid w:val="0"/>
        <w:rPr>
          <w:rFonts w:ascii="Calibri" w:eastAsia="MS PGothic" w:hAnsi="Calibri" w:cs="Calibri"/>
          <w:sz w:val="22"/>
          <w:lang w:val="en"/>
        </w:rPr>
      </w:pPr>
      <w:r w:rsidRPr="00E344D9">
        <w:rPr>
          <w:rFonts w:ascii="Calibri" w:eastAsia="MS PGothic" w:hAnsi="Calibri" w:cs="Calibri"/>
          <w:b/>
          <w:sz w:val="22"/>
          <w:lang w:val="en"/>
        </w:rPr>
        <w:t>5.</w:t>
      </w:r>
      <w:r w:rsidRPr="00E344D9">
        <w:rPr>
          <w:rFonts w:ascii="Calibri" w:eastAsia="MS PGothic" w:hAnsi="Calibri" w:cs="Calibri"/>
          <w:b/>
          <w:sz w:val="22"/>
          <w:lang w:val="en"/>
        </w:rPr>
        <w:tab/>
        <w:t>REPORT TO THE JOINT WG</w:t>
      </w:r>
    </w:p>
    <w:p w14:paraId="3B0230CD" w14:textId="77777777" w:rsidR="00E344D9" w:rsidRPr="00E344D9" w:rsidRDefault="00E344D9" w:rsidP="00E344D9">
      <w:pPr>
        <w:adjustRightInd w:val="0"/>
        <w:snapToGrid w:val="0"/>
        <w:rPr>
          <w:rFonts w:ascii="Calibri" w:eastAsia="MS PGothic" w:hAnsi="Calibri" w:cs="Calibri"/>
          <w:sz w:val="22"/>
          <w:lang w:val="en"/>
        </w:rPr>
      </w:pPr>
    </w:p>
    <w:p w14:paraId="5E170409" w14:textId="77777777" w:rsidR="00E344D9" w:rsidRPr="00E344D9" w:rsidRDefault="00E344D9" w:rsidP="00E344D9">
      <w:pPr>
        <w:numPr>
          <w:ilvl w:val="0"/>
          <w:numId w:val="20"/>
        </w:numPr>
        <w:adjustRightInd w:val="0"/>
        <w:snapToGrid w:val="0"/>
        <w:ind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The Chair will provide his summary of the CDS technical meeting to the JWG.</w:t>
      </w:r>
    </w:p>
    <w:p w14:paraId="3402A5C3" w14:textId="77777777" w:rsidR="00E344D9" w:rsidRPr="00E344D9" w:rsidRDefault="00E344D9" w:rsidP="00E344D9">
      <w:pPr>
        <w:widowControl/>
        <w:jc w:val="left"/>
        <w:rPr>
          <w:rFonts w:ascii="Times New Roman" w:eastAsia="Times New Roman" w:hAnsi="Times New Roman" w:cs="Times New Roman"/>
          <w:bCs/>
          <w:sz w:val="22"/>
        </w:rPr>
      </w:pPr>
      <w:r w:rsidRPr="00E344D9">
        <w:rPr>
          <w:rFonts w:ascii="Times New Roman" w:eastAsia="Times New Roman" w:hAnsi="Times New Roman" w:cs="Times New Roman"/>
          <w:bCs/>
          <w:kern w:val="0"/>
          <w:sz w:val="22"/>
        </w:rPr>
        <w:br w:type="page"/>
      </w:r>
    </w:p>
    <w:p w14:paraId="649DF12B" w14:textId="77777777" w:rsidR="00E344D9" w:rsidRPr="00E344D9" w:rsidRDefault="00E344D9" w:rsidP="00E344D9">
      <w:pPr>
        <w:adjustRightInd w:val="0"/>
        <w:snapToGrid w:val="0"/>
        <w:jc w:val="right"/>
        <w:rPr>
          <w:rFonts w:ascii="Calibri" w:eastAsia="Times New Roman" w:hAnsi="Calibri" w:cs="Calibri"/>
          <w:b/>
          <w:lang w:val="en-NZ"/>
        </w:rPr>
      </w:pPr>
      <w:r w:rsidRPr="00E344D9">
        <w:rPr>
          <w:rFonts w:ascii="Calibri" w:eastAsia="Times New Roman" w:hAnsi="Calibri" w:cs="Calibri"/>
          <w:b/>
          <w:lang w:val="en-NZ"/>
        </w:rPr>
        <w:lastRenderedPageBreak/>
        <w:t>Appendix 1</w:t>
      </w:r>
    </w:p>
    <w:p w14:paraId="1A39FBD4" w14:textId="77777777" w:rsidR="00E344D9" w:rsidRPr="00E344D9" w:rsidRDefault="00E344D9" w:rsidP="00E344D9">
      <w:pPr>
        <w:adjustRightInd w:val="0"/>
        <w:snapToGrid w:val="0"/>
        <w:jc w:val="center"/>
        <w:rPr>
          <w:rFonts w:ascii="Calibri" w:eastAsia="Times New Roman" w:hAnsi="Calibri" w:cs="Calibri"/>
          <w:b/>
          <w:lang w:val="en-NZ"/>
        </w:rPr>
      </w:pPr>
    </w:p>
    <w:p w14:paraId="3D7EBB7F" w14:textId="77777777" w:rsidR="00E344D9" w:rsidRPr="00E344D9" w:rsidRDefault="00E344D9" w:rsidP="00E344D9">
      <w:pPr>
        <w:adjustRightInd w:val="0"/>
        <w:snapToGrid w:val="0"/>
        <w:jc w:val="center"/>
        <w:rPr>
          <w:rFonts w:ascii="Calibri" w:eastAsia="Times New Roman" w:hAnsi="Calibri" w:cs="Calibri"/>
          <w:b/>
          <w:lang w:val="en-NZ"/>
        </w:rPr>
      </w:pPr>
      <w:r w:rsidRPr="00E344D9">
        <w:rPr>
          <w:rFonts w:ascii="Calibri" w:eastAsia="Times New Roman" w:hAnsi="Calibri" w:cs="Calibri"/>
          <w:b/>
          <w:lang w:val="en-NZ"/>
        </w:rPr>
        <w:t>JOINT IATTC AND WCPFC-NC WORKING GROUP</w:t>
      </w:r>
    </w:p>
    <w:p w14:paraId="41EBDBEA" w14:textId="77777777" w:rsidR="00E344D9" w:rsidRPr="00E344D9" w:rsidRDefault="00E344D9" w:rsidP="00E344D9">
      <w:pPr>
        <w:adjustRightInd w:val="0"/>
        <w:snapToGrid w:val="0"/>
        <w:jc w:val="center"/>
        <w:rPr>
          <w:rFonts w:ascii="Calibri" w:eastAsia="Yu Mincho" w:hAnsi="Calibri" w:cs="Calibri"/>
          <w:b/>
          <w:lang w:val="en-NZ" w:eastAsia="ko-KR"/>
        </w:rPr>
      </w:pPr>
      <w:r w:rsidRPr="00E344D9">
        <w:rPr>
          <w:rFonts w:ascii="Calibri" w:eastAsia="Yu Mincho" w:hAnsi="Calibri" w:cs="Calibri"/>
          <w:b/>
          <w:lang w:val="en-NZ" w:eastAsia="ko-KR"/>
        </w:rPr>
        <w:t>FIFTH CATCH DOCUMENTATION SCHEME TECHNICAL MEETING</w:t>
      </w:r>
    </w:p>
    <w:p w14:paraId="1060859D" w14:textId="77777777" w:rsidR="00E344D9" w:rsidRPr="00E344D9" w:rsidRDefault="00E344D9" w:rsidP="00E344D9">
      <w:pPr>
        <w:adjustRightInd w:val="0"/>
        <w:snapToGrid w:val="0"/>
        <w:jc w:val="center"/>
        <w:rPr>
          <w:rFonts w:ascii="Calibri" w:eastAsia="Yu Mincho" w:hAnsi="Calibri" w:cs="Calibri"/>
          <w:b/>
          <w:lang w:val="en-NZ" w:eastAsia="ko-KR"/>
        </w:rPr>
      </w:pPr>
      <w:r w:rsidRPr="00E344D9">
        <w:rPr>
          <w:rFonts w:ascii="Calibri" w:eastAsia="Yu Mincho" w:hAnsi="Calibri" w:cs="Calibri"/>
          <w:b/>
          <w:lang w:val="en-NZ" w:eastAsia="ko-KR"/>
        </w:rPr>
        <w:t>(CDS-05)</w:t>
      </w:r>
    </w:p>
    <w:p w14:paraId="61F29733" w14:textId="77777777" w:rsidR="00E344D9" w:rsidRPr="00E344D9" w:rsidRDefault="00E344D9" w:rsidP="00E344D9">
      <w:pPr>
        <w:adjustRightInd w:val="0"/>
        <w:snapToGrid w:val="0"/>
        <w:jc w:val="center"/>
        <w:rPr>
          <w:rFonts w:ascii="Calibri" w:eastAsia="Times New Roman" w:hAnsi="Calibri" w:cs="Calibri"/>
          <w:b/>
          <w:lang w:val="en-NZ"/>
        </w:rPr>
      </w:pPr>
    </w:p>
    <w:p w14:paraId="329F5E17" w14:textId="77777777" w:rsidR="00E344D9" w:rsidRPr="00E344D9" w:rsidRDefault="00E344D9" w:rsidP="00E344D9">
      <w:pPr>
        <w:adjustRightInd w:val="0"/>
        <w:snapToGrid w:val="0"/>
        <w:jc w:val="center"/>
        <w:rPr>
          <w:rFonts w:ascii="Calibri" w:eastAsia="Yu Mincho" w:hAnsi="Calibri" w:cs="Calibri"/>
          <w:lang w:val="en-NZ" w:eastAsia="ko-KR"/>
        </w:rPr>
      </w:pPr>
      <w:r w:rsidRPr="00E344D9">
        <w:rPr>
          <w:rFonts w:ascii="Calibri" w:eastAsia="Yu Mincho" w:hAnsi="Calibri" w:cs="Calibri"/>
          <w:lang w:val="en-NZ" w:eastAsia="ko-KR"/>
        </w:rPr>
        <w:t>Kushiro, Japan</w:t>
      </w:r>
    </w:p>
    <w:p w14:paraId="26E954AD" w14:textId="77777777" w:rsidR="00E344D9" w:rsidRPr="00E344D9" w:rsidRDefault="00E344D9" w:rsidP="00E344D9">
      <w:pPr>
        <w:adjustRightInd w:val="0"/>
        <w:snapToGrid w:val="0"/>
        <w:jc w:val="center"/>
        <w:rPr>
          <w:rFonts w:ascii="Calibri" w:eastAsia="Malgun Gothic" w:hAnsi="Calibri" w:cs="Calibri"/>
          <w:lang w:eastAsia="ko-KR"/>
        </w:rPr>
      </w:pPr>
      <w:r w:rsidRPr="00E344D9">
        <w:rPr>
          <w:rFonts w:ascii="Calibri" w:eastAsia="Yu Mincho" w:hAnsi="Calibri" w:cs="Calibri"/>
          <w:lang w:val="en-NZ" w:eastAsia="ko-KR"/>
        </w:rPr>
        <w:t>09:00 – 1</w:t>
      </w:r>
      <w:r w:rsidRPr="00E344D9">
        <w:rPr>
          <w:rFonts w:ascii="Calibri" w:eastAsia="MS Mincho" w:hAnsi="Calibri" w:cs="Calibri"/>
          <w:lang w:val="en-NZ"/>
        </w:rPr>
        <w:t>2</w:t>
      </w:r>
      <w:r w:rsidRPr="00E344D9">
        <w:rPr>
          <w:rFonts w:ascii="Calibri" w:eastAsia="Yu Mincho" w:hAnsi="Calibri" w:cs="Calibri"/>
          <w:lang w:val="en-NZ" w:eastAsia="ko-KR"/>
        </w:rPr>
        <w:t xml:space="preserve">:30, </w:t>
      </w:r>
      <w:r w:rsidRPr="00E344D9">
        <w:rPr>
          <w:rFonts w:ascii="Calibri" w:eastAsia="Malgun Gothic" w:hAnsi="Calibri" w:cs="Calibri"/>
          <w:lang w:val="en-NZ" w:eastAsia="ko-KR"/>
        </w:rPr>
        <w:t>10</w:t>
      </w:r>
      <w:r w:rsidRPr="00E344D9">
        <w:rPr>
          <w:rFonts w:ascii="Calibri" w:eastAsia="Times New Roman" w:hAnsi="Calibri" w:cs="Calibri"/>
          <w:lang w:val="en-NZ"/>
        </w:rPr>
        <w:t xml:space="preserve"> July 202</w:t>
      </w:r>
      <w:r w:rsidRPr="00E344D9">
        <w:rPr>
          <w:rFonts w:ascii="Calibri" w:eastAsia="Malgun Gothic" w:hAnsi="Calibri" w:cs="Calibri"/>
          <w:lang w:val="en-NZ" w:eastAsia="ko-KR"/>
        </w:rPr>
        <w:t>4</w:t>
      </w:r>
    </w:p>
    <w:p w14:paraId="60622CCA" w14:textId="77777777" w:rsidR="00E344D9" w:rsidRPr="00E344D9" w:rsidRDefault="00E344D9" w:rsidP="00E344D9">
      <w:pPr>
        <w:adjustRightInd w:val="0"/>
        <w:snapToGrid w:val="0"/>
        <w:jc w:val="center"/>
        <w:rPr>
          <w:rFonts w:ascii="Calibri" w:eastAsia="Times New Roman" w:hAnsi="Calibri" w:cs="Calibri"/>
          <w:lang w:val="en-NZ"/>
        </w:rPr>
      </w:pPr>
    </w:p>
    <w:p w14:paraId="315D2736" w14:textId="77777777" w:rsidR="00E344D9" w:rsidRPr="00E344D9" w:rsidRDefault="00E344D9" w:rsidP="00E344D9">
      <w:pPr>
        <w:pBdr>
          <w:top w:val="single" w:sz="18" w:space="1" w:color="auto"/>
          <w:bottom w:val="single" w:sz="18" w:space="0" w:color="auto"/>
        </w:pBdr>
        <w:autoSpaceDE w:val="0"/>
        <w:autoSpaceDN w:val="0"/>
        <w:adjustRightInd w:val="0"/>
        <w:snapToGrid w:val="0"/>
        <w:jc w:val="center"/>
        <w:rPr>
          <w:rFonts w:ascii="Times New Roman" w:eastAsia="Yu Mincho" w:hAnsi="Times New Roman" w:cs="Calibri"/>
          <w:b/>
          <w:kern w:val="0"/>
          <w:sz w:val="22"/>
          <w:lang w:val="en-NZ" w:eastAsia="ko-KR" w:bidi="en-US"/>
        </w:rPr>
      </w:pPr>
      <w:r w:rsidRPr="00E344D9">
        <w:rPr>
          <w:rFonts w:ascii="Times New Roman" w:eastAsia="Malgun Gothic" w:hAnsi="Times New Roman" w:cs="Calibri"/>
          <w:b/>
          <w:kern w:val="0"/>
          <w:sz w:val="22"/>
          <w:lang w:val="en-NZ" w:eastAsia="ko-KR" w:bidi="en-US"/>
        </w:rPr>
        <w:t>ANNOTATED</w:t>
      </w:r>
      <w:r w:rsidRPr="00E344D9">
        <w:rPr>
          <w:rFonts w:ascii="Times New Roman" w:eastAsia="Times New Roman" w:hAnsi="Times New Roman" w:cs="Calibri"/>
          <w:b/>
          <w:kern w:val="0"/>
          <w:sz w:val="22"/>
          <w:lang w:val="en-NZ" w:eastAsia="en-US" w:bidi="en-US"/>
        </w:rPr>
        <w:t xml:space="preserve"> AGENDA</w:t>
      </w:r>
    </w:p>
    <w:p w14:paraId="5DB616AF" w14:textId="77777777" w:rsidR="00E344D9" w:rsidRPr="00E344D9" w:rsidRDefault="00E344D9" w:rsidP="00E344D9">
      <w:pPr>
        <w:autoSpaceDE w:val="0"/>
        <w:autoSpaceDN w:val="0"/>
        <w:adjustRightInd w:val="0"/>
        <w:snapToGrid w:val="0"/>
        <w:rPr>
          <w:rFonts w:ascii="Calibri" w:eastAsia="Yu Mincho" w:hAnsi="Calibri" w:cs="Calibri"/>
          <w:b/>
          <w:u w:val="single"/>
          <w:lang w:eastAsia="ko-KR"/>
        </w:rPr>
      </w:pPr>
    </w:p>
    <w:p w14:paraId="2D913023" w14:textId="77777777" w:rsidR="00E344D9" w:rsidRPr="00E344D9" w:rsidRDefault="00E344D9" w:rsidP="00E344D9">
      <w:pPr>
        <w:adjustRightInd w:val="0"/>
        <w:snapToGrid w:val="0"/>
        <w:rPr>
          <w:rFonts w:ascii="Calibri" w:eastAsia="MS PGothic" w:hAnsi="Calibri" w:cs="Calibri"/>
          <w:b/>
          <w:lang w:val="en-NZ"/>
        </w:rPr>
      </w:pPr>
    </w:p>
    <w:p w14:paraId="35F06C28" w14:textId="77777777" w:rsidR="00E344D9" w:rsidRPr="00E344D9" w:rsidRDefault="00E344D9" w:rsidP="00E344D9">
      <w:pPr>
        <w:adjustRightInd w:val="0"/>
        <w:snapToGrid w:val="0"/>
        <w:rPr>
          <w:rFonts w:ascii="Calibri" w:eastAsia="MS PGothic" w:hAnsi="Calibri" w:cs="Calibri"/>
          <w:b/>
          <w:lang w:val="en"/>
        </w:rPr>
      </w:pPr>
      <w:r w:rsidRPr="00E344D9">
        <w:rPr>
          <w:rFonts w:ascii="Calibri" w:eastAsia="MS PGothic" w:hAnsi="Calibri" w:cs="Calibri"/>
          <w:b/>
          <w:lang w:val="en"/>
        </w:rPr>
        <w:t xml:space="preserve">1. </w:t>
      </w:r>
      <w:r w:rsidRPr="00E344D9">
        <w:rPr>
          <w:rFonts w:ascii="Calibri" w:eastAsia="MS PGothic" w:hAnsi="Calibri" w:cs="Calibri"/>
          <w:b/>
          <w:lang w:val="en"/>
        </w:rPr>
        <w:tab/>
        <w:t>OPENING OF MEETING</w:t>
      </w:r>
    </w:p>
    <w:p w14:paraId="63721245" w14:textId="77777777" w:rsidR="00E344D9" w:rsidRPr="00E344D9" w:rsidRDefault="00E344D9" w:rsidP="00E344D9">
      <w:pPr>
        <w:adjustRightInd w:val="0"/>
        <w:snapToGrid w:val="0"/>
        <w:rPr>
          <w:rFonts w:ascii="Calibri" w:eastAsia="MS PGothic" w:hAnsi="Calibri" w:cs="Calibri"/>
          <w:b/>
          <w:lang w:val="en"/>
        </w:rPr>
      </w:pPr>
    </w:p>
    <w:p w14:paraId="2A33D5CE" w14:textId="77777777" w:rsidR="00E344D9" w:rsidRPr="00E344D9" w:rsidRDefault="00E344D9" w:rsidP="00E344D9">
      <w:pPr>
        <w:adjustRightInd w:val="0"/>
        <w:snapToGrid w:val="0"/>
        <w:rPr>
          <w:rFonts w:ascii="Calibri" w:eastAsia="MS PGothic" w:hAnsi="Calibri" w:cs="Calibri"/>
          <w:b/>
          <w:lang w:val="en"/>
        </w:rPr>
      </w:pPr>
      <w:r w:rsidRPr="00E344D9">
        <w:rPr>
          <w:rFonts w:ascii="Calibri" w:eastAsia="MS PGothic" w:hAnsi="Calibri" w:cs="Calibri"/>
          <w:b/>
          <w:lang w:val="en"/>
        </w:rPr>
        <w:t>1.1</w:t>
      </w:r>
      <w:r w:rsidRPr="00E344D9">
        <w:rPr>
          <w:rFonts w:ascii="Calibri" w:eastAsia="MS PGothic" w:hAnsi="Calibri" w:cs="Calibri"/>
          <w:b/>
          <w:lang w:val="en"/>
        </w:rPr>
        <w:tab/>
        <w:t>Welcome</w:t>
      </w:r>
    </w:p>
    <w:p w14:paraId="219E1987" w14:textId="77777777" w:rsidR="00E344D9" w:rsidRPr="00E344D9" w:rsidRDefault="00E344D9" w:rsidP="00E344D9">
      <w:pPr>
        <w:adjustRightInd w:val="0"/>
        <w:snapToGrid w:val="0"/>
        <w:rPr>
          <w:rFonts w:ascii="Calibri" w:eastAsia="MS PGothic" w:hAnsi="Calibri" w:cs="Calibri"/>
          <w:b/>
          <w:lang w:val="en"/>
        </w:rPr>
      </w:pPr>
    </w:p>
    <w:p w14:paraId="494613C7" w14:textId="77777777" w:rsidR="00E344D9" w:rsidRPr="00E344D9" w:rsidRDefault="00E344D9" w:rsidP="00E344D9">
      <w:pPr>
        <w:adjustRightInd w:val="0"/>
        <w:snapToGrid w:val="0"/>
        <w:ind w:left="342" w:hangingChars="163" w:hanging="342"/>
        <w:rPr>
          <w:rFonts w:ascii="Calibri" w:eastAsia="MS PGothic" w:hAnsi="Calibri" w:cs="Calibri"/>
          <w:lang w:val="en"/>
        </w:rPr>
      </w:pPr>
      <w:r w:rsidRPr="00E344D9">
        <w:rPr>
          <w:rFonts w:ascii="Calibri" w:eastAsia="MS PGothic" w:hAnsi="Calibri" w:cs="Calibri"/>
          <w:lang w:val="en"/>
        </w:rPr>
        <w:t>Mr. Shingo Ota, Chair of the CDS Technical Meeting, will open the meeting.</w:t>
      </w:r>
    </w:p>
    <w:p w14:paraId="20719AED" w14:textId="77777777" w:rsidR="00E344D9" w:rsidRPr="00E344D9" w:rsidRDefault="00E344D9" w:rsidP="00E344D9">
      <w:pPr>
        <w:adjustRightInd w:val="0"/>
        <w:snapToGrid w:val="0"/>
        <w:rPr>
          <w:rFonts w:ascii="Calibri" w:eastAsia="MS PGothic" w:hAnsi="Calibri" w:cs="Calibri"/>
          <w:b/>
          <w:lang w:val="en"/>
        </w:rPr>
      </w:pPr>
    </w:p>
    <w:p w14:paraId="41514393" w14:textId="77777777" w:rsidR="00E344D9" w:rsidRPr="00E344D9" w:rsidRDefault="00E344D9" w:rsidP="00E344D9">
      <w:pPr>
        <w:adjustRightInd w:val="0"/>
        <w:snapToGrid w:val="0"/>
        <w:rPr>
          <w:rFonts w:ascii="Calibri" w:eastAsia="MS PGothic" w:hAnsi="Calibri" w:cs="Calibri"/>
          <w:b/>
          <w:lang w:val="en"/>
        </w:rPr>
      </w:pPr>
      <w:r w:rsidRPr="00E344D9">
        <w:rPr>
          <w:rFonts w:ascii="Calibri" w:eastAsia="MS PGothic" w:hAnsi="Calibri" w:cs="Calibri"/>
          <w:b/>
          <w:lang w:val="en"/>
        </w:rPr>
        <w:t>1.2</w:t>
      </w:r>
      <w:r w:rsidRPr="00E344D9">
        <w:rPr>
          <w:rFonts w:ascii="Calibri" w:eastAsia="MS PGothic" w:hAnsi="Calibri" w:cs="Calibri"/>
          <w:b/>
          <w:lang w:val="en"/>
        </w:rPr>
        <w:tab/>
        <w:t xml:space="preserve">Selection of rapporteur </w:t>
      </w:r>
    </w:p>
    <w:p w14:paraId="659A3132" w14:textId="77777777" w:rsidR="00E344D9" w:rsidRPr="00E344D9" w:rsidRDefault="00E344D9" w:rsidP="00E344D9">
      <w:pPr>
        <w:tabs>
          <w:tab w:val="left" w:pos="7404"/>
        </w:tabs>
        <w:adjustRightInd w:val="0"/>
        <w:snapToGrid w:val="0"/>
        <w:rPr>
          <w:rFonts w:ascii="Calibri" w:eastAsia="MS PGothic" w:hAnsi="Calibri" w:cs="Calibri"/>
          <w:lang w:val="en"/>
        </w:rPr>
      </w:pPr>
    </w:p>
    <w:p w14:paraId="675E405A" w14:textId="77777777" w:rsidR="00E344D9" w:rsidRPr="00E344D9" w:rsidRDefault="00E344D9" w:rsidP="00E344D9">
      <w:pPr>
        <w:tabs>
          <w:tab w:val="left" w:pos="7404"/>
        </w:tabs>
        <w:adjustRightInd w:val="0"/>
        <w:snapToGrid w:val="0"/>
        <w:rPr>
          <w:rFonts w:ascii="Calibri" w:eastAsia="MS PGothic" w:hAnsi="Calibri" w:cs="Calibri"/>
          <w:lang w:val="en"/>
        </w:rPr>
      </w:pPr>
      <w:r w:rsidRPr="00E344D9">
        <w:rPr>
          <w:rFonts w:ascii="Calibri" w:eastAsia="MS PGothic" w:hAnsi="Calibri" w:cs="Calibri"/>
          <w:lang w:val="en"/>
        </w:rPr>
        <w:t>A rapporteur will be appointed.</w:t>
      </w:r>
    </w:p>
    <w:p w14:paraId="25D799D5" w14:textId="77777777" w:rsidR="00E344D9" w:rsidRPr="00E344D9" w:rsidRDefault="00E344D9" w:rsidP="00E344D9">
      <w:pPr>
        <w:adjustRightInd w:val="0"/>
        <w:snapToGrid w:val="0"/>
        <w:rPr>
          <w:rFonts w:ascii="Calibri" w:eastAsia="MS PGothic" w:hAnsi="Calibri" w:cs="Calibri"/>
          <w:lang w:val="en"/>
        </w:rPr>
      </w:pPr>
    </w:p>
    <w:p w14:paraId="5B3551C0" w14:textId="77777777" w:rsidR="00E344D9" w:rsidRPr="00E344D9" w:rsidRDefault="00E344D9" w:rsidP="00E344D9">
      <w:pPr>
        <w:adjustRightInd w:val="0"/>
        <w:snapToGrid w:val="0"/>
        <w:rPr>
          <w:rFonts w:ascii="Calibri" w:eastAsia="MS PGothic" w:hAnsi="Calibri" w:cs="Calibri"/>
          <w:b/>
          <w:lang w:val="en"/>
        </w:rPr>
      </w:pPr>
      <w:r w:rsidRPr="00E344D9">
        <w:rPr>
          <w:rFonts w:ascii="Calibri" w:eastAsia="MS PGothic" w:hAnsi="Calibri" w:cs="Calibri"/>
          <w:b/>
          <w:lang w:val="en"/>
        </w:rPr>
        <w:t>1.3</w:t>
      </w:r>
      <w:r w:rsidRPr="00E344D9">
        <w:rPr>
          <w:rFonts w:ascii="Calibri" w:eastAsia="MS PGothic" w:hAnsi="Calibri" w:cs="Calibri"/>
          <w:b/>
          <w:lang w:val="en"/>
        </w:rPr>
        <w:tab/>
        <w:t>Adoption of the agenda</w:t>
      </w:r>
    </w:p>
    <w:p w14:paraId="278E16A2" w14:textId="77777777" w:rsidR="00E344D9" w:rsidRPr="00E344D9" w:rsidRDefault="00E344D9" w:rsidP="00E344D9">
      <w:pPr>
        <w:adjustRightInd w:val="0"/>
        <w:snapToGrid w:val="0"/>
        <w:rPr>
          <w:rFonts w:ascii="Calibri" w:eastAsia="MS PGothic" w:hAnsi="Calibri" w:cs="Calibri"/>
          <w:b/>
          <w:lang w:val="en"/>
        </w:rPr>
      </w:pPr>
    </w:p>
    <w:p w14:paraId="1106FD33" w14:textId="77777777" w:rsidR="00E344D9" w:rsidRPr="00E344D9" w:rsidRDefault="00E344D9" w:rsidP="00E344D9">
      <w:pPr>
        <w:adjustRightInd w:val="0"/>
        <w:snapToGrid w:val="0"/>
        <w:rPr>
          <w:rFonts w:ascii="Calibri" w:eastAsia="MS PGothic" w:hAnsi="Calibri" w:cs="Calibri"/>
          <w:bCs/>
          <w:lang w:val="en"/>
        </w:rPr>
      </w:pPr>
      <w:r w:rsidRPr="00E344D9">
        <w:rPr>
          <w:rFonts w:ascii="Calibri" w:eastAsia="MS PGothic" w:hAnsi="Calibri" w:cs="Calibri"/>
          <w:bCs/>
          <w:lang w:val="en"/>
        </w:rPr>
        <w:t>An agenda will be adopted.</w:t>
      </w:r>
    </w:p>
    <w:p w14:paraId="542C57C8" w14:textId="77777777" w:rsidR="00E344D9" w:rsidRPr="00E344D9" w:rsidRDefault="00E344D9" w:rsidP="00E344D9">
      <w:pPr>
        <w:adjustRightInd w:val="0"/>
        <w:snapToGrid w:val="0"/>
        <w:rPr>
          <w:rFonts w:ascii="Calibri" w:eastAsia="MS PGothic" w:hAnsi="Calibri" w:cs="Calibri"/>
          <w:b/>
          <w:lang w:val="en"/>
        </w:rPr>
      </w:pPr>
    </w:p>
    <w:p w14:paraId="44306DB8" w14:textId="77777777" w:rsidR="00E344D9" w:rsidRPr="00E344D9" w:rsidRDefault="00E344D9" w:rsidP="00E344D9">
      <w:pPr>
        <w:adjustRightInd w:val="0"/>
        <w:snapToGrid w:val="0"/>
        <w:rPr>
          <w:rFonts w:ascii="Calibri" w:eastAsia="MS PGothic" w:hAnsi="Calibri" w:cs="Calibri"/>
          <w:b/>
          <w:lang w:val="en"/>
        </w:rPr>
      </w:pPr>
      <w:r w:rsidRPr="00E344D9">
        <w:rPr>
          <w:rFonts w:ascii="Calibri" w:eastAsia="MS PGothic" w:hAnsi="Calibri" w:cs="Calibri"/>
          <w:b/>
          <w:lang w:val="en"/>
        </w:rPr>
        <w:t>1.4</w:t>
      </w:r>
      <w:r w:rsidRPr="00E344D9">
        <w:rPr>
          <w:rFonts w:ascii="Calibri" w:eastAsia="MS PGothic" w:hAnsi="Calibri" w:cs="Calibri"/>
          <w:b/>
          <w:lang w:val="en"/>
        </w:rPr>
        <w:tab/>
        <w:t>Meeting arrangements</w:t>
      </w:r>
    </w:p>
    <w:p w14:paraId="10EE126C" w14:textId="77777777" w:rsidR="00E344D9" w:rsidRPr="00E344D9" w:rsidRDefault="00E344D9" w:rsidP="00E344D9">
      <w:pPr>
        <w:adjustRightInd w:val="0"/>
        <w:snapToGrid w:val="0"/>
        <w:ind w:firstLineChars="50" w:firstLine="105"/>
        <w:rPr>
          <w:rFonts w:ascii="Calibri" w:eastAsia="MS PGothic" w:hAnsi="Calibri" w:cs="Calibri"/>
          <w:bCs/>
          <w:lang w:val="en"/>
        </w:rPr>
      </w:pPr>
    </w:p>
    <w:p w14:paraId="18458643" w14:textId="77777777" w:rsidR="00E344D9" w:rsidRPr="00E344D9" w:rsidRDefault="00E344D9" w:rsidP="00E344D9">
      <w:pPr>
        <w:adjustRightInd w:val="0"/>
        <w:snapToGrid w:val="0"/>
        <w:rPr>
          <w:rFonts w:ascii="Calibri" w:eastAsia="MS PGothic" w:hAnsi="Calibri" w:cs="Calibri"/>
          <w:b/>
          <w:lang w:val="en"/>
        </w:rPr>
      </w:pPr>
      <w:r w:rsidRPr="00E344D9">
        <w:rPr>
          <w:rFonts w:ascii="Calibri" w:eastAsia="MS PGothic" w:hAnsi="Calibri" w:cs="Calibri"/>
          <w:bCs/>
          <w:lang w:val="en"/>
        </w:rPr>
        <w:t>T</w:t>
      </w:r>
      <w:r w:rsidRPr="00E344D9">
        <w:rPr>
          <w:rFonts w:ascii="Calibri" w:eastAsia="MS PGothic" w:hAnsi="Calibri" w:cs="Calibri"/>
          <w:lang w:val="en"/>
        </w:rPr>
        <w:t>he Chair will explain the meeting arrangements.</w:t>
      </w:r>
    </w:p>
    <w:p w14:paraId="3E3C87B0" w14:textId="77777777" w:rsidR="00E344D9" w:rsidRPr="00E344D9" w:rsidRDefault="00E344D9" w:rsidP="00E344D9">
      <w:pPr>
        <w:adjustRightInd w:val="0"/>
        <w:snapToGrid w:val="0"/>
        <w:rPr>
          <w:rFonts w:ascii="Calibri" w:eastAsia="MS PGothic" w:hAnsi="Calibri" w:cs="Calibri"/>
          <w:b/>
          <w:lang w:val="en"/>
        </w:rPr>
      </w:pPr>
    </w:p>
    <w:p w14:paraId="332E527D" w14:textId="77777777" w:rsidR="00E344D9" w:rsidRPr="00E344D9" w:rsidRDefault="00E344D9" w:rsidP="00E344D9">
      <w:pPr>
        <w:adjustRightInd w:val="0"/>
        <w:snapToGrid w:val="0"/>
        <w:ind w:left="720" w:hanging="720"/>
        <w:rPr>
          <w:rFonts w:ascii="Calibri" w:eastAsia="MS PGothic" w:hAnsi="Calibri" w:cs="Calibri"/>
          <w:b/>
          <w:lang w:val="en"/>
        </w:rPr>
      </w:pPr>
      <w:r w:rsidRPr="00E344D9">
        <w:rPr>
          <w:rFonts w:ascii="Calibri" w:eastAsia="MS PGothic" w:hAnsi="Calibri" w:cs="Calibri"/>
          <w:b/>
          <w:lang w:val="en"/>
        </w:rPr>
        <w:t>2.</w:t>
      </w:r>
      <w:r w:rsidRPr="00E344D9">
        <w:rPr>
          <w:rFonts w:ascii="Calibri" w:eastAsia="MS PGothic" w:hAnsi="Calibri" w:cs="Calibri"/>
          <w:b/>
          <w:lang w:val="en"/>
        </w:rPr>
        <w:tab/>
        <w:t>DEVELOPMENT OF A CATCH DOCUMENTATION SCHEME FOR PACIFIC BLUEFIN TUNA</w:t>
      </w:r>
    </w:p>
    <w:p w14:paraId="131F604D" w14:textId="77777777" w:rsidR="00E344D9" w:rsidRPr="00E344D9" w:rsidRDefault="00E344D9" w:rsidP="00E344D9">
      <w:pPr>
        <w:adjustRightInd w:val="0"/>
        <w:snapToGrid w:val="0"/>
        <w:rPr>
          <w:rFonts w:ascii="Calibri" w:eastAsia="MS PGothic" w:hAnsi="Calibri" w:cs="Calibri"/>
          <w:b/>
          <w:lang w:val="en"/>
        </w:rPr>
      </w:pPr>
    </w:p>
    <w:p w14:paraId="35BE2A1D" w14:textId="77777777" w:rsidR="00E344D9" w:rsidRPr="00E344D9" w:rsidRDefault="00E344D9" w:rsidP="00E344D9">
      <w:pPr>
        <w:adjustRightInd w:val="0"/>
        <w:snapToGrid w:val="0"/>
        <w:rPr>
          <w:rFonts w:ascii="Calibri" w:eastAsia="MS PGothic" w:hAnsi="Calibri" w:cs="Calibri"/>
          <w:b/>
          <w:lang w:val="en"/>
        </w:rPr>
      </w:pPr>
      <w:r w:rsidRPr="00E344D9">
        <w:rPr>
          <w:rFonts w:ascii="Calibri" w:eastAsia="MS PGothic" w:hAnsi="Calibri" w:cs="Calibri"/>
          <w:b/>
          <w:lang w:val="en"/>
        </w:rPr>
        <w:t>2.1</w:t>
      </w:r>
      <w:r w:rsidRPr="00E344D9">
        <w:rPr>
          <w:rFonts w:ascii="Calibri" w:eastAsia="MS PGothic" w:hAnsi="Calibri" w:cs="Calibri"/>
          <w:b/>
          <w:lang w:val="en"/>
        </w:rPr>
        <w:tab/>
        <w:t xml:space="preserve">Review of the 4th CDS Technical Meeting and </w:t>
      </w:r>
      <w:proofErr w:type="spellStart"/>
      <w:r w:rsidRPr="00E344D9">
        <w:rPr>
          <w:rFonts w:ascii="Calibri" w:eastAsia="MS PGothic" w:hAnsi="Calibri" w:cs="Calibri"/>
          <w:b/>
          <w:lang w:val="en"/>
        </w:rPr>
        <w:t>intersessional</w:t>
      </w:r>
      <w:proofErr w:type="spellEnd"/>
      <w:r w:rsidRPr="00E344D9">
        <w:rPr>
          <w:rFonts w:ascii="Calibri" w:eastAsia="MS PGothic" w:hAnsi="Calibri" w:cs="Calibri"/>
          <w:b/>
          <w:lang w:val="en"/>
        </w:rPr>
        <w:t xml:space="preserve"> work</w:t>
      </w:r>
    </w:p>
    <w:p w14:paraId="5B626097" w14:textId="77777777" w:rsidR="00E344D9" w:rsidRPr="00E344D9" w:rsidRDefault="00E344D9" w:rsidP="00E344D9">
      <w:pPr>
        <w:adjustRightInd w:val="0"/>
        <w:snapToGrid w:val="0"/>
        <w:spacing w:line="276" w:lineRule="auto"/>
        <w:ind w:firstLineChars="50" w:firstLine="110"/>
        <w:contextualSpacing/>
        <w:jc w:val="left"/>
        <w:rPr>
          <w:rFonts w:ascii="Calibri" w:eastAsia="MS PGothic" w:hAnsi="Calibri" w:cs="Calibri"/>
          <w:kern w:val="0"/>
          <w:sz w:val="22"/>
          <w:lang w:val="en"/>
        </w:rPr>
      </w:pPr>
    </w:p>
    <w:p w14:paraId="68207AB0" w14:textId="77777777" w:rsidR="00E344D9" w:rsidRPr="00E344D9" w:rsidRDefault="00E344D9" w:rsidP="00E344D9">
      <w:pPr>
        <w:adjustRightInd w:val="0"/>
        <w:snapToGrid w:val="0"/>
        <w:spacing w:line="276" w:lineRule="auto"/>
        <w:contextualSpacing/>
        <w:jc w:val="left"/>
        <w:rPr>
          <w:rFonts w:ascii="Calibri" w:eastAsia="MS PGothic" w:hAnsi="Calibri" w:cs="Calibri"/>
          <w:kern w:val="0"/>
          <w:sz w:val="22"/>
          <w:lang w:val="en"/>
        </w:rPr>
      </w:pPr>
      <w:r w:rsidRPr="00E344D9">
        <w:rPr>
          <w:rFonts w:ascii="Calibri" w:eastAsia="MS PGothic" w:hAnsi="Calibri" w:cs="Calibri"/>
          <w:kern w:val="0"/>
          <w:sz w:val="22"/>
          <w:lang w:val="en"/>
        </w:rPr>
        <w:t>The Chair will briefly review the results of the 4</w:t>
      </w:r>
      <w:r w:rsidRPr="00E344D9">
        <w:rPr>
          <w:rFonts w:ascii="Calibri" w:eastAsia="MS PGothic" w:hAnsi="Calibri" w:cs="Calibri"/>
          <w:kern w:val="0"/>
          <w:sz w:val="22"/>
          <w:vertAlign w:val="superscript"/>
          <w:lang w:val="en"/>
        </w:rPr>
        <w:t>th</w:t>
      </w:r>
      <w:r w:rsidRPr="00E344D9">
        <w:rPr>
          <w:rFonts w:ascii="Calibri" w:eastAsia="MS PGothic" w:hAnsi="Calibri" w:cs="Calibri"/>
          <w:kern w:val="0"/>
          <w:sz w:val="22"/>
          <w:lang w:val="en"/>
        </w:rPr>
        <w:t xml:space="preserve"> CDS Technical Meeting and </w:t>
      </w:r>
      <w:proofErr w:type="spellStart"/>
      <w:r w:rsidRPr="00E344D9">
        <w:rPr>
          <w:rFonts w:ascii="Calibri" w:eastAsia="MS PGothic" w:hAnsi="Calibri" w:cs="Calibri"/>
          <w:kern w:val="0"/>
          <w:sz w:val="22"/>
          <w:lang w:val="en"/>
        </w:rPr>
        <w:t>intersessional</w:t>
      </w:r>
      <w:proofErr w:type="spellEnd"/>
      <w:r w:rsidRPr="00E344D9">
        <w:rPr>
          <w:rFonts w:ascii="Calibri" w:eastAsia="MS PGothic" w:hAnsi="Calibri" w:cs="Calibri"/>
          <w:kern w:val="0"/>
          <w:sz w:val="22"/>
          <w:lang w:val="en"/>
        </w:rPr>
        <w:t xml:space="preserve"> work, including a draft letter of agreement with the SPC.</w:t>
      </w:r>
    </w:p>
    <w:p w14:paraId="410F991D" w14:textId="77777777" w:rsidR="00E344D9" w:rsidRPr="00E344D9" w:rsidRDefault="00E344D9" w:rsidP="00E344D9">
      <w:pPr>
        <w:adjustRightInd w:val="0"/>
        <w:snapToGrid w:val="0"/>
        <w:spacing w:line="276" w:lineRule="auto"/>
        <w:contextualSpacing/>
        <w:jc w:val="left"/>
        <w:rPr>
          <w:rFonts w:ascii="Calibri" w:eastAsia="MS PGothic" w:hAnsi="Calibri" w:cs="Calibri"/>
          <w:kern w:val="0"/>
          <w:sz w:val="22"/>
          <w:lang w:val="en"/>
        </w:rPr>
      </w:pPr>
    </w:p>
    <w:p w14:paraId="0E71CBF3" w14:textId="77777777" w:rsidR="00E344D9" w:rsidRPr="00E344D9" w:rsidRDefault="00E344D9" w:rsidP="00E344D9">
      <w:pPr>
        <w:adjustRightInd w:val="0"/>
        <w:snapToGrid w:val="0"/>
        <w:spacing w:line="276" w:lineRule="auto"/>
        <w:contextualSpacing/>
        <w:jc w:val="left"/>
        <w:rPr>
          <w:rFonts w:ascii="Calibri" w:eastAsia="MS PGothic" w:hAnsi="Calibri" w:cs="Calibri"/>
          <w:kern w:val="0"/>
          <w:sz w:val="22"/>
          <w:lang w:val="en"/>
        </w:rPr>
      </w:pPr>
      <w:r w:rsidRPr="00E344D9">
        <w:rPr>
          <w:rFonts w:ascii="Calibri" w:eastAsia="MS PGothic" w:hAnsi="Calibri" w:cs="Calibri"/>
          <w:b/>
          <w:bCs/>
          <w:kern w:val="0"/>
          <w:sz w:val="22"/>
          <w:lang w:val="en"/>
        </w:rPr>
        <w:t>2.2</w:t>
      </w:r>
      <w:r w:rsidRPr="00E344D9">
        <w:rPr>
          <w:rFonts w:ascii="Calibri" w:eastAsia="MS PGothic" w:hAnsi="Calibri" w:cs="Calibri"/>
          <w:b/>
          <w:bCs/>
          <w:kern w:val="0"/>
          <w:sz w:val="22"/>
          <w:lang w:val="en"/>
        </w:rPr>
        <w:tab/>
        <w:t>Budgetary and administrative consideration</w:t>
      </w:r>
    </w:p>
    <w:p w14:paraId="3EA9D7A9" w14:textId="77777777" w:rsidR="00E344D9" w:rsidRPr="00E344D9" w:rsidRDefault="00E344D9" w:rsidP="00E344D9">
      <w:pPr>
        <w:adjustRightInd w:val="0"/>
        <w:snapToGrid w:val="0"/>
        <w:ind w:firstLineChars="50" w:firstLine="105"/>
        <w:rPr>
          <w:rFonts w:ascii="Calibri" w:eastAsia="MS PGothic" w:hAnsi="Calibri" w:cs="Calibri"/>
          <w:lang w:val="en"/>
        </w:rPr>
      </w:pPr>
    </w:p>
    <w:p w14:paraId="14C33295" w14:textId="77777777" w:rsidR="00E344D9" w:rsidRPr="00E344D9" w:rsidRDefault="00E344D9" w:rsidP="00E344D9">
      <w:pPr>
        <w:adjustRightInd w:val="0"/>
        <w:snapToGrid w:val="0"/>
        <w:rPr>
          <w:rFonts w:ascii="Calibri" w:eastAsia="MS PGothic" w:hAnsi="Calibri" w:cs="Calibri"/>
          <w:lang w:val="en"/>
        </w:rPr>
      </w:pPr>
      <w:r w:rsidRPr="00E344D9">
        <w:rPr>
          <w:rFonts w:ascii="Calibri" w:eastAsia="MS PGothic" w:hAnsi="Calibri" w:cs="Calibri"/>
          <w:lang w:val="en"/>
        </w:rPr>
        <w:t>The meeting participants will discuss pending budgetary and administrative matters, which could include:</w:t>
      </w:r>
    </w:p>
    <w:p w14:paraId="1F783CD9" w14:textId="77777777" w:rsidR="00E344D9" w:rsidRPr="00E344D9" w:rsidRDefault="00E344D9" w:rsidP="00E344D9">
      <w:pPr>
        <w:adjustRightInd w:val="0"/>
        <w:snapToGrid w:val="0"/>
        <w:ind w:firstLineChars="50" w:firstLine="105"/>
        <w:rPr>
          <w:rFonts w:ascii="Calibri" w:eastAsia="MS PGothic" w:hAnsi="Calibri" w:cs="Calibri"/>
          <w:lang w:val="en"/>
        </w:rPr>
      </w:pPr>
    </w:p>
    <w:p w14:paraId="62C30594" w14:textId="77777777" w:rsidR="00E344D9" w:rsidRPr="00E344D9" w:rsidRDefault="00E344D9" w:rsidP="00E344D9">
      <w:pPr>
        <w:adjustRightInd w:val="0"/>
        <w:snapToGrid w:val="0"/>
        <w:ind w:firstLineChars="50" w:firstLine="105"/>
        <w:rPr>
          <w:rFonts w:ascii="Calibri" w:eastAsia="MS PGothic" w:hAnsi="Calibri" w:cs="Calibri"/>
          <w:lang w:val="en"/>
        </w:rPr>
      </w:pPr>
      <w:r w:rsidRPr="00E344D9">
        <w:rPr>
          <w:rFonts w:ascii="Calibri" w:eastAsia="MS PGothic" w:hAnsi="Calibri" w:cs="Calibri"/>
          <w:lang w:val="en"/>
        </w:rPr>
        <w:t>(1)</w:t>
      </w:r>
      <w:r w:rsidRPr="00E344D9">
        <w:rPr>
          <w:rFonts w:ascii="Calibri" w:eastAsia="MS PGothic" w:hAnsi="Calibri" w:cs="Calibri"/>
          <w:lang w:val="en"/>
        </w:rPr>
        <w:tab/>
        <w:t>Basis of the system development</w:t>
      </w:r>
    </w:p>
    <w:p w14:paraId="6EB9FA2C" w14:textId="77777777" w:rsidR="00E344D9" w:rsidRPr="00E344D9" w:rsidRDefault="00E344D9" w:rsidP="00E344D9">
      <w:pPr>
        <w:adjustRightInd w:val="0"/>
        <w:snapToGrid w:val="0"/>
        <w:ind w:firstLineChars="50" w:firstLine="105"/>
        <w:rPr>
          <w:rFonts w:ascii="Calibri" w:eastAsia="MS PGothic" w:hAnsi="Calibri" w:cs="Calibri"/>
          <w:lang w:val="en"/>
        </w:rPr>
      </w:pPr>
      <w:r w:rsidRPr="00E344D9">
        <w:rPr>
          <w:rFonts w:ascii="Calibri" w:eastAsia="MS PGothic" w:hAnsi="Calibri" w:cs="Calibri"/>
          <w:lang w:val="en"/>
        </w:rPr>
        <w:t>(2)</w:t>
      </w:r>
      <w:r w:rsidRPr="00E344D9">
        <w:rPr>
          <w:rFonts w:ascii="Calibri" w:eastAsia="MS PGothic" w:hAnsi="Calibri" w:cs="Calibri"/>
          <w:lang w:val="en"/>
        </w:rPr>
        <w:tab/>
        <w:t>Location of the system</w:t>
      </w:r>
    </w:p>
    <w:p w14:paraId="6FBF4A0A" w14:textId="77777777" w:rsidR="00E344D9" w:rsidRPr="00E344D9" w:rsidRDefault="00E344D9" w:rsidP="00E344D9">
      <w:pPr>
        <w:adjustRightInd w:val="0"/>
        <w:snapToGrid w:val="0"/>
        <w:ind w:firstLineChars="50" w:firstLine="105"/>
        <w:rPr>
          <w:rFonts w:ascii="Calibri" w:eastAsia="MS PGothic" w:hAnsi="Calibri" w:cs="Calibri"/>
          <w:lang w:val="en"/>
        </w:rPr>
      </w:pPr>
      <w:r w:rsidRPr="00E344D9">
        <w:rPr>
          <w:rFonts w:ascii="Calibri" w:eastAsia="MS PGothic" w:hAnsi="Calibri" w:cs="Calibri"/>
          <w:lang w:val="en"/>
        </w:rPr>
        <w:t>(3)</w:t>
      </w:r>
      <w:r w:rsidRPr="00E344D9">
        <w:rPr>
          <w:rFonts w:ascii="Calibri" w:eastAsia="MS PGothic" w:hAnsi="Calibri" w:cs="Calibri"/>
          <w:lang w:val="en"/>
        </w:rPr>
        <w:tab/>
        <w:t>Use of an external company in the development and maintenance of the system</w:t>
      </w:r>
    </w:p>
    <w:p w14:paraId="18885CBE" w14:textId="77777777" w:rsidR="00E344D9" w:rsidRPr="00E344D9" w:rsidRDefault="00E344D9" w:rsidP="00E344D9">
      <w:pPr>
        <w:adjustRightInd w:val="0"/>
        <w:snapToGrid w:val="0"/>
        <w:ind w:leftChars="50" w:left="811" w:hangingChars="336" w:hanging="706"/>
        <w:rPr>
          <w:rFonts w:ascii="Calibri" w:eastAsia="MS PGothic" w:hAnsi="Calibri" w:cs="Calibri"/>
          <w:lang w:val="en"/>
        </w:rPr>
      </w:pPr>
      <w:r w:rsidRPr="00E344D9">
        <w:rPr>
          <w:rFonts w:ascii="Calibri" w:eastAsia="MS PGothic" w:hAnsi="Calibri" w:cs="Calibri"/>
          <w:lang w:val="en"/>
        </w:rPr>
        <w:t>(4)</w:t>
      </w:r>
      <w:r w:rsidRPr="00E344D9">
        <w:rPr>
          <w:rFonts w:ascii="Calibri" w:eastAsia="MS PGothic" w:hAnsi="Calibri" w:cs="Calibri"/>
          <w:lang w:val="en"/>
        </w:rPr>
        <w:tab/>
        <w:t>Demarcation of responsibility between the IATTC and WCPFC Secretariats in the operational work for the development and maintenance of the system</w:t>
      </w:r>
    </w:p>
    <w:p w14:paraId="425AA949" w14:textId="77777777" w:rsidR="00E344D9" w:rsidRPr="00E344D9" w:rsidRDefault="00E344D9" w:rsidP="00E344D9">
      <w:pPr>
        <w:adjustRightInd w:val="0"/>
        <w:snapToGrid w:val="0"/>
        <w:ind w:firstLineChars="50" w:firstLine="105"/>
        <w:rPr>
          <w:rFonts w:ascii="Calibri" w:eastAsia="MS PGothic" w:hAnsi="Calibri" w:cs="Calibri"/>
          <w:lang w:val="en"/>
        </w:rPr>
      </w:pPr>
      <w:r w:rsidRPr="00E344D9">
        <w:rPr>
          <w:rFonts w:ascii="Calibri" w:eastAsia="MS PGothic" w:hAnsi="Calibri" w:cs="Calibri"/>
          <w:lang w:val="en"/>
        </w:rPr>
        <w:t>(5)</w:t>
      </w:r>
      <w:r w:rsidRPr="00E344D9">
        <w:rPr>
          <w:rFonts w:ascii="Calibri" w:eastAsia="MS PGothic" w:hAnsi="Calibri" w:cs="Calibri"/>
          <w:lang w:val="en"/>
        </w:rPr>
        <w:tab/>
        <w:t>Cost Sharing between the IATTC and WCPFC and/or among CPCs of each RFMO</w:t>
      </w:r>
    </w:p>
    <w:p w14:paraId="2B1D1B34" w14:textId="77777777" w:rsidR="00E344D9" w:rsidRPr="00E344D9" w:rsidRDefault="00E344D9" w:rsidP="00E344D9">
      <w:pPr>
        <w:adjustRightInd w:val="0"/>
        <w:snapToGrid w:val="0"/>
        <w:rPr>
          <w:rFonts w:ascii="Calibri" w:eastAsia="MS PGothic" w:hAnsi="Calibri" w:cs="Calibri"/>
          <w:b/>
          <w:lang w:val="en"/>
        </w:rPr>
      </w:pPr>
    </w:p>
    <w:p w14:paraId="16A970E3" w14:textId="77777777" w:rsidR="00E344D9" w:rsidRPr="00E344D9" w:rsidRDefault="00E344D9" w:rsidP="00E344D9">
      <w:pPr>
        <w:adjustRightInd w:val="0"/>
        <w:snapToGrid w:val="0"/>
        <w:rPr>
          <w:rFonts w:ascii="Calibri" w:eastAsia="MS PGothic" w:hAnsi="Calibri" w:cs="Calibri"/>
          <w:b/>
          <w:lang w:val="en"/>
        </w:rPr>
      </w:pPr>
      <w:r w:rsidRPr="00E344D9">
        <w:rPr>
          <w:rFonts w:ascii="Calibri" w:eastAsia="MS PGothic" w:hAnsi="Calibri" w:cs="Calibri"/>
          <w:b/>
          <w:lang w:val="en"/>
        </w:rPr>
        <w:t>2.3</w:t>
      </w:r>
      <w:r w:rsidRPr="00E344D9">
        <w:rPr>
          <w:rFonts w:ascii="Calibri" w:eastAsia="MS PGothic" w:hAnsi="Calibri" w:cs="Calibri"/>
          <w:b/>
          <w:lang w:val="en"/>
        </w:rPr>
        <w:tab/>
        <w:t>Discussion on the draft CMM</w:t>
      </w:r>
    </w:p>
    <w:p w14:paraId="7D5C6384" w14:textId="77777777" w:rsidR="00E344D9" w:rsidRPr="00E344D9" w:rsidRDefault="00E344D9" w:rsidP="00E344D9">
      <w:pPr>
        <w:adjustRightInd w:val="0"/>
        <w:snapToGrid w:val="0"/>
        <w:spacing w:line="276" w:lineRule="auto"/>
        <w:contextualSpacing/>
        <w:jc w:val="left"/>
        <w:rPr>
          <w:rFonts w:ascii="Calibri" w:eastAsia="MS PGothic" w:hAnsi="Calibri" w:cs="Calibri"/>
          <w:kern w:val="0"/>
          <w:sz w:val="22"/>
          <w:lang w:val="en"/>
        </w:rPr>
      </w:pPr>
    </w:p>
    <w:p w14:paraId="5C62C1DA" w14:textId="77777777" w:rsidR="00E344D9" w:rsidRPr="00E344D9" w:rsidRDefault="00E344D9" w:rsidP="00E344D9">
      <w:pPr>
        <w:adjustRightInd w:val="0"/>
        <w:snapToGrid w:val="0"/>
        <w:spacing w:line="276" w:lineRule="auto"/>
        <w:contextualSpacing/>
        <w:jc w:val="left"/>
        <w:rPr>
          <w:rFonts w:ascii="Calibri" w:eastAsia="MS PGothic" w:hAnsi="Calibri" w:cs="Calibri"/>
          <w:kern w:val="0"/>
          <w:sz w:val="22"/>
          <w:lang w:val="en"/>
        </w:rPr>
      </w:pPr>
      <w:r w:rsidRPr="00E344D9">
        <w:rPr>
          <w:rFonts w:ascii="Calibri" w:eastAsia="MS PGothic" w:hAnsi="Calibri" w:cs="Calibri"/>
          <w:kern w:val="0"/>
          <w:sz w:val="22"/>
          <w:lang w:val="en"/>
        </w:rPr>
        <w:t>The meeting participants will discuss elements to be included in the CMM submitted by the small working group.</w:t>
      </w:r>
    </w:p>
    <w:p w14:paraId="53B3AE9F" w14:textId="77777777" w:rsidR="00E344D9" w:rsidRPr="00E344D9" w:rsidRDefault="00E344D9" w:rsidP="00E344D9">
      <w:pPr>
        <w:adjustRightInd w:val="0"/>
        <w:snapToGrid w:val="0"/>
        <w:spacing w:line="276" w:lineRule="auto"/>
        <w:ind w:firstLineChars="50" w:firstLine="110"/>
        <w:contextualSpacing/>
        <w:jc w:val="left"/>
        <w:rPr>
          <w:rFonts w:ascii="Calibri" w:eastAsia="MS PGothic" w:hAnsi="Calibri" w:cs="Calibri"/>
          <w:kern w:val="0"/>
          <w:sz w:val="22"/>
          <w:lang w:val="en"/>
        </w:rPr>
      </w:pPr>
    </w:p>
    <w:p w14:paraId="2F3EEF37" w14:textId="77777777" w:rsidR="00E344D9" w:rsidRPr="00E344D9" w:rsidRDefault="00E344D9" w:rsidP="00E344D9">
      <w:pPr>
        <w:adjustRightInd w:val="0"/>
        <w:snapToGrid w:val="0"/>
        <w:spacing w:line="276" w:lineRule="auto"/>
        <w:contextualSpacing/>
        <w:jc w:val="left"/>
        <w:rPr>
          <w:rFonts w:ascii="Calibri" w:eastAsia="MS PGothic" w:hAnsi="Calibri" w:cs="Calibri"/>
          <w:b/>
          <w:bCs/>
          <w:kern w:val="0"/>
          <w:sz w:val="22"/>
          <w:lang w:val="en"/>
        </w:rPr>
      </w:pPr>
      <w:r w:rsidRPr="00E344D9">
        <w:rPr>
          <w:rFonts w:ascii="Calibri" w:eastAsia="MS PGothic" w:hAnsi="Calibri" w:cs="Calibri"/>
          <w:b/>
          <w:bCs/>
          <w:kern w:val="0"/>
          <w:sz w:val="22"/>
          <w:lang w:val="en"/>
        </w:rPr>
        <w:t>2.4</w:t>
      </w:r>
      <w:r w:rsidRPr="00E344D9">
        <w:rPr>
          <w:rFonts w:ascii="Calibri" w:eastAsia="MS PGothic" w:hAnsi="Calibri" w:cs="Calibri"/>
          <w:b/>
          <w:bCs/>
          <w:kern w:val="0"/>
          <w:sz w:val="22"/>
          <w:lang w:val="en"/>
        </w:rPr>
        <w:tab/>
        <w:t>Discussion on a draft letter of agreement with the SPC</w:t>
      </w:r>
    </w:p>
    <w:p w14:paraId="1C6BE893" w14:textId="77777777" w:rsidR="00E344D9" w:rsidRPr="00E344D9" w:rsidRDefault="00E344D9" w:rsidP="00E344D9">
      <w:pPr>
        <w:adjustRightInd w:val="0"/>
        <w:snapToGrid w:val="0"/>
        <w:spacing w:line="276" w:lineRule="auto"/>
        <w:contextualSpacing/>
        <w:jc w:val="left"/>
        <w:rPr>
          <w:rFonts w:ascii="Calibri" w:eastAsia="MS PGothic" w:hAnsi="Calibri" w:cs="Calibri"/>
          <w:kern w:val="0"/>
          <w:sz w:val="22"/>
          <w:lang w:val="en"/>
        </w:rPr>
      </w:pPr>
    </w:p>
    <w:p w14:paraId="72C60FD7" w14:textId="77777777" w:rsidR="00E344D9" w:rsidRPr="00E344D9" w:rsidRDefault="00E344D9" w:rsidP="00E344D9">
      <w:pPr>
        <w:adjustRightInd w:val="0"/>
        <w:snapToGrid w:val="0"/>
        <w:spacing w:line="276" w:lineRule="auto"/>
        <w:contextualSpacing/>
        <w:jc w:val="left"/>
        <w:rPr>
          <w:rFonts w:ascii="Calibri" w:eastAsia="MS PGothic" w:hAnsi="Calibri" w:cs="Calibri"/>
          <w:kern w:val="0"/>
          <w:sz w:val="22"/>
          <w:lang w:val="en"/>
        </w:rPr>
      </w:pPr>
      <w:r w:rsidRPr="00E344D9">
        <w:rPr>
          <w:rFonts w:ascii="Calibri" w:eastAsia="MS PGothic" w:hAnsi="Calibri" w:cs="Calibri"/>
          <w:kern w:val="0"/>
          <w:sz w:val="22"/>
          <w:lang w:val="en"/>
        </w:rPr>
        <w:t xml:space="preserve">The meeting participants will discuss a draft letter of agreement with the SPC and, if possible, finalize it to be sent to the Joint IATTC and WCPFC-NC Working Group Meeting on the Management of Pacific bluefin tuna. </w:t>
      </w:r>
    </w:p>
    <w:p w14:paraId="335A8D0A" w14:textId="77777777" w:rsidR="00E344D9" w:rsidRPr="00E344D9" w:rsidRDefault="00E344D9" w:rsidP="00E344D9">
      <w:pPr>
        <w:adjustRightInd w:val="0"/>
        <w:snapToGrid w:val="0"/>
        <w:spacing w:line="276" w:lineRule="auto"/>
        <w:contextualSpacing/>
        <w:jc w:val="left"/>
        <w:rPr>
          <w:rFonts w:ascii="Calibri" w:eastAsia="MS PGothic" w:hAnsi="Calibri" w:cs="Calibri"/>
          <w:kern w:val="0"/>
          <w:sz w:val="22"/>
          <w:lang w:val="en"/>
        </w:rPr>
      </w:pPr>
    </w:p>
    <w:p w14:paraId="33E17BB2" w14:textId="77777777" w:rsidR="00E344D9" w:rsidRPr="00E344D9" w:rsidRDefault="00E344D9" w:rsidP="00E344D9">
      <w:pPr>
        <w:adjustRightInd w:val="0"/>
        <w:snapToGrid w:val="0"/>
        <w:spacing w:line="276" w:lineRule="auto"/>
        <w:contextualSpacing/>
        <w:jc w:val="left"/>
        <w:rPr>
          <w:rFonts w:ascii="Calibri" w:eastAsia="MS PGothic" w:hAnsi="Calibri" w:cs="Calibri"/>
          <w:b/>
          <w:kern w:val="0"/>
          <w:sz w:val="22"/>
          <w:lang w:val="en"/>
        </w:rPr>
      </w:pPr>
      <w:r w:rsidRPr="00E344D9">
        <w:rPr>
          <w:rFonts w:ascii="Calibri" w:eastAsia="MS PGothic" w:hAnsi="Calibri" w:cs="Calibri"/>
          <w:b/>
          <w:kern w:val="0"/>
          <w:sz w:val="22"/>
          <w:lang w:val="en"/>
        </w:rPr>
        <w:t>3.</w:t>
      </w:r>
      <w:r w:rsidRPr="00E344D9">
        <w:rPr>
          <w:rFonts w:ascii="Calibri" w:eastAsia="MS PGothic" w:hAnsi="Calibri" w:cs="Calibri"/>
          <w:b/>
          <w:kern w:val="0"/>
          <w:sz w:val="22"/>
          <w:lang w:val="en"/>
        </w:rPr>
        <w:tab/>
        <w:t>NEXT MEETING</w:t>
      </w:r>
    </w:p>
    <w:p w14:paraId="6C5324F1" w14:textId="77777777" w:rsidR="00E344D9" w:rsidRPr="00E344D9" w:rsidRDefault="00E344D9" w:rsidP="00E344D9">
      <w:pPr>
        <w:adjustRightInd w:val="0"/>
        <w:snapToGrid w:val="0"/>
        <w:spacing w:line="276" w:lineRule="auto"/>
        <w:ind w:firstLineChars="50" w:firstLine="110"/>
        <w:contextualSpacing/>
        <w:jc w:val="left"/>
        <w:rPr>
          <w:rFonts w:ascii="Calibri" w:eastAsia="MS PGothic" w:hAnsi="Calibri" w:cs="Calibri"/>
          <w:kern w:val="0"/>
          <w:sz w:val="22"/>
          <w:lang w:val="en"/>
        </w:rPr>
      </w:pPr>
    </w:p>
    <w:p w14:paraId="4CBD241E" w14:textId="77777777" w:rsidR="00E344D9" w:rsidRPr="00E344D9" w:rsidRDefault="00E344D9" w:rsidP="00E344D9">
      <w:pPr>
        <w:adjustRightInd w:val="0"/>
        <w:snapToGrid w:val="0"/>
        <w:ind w:left="342" w:hangingChars="163" w:hanging="342"/>
        <w:rPr>
          <w:rFonts w:ascii="Calibri" w:eastAsia="MS PGothic" w:hAnsi="Calibri" w:cs="Calibri"/>
          <w:lang w:val="en"/>
        </w:rPr>
      </w:pPr>
      <w:r w:rsidRPr="00E344D9">
        <w:rPr>
          <w:rFonts w:ascii="Calibri" w:eastAsia="MS PGothic" w:hAnsi="Calibri" w:cs="Calibri"/>
          <w:lang w:val="en"/>
        </w:rPr>
        <w:t>The participants will discuss the venue and timing of the next meeting.</w:t>
      </w:r>
    </w:p>
    <w:p w14:paraId="0F1F6267" w14:textId="77777777" w:rsidR="00E344D9" w:rsidRPr="00E344D9" w:rsidRDefault="00E344D9" w:rsidP="00E344D9">
      <w:pPr>
        <w:adjustRightInd w:val="0"/>
        <w:snapToGrid w:val="0"/>
        <w:spacing w:line="276" w:lineRule="auto"/>
        <w:contextualSpacing/>
        <w:jc w:val="left"/>
        <w:rPr>
          <w:rFonts w:ascii="Calibri" w:eastAsia="MS PGothic" w:hAnsi="Calibri" w:cs="Calibri"/>
          <w:b/>
          <w:kern w:val="0"/>
          <w:sz w:val="22"/>
          <w:lang w:val="en"/>
        </w:rPr>
      </w:pPr>
    </w:p>
    <w:p w14:paraId="420EB22E" w14:textId="77777777" w:rsidR="00E344D9" w:rsidRPr="00E344D9" w:rsidRDefault="00E344D9" w:rsidP="00E344D9">
      <w:pPr>
        <w:adjustRightInd w:val="0"/>
        <w:snapToGrid w:val="0"/>
        <w:spacing w:line="276" w:lineRule="auto"/>
        <w:contextualSpacing/>
        <w:jc w:val="left"/>
        <w:rPr>
          <w:rFonts w:ascii="Calibri" w:eastAsia="MS PGothic" w:hAnsi="Calibri" w:cs="Calibri"/>
          <w:b/>
          <w:kern w:val="0"/>
          <w:sz w:val="22"/>
          <w:lang w:val="en"/>
        </w:rPr>
      </w:pPr>
      <w:r w:rsidRPr="00E344D9">
        <w:rPr>
          <w:rFonts w:ascii="Calibri" w:eastAsia="MS PGothic" w:hAnsi="Calibri" w:cs="Calibri"/>
          <w:b/>
          <w:kern w:val="0"/>
          <w:sz w:val="22"/>
          <w:lang w:val="en"/>
        </w:rPr>
        <w:t>4.</w:t>
      </w:r>
      <w:r w:rsidRPr="00E344D9">
        <w:rPr>
          <w:rFonts w:ascii="Calibri" w:eastAsia="MS PGothic" w:hAnsi="Calibri" w:cs="Calibri"/>
          <w:b/>
          <w:kern w:val="0"/>
          <w:sz w:val="22"/>
          <w:lang w:val="en"/>
        </w:rPr>
        <w:tab/>
        <w:t>OTHER BUSINESS</w:t>
      </w:r>
    </w:p>
    <w:p w14:paraId="48D6615B" w14:textId="77777777" w:rsidR="00E344D9" w:rsidRPr="00E344D9" w:rsidRDefault="00E344D9" w:rsidP="00E344D9">
      <w:pPr>
        <w:adjustRightInd w:val="0"/>
        <w:snapToGrid w:val="0"/>
        <w:spacing w:line="276" w:lineRule="auto"/>
        <w:contextualSpacing/>
        <w:jc w:val="left"/>
        <w:rPr>
          <w:rFonts w:ascii="Calibri" w:eastAsia="MS PGothic" w:hAnsi="Calibri" w:cs="Calibri"/>
          <w:kern w:val="0"/>
          <w:sz w:val="22"/>
          <w:lang w:val="en"/>
        </w:rPr>
      </w:pPr>
    </w:p>
    <w:p w14:paraId="6361C74F" w14:textId="77777777" w:rsidR="00E344D9" w:rsidRPr="00E344D9" w:rsidRDefault="00E344D9" w:rsidP="00E344D9">
      <w:pPr>
        <w:adjustRightInd w:val="0"/>
        <w:snapToGrid w:val="0"/>
        <w:rPr>
          <w:rFonts w:ascii="Calibri" w:eastAsia="MS PGothic" w:hAnsi="Calibri" w:cs="Calibri"/>
          <w:lang w:val="en"/>
        </w:rPr>
      </w:pPr>
      <w:r w:rsidRPr="00E344D9">
        <w:rPr>
          <w:rFonts w:ascii="Calibri" w:eastAsia="MS PGothic" w:hAnsi="Calibri" w:cs="Calibri"/>
          <w:b/>
          <w:lang w:val="en"/>
        </w:rPr>
        <w:t>5.</w:t>
      </w:r>
      <w:r w:rsidRPr="00E344D9">
        <w:rPr>
          <w:rFonts w:ascii="Calibri" w:eastAsia="MS PGothic" w:hAnsi="Calibri" w:cs="Calibri"/>
          <w:b/>
          <w:lang w:val="en"/>
        </w:rPr>
        <w:tab/>
        <w:t>REPORT TO THE JOINT WG</w:t>
      </w:r>
    </w:p>
    <w:p w14:paraId="39280714" w14:textId="77777777" w:rsidR="00E344D9" w:rsidRPr="00E344D9" w:rsidRDefault="00E344D9" w:rsidP="00E344D9">
      <w:pPr>
        <w:adjustRightInd w:val="0"/>
        <w:snapToGrid w:val="0"/>
        <w:spacing w:line="276" w:lineRule="auto"/>
        <w:ind w:firstLineChars="50" w:firstLine="110"/>
        <w:contextualSpacing/>
        <w:jc w:val="left"/>
        <w:rPr>
          <w:rFonts w:ascii="Calibri" w:eastAsia="MS PGothic" w:hAnsi="Calibri" w:cs="Calibri"/>
          <w:kern w:val="0"/>
          <w:sz w:val="22"/>
          <w:lang w:val="en"/>
        </w:rPr>
      </w:pPr>
    </w:p>
    <w:p w14:paraId="4FA45AE3" w14:textId="77777777" w:rsidR="00E344D9" w:rsidRPr="00E344D9" w:rsidRDefault="00E344D9" w:rsidP="00E344D9">
      <w:pPr>
        <w:adjustRightInd w:val="0"/>
        <w:snapToGrid w:val="0"/>
        <w:spacing w:line="276" w:lineRule="auto"/>
        <w:contextualSpacing/>
        <w:jc w:val="left"/>
        <w:rPr>
          <w:rFonts w:ascii="Calibri" w:eastAsia="Yu Mincho" w:hAnsi="Calibri" w:cs="Calibri"/>
          <w:kern w:val="0"/>
          <w:sz w:val="22"/>
          <w:lang w:val="en" w:eastAsia="ko-KR"/>
        </w:rPr>
      </w:pPr>
      <w:r w:rsidRPr="00E344D9">
        <w:rPr>
          <w:rFonts w:ascii="Calibri" w:eastAsia="MS PGothic" w:hAnsi="Calibri" w:cs="Calibri"/>
          <w:kern w:val="0"/>
          <w:sz w:val="22"/>
          <w:lang w:val="en"/>
        </w:rPr>
        <w:t>The Chair will summarize the results of the CDS Technical Meeting to be reported to the Joint IATTC-WCPFC NC Working Group.</w:t>
      </w:r>
    </w:p>
    <w:p w14:paraId="6F3FA163" w14:textId="77777777" w:rsidR="00E344D9" w:rsidRPr="00E344D9" w:rsidRDefault="00E344D9" w:rsidP="00E344D9">
      <w:pPr>
        <w:widowControl/>
        <w:jc w:val="left"/>
        <w:rPr>
          <w:rFonts w:ascii="Times New Roman" w:eastAsia="Times New Roman" w:hAnsi="Times New Roman" w:cs="Times New Roman"/>
          <w:bCs/>
          <w:sz w:val="22"/>
          <w:lang w:val="en"/>
        </w:rPr>
      </w:pPr>
      <w:r w:rsidRPr="00E344D9">
        <w:rPr>
          <w:rFonts w:ascii="Times New Roman" w:eastAsia="Times New Roman" w:hAnsi="Times New Roman" w:cs="Times New Roman"/>
          <w:bCs/>
          <w:kern w:val="0"/>
          <w:sz w:val="22"/>
          <w:lang w:val="en"/>
        </w:rPr>
        <w:br w:type="page"/>
      </w:r>
    </w:p>
    <w:p w14:paraId="771F3485" w14:textId="77777777" w:rsidR="00E344D9" w:rsidRPr="00E344D9" w:rsidRDefault="00E344D9" w:rsidP="00E344D9">
      <w:pPr>
        <w:widowControl/>
        <w:jc w:val="right"/>
        <w:rPr>
          <w:rFonts w:ascii="Times New Roman" w:eastAsia="Times New Roman" w:hAnsi="Times New Roman" w:cs="Times New Roman"/>
          <w:b/>
          <w:bCs/>
          <w:sz w:val="22"/>
        </w:rPr>
      </w:pPr>
      <w:r w:rsidRPr="00E344D9">
        <w:rPr>
          <w:rFonts w:ascii="Times New Roman" w:eastAsia="Times New Roman" w:hAnsi="Times New Roman" w:cs="Times New Roman"/>
          <w:b/>
          <w:bCs/>
          <w:sz w:val="22"/>
        </w:rPr>
        <w:lastRenderedPageBreak/>
        <w:t>Appendix 2</w:t>
      </w:r>
    </w:p>
    <w:p w14:paraId="032EBF57" w14:textId="77777777" w:rsidR="00E344D9" w:rsidRPr="00E344D9" w:rsidRDefault="00E344D9" w:rsidP="00E344D9">
      <w:pPr>
        <w:rPr>
          <w:rFonts w:ascii="Yu Mincho" w:eastAsia="Yu Mincho" w:hAnsi="Yu Mincho" w:cs="Mongolian Baiti"/>
        </w:rPr>
      </w:pPr>
    </w:p>
    <w:p w14:paraId="336F2B2C" w14:textId="77777777" w:rsidR="00E344D9" w:rsidRPr="00E344D9" w:rsidRDefault="00E344D9" w:rsidP="00E344D9">
      <w:pPr>
        <w:keepNext/>
        <w:keepLines/>
        <w:adjustRightInd w:val="0"/>
        <w:snapToGrid w:val="0"/>
        <w:jc w:val="center"/>
        <w:outlineLvl w:val="0"/>
        <w:rPr>
          <w:rFonts w:ascii="Times New Roman" w:eastAsia="Times New Roman" w:hAnsi="Times New Roman" w:cs="Times New Roman"/>
          <w:b/>
          <w:bCs/>
          <w:color w:val="2F5496" w:themeColor="accent1" w:themeShade="BF"/>
          <w:sz w:val="24"/>
          <w:szCs w:val="24"/>
        </w:rPr>
      </w:pPr>
      <w:r w:rsidRPr="00E344D9">
        <w:rPr>
          <w:rFonts w:ascii="Times New Roman" w:eastAsia="Times New Roman" w:hAnsi="Times New Roman" w:cs="Times New Roman"/>
          <w:b/>
          <w:bCs/>
          <w:color w:val="2F5496" w:themeColor="accent1" w:themeShade="BF"/>
          <w:sz w:val="24"/>
          <w:szCs w:val="24"/>
        </w:rPr>
        <w:t>Draft Agreement</w:t>
      </w:r>
    </w:p>
    <w:p w14:paraId="4AD8042A" w14:textId="77777777" w:rsidR="00E344D9" w:rsidRPr="00E344D9" w:rsidRDefault="00E344D9" w:rsidP="00E344D9">
      <w:pPr>
        <w:keepNext/>
        <w:keepLines/>
        <w:adjustRightInd w:val="0"/>
        <w:snapToGrid w:val="0"/>
        <w:jc w:val="center"/>
        <w:outlineLvl w:val="0"/>
        <w:rPr>
          <w:rFonts w:ascii="Times New Roman" w:eastAsia="Times New Roman" w:hAnsi="Times New Roman" w:cs="Times New Roman"/>
          <w:b/>
          <w:bCs/>
          <w:color w:val="2F5496" w:themeColor="accent1" w:themeShade="BF"/>
          <w:sz w:val="24"/>
          <w:szCs w:val="24"/>
        </w:rPr>
      </w:pPr>
      <w:r w:rsidRPr="00E344D9">
        <w:rPr>
          <w:rFonts w:ascii="Times New Roman" w:eastAsia="Times New Roman" w:hAnsi="Times New Roman" w:cs="Times New Roman"/>
          <w:b/>
          <w:bCs/>
          <w:color w:val="2F5496" w:themeColor="accent1" w:themeShade="BF"/>
          <w:sz w:val="24"/>
          <w:szCs w:val="24"/>
        </w:rPr>
        <w:t>between</w:t>
      </w:r>
    </w:p>
    <w:p w14:paraId="5C248D2F" w14:textId="77777777" w:rsidR="00E344D9" w:rsidRPr="00E344D9" w:rsidRDefault="00E344D9" w:rsidP="00E344D9">
      <w:pPr>
        <w:keepNext/>
        <w:keepLines/>
        <w:adjustRightInd w:val="0"/>
        <w:snapToGrid w:val="0"/>
        <w:jc w:val="center"/>
        <w:outlineLvl w:val="0"/>
        <w:rPr>
          <w:rFonts w:ascii="Times New Roman" w:eastAsia="Times New Roman" w:hAnsi="Times New Roman" w:cs="Times New Roman"/>
          <w:b/>
          <w:bCs/>
          <w:color w:val="2F5496" w:themeColor="accent1" w:themeShade="BF"/>
          <w:sz w:val="24"/>
          <w:szCs w:val="24"/>
        </w:rPr>
      </w:pPr>
      <w:r w:rsidRPr="00E344D9">
        <w:rPr>
          <w:rFonts w:ascii="Times New Roman" w:eastAsia="Times New Roman" w:hAnsi="Times New Roman" w:cs="Times New Roman"/>
          <w:b/>
          <w:bCs/>
          <w:color w:val="2F5496" w:themeColor="accent1" w:themeShade="BF"/>
          <w:sz w:val="24"/>
          <w:szCs w:val="24"/>
        </w:rPr>
        <w:t>THE PACIFIC COMMUNITY (SPC)</w:t>
      </w:r>
    </w:p>
    <w:p w14:paraId="01491A52" w14:textId="77777777" w:rsidR="00E344D9" w:rsidRPr="00E344D9" w:rsidRDefault="00E344D9" w:rsidP="00E344D9">
      <w:pPr>
        <w:keepNext/>
        <w:keepLines/>
        <w:adjustRightInd w:val="0"/>
        <w:snapToGrid w:val="0"/>
        <w:jc w:val="center"/>
        <w:outlineLvl w:val="0"/>
        <w:rPr>
          <w:rFonts w:ascii="Times New Roman" w:eastAsia="Times New Roman" w:hAnsi="Times New Roman" w:cs="Times New Roman"/>
          <w:b/>
          <w:bCs/>
          <w:color w:val="2F5496" w:themeColor="accent1" w:themeShade="BF"/>
          <w:sz w:val="24"/>
          <w:szCs w:val="24"/>
        </w:rPr>
      </w:pPr>
      <w:r w:rsidRPr="00E344D9">
        <w:rPr>
          <w:rFonts w:ascii="Times New Roman" w:eastAsia="Times New Roman" w:hAnsi="Times New Roman" w:cs="Times New Roman"/>
          <w:b/>
          <w:bCs/>
          <w:color w:val="2F5496" w:themeColor="accent1" w:themeShade="BF"/>
          <w:sz w:val="24"/>
          <w:szCs w:val="24"/>
        </w:rPr>
        <w:t>and</w:t>
      </w:r>
    </w:p>
    <w:p w14:paraId="6C8371E3" w14:textId="77777777" w:rsidR="00E344D9" w:rsidRPr="00E344D9" w:rsidRDefault="00E344D9" w:rsidP="00E344D9">
      <w:pPr>
        <w:keepNext/>
        <w:keepLines/>
        <w:adjustRightInd w:val="0"/>
        <w:snapToGrid w:val="0"/>
        <w:jc w:val="center"/>
        <w:outlineLvl w:val="0"/>
        <w:rPr>
          <w:rFonts w:ascii="Times New Roman" w:eastAsia="Yu Mincho" w:hAnsi="Times New Roman" w:cs="Times New Roman"/>
          <w:b/>
          <w:bCs/>
          <w:color w:val="2F5496" w:themeColor="accent1" w:themeShade="BF"/>
          <w:sz w:val="24"/>
          <w:szCs w:val="24"/>
        </w:rPr>
      </w:pPr>
      <w:r w:rsidRPr="00E344D9">
        <w:rPr>
          <w:rFonts w:ascii="Times New Roman" w:eastAsia="Yu Gothic Light" w:hAnsi="Times New Roman" w:cs="Times New Roman"/>
          <w:b/>
          <w:bCs/>
          <w:color w:val="2F5496" w:themeColor="accent1" w:themeShade="BF"/>
          <w:sz w:val="24"/>
          <w:szCs w:val="24"/>
        </w:rPr>
        <w:t>THE INTER-AMERICAN TROPICAL TUNA COMMISSION (IATTC)</w:t>
      </w:r>
    </w:p>
    <w:p w14:paraId="09B4F0DA" w14:textId="77777777" w:rsidR="00E344D9" w:rsidRPr="00E344D9" w:rsidRDefault="00E344D9" w:rsidP="00E344D9">
      <w:pPr>
        <w:keepNext/>
        <w:keepLines/>
        <w:adjustRightInd w:val="0"/>
        <w:snapToGrid w:val="0"/>
        <w:jc w:val="center"/>
        <w:outlineLvl w:val="0"/>
        <w:rPr>
          <w:rFonts w:ascii="Times New Roman" w:eastAsia="Yu Mincho" w:hAnsi="Times New Roman" w:cs="Times New Roman"/>
          <w:b/>
          <w:bCs/>
          <w:color w:val="2F5496" w:themeColor="accent1" w:themeShade="BF"/>
          <w:sz w:val="24"/>
          <w:szCs w:val="24"/>
        </w:rPr>
      </w:pPr>
      <w:r w:rsidRPr="00E344D9">
        <w:rPr>
          <w:rFonts w:ascii="Times New Roman" w:eastAsia="Yu Mincho" w:hAnsi="Times New Roman" w:cs="Times New Roman"/>
          <w:b/>
          <w:bCs/>
          <w:color w:val="2F5496" w:themeColor="accent1" w:themeShade="BF"/>
          <w:sz w:val="24"/>
          <w:szCs w:val="24"/>
        </w:rPr>
        <w:t>and</w:t>
      </w:r>
    </w:p>
    <w:p w14:paraId="7D88A30C" w14:textId="77777777" w:rsidR="00E344D9" w:rsidRPr="00E344D9" w:rsidRDefault="00E344D9" w:rsidP="00E344D9">
      <w:pPr>
        <w:keepNext/>
        <w:keepLines/>
        <w:adjustRightInd w:val="0"/>
        <w:snapToGrid w:val="0"/>
        <w:jc w:val="center"/>
        <w:outlineLvl w:val="0"/>
        <w:rPr>
          <w:rFonts w:ascii="Times New Roman" w:eastAsia="Times New Roman" w:hAnsi="Times New Roman" w:cs="Times New Roman"/>
          <w:b/>
          <w:bCs/>
          <w:color w:val="2F5496" w:themeColor="accent1" w:themeShade="BF"/>
          <w:sz w:val="24"/>
          <w:szCs w:val="24"/>
        </w:rPr>
      </w:pPr>
      <w:r w:rsidRPr="00E344D9">
        <w:rPr>
          <w:rFonts w:ascii="Times New Roman" w:eastAsia="Times New Roman" w:hAnsi="Times New Roman" w:cs="Times New Roman"/>
          <w:b/>
          <w:bCs/>
          <w:color w:val="2F5496" w:themeColor="accent1" w:themeShade="BF"/>
          <w:sz w:val="24"/>
          <w:szCs w:val="24"/>
        </w:rPr>
        <w:t>THE WESTERN AND CENTRAL PACIFIC FISHERIES COMMISSION (WCPFC)</w:t>
      </w:r>
    </w:p>
    <w:p w14:paraId="7DE40AFA" w14:textId="77777777" w:rsidR="00E344D9" w:rsidRPr="00E344D9" w:rsidRDefault="00E344D9" w:rsidP="00E344D9">
      <w:pPr>
        <w:adjustRightInd w:val="0"/>
        <w:snapToGrid w:val="0"/>
        <w:jc w:val="center"/>
        <w:rPr>
          <w:rFonts w:ascii="Times New Roman" w:eastAsia="Yu Mincho" w:hAnsi="Times New Roman" w:cs="Times New Roman"/>
          <w:b/>
          <w:sz w:val="24"/>
          <w:szCs w:val="24"/>
        </w:rPr>
      </w:pPr>
      <w:bookmarkStart w:id="20" w:name="_heading=h.gjdgxs"/>
      <w:bookmarkEnd w:id="20"/>
    </w:p>
    <w:p w14:paraId="30861055" w14:textId="77777777" w:rsidR="00E344D9" w:rsidRPr="00E344D9" w:rsidRDefault="00E344D9" w:rsidP="00E344D9">
      <w:pPr>
        <w:adjustRightInd w:val="0"/>
        <w:snapToGrid w:val="0"/>
        <w:jc w:val="center"/>
        <w:rPr>
          <w:rFonts w:ascii="Times New Roman" w:eastAsia="Yu Mincho" w:hAnsi="Times New Roman" w:cs="Times New Roman"/>
          <w:b/>
          <w:sz w:val="24"/>
          <w:szCs w:val="24"/>
        </w:rPr>
      </w:pPr>
    </w:p>
    <w:p w14:paraId="222D5BEE" w14:textId="77777777" w:rsidR="00E344D9" w:rsidRPr="00E344D9" w:rsidRDefault="00E344D9" w:rsidP="00E344D9">
      <w:pPr>
        <w:spacing w:after="120"/>
        <w:rPr>
          <w:rFonts w:ascii="Times New Roman" w:eastAsia="Times New Roman" w:hAnsi="Times New Roman" w:cs="Times New Roman"/>
          <w:noProof/>
          <w:kern w:val="0"/>
          <w:sz w:val="22"/>
          <w:lang w:eastAsia="zh-TW"/>
        </w:rPr>
      </w:pPr>
      <w:r w:rsidRPr="00E344D9">
        <w:rPr>
          <w:rFonts w:ascii="Times New Roman" w:eastAsia="Times New Roman" w:hAnsi="Times New Roman" w:cs="Times New Roman"/>
          <w:b/>
          <w:i/>
          <w:noProof/>
          <w:kern w:val="0"/>
          <w:sz w:val="22"/>
          <w:lang w:eastAsia="zh-TW"/>
        </w:rPr>
        <w:t>RECOGNIZING</w:t>
      </w:r>
      <w:r w:rsidRPr="00E344D9">
        <w:rPr>
          <w:rFonts w:ascii="Times New Roman" w:eastAsia="Times New Roman" w:hAnsi="Times New Roman" w:cs="Times New Roman"/>
          <w:noProof/>
          <w:kern w:val="0"/>
          <w:sz w:val="22"/>
          <w:lang w:eastAsia="zh-TW"/>
        </w:rPr>
        <w:t xml:space="preserve"> that both the Western Central Pacific Fisheries Commission (WCPFC) and Inter-American Tropical Tuna Commission (IATTC) (hereinafter collectively “WCPFC/IATTC”) compile tuna fisheries data for the main purpose of research, conservation and management of respective stocks of oceanic tuna species;</w:t>
      </w:r>
    </w:p>
    <w:p w14:paraId="412C8524" w14:textId="77777777" w:rsidR="00E344D9" w:rsidRPr="00E344D9" w:rsidRDefault="00E344D9" w:rsidP="00E344D9">
      <w:pPr>
        <w:spacing w:after="120"/>
        <w:rPr>
          <w:rFonts w:ascii="Times New Roman" w:eastAsia="Times New Roman" w:hAnsi="Times New Roman" w:cs="Times New Roman"/>
          <w:noProof/>
          <w:kern w:val="0"/>
          <w:sz w:val="22"/>
          <w:lang w:eastAsia="zh-TW"/>
        </w:rPr>
      </w:pPr>
      <w:r w:rsidRPr="00E344D9">
        <w:rPr>
          <w:rFonts w:ascii="Times New Roman" w:eastAsia="Times New Roman" w:hAnsi="Times New Roman" w:cs="Times New Roman"/>
          <w:b/>
          <w:i/>
          <w:noProof/>
          <w:kern w:val="0"/>
          <w:sz w:val="22"/>
          <w:lang w:eastAsia="zh-TW"/>
        </w:rPr>
        <w:t>RECOGNIZING</w:t>
      </w:r>
      <w:r w:rsidRPr="00E344D9">
        <w:rPr>
          <w:rFonts w:ascii="Times New Roman" w:eastAsia="Times New Roman" w:hAnsi="Times New Roman" w:cs="Times New Roman"/>
          <w:noProof/>
          <w:kern w:val="0"/>
          <w:sz w:val="22"/>
          <w:lang w:eastAsia="zh-TW"/>
        </w:rPr>
        <w:t xml:space="preserve"> that SPC has developed a comprehensive database system (TUFMAN 2</w:t>
      </w:r>
      <w:r w:rsidRPr="00E344D9">
        <w:rPr>
          <w:rFonts w:ascii="Times New Roman" w:eastAsia="Times New Roman" w:hAnsi="Times New Roman" w:cs="Times New Roman"/>
          <w:noProof/>
          <w:kern w:val="0"/>
          <w:sz w:val="22"/>
          <w:vertAlign w:val="superscript"/>
          <w:lang w:eastAsia="zh-TW"/>
        </w:rPr>
        <w:t>©</w:t>
      </w:r>
      <w:r w:rsidRPr="00E344D9">
        <w:rPr>
          <w:rFonts w:ascii="Times New Roman" w:eastAsia="Times New Roman" w:hAnsi="Times New Roman" w:cs="Times New Roman"/>
          <w:noProof/>
          <w:kern w:val="0"/>
          <w:sz w:val="22"/>
          <w:lang w:eastAsia="zh-TW"/>
        </w:rPr>
        <w:t xml:space="preserve">) for managing and integrating tuna fisheries data, and that </w:t>
      </w:r>
      <w:r w:rsidRPr="00E344D9">
        <w:rPr>
          <w:rFonts w:ascii="Times New Roman" w:eastAsia="Times New Roman" w:hAnsi="Times New Roman" w:cs="Times New Roman"/>
          <w:noProof/>
          <w:kern w:val="0"/>
          <w:sz w:val="22"/>
          <w:lang w:val="es-ES" w:eastAsia="zh-TW"/>
        </w:rPr>
        <w:t>WCPFC</w:t>
      </w:r>
      <w:r w:rsidRPr="00E344D9">
        <w:rPr>
          <w:rFonts w:ascii="Times New Roman" w:eastAsia="Times New Roman" w:hAnsi="Times New Roman" w:cs="Times New Roman"/>
          <w:iCs/>
          <w:noProof/>
          <w:kern w:val="0"/>
          <w:sz w:val="22"/>
          <w:lang w:eastAsia="zh-TW"/>
        </w:rPr>
        <w:t>/</w:t>
      </w:r>
      <w:r w:rsidRPr="00E344D9">
        <w:rPr>
          <w:rFonts w:ascii="Times New Roman" w:eastAsia="Microsoft JhengHei" w:hAnsi="Times New Roman" w:cs="Times New Roman"/>
          <w:noProof/>
          <w:kern w:val="0"/>
          <w:sz w:val="22"/>
          <w:lang w:eastAsia="zh-TW"/>
        </w:rPr>
        <w:t>IATTC</w:t>
      </w:r>
      <w:r w:rsidRPr="00E344D9">
        <w:rPr>
          <w:rFonts w:ascii="Times New Roman" w:eastAsia="Times New Roman" w:hAnsi="Times New Roman" w:cs="Times New Roman"/>
          <w:noProof/>
          <w:kern w:val="0"/>
          <w:sz w:val="22"/>
          <w:lang w:eastAsia="zh-TW"/>
        </w:rPr>
        <w:t xml:space="preserve"> recognise the efficiencies and synergies in using the core </w:t>
      </w:r>
      <w:r w:rsidRPr="00E344D9">
        <w:rPr>
          <w:rFonts w:ascii="Times New Roman" w:eastAsia="Times New Roman" w:hAnsi="Times New Roman" w:cs="Times New Roman"/>
          <w:noProof/>
          <w:color w:val="000000"/>
          <w:kern w:val="0"/>
          <w:sz w:val="22"/>
          <w:lang w:val="es-ES" w:eastAsia="zh-TW"/>
        </w:rPr>
        <w:t xml:space="preserve">code </w:t>
      </w:r>
      <w:r w:rsidRPr="00E344D9">
        <w:rPr>
          <w:rFonts w:ascii="Times New Roman" w:eastAsia="Times New Roman" w:hAnsi="Times New Roman" w:cs="Times New Roman"/>
          <w:noProof/>
          <w:kern w:val="0"/>
          <w:sz w:val="22"/>
          <w:lang w:eastAsia="zh-TW"/>
        </w:rPr>
        <w:t>of this system;</w:t>
      </w:r>
    </w:p>
    <w:p w14:paraId="63FC7B16" w14:textId="77777777" w:rsidR="00E344D9" w:rsidRPr="00E344D9" w:rsidRDefault="00E344D9" w:rsidP="00E344D9">
      <w:pPr>
        <w:rPr>
          <w:rFonts w:ascii="Times New Roman" w:eastAsia="Yu Mincho" w:hAnsi="Times New Roman" w:cs="Times New Roman"/>
          <w:sz w:val="22"/>
        </w:rPr>
      </w:pPr>
      <w:r w:rsidRPr="00E344D9">
        <w:rPr>
          <w:rFonts w:ascii="Times New Roman" w:eastAsia="Yu Mincho" w:hAnsi="Times New Roman" w:cs="Times New Roman"/>
          <w:b/>
          <w:i/>
          <w:sz w:val="22"/>
        </w:rPr>
        <w:t>RECOGNIZING</w:t>
      </w:r>
      <w:r w:rsidRPr="00E344D9">
        <w:rPr>
          <w:rFonts w:ascii="Times New Roman" w:eastAsia="Yu Mincho" w:hAnsi="Times New Roman" w:cs="Times New Roman"/>
          <w:i/>
          <w:sz w:val="22"/>
        </w:rPr>
        <w:t xml:space="preserve"> </w:t>
      </w:r>
      <w:r w:rsidRPr="00E344D9">
        <w:rPr>
          <w:rFonts w:ascii="Times New Roman" w:eastAsia="Yu Mincho" w:hAnsi="Times New Roman" w:cs="Times New Roman"/>
          <w:sz w:val="22"/>
        </w:rPr>
        <w:t xml:space="preserve">that the </w:t>
      </w:r>
      <w:r w:rsidRPr="00E344D9">
        <w:rPr>
          <w:rFonts w:ascii="Times New Roman" w:eastAsia="Yu Mincho" w:hAnsi="Times New Roman" w:cs="Times New Roman"/>
          <w:noProof/>
          <w:sz w:val="22"/>
        </w:rPr>
        <w:t>CCSBT</w:t>
      </w:r>
      <w:r w:rsidRPr="00E344D9">
        <w:rPr>
          <w:rFonts w:ascii="Times New Roman" w:eastAsia="Yu Mincho" w:hAnsi="Times New Roman" w:cs="Times New Roman"/>
          <w:sz w:val="22"/>
        </w:rPr>
        <w:t xml:space="preserve"> </w:t>
      </w:r>
      <w:r w:rsidRPr="00E344D9">
        <w:rPr>
          <w:rFonts w:ascii="Times New Roman" w:eastAsia="Yu Mincho" w:hAnsi="Times New Roman" w:cs="Times New Roman"/>
          <w:color w:val="000000"/>
          <w:sz w:val="22"/>
        </w:rPr>
        <w:t>has</w:t>
      </w:r>
      <w:r w:rsidRPr="00E344D9">
        <w:rPr>
          <w:rFonts w:ascii="Times New Roman" w:eastAsia="Yu Mincho" w:hAnsi="Times New Roman" w:cs="Times New Roman"/>
          <w:sz w:val="22"/>
        </w:rPr>
        <w:t xml:space="preserve"> completed development of an online data management system using TUFMAN 2</w:t>
      </w:r>
      <w:r w:rsidRPr="00E344D9">
        <w:rPr>
          <w:rFonts w:ascii="Times New Roman" w:eastAsia="Yu Mincho" w:hAnsi="Times New Roman" w:cs="Times New Roman"/>
          <w:sz w:val="22"/>
          <w:vertAlign w:val="superscript"/>
        </w:rPr>
        <w:t>©</w:t>
      </w:r>
      <w:r w:rsidRPr="00E344D9">
        <w:rPr>
          <w:rFonts w:ascii="Times New Roman" w:eastAsia="Yu Mincho" w:hAnsi="Times New Roman" w:cs="Times New Roman"/>
          <w:sz w:val="22"/>
        </w:rPr>
        <w:t xml:space="preserve"> that is actively being used by</w:t>
      </w:r>
      <w:r w:rsidRPr="00E344D9">
        <w:rPr>
          <w:rFonts w:ascii="Times New Roman" w:eastAsia="Yu Mincho" w:hAnsi="Times New Roman" w:cs="Times New Roman"/>
          <w:color w:val="000000"/>
          <w:sz w:val="22"/>
        </w:rPr>
        <w:t xml:space="preserve"> </w:t>
      </w:r>
      <w:r w:rsidRPr="00E344D9">
        <w:rPr>
          <w:rFonts w:ascii="Times New Roman" w:eastAsia="Yu Mincho" w:hAnsi="Times New Roman" w:cs="Times New Roman"/>
          <w:noProof/>
          <w:sz w:val="22"/>
        </w:rPr>
        <w:t>the CCSBT</w:t>
      </w:r>
      <w:r w:rsidRPr="00E344D9">
        <w:rPr>
          <w:rFonts w:ascii="Times New Roman" w:eastAsia="Yu Mincho" w:hAnsi="Times New Roman" w:cs="Times New Roman"/>
          <w:sz w:val="22"/>
        </w:rPr>
        <w:t xml:space="preserve">, and continues to develop a trial </w:t>
      </w:r>
      <w:r w:rsidRPr="00E344D9">
        <w:rPr>
          <w:rFonts w:ascii="Times New Roman" w:eastAsia="Yu Mincho" w:hAnsi="Times New Roman" w:cs="Times New Roman"/>
          <w:bCs/>
          <w:iCs/>
          <w:sz w:val="22"/>
        </w:rPr>
        <w:t>electronic Catch Documentation Scheme (eCDS)</w:t>
      </w:r>
      <w:r w:rsidRPr="00E344D9">
        <w:rPr>
          <w:rFonts w:ascii="Times New Roman" w:eastAsia="Yu Mincho" w:hAnsi="Times New Roman" w:cs="Times New Roman"/>
          <w:noProof/>
          <w:sz w:val="22"/>
        </w:rPr>
        <w:t xml:space="preserve"> for southern bluefin tuna, and WCPFC-IATTC is seeking to utilize those resources as a basis for development of </w:t>
      </w:r>
      <w:r w:rsidRPr="00E344D9">
        <w:rPr>
          <w:rFonts w:ascii="Times New Roman" w:eastAsia="Yu Mincho" w:hAnsi="Times New Roman" w:cs="Times New Roman"/>
          <w:bCs/>
          <w:iCs/>
          <w:sz w:val="22"/>
        </w:rPr>
        <w:t xml:space="preserve">electronic Pacific Bluefin Catch Documentation (e-PBCD) </w:t>
      </w:r>
      <w:r w:rsidRPr="00E344D9">
        <w:rPr>
          <w:rFonts w:ascii="Times New Roman" w:eastAsia="Yu Mincho" w:hAnsi="Times New Roman" w:cs="Times New Roman"/>
          <w:noProof/>
          <w:sz w:val="22"/>
        </w:rPr>
        <w:t>of the Pacific bluefin tuna</w:t>
      </w:r>
      <w:r w:rsidRPr="00E344D9">
        <w:rPr>
          <w:rFonts w:ascii="Times New Roman" w:eastAsia="Yu Mincho" w:hAnsi="Times New Roman" w:cs="Times New Roman"/>
          <w:sz w:val="22"/>
        </w:rPr>
        <w:t>;</w:t>
      </w:r>
    </w:p>
    <w:p w14:paraId="680ADFFE" w14:textId="77777777" w:rsidR="00E344D9" w:rsidRPr="00E344D9" w:rsidRDefault="00E344D9" w:rsidP="00E344D9">
      <w:pPr>
        <w:spacing w:after="120"/>
        <w:rPr>
          <w:rFonts w:ascii="Times New Roman" w:eastAsia="Times New Roman" w:hAnsi="Times New Roman" w:cs="Times New Roman"/>
          <w:noProof/>
          <w:kern w:val="0"/>
          <w:sz w:val="22"/>
          <w:lang w:eastAsia="zh-TW"/>
        </w:rPr>
      </w:pPr>
      <w:r w:rsidRPr="00E344D9">
        <w:rPr>
          <w:rFonts w:ascii="Times New Roman" w:eastAsia="Times New Roman" w:hAnsi="Times New Roman" w:cs="Times New Roman"/>
          <w:b/>
          <w:i/>
          <w:noProof/>
          <w:kern w:val="0"/>
          <w:sz w:val="22"/>
          <w:lang w:eastAsia="zh-TW"/>
        </w:rPr>
        <w:t>RECOGNIZING</w:t>
      </w:r>
      <w:r w:rsidRPr="00E344D9">
        <w:rPr>
          <w:rFonts w:ascii="Times New Roman" w:eastAsia="Times New Roman" w:hAnsi="Times New Roman" w:cs="Times New Roman"/>
          <w:noProof/>
          <w:kern w:val="0"/>
          <w:sz w:val="22"/>
          <w:lang w:eastAsia="zh-TW"/>
        </w:rPr>
        <w:t xml:space="preserve"> that SPC understands the benefits they will receive for the enhancements made to the TUFMAN 2</w:t>
      </w:r>
      <w:r w:rsidRPr="00E344D9">
        <w:rPr>
          <w:rFonts w:ascii="Times New Roman" w:eastAsia="Times New Roman" w:hAnsi="Times New Roman" w:cs="Times New Roman"/>
          <w:noProof/>
          <w:kern w:val="0"/>
          <w:sz w:val="22"/>
          <w:vertAlign w:val="superscript"/>
          <w:lang w:eastAsia="zh-TW"/>
        </w:rPr>
        <w:t xml:space="preserve">© </w:t>
      </w:r>
      <w:r w:rsidRPr="00E344D9">
        <w:rPr>
          <w:rFonts w:ascii="Times New Roman" w:eastAsia="Times New Roman" w:hAnsi="Times New Roman" w:cs="Times New Roman"/>
          <w:noProof/>
          <w:kern w:val="0"/>
          <w:sz w:val="22"/>
          <w:lang w:eastAsia="zh-TW"/>
        </w:rPr>
        <w:t>system by WCPFC</w:t>
      </w:r>
      <w:r w:rsidRPr="00E344D9">
        <w:rPr>
          <w:rFonts w:ascii="Times New Roman" w:eastAsia="MS Mincho" w:hAnsi="Times New Roman" w:cs="Times New Roman"/>
          <w:noProof/>
          <w:kern w:val="0"/>
          <w:sz w:val="22"/>
        </w:rPr>
        <w:t>/</w:t>
      </w:r>
      <w:r w:rsidRPr="00E344D9">
        <w:rPr>
          <w:rFonts w:ascii="Times New Roman" w:eastAsia="Times New Roman" w:hAnsi="Times New Roman" w:cs="Times New Roman"/>
          <w:noProof/>
          <w:kern w:val="0"/>
          <w:sz w:val="22"/>
          <w:lang w:eastAsia="zh-TW"/>
        </w:rPr>
        <w:t>IATTC through written mutual agreement;</w:t>
      </w:r>
    </w:p>
    <w:p w14:paraId="04400DC9" w14:textId="77777777" w:rsidR="00E344D9" w:rsidRPr="00E344D9" w:rsidRDefault="00E344D9" w:rsidP="00E344D9">
      <w:pPr>
        <w:rPr>
          <w:rFonts w:ascii="Times New Roman" w:eastAsia="Yu Mincho" w:hAnsi="Times New Roman" w:cs="Times New Roman"/>
          <w:sz w:val="22"/>
        </w:rPr>
      </w:pPr>
    </w:p>
    <w:p w14:paraId="285D8AD3" w14:textId="77777777" w:rsidR="00E344D9" w:rsidRPr="00E344D9" w:rsidRDefault="00E344D9" w:rsidP="00E344D9">
      <w:pPr>
        <w:rPr>
          <w:rFonts w:ascii="Times New Roman" w:eastAsia="Times New Roman" w:hAnsi="Times New Roman" w:cs="Times New Roman"/>
          <w:sz w:val="22"/>
        </w:rPr>
      </w:pPr>
      <w:r w:rsidRPr="00E344D9">
        <w:rPr>
          <w:rFonts w:ascii="Times New Roman" w:eastAsia="Times New Roman" w:hAnsi="Times New Roman" w:cs="Times New Roman"/>
          <w:sz w:val="22"/>
        </w:rPr>
        <w:t>This Agreement (hereinafter “the Agreement”) sets out the agreement between SPC and WCPFC/IATTC regarding the provision of the SPC-developed TUFMAN 2</w:t>
      </w:r>
      <w:r w:rsidRPr="00E344D9">
        <w:rPr>
          <w:rFonts w:ascii="Times New Roman" w:eastAsia="Yu Mincho" w:hAnsi="Times New Roman" w:cs="Times New Roman"/>
          <w:sz w:val="22"/>
          <w:vertAlign w:val="superscript"/>
        </w:rPr>
        <w:footnoteReference w:id="6"/>
      </w:r>
      <w:r w:rsidRPr="00E344D9">
        <w:rPr>
          <w:rFonts w:ascii="Times New Roman" w:eastAsia="Yu Mincho" w:hAnsi="Times New Roman" w:cs="Times New Roman"/>
          <w:sz w:val="22"/>
          <w:vertAlign w:val="superscript"/>
        </w:rPr>
        <w:t>©</w:t>
      </w:r>
      <w:r w:rsidRPr="00E344D9">
        <w:rPr>
          <w:rFonts w:ascii="Times New Roman" w:eastAsia="Times New Roman" w:hAnsi="Times New Roman" w:cs="Times New Roman"/>
          <w:sz w:val="22"/>
        </w:rPr>
        <w:t xml:space="preserve"> core code to WCPFC/IATTC and conditions for that.</w:t>
      </w:r>
    </w:p>
    <w:p w14:paraId="27A379F9" w14:textId="77777777" w:rsidR="00E344D9" w:rsidRPr="00E344D9" w:rsidRDefault="00E344D9" w:rsidP="00E344D9">
      <w:pPr>
        <w:keepNext/>
        <w:widowControl/>
        <w:numPr>
          <w:ilvl w:val="0"/>
          <w:numId w:val="21"/>
        </w:numPr>
        <w:tabs>
          <w:tab w:val="left" w:pos="720"/>
        </w:tabs>
        <w:spacing w:before="240" w:after="240"/>
        <w:ind w:hanging="720"/>
        <w:jc w:val="left"/>
        <w:outlineLvl w:val="1"/>
        <w:rPr>
          <w:rFonts w:ascii="Times New Roman" w:eastAsia="Yu Gothic Light" w:hAnsi="Times New Roman" w:cs="Times New Roman"/>
          <w:b/>
          <w:bCs/>
          <w:kern w:val="0"/>
          <w:sz w:val="22"/>
          <w:lang w:eastAsia="en-US"/>
        </w:rPr>
      </w:pPr>
      <w:r w:rsidRPr="00E344D9">
        <w:rPr>
          <w:rFonts w:ascii="Times New Roman" w:eastAsia="Yu Gothic Light" w:hAnsi="Times New Roman" w:cs="Times New Roman"/>
          <w:b/>
          <w:bCs/>
          <w:kern w:val="0"/>
          <w:sz w:val="22"/>
          <w:lang w:eastAsia="en-US"/>
        </w:rPr>
        <w:t>Agreed activities and conditions</w:t>
      </w:r>
    </w:p>
    <w:p w14:paraId="458B1D93"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With respect to the use of the TUFMAN 2</w:t>
      </w:r>
      <w:r w:rsidRPr="00E344D9">
        <w:rPr>
          <w:rFonts w:ascii="Times New Roman" w:hAnsi="Times New Roman" w:cs="Times New Roman"/>
          <w:kern w:val="0"/>
          <w:sz w:val="22"/>
          <w:vertAlign w:val="superscript"/>
          <w:lang w:eastAsia="ko-KR"/>
        </w:rPr>
        <w:t>©</w:t>
      </w:r>
      <w:r w:rsidRPr="00E344D9">
        <w:rPr>
          <w:rFonts w:ascii="Times New Roman" w:eastAsia="Times New Roman" w:hAnsi="Times New Roman" w:cs="Times New Roman"/>
          <w:kern w:val="0"/>
          <w:sz w:val="22"/>
          <w:lang w:eastAsia="ko-KR"/>
        </w:rPr>
        <w:t xml:space="preserve"> core code:</w:t>
      </w:r>
    </w:p>
    <w:p w14:paraId="04FA5B42" w14:textId="77777777" w:rsidR="00E344D9" w:rsidRPr="00E344D9" w:rsidRDefault="00E344D9" w:rsidP="00E344D9">
      <w:pPr>
        <w:widowControl/>
        <w:numPr>
          <w:ilvl w:val="0"/>
          <w:numId w:val="23"/>
        </w:numPr>
        <w:autoSpaceDE w:val="0"/>
        <w:autoSpaceDN w:val="0"/>
        <w:adjustRightInd w:val="0"/>
        <w:jc w:val="left"/>
        <w:rPr>
          <w:rFonts w:ascii="Times New Roman" w:eastAsia="Times New Roman" w:hAnsi="Times New Roman" w:cs="Times New Roman"/>
          <w:sz w:val="22"/>
        </w:rPr>
      </w:pPr>
      <w:r w:rsidRPr="00E344D9">
        <w:rPr>
          <w:rFonts w:ascii="Times New Roman" w:eastAsia="Batang" w:hAnsi="Times New Roman" w:cs="Times New Roman"/>
          <w:sz w:val="22"/>
          <w:lang w:eastAsia="ko-KR"/>
        </w:rPr>
        <w:t>WCPFC/IATTC</w:t>
      </w:r>
      <w:r w:rsidRPr="00E344D9">
        <w:rPr>
          <w:rFonts w:ascii="Times New Roman" w:eastAsia="Times New Roman" w:hAnsi="Times New Roman" w:cs="Times New Roman"/>
          <w:sz w:val="22"/>
        </w:rPr>
        <w:t xml:space="preserve"> have responsibility for satisfying any licensing requirements with respect to third party code or software components that are incorporated into the TUFMAN 2</w:t>
      </w:r>
      <w:r w:rsidRPr="00E344D9">
        <w:rPr>
          <w:rFonts w:ascii="Times New Roman" w:eastAsia="Yu Mincho" w:hAnsi="Times New Roman" w:cs="Times New Roman"/>
          <w:sz w:val="22"/>
          <w:vertAlign w:val="superscript"/>
        </w:rPr>
        <w:t>©</w:t>
      </w:r>
      <w:r w:rsidRPr="00E344D9">
        <w:rPr>
          <w:rFonts w:ascii="Times New Roman" w:eastAsia="Times New Roman" w:hAnsi="Times New Roman" w:cs="Times New Roman"/>
          <w:sz w:val="22"/>
        </w:rPr>
        <w:t xml:space="preserve"> core code provided.</w:t>
      </w:r>
    </w:p>
    <w:p w14:paraId="138BB810" w14:textId="77777777" w:rsidR="00E344D9" w:rsidRPr="00E344D9" w:rsidRDefault="00E344D9" w:rsidP="00E344D9">
      <w:pPr>
        <w:widowControl/>
        <w:numPr>
          <w:ilvl w:val="0"/>
          <w:numId w:val="23"/>
        </w:numPr>
        <w:jc w:val="left"/>
        <w:rPr>
          <w:rFonts w:ascii="Times New Roman" w:eastAsia="Times New Roman" w:hAnsi="Times New Roman" w:cs="Times New Roman"/>
          <w:sz w:val="22"/>
        </w:rPr>
      </w:pPr>
      <w:r w:rsidRPr="00E344D9">
        <w:rPr>
          <w:rFonts w:ascii="Times New Roman" w:eastAsia="Batang" w:hAnsi="Times New Roman" w:cs="Times New Roman"/>
          <w:sz w:val="22"/>
          <w:lang w:eastAsia="ko-KR"/>
        </w:rPr>
        <w:t xml:space="preserve">WCPFC/IATTC acknowledge </w:t>
      </w:r>
      <w:r w:rsidRPr="00E344D9">
        <w:rPr>
          <w:rFonts w:ascii="Times New Roman" w:eastAsia="Times New Roman" w:hAnsi="Times New Roman" w:cs="Times New Roman"/>
          <w:sz w:val="22"/>
        </w:rPr>
        <w:t>that SPC owns and retains the right to maintain the core code without consultation</w:t>
      </w:r>
      <w:r w:rsidRPr="00E344D9">
        <w:rPr>
          <w:rFonts w:ascii="Times New Roman" w:eastAsia="Batang" w:hAnsi="Times New Roman" w:cs="Times New Roman"/>
          <w:sz w:val="22"/>
          <w:lang w:eastAsia="ko-KR"/>
        </w:rPr>
        <w:t>. The SPC will notify the WCPFC/IATTC in writing in advance where possible or within 30 days of any planned maintenance activities</w:t>
      </w:r>
      <w:r w:rsidRPr="00E344D9">
        <w:rPr>
          <w:rFonts w:ascii="Times New Roman" w:eastAsia="Times New Roman" w:hAnsi="Times New Roman" w:cs="Times New Roman"/>
          <w:sz w:val="22"/>
        </w:rPr>
        <w:t>.</w:t>
      </w:r>
    </w:p>
    <w:p w14:paraId="7221036B" w14:textId="77777777" w:rsidR="00E344D9" w:rsidRPr="00E344D9" w:rsidRDefault="00E344D9" w:rsidP="00E344D9">
      <w:pPr>
        <w:widowControl/>
        <w:numPr>
          <w:ilvl w:val="0"/>
          <w:numId w:val="23"/>
        </w:numPr>
        <w:jc w:val="left"/>
        <w:rPr>
          <w:rFonts w:ascii="Times New Roman" w:eastAsia="Times New Roman" w:hAnsi="Times New Roman" w:cs="Times New Roman"/>
          <w:sz w:val="22"/>
        </w:rPr>
      </w:pPr>
      <w:r w:rsidRPr="00E344D9">
        <w:rPr>
          <w:rFonts w:ascii="Times New Roman" w:eastAsia="Batang" w:hAnsi="Times New Roman" w:cs="Times New Roman"/>
          <w:sz w:val="22"/>
          <w:lang w:eastAsia="ko-KR"/>
        </w:rPr>
        <w:t>WCPFC/IATTC</w:t>
      </w:r>
      <w:r w:rsidRPr="00E344D9">
        <w:rPr>
          <w:rFonts w:ascii="Times New Roman" w:eastAsia="Times New Roman" w:hAnsi="Times New Roman" w:cs="Times New Roman"/>
          <w:sz w:val="22"/>
        </w:rPr>
        <w:t xml:space="preserve"> will advise SPC on any requirements to change the TUFMAN 2</w:t>
      </w:r>
      <w:r w:rsidRPr="00E344D9">
        <w:rPr>
          <w:rFonts w:ascii="Times New Roman" w:eastAsia="Batang" w:hAnsi="Times New Roman" w:cs="Times New Roman"/>
          <w:sz w:val="22"/>
          <w:lang w:eastAsia="ko-KR"/>
        </w:rPr>
        <w:t>©</w:t>
      </w:r>
      <w:r w:rsidRPr="00E344D9">
        <w:rPr>
          <w:rFonts w:ascii="Times New Roman" w:eastAsia="Times New Roman" w:hAnsi="Times New Roman" w:cs="Times New Roman"/>
          <w:sz w:val="22"/>
        </w:rPr>
        <w:t xml:space="preserve"> core code and that the decision to change the core code will be taken by written mutual agreement</w:t>
      </w:r>
      <w:r w:rsidRPr="00E344D9">
        <w:rPr>
          <w:rFonts w:ascii="Times New Roman" w:eastAsia="Batang" w:hAnsi="Times New Roman" w:cs="Times New Roman"/>
          <w:sz w:val="22"/>
          <w:lang w:eastAsia="ko-KR"/>
        </w:rPr>
        <w:t xml:space="preserve"> between SPC and WCPFC/IATTC</w:t>
      </w:r>
      <w:r w:rsidRPr="00E344D9">
        <w:rPr>
          <w:rFonts w:ascii="Times New Roman" w:eastAsia="Times New Roman" w:hAnsi="Times New Roman" w:cs="Times New Roman"/>
          <w:sz w:val="22"/>
        </w:rPr>
        <w:t>.</w:t>
      </w:r>
    </w:p>
    <w:p w14:paraId="778D1641" w14:textId="77777777" w:rsidR="00E344D9" w:rsidRPr="00E344D9" w:rsidRDefault="00E344D9" w:rsidP="00E344D9">
      <w:pPr>
        <w:widowControl/>
        <w:numPr>
          <w:ilvl w:val="0"/>
          <w:numId w:val="23"/>
        </w:numPr>
        <w:jc w:val="left"/>
        <w:rPr>
          <w:rFonts w:ascii="Times New Roman" w:eastAsia="Times New Roman" w:hAnsi="Times New Roman" w:cs="Times New Roman"/>
          <w:sz w:val="22"/>
        </w:rPr>
      </w:pPr>
      <w:r w:rsidRPr="00E344D9">
        <w:rPr>
          <w:rFonts w:ascii="Times New Roman" w:eastAsia="Batang" w:hAnsi="Times New Roman" w:cs="Times New Roman"/>
          <w:sz w:val="22"/>
          <w:lang w:eastAsia="ko-KR"/>
        </w:rPr>
        <w:t xml:space="preserve">WCPFC/IATTC </w:t>
      </w:r>
      <w:r w:rsidRPr="00E344D9">
        <w:rPr>
          <w:rFonts w:ascii="Times New Roman" w:eastAsia="Times New Roman" w:hAnsi="Times New Roman" w:cs="Times New Roman"/>
          <w:sz w:val="22"/>
        </w:rPr>
        <w:t>will not allow access or distribution of the TUFMAN 2</w:t>
      </w:r>
      <w:bookmarkStart w:id="21" w:name="_Hlk161754041"/>
      <w:r w:rsidRPr="00E344D9">
        <w:rPr>
          <w:rFonts w:ascii="Times New Roman" w:eastAsia="Batang" w:hAnsi="Times New Roman" w:cs="Times New Roman"/>
          <w:sz w:val="22"/>
          <w:lang w:eastAsia="ko-KR"/>
        </w:rPr>
        <w:t>©</w:t>
      </w:r>
      <w:bookmarkEnd w:id="21"/>
      <w:r w:rsidRPr="00E344D9">
        <w:rPr>
          <w:rFonts w:ascii="Times New Roman" w:eastAsia="Times New Roman" w:hAnsi="Times New Roman" w:cs="Times New Roman"/>
          <w:sz w:val="22"/>
        </w:rPr>
        <w:t xml:space="preserve"> core code to any third party without the consent of SPC.</w:t>
      </w:r>
    </w:p>
    <w:p w14:paraId="7A9BBB83" w14:textId="77777777" w:rsidR="00E344D9" w:rsidRPr="00E344D9" w:rsidRDefault="00E344D9" w:rsidP="00E344D9">
      <w:pPr>
        <w:widowControl/>
        <w:numPr>
          <w:ilvl w:val="0"/>
          <w:numId w:val="23"/>
        </w:numPr>
        <w:jc w:val="left"/>
        <w:rPr>
          <w:rFonts w:ascii="Times New Roman" w:eastAsia="Times New Roman" w:hAnsi="Times New Roman" w:cs="Times New Roman"/>
          <w:sz w:val="22"/>
        </w:rPr>
      </w:pPr>
      <w:r w:rsidRPr="00E344D9">
        <w:rPr>
          <w:rFonts w:ascii="Times New Roman" w:eastAsia="Batang" w:hAnsi="Times New Roman" w:cs="Times New Roman"/>
          <w:sz w:val="22"/>
          <w:lang w:eastAsia="ko-KR"/>
        </w:rPr>
        <w:lastRenderedPageBreak/>
        <w:t>WCPFC/IATTC</w:t>
      </w:r>
      <w:r w:rsidRPr="00E344D9">
        <w:rPr>
          <w:rFonts w:ascii="Times New Roman" w:eastAsia="Times New Roman" w:hAnsi="Times New Roman" w:cs="Times New Roman"/>
          <w:sz w:val="22"/>
        </w:rPr>
        <w:t xml:space="preserve"> will ensure that the conditions for </w:t>
      </w:r>
      <w:r w:rsidRPr="00E344D9">
        <w:rPr>
          <w:rFonts w:ascii="Times New Roman" w:eastAsia="Batang" w:hAnsi="Times New Roman" w:cs="Times New Roman"/>
          <w:sz w:val="22"/>
          <w:lang w:eastAsia="ko-KR"/>
        </w:rPr>
        <w:t xml:space="preserve">the </w:t>
      </w:r>
      <w:r w:rsidRPr="00E344D9">
        <w:rPr>
          <w:rFonts w:ascii="Times New Roman" w:eastAsia="Times New Roman" w:hAnsi="Times New Roman" w:cs="Times New Roman"/>
          <w:sz w:val="22"/>
        </w:rPr>
        <w:t>use of the TUFMAN 2</w:t>
      </w:r>
      <w:r w:rsidRPr="00E344D9">
        <w:rPr>
          <w:rFonts w:ascii="Times New Roman" w:eastAsia="Batang" w:hAnsi="Times New Roman" w:cs="Times New Roman"/>
          <w:sz w:val="22"/>
          <w:lang w:eastAsia="ko-KR"/>
        </w:rPr>
        <w:t>©</w:t>
      </w:r>
      <w:r w:rsidRPr="00E344D9">
        <w:rPr>
          <w:rFonts w:ascii="Times New Roman" w:eastAsia="Times New Roman" w:hAnsi="Times New Roman" w:cs="Times New Roman"/>
          <w:sz w:val="22"/>
        </w:rPr>
        <w:t xml:space="preserve"> core code </w:t>
      </w:r>
      <w:r w:rsidRPr="00E344D9">
        <w:rPr>
          <w:rFonts w:ascii="Times New Roman" w:eastAsia="Batang" w:hAnsi="Times New Roman" w:cs="Times New Roman"/>
          <w:sz w:val="22"/>
          <w:lang w:eastAsia="ko-KR"/>
        </w:rPr>
        <w:t>by</w:t>
      </w:r>
      <w:r w:rsidRPr="00E344D9">
        <w:rPr>
          <w:rFonts w:ascii="Times New Roman" w:eastAsia="Times New Roman" w:hAnsi="Times New Roman" w:cs="Times New Roman"/>
          <w:sz w:val="22"/>
        </w:rPr>
        <w:t xml:space="preserve"> any </w:t>
      </w:r>
      <w:r w:rsidRPr="00E344D9">
        <w:rPr>
          <w:rFonts w:ascii="Times New Roman" w:eastAsia="Batang" w:hAnsi="Times New Roman" w:cs="Times New Roman"/>
          <w:sz w:val="22"/>
          <w:lang w:eastAsia="ko-KR"/>
        </w:rPr>
        <w:t>third</w:t>
      </w:r>
      <w:r w:rsidRPr="00E344D9">
        <w:rPr>
          <w:rFonts w:ascii="Times New Roman" w:eastAsia="Times New Roman" w:hAnsi="Times New Roman" w:cs="Times New Roman"/>
          <w:sz w:val="22"/>
        </w:rPr>
        <w:t xml:space="preserve"> party does not allow them to use or distribute the TUFMAN 2</w:t>
      </w:r>
      <w:r w:rsidRPr="00E344D9">
        <w:rPr>
          <w:rFonts w:ascii="Times New Roman" w:eastAsia="Batang" w:hAnsi="Times New Roman" w:cs="Times New Roman"/>
          <w:sz w:val="22"/>
          <w:lang w:eastAsia="ko-KR"/>
        </w:rPr>
        <w:t>©</w:t>
      </w:r>
      <w:r w:rsidRPr="00E344D9">
        <w:rPr>
          <w:rFonts w:ascii="Times New Roman" w:eastAsia="Times New Roman" w:hAnsi="Times New Roman" w:cs="Times New Roman"/>
          <w:sz w:val="22"/>
        </w:rPr>
        <w:t xml:space="preserve"> core code beyond their specific work for </w:t>
      </w:r>
      <w:r w:rsidRPr="00E344D9">
        <w:rPr>
          <w:rFonts w:ascii="Times New Roman" w:eastAsia="Batang" w:hAnsi="Times New Roman" w:cs="Times New Roman"/>
          <w:sz w:val="22"/>
          <w:lang w:eastAsia="ko-KR"/>
        </w:rPr>
        <w:t>WCPFC/IATTC</w:t>
      </w:r>
      <w:r w:rsidRPr="00E344D9">
        <w:rPr>
          <w:rFonts w:ascii="Times New Roman" w:eastAsia="Times New Roman" w:hAnsi="Times New Roman" w:cs="Times New Roman"/>
          <w:sz w:val="22"/>
        </w:rPr>
        <w:t>.</w:t>
      </w:r>
    </w:p>
    <w:p w14:paraId="43759331" w14:textId="77777777" w:rsidR="00E344D9" w:rsidRPr="00E344D9" w:rsidRDefault="00E344D9" w:rsidP="00E344D9">
      <w:pPr>
        <w:widowControl/>
        <w:numPr>
          <w:ilvl w:val="0"/>
          <w:numId w:val="23"/>
        </w:numPr>
        <w:jc w:val="left"/>
        <w:rPr>
          <w:rFonts w:ascii="Times New Roman" w:eastAsia="Times New Roman" w:hAnsi="Times New Roman" w:cs="Times New Roman"/>
          <w:sz w:val="22"/>
        </w:rPr>
      </w:pPr>
      <w:r w:rsidRPr="00E344D9">
        <w:rPr>
          <w:rFonts w:ascii="Times New Roman" w:eastAsia="Batang" w:hAnsi="Times New Roman" w:cs="Times New Roman"/>
          <w:sz w:val="22"/>
          <w:lang w:eastAsia="ko-KR"/>
        </w:rPr>
        <w:t>WCPFC/IATTC</w:t>
      </w:r>
      <w:r w:rsidRPr="00E344D9">
        <w:rPr>
          <w:rFonts w:ascii="Times New Roman" w:eastAsia="Times New Roman" w:hAnsi="Times New Roman" w:cs="Times New Roman"/>
          <w:sz w:val="22"/>
        </w:rPr>
        <w:t xml:space="preserve"> will acknowledge the use of the TUFMAN 2</w:t>
      </w:r>
      <w:r w:rsidRPr="00E344D9">
        <w:rPr>
          <w:rFonts w:ascii="Times New Roman" w:eastAsia="Batang" w:hAnsi="Times New Roman" w:cs="Times New Roman"/>
          <w:sz w:val="22"/>
          <w:lang w:eastAsia="ko-KR"/>
        </w:rPr>
        <w:t>©</w:t>
      </w:r>
      <w:r w:rsidRPr="00E344D9">
        <w:rPr>
          <w:rFonts w:ascii="Times New Roman" w:eastAsia="Times New Roman" w:hAnsi="Times New Roman" w:cs="Times New Roman"/>
          <w:sz w:val="22"/>
        </w:rPr>
        <w:t xml:space="preserve"> core code by including the following text in the software ‘ABOUT’ form:</w:t>
      </w:r>
    </w:p>
    <w:p w14:paraId="109C895C" w14:textId="77777777" w:rsidR="00E344D9" w:rsidRPr="00E344D9" w:rsidRDefault="00E344D9" w:rsidP="00E344D9">
      <w:pPr>
        <w:ind w:left="720" w:firstLine="720"/>
        <w:jc w:val="center"/>
        <w:rPr>
          <w:rFonts w:ascii="Times New Roman" w:eastAsia="Times New Roman" w:hAnsi="Times New Roman" w:cs="Times New Roman"/>
          <w:i/>
          <w:sz w:val="22"/>
        </w:rPr>
      </w:pPr>
      <w:r w:rsidRPr="00E344D9">
        <w:rPr>
          <w:rFonts w:ascii="Times New Roman" w:eastAsia="Times New Roman" w:hAnsi="Times New Roman" w:cs="Times New Roman"/>
          <w:i/>
          <w:sz w:val="22"/>
        </w:rPr>
        <w:t xml:space="preserve">This system has been derived from TUFMAN 2© platform, developed by Oceanic Fisheries </w:t>
      </w:r>
      <w:proofErr w:type="spellStart"/>
      <w:r w:rsidRPr="00E344D9">
        <w:rPr>
          <w:rFonts w:ascii="Times New Roman" w:eastAsia="Times New Roman" w:hAnsi="Times New Roman" w:cs="Times New Roman"/>
          <w:i/>
          <w:sz w:val="22"/>
        </w:rPr>
        <w:t>Programme</w:t>
      </w:r>
      <w:proofErr w:type="spellEnd"/>
      <w:r w:rsidRPr="00E344D9">
        <w:rPr>
          <w:rFonts w:ascii="Times New Roman" w:eastAsia="Times New Roman" w:hAnsi="Times New Roman" w:cs="Times New Roman"/>
          <w:i/>
          <w:sz w:val="22"/>
        </w:rPr>
        <w:t xml:space="preserve"> of the Pacific Community</w:t>
      </w:r>
    </w:p>
    <w:p w14:paraId="604E37A1" w14:textId="77777777" w:rsidR="00E344D9" w:rsidRPr="00E344D9" w:rsidRDefault="00E344D9" w:rsidP="00E344D9">
      <w:pPr>
        <w:widowControl/>
        <w:numPr>
          <w:ilvl w:val="0"/>
          <w:numId w:val="23"/>
        </w:numPr>
        <w:contextualSpacing/>
        <w:jc w:val="left"/>
        <w:rPr>
          <w:rFonts w:ascii="Times New Roman" w:eastAsia="Yu Mincho" w:hAnsi="Times New Roman" w:cs="Times New Roman"/>
          <w:kern w:val="0"/>
          <w:sz w:val="22"/>
          <w:lang w:eastAsia="ko-KR"/>
        </w:rPr>
      </w:pPr>
      <w:r w:rsidRPr="00E344D9">
        <w:rPr>
          <w:rFonts w:ascii="Times New Roman" w:eastAsia="Batang" w:hAnsi="Times New Roman" w:cs="Times New Roman"/>
          <w:kern w:val="0"/>
          <w:sz w:val="22"/>
          <w:lang w:eastAsia="ko-KR"/>
        </w:rPr>
        <w:t>WCPFC/IATTC</w:t>
      </w:r>
      <w:r w:rsidRPr="00E344D9">
        <w:rPr>
          <w:rFonts w:ascii="Times New Roman" w:hAnsi="Times New Roman" w:cs="Times New Roman"/>
          <w:kern w:val="0"/>
          <w:sz w:val="22"/>
          <w:lang w:eastAsia="ko-KR"/>
        </w:rPr>
        <w:t xml:space="preserve"> will allow access </w:t>
      </w:r>
      <w:r w:rsidRPr="00E344D9">
        <w:rPr>
          <w:rFonts w:ascii="Times New Roman" w:eastAsia="Batang" w:hAnsi="Times New Roman" w:cs="Times New Roman"/>
          <w:kern w:val="0"/>
          <w:sz w:val="22"/>
          <w:lang w:eastAsia="ko-KR"/>
        </w:rPr>
        <w:t xml:space="preserve">to </w:t>
      </w:r>
      <w:r w:rsidRPr="00E344D9">
        <w:rPr>
          <w:rFonts w:ascii="Times New Roman" w:hAnsi="Times New Roman" w:cs="Times New Roman"/>
          <w:kern w:val="0"/>
          <w:sz w:val="22"/>
          <w:lang w:eastAsia="ko-KR"/>
        </w:rPr>
        <w:t>any code they are responsible for developing under the TUFMAN 2</w:t>
      </w:r>
      <w:r w:rsidRPr="00E344D9">
        <w:rPr>
          <w:rFonts w:ascii="Times New Roman" w:eastAsia="Batang" w:hAnsi="Times New Roman" w:cs="Times New Roman"/>
          <w:kern w:val="0"/>
          <w:sz w:val="22"/>
          <w:lang w:eastAsia="ko-KR"/>
        </w:rPr>
        <w:t>©</w:t>
      </w:r>
      <w:r w:rsidRPr="00E344D9">
        <w:rPr>
          <w:rFonts w:ascii="Times New Roman" w:hAnsi="Times New Roman" w:cs="Times New Roman"/>
          <w:kern w:val="0"/>
          <w:sz w:val="22"/>
          <w:lang w:eastAsia="ko-KR"/>
        </w:rPr>
        <w:t xml:space="preserve"> core code, to SPC. </w:t>
      </w:r>
    </w:p>
    <w:p w14:paraId="33B917F2" w14:textId="77777777" w:rsidR="00E344D9" w:rsidRPr="00E344D9" w:rsidRDefault="00E344D9" w:rsidP="00E344D9">
      <w:pPr>
        <w:rPr>
          <w:rFonts w:ascii="Times New Roman" w:eastAsia="Times New Roman" w:hAnsi="Times New Roman" w:cs="Times New Roman"/>
          <w:sz w:val="22"/>
        </w:rPr>
      </w:pPr>
    </w:p>
    <w:p w14:paraId="5ED86D70"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 xml:space="preserve">With respect to the </w:t>
      </w:r>
      <w:r w:rsidRPr="00E344D9">
        <w:rPr>
          <w:rFonts w:ascii="Times New Roman" w:hAnsi="Times New Roman" w:cs="Times New Roman"/>
          <w:kern w:val="0"/>
          <w:sz w:val="22"/>
          <w:lang w:eastAsia="ko-KR"/>
        </w:rPr>
        <w:t>Agreement</w:t>
      </w:r>
      <w:r w:rsidRPr="00E344D9">
        <w:rPr>
          <w:rFonts w:ascii="Times New Roman" w:eastAsia="Times New Roman" w:hAnsi="Times New Roman" w:cs="Times New Roman"/>
          <w:kern w:val="0"/>
          <w:sz w:val="22"/>
          <w:lang w:eastAsia="ko-KR"/>
        </w:rPr>
        <w:t>:</w:t>
      </w:r>
    </w:p>
    <w:p w14:paraId="2FEB4951" w14:textId="77777777" w:rsidR="00E344D9" w:rsidRPr="00E344D9" w:rsidRDefault="00E344D9" w:rsidP="00E344D9">
      <w:pPr>
        <w:widowControl/>
        <w:numPr>
          <w:ilvl w:val="0"/>
          <w:numId w:val="24"/>
        </w:numPr>
        <w:autoSpaceDE w:val="0"/>
        <w:autoSpaceDN w:val="0"/>
        <w:adjustRightInd w:val="0"/>
        <w:jc w:val="left"/>
        <w:rPr>
          <w:rFonts w:ascii="Times New Roman" w:eastAsia="Times New Roman" w:hAnsi="Times New Roman" w:cs="Times New Roman"/>
          <w:sz w:val="22"/>
        </w:rPr>
      </w:pPr>
      <w:r w:rsidRPr="00E344D9">
        <w:rPr>
          <w:rFonts w:ascii="Times New Roman" w:eastAsia="Times New Roman" w:hAnsi="Times New Roman" w:cs="Times New Roman"/>
          <w:sz w:val="22"/>
        </w:rPr>
        <w:t>SPC will allow access to the TUFMAN 2</w:t>
      </w:r>
      <w:r w:rsidRPr="00E344D9">
        <w:rPr>
          <w:rFonts w:ascii="Times New Roman" w:eastAsia="Batang" w:hAnsi="Times New Roman" w:cs="Times New Roman"/>
          <w:sz w:val="22"/>
          <w:lang w:eastAsia="ko-KR"/>
        </w:rPr>
        <w:t>©</w:t>
      </w:r>
      <w:r w:rsidRPr="00E344D9">
        <w:rPr>
          <w:rFonts w:ascii="Times New Roman" w:eastAsia="Times New Roman" w:hAnsi="Times New Roman" w:cs="Times New Roman"/>
          <w:sz w:val="22"/>
        </w:rPr>
        <w:t xml:space="preserve"> code to </w:t>
      </w:r>
      <w:r w:rsidRPr="00E344D9">
        <w:rPr>
          <w:rFonts w:ascii="Times New Roman" w:eastAsia="Batang" w:hAnsi="Times New Roman" w:cs="Times New Roman"/>
          <w:sz w:val="22"/>
          <w:lang w:eastAsia="ko-KR"/>
        </w:rPr>
        <w:t>WCPFC/IATTC</w:t>
      </w:r>
      <w:r w:rsidRPr="00E344D9">
        <w:rPr>
          <w:rFonts w:ascii="Times New Roman" w:eastAsia="Times New Roman" w:hAnsi="Times New Roman" w:cs="Times New Roman"/>
          <w:sz w:val="22"/>
        </w:rPr>
        <w:t xml:space="preserve"> for the period of the </w:t>
      </w:r>
      <w:r w:rsidRPr="00E344D9">
        <w:rPr>
          <w:rFonts w:ascii="Times New Roman" w:eastAsia="Batang" w:hAnsi="Times New Roman" w:cs="Times New Roman"/>
          <w:sz w:val="22"/>
          <w:lang w:eastAsia="ko-KR"/>
        </w:rPr>
        <w:t>Agreement</w:t>
      </w:r>
      <w:r w:rsidRPr="00E344D9">
        <w:rPr>
          <w:rFonts w:ascii="Times New Roman" w:eastAsia="Times New Roman" w:hAnsi="Times New Roman" w:cs="Times New Roman"/>
          <w:sz w:val="22"/>
        </w:rPr>
        <w:t>.</w:t>
      </w:r>
    </w:p>
    <w:p w14:paraId="706863EB" w14:textId="77777777" w:rsidR="00E344D9" w:rsidRPr="00E344D9" w:rsidRDefault="00E344D9" w:rsidP="00E344D9">
      <w:pPr>
        <w:widowControl/>
        <w:numPr>
          <w:ilvl w:val="0"/>
          <w:numId w:val="24"/>
        </w:numPr>
        <w:autoSpaceDE w:val="0"/>
        <w:autoSpaceDN w:val="0"/>
        <w:adjustRightInd w:val="0"/>
        <w:jc w:val="left"/>
        <w:rPr>
          <w:rFonts w:ascii="Times New Roman" w:eastAsia="Times New Roman" w:hAnsi="Times New Roman" w:cs="Times New Roman"/>
          <w:sz w:val="22"/>
        </w:rPr>
      </w:pPr>
      <w:r w:rsidRPr="00E344D9">
        <w:rPr>
          <w:rFonts w:ascii="Times New Roman" w:eastAsia="Times New Roman" w:hAnsi="Times New Roman" w:cs="Times New Roman"/>
          <w:sz w:val="22"/>
        </w:rPr>
        <w:t>SPC has no liability or responsibility for any third-party code or software components that are incorporated into the TUFMAN 2</w:t>
      </w:r>
      <w:r w:rsidRPr="00E344D9">
        <w:rPr>
          <w:rFonts w:ascii="Times New Roman" w:eastAsia="Batang" w:hAnsi="Times New Roman" w:cs="Times New Roman"/>
          <w:sz w:val="22"/>
          <w:lang w:eastAsia="ko-KR"/>
        </w:rPr>
        <w:t>©</w:t>
      </w:r>
      <w:r w:rsidRPr="00E344D9">
        <w:rPr>
          <w:rFonts w:ascii="Times New Roman" w:eastAsia="Times New Roman" w:hAnsi="Times New Roman" w:cs="Times New Roman"/>
          <w:sz w:val="22"/>
        </w:rPr>
        <w:t xml:space="preserve"> core code provided.</w:t>
      </w:r>
    </w:p>
    <w:p w14:paraId="6FCE10C0" w14:textId="77777777" w:rsidR="00E344D9" w:rsidRPr="00E344D9" w:rsidRDefault="00E344D9" w:rsidP="00E344D9">
      <w:pPr>
        <w:widowControl/>
        <w:numPr>
          <w:ilvl w:val="0"/>
          <w:numId w:val="24"/>
        </w:numPr>
        <w:jc w:val="left"/>
        <w:rPr>
          <w:rFonts w:ascii="Times New Roman" w:eastAsia="Times New Roman" w:hAnsi="Times New Roman" w:cs="Times New Roman"/>
          <w:sz w:val="22"/>
        </w:rPr>
      </w:pPr>
      <w:r w:rsidRPr="00E344D9">
        <w:rPr>
          <w:rFonts w:ascii="Times New Roman" w:eastAsia="Times New Roman" w:hAnsi="Times New Roman" w:cs="Times New Roman"/>
          <w:sz w:val="22"/>
        </w:rPr>
        <w:t>SPC will consider any requirements to change the TUFMAN 2</w:t>
      </w:r>
      <w:r w:rsidRPr="00E344D9">
        <w:rPr>
          <w:rFonts w:ascii="Times New Roman" w:eastAsia="Batang" w:hAnsi="Times New Roman" w:cs="Times New Roman"/>
          <w:sz w:val="22"/>
          <w:lang w:eastAsia="ko-KR"/>
        </w:rPr>
        <w:t>©</w:t>
      </w:r>
      <w:r w:rsidRPr="00E344D9">
        <w:rPr>
          <w:rFonts w:ascii="Times New Roman" w:eastAsia="Times New Roman" w:hAnsi="Times New Roman" w:cs="Times New Roman"/>
          <w:sz w:val="22"/>
        </w:rPr>
        <w:t xml:space="preserve"> core code provided </w:t>
      </w:r>
      <w:r w:rsidRPr="00E344D9">
        <w:rPr>
          <w:rFonts w:ascii="Times New Roman" w:eastAsia="Batang" w:hAnsi="Times New Roman" w:cs="Times New Roman"/>
          <w:sz w:val="22"/>
          <w:lang w:eastAsia="ko-KR"/>
        </w:rPr>
        <w:t>by WCPFC/IATTC</w:t>
      </w:r>
      <w:r w:rsidRPr="00E344D9">
        <w:rPr>
          <w:rFonts w:ascii="Times New Roman" w:eastAsia="Times New Roman" w:hAnsi="Times New Roman" w:cs="Times New Roman"/>
          <w:sz w:val="22"/>
        </w:rPr>
        <w:t>, noting that the decision to change the core code will be taken by mutual agreement</w:t>
      </w:r>
      <w:r w:rsidRPr="00E344D9">
        <w:rPr>
          <w:rFonts w:ascii="Times New Roman" w:eastAsia="Batang" w:hAnsi="Times New Roman" w:cs="Times New Roman"/>
          <w:sz w:val="22"/>
          <w:lang w:eastAsia="ko-KR"/>
        </w:rPr>
        <w:t xml:space="preserve"> between SPC and WCPFC/IATTC.</w:t>
      </w:r>
    </w:p>
    <w:p w14:paraId="4F65829F" w14:textId="77777777" w:rsidR="00E344D9" w:rsidRPr="00E344D9" w:rsidRDefault="00E344D9" w:rsidP="00E344D9">
      <w:pPr>
        <w:widowControl/>
        <w:numPr>
          <w:ilvl w:val="0"/>
          <w:numId w:val="24"/>
        </w:numPr>
        <w:jc w:val="left"/>
        <w:rPr>
          <w:rFonts w:ascii="Times New Roman" w:eastAsia="Times New Roman" w:hAnsi="Times New Roman" w:cs="Times New Roman"/>
          <w:sz w:val="22"/>
        </w:rPr>
      </w:pPr>
      <w:r w:rsidRPr="00E344D9">
        <w:rPr>
          <w:rFonts w:ascii="Times New Roman" w:eastAsia="Times New Roman" w:hAnsi="Times New Roman" w:cs="Times New Roman"/>
          <w:sz w:val="22"/>
        </w:rPr>
        <w:t>SPC will maintain a log of modifications to the TUFMAN 2</w:t>
      </w:r>
      <w:r w:rsidRPr="00E344D9">
        <w:rPr>
          <w:rFonts w:ascii="Times New Roman" w:eastAsia="Batang" w:hAnsi="Times New Roman" w:cs="Times New Roman"/>
          <w:sz w:val="22"/>
          <w:lang w:eastAsia="ko-KR"/>
        </w:rPr>
        <w:t>©</w:t>
      </w:r>
      <w:r w:rsidRPr="00E344D9">
        <w:rPr>
          <w:rFonts w:ascii="Times New Roman" w:eastAsia="Times New Roman" w:hAnsi="Times New Roman" w:cs="Times New Roman"/>
          <w:sz w:val="22"/>
        </w:rPr>
        <w:t xml:space="preserve"> core code.</w:t>
      </w:r>
    </w:p>
    <w:p w14:paraId="0450E4C2" w14:textId="77777777" w:rsidR="00E344D9" w:rsidRPr="00E344D9" w:rsidRDefault="00E344D9" w:rsidP="00E344D9">
      <w:pPr>
        <w:widowControl/>
        <w:numPr>
          <w:ilvl w:val="0"/>
          <w:numId w:val="24"/>
        </w:numPr>
        <w:jc w:val="left"/>
        <w:rPr>
          <w:rFonts w:ascii="Times New Roman" w:eastAsia="Times New Roman" w:hAnsi="Times New Roman" w:cs="Times New Roman"/>
          <w:sz w:val="22"/>
        </w:rPr>
      </w:pPr>
      <w:bookmarkStart w:id="22" w:name="_heading=h.30j0zll"/>
      <w:bookmarkEnd w:id="22"/>
      <w:r w:rsidRPr="00E344D9">
        <w:rPr>
          <w:rFonts w:ascii="Times New Roman" w:eastAsia="Times New Roman" w:hAnsi="Times New Roman" w:cs="Times New Roman"/>
          <w:sz w:val="22"/>
        </w:rPr>
        <w:t>SPC reserves the right to revoke</w:t>
      </w:r>
      <w:bookmarkStart w:id="23" w:name="_Ref520814243"/>
      <w:r w:rsidRPr="00E344D9">
        <w:rPr>
          <w:rFonts w:ascii="Times New Roman" w:eastAsia="Yu Mincho" w:hAnsi="Times New Roman" w:cs="Times New Roman"/>
          <w:sz w:val="22"/>
          <w:vertAlign w:val="superscript"/>
        </w:rPr>
        <w:footnoteReference w:id="7"/>
      </w:r>
      <w:bookmarkEnd w:id="23"/>
      <w:r w:rsidRPr="00E344D9">
        <w:rPr>
          <w:rFonts w:ascii="Times New Roman" w:eastAsia="Times New Roman" w:hAnsi="Times New Roman" w:cs="Times New Roman"/>
          <w:sz w:val="22"/>
        </w:rPr>
        <w:t xml:space="preserve"> </w:t>
      </w:r>
      <w:r w:rsidRPr="00E344D9">
        <w:rPr>
          <w:rFonts w:ascii="Times New Roman" w:eastAsia="Batang" w:hAnsi="Times New Roman" w:cs="Times New Roman"/>
          <w:sz w:val="22"/>
          <w:lang w:eastAsia="ko-KR"/>
        </w:rPr>
        <w:t>WCPFC/IATTC</w:t>
      </w:r>
      <w:r w:rsidRPr="00E344D9">
        <w:rPr>
          <w:rFonts w:ascii="Times New Roman" w:eastAsia="Times New Roman" w:hAnsi="Times New Roman" w:cs="Times New Roman"/>
          <w:sz w:val="22"/>
        </w:rPr>
        <w:t xml:space="preserve"> access and continued use of the TUFMAN 2</w:t>
      </w:r>
      <w:r w:rsidRPr="00E344D9">
        <w:rPr>
          <w:rFonts w:ascii="Times New Roman" w:eastAsia="Batang" w:hAnsi="Times New Roman" w:cs="Times New Roman"/>
          <w:sz w:val="22"/>
          <w:lang w:eastAsia="ko-KR"/>
        </w:rPr>
        <w:t>©</w:t>
      </w:r>
      <w:r w:rsidRPr="00E344D9">
        <w:rPr>
          <w:rFonts w:ascii="Times New Roman" w:eastAsia="Times New Roman" w:hAnsi="Times New Roman" w:cs="Times New Roman"/>
          <w:sz w:val="22"/>
        </w:rPr>
        <w:t xml:space="preserve"> core code if there is evidence that any </w:t>
      </w:r>
      <w:r w:rsidRPr="00E344D9">
        <w:rPr>
          <w:rFonts w:ascii="Times New Roman" w:eastAsia="Batang" w:hAnsi="Times New Roman" w:cs="Times New Roman"/>
          <w:sz w:val="22"/>
          <w:lang w:eastAsia="ko-KR"/>
        </w:rPr>
        <w:t xml:space="preserve">conditions </w:t>
      </w:r>
      <w:r w:rsidRPr="00E344D9">
        <w:rPr>
          <w:rFonts w:ascii="Times New Roman" w:eastAsia="Times New Roman" w:hAnsi="Times New Roman" w:cs="Times New Roman"/>
          <w:sz w:val="22"/>
        </w:rPr>
        <w:t xml:space="preserve">of this Agreement have been breached. </w:t>
      </w:r>
    </w:p>
    <w:p w14:paraId="2E649588" w14:textId="77777777" w:rsidR="00E344D9" w:rsidRPr="00E344D9" w:rsidRDefault="00E344D9" w:rsidP="00E344D9">
      <w:pPr>
        <w:widowControl/>
        <w:spacing w:after="200" w:line="276" w:lineRule="auto"/>
        <w:contextualSpacing/>
        <w:jc w:val="left"/>
        <w:rPr>
          <w:rFonts w:ascii="Times New Roman" w:eastAsia="Times New Roman" w:hAnsi="Times New Roman" w:cs="Times New Roman"/>
          <w:kern w:val="0"/>
          <w:sz w:val="22"/>
          <w:lang w:eastAsia="ko-KR"/>
        </w:rPr>
      </w:pPr>
    </w:p>
    <w:p w14:paraId="63C95EF1"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The following general conditions apply:</w:t>
      </w:r>
    </w:p>
    <w:p w14:paraId="3F4C29E7" w14:textId="77777777" w:rsidR="00E344D9" w:rsidRPr="00E344D9" w:rsidRDefault="00E344D9" w:rsidP="00E344D9">
      <w:pPr>
        <w:widowControl/>
        <w:numPr>
          <w:ilvl w:val="0"/>
          <w:numId w:val="25"/>
        </w:numPr>
        <w:contextualSpacing/>
        <w:jc w:val="left"/>
        <w:rPr>
          <w:rFonts w:ascii="Times New Roman" w:eastAsia="Yu Mincho" w:hAnsi="Times New Roman" w:cs="Times New Roman"/>
          <w:kern w:val="0"/>
          <w:sz w:val="22"/>
          <w:lang w:eastAsia="ko-KR"/>
        </w:rPr>
      </w:pPr>
      <w:r w:rsidRPr="00E344D9">
        <w:rPr>
          <w:rFonts w:ascii="Times New Roman" w:hAnsi="Times New Roman" w:cs="Times New Roman"/>
          <w:kern w:val="0"/>
          <w:sz w:val="22"/>
          <w:lang w:eastAsia="ko-KR"/>
        </w:rPr>
        <w:t>An informal annual review will be conducted, by email, to report: (i) general updates of TUFMAN 2</w:t>
      </w:r>
      <w:r w:rsidRPr="00E344D9">
        <w:rPr>
          <w:rFonts w:ascii="Times New Roman" w:eastAsia="Batang" w:hAnsi="Times New Roman" w:cs="Times New Roman"/>
          <w:kern w:val="0"/>
          <w:sz w:val="22"/>
          <w:lang w:eastAsia="ko-KR"/>
        </w:rPr>
        <w:t>©</w:t>
      </w:r>
      <w:r w:rsidRPr="00E344D9">
        <w:rPr>
          <w:rFonts w:ascii="Times New Roman" w:hAnsi="Times New Roman" w:cs="Times New Roman"/>
          <w:kern w:val="0"/>
          <w:sz w:val="22"/>
          <w:lang w:eastAsia="ko-KR"/>
        </w:rPr>
        <w:t xml:space="preserve"> from SPC during the previous year, and (ii) general description of the use of TUFMAN 2</w:t>
      </w:r>
      <w:r w:rsidRPr="00E344D9">
        <w:rPr>
          <w:rFonts w:ascii="Times New Roman" w:eastAsia="Batang" w:hAnsi="Times New Roman" w:cs="Times New Roman"/>
          <w:kern w:val="0"/>
          <w:sz w:val="22"/>
          <w:lang w:eastAsia="ko-KR"/>
        </w:rPr>
        <w:t>©</w:t>
      </w:r>
      <w:r w:rsidRPr="00E344D9">
        <w:rPr>
          <w:rFonts w:ascii="Times New Roman" w:hAnsi="Times New Roman" w:cs="Times New Roman"/>
          <w:kern w:val="0"/>
          <w:sz w:val="22"/>
          <w:lang w:eastAsia="ko-KR"/>
        </w:rPr>
        <w:t xml:space="preserve"> by WCPFC/IATTC during the previous year.   </w:t>
      </w:r>
    </w:p>
    <w:p w14:paraId="67F06167" w14:textId="77777777" w:rsidR="00E344D9" w:rsidRPr="00E344D9" w:rsidRDefault="00E344D9" w:rsidP="00E344D9">
      <w:pPr>
        <w:widowControl/>
        <w:numPr>
          <w:ilvl w:val="0"/>
          <w:numId w:val="25"/>
        </w:numPr>
        <w:contextualSpacing/>
        <w:jc w:val="left"/>
        <w:rPr>
          <w:rFonts w:ascii="Times New Roman" w:hAnsi="Times New Roman" w:cs="Times New Roman"/>
          <w:kern w:val="0"/>
          <w:sz w:val="22"/>
          <w:lang w:eastAsia="ko-KR"/>
        </w:rPr>
      </w:pPr>
      <w:r w:rsidRPr="00E344D9">
        <w:rPr>
          <w:rFonts w:ascii="Times New Roman" w:hAnsi="Times New Roman" w:cs="Times New Roman"/>
          <w:kern w:val="0"/>
          <w:sz w:val="22"/>
          <w:lang w:eastAsia="ko-KR"/>
        </w:rPr>
        <w:t>SPC shall not be liable for any errors/decisions/faults in the TUFMAN 2</w:t>
      </w:r>
      <w:r w:rsidRPr="00E344D9">
        <w:rPr>
          <w:rFonts w:ascii="Times New Roman" w:eastAsia="Batang" w:hAnsi="Times New Roman" w:cs="Times New Roman"/>
          <w:kern w:val="0"/>
          <w:sz w:val="22"/>
          <w:lang w:eastAsia="ko-KR"/>
        </w:rPr>
        <w:t>©</w:t>
      </w:r>
      <w:r w:rsidRPr="00E344D9">
        <w:rPr>
          <w:rFonts w:ascii="Times New Roman" w:hAnsi="Times New Roman" w:cs="Times New Roman"/>
          <w:kern w:val="0"/>
          <w:sz w:val="22"/>
          <w:lang w:eastAsia="ko-KR"/>
        </w:rPr>
        <w:t xml:space="preserve"> core code.</w:t>
      </w:r>
    </w:p>
    <w:p w14:paraId="0BD58822" w14:textId="77777777" w:rsidR="00E344D9" w:rsidRPr="00E344D9" w:rsidRDefault="00E344D9" w:rsidP="00E344D9">
      <w:pPr>
        <w:ind w:left="1080"/>
        <w:rPr>
          <w:rFonts w:ascii="Times New Roman" w:eastAsia="Yu Mincho" w:hAnsi="Times New Roman" w:cs="Times New Roman"/>
          <w:sz w:val="22"/>
          <w:lang w:eastAsia="en-US"/>
        </w:rPr>
      </w:pPr>
    </w:p>
    <w:p w14:paraId="19D4406B"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All Parties agree to:</w:t>
      </w:r>
    </w:p>
    <w:p w14:paraId="7EB807F5" w14:textId="77777777" w:rsidR="00E344D9" w:rsidRPr="00E344D9" w:rsidRDefault="00E344D9" w:rsidP="00E344D9">
      <w:pPr>
        <w:widowControl/>
        <w:numPr>
          <w:ilvl w:val="0"/>
          <w:numId w:val="26"/>
        </w:numPr>
        <w:spacing w:before="120" w:after="120"/>
        <w:contextualSpacing/>
        <w:jc w:val="left"/>
        <w:rPr>
          <w:rFonts w:ascii="Times New Roman" w:eastAsia="Yu Mincho" w:hAnsi="Times New Roman" w:cs="Times New Roman"/>
          <w:kern w:val="0"/>
          <w:sz w:val="22"/>
          <w:lang w:eastAsia="ko-KR"/>
        </w:rPr>
      </w:pPr>
      <w:r w:rsidRPr="00E344D9">
        <w:rPr>
          <w:rFonts w:ascii="Times New Roman" w:hAnsi="Times New Roman" w:cs="Times New Roman"/>
          <w:kern w:val="0"/>
          <w:sz w:val="22"/>
          <w:lang w:eastAsia="ko-KR"/>
        </w:rPr>
        <w:t>communicate regularly with each other and provide timely information on matters relating to the activities</w:t>
      </w:r>
      <w:r w:rsidRPr="00E344D9">
        <w:rPr>
          <w:rFonts w:ascii="Times New Roman" w:eastAsia="Times New Roman" w:hAnsi="Times New Roman" w:cs="Times New Roman"/>
          <w:color w:val="000000"/>
          <w:kern w:val="0"/>
          <w:sz w:val="22"/>
          <w:lang w:eastAsia="ko-KR"/>
        </w:rPr>
        <w:t>; and</w:t>
      </w:r>
    </w:p>
    <w:p w14:paraId="75163FF5" w14:textId="77777777" w:rsidR="00E344D9" w:rsidRPr="00E344D9" w:rsidRDefault="00E344D9" w:rsidP="00E344D9">
      <w:pPr>
        <w:widowControl/>
        <w:numPr>
          <w:ilvl w:val="0"/>
          <w:numId w:val="26"/>
        </w:numPr>
        <w:spacing w:before="120" w:after="120"/>
        <w:contextualSpacing/>
        <w:jc w:val="left"/>
        <w:rPr>
          <w:rFonts w:ascii="Times New Roman" w:hAnsi="Times New Roman" w:cs="Times New Roman"/>
          <w:kern w:val="0"/>
          <w:sz w:val="22"/>
          <w:lang w:eastAsia="ko-KR"/>
        </w:rPr>
      </w:pPr>
      <w:r w:rsidRPr="00E344D9">
        <w:rPr>
          <w:rFonts w:ascii="Times New Roman" w:hAnsi="Times New Roman" w:cs="Times New Roman"/>
          <w:kern w:val="0"/>
          <w:sz w:val="22"/>
          <w:lang w:eastAsia="ko-KR"/>
        </w:rPr>
        <w:t xml:space="preserve">raise any issues of concern with the </w:t>
      </w:r>
      <w:r w:rsidRPr="00E344D9">
        <w:rPr>
          <w:rFonts w:ascii="Times New Roman" w:eastAsia="Times New Roman" w:hAnsi="Times New Roman" w:cs="Times New Roman"/>
          <w:color w:val="000000"/>
          <w:kern w:val="0"/>
          <w:sz w:val="22"/>
          <w:lang w:eastAsia="ko-KR"/>
        </w:rPr>
        <w:t>relevant Party’s</w:t>
      </w:r>
      <w:r w:rsidRPr="00E344D9">
        <w:rPr>
          <w:rFonts w:ascii="Times New Roman" w:eastAsia="MS Mincho" w:hAnsi="Times New Roman" w:cs="Times New Roman"/>
          <w:color w:val="000000"/>
          <w:kern w:val="0"/>
          <w:sz w:val="22"/>
        </w:rPr>
        <w:t xml:space="preserve"> </w:t>
      </w:r>
      <w:r w:rsidRPr="00E344D9">
        <w:rPr>
          <w:rFonts w:ascii="Times New Roman" w:hAnsi="Times New Roman" w:cs="Times New Roman"/>
          <w:kern w:val="0"/>
          <w:sz w:val="22"/>
          <w:lang w:eastAsia="ko-KR"/>
        </w:rPr>
        <w:t>nominated focal point in clause VIII</w:t>
      </w:r>
    </w:p>
    <w:p w14:paraId="71A080E1" w14:textId="77777777" w:rsidR="00E344D9" w:rsidRPr="00E344D9" w:rsidRDefault="00E344D9" w:rsidP="00E344D9">
      <w:pPr>
        <w:widowControl/>
        <w:spacing w:after="200" w:line="276" w:lineRule="auto"/>
        <w:contextualSpacing/>
        <w:jc w:val="left"/>
        <w:rPr>
          <w:rFonts w:ascii="Times New Roman" w:eastAsia="Times New Roman" w:hAnsi="Times New Roman" w:cs="Times New Roman"/>
          <w:kern w:val="0"/>
          <w:sz w:val="22"/>
          <w:lang w:eastAsia="ko-KR"/>
        </w:rPr>
      </w:pPr>
    </w:p>
    <w:p w14:paraId="357D20B7" w14:textId="77777777" w:rsidR="00E344D9" w:rsidRPr="00E344D9" w:rsidRDefault="00E344D9" w:rsidP="00E344D9">
      <w:pPr>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 xml:space="preserve">Additional responsibilities, or changes to these responsibilities, may be generated and agreed to by the Parties.  </w:t>
      </w:r>
    </w:p>
    <w:p w14:paraId="1C5CD264" w14:textId="77777777" w:rsidR="00E344D9" w:rsidRPr="00E344D9" w:rsidRDefault="00E344D9" w:rsidP="00E344D9">
      <w:pPr>
        <w:keepNext/>
        <w:numPr>
          <w:ilvl w:val="0"/>
          <w:numId w:val="21"/>
        </w:numPr>
        <w:tabs>
          <w:tab w:val="left" w:pos="720"/>
        </w:tabs>
        <w:spacing w:before="240" w:after="240"/>
        <w:ind w:hanging="720"/>
        <w:jc w:val="left"/>
        <w:outlineLvl w:val="1"/>
        <w:rPr>
          <w:rFonts w:ascii="Times New Roman" w:eastAsia="Yu Gothic Light" w:hAnsi="Times New Roman" w:cs="Times New Roman"/>
          <w:b/>
          <w:bCs/>
          <w:kern w:val="0"/>
          <w:sz w:val="22"/>
          <w:lang w:eastAsia="en-US"/>
        </w:rPr>
      </w:pPr>
      <w:r w:rsidRPr="00E344D9">
        <w:rPr>
          <w:rFonts w:ascii="Times New Roman" w:eastAsia="Yu Gothic Light" w:hAnsi="Times New Roman" w:cs="Times New Roman"/>
          <w:b/>
          <w:bCs/>
          <w:kern w:val="0"/>
          <w:sz w:val="22"/>
          <w:lang w:eastAsia="en-US"/>
        </w:rPr>
        <w:t>Budget</w:t>
      </w:r>
    </w:p>
    <w:p w14:paraId="30000BDD" w14:textId="77777777" w:rsidR="00E344D9" w:rsidRPr="00E344D9" w:rsidRDefault="00E344D9" w:rsidP="00E344D9">
      <w:pPr>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The only budget implication for the Agreement is that SPC requires a cost recovery mechanism for any questions/support related to TUFMAN 2</w:t>
      </w:r>
      <w:r w:rsidRPr="00E344D9">
        <w:rPr>
          <w:rFonts w:ascii="Times New Roman" w:eastAsia="Batang" w:hAnsi="Times New Roman" w:cs="Times New Roman"/>
          <w:kern w:val="0"/>
          <w:sz w:val="22"/>
          <w:lang w:eastAsia="ko-KR"/>
        </w:rPr>
        <w:t>©</w:t>
      </w:r>
      <w:r w:rsidRPr="00E344D9">
        <w:rPr>
          <w:rFonts w:ascii="Times New Roman" w:eastAsia="Times New Roman" w:hAnsi="Times New Roman" w:cs="Times New Roman"/>
          <w:kern w:val="0"/>
          <w:sz w:val="22"/>
          <w:lang w:eastAsia="ko-KR"/>
        </w:rPr>
        <w:t xml:space="preserve"> that exceed 2 person-hours per month at the rate of USD 120 per hour.</w:t>
      </w:r>
    </w:p>
    <w:p w14:paraId="0CD3E658" w14:textId="77777777" w:rsidR="00E344D9" w:rsidRPr="00E344D9" w:rsidRDefault="00E344D9" w:rsidP="00E344D9">
      <w:pPr>
        <w:spacing w:after="200" w:line="276" w:lineRule="auto"/>
        <w:contextualSpacing/>
        <w:jc w:val="left"/>
        <w:rPr>
          <w:rFonts w:ascii="Times New Roman" w:eastAsia="Times New Roman" w:hAnsi="Times New Roman" w:cs="Times New Roman"/>
          <w:kern w:val="0"/>
          <w:sz w:val="22"/>
          <w:lang w:eastAsia="ko-KR"/>
        </w:rPr>
      </w:pPr>
    </w:p>
    <w:p w14:paraId="38387544" w14:textId="77777777" w:rsidR="00E344D9" w:rsidRPr="00E344D9" w:rsidRDefault="00E344D9" w:rsidP="00E344D9">
      <w:pPr>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hAnsi="Times New Roman" w:cs="Times New Roman"/>
          <w:kern w:val="0"/>
          <w:sz w:val="22"/>
          <w:lang w:eastAsia="en-US"/>
        </w:rPr>
        <w:t>WCPFC/IATTC</w:t>
      </w:r>
      <w:r w:rsidRPr="00E344D9">
        <w:rPr>
          <w:rFonts w:ascii="Times New Roman" w:eastAsia="Times New Roman" w:hAnsi="Times New Roman" w:cs="Times New Roman"/>
          <w:kern w:val="0"/>
          <w:sz w:val="22"/>
          <w:lang w:eastAsia="ko-KR"/>
        </w:rPr>
        <w:t xml:space="preserve"> will be notified via email when the 2 person-hours of support per month jointly for WCPFC/IATTC has been </w:t>
      </w:r>
      <w:proofErr w:type="spellStart"/>
      <w:r w:rsidRPr="00E344D9">
        <w:rPr>
          <w:rFonts w:ascii="Times New Roman" w:eastAsia="Times New Roman" w:hAnsi="Times New Roman" w:cs="Times New Roman"/>
          <w:kern w:val="0"/>
          <w:sz w:val="22"/>
          <w:lang w:eastAsia="ko-KR"/>
        </w:rPr>
        <w:t>utilised</w:t>
      </w:r>
      <w:proofErr w:type="spellEnd"/>
      <w:r w:rsidRPr="00E344D9">
        <w:rPr>
          <w:rFonts w:ascii="Times New Roman" w:eastAsia="Times New Roman" w:hAnsi="Times New Roman" w:cs="Times New Roman"/>
          <w:kern w:val="0"/>
          <w:sz w:val="22"/>
          <w:lang w:eastAsia="ko-KR"/>
        </w:rPr>
        <w:t xml:space="preserve">, at which point the cost recovery mechanism would be engaged. A monthly summary of support subject to cost-recovery, if applicable, </w:t>
      </w:r>
      <w:r w:rsidRPr="00E344D9">
        <w:rPr>
          <w:rFonts w:ascii="Times New Roman" w:eastAsia="Times New Roman" w:hAnsi="Times New Roman" w:cs="Times New Roman"/>
          <w:kern w:val="0"/>
          <w:sz w:val="22"/>
          <w:lang w:eastAsia="ko-KR"/>
        </w:rPr>
        <w:lastRenderedPageBreak/>
        <w:t xml:space="preserve">shall be provided to </w:t>
      </w:r>
      <w:r w:rsidRPr="00E344D9">
        <w:rPr>
          <w:rFonts w:ascii="Times New Roman" w:hAnsi="Times New Roman" w:cs="Times New Roman"/>
          <w:kern w:val="0"/>
          <w:sz w:val="22"/>
          <w:lang w:eastAsia="en-US"/>
        </w:rPr>
        <w:t>WCPFC/IATTC</w:t>
      </w:r>
      <w:r w:rsidRPr="00E344D9">
        <w:rPr>
          <w:rFonts w:ascii="Times New Roman" w:eastAsia="Times New Roman" w:hAnsi="Times New Roman" w:cs="Times New Roman"/>
          <w:kern w:val="0"/>
          <w:sz w:val="22"/>
          <w:lang w:eastAsia="ko-KR"/>
        </w:rPr>
        <w:t xml:space="preserve">. </w:t>
      </w:r>
    </w:p>
    <w:p w14:paraId="68F78D7D" w14:textId="77777777" w:rsidR="00E344D9" w:rsidRPr="00E344D9" w:rsidRDefault="00E344D9" w:rsidP="00E344D9">
      <w:pPr>
        <w:widowControl/>
        <w:spacing w:after="200" w:line="276" w:lineRule="auto"/>
        <w:contextualSpacing/>
        <w:jc w:val="left"/>
        <w:rPr>
          <w:rFonts w:ascii="Times New Roman" w:eastAsia="Times New Roman" w:hAnsi="Times New Roman" w:cs="Times New Roman"/>
          <w:kern w:val="0"/>
          <w:sz w:val="22"/>
          <w:lang w:eastAsia="ko-KR"/>
        </w:rPr>
      </w:pPr>
    </w:p>
    <w:p w14:paraId="7BFBE1CD"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hAnsi="Times New Roman" w:cs="Times New Roman"/>
          <w:kern w:val="0"/>
          <w:sz w:val="22"/>
          <w:lang w:eastAsia="en-US"/>
        </w:rPr>
        <w:t>WCPFC/IATTC agree to make financial contributions to SPC at the end of each calendar year to cover</w:t>
      </w:r>
      <w:r w:rsidRPr="00E344D9">
        <w:rPr>
          <w:rFonts w:ascii="Times New Roman" w:eastAsia="Times New Roman" w:hAnsi="Times New Roman" w:cs="Times New Roman"/>
          <w:kern w:val="0"/>
          <w:sz w:val="22"/>
          <w:lang w:eastAsia="ko-KR"/>
        </w:rPr>
        <w:t xml:space="preserve"> support referenced above provided by SPC</w:t>
      </w:r>
      <w:r w:rsidRPr="00E344D9">
        <w:rPr>
          <w:rFonts w:ascii="Times New Roman" w:hAnsi="Times New Roman" w:cs="Times New Roman"/>
          <w:kern w:val="0"/>
          <w:sz w:val="22"/>
          <w:lang w:eastAsia="en-US"/>
        </w:rPr>
        <w:t xml:space="preserve"> that exceed 2 person-hours per month</w:t>
      </w:r>
      <w:r w:rsidRPr="00E344D9">
        <w:rPr>
          <w:rFonts w:ascii="Times New Roman" w:eastAsia="Times New Roman" w:hAnsi="Times New Roman" w:cs="Times New Roman"/>
          <w:kern w:val="0"/>
          <w:sz w:val="22"/>
          <w:lang w:eastAsia="ko-KR"/>
        </w:rPr>
        <w:t xml:space="preserve"> throughout the year, beyond the in-kind support detailed above, as required.</w:t>
      </w:r>
    </w:p>
    <w:p w14:paraId="09127D2C" w14:textId="77777777" w:rsidR="00E344D9" w:rsidRPr="00E344D9" w:rsidRDefault="00E344D9" w:rsidP="00E344D9">
      <w:pPr>
        <w:keepNext/>
        <w:widowControl/>
        <w:numPr>
          <w:ilvl w:val="0"/>
          <w:numId w:val="21"/>
        </w:numPr>
        <w:tabs>
          <w:tab w:val="left" w:pos="720"/>
        </w:tabs>
        <w:spacing w:before="240" w:after="240"/>
        <w:ind w:hanging="720"/>
        <w:jc w:val="left"/>
        <w:outlineLvl w:val="1"/>
        <w:rPr>
          <w:rFonts w:ascii="Times New Roman" w:eastAsia="Yu Gothic Light" w:hAnsi="Times New Roman" w:cs="Times New Roman"/>
          <w:b/>
          <w:bCs/>
          <w:kern w:val="0"/>
          <w:sz w:val="22"/>
          <w:lang w:eastAsia="en-US"/>
        </w:rPr>
      </w:pPr>
      <w:r w:rsidRPr="00E344D9">
        <w:rPr>
          <w:rFonts w:ascii="Times New Roman" w:eastAsia="Yu Gothic Light" w:hAnsi="Times New Roman" w:cs="Times New Roman"/>
          <w:b/>
          <w:bCs/>
          <w:i/>
          <w:iCs/>
          <w:kern w:val="0"/>
          <w:sz w:val="22"/>
          <w:lang w:eastAsia="en-US"/>
        </w:rPr>
        <w:t xml:space="preserve"> </w:t>
      </w:r>
      <w:r w:rsidRPr="00E344D9">
        <w:rPr>
          <w:rFonts w:ascii="Times New Roman" w:eastAsia="Yu Gothic Light" w:hAnsi="Times New Roman" w:cs="Times New Roman"/>
          <w:b/>
          <w:bCs/>
          <w:kern w:val="0"/>
          <w:sz w:val="22"/>
          <w:lang w:eastAsia="en-US"/>
        </w:rPr>
        <w:t>Confidentiality and use of data</w:t>
      </w:r>
    </w:p>
    <w:p w14:paraId="2558B2AA"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Each Party</w:t>
      </w:r>
      <w:r w:rsidRPr="00E344D9">
        <w:rPr>
          <w:rFonts w:ascii="Times New Roman" w:eastAsia="MS Mincho" w:hAnsi="Times New Roman" w:cs="Times New Roman"/>
          <w:kern w:val="0"/>
          <w:sz w:val="22"/>
        </w:rPr>
        <w:t xml:space="preserve"> </w:t>
      </w:r>
      <w:r w:rsidRPr="00E344D9">
        <w:rPr>
          <w:rFonts w:ascii="Times New Roman" w:eastAsia="Times New Roman" w:hAnsi="Times New Roman" w:cs="Times New Roman"/>
          <w:kern w:val="0"/>
          <w:sz w:val="22"/>
          <w:lang w:eastAsia="ko-KR"/>
        </w:rPr>
        <w:t xml:space="preserve">will ensure that its staffs, employees, and contractors will maintain the confidentiality of any information it receives from the other Party that has been designated as confidential or which by its nature is deemed to be confidential. All Parties will only use confidential information for purposes of this </w:t>
      </w:r>
      <w:r w:rsidRPr="00E344D9">
        <w:rPr>
          <w:rFonts w:ascii="Times New Roman" w:hAnsi="Times New Roman" w:cs="Times New Roman"/>
          <w:kern w:val="0"/>
          <w:sz w:val="22"/>
          <w:lang w:eastAsia="ko-KR"/>
        </w:rPr>
        <w:t>Agreement</w:t>
      </w:r>
      <w:r w:rsidRPr="00E344D9">
        <w:rPr>
          <w:rFonts w:ascii="Times New Roman" w:eastAsia="Times New Roman" w:hAnsi="Times New Roman" w:cs="Times New Roman"/>
          <w:kern w:val="0"/>
          <w:sz w:val="22"/>
          <w:lang w:eastAsia="ko-KR"/>
        </w:rPr>
        <w:t xml:space="preserve">. </w:t>
      </w:r>
    </w:p>
    <w:p w14:paraId="56CAE7A4" w14:textId="77777777" w:rsidR="00E344D9" w:rsidRPr="00E344D9" w:rsidRDefault="00E344D9" w:rsidP="00E344D9">
      <w:pPr>
        <w:keepNext/>
        <w:widowControl/>
        <w:numPr>
          <w:ilvl w:val="0"/>
          <w:numId w:val="21"/>
        </w:numPr>
        <w:tabs>
          <w:tab w:val="left" w:pos="720"/>
        </w:tabs>
        <w:spacing w:before="240" w:after="240"/>
        <w:ind w:hanging="720"/>
        <w:jc w:val="left"/>
        <w:outlineLvl w:val="1"/>
        <w:rPr>
          <w:rFonts w:ascii="Times New Roman" w:eastAsia="Yu Gothic Light" w:hAnsi="Times New Roman" w:cs="Times New Roman"/>
          <w:b/>
          <w:bCs/>
          <w:kern w:val="0"/>
          <w:sz w:val="22"/>
          <w:lang w:eastAsia="en-US"/>
        </w:rPr>
      </w:pPr>
      <w:r w:rsidRPr="00E344D9">
        <w:rPr>
          <w:rFonts w:ascii="Times New Roman" w:eastAsia="Yu Gothic Light" w:hAnsi="Times New Roman" w:cs="Times New Roman"/>
          <w:b/>
          <w:bCs/>
          <w:kern w:val="0"/>
          <w:sz w:val="22"/>
          <w:lang w:eastAsia="en-US"/>
        </w:rPr>
        <w:t>Intellectual property rights and use of collected data</w:t>
      </w:r>
    </w:p>
    <w:p w14:paraId="41256E26"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color w:val="000000"/>
          <w:kern w:val="0"/>
          <w:sz w:val="22"/>
          <w:lang w:eastAsia="ko-KR"/>
        </w:rPr>
        <w:t xml:space="preserve">WCPFC/IATTC </w:t>
      </w:r>
      <w:proofErr w:type="spellStart"/>
      <w:r w:rsidRPr="00E344D9">
        <w:rPr>
          <w:rFonts w:ascii="Times New Roman" w:eastAsia="Times New Roman" w:hAnsi="Times New Roman" w:cs="Times New Roman"/>
          <w:color w:val="000000"/>
          <w:kern w:val="0"/>
          <w:sz w:val="22"/>
          <w:lang w:eastAsia="ko-KR"/>
        </w:rPr>
        <w:t>recognise</w:t>
      </w:r>
      <w:proofErr w:type="spellEnd"/>
      <w:r w:rsidRPr="00E344D9">
        <w:rPr>
          <w:rFonts w:ascii="Times New Roman" w:eastAsia="Times New Roman" w:hAnsi="Times New Roman" w:cs="Times New Roman"/>
          <w:color w:val="000000"/>
          <w:kern w:val="0"/>
          <w:sz w:val="22"/>
          <w:lang w:eastAsia="ko-KR"/>
        </w:rPr>
        <w:t xml:space="preserve"> the intellectual property rights of SPC to TUFMAN 2.  </w:t>
      </w:r>
      <w:r w:rsidRPr="00E344D9">
        <w:rPr>
          <w:rFonts w:ascii="Times New Roman" w:eastAsia="Arial" w:hAnsi="Times New Roman" w:cs="Times New Roman"/>
          <w:color w:val="000000"/>
          <w:kern w:val="0"/>
          <w:sz w:val="22"/>
          <w:lang w:eastAsia="ko-KR"/>
        </w:rPr>
        <w:t>Nothing in this Agreement is intended to affect any existing intellectual property (IP) rights. WCPFC/IATTC intend to consult on the allocation of rights to any IP created in the course of activities under this Agreement.</w:t>
      </w:r>
    </w:p>
    <w:p w14:paraId="53FF6D0A" w14:textId="77777777" w:rsidR="00E344D9" w:rsidRPr="00E344D9" w:rsidRDefault="00E344D9" w:rsidP="00E344D9">
      <w:pPr>
        <w:keepNext/>
        <w:widowControl/>
        <w:numPr>
          <w:ilvl w:val="0"/>
          <w:numId w:val="21"/>
        </w:numPr>
        <w:tabs>
          <w:tab w:val="left" w:pos="720"/>
        </w:tabs>
        <w:spacing w:before="240" w:after="240"/>
        <w:ind w:hanging="720"/>
        <w:jc w:val="left"/>
        <w:outlineLvl w:val="1"/>
        <w:rPr>
          <w:rFonts w:ascii="Times New Roman" w:eastAsia="Yu Gothic Light" w:hAnsi="Times New Roman" w:cs="Times New Roman"/>
          <w:b/>
          <w:bCs/>
          <w:kern w:val="0"/>
          <w:sz w:val="22"/>
          <w:lang w:eastAsia="en-US"/>
        </w:rPr>
      </w:pPr>
      <w:r w:rsidRPr="00E344D9">
        <w:rPr>
          <w:rFonts w:ascii="Times New Roman" w:eastAsia="Yu Gothic Light" w:hAnsi="Times New Roman" w:cs="Times New Roman"/>
          <w:b/>
          <w:bCs/>
          <w:kern w:val="0"/>
          <w:sz w:val="22"/>
          <w:lang w:eastAsia="en-US"/>
        </w:rPr>
        <w:t xml:space="preserve">Child protection </w:t>
      </w:r>
    </w:p>
    <w:p w14:paraId="0906EC2E"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hAnsi="Times New Roman" w:cs="Times New Roman"/>
          <w:kern w:val="0"/>
          <w:sz w:val="22"/>
          <w:lang w:eastAsia="ko-KR"/>
        </w:rPr>
        <w:t>WCPFC/IATTC acknowledge</w:t>
      </w:r>
      <w:r w:rsidRPr="00E344D9">
        <w:rPr>
          <w:rFonts w:ascii="Times New Roman" w:eastAsia="Times New Roman" w:hAnsi="Times New Roman" w:cs="Times New Roman"/>
          <w:kern w:val="0"/>
          <w:sz w:val="22"/>
          <w:lang w:eastAsia="ko-KR"/>
        </w:rPr>
        <w:t xml:space="preserve"> SPC’s Child Protection Policy as updated from time to time and will use its best </w:t>
      </w:r>
      <w:proofErr w:type="spellStart"/>
      <w:r w:rsidRPr="00E344D9">
        <w:rPr>
          <w:rFonts w:ascii="Times New Roman" w:eastAsia="Times New Roman" w:hAnsi="Times New Roman" w:cs="Times New Roman"/>
          <w:kern w:val="0"/>
          <w:sz w:val="22"/>
          <w:lang w:eastAsia="ko-KR"/>
        </w:rPr>
        <w:t>endeavours</w:t>
      </w:r>
      <w:proofErr w:type="spellEnd"/>
      <w:r w:rsidRPr="00E344D9">
        <w:rPr>
          <w:rFonts w:ascii="Times New Roman" w:eastAsia="Times New Roman" w:hAnsi="Times New Roman" w:cs="Times New Roman"/>
          <w:kern w:val="0"/>
          <w:sz w:val="22"/>
          <w:lang w:eastAsia="ko-KR"/>
        </w:rPr>
        <w:t xml:space="preserve"> to act in accordance with those principles and to abide by other relevant international declarations, conventions and arrangements.</w:t>
      </w:r>
    </w:p>
    <w:p w14:paraId="699F687D" w14:textId="77777777" w:rsidR="00E344D9" w:rsidRPr="00E344D9" w:rsidRDefault="00E344D9" w:rsidP="00E344D9">
      <w:pPr>
        <w:keepNext/>
        <w:widowControl/>
        <w:numPr>
          <w:ilvl w:val="0"/>
          <w:numId w:val="21"/>
        </w:numPr>
        <w:tabs>
          <w:tab w:val="left" w:pos="720"/>
        </w:tabs>
        <w:spacing w:before="240" w:after="240"/>
        <w:ind w:hanging="720"/>
        <w:jc w:val="left"/>
        <w:outlineLvl w:val="1"/>
        <w:rPr>
          <w:rFonts w:ascii="Times New Roman" w:eastAsia="Yu Gothic Light" w:hAnsi="Times New Roman" w:cs="Times New Roman"/>
          <w:b/>
          <w:bCs/>
          <w:kern w:val="0"/>
          <w:sz w:val="22"/>
          <w:lang w:eastAsia="en-US"/>
        </w:rPr>
      </w:pPr>
      <w:r w:rsidRPr="00E344D9">
        <w:rPr>
          <w:rFonts w:ascii="Times New Roman" w:eastAsia="Yu Gothic Light" w:hAnsi="Times New Roman" w:cs="Times New Roman"/>
          <w:b/>
          <w:bCs/>
          <w:kern w:val="0"/>
          <w:sz w:val="22"/>
          <w:lang w:eastAsia="en-US"/>
        </w:rPr>
        <w:t>Visibility</w:t>
      </w:r>
    </w:p>
    <w:p w14:paraId="23788410"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 xml:space="preserve">The Parties maintain sole authority over their respective names, logos and emblems. No Party is </w:t>
      </w:r>
      <w:proofErr w:type="spellStart"/>
      <w:r w:rsidRPr="00E344D9">
        <w:rPr>
          <w:rFonts w:ascii="Times New Roman" w:eastAsia="Times New Roman" w:hAnsi="Times New Roman" w:cs="Times New Roman"/>
          <w:kern w:val="0"/>
          <w:sz w:val="22"/>
          <w:lang w:eastAsia="ko-KR"/>
        </w:rPr>
        <w:t>authorised</w:t>
      </w:r>
      <w:proofErr w:type="spellEnd"/>
      <w:r w:rsidRPr="00E344D9">
        <w:rPr>
          <w:rFonts w:ascii="Times New Roman" w:eastAsia="Times New Roman" w:hAnsi="Times New Roman" w:cs="Times New Roman"/>
          <w:kern w:val="0"/>
          <w:sz w:val="22"/>
          <w:lang w:eastAsia="ko-KR"/>
        </w:rPr>
        <w:t xml:space="preserve"> to make use of the other Party’s name, logo nor emblem, except as separately agreed in writing.</w:t>
      </w:r>
    </w:p>
    <w:p w14:paraId="616F2EEE" w14:textId="77777777" w:rsidR="00E344D9" w:rsidRPr="00E344D9" w:rsidRDefault="00E344D9" w:rsidP="00E344D9">
      <w:pPr>
        <w:keepNext/>
        <w:widowControl/>
        <w:numPr>
          <w:ilvl w:val="0"/>
          <w:numId w:val="21"/>
        </w:numPr>
        <w:tabs>
          <w:tab w:val="left" w:pos="720"/>
        </w:tabs>
        <w:spacing w:before="240" w:after="240"/>
        <w:ind w:hanging="720"/>
        <w:jc w:val="left"/>
        <w:outlineLvl w:val="1"/>
        <w:rPr>
          <w:rFonts w:ascii="Times New Roman" w:eastAsia="Yu Gothic Light" w:hAnsi="Times New Roman" w:cs="Times New Roman"/>
          <w:b/>
          <w:bCs/>
          <w:kern w:val="0"/>
          <w:sz w:val="22"/>
          <w:lang w:eastAsia="en-US"/>
        </w:rPr>
      </w:pPr>
      <w:r w:rsidRPr="00E344D9">
        <w:rPr>
          <w:rFonts w:ascii="Times New Roman" w:eastAsia="Yu Gothic Light" w:hAnsi="Times New Roman" w:cs="Times New Roman"/>
          <w:b/>
          <w:bCs/>
          <w:kern w:val="0"/>
          <w:sz w:val="22"/>
          <w:lang w:eastAsia="en-US"/>
        </w:rPr>
        <w:t>Focal points</w:t>
      </w:r>
    </w:p>
    <w:p w14:paraId="0168477E"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 xml:space="preserve">The focal points for this </w:t>
      </w:r>
      <w:r w:rsidRPr="00E344D9">
        <w:rPr>
          <w:rFonts w:ascii="Times New Roman" w:hAnsi="Times New Roman" w:cs="Times New Roman"/>
          <w:kern w:val="0"/>
          <w:sz w:val="22"/>
          <w:lang w:eastAsia="ko-KR"/>
        </w:rPr>
        <w:t>Agreement</w:t>
      </w:r>
      <w:r w:rsidRPr="00E344D9">
        <w:rPr>
          <w:rFonts w:ascii="Times New Roman" w:eastAsia="Times New Roman" w:hAnsi="Times New Roman" w:cs="Times New Roman"/>
          <w:kern w:val="0"/>
          <w:sz w:val="22"/>
          <w:lang w:eastAsia="ko-KR"/>
        </w:rPr>
        <w:t xml:space="preserve"> are as follows.  Any subsequent changes or replacements shall be notified to other Parties in writing:</w:t>
      </w:r>
    </w:p>
    <w:tbl>
      <w:tblPr>
        <w:tblStyle w:val="2"/>
        <w:tblW w:w="5000"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6"/>
        <w:gridCol w:w="3117"/>
        <w:gridCol w:w="3117"/>
      </w:tblGrid>
      <w:tr w:rsidR="00E344D9" w:rsidRPr="00E344D9" w14:paraId="4C2F0756" w14:textId="77777777" w:rsidTr="005C5390">
        <w:trPr>
          <w:trHeight w:val="2051"/>
        </w:trPr>
        <w:tc>
          <w:tcPr>
            <w:tcW w:w="16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8B56E3" w14:textId="77777777" w:rsidR="00E344D9" w:rsidRPr="00E344D9" w:rsidRDefault="00E344D9" w:rsidP="00E344D9">
            <w:r w:rsidRPr="00E344D9">
              <w:t>Mr Bruno Deprez</w:t>
            </w:r>
          </w:p>
          <w:p w14:paraId="3490F917" w14:textId="77777777" w:rsidR="00E344D9" w:rsidRPr="00E344D9" w:rsidRDefault="00E344D9" w:rsidP="00E344D9">
            <w:r w:rsidRPr="00E344D9">
              <w:t>Systems Development Manager</w:t>
            </w:r>
          </w:p>
          <w:p w14:paraId="38B0B64B" w14:textId="77777777" w:rsidR="00E344D9" w:rsidRPr="00E344D9" w:rsidRDefault="00E344D9" w:rsidP="00E344D9">
            <w:pPr>
              <w:rPr>
                <w:b/>
              </w:rPr>
            </w:pPr>
            <w:r w:rsidRPr="00E344D9">
              <w:t xml:space="preserve">Oceanic Fisheries </w:t>
            </w:r>
            <w:proofErr w:type="spellStart"/>
            <w:r w:rsidRPr="00E344D9">
              <w:t>Programme</w:t>
            </w:r>
            <w:proofErr w:type="spellEnd"/>
          </w:p>
          <w:p w14:paraId="6E4E2FA6" w14:textId="77777777" w:rsidR="00E344D9" w:rsidRPr="00E344D9" w:rsidRDefault="00E344D9" w:rsidP="00E344D9">
            <w:r w:rsidRPr="00E344D9">
              <w:t>Pacific Community (SPC)</w:t>
            </w:r>
          </w:p>
          <w:p w14:paraId="4886F814" w14:textId="77777777" w:rsidR="00E344D9" w:rsidRPr="00E344D9" w:rsidRDefault="00E344D9" w:rsidP="00E344D9">
            <w:r w:rsidRPr="00E344D9">
              <w:t>Noumea, New Caledonia</w:t>
            </w:r>
          </w:p>
          <w:p w14:paraId="7CE7EC02" w14:textId="77777777" w:rsidR="00E344D9" w:rsidRPr="00E344D9" w:rsidRDefault="00E344D9" w:rsidP="00E344D9">
            <w:r w:rsidRPr="00E344D9">
              <w:t xml:space="preserve">E: </w:t>
            </w:r>
            <w:hyperlink r:id="rId17" w:history="1">
              <w:r w:rsidRPr="00E344D9">
                <w:rPr>
                  <w:color w:val="0563C1" w:themeColor="hyperlink"/>
                  <w:u w:val="single"/>
                </w:rPr>
                <w:t>brunod@spc.int</w:t>
              </w:r>
            </w:hyperlink>
            <w:r w:rsidRPr="00E344D9">
              <w:t xml:space="preserve"> </w:t>
            </w:r>
          </w:p>
          <w:p w14:paraId="6855F346" w14:textId="77777777" w:rsidR="00E344D9" w:rsidRPr="00E344D9" w:rsidRDefault="00E344D9" w:rsidP="00E344D9">
            <w:r w:rsidRPr="00E344D9">
              <w:t>Ph: (+687) 26.20.00</w:t>
            </w:r>
          </w:p>
          <w:p w14:paraId="4462A9A8" w14:textId="77777777" w:rsidR="00E344D9" w:rsidRPr="00E344D9" w:rsidRDefault="00E344D9" w:rsidP="00E344D9"/>
        </w:tc>
        <w:tc>
          <w:tcPr>
            <w:tcW w:w="16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37B15" w14:textId="77777777" w:rsidR="00E344D9" w:rsidRPr="00E344D9" w:rsidRDefault="00E344D9" w:rsidP="00E344D9">
            <w:r w:rsidRPr="00E344D9">
              <w:t xml:space="preserve"> TBD</w:t>
            </w:r>
          </w:p>
          <w:p w14:paraId="3E65A16E" w14:textId="77777777" w:rsidR="00E344D9" w:rsidRPr="00E344D9" w:rsidRDefault="00E344D9" w:rsidP="00E344D9">
            <w:r w:rsidRPr="00E344D9">
              <w:t xml:space="preserve">Inter-American tropical Tuna Commission (IATTC) </w:t>
            </w:r>
          </w:p>
          <w:p w14:paraId="5BEED9C4" w14:textId="77777777" w:rsidR="00E344D9" w:rsidRPr="00E344D9" w:rsidRDefault="00E344D9" w:rsidP="00E344D9">
            <w:pPr>
              <w:rPr>
                <w:lang w:val="es-ES"/>
              </w:rPr>
            </w:pPr>
            <w:r w:rsidRPr="00E344D9">
              <w:rPr>
                <w:lang w:val="es-ES"/>
              </w:rPr>
              <w:t>La Jolla, CA, USA</w:t>
            </w:r>
          </w:p>
          <w:p w14:paraId="7525281D" w14:textId="77777777" w:rsidR="00E344D9" w:rsidRPr="00E344D9" w:rsidRDefault="00E344D9" w:rsidP="00E344D9">
            <w:pPr>
              <w:rPr>
                <w:lang w:val="es-ES"/>
              </w:rPr>
            </w:pPr>
          </w:p>
          <w:p w14:paraId="2D80E0AA" w14:textId="77777777" w:rsidR="00E344D9" w:rsidRPr="00E344D9" w:rsidRDefault="00E344D9" w:rsidP="00E344D9">
            <w:pPr>
              <w:rPr>
                <w:lang w:val="es-ES"/>
              </w:rPr>
            </w:pPr>
            <w:r w:rsidRPr="00E344D9">
              <w:rPr>
                <w:lang w:val="es-ES"/>
              </w:rPr>
              <w:t xml:space="preserve">E: </w:t>
            </w:r>
          </w:p>
          <w:p w14:paraId="4437A49C" w14:textId="77777777" w:rsidR="00E344D9" w:rsidRPr="00E344D9" w:rsidRDefault="00E344D9" w:rsidP="00E344D9">
            <w:r w:rsidRPr="00E344D9">
              <w:t>Ph:</w:t>
            </w:r>
          </w:p>
        </w:tc>
        <w:tc>
          <w:tcPr>
            <w:tcW w:w="16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B2E01F" w14:textId="77777777" w:rsidR="00E344D9" w:rsidRPr="00E344D9" w:rsidRDefault="00E344D9" w:rsidP="00E344D9">
            <w:r w:rsidRPr="00E344D9">
              <w:t>TBD</w:t>
            </w:r>
          </w:p>
          <w:p w14:paraId="5A4CCADE" w14:textId="77777777" w:rsidR="00E344D9" w:rsidRPr="00E344D9" w:rsidRDefault="00E344D9" w:rsidP="00E344D9">
            <w:r w:rsidRPr="00E344D9">
              <w:t xml:space="preserve">Western and Central Pacific Fisheries Commission (WCPFC) </w:t>
            </w:r>
          </w:p>
          <w:p w14:paraId="4F0F9D09" w14:textId="77777777" w:rsidR="00E344D9" w:rsidRPr="00E344D9" w:rsidRDefault="00E344D9" w:rsidP="00E344D9">
            <w:pPr>
              <w:rPr>
                <w:lang w:val="es-ES"/>
              </w:rPr>
            </w:pPr>
            <w:r w:rsidRPr="00E344D9">
              <w:rPr>
                <w:lang w:val="es-ES"/>
              </w:rPr>
              <w:t xml:space="preserve">Pohnpei, </w:t>
            </w:r>
            <w:proofErr w:type="spellStart"/>
            <w:r w:rsidRPr="00E344D9">
              <w:rPr>
                <w:lang w:val="es-ES"/>
              </w:rPr>
              <w:t>Federated</w:t>
            </w:r>
            <w:proofErr w:type="spellEnd"/>
            <w:r w:rsidRPr="00E344D9">
              <w:rPr>
                <w:lang w:val="es-ES"/>
              </w:rPr>
              <w:t xml:space="preserve"> States of Micronesia</w:t>
            </w:r>
          </w:p>
          <w:p w14:paraId="25083BD0" w14:textId="77777777" w:rsidR="00E344D9" w:rsidRPr="00E344D9" w:rsidRDefault="00E344D9" w:rsidP="00E344D9">
            <w:pPr>
              <w:rPr>
                <w:lang w:val="es-ES"/>
              </w:rPr>
            </w:pPr>
          </w:p>
          <w:p w14:paraId="47EB505C" w14:textId="77777777" w:rsidR="00E344D9" w:rsidRPr="00E344D9" w:rsidRDefault="00E344D9" w:rsidP="00E344D9">
            <w:pPr>
              <w:rPr>
                <w:lang w:val="es-ES"/>
              </w:rPr>
            </w:pPr>
            <w:r w:rsidRPr="00E344D9">
              <w:rPr>
                <w:lang w:val="es-ES"/>
              </w:rPr>
              <w:t xml:space="preserve">E: </w:t>
            </w:r>
          </w:p>
          <w:p w14:paraId="2976C34C" w14:textId="77777777" w:rsidR="00E344D9" w:rsidRPr="00E344D9" w:rsidRDefault="00E344D9" w:rsidP="00E344D9">
            <w:r w:rsidRPr="00E344D9">
              <w:t>Ph:</w:t>
            </w:r>
          </w:p>
        </w:tc>
      </w:tr>
    </w:tbl>
    <w:p w14:paraId="43394815" w14:textId="77777777" w:rsidR="00E344D9" w:rsidRPr="00E344D9" w:rsidRDefault="00E344D9" w:rsidP="00E344D9">
      <w:pPr>
        <w:keepNext/>
        <w:widowControl/>
        <w:numPr>
          <w:ilvl w:val="0"/>
          <w:numId w:val="21"/>
        </w:numPr>
        <w:tabs>
          <w:tab w:val="left" w:pos="720"/>
        </w:tabs>
        <w:spacing w:before="240" w:after="240"/>
        <w:ind w:hanging="720"/>
        <w:jc w:val="left"/>
        <w:outlineLvl w:val="1"/>
        <w:rPr>
          <w:rFonts w:ascii="Times New Roman" w:eastAsia="Yu Gothic Light" w:hAnsi="Times New Roman" w:cs="Times New Roman"/>
          <w:b/>
          <w:bCs/>
          <w:kern w:val="0"/>
          <w:sz w:val="22"/>
          <w:lang w:eastAsia="en-US"/>
        </w:rPr>
      </w:pPr>
      <w:r w:rsidRPr="00E344D9">
        <w:rPr>
          <w:rFonts w:ascii="Times New Roman" w:eastAsia="Yu Gothic Light" w:hAnsi="Times New Roman" w:cs="Times New Roman"/>
          <w:b/>
          <w:bCs/>
          <w:kern w:val="0"/>
          <w:sz w:val="22"/>
          <w:lang w:eastAsia="en-US"/>
        </w:rPr>
        <w:t>Resolution of disputes</w:t>
      </w:r>
    </w:p>
    <w:p w14:paraId="078F1F4E"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 xml:space="preserve">All Parties shall make their best efforts to amicably settle any dispute, controversy or claim arising out of this </w:t>
      </w:r>
      <w:r w:rsidRPr="00E344D9">
        <w:rPr>
          <w:rFonts w:ascii="Times New Roman" w:hAnsi="Times New Roman" w:cs="Times New Roman"/>
          <w:kern w:val="0"/>
          <w:sz w:val="22"/>
          <w:lang w:eastAsia="ko-KR"/>
        </w:rPr>
        <w:t>Agreement</w:t>
      </w:r>
      <w:r w:rsidRPr="00E344D9">
        <w:rPr>
          <w:rFonts w:ascii="Times New Roman" w:eastAsia="Times New Roman" w:hAnsi="Times New Roman" w:cs="Times New Roman"/>
          <w:kern w:val="0"/>
          <w:sz w:val="22"/>
          <w:lang w:eastAsia="ko-KR"/>
        </w:rPr>
        <w:t xml:space="preserve">. Any disputes that might arise from or in relation to </w:t>
      </w:r>
      <w:r w:rsidRPr="00E344D9">
        <w:rPr>
          <w:rFonts w:ascii="Times New Roman" w:eastAsia="Times New Roman" w:hAnsi="Times New Roman" w:cs="Times New Roman"/>
          <w:kern w:val="0"/>
          <w:sz w:val="22"/>
          <w:lang w:eastAsia="ko-KR"/>
        </w:rPr>
        <w:lastRenderedPageBreak/>
        <w:t>this Agreement, if not settled by negotiation, shall be settled by arbitration in accordance with the Arbitration Rules of the United Nations Commission on International Trade Law (</w:t>
      </w:r>
      <w:proofErr w:type="spellStart"/>
      <w:r w:rsidRPr="00E344D9">
        <w:rPr>
          <w:rFonts w:ascii="Times New Roman" w:eastAsia="Times New Roman" w:hAnsi="Times New Roman" w:cs="Times New Roman"/>
          <w:kern w:val="0"/>
          <w:sz w:val="22"/>
          <w:lang w:eastAsia="ko-KR"/>
        </w:rPr>
        <w:t>UNCITRAL</w:t>
      </w:r>
      <w:proofErr w:type="spellEnd"/>
      <w:r w:rsidRPr="00E344D9">
        <w:rPr>
          <w:rFonts w:ascii="Times New Roman" w:eastAsia="Times New Roman" w:hAnsi="Times New Roman" w:cs="Times New Roman"/>
          <w:kern w:val="0"/>
          <w:sz w:val="22"/>
          <w:lang w:eastAsia="ko-KR"/>
        </w:rPr>
        <w:t xml:space="preserve">). This </w:t>
      </w:r>
      <w:r w:rsidRPr="00E344D9">
        <w:rPr>
          <w:rFonts w:ascii="Times New Roman" w:hAnsi="Times New Roman" w:cs="Times New Roman"/>
          <w:kern w:val="0"/>
          <w:sz w:val="22"/>
          <w:lang w:eastAsia="ko-KR"/>
        </w:rPr>
        <w:t>Agreement</w:t>
      </w:r>
      <w:r w:rsidRPr="00E344D9">
        <w:rPr>
          <w:rFonts w:ascii="Times New Roman" w:eastAsia="Times New Roman" w:hAnsi="Times New Roman" w:cs="Times New Roman"/>
          <w:kern w:val="0"/>
          <w:sz w:val="22"/>
          <w:lang w:eastAsia="ko-KR"/>
        </w:rPr>
        <w:t xml:space="preserve"> will be governed by the general principles of international law.</w:t>
      </w:r>
    </w:p>
    <w:p w14:paraId="18B0A65D" w14:textId="77777777" w:rsidR="00E344D9" w:rsidRPr="00E344D9" w:rsidRDefault="00E344D9" w:rsidP="00E344D9">
      <w:pPr>
        <w:keepNext/>
        <w:widowControl/>
        <w:numPr>
          <w:ilvl w:val="0"/>
          <w:numId w:val="21"/>
        </w:numPr>
        <w:tabs>
          <w:tab w:val="left" w:pos="720"/>
        </w:tabs>
        <w:spacing w:before="240" w:after="240"/>
        <w:ind w:hanging="720"/>
        <w:jc w:val="left"/>
        <w:outlineLvl w:val="1"/>
        <w:rPr>
          <w:rFonts w:ascii="Times New Roman" w:eastAsia="Yu Gothic Light" w:hAnsi="Times New Roman" w:cs="Times New Roman"/>
          <w:b/>
          <w:bCs/>
          <w:kern w:val="0"/>
          <w:sz w:val="22"/>
          <w:lang w:eastAsia="en-US"/>
        </w:rPr>
      </w:pPr>
      <w:r w:rsidRPr="00E344D9">
        <w:rPr>
          <w:rFonts w:ascii="Times New Roman" w:eastAsia="Yu Gothic Light" w:hAnsi="Times New Roman" w:cs="Times New Roman"/>
          <w:b/>
          <w:bCs/>
          <w:kern w:val="0"/>
          <w:sz w:val="22"/>
          <w:lang w:eastAsia="en-US"/>
        </w:rPr>
        <w:t>Privileges and immunities</w:t>
      </w:r>
    </w:p>
    <w:p w14:paraId="4BEB0C03"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 xml:space="preserve">Nothing in or relating to this </w:t>
      </w:r>
      <w:r w:rsidRPr="00E344D9">
        <w:rPr>
          <w:rFonts w:ascii="Times New Roman" w:hAnsi="Times New Roman" w:cs="Times New Roman"/>
          <w:kern w:val="0"/>
          <w:sz w:val="22"/>
          <w:lang w:eastAsia="ko-KR"/>
        </w:rPr>
        <w:t>Agreement</w:t>
      </w:r>
      <w:r w:rsidRPr="00E344D9">
        <w:rPr>
          <w:rFonts w:ascii="Times New Roman" w:eastAsia="Times New Roman" w:hAnsi="Times New Roman" w:cs="Times New Roman"/>
          <w:kern w:val="0"/>
          <w:sz w:val="22"/>
          <w:lang w:eastAsia="ko-KR"/>
        </w:rPr>
        <w:t xml:space="preserve"> shall be deemed a waiver of any Party’s privileges and immunities.</w:t>
      </w:r>
    </w:p>
    <w:p w14:paraId="13389AD8" w14:textId="77777777" w:rsidR="00E344D9" w:rsidRPr="00E344D9" w:rsidRDefault="00E344D9" w:rsidP="00E344D9">
      <w:pPr>
        <w:keepNext/>
        <w:widowControl/>
        <w:numPr>
          <w:ilvl w:val="0"/>
          <w:numId w:val="21"/>
        </w:numPr>
        <w:tabs>
          <w:tab w:val="left" w:pos="720"/>
        </w:tabs>
        <w:spacing w:before="240" w:after="240"/>
        <w:ind w:hanging="720"/>
        <w:jc w:val="left"/>
        <w:outlineLvl w:val="1"/>
        <w:rPr>
          <w:rFonts w:ascii="Times New Roman" w:eastAsia="Yu Gothic Light" w:hAnsi="Times New Roman" w:cs="Times New Roman"/>
          <w:b/>
          <w:bCs/>
          <w:kern w:val="0"/>
          <w:sz w:val="22"/>
          <w:lang w:eastAsia="en-US"/>
        </w:rPr>
      </w:pPr>
      <w:r w:rsidRPr="00E344D9">
        <w:rPr>
          <w:rFonts w:ascii="Times New Roman" w:eastAsia="Yu Gothic Light" w:hAnsi="Times New Roman" w:cs="Times New Roman"/>
          <w:b/>
          <w:bCs/>
          <w:kern w:val="0"/>
          <w:sz w:val="22"/>
          <w:lang w:eastAsia="en-US"/>
        </w:rPr>
        <w:t>Entry into force and term of agreement</w:t>
      </w:r>
    </w:p>
    <w:p w14:paraId="7D991C71"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 xml:space="preserve">This </w:t>
      </w:r>
      <w:r w:rsidRPr="00E344D9">
        <w:rPr>
          <w:rFonts w:ascii="Times New Roman" w:hAnsi="Times New Roman" w:cs="Times New Roman"/>
          <w:kern w:val="0"/>
          <w:sz w:val="22"/>
          <w:lang w:eastAsia="ko-KR"/>
        </w:rPr>
        <w:t>Agreement</w:t>
      </w:r>
      <w:r w:rsidRPr="00E344D9">
        <w:rPr>
          <w:rFonts w:ascii="Times New Roman" w:eastAsia="Times New Roman" w:hAnsi="Times New Roman" w:cs="Times New Roman"/>
          <w:kern w:val="0"/>
          <w:sz w:val="22"/>
          <w:lang w:eastAsia="ko-KR"/>
        </w:rPr>
        <w:t xml:space="preserve"> will enter into force on the date of its signature by all Parties and will remain in force until </w:t>
      </w:r>
      <w:r w:rsidRPr="00E344D9">
        <w:rPr>
          <w:rFonts w:ascii="Times New Roman" w:hAnsi="Times New Roman" w:cs="Times New Roman"/>
          <w:kern w:val="0"/>
          <w:sz w:val="22"/>
          <w:lang w:eastAsia="ko-KR"/>
        </w:rPr>
        <w:t>the Agreement is amended provided for in Clause XI or termination is trigged by a Party provided for in Clause XII</w:t>
      </w:r>
      <w:r w:rsidRPr="00E344D9">
        <w:rPr>
          <w:rFonts w:ascii="Times New Roman" w:eastAsia="Times New Roman" w:hAnsi="Times New Roman" w:cs="Times New Roman"/>
          <w:kern w:val="0"/>
          <w:sz w:val="22"/>
          <w:lang w:eastAsia="ko-KR"/>
        </w:rPr>
        <w:t xml:space="preserve">. </w:t>
      </w:r>
    </w:p>
    <w:p w14:paraId="75E5224B" w14:textId="77777777" w:rsidR="00E344D9" w:rsidRPr="00E344D9" w:rsidRDefault="00E344D9" w:rsidP="00E344D9">
      <w:pPr>
        <w:keepNext/>
        <w:widowControl/>
        <w:numPr>
          <w:ilvl w:val="0"/>
          <w:numId w:val="21"/>
        </w:numPr>
        <w:tabs>
          <w:tab w:val="left" w:pos="720"/>
        </w:tabs>
        <w:spacing w:before="240" w:after="240"/>
        <w:ind w:hanging="720"/>
        <w:jc w:val="left"/>
        <w:outlineLvl w:val="1"/>
        <w:rPr>
          <w:rFonts w:ascii="Times New Roman" w:eastAsia="Yu Gothic Light" w:hAnsi="Times New Roman" w:cs="Times New Roman"/>
          <w:b/>
          <w:bCs/>
          <w:kern w:val="0"/>
          <w:sz w:val="22"/>
          <w:lang w:eastAsia="en-US"/>
        </w:rPr>
      </w:pPr>
      <w:r w:rsidRPr="00E344D9">
        <w:rPr>
          <w:rFonts w:ascii="Times New Roman" w:eastAsia="Yu Gothic Light" w:hAnsi="Times New Roman" w:cs="Times New Roman"/>
          <w:b/>
          <w:bCs/>
          <w:kern w:val="0"/>
          <w:sz w:val="22"/>
          <w:lang w:eastAsia="en-US"/>
        </w:rPr>
        <w:t>Amendment of the Agreement</w:t>
      </w:r>
    </w:p>
    <w:p w14:paraId="72619233" w14:textId="77777777" w:rsidR="00E344D9" w:rsidRPr="00E344D9" w:rsidRDefault="00E344D9" w:rsidP="00E344D9">
      <w:pPr>
        <w:widowControl/>
        <w:numPr>
          <w:ilvl w:val="1"/>
          <w:numId w:val="22"/>
        </w:numPr>
        <w:spacing w:after="200" w:line="276" w:lineRule="auto"/>
        <w:contextualSpacing/>
        <w:jc w:val="left"/>
        <w:rPr>
          <w:rFonts w:ascii="Times New Roman" w:hAnsi="Times New Roman" w:cs="Times New Roman"/>
          <w:kern w:val="0"/>
          <w:sz w:val="22"/>
        </w:rPr>
      </w:pPr>
      <w:r w:rsidRPr="00E344D9">
        <w:rPr>
          <w:rFonts w:ascii="Times New Roman" w:hAnsi="Times New Roman" w:cs="Times New Roman"/>
          <w:kern w:val="0"/>
          <w:sz w:val="22"/>
        </w:rPr>
        <w:t>This Agreement may be amended at any time by mutual consent among all Parties. The amendment will enter into force on the date of its signature by all Parties.</w:t>
      </w:r>
    </w:p>
    <w:p w14:paraId="2432B194" w14:textId="77777777" w:rsidR="00E344D9" w:rsidRPr="00E344D9" w:rsidRDefault="00E344D9" w:rsidP="00E344D9">
      <w:pPr>
        <w:keepNext/>
        <w:widowControl/>
        <w:numPr>
          <w:ilvl w:val="0"/>
          <w:numId w:val="21"/>
        </w:numPr>
        <w:tabs>
          <w:tab w:val="left" w:pos="720"/>
        </w:tabs>
        <w:spacing w:before="240" w:after="240"/>
        <w:ind w:hanging="720"/>
        <w:jc w:val="left"/>
        <w:outlineLvl w:val="1"/>
        <w:rPr>
          <w:rFonts w:ascii="Times New Roman" w:eastAsia="Yu Gothic Light" w:hAnsi="Times New Roman" w:cs="Times New Roman"/>
          <w:b/>
          <w:bCs/>
          <w:kern w:val="0"/>
          <w:sz w:val="22"/>
          <w:lang w:eastAsia="en-US"/>
        </w:rPr>
      </w:pPr>
      <w:r w:rsidRPr="00E344D9">
        <w:rPr>
          <w:rFonts w:ascii="Times New Roman" w:eastAsia="Yu Gothic Light" w:hAnsi="Times New Roman" w:cs="Times New Roman"/>
          <w:b/>
          <w:bCs/>
          <w:kern w:val="0"/>
          <w:sz w:val="22"/>
          <w:lang w:eastAsia="en-US"/>
        </w:rPr>
        <w:t>Termination</w:t>
      </w:r>
    </w:p>
    <w:p w14:paraId="47D348C4" w14:textId="77777777" w:rsidR="00E344D9" w:rsidRPr="00E344D9" w:rsidRDefault="00E344D9" w:rsidP="00E344D9">
      <w:pPr>
        <w:widowControl/>
        <w:numPr>
          <w:ilvl w:val="1"/>
          <w:numId w:val="22"/>
        </w:numPr>
        <w:spacing w:after="200" w:line="276" w:lineRule="auto"/>
        <w:contextualSpacing/>
        <w:jc w:val="left"/>
        <w:rPr>
          <w:rFonts w:ascii="Times New Roman" w:eastAsia="Times New Roman" w:hAnsi="Times New Roman" w:cs="Times New Roman"/>
          <w:kern w:val="0"/>
          <w:sz w:val="22"/>
          <w:lang w:eastAsia="ko-KR"/>
        </w:rPr>
      </w:pPr>
      <w:r w:rsidRPr="00E344D9">
        <w:rPr>
          <w:rFonts w:ascii="Times New Roman" w:eastAsia="Times New Roman" w:hAnsi="Times New Roman" w:cs="Times New Roman"/>
          <w:kern w:val="0"/>
          <w:sz w:val="22"/>
          <w:lang w:eastAsia="ko-KR"/>
        </w:rPr>
        <w:t xml:space="preserve">Any Party may terminate this Agreement by giving a written notice to the other Parties.  At the termination of the Agreement, SPC will remove access of the Parties to the TUFMAN 2 core code.  Clause III will extend beyond the termination of the </w:t>
      </w:r>
      <w:r w:rsidRPr="00E344D9">
        <w:rPr>
          <w:rFonts w:ascii="Times New Roman" w:hAnsi="Times New Roman" w:cs="Times New Roman"/>
          <w:kern w:val="0"/>
          <w:sz w:val="22"/>
          <w:lang w:eastAsia="ko-KR"/>
        </w:rPr>
        <w:t>Agreement</w:t>
      </w:r>
      <w:r w:rsidRPr="00E344D9">
        <w:rPr>
          <w:rFonts w:ascii="Times New Roman" w:eastAsia="Times New Roman" w:hAnsi="Times New Roman" w:cs="Times New Roman"/>
          <w:kern w:val="0"/>
          <w:sz w:val="22"/>
          <w:lang w:eastAsia="ko-KR"/>
        </w:rPr>
        <w:t xml:space="preserve">. </w:t>
      </w:r>
    </w:p>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E344D9" w:rsidRPr="00E344D9" w14:paraId="0EE2EDDA" w14:textId="77777777" w:rsidTr="005C5390">
        <w:tc>
          <w:tcPr>
            <w:tcW w:w="3207" w:type="dxa"/>
          </w:tcPr>
          <w:p w14:paraId="0F9B646B" w14:textId="77777777" w:rsidR="00E344D9" w:rsidRPr="00E344D9" w:rsidRDefault="00E344D9" w:rsidP="00E344D9"/>
          <w:p w14:paraId="57680ED9" w14:textId="77777777" w:rsidR="00E344D9" w:rsidRPr="00E344D9" w:rsidRDefault="00E344D9" w:rsidP="00E344D9"/>
          <w:p w14:paraId="4E0E7A97" w14:textId="77777777" w:rsidR="00E344D9" w:rsidRPr="00E344D9" w:rsidRDefault="00E344D9" w:rsidP="00E344D9"/>
          <w:p w14:paraId="1C81D1F1" w14:textId="77777777" w:rsidR="00E344D9" w:rsidRPr="00E344D9" w:rsidRDefault="00E344D9" w:rsidP="00E344D9"/>
          <w:p w14:paraId="3B5FD149" w14:textId="77777777" w:rsidR="00E344D9" w:rsidRPr="00E344D9" w:rsidRDefault="00E344D9" w:rsidP="00E344D9"/>
        </w:tc>
        <w:tc>
          <w:tcPr>
            <w:tcW w:w="3208" w:type="dxa"/>
          </w:tcPr>
          <w:p w14:paraId="65ECA2FA" w14:textId="77777777" w:rsidR="00E344D9" w:rsidRPr="00E344D9" w:rsidRDefault="00E344D9" w:rsidP="00E344D9"/>
        </w:tc>
        <w:tc>
          <w:tcPr>
            <w:tcW w:w="3208" w:type="dxa"/>
          </w:tcPr>
          <w:p w14:paraId="42353945" w14:textId="77777777" w:rsidR="00E344D9" w:rsidRPr="00E344D9" w:rsidRDefault="00E344D9" w:rsidP="00E344D9"/>
        </w:tc>
      </w:tr>
      <w:tr w:rsidR="00E344D9" w:rsidRPr="00E344D9" w14:paraId="642ADC21" w14:textId="77777777" w:rsidTr="005C5390">
        <w:tc>
          <w:tcPr>
            <w:tcW w:w="3207" w:type="dxa"/>
          </w:tcPr>
          <w:p w14:paraId="32CB793F" w14:textId="77777777" w:rsidR="00E344D9" w:rsidRPr="00E344D9" w:rsidRDefault="00E344D9" w:rsidP="00E344D9">
            <w:r w:rsidRPr="00E344D9">
              <w:t>_________________________</w:t>
            </w:r>
          </w:p>
          <w:p w14:paraId="42F73071" w14:textId="77777777" w:rsidR="00E344D9" w:rsidRPr="00E344D9" w:rsidRDefault="00E344D9" w:rsidP="00E344D9">
            <w:r w:rsidRPr="00E344D9">
              <w:t>Dr. Paula Vivili</w:t>
            </w:r>
          </w:p>
          <w:p w14:paraId="200A2EA0" w14:textId="77777777" w:rsidR="00E344D9" w:rsidRPr="00E344D9" w:rsidRDefault="00E344D9" w:rsidP="00E344D9">
            <w:r w:rsidRPr="00E344D9">
              <w:t>Deputy Director-General</w:t>
            </w:r>
          </w:p>
          <w:p w14:paraId="41AB8638" w14:textId="77777777" w:rsidR="00E344D9" w:rsidRPr="00E344D9" w:rsidRDefault="00E344D9" w:rsidP="00E344D9">
            <w:r w:rsidRPr="00E344D9">
              <w:t xml:space="preserve">Pacific Community (SPC) </w:t>
            </w:r>
          </w:p>
          <w:p w14:paraId="6C48E0DE" w14:textId="77777777" w:rsidR="00E344D9" w:rsidRPr="00E344D9" w:rsidRDefault="00E344D9" w:rsidP="00E344D9"/>
          <w:p w14:paraId="42E78C46" w14:textId="77777777" w:rsidR="00E344D9" w:rsidRPr="00E344D9" w:rsidRDefault="00E344D9" w:rsidP="00E344D9">
            <w:r w:rsidRPr="00E344D9">
              <w:t>Date:</w:t>
            </w:r>
          </w:p>
        </w:tc>
        <w:tc>
          <w:tcPr>
            <w:tcW w:w="3208" w:type="dxa"/>
          </w:tcPr>
          <w:p w14:paraId="47FD3B5C" w14:textId="77777777" w:rsidR="00E344D9" w:rsidRPr="00E344D9" w:rsidRDefault="00E344D9" w:rsidP="00E344D9">
            <w:r w:rsidRPr="00E344D9">
              <w:t>_________________________</w:t>
            </w:r>
          </w:p>
          <w:p w14:paraId="58DB21C5" w14:textId="77777777" w:rsidR="00E344D9" w:rsidRPr="00E344D9" w:rsidRDefault="00E344D9" w:rsidP="00E344D9">
            <w:r w:rsidRPr="00E344D9">
              <w:t xml:space="preserve">Dr. Arnulfo Franco </w:t>
            </w:r>
          </w:p>
          <w:p w14:paraId="69AB6B3D" w14:textId="77777777" w:rsidR="00E344D9" w:rsidRPr="00E344D9" w:rsidRDefault="00E344D9" w:rsidP="00E344D9">
            <w:r w:rsidRPr="00E344D9">
              <w:t>Executive Director</w:t>
            </w:r>
          </w:p>
          <w:p w14:paraId="703DF9D8" w14:textId="77777777" w:rsidR="00E344D9" w:rsidRPr="00E344D9" w:rsidRDefault="00E344D9" w:rsidP="00E344D9">
            <w:r w:rsidRPr="00E344D9">
              <w:t>IATTC</w:t>
            </w:r>
          </w:p>
          <w:p w14:paraId="14A6C8E2" w14:textId="77777777" w:rsidR="00E344D9" w:rsidRPr="00E344D9" w:rsidRDefault="00E344D9" w:rsidP="00E344D9"/>
          <w:p w14:paraId="5D7551DA" w14:textId="77777777" w:rsidR="00E344D9" w:rsidRPr="00E344D9" w:rsidRDefault="00E344D9" w:rsidP="00E344D9">
            <w:r w:rsidRPr="00E344D9">
              <w:t>Date:</w:t>
            </w:r>
          </w:p>
          <w:p w14:paraId="78D20A88" w14:textId="77777777" w:rsidR="00E344D9" w:rsidRPr="00E344D9" w:rsidRDefault="00E344D9" w:rsidP="00E344D9"/>
        </w:tc>
        <w:tc>
          <w:tcPr>
            <w:tcW w:w="3208" w:type="dxa"/>
          </w:tcPr>
          <w:p w14:paraId="2CEB0AA7" w14:textId="77777777" w:rsidR="00E344D9" w:rsidRPr="00E344D9" w:rsidRDefault="00E344D9" w:rsidP="00E344D9">
            <w:r w:rsidRPr="00E344D9">
              <w:t>_________________________</w:t>
            </w:r>
          </w:p>
          <w:p w14:paraId="50047D43" w14:textId="77777777" w:rsidR="00E344D9" w:rsidRPr="00E344D9" w:rsidRDefault="00E344D9" w:rsidP="00E344D9">
            <w:r w:rsidRPr="00E344D9">
              <w:t xml:space="preserve">Ms. Rhea Moss-Christian </w:t>
            </w:r>
          </w:p>
          <w:p w14:paraId="57464FF3" w14:textId="77777777" w:rsidR="00E344D9" w:rsidRPr="00E344D9" w:rsidRDefault="00E344D9" w:rsidP="00E344D9">
            <w:r w:rsidRPr="00E344D9">
              <w:t>Executive Director</w:t>
            </w:r>
          </w:p>
          <w:p w14:paraId="3F760A99" w14:textId="77777777" w:rsidR="00E344D9" w:rsidRPr="00E344D9" w:rsidRDefault="00E344D9" w:rsidP="00E344D9">
            <w:r w:rsidRPr="00E344D9">
              <w:t>WCPFC</w:t>
            </w:r>
          </w:p>
          <w:p w14:paraId="2E8169F2" w14:textId="77777777" w:rsidR="00E344D9" w:rsidRPr="00E344D9" w:rsidRDefault="00E344D9" w:rsidP="00E344D9"/>
          <w:p w14:paraId="35CA4500" w14:textId="77777777" w:rsidR="00E344D9" w:rsidRPr="00E344D9" w:rsidRDefault="00E344D9" w:rsidP="00E344D9">
            <w:r w:rsidRPr="00E344D9">
              <w:t>Date:</w:t>
            </w:r>
          </w:p>
          <w:p w14:paraId="2BC5F3E8" w14:textId="77777777" w:rsidR="00E344D9" w:rsidRPr="00E344D9" w:rsidRDefault="00E344D9" w:rsidP="00E344D9"/>
        </w:tc>
      </w:tr>
    </w:tbl>
    <w:p w14:paraId="5B4BB774" w14:textId="77777777" w:rsidR="00E344D9" w:rsidRPr="00E344D9" w:rsidRDefault="00E344D9" w:rsidP="00E344D9">
      <w:pPr>
        <w:rPr>
          <w:rFonts w:ascii="Times New Roman" w:eastAsia="Times New Roman" w:hAnsi="Times New Roman" w:cs="Times New Roman"/>
          <w:sz w:val="22"/>
        </w:rPr>
      </w:pPr>
    </w:p>
    <w:p w14:paraId="02C9B257" w14:textId="77777777" w:rsidR="00E344D9" w:rsidRPr="00E344D9" w:rsidRDefault="00E344D9" w:rsidP="00E344D9">
      <w:pPr>
        <w:adjustRightInd w:val="0"/>
        <w:snapToGrid w:val="0"/>
        <w:rPr>
          <w:rFonts w:ascii="Calibri" w:eastAsia="MS Mincho" w:hAnsi="Calibri" w:cs="Calibri"/>
          <w:bCs/>
          <w:color w:val="202020"/>
          <w:kern w:val="0"/>
          <w:sz w:val="22"/>
        </w:rPr>
      </w:pPr>
    </w:p>
    <w:p w14:paraId="0ECB54E1" w14:textId="77777777" w:rsidR="00E344D9" w:rsidRPr="00E344D9" w:rsidRDefault="00E344D9" w:rsidP="00E344D9">
      <w:pPr>
        <w:widowControl/>
        <w:adjustRightInd w:val="0"/>
        <w:snapToGrid w:val="0"/>
        <w:jc w:val="left"/>
        <w:rPr>
          <w:rFonts w:ascii="Calibri" w:eastAsia="MS Mincho" w:hAnsi="Calibri" w:cs="Calibri"/>
          <w:b/>
          <w:color w:val="202020"/>
          <w:kern w:val="0"/>
          <w:sz w:val="22"/>
        </w:rPr>
      </w:pPr>
      <w:r w:rsidRPr="00E344D9">
        <w:rPr>
          <w:rFonts w:ascii="Calibri" w:eastAsia="MS Mincho" w:hAnsi="Calibri" w:cs="Calibri"/>
          <w:b/>
          <w:color w:val="202020"/>
          <w:kern w:val="0"/>
          <w:sz w:val="22"/>
        </w:rPr>
        <w:br w:type="page"/>
      </w:r>
    </w:p>
    <w:p w14:paraId="2983E1BB" w14:textId="77777777" w:rsidR="00E344D9" w:rsidRPr="00E344D9" w:rsidRDefault="00E344D9" w:rsidP="00E344D9">
      <w:pPr>
        <w:adjustRightInd w:val="0"/>
        <w:snapToGrid w:val="0"/>
        <w:ind w:right="10"/>
        <w:jc w:val="right"/>
        <w:rPr>
          <w:rFonts w:ascii="Calibri" w:eastAsia="MS Mincho" w:hAnsi="Calibri" w:cs="Calibri"/>
          <w:b/>
          <w:color w:val="202020"/>
          <w:kern w:val="0"/>
          <w:sz w:val="22"/>
        </w:rPr>
      </w:pPr>
      <w:r w:rsidRPr="00E344D9">
        <w:rPr>
          <w:rFonts w:ascii="Calibri" w:eastAsia="MS Mincho" w:hAnsi="Calibri" w:cs="Calibri"/>
          <w:b/>
          <w:color w:val="202020"/>
          <w:kern w:val="0"/>
          <w:sz w:val="22"/>
        </w:rPr>
        <w:lastRenderedPageBreak/>
        <w:t>Annex G</w:t>
      </w:r>
    </w:p>
    <w:p w14:paraId="437790EF" w14:textId="77777777" w:rsidR="00E344D9" w:rsidRPr="00E344D9" w:rsidRDefault="00E344D9" w:rsidP="00E344D9">
      <w:pPr>
        <w:adjustRightInd w:val="0"/>
        <w:snapToGrid w:val="0"/>
        <w:ind w:right="10"/>
        <w:jc w:val="right"/>
        <w:rPr>
          <w:rFonts w:ascii="Calibri" w:eastAsia="MS Mincho" w:hAnsi="Calibri" w:cs="Calibri"/>
          <w:b/>
          <w:color w:val="202020"/>
          <w:kern w:val="0"/>
          <w:sz w:val="22"/>
        </w:rPr>
      </w:pPr>
    </w:p>
    <w:p w14:paraId="5CFFFE09" w14:textId="77777777" w:rsidR="00E344D9" w:rsidRPr="00E344D9" w:rsidRDefault="00E344D9" w:rsidP="00E344D9">
      <w:pPr>
        <w:adjustRightInd w:val="0"/>
        <w:snapToGrid w:val="0"/>
        <w:ind w:right="10"/>
        <w:jc w:val="center"/>
        <w:rPr>
          <w:rFonts w:ascii="Calibri" w:eastAsia="MS Mincho" w:hAnsi="Calibri" w:cs="Calibri"/>
          <w:b/>
          <w:color w:val="202020"/>
          <w:kern w:val="0"/>
          <w:sz w:val="22"/>
        </w:rPr>
      </w:pPr>
      <w:r w:rsidRPr="00E344D9">
        <w:rPr>
          <w:rFonts w:ascii="Calibri" w:eastAsia="MS Mincho" w:hAnsi="Calibri" w:cs="Calibri"/>
          <w:b/>
          <w:color w:val="202020"/>
          <w:kern w:val="0"/>
          <w:sz w:val="22"/>
        </w:rPr>
        <w:t xml:space="preserve">JOINT IATTC AND WCPFC-NC WORKING GROUP MEETING ON THE </w:t>
      </w:r>
    </w:p>
    <w:p w14:paraId="63C1779C" w14:textId="77777777" w:rsidR="00E344D9" w:rsidRPr="00E344D9" w:rsidRDefault="00E344D9" w:rsidP="00E344D9">
      <w:pPr>
        <w:adjustRightInd w:val="0"/>
        <w:snapToGrid w:val="0"/>
        <w:ind w:right="10"/>
        <w:jc w:val="center"/>
        <w:rPr>
          <w:rFonts w:ascii="Calibri" w:eastAsia="MS Mincho" w:hAnsi="Calibri" w:cs="Calibri"/>
          <w:kern w:val="0"/>
          <w:sz w:val="22"/>
        </w:rPr>
      </w:pPr>
      <w:r w:rsidRPr="00E344D9">
        <w:rPr>
          <w:rFonts w:ascii="Calibri" w:eastAsia="MS Mincho" w:hAnsi="Calibri" w:cs="Calibri"/>
          <w:b/>
          <w:color w:val="202020"/>
          <w:kern w:val="0"/>
          <w:sz w:val="22"/>
        </w:rPr>
        <w:t>MANAGEMENT OF PACIFIC BLUEFIN TUNA</w:t>
      </w:r>
    </w:p>
    <w:p w14:paraId="10167B6F" w14:textId="77777777" w:rsidR="00E344D9" w:rsidRPr="00E344D9" w:rsidRDefault="00E344D9" w:rsidP="00E344D9">
      <w:pPr>
        <w:adjustRightInd w:val="0"/>
        <w:snapToGrid w:val="0"/>
        <w:ind w:right="10"/>
        <w:jc w:val="center"/>
        <w:rPr>
          <w:rFonts w:ascii="Calibri" w:eastAsia="MS Mincho" w:hAnsi="Calibri" w:cs="Calibri"/>
          <w:kern w:val="0"/>
          <w:sz w:val="22"/>
        </w:rPr>
      </w:pPr>
      <w:r w:rsidRPr="00E344D9">
        <w:rPr>
          <w:rFonts w:ascii="Calibri" w:eastAsia="MS Mincho" w:hAnsi="Calibri" w:cs="Calibri"/>
          <w:b/>
          <w:kern w:val="0"/>
          <w:sz w:val="22"/>
        </w:rPr>
        <w:t>NINTH SESSION (JWG-09)</w:t>
      </w:r>
    </w:p>
    <w:p w14:paraId="498A0A0B" w14:textId="77777777" w:rsidR="00E344D9" w:rsidRPr="00E344D9" w:rsidRDefault="00E344D9" w:rsidP="00E344D9">
      <w:pPr>
        <w:adjustRightInd w:val="0"/>
        <w:snapToGrid w:val="0"/>
        <w:ind w:right="10"/>
        <w:jc w:val="center"/>
        <w:rPr>
          <w:rFonts w:ascii="Calibri" w:eastAsia="MS Mincho" w:hAnsi="Calibri" w:cs="Calibri"/>
          <w:kern w:val="0"/>
          <w:sz w:val="22"/>
        </w:rPr>
      </w:pPr>
    </w:p>
    <w:p w14:paraId="4FB03517" w14:textId="77777777" w:rsidR="00E344D9" w:rsidRPr="00E344D9" w:rsidRDefault="00E344D9" w:rsidP="00E344D9">
      <w:pPr>
        <w:adjustRightInd w:val="0"/>
        <w:snapToGrid w:val="0"/>
        <w:ind w:right="10"/>
        <w:jc w:val="center"/>
        <w:rPr>
          <w:rFonts w:ascii="Calibri" w:eastAsia="MS Mincho" w:hAnsi="Calibri" w:cs="Calibri"/>
          <w:kern w:val="0"/>
          <w:sz w:val="22"/>
        </w:rPr>
      </w:pPr>
      <w:r w:rsidRPr="00E344D9">
        <w:rPr>
          <w:rFonts w:ascii="Calibri" w:eastAsia="MS Mincho" w:hAnsi="Calibri" w:cs="Calibri"/>
          <w:kern w:val="0"/>
          <w:sz w:val="22"/>
        </w:rPr>
        <w:t>Kushiro, Japan (Hybrid)</w:t>
      </w:r>
    </w:p>
    <w:p w14:paraId="35F19F2E" w14:textId="77777777" w:rsidR="00E344D9" w:rsidRPr="00E344D9" w:rsidRDefault="00E344D9" w:rsidP="00E344D9">
      <w:pPr>
        <w:adjustRightInd w:val="0"/>
        <w:snapToGrid w:val="0"/>
        <w:ind w:right="10"/>
        <w:jc w:val="center"/>
        <w:rPr>
          <w:rFonts w:ascii="Calibri" w:eastAsia="MS Mincho" w:hAnsi="Calibri" w:cs="Calibri"/>
          <w:color w:val="1F1F1F"/>
          <w:kern w:val="0"/>
          <w:sz w:val="22"/>
        </w:rPr>
      </w:pPr>
      <w:r w:rsidRPr="00E344D9">
        <w:rPr>
          <w:rFonts w:ascii="Calibri" w:eastAsia="MS Mincho" w:hAnsi="Calibri" w:cs="Calibri"/>
          <w:color w:val="1F1F1F"/>
          <w:kern w:val="0"/>
          <w:sz w:val="22"/>
        </w:rPr>
        <w:t>10 – 13 July 2024</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E344D9" w:rsidRPr="00E344D9" w14:paraId="69F53E3D" w14:textId="77777777" w:rsidTr="005C5390">
        <w:tc>
          <w:tcPr>
            <w:tcW w:w="9360" w:type="dxa"/>
          </w:tcPr>
          <w:p w14:paraId="117469CD" w14:textId="77777777" w:rsidR="00E344D9" w:rsidRPr="00E344D9" w:rsidRDefault="00E344D9" w:rsidP="00E344D9">
            <w:pPr>
              <w:adjustRightInd w:val="0"/>
              <w:snapToGrid w:val="0"/>
              <w:ind w:right="10"/>
              <w:jc w:val="center"/>
              <w:rPr>
                <w:rFonts w:ascii="Calibri" w:hAnsi="Calibri" w:cs="Calibri"/>
                <w:b/>
                <w:bCs/>
                <w:sz w:val="22"/>
              </w:rPr>
            </w:pPr>
            <w:r w:rsidRPr="00E344D9">
              <w:rPr>
                <w:rFonts w:ascii="Calibri" w:hAnsi="Calibri" w:cs="Calibri"/>
                <w:b/>
                <w:bCs/>
                <w:sz w:val="22"/>
              </w:rPr>
              <w:t>Conservation and Management Measure for the</w:t>
            </w:r>
          </w:p>
          <w:p w14:paraId="3A0B98E4" w14:textId="77777777" w:rsidR="00E344D9" w:rsidRPr="00E344D9" w:rsidRDefault="00E344D9" w:rsidP="00E344D9">
            <w:pPr>
              <w:adjustRightInd w:val="0"/>
              <w:snapToGrid w:val="0"/>
              <w:ind w:right="10"/>
              <w:jc w:val="center"/>
              <w:rPr>
                <w:rFonts w:ascii="Calibri" w:hAnsi="Calibri" w:cs="Calibri"/>
                <w:b/>
                <w:bCs/>
                <w:sz w:val="22"/>
              </w:rPr>
            </w:pPr>
            <w:r w:rsidRPr="00E344D9">
              <w:rPr>
                <w:rFonts w:ascii="Calibri" w:hAnsi="Calibri" w:cs="Calibri"/>
                <w:b/>
                <w:bCs/>
                <w:sz w:val="22"/>
              </w:rPr>
              <w:t>Monitoring, Controlling, and Surveillance of Pacific Bluefin Tuna</w:t>
            </w:r>
          </w:p>
        </w:tc>
      </w:tr>
    </w:tbl>
    <w:p w14:paraId="00619B15" w14:textId="77777777" w:rsidR="00E344D9" w:rsidRPr="00E344D9" w:rsidRDefault="00E344D9" w:rsidP="00E344D9">
      <w:pPr>
        <w:shd w:val="clear" w:color="auto" w:fill="FFFFFF"/>
        <w:adjustRightInd w:val="0"/>
        <w:snapToGrid w:val="0"/>
        <w:rPr>
          <w:rFonts w:ascii="Calibri" w:eastAsia="Times New Roman" w:hAnsi="Calibri" w:cs="Calibri"/>
          <w:b/>
          <w:bCs/>
          <w:sz w:val="22"/>
        </w:rPr>
      </w:pPr>
    </w:p>
    <w:p w14:paraId="3B871DD7" w14:textId="77777777" w:rsidR="00E344D9" w:rsidRPr="00E344D9" w:rsidRDefault="00E344D9" w:rsidP="00E344D9">
      <w:pPr>
        <w:widowControl/>
        <w:autoSpaceDE w:val="0"/>
        <w:autoSpaceDN w:val="0"/>
        <w:adjustRightInd w:val="0"/>
        <w:jc w:val="left"/>
        <w:rPr>
          <w:rFonts w:ascii="Calibri" w:eastAsia="MS Mincho" w:hAnsi="Calibri" w:cs="Calibri"/>
          <w:i/>
          <w:iCs/>
          <w:color w:val="000000"/>
          <w:kern w:val="0"/>
          <w:sz w:val="22"/>
        </w:rPr>
      </w:pPr>
      <w:r w:rsidRPr="00E344D9">
        <w:rPr>
          <w:rFonts w:ascii="Calibri" w:eastAsia="MS Mincho" w:hAnsi="Calibri" w:cs="Calibri"/>
          <w:i/>
          <w:iCs/>
          <w:color w:val="000000"/>
          <w:kern w:val="0"/>
          <w:sz w:val="22"/>
        </w:rPr>
        <w:t xml:space="preserve">The Western and Central Pacific Fisheries Commission (WCPFC): </w:t>
      </w:r>
    </w:p>
    <w:p w14:paraId="49909733"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p>
    <w:p w14:paraId="4B055C70" w14:textId="77777777" w:rsidR="00E344D9" w:rsidRPr="00E344D9" w:rsidRDefault="00E344D9" w:rsidP="00E344D9">
      <w:pPr>
        <w:widowControl/>
        <w:autoSpaceDE w:val="0"/>
        <w:autoSpaceDN w:val="0"/>
        <w:adjustRightInd w:val="0"/>
        <w:jc w:val="left"/>
        <w:rPr>
          <w:rFonts w:ascii="Calibri" w:eastAsia="MS Mincho" w:hAnsi="Calibri" w:cs="Calibri"/>
          <w:i/>
          <w:iCs/>
          <w:color w:val="000000"/>
          <w:kern w:val="0"/>
          <w:sz w:val="22"/>
        </w:rPr>
      </w:pPr>
      <w:r w:rsidRPr="00E344D9">
        <w:rPr>
          <w:rFonts w:ascii="Calibri" w:eastAsia="MS Mincho" w:hAnsi="Calibri" w:cs="Calibri"/>
          <w:i/>
          <w:iCs/>
          <w:color w:val="000000"/>
          <w:kern w:val="0"/>
          <w:sz w:val="22"/>
        </w:rPr>
        <w:t xml:space="preserve">Noting that, Conservation and Management Measure CMM2023-02 establishes annual catch limit of Pacific bluefin tuna for the management of the species, </w:t>
      </w:r>
    </w:p>
    <w:p w14:paraId="27B81785"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p>
    <w:p w14:paraId="5C6B1332" w14:textId="77777777" w:rsidR="00E344D9" w:rsidRPr="00E344D9" w:rsidRDefault="00E344D9" w:rsidP="00E344D9">
      <w:pPr>
        <w:widowControl/>
        <w:autoSpaceDE w:val="0"/>
        <w:autoSpaceDN w:val="0"/>
        <w:adjustRightInd w:val="0"/>
        <w:jc w:val="left"/>
        <w:rPr>
          <w:rFonts w:ascii="Calibri" w:eastAsia="MS Mincho" w:hAnsi="Calibri" w:cs="Calibri"/>
          <w:i/>
          <w:iCs/>
          <w:color w:val="000000"/>
          <w:kern w:val="0"/>
          <w:sz w:val="22"/>
        </w:rPr>
      </w:pPr>
      <w:r w:rsidRPr="00E344D9">
        <w:rPr>
          <w:rFonts w:ascii="Calibri" w:eastAsia="MS Mincho" w:hAnsi="Calibri" w:cs="Calibri"/>
          <w:i/>
          <w:iCs/>
          <w:color w:val="000000"/>
          <w:kern w:val="0"/>
          <w:sz w:val="22"/>
        </w:rPr>
        <w:t xml:space="preserve">Also noting that, Conservation and Management Measure CMM2023-02 paragraph 11 requires CCMs, to the extent possible, take measures necessary to prevent commercial transaction of Pacific bluefin tuna that undermine the effectiveness of the CMM, </w:t>
      </w:r>
    </w:p>
    <w:p w14:paraId="12CC42C1"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p>
    <w:p w14:paraId="41299492" w14:textId="77777777" w:rsidR="00E344D9" w:rsidRPr="00E344D9" w:rsidRDefault="00E344D9" w:rsidP="00E344D9">
      <w:pPr>
        <w:widowControl/>
        <w:autoSpaceDE w:val="0"/>
        <w:autoSpaceDN w:val="0"/>
        <w:adjustRightInd w:val="0"/>
        <w:jc w:val="left"/>
        <w:rPr>
          <w:rFonts w:ascii="Calibri" w:eastAsia="MS Mincho" w:hAnsi="Calibri" w:cs="Calibri"/>
          <w:i/>
          <w:iCs/>
          <w:color w:val="000000"/>
          <w:kern w:val="0"/>
          <w:sz w:val="22"/>
        </w:rPr>
      </w:pPr>
      <w:r w:rsidRPr="00E344D9">
        <w:rPr>
          <w:rFonts w:ascii="Calibri" w:eastAsia="MS Mincho" w:hAnsi="Calibri" w:cs="Calibri"/>
          <w:i/>
          <w:iCs/>
          <w:color w:val="000000"/>
          <w:kern w:val="0"/>
          <w:sz w:val="22"/>
        </w:rPr>
        <w:t xml:space="preserve">Further noting that, Conservation and Management Measure CMM2023-02 paragraph 13 requires CCMs to take measures necessary to strengthen monitoring and data collecting system for Pacific bluefin tuna fisheries and farming, </w:t>
      </w:r>
    </w:p>
    <w:p w14:paraId="73357030"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p>
    <w:p w14:paraId="641DE8C2" w14:textId="77777777" w:rsidR="00E344D9" w:rsidRPr="00E344D9" w:rsidRDefault="00E344D9" w:rsidP="00E344D9">
      <w:pPr>
        <w:widowControl/>
        <w:autoSpaceDE w:val="0"/>
        <w:autoSpaceDN w:val="0"/>
        <w:adjustRightInd w:val="0"/>
        <w:jc w:val="left"/>
        <w:rPr>
          <w:rFonts w:ascii="Calibri" w:eastAsia="MS Mincho" w:hAnsi="Calibri" w:cs="Calibri"/>
          <w:i/>
          <w:iCs/>
          <w:color w:val="000000"/>
          <w:kern w:val="0"/>
          <w:sz w:val="22"/>
        </w:rPr>
      </w:pPr>
      <w:r w:rsidRPr="00E344D9">
        <w:rPr>
          <w:rFonts w:ascii="Calibri" w:eastAsia="MS Mincho" w:hAnsi="Calibri" w:cs="Calibri"/>
          <w:i/>
          <w:iCs/>
          <w:color w:val="000000"/>
          <w:kern w:val="0"/>
          <w:sz w:val="22"/>
        </w:rPr>
        <w:t xml:space="preserve">Adopts, in accordance with Article 10 of the WCPFC Convention that: </w:t>
      </w:r>
    </w:p>
    <w:p w14:paraId="6A77361D"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p>
    <w:p w14:paraId="7A63D5FE" w14:textId="41647DB9"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1. Each CCM that has Pacific bluefin tuna fisheries and/or farming shall report to the Executive Secretary by 1</w:t>
      </w:r>
      <w:r w:rsidR="006E48B6">
        <w:rPr>
          <w:rFonts w:ascii="Calibri" w:eastAsia="MS Mincho" w:hAnsi="Calibri" w:cs="Calibri"/>
          <w:color w:val="000000"/>
          <w:kern w:val="0"/>
          <w:sz w:val="22"/>
        </w:rPr>
        <w:t>5</w:t>
      </w:r>
      <w:r w:rsidRPr="00E344D9">
        <w:rPr>
          <w:rFonts w:ascii="Calibri" w:eastAsia="MS Mincho" w:hAnsi="Calibri" w:cs="Calibri"/>
          <w:color w:val="000000"/>
          <w:kern w:val="0"/>
          <w:sz w:val="22"/>
        </w:rPr>
        <w:t xml:space="preserve"> June each year on the implementation of its monitoring and control measures it has taken in the previous calendar year to ensure its compliance with CMM2023-02 that include the following components: </w:t>
      </w:r>
    </w:p>
    <w:p w14:paraId="63155AD8"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 xml:space="preserve">(1) Monitoring and control measures for fisheries </w:t>
      </w:r>
    </w:p>
    <w:p w14:paraId="454B0E20"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 xml:space="preserve">a. Registration of commercial fishing vessels and set nets that are authorized to fish for Pacific bluefin tuna </w:t>
      </w:r>
    </w:p>
    <w:p w14:paraId="6B69AC8D"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 xml:space="preserve">b. Allocation of catch limits by fishery within the CCMs, as appropriate </w:t>
      </w:r>
    </w:p>
    <w:p w14:paraId="500D8FA3"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 xml:space="preserve">c. Reporting requirements for catches for fisheries (targeted, incidental, and discards) </w:t>
      </w:r>
    </w:p>
    <w:p w14:paraId="334C4824"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 xml:space="preserve">d. Measures to monitor catch (e.g. landing receipts, landing inspection, observer program, etc.) </w:t>
      </w:r>
    </w:p>
    <w:p w14:paraId="10786473"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 xml:space="preserve">e. Measures to monitor domestic transactions </w:t>
      </w:r>
    </w:p>
    <w:p w14:paraId="75B23B4F"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p>
    <w:p w14:paraId="519A33FE"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 xml:space="preserve">(2) Monitoring and control measures for farming </w:t>
      </w:r>
    </w:p>
    <w:p w14:paraId="23C97F80"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 xml:space="preserve">a. Registration of farms that are authorized to farm Pacific bluefin tuna </w:t>
      </w:r>
    </w:p>
    <w:p w14:paraId="042D1E61"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 xml:space="preserve">b. Reporting requirements for caging of fish </w:t>
      </w:r>
    </w:p>
    <w:p w14:paraId="51F330A6"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 xml:space="preserve">c. Reporting requirements for harvest of farmed fish </w:t>
      </w:r>
    </w:p>
    <w:p w14:paraId="799E4018"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 xml:space="preserve">d. Measures to monitor farmed fish (e.g. </w:t>
      </w:r>
      <w:proofErr w:type="spellStart"/>
      <w:r w:rsidRPr="00E344D9">
        <w:rPr>
          <w:rFonts w:ascii="Calibri" w:eastAsia="MS Mincho" w:hAnsi="Calibri" w:cs="Calibri"/>
          <w:color w:val="000000"/>
          <w:kern w:val="0"/>
          <w:sz w:val="22"/>
        </w:rPr>
        <w:t>stereovideo</w:t>
      </w:r>
      <w:proofErr w:type="spellEnd"/>
      <w:r w:rsidRPr="00E344D9">
        <w:rPr>
          <w:rFonts w:ascii="Calibri" w:eastAsia="MS Mincho" w:hAnsi="Calibri" w:cs="Calibri"/>
          <w:color w:val="000000"/>
          <w:kern w:val="0"/>
          <w:sz w:val="22"/>
        </w:rPr>
        <w:t xml:space="preserve"> camera) </w:t>
      </w:r>
    </w:p>
    <w:p w14:paraId="470DD938" w14:textId="77777777" w:rsidR="00E344D9" w:rsidRPr="00E344D9" w:rsidRDefault="00E344D9" w:rsidP="00E344D9">
      <w:pPr>
        <w:widowControl/>
        <w:autoSpaceDE w:val="0"/>
        <w:autoSpaceDN w:val="0"/>
        <w:adjustRightInd w:val="0"/>
        <w:jc w:val="left"/>
        <w:rPr>
          <w:rFonts w:ascii="Calibri" w:eastAsia="MS Mincho" w:hAnsi="Calibri" w:cs="Calibri"/>
          <w:color w:val="000000"/>
          <w:kern w:val="0"/>
          <w:sz w:val="22"/>
        </w:rPr>
      </w:pPr>
    </w:p>
    <w:p w14:paraId="7EB11C91" w14:textId="4CA0FB21" w:rsidR="00B459F8" w:rsidRDefault="00E344D9" w:rsidP="00E344D9">
      <w:pPr>
        <w:widowControl/>
        <w:autoSpaceDE w:val="0"/>
        <w:autoSpaceDN w:val="0"/>
        <w:adjustRightInd w:val="0"/>
        <w:jc w:val="left"/>
        <w:rPr>
          <w:rFonts w:ascii="Calibri" w:eastAsia="MS Mincho" w:hAnsi="Calibri" w:cs="Calibri"/>
          <w:color w:val="000000"/>
          <w:kern w:val="0"/>
          <w:sz w:val="22"/>
        </w:rPr>
      </w:pPr>
      <w:r w:rsidRPr="00E344D9">
        <w:rPr>
          <w:rFonts w:ascii="Calibri" w:eastAsia="MS Mincho" w:hAnsi="Calibri" w:cs="Calibri"/>
          <w:color w:val="000000"/>
          <w:kern w:val="0"/>
          <w:sz w:val="22"/>
        </w:rPr>
        <w:t xml:space="preserve">2. The Joint IATTC-WCPFC NC Working Group shall review the implementation of monitoring, control and surveillance measures reported by CCMs in accordance with paragraph 1 and the outcomes of the review shall be reported to the Northern Committee for their consideration on necessary revisions of WCPFC Conservation and Management Measures. </w:t>
      </w:r>
    </w:p>
    <w:p w14:paraId="56CEF3DC" w14:textId="77777777" w:rsidR="00B459F8" w:rsidRDefault="00B459F8">
      <w:pPr>
        <w:widowControl/>
        <w:jc w:val="left"/>
        <w:rPr>
          <w:rFonts w:ascii="Calibri" w:eastAsia="MS Mincho" w:hAnsi="Calibri" w:cs="Calibri"/>
          <w:color w:val="000000"/>
          <w:kern w:val="0"/>
          <w:sz w:val="22"/>
        </w:rPr>
      </w:pPr>
      <w:r>
        <w:rPr>
          <w:rFonts w:ascii="Calibri" w:eastAsia="MS Mincho" w:hAnsi="Calibri" w:cs="Calibri"/>
          <w:color w:val="000000"/>
          <w:kern w:val="0"/>
          <w:sz w:val="22"/>
        </w:rPr>
        <w:lastRenderedPageBreak/>
        <w:br w:type="page"/>
      </w:r>
    </w:p>
    <w:p w14:paraId="1C8DF3D3" w14:textId="77777777" w:rsidR="00B459F8" w:rsidRPr="009A38EB" w:rsidRDefault="00B459F8" w:rsidP="00B459F8">
      <w:pPr>
        <w:adjustRightInd w:val="0"/>
        <w:snapToGrid w:val="0"/>
        <w:ind w:right="10"/>
        <w:jc w:val="right"/>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lastRenderedPageBreak/>
        <w:t>Annex H</w:t>
      </w:r>
    </w:p>
    <w:p w14:paraId="0CCF96EC" w14:textId="77777777" w:rsidR="00B459F8" w:rsidRPr="009A38EB" w:rsidRDefault="00B459F8" w:rsidP="00B459F8">
      <w:pPr>
        <w:adjustRightInd w:val="0"/>
        <w:snapToGrid w:val="0"/>
        <w:ind w:right="10"/>
        <w:jc w:val="right"/>
        <w:rPr>
          <w:rFonts w:ascii="Times New Roman" w:eastAsia="MS Mincho" w:hAnsi="Times New Roman" w:cs="Times New Roman"/>
          <w:b/>
          <w:color w:val="202020"/>
          <w:kern w:val="0"/>
          <w:sz w:val="22"/>
        </w:rPr>
      </w:pPr>
    </w:p>
    <w:p w14:paraId="12DD8C7A" w14:textId="77777777" w:rsidR="00B459F8" w:rsidRPr="009A38EB" w:rsidRDefault="00B459F8" w:rsidP="00B459F8">
      <w:pPr>
        <w:adjustRightInd w:val="0"/>
        <w:snapToGrid w:val="0"/>
        <w:ind w:right="10"/>
        <w:jc w:val="center"/>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t xml:space="preserve">JOINT IATTC AND WCPFC-NC WORKING GROUP MEETING ON THE </w:t>
      </w:r>
    </w:p>
    <w:p w14:paraId="5862F102" w14:textId="77777777" w:rsidR="00B459F8" w:rsidRPr="009A38EB" w:rsidRDefault="00B459F8" w:rsidP="00B459F8">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color w:val="202020"/>
          <w:kern w:val="0"/>
          <w:sz w:val="22"/>
        </w:rPr>
        <w:t>MANAGEMENT OF PACIFIC BLUEFIN TUNA</w:t>
      </w:r>
    </w:p>
    <w:p w14:paraId="66C4C343" w14:textId="77777777" w:rsidR="00B459F8" w:rsidRPr="009A38EB" w:rsidRDefault="00B459F8" w:rsidP="00B459F8">
      <w:pPr>
        <w:adjustRightInd w:val="0"/>
        <w:snapToGrid w:val="0"/>
        <w:ind w:right="10"/>
        <w:jc w:val="center"/>
        <w:rPr>
          <w:rFonts w:ascii="Times New Roman" w:eastAsia="MS Mincho" w:hAnsi="Times New Roman" w:cs="Times New Roman"/>
          <w:kern w:val="0"/>
          <w:sz w:val="22"/>
        </w:rPr>
      </w:pPr>
      <w:r>
        <w:rPr>
          <w:rFonts w:ascii="Times New Roman" w:eastAsia="MS Mincho" w:hAnsi="Times New Roman" w:cs="Times New Roman"/>
          <w:b/>
          <w:kern w:val="0"/>
          <w:sz w:val="22"/>
        </w:rPr>
        <w:t>NINTH SESSION (JWG-09)</w:t>
      </w:r>
    </w:p>
    <w:p w14:paraId="2583C84B" w14:textId="77777777" w:rsidR="00B459F8" w:rsidRPr="009A38EB" w:rsidRDefault="00B459F8" w:rsidP="00B459F8">
      <w:pPr>
        <w:adjustRightInd w:val="0"/>
        <w:snapToGrid w:val="0"/>
        <w:ind w:right="10"/>
        <w:jc w:val="center"/>
        <w:rPr>
          <w:rFonts w:ascii="Times New Roman" w:eastAsia="MS Mincho" w:hAnsi="Times New Roman" w:cs="Times New Roman"/>
          <w:kern w:val="0"/>
          <w:sz w:val="22"/>
        </w:rPr>
      </w:pPr>
    </w:p>
    <w:p w14:paraId="4BA7AEC0" w14:textId="77777777" w:rsidR="00B459F8" w:rsidRPr="009A38EB" w:rsidRDefault="00B459F8" w:rsidP="00B459F8">
      <w:pPr>
        <w:adjustRightInd w:val="0"/>
        <w:snapToGrid w:val="0"/>
        <w:ind w:right="10"/>
        <w:jc w:val="center"/>
        <w:rPr>
          <w:rFonts w:ascii="Times New Roman" w:eastAsia="MS Mincho" w:hAnsi="Times New Roman" w:cs="Times New Roman"/>
          <w:kern w:val="0"/>
          <w:sz w:val="22"/>
        </w:rPr>
      </w:pPr>
      <w:r>
        <w:rPr>
          <w:rFonts w:ascii="Times New Roman" w:eastAsia="MS Mincho" w:hAnsi="Times New Roman" w:cs="Times New Roman"/>
          <w:kern w:val="0"/>
          <w:sz w:val="22"/>
        </w:rPr>
        <w:t>Kushiro, Japan (Hybrid)</w:t>
      </w:r>
    </w:p>
    <w:p w14:paraId="7AE7DCDB" w14:textId="77777777" w:rsidR="00B459F8" w:rsidRPr="009A38EB" w:rsidRDefault="00B459F8" w:rsidP="00B459F8">
      <w:pPr>
        <w:adjustRightInd w:val="0"/>
        <w:snapToGrid w:val="0"/>
        <w:ind w:right="10"/>
        <w:jc w:val="center"/>
        <w:rPr>
          <w:rFonts w:ascii="Times New Roman" w:eastAsia="MS Mincho" w:hAnsi="Times New Roman" w:cs="Times New Roman"/>
          <w:color w:val="1F1F1F"/>
          <w:kern w:val="0"/>
          <w:sz w:val="22"/>
        </w:rPr>
      </w:pPr>
      <w:r>
        <w:rPr>
          <w:rFonts w:ascii="Times New Roman" w:eastAsia="MS Mincho" w:hAnsi="Times New Roman" w:cs="Times New Roman"/>
          <w:color w:val="1F1F1F"/>
          <w:kern w:val="0"/>
          <w:sz w:val="22"/>
        </w:rPr>
        <w:t>10 – 13 July 2024</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B459F8" w:rsidRPr="009A38EB" w14:paraId="15E2DAE8" w14:textId="77777777" w:rsidTr="0001011E">
        <w:tc>
          <w:tcPr>
            <w:tcW w:w="9360" w:type="dxa"/>
          </w:tcPr>
          <w:p w14:paraId="2C10A6FC" w14:textId="38530852" w:rsidR="00B459F8" w:rsidRPr="009A38EB" w:rsidRDefault="00B459F8" w:rsidP="0001011E">
            <w:pPr>
              <w:adjustRightInd w:val="0"/>
              <w:snapToGrid w:val="0"/>
              <w:ind w:right="10"/>
              <w:jc w:val="center"/>
              <w:rPr>
                <w:color w:val="1F1F1F"/>
                <w:sz w:val="22"/>
                <w:szCs w:val="22"/>
              </w:rPr>
            </w:pPr>
            <w:r w:rsidRPr="00B459F8">
              <w:rPr>
                <w:b/>
                <w:bCs/>
                <w:sz w:val="22"/>
                <w:szCs w:val="22"/>
              </w:rPr>
              <w:t>WORK PLAN FOR DEVELOPMENT OF A LONG-TERM HARVEST STRATEGY FOR PBF (INCLUDING MSE)</w:t>
            </w:r>
          </w:p>
        </w:tc>
      </w:tr>
    </w:tbl>
    <w:p w14:paraId="3AF4A317" w14:textId="77777777" w:rsidR="00B459F8" w:rsidRPr="009A38EB" w:rsidRDefault="00B459F8" w:rsidP="00B459F8">
      <w:pPr>
        <w:widowControl/>
        <w:adjustRightInd w:val="0"/>
        <w:snapToGrid w:val="0"/>
        <w:jc w:val="left"/>
        <w:rPr>
          <w:rFonts w:ascii="Times New Roman" w:eastAsia="Times New Roman" w:hAnsi="Times New Roman" w:cs="Times New Roman"/>
          <w:bCs/>
          <w:sz w:val="22"/>
        </w:rPr>
      </w:pPr>
    </w:p>
    <w:p w14:paraId="4EBC2B36" w14:textId="77777777" w:rsidR="00B459F8" w:rsidRDefault="00B459F8" w:rsidP="00B459F8">
      <w:pPr>
        <w:adjustRightInd w:val="0"/>
        <w:snapToGrid w:val="0"/>
        <w:rPr>
          <w:rFonts w:ascii="Calibri" w:eastAsia="Times New Roman" w:hAnsi="Calibri" w:cs="Calibri"/>
        </w:rPr>
      </w:pPr>
      <w:r>
        <w:rPr>
          <w:rFonts w:ascii="Calibri" w:eastAsia="Times New Roman" w:hAnsi="Calibri" w:cs="Calibri"/>
        </w:rPr>
        <w:t xml:space="preserve">The following is a proposed work plan for developing a long-term Harvest Strategy (including MSE) for Pacific bluefin tuna:  </w:t>
      </w:r>
    </w:p>
    <w:p w14:paraId="23D2A31E" w14:textId="77777777" w:rsidR="00B459F8" w:rsidRDefault="00B459F8" w:rsidP="00B459F8">
      <w:pPr>
        <w:adjustRightInd w:val="0"/>
        <w:snapToGrid w:val="0"/>
        <w:rPr>
          <w:rFonts w:ascii="Calibri" w:eastAsia="Times New Roman" w:hAnsi="Calibri" w:cs="Calibri"/>
        </w:rPr>
      </w:pPr>
    </w:p>
    <w:p w14:paraId="62C869F9" w14:textId="77777777" w:rsidR="00B459F8" w:rsidRDefault="00B459F8" w:rsidP="00B459F8">
      <w:pPr>
        <w:adjustRightInd w:val="0"/>
        <w:snapToGrid w:val="0"/>
        <w:rPr>
          <w:rFonts w:ascii="Calibri" w:eastAsia="Times New Roman" w:hAnsi="Calibri" w:cs="Calibri"/>
        </w:rPr>
      </w:pPr>
      <w:r>
        <w:rPr>
          <w:rFonts w:ascii="Calibri" w:eastAsia="Times New Roman" w:hAnsi="Calibri" w:cs="Calibri"/>
        </w:rPr>
        <w:t>2024 (JWG9):</w:t>
      </w:r>
    </w:p>
    <w:p w14:paraId="3D965883" w14:textId="77777777" w:rsidR="00B459F8" w:rsidRDefault="00B459F8" w:rsidP="00B459F8">
      <w:pPr>
        <w:numPr>
          <w:ilvl w:val="0"/>
          <w:numId w:val="34"/>
        </w:numPr>
        <w:adjustRightInd w:val="0"/>
        <w:snapToGrid w:val="0"/>
        <w:rPr>
          <w:rFonts w:ascii="Calibri" w:eastAsia="Times New Roman" w:hAnsi="Calibri" w:cs="Calibri"/>
        </w:rPr>
      </w:pPr>
      <w:r>
        <w:rPr>
          <w:rFonts w:ascii="Calibri" w:eastAsia="Times New Roman" w:hAnsi="Calibri" w:cs="Calibri"/>
        </w:rPr>
        <w:t>ISC to complete a benchmark assessment for PBF and JWG may expect an update on progress of MSE.</w:t>
      </w:r>
    </w:p>
    <w:p w14:paraId="4BCE7860" w14:textId="77777777" w:rsidR="00B459F8" w:rsidRDefault="00B459F8" w:rsidP="00B459F8">
      <w:pPr>
        <w:numPr>
          <w:ilvl w:val="0"/>
          <w:numId w:val="34"/>
        </w:numPr>
        <w:adjustRightInd w:val="0"/>
        <w:snapToGrid w:val="0"/>
        <w:rPr>
          <w:rFonts w:ascii="Calibri" w:eastAsia="Times New Roman" w:hAnsi="Calibri" w:cs="Calibri"/>
        </w:rPr>
      </w:pPr>
      <w:r>
        <w:rPr>
          <w:rFonts w:ascii="Calibri" w:eastAsia="Times New Roman" w:hAnsi="Calibri" w:cs="Calibri"/>
        </w:rPr>
        <w:t>If additional information is requested by the ISC from the JWG relevant to the MSE, the JWG should task its members to solicit input from its stakeholders and task itself to address this at JWG10 in 2025, as appropriate.</w:t>
      </w:r>
    </w:p>
    <w:p w14:paraId="4AECCC19" w14:textId="77777777" w:rsidR="00B459F8" w:rsidRDefault="00B459F8" w:rsidP="00B459F8">
      <w:pPr>
        <w:numPr>
          <w:ilvl w:val="0"/>
          <w:numId w:val="34"/>
        </w:numPr>
        <w:adjustRightInd w:val="0"/>
        <w:snapToGrid w:val="0"/>
        <w:rPr>
          <w:rFonts w:ascii="Calibri" w:eastAsia="Times New Roman" w:hAnsi="Calibri" w:cs="Calibri"/>
        </w:rPr>
      </w:pPr>
      <w:r>
        <w:rPr>
          <w:rFonts w:ascii="Calibri" w:eastAsia="MS Mincho" w:hAnsi="Calibri" w:cs="Calibri"/>
        </w:rPr>
        <w:t>JWG recommends new management measures based on Interim Harvest Strategy.</w:t>
      </w:r>
    </w:p>
    <w:p w14:paraId="795EB106" w14:textId="77777777" w:rsidR="00B459F8" w:rsidRDefault="00B459F8" w:rsidP="00B459F8">
      <w:pPr>
        <w:adjustRightInd w:val="0"/>
        <w:snapToGrid w:val="0"/>
        <w:rPr>
          <w:rFonts w:ascii="Calibri" w:eastAsia="Times New Roman" w:hAnsi="Calibri" w:cs="Calibri"/>
        </w:rPr>
      </w:pPr>
    </w:p>
    <w:p w14:paraId="40BA1A22" w14:textId="77777777" w:rsidR="00B459F8" w:rsidRDefault="00B459F8" w:rsidP="00B459F8">
      <w:pPr>
        <w:adjustRightInd w:val="0"/>
        <w:snapToGrid w:val="0"/>
        <w:rPr>
          <w:rFonts w:ascii="Calibri" w:eastAsia="Times New Roman" w:hAnsi="Calibri" w:cs="Calibri"/>
        </w:rPr>
      </w:pPr>
      <w:r>
        <w:rPr>
          <w:rFonts w:ascii="Calibri" w:eastAsia="Times New Roman" w:hAnsi="Calibri" w:cs="Calibri"/>
        </w:rPr>
        <w:t>2025 (JWG10):</w:t>
      </w:r>
    </w:p>
    <w:p w14:paraId="3E895402" w14:textId="77777777" w:rsidR="00B459F8" w:rsidRDefault="00B459F8" w:rsidP="00B459F8">
      <w:pPr>
        <w:numPr>
          <w:ilvl w:val="0"/>
          <w:numId w:val="35"/>
        </w:numPr>
        <w:adjustRightInd w:val="0"/>
        <w:snapToGrid w:val="0"/>
        <w:rPr>
          <w:rFonts w:ascii="Calibri" w:eastAsia="Times New Roman" w:hAnsi="Calibri" w:cs="Calibri"/>
        </w:rPr>
      </w:pPr>
      <w:r>
        <w:rPr>
          <w:rFonts w:ascii="Calibri" w:eastAsia="Times New Roman" w:hAnsi="Calibri" w:cs="Calibri"/>
        </w:rPr>
        <w:t>ISC presents results from the MSE to JWG10 in 2025</w:t>
      </w:r>
    </w:p>
    <w:p w14:paraId="35689968" w14:textId="77777777" w:rsidR="00B459F8" w:rsidRDefault="00B459F8" w:rsidP="00B459F8">
      <w:pPr>
        <w:numPr>
          <w:ilvl w:val="0"/>
          <w:numId w:val="35"/>
        </w:numPr>
        <w:adjustRightInd w:val="0"/>
        <w:snapToGrid w:val="0"/>
        <w:rPr>
          <w:rFonts w:ascii="Calibri" w:eastAsia="Times New Roman" w:hAnsi="Calibri" w:cs="Calibri"/>
        </w:rPr>
      </w:pPr>
      <w:r>
        <w:rPr>
          <w:rFonts w:ascii="Calibri" w:eastAsia="Times New Roman" w:hAnsi="Calibri" w:cs="Calibri"/>
        </w:rPr>
        <w:t>JWG recommends a final HS to the WCPFC and IATTC for adoption.</w:t>
      </w:r>
    </w:p>
    <w:p w14:paraId="08D20BF8" w14:textId="77777777" w:rsidR="00B459F8" w:rsidRDefault="00B459F8" w:rsidP="00B459F8">
      <w:pPr>
        <w:shd w:val="clear" w:color="auto" w:fill="FFFFFF"/>
        <w:adjustRightInd w:val="0"/>
        <w:snapToGrid w:val="0"/>
        <w:jc w:val="left"/>
        <w:rPr>
          <w:rFonts w:ascii="Calibri" w:eastAsia="Batang" w:hAnsi="Calibri" w:cs="Calibri"/>
        </w:rPr>
      </w:pPr>
    </w:p>
    <w:p w14:paraId="4629CCC2" w14:textId="77777777" w:rsidR="00232CEB" w:rsidRPr="00353E1D" w:rsidRDefault="00232CEB" w:rsidP="00E344D9">
      <w:pPr>
        <w:widowControl/>
        <w:autoSpaceDE w:val="0"/>
        <w:autoSpaceDN w:val="0"/>
        <w:adjustRightInd w:val="0"/>
        <w:jc w:val="left"/>
        <w:rPr>
          <w:rFonts w:ascii="Calibri" w:eastAsia="Times New Roman" w:hAnsi="Calibri" w:cs="Calibri"/>
          <w:bCs/>
          <w:sz w:val="22"/>
        </w:rPr>
      </w:pPr>
    </w:p>
    <w:sectPr w:rsidR="00232CEB" w:rsidRPr="00353E1D" w:rsidSect="007227D7">
      <w:footnotePr>
        <w:numRestart w:val="eachSect"/>
      </w:footnotePr>
      <w:pgSz w:w="12240" w:h="15840" w:code="1"/>
      <w:pgMar w:top="1440" w:right="1440" w:bottom="1440" w:left="1440" w:header="720" w:footer="432"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B3C4" w14:textId="77777777" w:rsidR="00E86F1F" w:rsidRDefault="00E86F1F" w:rsidP="00216F85">
      <w:r>
        <w:separator/>
      </w:r>
    </w:p>
  </w:endnote>
  <w:endnote w:type="continuationSeparator" w:id="0">
    <w:p w14:paraId="4DBF0237" w14:textId="77777777" w:rsidR="00E86F1F" w:rsidRDefault="00E86F1F" w:rsidP="00216F85">
      <w:r>
        <w:continuationSeparator/>
      </w:r>
    </w:p>
  </w:endnote>
  <w:endnote w:type="continuationNotice" w:id="1">
    <w:p w14:paraId="2298011B" w14:textId="77777777" w:rsidR="00E86F1F" w:rsidRDefault="00E86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7363346"/>
      <w:docPartObj>
        <w:docPartGallery w:val="Page Numbers (Bottom of Page)"/>
        <w:docPartUnique/>
      </w:docPartObj>
    </w:sdtPr>
    <w:sdtEndPr>
      <w:rPr>
        <w:rStyle w:val="PageNumber"/>
      </w:rPr>
    </w:sdtEndPr>
    <w:sdtContent>
      <w:p w14:paraId="08231AC7" w14:textId="77777777" w:rsidR="00E344D9" w:rsidRDefault="00E344D9" w:rsidP="00AD78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C6F7EB" w14:textId="77777777" w:rsidR="00E344D9" w:rsidRDefault="00E34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0124669"/>
      <w:docPartObj>
        <w:docPartGallery w:val="Page Numbers (Bottom of Page)"/>
        <w:docPartUnique/>
      </w:docPartObj>
    </w:sdtPr>
    <w:sdtEndPr>
      <w:rPr>
        <w:rStyle w:val="PageNumber"/>
      </w:rPr>
    </w:sdtEndPr>
    <w:sdtContent>
      <w:p w14:paraId="15815B55" w14:textId="77777777" w:rsidR="00E344D9" w:rsidRDefault="00E344D9" w:rsidP="00AD78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999AEE" w14:textId="77777777" w:rsidR="00E344D9" w:rsidRDefault="00E34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732868"/>
      <w:docPartObj>
        <w:docPartGallery w:val="Page Numbers (Bottom of Page)"/>
        <w:docPartUnique/>
      </w:docPartObj>
    </w:sdtPr>
    <w:sdtEndPr>
      <w:rPr>
        <w:noProof/>
      </w:rPr>
    </w:sdtEndPr>
    <w:sdtContent>
      <w:p w14:paraId="05F87CC9" w14:textId="77777777" w:rsidR="00E344D9" w:rsidRDefault="00E344D9" w:rsidP="00F7407D">
        <w:pPr>
          <w:pStyle w:val="Footer"/>
          <w:pBdr>
            <w:top w:val="single" w:sz="2" w:space="1" w:color="000000"/>
          </w:pBdr>
          <w:jc w:val="center"/>
        </w:pPr>
        <w:r w:rsidRPr="00FA15F2">
          <w:rPr>
            <w:rFonts w:cs="Calibri"/>
          </w:rPr>
          <w:fldChar w:fldCharType="begin"/>
        </w:r>
        <w:r w:rsidRPr="00FA15F2">
          <w:rPr>
            <w:rFonts w:cs="Calibri"/>
          </w:rPr>
          <w:instrText xml:space="preserve"> PAGE   \* MERGEFORMAT </w:instrText>
        </w:r>
        <w:r w:rsidRPr="00FA15F2">
          <w:rPr>
            <w:rFonts w:cs="Calibri"/>
          </w:rPr>
          <w:fldChar w:fldCharType="separate"/>
        </w:r>
        <w:r w:rsidRPr="00FA15F2">
          <w:rPr>
            <w:rFonts w:cs="Calibri"/>
            <w:noProof/>
          </w:rPr>
          <w:t>2</w:t>
        </w:r>
        <w:r w:rsidRPr="00FA15F2">
          <w:rPr>
            <w:rFonts w:cs="Calibri"/>
            <w:noProof/>
          </w:rPr>
          <w:fldChar w:fldCharType="end"/>
        </w:r>
      </w:p>
    </w:sdtContent>
  </w:sdt>
  <w:p w14:paraId="28D7E949" w14:textId="77777777" w:rsidR="00E344D9" w:rsidRDefault="00E344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37923"/>
      <w:docPartObj>
        <w:docPartGallery w:val="Page Numbers (Bottom of Page)"/>
        <w:docPartUnique/>
      </w:docPartObj>
    </w:sdtPr>
    <w:sdtEndPr>
      <w:rPr>
        <w:noProof/>
      </w:rPr>
    </w:sdtEndPr>
    <w:sdtContent>
      <w:p w14:paraId="55B840FF" w14:textId="77777777" w:rsidR="00E344D9" w:rsidRDefault="00E344D9" w:rsidP="00F7407D">
        <w:pPr>
          <w:pStyle w:val="Footer"/>
          <w:pBdr>
            <w:top w:val="single" w:sz="2" w:space="1" w:color="auto"/>
          </w:pBdr>
          <w:jc w:val="center"/>
        </w:pPr>
        <w:r w:rsidRPr="00FA15F2">
          <w:rPr>
            <w:rFonts w:cs="Calibri"/>
          </w:rPr>
          <w:fldChar w:fldCharType="begin"/>
        </w:r>
        <w:r w:rsidRPr="00FA15F2">
          <w:rPr>
            <w:rFonts w:cs="Calibri"/>
          </w:rPr>
          <w:instrText xml:space="preserve"> PAGE   \* MERGEFORMAT </w:instrText>
        </w:r>
        <w:r w:rsidRPr="00FA15F2">
          <w:rPr>
            <w:rFonts w:cs="Calibri"/>
          </w:rPr>
          <w:fldChar w:fldCharType="separate"/>
        </w:r>
        <w:r w:rsidRPr="00FA15F2">
          <w:rPr>
            <w:rFonts w:cs="Calibri"/>
            <w:noProof/>
          </w:rPr>
          <w:t>2</w:t>
        </w:r>
        <w:r w:rsidRPr="00FA15F2">
          <w:rPr>
            <w:rFonts w:cs="Calibri"/>
            <w:noProof/>
          </w:rPr>
          <w:fldChar w:fldCharType="end"/>
        </w:r>
      </w:p>
    </w:sdtContent>
  </w:sdt>
  <w:p w14:paraId="18A25918" w14:textId="77777777" w:rsidR="00E344D9" w:rsidRDefault="00E3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5BDB" w14:textId="77777777" w:rsidR="00E86F1F" w:rsidRDefault="00E86F1F" w:rsidP="00216F85">
      <w:r>
        <w:separator/>
      </w:r>
    </w:p>
  </w:footnote>
  <w:footnote w:type="continuationSeparator" w:id="0">
    <w:p w14:paraId="4A608E9C" w14:textId="77777777" w:rsidR="00E86F1F" w:rsidRDefault="00E86F1F" w:rsidP="00216F85">
      <w:r>
        <w:continuationSeparator/>
      </w:r>
    </w:p>
  </w:footnote>
  <w:footnote w:type="continuationNotice" w:id="1">
    <w:p w14:paraId="794E7A77" w14:textId="77777777" w:rsidR="00E86F1F" w:rsidRDefault="00E86F1F"/>
  </w:footnote>
  <w:footnote w:id="2">
    <w:p w14:paraId="060AA19C" w14:textId="77777777" w:rsidR="00E344D9" w:rsidRPr="00B40120" w:rsidRDefault="00E344D9" w:rsidP="00E344D9">
      <w:pPr>
        <w:pStyle w:val="FootnoteText"/>
        <w:rPr>
          <w:rFonts w:ascii="Calibri" w:eastAsiaTheme="minorEastAsia" w:hAnsi="Calibri" w:cs="Calibri"/>
          <w:lang w:eastAsia="ja-JP"/>
        </w:rPr>
      </w:pPr>
      <w:r w:rsidRPr="00B40120">
        <w:rPr>
          <w:rStyle w:val="FootnoteReference"/>
          <w:rFonts w:ascii="Calibri" w:hAnsi="Calibri" w:cs="Calibri"/>
        </w:rPr>
        <w:footnoteRef/>
      </w:r>
      <w:r w:rsidRPr="00B40120">
        <w:rPr>
          <w:rFonts w:ascii="Calibri" w:hAnsi="Calibri" w:cs="Calibri"/>
        </w:rPr>
        <w:t xml:space="preserve"> New Zealand and Australia may carry forward up to 35 tonnes per year and 10 tonnes per year, respectively, from 2019, 2020, 2021 and 2022 to 2023 and 2024. This special arrangement does not create any precedent in future management.</w:t>
      </w:r>
    </w:p>
  </w:footnote>
  <w:footnote w:id="3">
    <w:p w14:paraId="60E6830F" w14:textId="77777777" w:rsidR="00E344D9" w:rsidRPr="00B40120" w:rsidRDefault="00E344D9" w:rsidP="00E344D9">
      <w:pPr>
        <w:pStyle w:val="FootnoteText"/>
        <w:rPr>
          <w:rFonts w:ascii="Calibri" w:eastAsiaTheme="minorEastAsia" w:hAnsi="Calibri" w:cs="Calibri"/>
          <w:lang w:eastAsia="ja-JP"/>
        </w:rPr>
      </w:pPr>
      <w:r w:rsidRPr="00B40120">
        <w:rPr>
          <w:rStyle w:val="FootnoteReference"/>
          <w:rFonts w:ascii="Calibri" w:hAnsi="Calibri" w:cs="Calibri"/>
        </w:rPr>
        <w:footnoteRef/>
      </w:r>
      <w:r w:rsidRPr="00B40120">
        <w:rPr>
          <w:rFonts w:ascii="Calibri" w:hAnsi="Calibri" w:cs="Calibri"/>
        </w:rPr>
        <w:t xml:space="preserve"> A CCM may count the amount of catch 30kg or larger adjusted with the conversion factor 0.68 (catch 30kg or larger multiplied by 0.68) against the catch limit for Pacific bluefin tuna smaller than 30kg.</w:t>
      </w:r>
    </w:p>
  </w:footnote>
  <w:footnote w:id="4">
    <w:p w14:paraId="063EC8CB" w14:textId="77777777" w:rsidR="00E344D9" w:rsidRPr="00B40120" w:rsidRDefault="00E344D9" w:rsidP="00E344D9">
      <w:pPr>
        <w:pStyle w:val="FootnoteText"/>
        <w:rPr>
          <w:rFonts w:eastAsiaTheme="minorEastAsia"/>
          <w:lang w:eastAsia="ja-JP"/>
        </w:rPr>
      </w:pPr>
      <w:r w:rsidRPr="00B40120">
        <w:rPr>
          <w:rStyle w:val="FootnoteReference"/>
          <w:rFonts w:ascii="Calibri" w:hAnsi="Calibri" w:cs="Calibri"/>
        </w:rPr>
        <w:footnoteRef/>
      </w:r>
      <w:r w:rsidRPr="00B40120">
        <w:rPr>
          <w:rFonts w:ascii="Calibri" w:hAnsi="Calibri" w:cs="Calibri"/>
        </w:rPr>
        <w:t xml:space="preserve"> For the category described a.2 of paragraph 7,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 w:id="5">
    <w:p w14:paraId="31A9CE44" w14:textId="77777777" w:rsidR="00E344D9" w:rsidRDefault="00E344D9" w:rsidP="00E344D9">
      <w:pPr>
        <w:pStyle w:val="FootnoteText"/>
      </w:pPr>
      <w:r>
        <w:rPr>
          <w:rStyle w:val="FootnoteReference"/>
        </w:rPr>
        <w:footnoteRef/>
      </w:r>
      <w:r>
        <w:t xml:space="preserve"> Notwithstanding paragraph 5, CPCs not referenced in paragraph 4 may catch Pacific bluefin tuna so long as their catch does not exceed 10 metric tons per year.</w:t>
      </w:r>
    </w:p>
  </w:footnote>
  <w:footnote w:id="6">
    <w:p w14:paraId="5A5ADB39" w14:textId="77777777" w:rsidR="00E344D9" w:rsidRDefault="00E344D9" w:rsidP="00E344D9">
      <w:pPr>
        <w:rPr>
          <w:rFonts w:ascii="Times New Roman" w:eastAsia="Times New Roman" w:hAnsi="Times New Roman" w:cs="Times New Roman"/>
          <w:color w:val="000000"/>
          <w:sz w:val="20"/>
          <w:szCs w:val="20"/>
        </w:rPr>
      </w:pPr>
      <w:r>
        <w:footnoteRef/>
      </w:r>
      <w:r>
        <w:rPr>
          <w:rFonts w:ascii="Times New Roman" w:eastAsia="Times New Roman" w:hAnsi="Times New Roman" w:cs="Times New Roman"/>
          <w:color w:val="000000"/>
          <w:sz w:val="20"/>
          <w:szCs w:val="20"/>
        </w:rPr>
        <w:t xml:space="preserve"> ‘TUFMAN 2’ is defined to be the code, any part of the code, or</w:t>
      </w:r>
      <w:sdt>
        <w:sdtPr>
          <w:rPr>
            <w:rFonts w:ascii="Times New Roman" w:eastAsia="Times New Roman" w:hAnsi="Times New Roman" w:cs="Times New Roman"/>
            <w:sz w:val="20"/>
            <w:szCs w:val="20"/>
          </w:rPr>
          <w:tag w:val="goog_rdk_160"/>
          <w:id w:val="1362784740"/>
        </w:sdtPr>
        <w:sdtEndPr/>
        <w:sdtContent/>
      </w:sdt>
      <w:sdt>
        <w:sdtPr>
          <w:rPr>
            <w:rFonts w:ascii="Times New Roman" w:eastAsia="Times New Roman" w:hAnsi="Times New Roman" w:cs="Times New Roman"/>
            <w:sz w:val="20"/>
            <w:szCs w:val="20"/>
          </w:rPr>
          <w:tag w:val="goog_rdk_161"/>
          <w:id w:val="-1729601728"/>
        </w:sdtPr>
        <w:sdtEndPr/>
        <w:sdtContent>
          <w:r>
            <w:rPr>
              <w:rFonts w:ascii="Times New Roman" w:eastAsia="Times New Roman" w:hAnsi="Times New Roman" w:cs="Times New Roman"/>
              <w:color w:val="000000"/>
              <w:sz w:val="20"/>
              <w:szCs w:val="20"/>
            </w:rPr>
            <w:t xml:space="preserve"> modification</w:t>
          </w:r>
        </w:sdtContent>
      </w:sdt>
      <w:r>
        <w:rPr>
          <w:rFonts w:ascii="Times New Roman" w:eastAsia="Times New Roman" w:hAnsi="Times New Roman" w:cs="Times New Roman"/>
          <w:color w:val="000000"/>
          <w:sz w:val="20"/>
          <w:szCs w:val="20"/>
        </w:rPr>
        <w:t xml:space="preserve"> thereof; “TUFMAN 2 core code” refers the core component of the TUFMAN2 code, that will be shared with the Parties for their use based on this Agreement.</w:t>
      </w:r>
    </w:p>
  </w:footnote>
  <w:footnote w:id="7">
    <w:p w14:paraId="6A98EF59" w14:textId="77777777" w:rsidR="00E344D9" w:rsidRDefault="00E344D9" w:rsidP="00E344D9">
      <w:pPr>
        <w:pStyle w:val="FootnoteText"/>
      </w:pPr>
      <w:r>
        <w:rPr>
          <w:rStyle w:val="FootnoteReference"/>
        </w:rPr>
        <w:footnoteRef/>
      </w:r>
      <w:r>
        <w:t xml:space="preserve"> Removal or revoking of WCPFC/IATTC’s access to TUFMAN 2</w:t>
      </w:r>
      <w:r>
        <w:rPr>
          <w:lang w:eastAsia="ko-KR"/>
        </w:rPr>
        <w:t>©</w:t>
      </w:r>
      <w:r>
        <w:t xml:space="preserve"> core code means the removal or revoking of access to code maintained by SPC. The WCPFC/IATTC may continue to use the version of the TUFMAN 2</w:t>
      </w:r>
      <w:r>
        <w:rPr>
          <w:lang w:eastAsia="ko-KR"/>
        </w:rPr>
        <w:t>©</w:t>
      </w:r>
      <w:r>
        <w:t xml:space="preserve"> core code that it has at that time, so that its system can continue to be used and further developed.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F217" w14:textId="77777777" w:rsidR="00E344D9" w:rsidRDefault="00E344D9" w:rsidP="00F7407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91D8" w14:textId="77777777" w:rsidR="00E344D9" w:rsidRDefault="00E344D9">
    <w:pPr>
      <w:pStyle w:val="Header"/>
    </w:pPr>
  </w:p>
  <w:p w14:paraId="79D1E95A" w14:textId="77777777" w:rsidR="00E344D9" w:rsidRDefault="00E34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CE"/>
    <w:multiLevelType w:val="multilevel"/>
    <w:tmpl w:val="7BAE2674"/>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7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514D88"/>
    <w:multiLevelType w:val="hybridMultilevel"/>
    <w:tmpl w:val="69EC012E"/>
    <w:lvl w:ilvl="0" w:tplc="EA682BE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A13335D"/>
    <w:multiLevelType w:val="multilevel"/>
    <w:tmpl w:val="46B63B38"/>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4BE70F8"/>
    <w:multiLevelType w:val="hybridMultilevel"/>
    <w:tmpl w:val="D2F20CDE"/>
    <w:lvl w:ilvl="0" w:tplc="0422F8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95C20AC"/>
    <w:multiLevelType w:val="multilevel"/>
    <w:tmpl w:val="56D6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211B61"/>
    <w:multiLevelType w:val="hybridMultilevel"/>
    <w:tmpl w:val="96ACEF60"/>
    <w:lvl w:ilvl="0" w:tplc="A0624A30">
      <w:start w:val="1"/>
      <w:numFmt w:val="lowerLetter"/>
      <w:lvlText w:val="(%1)"/>
      <w:lvlJc w:val="left"/>
      <w:pPr>
        <w:tabs>
          <w:tab w:val="num" w:pos="1440"/>
        </w:tabs>
        <w:ind w:left="1440" w:hanging="720"/>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A851D78"/>
    <w:multiLevelType w:val="hybridMultilevel"/>
    <w:tmpl w:val="AE849CDC"/>
    <w:lvl w:ilvl="0" w:tplc="00B44FBA">
      <w:start w:val="1"/>
      <w:numFmt w:val="decimal"/>
      <w:lvlText w:val="AGENDA ITEM %1"/>
      <w:lvlJc w:val="left"/>
      <w:pPr>
        <w:ind w:left="2160" w:hanging="360"/>
      </w:pPr>
      <w:rPr>
        <w:rFonts w:hint="default"/>
      </w:rPr>
    </w:lvl>
    <w:lvl w:ilvl="1" w:tplc="F842AD34">
      <w:start w:val="1"/>
      <w:numFmt w:val="decimal"/>
      <w:lvlText w:val="%2."/>
      <w:lvlJc w:val="left"/>
      <w:pPr>
        <w:ind w:left="2880" w:hanging="360"/>
      </w:pPr>
      <w:rPr>
        <w:rFonts w:hint="default"/>
      </w:rPr>
    </w:lvl>
    <w:lvl w:ilvl="2" w:tplc="31D88938">
      <w:start w:val="1"/>
      <w:numFmt w:val="lowerLetter"/>
      <w:lvlText w:val="%3."/>
      <w:lvlJc w:val="left"/>
      <w:pPr>
        <w:ind w:left="3780" w:hanging="360"/>
      </w:pPr>
      <w:rPr>
        <w:rFonts w:hint="default"/>
      </w:rPr>
    </w:lvl>
    <w:lvl w:ilvl="3" w:tplc="A5286E04">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11441C9"/>
    <w:multiLevelType w:val="hybridMultilevel"/>
    <w:tmpl w:val="A9361FA4"/>
    <w:lvl w:ilvl="0" w:tplc="8C2E4F84">
      <w:start w:val="1"/>
      <w:numFmt w:val="decimal"/>
      <w:lvlText w:val="%1."/>
      <w:lvlJc w:val="left"/>
      <w:pPr>
        <w:ind w:left="360" w:hanging="360"/>
      </w:pPr>
      <w:rPr>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A84006"/>
    <w:multiLevelType w:val="multilevel"/>
    <w:tmpl w:val="37A89052"/>
    <w:lvl w:ilvl="0">
      <w:start w:val="2"/>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6E66C2"/>
    <w:multiLevelType w:val="multilevel"/>
    <w:tmpl w:val="4F98EF02"/>
    <w:styleLink w:val="CurrentList1"/>
    <w:lvl w:ilvl="0">
      <w:start w:val="1"/>
      <w:numFmt w:val="bullet"/>
      <w:lvlText w:val=""/>
      <w:lvlJc w:val="left"/>
      <w:pPr>
        <w:ind w:left="720" w:hanging="360"/>
      </w:pPr>
      <w:rPr>
        <w:rFonts w:ascii="Wingdings" w:hAnsi="Wingdings" w:hint="default"/>
        <w:sz w:val="21"/>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C1087"/>
    <w:multiLevelType w:val="multilevel"/>
    <w:tmpl w:val="5802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62892"/>
    <w:multiLevelType w:val="hybridMultilevel"/>
    <w:tmpl w:val="86526ADC"/>
    <w:lvl w:ilvl="0" w:tplc="294A76F8">
      <w:start w:val="1"/>
      <w:numFmt w:val="lowerLetter"/>
      <w:lvlText w:val="(%1)"/>
      <w:lvlJc w:val="left"/>
      <w:pPr>
        <w:tabs>
          <w:tab w:val="num" w:pos="1440"/>
        </w:tabs>
        <w:ind w:left="1440" w:hanging="720"/>
      </w:pPr>
      <w:rPr>
        <w:sz w:val="22"/>
        <w:szCs w:val="22"/>
      </w:rPr>
    </w:lvl>
    <w:lvl w:ilvl="1" w:tplc="8A1A8F0E">
      <w:start w:val="3"/>
      <w:numFmt w:val="decimal"/>
      <w:lvlText w:val="%2."/>
      <w:lvlJc w:val="left"/>
      <w:pPr>
        <w:tabs>
          <w:tab w:val="num" w:pos="720"/>
        </w:tabs>
        <w:ind w:left="72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1E8466F"/>
    <w:multiLevelType w:val="hybridMultilevel"/>
    <w:tmpl w:val="98F21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B28E4"/>
    <w:multiLevelType w:val="multilevel"/>
    <w:tmpl w:val="4420CFBE"/>
    <w:lvl w:ilvl="0">
      <w:start w:val="1"/>
      <w:numFmt w:val="decimal"/>
      <w:lvlText w:val="%1."/>
      <w:lvlJc w:val="left"/>
      <w:pPr>
        <w:ind w:left="640" w:hanging="540"/>
      </w:pPr>
      <w:rPr>
        <w:rFonts w:hint="default"/>
        <w:b/>
        <w:color w:val="0E0E0E"/>
      </w:rPr>
    </w:lvl>
    <w:lvl w:ilvl="1">
      <w:start w:val="1"/>
      <w:numFmt w:val="decimal"/>
      <w:isLgl/>
      <w:lvlText w:val="%1.%2"/>
      <w:lvlJc w:val="left"/>
      <w:pPr>
        <w:ind w:left="1425" w:hanging="765"/>
      </w:pPr>
      <w:rPr>
        <w:rFonts w:hint="default"/>
      </w:rPr>
    </w:lvl>
    <w:lvl w:ilvl="2">
      <w:start w:val="1"/>
      <w:numFmt w:val="decimal"/>
      <w:isLgl/>
      <w:lvlText w:val="%1.%2.%3"/>
      <w:lvlJc w:val="left"/>
      <w:pPr>
        <w:ind w:left="1985" w:hanging="765"/>
      </w:pPr>
      <w:rPr>
        <w:rFonts w:hint="default"/>
      </w:rPr>
    </w:lvl>
    <w:lvl w:ilvl="3">
      <w:start w:val="1"/>
      <w:numFmt w:val="decimal"/>
      <w:isLgl/>
      <w:lvlText w:val="%1.%2.%3.%4"/>
      <w:lvlJc w:val="left"/>
      <w:pPr>
        <w:ind w:left="2545" w:hanging="765"/>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80" w:hanging="1080"/>
      </w:pPr>
      <w:rPr>
        <w:rFonts w:hint="default"/>
      </w:rPr>
    </w:lvl>
    <w:lvl w:ilvl="6">
      <w:start w:val="1"/>
      <w:numFmt w:val="decimal"/>
      <w:isLgl/>
      <w:lvlText w:val="%1.%2.%3.%4.%5.%6.%7"/>
      <w:lvlJc w:val="left"/>
      <w:pPr>
        <w:ind w:left="49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020" w:hanging="1440"/>
      </w:pPr>
      <w:rPr>
        <w:rFonts w:hint="default"/>
      </w:rPr>
    </w:lvl>
  </w:abstractNum>
  <w:abstractNum w:abstractNumId="14" w15:restartNumberingAfterBreak="0">
    <w:nsid w:val="3B2527AA"/>
    <w:multiLevelType w:val="multilevel"/>
    <w:tmpl w:val="19B23914"/>
    <w:lvl w:ilvl="0">
      <w:start w:val="1"/>
      <w:numFmt w:val="bullet"/>
      <w:lvlText w:val=""/>
      <w:lvlJc w:val="left"/>
      <w:pPr>
        <w:ind w:left="720" w:hanging="360"/>
      </w:pPr>
      <w:rPr>
        <w:rFonts w:ascii="Wingdings" w:hAnsi="Wingdings" w:hint="default"/>
        <w:sz w:val="21"/>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F684D"/>
    <w:multiLevelType w:val="multilevel"/>
    <w:tmpl w:val="518273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9A20BC4"/>
    <w:multiLevelType w:val="hybridMultilevel"/>
    <w:tmpl w:val="261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094820"/>
    <w:multiLevelType w:val="multilevel"/>
    <w:tmpl w:val="5E660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FA07D81"/>
    <w:multiLevelType w:val="multilevel"/>
    <w:tmpl w:val="80BE93F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70665D"/>
    <w:multiLevelType w:val="multilevel"/>
    <w:tmpl w:val="6B646A56"/>
    <w:lvl w:ilvl="0">
      <w:numFmt w:val="bullet"/>
      <w:lvlText w:val="●"/>
      <w:lvlJc w:val="left"/>
      <w:pPr>
        <w:ind w:left="941" w:hanging="360"/>
      </w:pPr>
      <w:rPr>
        <w:rFonts w:ascii="Arial" w:eastAsia="Arial" w:hAnsi="Arial" w:cs="Arial"/>
        <w:b w:val="0"/>
        <w:i w:val="0"/>
        <w:sz w:val="16"/>
        <w:szCs w:val="16"/>
      </w:rPr>
    </w:lvl>
    <w:lvl w:ilvl="1">
      <w:numFmt w:val="bullet"/>
      <w:lvlText w:val="•"/>
      <w:lvlJc w:val="left"/>
      <w:pPr>
        <w:ind w:left="1774" w:hanging="360"/>
      </w:pPr>
    </w:lvl>
    <w:lvl w:ilvl="2">
      <w:numFmt w:val="bullet"/>
      <w:lvlText w:val="•"/>
      <w:lvlJc w:val="left"/>
      <w:pPr>
        <w:ind w:left="2608" w:hanging="360"/>
      </w:pPr>
    </w:lvl>
    <w:lvl w:ilvl="3">
      <w:numFmt w:val="bullet"/>
      <w:lvlText w:val="•"/>
      <w:lvlJc w:val="left"/>
      <w:pPr>
        <w:ind w:left="3442" w:hanging="360"/>
      </w:pPr>
    </w:lvl>
    <w:lvl w:ilvl="4">
      <w:numFmt w:val="bullet"/>
      <w:lvlText w:val="•"/>
      <w:lvlJc w:val="left"/>
      <w:pPr>
        <w:ind w:left="4276" w:hanging="360"/>
      </w:pPr>
    </w:lvl>
    <w:lvl w:ilvl="5">
      <w:numFmt w:val="bullet"/>
      <w:lvlText w:val="•"/>
      <w:lvlJc w:val="left"/>
      <w:pPr>
        <w:ind w:left="5110" w:hanging="360"/>
      </w:pPr>
    </w:lvl>
    <w:lvl w:ilvl="6">
      <w:numFmt w:val="bullet"/>
      <w:lvlText w:val="•"/>
      <w:lvlJc w:val="left"/>
      <w:pPr>
        <w:ind w:left="5944" w:hanging="360"/>
      </w:pPr>
    </w:lvl>
    <w:lvl w:ilvl="7">
      <w:numFmt w:val="bullet"/>
      <w:lvlText w:val="•"/>
      <w:lvlJc w:val="left"/>
      <w:pPr>
        <w:ind w:left="6778" w:hanging="360"/>
      </w:pPr>
    </w:lvl>
    <w:lvl w:ilvl="8">
      <w:numFmt w:val="bullet"/>
      <w:lvlText w:val="•"/>
      <w:lvlJc w:val="left"/>
      <w:pPr>
        <w:ind w:left="7612" w:hanging="360"/>
      </w:pPr>
    </w:lvl>
  </w:abstractNum>
  <w:abstractNum w:abstractNumId="20" w15:restartNumberingAfterBreak="0">
    <w:nsid w:val="5B370BA2"/>
    <w:multiLevelType w:val="multilevel"/>
    <w:tmpl w:val="0FEE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D8B59DC"/>
    <w:multiLevelType w:val="hybridMultilevel"/>
    <w:tmpl w:val="3FCE1BC8"/>
    <w:lvl w:ilvl="0" w:tplc="88523F2E">
      <w:start w:val="1"/>
      <w:numFmt w:val="decimal"/>
      <w:lvlText w:val="%1."/>
      <w:lvlJc w:val="left"/>
      <w:pPr>
        <w:ind w:left="731" w:hanging="720"/>
      </w:pPr>
      <w:rPr>
        <w:rFonts w:hint="default"/>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22" w15:restartNumberingAfterBreak="0">
    <w:nsid w:val="5F9B13F4"/>
    <w:multiLevelType w:val="hybridMultilevel"/>
    <w:tmpl w:val="5DC26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BE42DF"/>
    <w:multiLevelType w:val="hybridMultilevel"/>
    <w:tmpl w:val="449E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C2C13"/>
    <w:multiLevelType w:val="multilevel"/>
    <w:tmpl w:val="FCAAD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5" w15:restartNumberingAfterBreak="0">
    <w:nsid w:val="6D34349F"/>
    <w:multiLevelType w:val="hybridMultilevel"/>
    <w:tmpl w:val="1862E3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E8E7A5A"/>
    <w:multiLevelType w:val="hybridMultilevel"/>
    <w:tmpl w:val="627A5E32"/>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ED6462"/>
    <w:multiLevelType w:val="hybridMultilevel"/>
    <w:tmpl w:val="12EEB9B6"/>
    <w:lvl w:ilvl="0" w:tplc="CD165D5E">
      <w:start w:val="1"/>
      <w:numFmt w:val="decimal"/>
      <w:lvlText w:val="%1."/>
      <w:lvlJc w:val="left"/>
      <w:pPr>
        <w:ind w:left="720" w:hanging="360"/>
      </w:pPr>
      <w:rPr>
        <w:rFonts w:ascii="Calibri" w:hAnsi="Calibri" w:cs="Calibri" w:hint="default"/>
        <w:b w:val="0"/>
        <w:bCs w:val="0"/>
        <w:i w:val="0"/>
        <w:iCs w:val="0"/>
        <w:spacing w:val="-1"/>
        <w:w w:val="99"/>
        <w:sz w:val="22"/>
        <w:szCs w:val="20"/>
      </w:rPr>
    </w:lvl>
    <w:lvl w:ilvl="1" w:tplc="41B67892">
      <w:start w:val="1"/>
      <w:numFmt w:val="decimal"/>
      <w:lvlText w:val="%2."/>
      <w:lvlJc w:val="left"/>
      <w:pPr>
        <w:ind w:left="1440" w:hanging="360"/>
      </w:pPr>
      <w:rPr>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6D50AB7"/>
    <w:multiLevelType w:val="hybridMultilevel"/>
    <w:tmpl w:val="15DAC504"/>
    <w:lvl w:ilvl="0" w:tplc="5F141BA4">
      <w:start w:val="1"/>
      <w:numFmt w:val="upperRoman"/>
      <w:lvlText w:val="%1."/>
      <w:lvlJc w:val="left"/>
      <w:pPr>
        <w:ind w:left="720" w:hanging="360"/>
      </w:pPr>
      <w:rPr>
        <w:b/>
        <w:i w:val="0"/>
      </w:rPr>
    </w:lvl>
    <w:lvl w:ilvl="1" w:tplc="CAACA96E">
      <w:start w:val="1"/>
      <w:numFmt w:val="decimal"/>
      <w:lvlText w:val="%2."/>
      <w:lvlJc w:val="left"/>
      <w:pPr>
        <w:ind w:left="1440" w:hanging="360"/>
      </w:pPr>
      <w:rPr>
        <w:rFonts w:eastAsia="Yu Minch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C6F7767"/>
    <w:multiLevelType w:val="hybridMultilevel"/>
    <w:tmpl w:val="A21A2788"/>
    <w:lvl w:ilvl="0" w:tplc="FFFFFFFF">
      <w:start w:val="1"/>
      <w:numFmt w:val="lowerLetter"/>
      <w:lvlText w:val="%1."/>
      <w:lvlJc w:val="lef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B56F0B"/>
    <w:multiLevelType w:val="multilevel"/>
    <w:tmpl w:val="27425CD2"/>
    <w:lvl w:ilvl="0">
      <w:start w:val="1"/>
      <w:numFmt w:val="decimal"/>
      <w:lvlText w:val="%1."/>
      <w:lvlJc w:val="left"/>
      <w:pPr>
        <w:ind w:left="776" w:hanging="465"/>
      </w:pPr>
      <w:rPr>
        <w:rFonts w:ascii="Times New Roman" w:eastAsia="Times New Roman" w:hAnsi="Times New Roman" w:cs="Times New Roman"/>
        <w:b w:val="0"/>
        <w:i w:val="0"/>
        <w:color w:val="auto"/>
        <w:sz w:val="22"/>
        <w:szCs w:val="22"/>
      </w:rPr>
    </w:lvl>
    <w:lvl w:ilvl="1">
      <w:start w:val="1"/>
      <w:numFmt w:val="lowerLetter"/>
      <w:lvlText w:val="%2."/>
      <w:lvlJc w:val="left"/>
      <w:pPr>
        <w:ind w:left="1630" w:hanging="465"/>
      </w:pPr>
    </w:lvl>
    <w:lvl w:ilvl="2">
      <w:numFmt w:val="bullet"/>
      <w:lvlText w:val="•"/>
      <w:lvlJc w:val="left"/>
      <w:pPr>
        <w:ind w:left="2480" w:hanging="465"/>
      </w:pPr>
    </w:lvl>
    <w:lvl w:ilvl="3">
      <w:numFmt w:val="bullet"/>
      <w:lvlText w:val="•"/>
      <w:lvlJc w:val="left"/>
      <w:pPr>
        <w:ind w:left="3330" w:hanging="465"/>
      </w:pPr>
    </w:lvl>
    <w:lvl w:ilvl="4">
      <w:numFmt w:val="bullet"/>
      <w:lvlText w:val="•"/>
      <w:lvlJc w:val="left"/>
      <w:pPr>
        <w:ind w:left="4180" w:hanging="465"/>
      </w:pPr>
    </w:lvl>
    <w:lvl w:ilvl="5">
      <w:numFmt w:val="bullet"/>
      <w:lvlText w:val="•"/>
      <w:lvlJc w:val="left"/>
      <w:pPr>
        <w:ind w:left="5030" w:hanging="465"/>
      </w:pPr>
    </w:lvl>
    <w:lvl w:ilvl="6">
      <w:numFmt w:val="bullet"/>
      <w:lvlText w:val="•"/>
      <w:lvlJc w:val="left"/>
      <w:pPr>
        <w:ind w:left="5880" w:hanging="465"/>
      </w:pPr>
    </w:lvl>
    <w:lvl w:ilvl="7">
      <w:numFmt w:val="bullet"/>
      <w:lvlText w:val="•"/>
      <w:lvlJc w:val="left"/>
      <w:pPr>
        <w:ind w:left="6730" w:hanging="465"/>
      </w:pPr>
    </w:lvl>
    <w:lvl w:ilvl="8">
      <w:numFmt w:val="bullet"/>
      <w:lvlText w:val="•"/>
      <w:lvlJc w:val="left"/>
      <w:pPr>
        <w:ind w:left="7580" w:hanging="465"/>
      </w:pPr>
    </w:lvl>
  </w:abstractNum>
  <w:num w:numId="1" w16cid:durableId="1887403951">
    <w:abstractNumId w:val="26"/>
  </w:num>
  <w:num w:numId="2" w16cid:durableId="360520412">
    <w:abstractNumId w:val="6"/>
  </w:num>
  <w:num w:numId="3" w16cid:durableId="911309199">
    <w:abstractNumId w:val="13"/>
  </w:num>
  <w:num w:numId="4" w16cid:durableId="85466010">
    <w:abstractNumId w:val="4"/>
  </w:num>
  <w:num w:numId="5" w16cid:durableId="164126227">
    <w:abstractNumId w:val="20"/>
  </w:num>
  <w:num w:numId="6" w16cid:durableId="621107207">
    <w:abstractNumId w:val="17"/>
  </w:num>
  <w:num w:numId="7" w16cid:durableId="1479767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953727">
    <w:abstractNumId w:val="15"/>
  </w:num>
  <w:num w:numId="9" w16cid:durableId="1861969467">
    <w:abstractNumId w:val="16"/>
  </w:num>
  <w:num w:numId="10" w16cid:durableId="1060321061">
    <w:abstractNumId w:val="2"/>
  </w:num>
  <w:num w:numId="11" w16cid:durableId="1103644058">
    <w:abstractNumId w:val="0"/>
  </w:num>
  <w:num w:numId="12" w16cid:durableId="1626305380">
    <w:abstractNumId w:val="21"/>
  </w:num>
  <w:num w:numId="13" w16cid:durableId="1824620455">
    <w:abstractNumId w:val="14"/>
  </w:num>
  <w:num w:numId="14" w16cid:durableId="1814517644">
    <w:abstractNumId w:val="18"/>
  </w:num>
  <w:num w:numId="15" w16cid:durableId="1779637165">
    <w:abstractNumId w:val="9"/>
  </w:num>
  <w:num w:numId="16" w16cid:durableId="537856875">
    <w:abstractNumId w:val="1"/>
  </w:num>
  <w:num w:numId="17" w16cid:durableId="207183393">
    <w:abstractNumId w:val="23"/>
  </w:num>
  <w:num w:numId="18" w16cid:durableId="1246914574">
    <w:abstractNumId w:val="12"/>
  </w:num>
  <w:num w:numId="19" w16cid:durableId="1315179202">
    <w:abstractNumId w:val="22"/>
  </w:num>
  <w:num w:numId="20" w16cid:durableId="17907795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28395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86991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3362098">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6208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430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7564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3280124">
    <w:abstractNumId w:val="24"/>
  </w:num>
  <w:num w:numId="28" w16cid:durableId="2134521135">
    <w:abstractNumId w:val="10"/>
  </w:num>
  <w:num w:numId="29" w16cid:durableId="213348543">
    <w:abstractNumId w:val="8"/>
  </w:num>
  <w:num w:numId="30" w16cid:durableId="774254320">
    <w:abstractNumId w:val="7"/>
  </w:num>
  <w:num w:numId="31" w16cid:durableId="1840655562">
    <w:abstractNumId w:val="29"/>
  </w:num>
  <w:num w:numId="32" w16cid:durableId="2025203188">
    <w:abstractNumId w:val="30"/>
  </w:num>
  <w:num w:numId="33" w16cid:durableId="878903447">
    <w:abstractNumId w:val="19"/>
  </w:num>
  <w:num w:numId="34" w16cid:durableId="114836059">
    <w:abstractNumId w:val="20"/>
  </w:num>
  <w:num w:numId="35" w16cid:durableId="44114408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en-NZ" w:vendorID="64" w:dllVersion="0" w:nlCheck="1" w:checkStyle="0"/>
  <w:activeWritingStyle w:appName="MSWord" w:lang="es-ES" w:vendorID="64" w:dllVersion="0" w:nlCheck="1" w:checkStyle="0"/>
  <w:proofState w:spelling="clean"/>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19"/>
    <w:rsid w:val="00002EA2"/>
    <w:rsid w:val="00003059"/>
    <w:rsid w:val="00003F2C"/>
    <w:rsid w:val="0000517E"/>
    <w:rsid w:val="00005BFE"/>
    <w:rsid w:val="0000683B"/>
    <w:rsid w:val="000143E3"/>
    <w:rsid w:val="0001642D"/>
    <w:rsid w:val="00022723"/>
    <w:rsid w:val="00023223"/>
    <w:rsid w:val="000316C7"/>
    <w:rsid w:val="00031A8B"/>
    <w:rsid w:val="00032EC4"/>
    <w:rsid w:val="000338BC"/>
    <w:rsid w:val="00035DE7"/>
    <w:rsid w:val="00041202"/>
    <w:rsid w:val="000418B4"/>
    <w:rsid w:val="0004199F"/>
    <w:rsid w:val="00043178"/>
    <w:rsid w:val="000448F2"/>
    <w:rsid w:val="0004539C"/>
    <w:rsid w:val="0004615E"/>
    <w:rsid w:val="00047A72"/>
    <w:rsid w:val="00047C76"/>
    <w:rsid w:val="00055BAE"/>
    <w:rsid w:val="0006138E"/>
    <w:rsid w:val="00063599"/>
    <w:rsid w:val="0006474A"/>
    <w:rsid w:val="00064BDE"/>
    <w:rsid w:val="0006698C"/>
    <w:rsid w:val="00066AB4"/>
    <w:rsid w:val="00067181"/>
    <w:rsid w:val="000677BB"/>
    <w:rsid w:val="00070287"/>
    <w:rsid w:val="000706F1"/>
    <w:rsid w:val="000714F9"/>
    <w:rsid w:val="00072456"/>
    <w:rsid w:val="0007250F"/>
    <w:rsid w:val="00072701"/>
    <w:rsid w:val="000735FC"/>
    <w:rsid w:val="00073CA9"/>
    <w:rsid w:val="00076838"/>
    <w:rsid w:val="00077FDF"/>
    <w:rsid w:val="00081B87"/>
    <w:rsid w:val="000821D0"/>
    <w:rsid w:val="0008265C"/>
    <w:rsid w:val="000859BF"/>
    <w:rsid w:val="00085FD5"/>
    <w:rsid w:val="0009092D"/>
    <w:rsid w:val="00093330"/>
    <w:rsid w:val="0009364D"/>
    <w:rsid w:val="00093B58"/>
    <w:rsid w:val="00094B53"/>
    <w:rsid w:val="00096E5A"/>
    <w:rsid w:val="00097C25"/>
    <w:rsid w:val="000A506F"/>
    <w:rsid w:val="000A6267"/>
    <w:rsid w:val="000A6EC4"/>
    <w:rsid w:val="000A74FE"/>
    <w:rsid w:val="000A783B"/>
    <w:rsid w:val="000B0E3D"/>
    <w:rsid w:val="000B437E"/>
    <w:rsid w:val="000B783A"/>
    <w:rsid w:val="000C2C8F"/>
    <w:rsid w:val="000C3F41"/>
    <w:rsid w:val="000C5D34"/>
    <w:rsid w:val="000C6056"/>
    <w:rsid w:val="000C6D07"/>
    <w:rsid w:val="000C76D8"/>
    <w:rsid w:val="000C7C3D"/>
    <w:rsid w:val="000D6419"/>
    <w:rsid w:val="000E02D0"/>
    <w:rsid w:val="000E0A22"/>
    <w:rsid w:val="000E1F8D"/>
    <w:rsid w:val="000E27CB"/>
    <w:rsid w:val="000E3DDD"/>
    <w:rsid w:val="000E54D2"/>
    <w:rsid w:val="000E6352"/>
    <w:rsid w:val="000F076C"/>
    <w:rsid w:val="000F204B"/>
    <w:rsid w:val="000F380D"/>
    <w:rsid w:val="000F7264"/>
    <w:rsid w:val="00103764"/>
    <w:rsid w:val="00103E83"/>
    <w:rsid w:val="0010408C"/>
    <w:rsid w:val="001056C9"/>
    <w:rsid w:val="00115981"/>
    <w:rsid w:val="001172D1"/>
    <w:rsid w:val="0011783E"/>
    <w:rsid w:val="001216F4"/>
    <w:rsid w:val="00127768"/>
    <w:rsid w:val="00130324"/>
    <w:rsid w:val="00132931"/>
    <w:rsid w:val="001359F3"/>
    <w:rsid w:val="001405D6"/>
    <w:rsid w:val="001456DB"/>
    <w:rsid w:val="00146DBB"/>
    <w:rsid w:val="001505C8"/>
    <w:rsid w:val="00150AE6"/>
    <w:rsid w:val="00151C3E"/>
    <w:rsid w:val="00152611"/>
    <w:rsid w:val="00152851"/>
    <w:rsid w:val="001532B1"/>
    <w:rsid w:val="0015404D"/>
    <w:rsid w:val="0015468C"/>
    <w:rsid w:val="00155C01"/>
    <w:rsid w:val="00155D27"/>
    <w:rsid w:val="00157EA4"/>
    <w:rsid w:val="00157FA9"/>
    <w:rsid w:val="00160250"/>
    <w:rsid w:val="00160300"/>
    <w:rsid w:val="0016052C"/>
    <w:rsid w:val="00161ECF"/>
    <w:rsid w:val="00162022"/>
    <w:rsid w:val="0016592F"/>
    <w:rsid w:val="0016761D"/>
    <w:rsid w:val="00170631"/>
    <w:rsid w:val="00171240"/>
    <w:rsid w:val="00171C19"/>
    <w:rsid w:val="00172963"/>
    <w:rsid w:val="001737A0"/>
    <w:rsid w:val="00173967"/>
    <w:rsid w:val="00174FE4"/>
    <w:rsid w:val="00175F40"/>
    <w:rsid w:val="00176C2C"/>
    <w:rsid w:val="00176FA6"/>
    <w:rsid w:val="00180B02"/>
    <w:rsid w:val="00180BC3"/>
    <w:rsid w:val="001811D6"/>
    <w:rsid w:val="00181E19"/>
    <w:rsid w:val="00182778"/>
    <w:rsid w:val="001832D1"/>
    <w:rsid w:val="0018377C"/>
    <w:rsid w:val="001846B5"/>
    <w:rsid w:val="001926C7"/>
    <w:rsid w:val="0019273C"/>
    <w:rsid w:val="00192EE5"/>
    <w:rsid w:val="001939C2"/>
    <w:rsid w:val="00193A06"/>
    <w:rsid w:val="001948B2"/>
    <w:rsid w:val="001953DF"/>
    <w:rsid w:val="0019697C"/>
    <w:rsid w:val="00197773"/>
    <w:rsid w:val="001A1774"/>
    <w:rsid w:val="001A27B0"/>
    <w:rsid w:val="001A333C"/>
    <w:rsid w:val="001A3F62"/>
    <w:rsid w:val="001A4BE9"/>
    <w:rsid w:val="001A4D2D"/>
    <w:rsid w:val="001A6CB7"/>
    <w:rsid w:val="001B10E9"/>
    <w:rsid w:val="001B33A9"/>
    <w:rsid w:val="001B36EE"/>
    <w:rsid w:val="001B65B7"/>
    <w:rsid w:val="001C0D1A"/>
    <w:rsid w:val="001C5600"/>
    <w:rsid w:val="001C701C"/>
    <w:rsid w:val="001C7C44"/>
    <w:rsid w:val="001D0A0E"/>
    <w:rsid w:val="001D2AFF"/>
    <w:rsid w:val="001D3036"/>
    <w:rsid w:val="001D59CD"/>
    <w:rsid w:val="001D67E8"/>
    <w:rsid w:val="001E02D9"/>
    <w:rsid w:val="001E4580"/>
    <w:rsid w:val="001E6D15"/>
    <w:rsid w:val="001E7EF8"/>
    <w:rsid w:val="001F1933"/>
    <w:rsid w:val="001F1CC8"/>
    <w:rsid w:val="001F6E57"/>
    <w:rsid w:val="0020180A"/>
    <w:rsid w:val="00201F0A"/>
    <w:rsid w:val="0020210B"/>
    <w:rsid w:val="002107BF"/>
    <w:rsid w:val="0021212C"/>
    <w:rsid w:val="0021224D"/>
    <w:rsid w:val="0021228C"/>
    <w:rsid w:val="002141BA"/>
    <w:rsid w:val="00215B0E"/>
    <w:rsid w:val="00215C81"/>
    <w:rsid w:val="00216F85"/>
    <w:rsid w:val="00222067"/>
    <w:rsid w:val="00222EE0"/>
    <w:rsid w:val="00225708"/>
    <w:rsid w:val="002279E6"/>
    <w:rsid w:val="002313D7"/>
    <w:rsid w:val="002319E7"/>
    <w:rsid w:val="00232CEB"/>
    <w:rsid w:val="002332AA"/>
    <w:rsid w:val="0023553C"/>
    <w:rsid w:val="00236B17"/>
    <w:rsid w:val="002377F2"/>
    <w:rsid w:val="00240654"/>
    <w:rsid w:val="00244845"/>
    <w:rsid w:val="0025030A"/>
    <w:rsid w:val="00254A9D"/>
    <w:rsid w:val="002560C4"/>
    <w:rsid w:val="0026047B"/>
    <w:rsid w:val="0026203A"/>
    <w:rsid w:val="00262767"/>
    <w:rsid w:val="00266809"/>
    <w:rsid w:val="0026681B"/>
    <w:rsid w:val="002675BD"/>
    <w:rsid w:val="00270FFB"/>
    <w:rsid w:val="0027256C"/>
    <w:rsid w:val="00273BDB"/>
    <w:rsid w:val="002753A6"/>
    <w:rsid w:val="00275A77"/>
    <w:rsid w:val="00276FF4"/>
    <w:rsid w:val="002771A1"/>
    <w:rsid w:val="0028516F"/>
    <w:rsid w:val="00285F52"/>
    <w:rsid w:val="00286635"/>
    <w:rsid w:val="0029206D"/>
    <w:rsid w:val="0029211B"/>
    <w:rsid w:val="0029253F"/>
    <w:rsid w:val="002939EF"/>
    <w:rsid w:val="00293A84"/>
    <w:rsid w:val="00295047"/>
    <w:rsid w:val="0029559E"/>
    <w:rsid w:val="00296794"/>
    <w:rsid w:val="00296A79"/>
    <w:rsid w:val="002971BB"/>
    <w:rsid w:val="002A4F98"/>
    <w:rsid w:val="002A5759"/>
    <w:rsid w:val="002A68C5"/>
    <w:rsid w:val="002A6FF7"/>
    <w:rsid w:val="002A72B5"/>
    <w:rsid w:val="002A769C"/>
    <w:rsid w:val="002A7FA5"/>
    <w:rsid w:val="002B0011"/>
    <w:rsid w:val="002B055A"/>
    <w:rsid w:val="002B05F2"/>
    <w:rsid w:val="002B0734"/>
    <w:rsid w:val="002B125C"/>
    <w:rsid w:val="002B38DC"/>
    <w:rsid w:val="002B42E4"/>
    <w:rsid w:val="002B5057"/>
    <w:rsid w:val="002B6F39"/>
    <w:rsid w:val="002B7C97"/>
    <w:rsid w:val="002C031B"/>
    <w:rsid w:val="002C108D"/>
    <w:rsid w:val="002C4859"/>
    <w:rsid w:val="002C6F76"/>
    <w:rsid w:val="002D0118"/>
    <w:rsid w:val="002D1E28"/>
    <w:rsid w:val="002D2D9B"/>
    <w:rsid w:val="002D47B7"/>
    <w:rsid w:val="002D5269"/>
    <w:rsid w:val="002D60DA"/>
    <w:rsid w:val="002D77A5"/>
    <w:rsid w:val="002D7A9D"/>
    <w:rsid w:val="002E24B5"/>
    <w:rsid w:val="002E25B1"/>
    <w:rsid w:val="002E4453"/>
    <w:rsid w:val="002E6269"/>
    <w:rsid w:val="002E74D7"/>
    <w:rsid w:val="002E7882"/>
    <w:rsid w:val="002E78CA"/>
    <w:rsid w:val="002F1861"/>
    <w:rsid w:val="002F1A17"/>
    <w:rsid w:val="002F1A77"/>
    <w:rsid w:val="002F4C93"/>
    <w:rsid w:val="002F747D"/>
    <w:rsid w:val="002F793A"/>
    <w:rsid w:val="0030125C"/>
    <w:rsid w:val="00301766"/>
    <w:rsid w:val="00302C43"/>
    <w:rsid w:val="00305CCB"/>
    <w:rsid w:val="00306060"/>
    <w:rsid w:val="00307806"/>
    <w:rsid w:val="00307E15"/>
    <w:rsid w:val="00312E99"/>
    <w:rsid w:val="00314321"/>
    <w:rsid w:val="00315B4D"/>
    <w:rsid w:val="00316B1F"/>
    <w:rsid w:val="003212C4"/>
    <w:rsid w:val="00321F87"/>
    <w:rsid w:val="003254C3"/>
    <w:rsid w:val="00325870"/>
    <w:rsid w:val="0032639C"/>
    <w:rsid w:val="003277B4"/>
    <w:rsid w:val="00327D30"/>
    <w:rsid w:val="00331A79"/>
    <w:rsid w:val="0033225F"/>
    <w:rsid w:val="003325D0"/>
    <w:rsid w:val="003344DA"/>
    <w:rsid w:val="0034029B"/>
    <w:rsid w:val="00340964"/>
    <w:rsid w:val="00341D5B"/>
    <w:rsid w:val="00342066"/>
    <w:rsid w:val="0034216A"/>
    <w:rsid w:val="00342281"/>
    <w:rsid w:val="0034356A"/>
    <w:rsid w:val="00343B9A"/>
    <w:rsid w:val="003501A7"/>
    <w:rsid w:val="0035298B"/>
    <w:rsid w:val="0035333B"/>
    <w:rsid w:val="00353DE3"/>
    <w:rsid w:val="00353E1D"/>
    <w:rsid w:val="00354FD4"/>
    <w:rsid w:val="003579BF"/>
    <w:rsid w:val="00357BB1"/>
    <w:rsid w:val="00360010"/>
    <w:rsid w:val="0036301B"/>
    <w:rsid w:val="003632B3"/>
    <w:rsid w:val="00363BB1"/>
    <w:rsid w:val="0036567B"/>
    <w:rsid w:val="003676C2"/>
    <w:rsid w:val="00372696"/>
    <w:rsid w:val="003746F9"/>
    <w:rsid w:val="00380FAD"/>
    <w:rsid w:val="003813D5"/>
    <w:rsid w:val="00381C8D"/>
    <w:rsid w:val="003826D9"/>
    <w:rsid w:val="003838D7"/>
    <w:rsid w:val="00384A09"/>
    <w:rsid w:val="003856F1"/>
    <w:rsid w:val="00386E71"/>
    <w:rsid w:val="003933B5"/>
    <w:rsid w:val="00393A6D"/>
    <w:rsid w:val="003952D0"/>
    <w:rsid w:val="003A0CC0"/>
    <w:rsid w:val="003A19FE"/>
    <w:rsid w:val="003A27E9"/>
    <w:rsid w:val="003A2B36"/>
    <w:rsid w:val="003A6256"/>
    <w:rsid w:val="003A6578"/>
    <w:rsid w:val="003A7B2C"/>
    <w:rsid w:val="003B1D17"/>
    <w:rsid w:val="003B329C"/>
    <w:rsid w:val="003B47E2"/>
    <w:rsid w:val="003B6238"/>
    <w:rsid w:val="003B6BA2"/>
    <w:rsid w:val="003B7595"/>
    <w:rsid w:val="003B7705"/>
    <w:rsid w:val="003C02CE"/>
    <w:rsid w:val="003C050C"/>
    <w:rsid w:val="003C4343"/>
    <w:rsid w:val="003C58AE"/>
    <w:rsid w:val="003C594D"/>
    <w:rsid w:val="003C6D94"/>
    <w:rsid w:val="003C780F"/>
    <w:rsid w:val="003D2757"/>
    <w:rsid w:val="003D557A"/>
    <w:rsid w:val="003D7086"/>
    <w:rsid w:val="003E0AD0"/>
    <w:rsid w:val="003E1FCB"/>
    <w:rsid w:val="003E1FFC"/>
    <w:rsid w:val="003E2567"/>
    <w:rsid w:val="003E387E"/>
    <w:rsid w:val="003E53B8"/>
    <w:rsid w:val="003E77D4"/>
    <w:rsid w:val="003F12A3"/>
    <w:rsid w:val="003F1D52"/>
    <w:rsid w:val="003F4286"/>
    <w:rsid w:val="003F4CCA"/>
    <w:rsid w:val="003F5869"/>
    <w:rsid w:val="00403381"/>
    <w:rsid w:val="0040676A"/>
    <w:rsid w:val="00407077"/>
    <w:rsid w:val="00412E94"/>
    <w:rsid w:val="0041484B"/>
    <w:rsid w:val="004154A7"/>
    <w:rsid w:val="00415B8C"/>
    <w:rsid w:val="00415BFE"/>
    <w:rsid w:val="004173F1"/>
    <w:rsid w:val="00417749"/>
    <w:rsid w:val="00422D53"/>
    <w:rsid w:val="00423BC3"/>
    <w:rsid w:val="00425494"/>
    <w:rsid w:val="00425E4C"/>
    <w:rsid w:val="004271AA"/>
    <w:rsid w:val="00430428"/>
    <w:rsid w:val="004328D5"/>
    <w:rsid w:val="00434CE5"/>
    <w:rsid w:val="00434CED"/>
    <w:rsid w:val="00434F6C"/>
    <w:rsid w:val="0043555E"/>
    <w:rsid w:val="00435CD8"/>
    <w:rsid w:val="00437485"/>
    <w:rsid w:val="00442886"/>
    <w:rsid w:val="00442FA6"/>
    <w:rsid w:val="00443C4D"/>
    <w:rsid w:val="00444361"/>
    <w:rsid w:val="00447935"/>
    <w:rsid w:val="00447A66"/>
    <w:rsid w:val="0045004F"/>
    <w:rsid w:val="00451DC0"/>
    <w:rsid w:val="00452384"/>
    <w:rsid w:val="004549CE"/>
    <w:rsid w:val="00454A50"/>
    <w:rsid w:val="00454E7B"/>
    <w:rsid w:val="00456912"/>
    <w:rsid w:val="0045702D"/>
    <w:rsid w:val="0046705F"/>
    <w:rsid w:val="00467708"/>
    <w:rsid w:val="00470C67"/>
    <w:rsid w:val="00474464"/>
    <w:rsid w:val="004747F6"/>
    <w:rsid w:val="004773AA"/>
    <w:rsid w:val="0047771F"/>
    <w:rsid w:val="0048278C"/>
    <w:rsid w:val="00482B00"/>
    <w:rsid w:val="004840D5"/>
    <w:rsid w:val="00484FC9"/>
    <w:rsid w:val="0048731C"/>
    <w:rsid w:val="004877B2"/>
    <w:rsid w:val="0049305E"/>
    <w:rsid w:val="00493CC2"/>
    <w:rsid w:val="00496C54"/>
    <w:rsid w:val="00497D53"/>
    <w:rsid w:val="004A1190"/>
    <w:rsid w:val="004A12A7"/>
    <w:rsid w:val="004A30BB"/>
    <w:rsid w:val="004A368F"/>
    <w:rsid w:val="004A3793"/>
    <w:rsid w:val="004A4D6C"/>
    <w:rsid w:val="004A6DB0"/>
    <w:rsid w:val="004A70A9"/>
    <w:rsid w:val="004B1E8D"/>
    <w:rsid w:val="004B28E5"/>
    <w:rsid w:val="004B41AD"/>
    <w:rsid w:val="004C149C"/>
    <w:rsid w:val="004C27E9"/>
    <w:rsid w:val="004C68A8"/>
    <w:rsid w:val="004D18F3"/>
    <w:rsid w:val="004D2069"/>
    <w:rsid w:val="004D3978"/>
    <w:rsid w:val="004D5721"/>
    <w:rsid w:val="004D592F"/>
    <w:rsid w:val="004D5BF1"/>
    <w:rsid w:val="004D74A5"/>
    <w:rsid w:val="004E35A5"/>
    <w:rsid w:val="004E3684"/>
    <w:rsid w:val="004E706A"/>
    <w:rsid w:val="004E7371"/>
    <w:rsid w:val="004F2B7E"/>
    <w:rsid w:val="004F38EE"/>
    <w:rsid w:val="004F5F96"/>
    <w:rsid w:val="004F7165"/>
    <w:rsid w:val="005001A7"/>
    <w:rsid w:val="00501F29"/>
    <w:rsid w:val="00505251"/>
    <w:rsid w:val="005052D5"/>
    <w:rsid w:val="0050649C"/>
    <w:rsid w:val="005069F2"/>
    <w:rsid w:val="00510D6C"/>
    <w:rsid w:val="0051182D"/>
    <w:rsid w:val="00512D94"/>
    <w:rsid w:val="0051379E"/>
    <w:rsid w:val="005139D6"/>
    <w:rsid w:val="00513CD4"/>
    <w:rsid w:val="00514A7C"/>
    <w:rsid w:val="00516E11"/>
    <w:rsid w:val="0051747C"/>
    <w:rsid w:val="00521C5A"/>
    <w:rsid w:val="0052282B"/>
    <w:rsid w:val="00522D22"/>
    <w:rsid w:val="00523E0F"/>
    <w:rsid w:val="00525535"/>
    <w:rsid w:val="00525A49"/>
    <w:rsid w:val="00526205"/>
    <w:rsid w:val="00527BB6"/>
    <w:rsid w:val="00531F96"/>
    <w:rsid w:val="00532471"/>
    <w:rsid w:val="00532875"/>
    <w:rsid w:val="00532F32"/>
    <w:rsid w:val="00534B26"/>
    <w:rsid w:val="00536DFC"/>
    <w:rsid w:val="00537A94"/>
    <w:rsid w:val="005414F3"/>
    <w:rsid w:val="00541571"/>
    <w:rsid w:val="00541896"/>
    <w:rsid w:val="00541F7C"/>
    <w:rsid w:val="00544805"/>
    <w:rsid w:val="00544840"/>
    <w:rsid w:val="0054653D"/>
    <w:rsid w:val="00552B45"/>
    <w:rsid w:val="00552C3F"/>
    <w:rsid w:val="00552E15"/>
    <w:rsid w:val="00553A88"/>
    <w:rsid w:val="00555C50"/>
    <w:rsid w:val="00557007"/>
    <w:rsid w:val="00561412"/>
    <w:rsid w:val="0056326F"/>
    <w:rsid w:val="0056339E"/>
    <w:rsid w:val="0056387E"/>
    <w:rsid w:val="0056394F"/>
    <w:rsid w:val="005649C6"/>
    <w:rsid w:val="00565900"/>
    <w:rsid w:val="00565F36"/>
    <w:rsid w:val="005701DA"/>
    <w:rsid w:val="00570977"/>
    <w:rsid w:val="005729A8"/>
    <w:rsid w:val="005754AA"/>
    <w:rsid w:val="00575604"/>
    <w:rsid w:val="005779FD"/>
    <w:rsid w:val="005832D0"/>
    <w:rsid w:val="00585BBA"/>
    <w:rsid w:val="005873A8"/>
    <w:rsid w:val="00590CE2"/>
    <w:rsid w:val="00591AEE"/>
    <w:rsid w:val="005944A3"/>
    <w:rsid w:val="00596677"/>
    <w:rsid w:val="00597AA0"/>
    <w:rsid w:val="005A0806"/>
    <w:rsid w:val="005A22EA"/>
    <w:rsid w:val="005A55A0"/>
    <w:rsid w:val="005A7DA3"/>
    <w:rsid w:val="005B0172"/>
    <w:rsid w:val="005B02C5"/>
    <w:rsid w:val="005B0DA9"/>
    <w:rsid w:val="005B3EC8"/>
    <w:rsid w:val="005B3F40"/>
    <w:rsid w:val="005B3FA5"/>
    <w:rsid w:val="005B4E06"/>
    <w:rsid w:val="005B60ED"/>
    <w:rsid w:val="005B78BF"/>
    <w:rsid w:val="005C0BB3"/>
    <w:rsid w:val="005C14F7"/>
    <w:rsid w:val="005C4A1F"/>
    <w:rsid w:val="005C5A0F"/>
    <w:rsid w:val="005D19F4"/>
    <w:rsid w:val="005D251A"/>
    <w:rsid w:val="005D25AB"/>
    <w:rsid w:val="005D3808"/>
    <w:rsid w:val="005D5EFF"/>
    <w:rsid w:val="005D603B"/>
    <w:rsid w:val="005D7CA1"/>
    <w:rsid w:val="005E04E8"/>
    <w:rsid w:val="005E0E08"/>
    <w:rsid w:val="005E161D"/>
    <w:rsid w:val="005E25B9"/>
    <w:rsid w:val="005E3032"/>
    <w:rsid w:val="005E4CD7"/>
    <w:rsid w:val="005E62D2"/>
    <w:rsid w:val="005E78CF"/>
    <w:rsid w:val="005F0DA5"/>
    <w:rsid w:val="005F13E8"/>
    <w:rsid w:val="005F171F"/>
    <w:rsid w:val="005F209E"/>
    <w:rsid w:val="005F347B"/>
    <w:rsid w:val="005F3F4E"/>
    <w:rsid w:val="005F4302"/>
    <w:rsid w:val="005F4CFB"/>
    <w:rsid w:val="005F6CA9"/>
    <w:rsid w:val="00601801"/>
    <w:rsid w:val="00601B61"/>
    <w:rsid w:val="00605BB9"/>
    <w:rsid w:val="006066D7"/>
    <w:rsid w:val="0061003A"/>
    <w:rsid w:val="006104EC"/>
    <w:rsid w:val="00610B02"/>
    <w:rsid w:val="00612F33"/>
    <w:rsid w:val="00613627"/>
    <w:rsid w:val="006139A1"/>
    <w:rsid w:val="00614492"/>
    <w:rsid w:val="00616C80"/>
    <w:rsid w:val="00621897"/>
    <w:rsid w:val="0062371A"/>
    <w:rsid w:val="0062791E"/>
    <w:rsid w:val="00630E46"/>
    <w:rsid w:val="00630EEB"/>
    <w:rsid w:val="006328AE"/>
    <w:rsid w:val="00633D40"/>
    <w:rsid w:val="00636416"/>
    <w:rsid w:val="00643655"/>
    <w:rsid w:val="00644C33"/>
    <w:rsid w:val="00645553"/>
    <w:rsid w:val="00650361"/>
    <w:rsid w:val="006503F2"/>
    <w:rsid w:val="0065067B"/>
    <w:rsid w:val="00650924"/>
    <w:rsid w:val="00651131"/>
    <w:rsid w:val="006522C8"/>
    <w:rsid w:val="006541F7"/>
    <w:rsid w:val="00656FDE"/>
    <w:rsid w:val="00657129"/>
    <w:rsid w:val="00657C94"/>
    <w:rsid w:val="00662F72"/>
    <w:rsid w:val="00663681"/>
    <w:rsid w:val="00666315"/>
    <w:rsid w:val="00666FFA"/>
    <w:rsid w:val="00667854"/>
    <w:rsid w:val="00667EDD"/>
    <w:rsid w:val="00670E67"/>
    <w:rsid w:val="006726AE"/>
    <w:rsid w:val="0067479B"/>
    <w:rsid w:val="00676DD0"/>
    <w:rsid w:val="006806A8"/>
    <w:rsid w:val="0068416D"/>
    <w:rsid w:val="00684C69"/>
    <w:rsid w:val="006850FB"/>
    <w:rsid w:val="0068597B"/>
    <w:rsid w:val="00691436"/>
    <w:rsid w:val="00691E98"/>
    <w:rsid w:val="00692A0D"/>
    <w:rsid w:val="006937C1"/>
    <w:rsid w:val="006A0EEF"/>
    <w:rsid w:val="006A1088"/>
    <w:rsid w:val="006A1C92"/>
    <w:rsid w:val="006A3D50"/>
    <w:rsid w:val="006A4241"/>
    <w:rsid w:val="006A454D"/>
    <w:rsid w:val="006B0D08"/>
    <w:rsid w:val="006B1321"/>
    <w:rsid w:val="006B199D"/>
    <w:rsid w:val="006B2C2C"/>
    <w:rsid w:val="006B3CDC"/>
    <w:rsid w:val="006B5217"/>
    <w:rsid w:val="006B6CA2"/>
    <w:rsid w:val="006B7561"/>
    <w:rsid w:val="006B7D2C"/>
    <w:rsid w:val="006C24AE"/>
    <w:rsid w:val="006C323D"/>
    <w:rsid w:val="006C3D51"/>
    <w:rsid w:val="006C55BB"/>
    <w:rsid w:val="006D262A"/>
    <w:rsid w:val="006D4466"/>
    <w:rsid w:val="006D4E3E"/>
    <w:rsid w:val="006D60CF"/>
    <w:rsid w:val="006E0E6F"/>
    <w:rsid w:val="006E301F"/>
    <w:rsid w:val="006E365D"/>
    <w:rsid w:val="006E48B6"/>
    <w:rsid w:val="006E5356"/>
    <w:rsid w:val="006E7053"/>
    <w:rsid w:val="006F1CFD"/>
    <w:rsid w:val="006F4F39"/>
    <w:rsid w:val="006F4F96"/>
    <w:rsid w:val="006F5D63"/>
    <w:rsid w:val="006F7198"/>
    <w:rsid w:val="007018AE"/>
    <w:rsid w:val="00704EF2"/>
    <w:rsid w:val="00707D14"/>
    <w:rsid w:val="007104BC"/>
    <w:rsid w:val="00711364"/>
    <w:rsid w:val="0071285B"/>
    <w:rsid w:val="00712BE4"/>
    <w:rsid w:val="0071701E"/>
    <w:rsid w:val="00717BA8"/>
    <w:rsid w:val="007211DA"/>
    <w:rsid w:val="007227C8"/>
    <w:rsid w:val="007227D7"/>
    <w:rsid w:val="00725583"/>
    <w:rsid w:val="00725693"/>
    <w:rsid w:val="00726A7F"/>
    <w:rsid w:val="00731F30"/>
    <w:rsid w:val="007322ED"/>
    <w:rsid w:val="007357ED"/>
    <w:rsid w:val="00741DEA"/>
    <w:rsid w:val="00743404"/>
    <w:rsid w:val="007434E8"/>
    <w:rsid w:val="007458D7"/>
    <w:rsid w:val="0075027B"/>
    <w:rsid w:val="007544CC"/>
    <w:rsid w:val="00757935"/>
    <w:rsid w:val="007617EE"/>
    <w:rsid w:val="007625C9"/>
    <w:rsid w:val="00762989"/>
    <w:rsid w:val="007637E1"/>
    <w:rsid w:val="00763A47"/>
    <w:rsid w:val="00765946"/>
    <w:rsid w:val="00772363"/>
    <w:rsid w:val="00772BFD"/>
    <w:rsid w:val="007755C1"/>
    <w:rsid w:val="007766A5"/>
    <w:rsid w:val="00776F86"/>
    <w:rsid w:val="0078143E"/>
    <w:rsid w:val="007917C7"/>
    <w:rsid w:val="00791AD8"/>
    <w:rsid w:val="0079297E"/>
    <w:rsid w:val="0079317F"/>
    <w:rsid w:val="00793844"/>
    <w:rsid w:val="00794235"/>
    <w:rsid w:val="00795E8B"/>
    <w:rsid w:val="00796B2E"/>
    <w:rsid w:val="00796FA2"/>
    <w:rsid w:val="00797706"/>
    <w:rsid w:val="007A0E53"/>
    <w:rsid w:val="007A4A67"/>
    <w:rsid w:val="007A4C04"/>
    <w:rsid w:val="007A7AC6"/>
    <w:rsid w:val="007B1119"/>
    <w:rsid w:val="007B2B31"/>
    <w:rsid w:val="007B2FF4"/>
    <w:rsid w:val="007B3021"/>
    <w:rsid w:val="007B328B"/>
    <w:rsid w:val="007B7383"/>
    <w:rsid w:val="007C0D12"/>
    <w:rsid w:val="007C1D06"/>
    <w:rsid w:val="007C409F"/>
    <w:rsid w:val="007C42A7"/>
    <w:rsid w:val="007C5646"/>
    <w:rsid w:val="007C60AB"/>
    <w:rsid w:val="007C6E3D"/>
    <w:rsid w:val="007D170C"/>
    <w:rsid w:val="007D1D02"/>
    <w:rsid w:val="007D2823"/>
    <w:rsid w:val="007D2D26"/>
    <w:rsid w:val="007D2F8E"/>
    <w:rsid w:val="007D4533"/>
    <w:rsid w:val="007D527F"/>
    <w:rsid w:val="007D6421"/>
    <w:rsid w:val="007D7594"/>
    <w:rsid w:val="007E203C"/>
    <w:rsid w:val="007E2747"/>
    <w:rsid w:val="007E363E"/>
    <w:rsid w:val="007E6989"/>
    <w:rsid w:val="007E7FB0"/>
    <w:rsid w:val="007F25D1"/>
    <w:rsid w:val="007F38D1"/>
    <w:rsid w:val="007F4AA1"/>
    <w:rsid w:val="007F50C3"/>
    <w:rsid w:val="007F57CF"/>
    <w:rsid w:val="007F5961"/>
    <w:rsid w:val="007F5CD2"/>
    <w:rsid w:val="007F6A9E"/>
    <w:rsid w:val="007F782F"/>
    <w:rsid w:val="007F7AF9"/>
    <w:rsid w:val="008009FF"/>
    <w:rsid w:val="0080362B"/>
    <w:rsid w:val="00805DE0"/>
    <w:rsid w:val="00810026"/>
    <w:rsid w:val="00811F58"/>
    <w:rsid w:val="0081289D"/>
    <w:rsid w:val="00813271"/>
    <w:rsid w:val="0081722C"/>
    <w:rsid w:val="00817641"/>
    <w:rsid w:val="00820C63"/>
    <w:rsid w:val="008219F8"/>
    <w:rsid w:val="00825684"/>
    <w:rsid w:val="00826763"/>
    <w:rsid w:val="00833F56"/>
    <w:rsid w:val="0083441C"/>
    <w:rsid w:val="0083492C"/>
    <w:rsid w:val="00834F8F"/>
    <w:rsid w:val="008400A2"/>
    <w:rsid w:val="00841466"/>
    <w:rsid w:val="00841AD8"/>
    <w:rsid w:val="008434E7"/>
    <w:rsid w:val="00843D3A"/>
    <w:rsid w:val="0084456E"/>
    <w:rsid w:val="008459C7"/>
    <w:rsid w:val="00845B3A"/>
    <w:rsid w:val="008508DA"/>
    <w:rsid w:val="00851534"/>
    <w:rsid w:val="00853EB6"/>
    <w:rsid w:val="0085544C"/>
    <w:rsid w:val="008607FB"/>
    <w:rsid w:val="0086151C"/>
    <w:rsid w:val="0086187B"/>
    <w:rsid w:val="00862BDF"/>
    <w:rsid w:val="0086652A"/>
    <w:rsid w:val="00866D63"/>
    <w:rsid w:val="008705E6"/>
    <w:rsid w:val="00870F9E"/>
    <w:rsid w:val="0087196D"/>
    <w:rsid w:val="0087233C"/>
    <w:rsid w:val="00876DEF"/>
    <w:rsid w:val="008778D6"/>
    <w:rsid w:val="00877EF6"/>
    <w:rsid w:val="008807FC"/>
    <w:rsid w:val="00882FB8"/>
    <w:rsid w:val="00885BA2"/>
    <w:rsid w:val="008867F1"/>
    <w:rsid w:val="00891459"/>
    <w:rsid w:val="008937C3"/>
    <w:rsid w:val="00895D82"/>
    <w:rsid w:val="00896ECD"/>
    <w:rsid w:val="00897EA1"/>
    <w:rsid w:val="008A0279"/>
    <w:rsid w:val="008A3FAF"/>
    <w:rsid w:val="008A4CFF"/>
    <w:rsid w:val="008A5478"/>
    <w:rsid w:val="008A5893"/>
    <w:rsid w:val="008A70C5"/>
    <w:rsid w:val="008A7495"/>
    <w:rsid w:val="008B0E5F"/>
    <w:rsid w:val="008B25F1"/>
    <w:rsid w:val="008B3710"/>
    <w:rsid w:val="008C0A31"/>
    <w:rsid w:val="008C0ECC"/>
    <w:rsid w:val="008C117E"/>
    <w:rsid w:val="008C1458"/>
    <w:rsid w:val="008C152E"/>
    <w:rsid w:val="008C2901"/>
    <w:rsid w:val="008C3756"/>
    <w:rsid w:val="008C3CBC"/>
    <w:rsid w:val="008C5B72"/>
    <w:rsid w:val="008C70A7"/>
    <w:rsid w:val="008D2B9D"/>
    <w:rsid w:val="008D3237"/>
    <w:rsid w:val="008D3F53"/>
    <w:rsid w:val="008D4478"/>
    <w:rsid w:val="008E0336"/>
    <w:rsid w:val="008E0981"/>
    <w:rsid w:val="008E34D8"/>
    <w:rsid w:val="008E3A78"/>
    <w:rsid w:val="008E7D38"/>
    <w:rsid w:val="008F05E7"/>
    <w:rsid w:val="008F1A9E"/>
    <w:rsid w:val="008F2540"/>
    <w:rsid w:val="008F310E"/>
    <w:rsid w:val="008F6F24"/>
    <w:rsid w:val="00903B5A"/>
    <w:rsid w:val="009044E3"/>
    <w:rsid w:val="009079BB"/>
    <w:rsid w:val="0091224E"/>
    <w:rsid w:val="00914239"/>
    <w:rsid w:val="00914C62"/>
    <w:rsid w:val="00915485"/>
    <w:rsid w:val="009154CE"/>
    <w:rsid w:val="00915A46"/>
    <w:rsid w:val="00921413"/>
    <w:rsid w:val="00921FF6"/>
    <w:rsid w:val="00922BAD"/>
    <w:rsid w:val="00925580"/>
    <w:rsid w:val="00926661"/>
    <w:rsid w:val="00930446"/>
    <w:rsid w:val="00930AF5"/>
    <w:rsid w:val="00932EE3"/>
    <w:rsid w:val="009344BA"/>
    <w:rsid w:val="00934562"/>
    <w:rsid w:val="00934B16"/>
    <w:rsid w:val="009412BC"/>
    <w:rsid w:val="0094455B"/>
    <w:rsid w:val="0095021D"/>
    <w:rsid w:val="00955F47"/>
    <w:rsid w:val="0095612C"/>
    <w:rsid w:val="00957CCF"/>
    <w:rsid w:val="0096278D"/>
    <w:rsid w:val="00962B3B"/>
    <w:rsid w:val="00963363"/>
    <w:rsid w:val="00963DAC"/>
    <w:rsid w:val="00965F77"/>
    <w:rsid w:val="00966B5D"/>
    <w:rsid w:val="00967E54"/>
    <w:rsid w:val="00973425"/>
    <w:rsid w:val="009737F3"/>
    <w:rsid w:val="00977084"/>
    <w:rsid w:val="00980C63"/>
    <w:rsid w:val="009864FE"/>
    <w:rsid w:val="00986948"/>
    <w:rsid w:val="00987549"/>
    <w:rsid w:val="00990317"/>
    <w:rsid w:val="0099095C"/>
    <w:rsid w:val="009947BD"/>
    <w:rsid w:val="00995865"/>
    <w:rsid w:val="00995A05"/>
    <w:rsid w:val="0099731F"/>
    <w:rsid w:val="009A07EA"/>
    <w:rsid w:val="009A1FDF"/>
    <w:rsid w:val="009A38EB"/>
    <w:rsid w:val="009A5818"/>
    <w:rsid w:val="009A6ADE"/>
    <w:rsid w:val="009A7F5E"/>
    <w:rsid w:val="009B2951"/>
    <w:rsid w:val="009B32A4"/>
    <w:rsid w:val="009B4A3C"/>
    <w:rsid w:val="009B6270"/>
    <w:rsid w:val="009B7477"/>
    <w:rsid w:val="009C47DE"/>
    <w:rsid w:val="009D1E03"/>
    <w:rsid w:val="009D5834"/>
    <w:rsid w:val="009E3BAF"/>
    <w:rsid w:val="009E5923"/>
    <w:rsid w:val="009F4FA7"/>
    <w:rsid w:val="009F6A22"/>
    <w:rsid w:val="00A00E08"/>
    <w:rsid w:val="00A00EC0"/>
    <w:rsid w:val="00A029BC"/>
    <w:rsid w:val="00A02B47"/>
    <w:rsid w:val="00A07274"/>
    <w:rsid w:val="00A11204"/>
    <w:rsid w:val="00A16C4E"/>
    <w:rsid w:val="00A203B9"/>
    <w:rsid w:val="00A222B6"/>
    <w:rsid w:val="00A25251"/>
    <w:rsid w:val="00A253F0"/>
    <w:rsid w:val="00A2733A"/>
    <w:rsid w:val="00A30631"/>
    <w:rsid w:val="00A30A19"/>
    <w:rsid w:val="00A329D2"/>
    <w:rsid w:val="00A33A62"/>
    <w:rsid w:val="00A34985"/>
    <w:rsid w:val="00A4057F"/>
    <w:rsid w:val="00A42703"/>
    <w:rsid w:val="00A4283B"/>
    <w:rsid w:val="00A43EF9"/>
    <w:rsid w:val="00A44B25"/>
    <w:rsid w:val="00A44C08"/>
    <w:rsid w:val="00A47983"/>
    <w:rsid w:val="00A50753"/>
    <w:rsid w:val="00A50BBA"/>
    <w:rsid w:val="00A524C5"/>
    <w:rsid w:val="00A52E9C"/>
    <w:rsid w:val="00A54693"/>
    <w:rsid w:val="00A54B81"/>
    <w:rsid w:val="00A5581A"/>
    <w:rsid w:val="00A5799E"/>
    <w:rsid w:val="00A61181"/>
    <w:rsid w:val="00A6157C"/>
    <w:rsid w:val="00A617F0"/>
    <w:rsid w:val="00A62FB1"/>
    <w:rsid w:val="00A6306E"/>
    <w:rsid w:val="00A6598D"/>
    <w:rsid w:val="00A67DDF"/>
    <w:rsid w:val="00A7045D"/>
    <w:rsid w:val="00A70C5A"/>
    <w:rsid w:val="00A70EC8"/>
    <w:rsid w:val="00A72226"/>
    <w:rsid w:val="00A74C3A"/>
    <w:rsid w:val="00A74ED8"/>
    <w:rsid w:val="00A77888"/>
    <w:rsid w:val="00A80037"/>
    <w:rsid w:val="00A806F1"/>
    <w:rsid w:val="00A82951"/>
    <w:rsid w:val="00A8500A"/>
    <w:rsid w:val="00A86433"/>
    <w:rsid w:val="00A866F3"/>
    <w:rsid w:val="00A87B24"/>
    <w:rsid w:val="00A91BF8"/>
    <w:rsid w:val="00A93758"/>
    <w:rsid w:val="00A94B13"/>
    <w:rsid w:val="00A950B4"/>
    <w:rsid w:val="00A964AC"/>
    <w:rsid w:val="00AA1E2B"/>
    <w:rsid w:val="00AA367C"/>
    <w:rsid w:val="00AA3D9B"/>
    <w:rsid w:val="00AA56F6"/>
    <w:rsid w:val="00AA65BA"/>
    <w:rsid w:val="00AB0030"/>
    <w:rsid w:val="00AB06D4"/>
    <w:rsid w:val="00AB38E2"/>
    <w:rsid w:val="00AB44EE"/>
    <w:rsid w:val="00AB6718"/>
    <w:rsid w:val="00AC2B39"/>
    <w:rsid w:val="00AC38AF"/>
    <w:rsid w:val="00AC3CCF"/>
    <w:rsid w:val="00AC3FE0"/>
    <w:rsid w:val="00AC5336"/>
    <w:rsid w:val="00AC6492"/>
    <w:rsid w:val="00AC7EE3"/>
    <w:rsid w:val="00AD1C5F"/>
    <w:rsid w:val="00AD214C"/>
    <w:rsid w:val="00AD360A"/>
    <w:rsid w:val="00AD47CD"/>
    <w:rsid w:val="00AD5ABC"/>
    <w:rsid w:val="00AD5FDB"/>
    <w:rsid w:val="00AD61DD"/>
    <w:rsid w:val="00AD7ACE"/>
    <w:rsid w:val="00AE063F"/>
    <w:rsid w:val="00AE1980"/>
    <w:rsid w:val="00AE1E66"/>
    <w:rsid w:val="00AE3898"/>
    <w:rsid w:val="00AF07EE"/>
    <w:rsid w:val="00AF1F7F"/>
    <w:rsid w:val="00AF339B"/>
    <w:rsid w:val="00AF342C"/>
    <w:rsid w:val="00AF38E0"/>
    <w:rsid w:val="00AF6ADA"/>
    <w:rsid w:val="00B01F9F"/>
    <w:rsid w:val="00B03733"/>
    <w:rsid w:val="00B050BF"/>
    <w:rsid w:val="00B05351"/>
    <w:rsid w:val="00B05389"/>
    <w:rsid w:val="00B07197"/>
    <w:rsid w:val="00B11203"/>
    <w:rsid w:val="00B115AF"/>
    <w:rsid w:val="00B11B7E"/>
    <w:rsid w:val="00B16A71"/>
    <w:rsid w:val="00B17C13"/>
    <w:rsid w:val="00B20448"/>
    <w:rsid w:val="00B25E64"/>
    <w:rsid w:val="00B3466A"/>
    <w:rsid w:val="00B3531A"/>
    <w:rsid w:val="00B411F7"/>
    <w:rsid w:val="00B41863"/>
    <w:rsid w:val="00B423A0"/>
    <w:rsid w:val="00B42601"/>
    <w:rsid w:val="00B426E0"/>
    <w:rsid w:val="00B459F8"/>
    <w:rsid w:val="00B47556"/>
    <w:rsid w:val="00B47C27"/>
    <w:rsid w:val="00B500AE"/>
    <w:rsid w:val="00B51337"/>
    <w:rsid w:val="00B515CC"/>
    <w:rsid w:val="00B52032"/>
    <w:rsid w:val="00B5263F"/>
    <w:rsid w:val="00B532A3"/>
    <w:rsid w:val="00B53F11"/>
    <w:rsid w:val="00B5426E"/>
    <w:rsid w:val="00B54610"/>
    <w:rsid w:val="00B54681"/>
    <w:rsid w:val="00B548CF"/>
    <w:rsid w:val="00B5557B"/>
    <w:rsid w:val="00B55F02"/>
    <w:rsid w:val="00B614D4"/>
    <w:rsid w:val="00B6168E"/>
    <w:rsid w:val="00B62E55"/>
    <w:rsid w:val="00B62F27"/>
    <w:rsid w:val="00B66EDF"/>
    <w:rsid w:val="00B678D7"/>
    <w:rsid w:val="00B67BFA"/>
    <w:rsid w:val="00B67DA4"/>
    <w:rsid w:val="00B7134B"/>
    <w:rsid w:val="00B71462"/>
    <w:rsid w:val="00B71514"/>
    <w:rsid w:val="00B71B1C"/>
    <w:rsid w:val="00B7218F"/>
    <w:rsid w:val="00B7421A"/>
    <w:rsid w:val="00B812BA"/>
    <w:rsid w:val="00B83018"/>
    <w:rsid w:val="00B87181"/>
    <w:rsid w:val="00B90012"/>
    <w:rsid w:val="00B91427"/>
    <w:rsid w:val="00B949AF"/>
    <w:rsid w:val="00B9603D"/>
    <w:rsid w:val="00BA0068"/>
    <w:rsid w:val="00BA22EA"/>
    <w:rsid w:val="00BA35FD"/>
    <w:rsid w:val="00BA428C"/>
    <w:rsid w:val="00BA6B8C"/>
    <w:rsid w:val="00BB09AA"/>
    <w:rsid w:val="00BB282D"/>
    <w:rsid w:val="00BB2C84"/>
    <w:rsid w:val="00BB4253"/>
    <w:rsid w:val="00BB53C5"/>
    <w:rsid w:val="00BB7284"/>
    <w:rsid w:val="00BC0654"/>
    <w:rsid w:val="00BC2D49"/>
    <w:rsid w:val="00BC3F4D"/>
    <w:rsid w:val="00BC66FB"/>
    <w:rsid w:val="00BC6B8F"/>
    <w:rsid w:val="00BD1D72"/>
    <w:rsid w:val="00BD434B"/>
    <w:rsid w:val="00BD43EA"/>
    <w:rsid w:val="00BD4EDC"/>
    <w:rsid w:val="00BD4F83"/>
    <w:rsid w:val="00BD54BE"/>
    <w:rsid w:val="00BD6D42"/>
    <w:rsid w:val="00BD71FA"/>
    <w:rsid w:val="00BE324B"/>
    <w:rsid w:val="00BE324D"/>
    <w:rsid w:val="00BE3796"/>
    <w:rsid w:val="00BE4A27"/>
    <w:rsid w:val="00BE4D02"/>
    <w:rsid w:val="00BE7537"/>
    <w:rsid w:val="00BE7577"/>
    <w:rsid w:val="00BF1318"/>
    <w:rsid w:val="00BF3182"/>
    <w:rsid w:val="00BF5A54"/>
    <w:rsid w:val="00BF7D72"/>
    <w:rsid w:val="00C00DEC"/>
    <w:rsid w:val="00C01301"/>
    <w:rsid w:val="00C0194E"/>
    <w:rsid w:val="00C01A2A"/>
    <w:rsid w:val="00C01F33"/>
    <w:rsid w:val="00C0354A"/>
    <w:rsid w:val="00C04928"/>
    <w:rsid w:val="00C06346"/>
    <w:rsid w:val="00C06E0D"/>
    <w:rsid w:val="00C12740"/>
    <w:rsid w:val="00C13644"/>
    <w:rsid w:val="00C14473"/>
    <w:rsid w:val="00C1480F"/>
    <w:rsid w:val="00C176D2"/>
    <w:rsid w:val="00C21A53"/>
    <w:rsid w:val="00C233BE"/>
    <w:rsid w:val="00C272EF"/>
    <w:rsid w:val="00C27401"/>
    <w:rsid w:val="00C30B8C"/>
    <w:rsid w:val="00C318C3"/>
    <w:rsid w:val="00C34DC9"/>
    <w:rsid w:val="00C352B2"/>
    <w:rsid w:val="00C35B07"/>
    <w:rsid w:val="00C35E09"/>
    <w:rsid w:val="00C40ABE"/>
    <w:rsid w:val="00C40AE3"/>
    <w:rsid w:val="00C4141F"/>
    <w:rsid w:val="00C42E34"/>
    <w:rsid w:val="00C43B32"/>
    <w:rsid w:val="00C46CE3"/>
    <w:rsid w:val="00C46E32"/>
    <w:rsid w:val="00C50BAD"/>
    <w:rsid w:val="00C5209C"/>
    <w:rsid w:val="00C52683"/>
    <w:rsid w:val="00C55474"/>
    <w:rsid w:val="00C5690F"/>
    <w:rsid w:val="00C60E1B"/>
    <w:rsid w:val="00C635D0"/>
    <w:rsid w:val="00C65B7B"/>
    <w:rsid w:val="00C71F2C"/>
    <w:rsid w:val="00C72757"/>
    <w:rsid w:val="00C730D0"/>
    <w:rsid w:val="00C735A6"/>
    <w:rsid w:val="00C73673"/>
    <w:rsid w:val="00C744EA"/>
    <w:rsid w:val="00C75EC0"/>
    <w:rsid w:val="00C776F4"/>
    <w:rsid w:val="00C800DD"/>
    <w:rsid w:val="00C81848"/>
    <w:rsid w:val="00C81993"/>
    <w:rsid w:val="00C81D89"/>
    <w:rsid w:val="00C830FB"/>
    <w:rsid w:val="00C84FA5"/>
    <w:rsid w:val="00C90B56"/>
    <w:rsid w:val="00C91D6D"/>
    <w:rsid w:val="00C92ACA"/>
    <w:rsid w:val="00C9331B"/>
    <w:rsid w:val="00C9424B"/>
    <w:rsid w:val="00C945B0"/>
    <w:rsid w:val="00C94FC5"/>
    <w:rsid w:val="00C9509C"/>
    <w:rsid w:val="00C95A71"/>
    <w:rsid w:val="00C95F62"/>
    <w:rsid w:val="00C96E3A"/>
    <w:rsid w:val="00C97C55"/>
    <w:rsid w:val="00CA0548"/>
    <w:rsid w:val="00CA5B9F"/>
    <w:rsid w:val="00CA61C5"/>
    <w:rsid w:val="00CB3BEE"/>
    <w:rsid w:val="00CB3FEA"/>
    <w:rsid w:val="00CB52E4"/>
    <w:rsid w:val="00CB5798"/>
    <w:rsid w:val="00CB60AA"/>
    <w:rsid w:val="00CB6431"/>
    <w:rsid w:val="00CB7EA2"/>
    <w:rsid w:val="00CC0B04"/>
    <w:rsid w:val="00CC1114"/>
    <w:rsid w:val="00CC11D3"/>
    <w:rsid w:val="00CC1B33"/>
    <w:rsid w:val="00CC1F7F"/>
    <w:rsid w:val="00CC2716"/>
    <w:rsid w:val="00CC3766"/>
    <w:rsid w:val="00CC37EB"/>
    <w:rsid w:val="00CC3A87"/>
    <w:rsid w:val="00CC3E3E"/>
    <w:rsid w:val="00CC7431"/>
    <w:rsid w:val="00CD0141"/>
    <w:rsid w:val="00CD24CB"/>
    <w:rsid w:val="00CD2FF7"/>
    <w:rsid w:val="00CD4AB6"/>
    <w:rsid w:val="00CD6E0B"/>
    <w:rsid w:val="00CD76BA"/>
    <w:rsid w:val="00CE20DD"/>
    <w:rsid w:val="00CE5B2C"/>
    <w:rsid w:val="00CE5C55"/>
    <w:rsid w:val="00CF0BAC"/>
    <w:rsid w:val="00CF1717"/>
    <w:rsid w:val="00CF176F"/>
    <w:rsid w:val="00CF2284"/>
    <w:rsid w:val="00CF6142"/>
    <w:rsid w:val="00CF7DD2"/>
    <w:rsid w:val="00D0023A"/>
    <w:rsid w:val="00D003E4"/>
    <w:rsid w:val="00D03D81"/>
    <w:rsid w:val="00D06280"/>
    <w:rsid w:val="00D07234"/>
    <w:rsid w:val="00D10DB9"/>
    <w:rsid w:val="00D11809"/>
    <w:rsid w:val="00D12E8D"/>
    <w:rsid w:val="00D17B98"/>
    <w:rsid w:val="00D20C6B"/>
    <w:rsid w:val="00D22B2F"/>
    <w:rsid w:val="00D241E0"/>
    <w:rsid w:val="00D26A3E"/>
    <w:rsid w:val="00D26CF8"/>
    <w:rsid w:val="00D2724A"/>
    <w:rsid w:val="00D27454"/>
    <w:rsid w:val="00D30720"/>
    <w:rsid w:val="00D307AA"/>
    <w:rsid w:val="00D30C88"/>
    <w:rsid w:val="00D312D4"/>
    <w:rsid w:val="00D31EEA"/>
    <w:rsid w:val="00D3240B"/>
    <w:rsid w:val="00D32554"/>
    <w:rsid w:val="00D332CD"/>
    <w:rsid w:val="00D33CA9"/>
    <w:rsid w:val="00D33DD9"/>
    <w:rsid w:val="00D352C9"/>
    <w:rsid w:val="00D36D41"/>
    <w:rsid w:val="00D37A06"/>
    <w:rsid w:val="00D37E32"/>
    <w:rsid w:val="00D4196C"/>
    <w:rsid w:val="00D43650"/>
    <w:rsid w:val="00D43C58"/>
    <w:rsid w:val="00D443AC"/>
    <w:rsid w:val="00D44A62"/>
    <w:rsid w:val="00D44D3C"/>
    <w:rsid w:val="00D476E9"/>
    <w:rsid w:val="00D513F1"/>
    <w:rsid w:val="00D54200"/>
    <w:rsid w:val="00D558EF"/>
    <w:rsid w:val="00D607CA"/>
    <w:rsid w:val="00D60868"/>
    <w:rsid w:val="00D60885"/>
    <w:rsid w:val="00D6109F"/>
    <w:rsid w:val="00D611C3"/>
    <w:rsid w:val="00D61F1E"/>
    <w:rsid w:val="00D62B3C"/>
    <w:rsid w:val="00D63477"/>
    <w:rsid w:val="00D63C34"/>
    <w:rsid w:val="00D64818"/>
    <w:rsid w:val="00D736BA"/>
    <w:rsid w:val="00D73E5D"/>
    <w:rsid w:val="00D749FA"/>
    <w:rsid w:val="00D75D48"/>
    <w:rsid w:val="00D76243"/>
    <w:rsid w:val="00D76787"/>
    <w:rsid w:val="00D77EA4"/>
    <w:rsid w:val="00D83DD0"/>
    <w:rsid w:val="00D87018"/>
    <w:rsid w:val="00D87F38"/>
    <w:rsid w:val="00D87F53"/>
    <w:rsid w:val="00D91159"/>
    <w:rsid w:val="00D917CF"/>
    <w:rsid w:val="00D93727"/>
    <w:rsid w:val="00D96E4A"/>
    <w:rsid w:val="00D978AD"/>
    <w:rsid w:val="00DA1E98"/>
    <w:rsid w:val="00DA55F8"/>
    <w:rsid w:val="00DB1310"/>
    <w:rsid w:val="00DB5AF2"/>
    <w:rsid w:val="00DB5CC3"/>
    <w:rsid w:val="00DB6A97"/>
    <w:rsid w:val="00DB6CD0"/>
    <w:rsid w:val="00DB7C72"/>
    <w:rsid w:val="00DC1529"/>
    <w:rsid w:val="00DC2639"/>
    <w:rsid w:val="00DC2F3B"/>
    <w:rsid w:val="00DC4475"/>
    <w:rsid w:val="00DC6B5D"/>
    <w:rsid w:val="00DC6F40"/>
    <w:rsid w:val="00DC6F8A"/>
    <w:rsid w:val="00DC73A0"/>
    <w:rsid w:val="00DC7FA8"/>
    <w:rsid w:val="00DD157E"/>
    <w:rsid w:val="00DD283A"/>
    <w:rsid w:val="00DD2A55"/>
    <w:rsid w:val="00DD316E"/>
    <w:rsid w:val="00DD513E"/>
    <w:rsid w:val="00DD5732"/>
    <w:rsid w:val="00DD5DBD"/>
    <w:rsid w:val="00DD6627"/>
    <w:rsid w:val="00DE0E81"/>
    <w:rsid w:val="00DE1985"/>
    <w:rsid w:val="00DE2EC9"/>
    <w:rsid w:val="00DE6EFD"/>
    <w:rsid w:val="00DE7431"/>
    <w:rsid w:val="00DE7544"/>
    <w:rsid w:val="00DE79CB"/>
    <w:rsid w:val="00DF2908"/>
    <w:rsid w:val="00DF354F"/>
    <w:rsid w:val="00DF5B01"/>
    <w:rsid w:val="00DF5F55"/>
    <w:rsid w:val="00DF736A"/>
    <w:rsid w:val="00DF7DAA"/>
    <w:rsid w:val="00E02814"/>
    <w:rsid w:val="00E02C53"/>
    <w:rsid w:val="00E03677"/>
    <w:rsid w:val="00E038F6"/>
    <w:rsid w:val="00E03C24"/>
    <w:rsid w:val="00E05558"/>
    <w:rsid w:val="00E05A50"/>
    <w:rsid w:val="00E116E6"/>
    <w:rsid w:val="00E11B09"/>
    <w:rsid w:val="00E1247F"/>
    <w:rsid w:val="00E14CC6"/>
    <w:rsid w:val="00E2138F"/>
    <w:rsid w:val="00E22540"/>
    <w:rsid w:val="00E240A3"/>
    <w:rsid w:val="00E264A9"/>
    <w:rsid w:val="00E26826"/>
    <w:rsid w:val="00E310FB"/>
    <w:rsid w:val="00E31D94"/>
    <w:rsid w:val="00E344D9"/>
    <w:rsid w:val="00E34964"/>
    <w:rsid w:val="00E36040"/>
    <w:rsid w:val="00E3616C"/>
    <w:rsid w:val="00E36B05"/>
    <w:rsid w:val="00E36C14"/>
    <w:rsid w:val="00E3783E"/>
    <w:rsid w:val="00E4299E"/>
    <w:rsid w:val="00E431E8"/>
    <w:rsid w:val="00E441AE"/>
    <w:rsid w:val="00E44646"/>
    <w:rsid w:val="00E45369"/>
    <w:rsid w:val="00E455A8"/>
    <w:rsid w:val="00E45833"/>
    <w:rsid w:val="00E474C7"/>
    <w:rsid w:val="00E47AAC"/>
    <w:rsid w:val="00E50880"/>
    <w:rsid w:val="00E53815"/>
    <w:rsid w:val="00E6097C"/>
    <w:rsid w:val="00E615E6"/>
    <w:rsid w:val="00E63335"/>
    <w:rsid w:val="00E6533C"/>
    <w:rsid w:val="00E66E7C"/>
    <w:rsid w:val="00E67A12"/>
    <w:rsid w:val="00E728B7"/>
    <w:rsid w:val="00E73AF8"/>
    <w:rsid w:val="00E77E77"/>
    <w:rsid w:val="00E8103F"/>
    <w:rsid w:val="00E81203"/>
    <w:rsid w:val="00E82275"/>
    <w:rsid w:val="00E823D2"/>
    <w:rsid w:val="00E859AB"/>
    <w:rsid w:val="00E86398"/>
    <w:rsid w:val="00E86F1F"/>
    <w:rsid w:val="00E90A38"/>
    <w:rsid w:val="00E93CF6"/>
    <w:rsid w:val="00E94C9A"/>
    <w:rsid w:val="00E965D0"/>
    <w:rsid w:val="00E96FD3"/>
    <w:rsid w:val="00EA1135"/>
    <w:rsid w:val="00EA22C7"/>
    <w:rsid w:val="00EA3681"/>
    <w:rsid w:val="00EB2862"/>
    <w:rsid w:val="00EB3832"/>
    <w:rsid w:val="00EB4AED"/>
    <w:rsid w:val="00EB5943"/>
    <w:rsid w:val="00EB5EAF"/>
    <w:rsid w:val="00EC08B1"/>
    <w:rsid w:val="00EC08DB"/>
    <w:rsid w:val="00EC0BFE"/>
    <w:rsid w:val="00EC0F33"/>
    <w:rsid w:val="00EC132C"/>
    <w:rsid w:val="00EC1545"/>
    <w:rsid w:val="00EC1600"/>
    <w:rsid w:val="00EC2F0E"/>
    <w:rsid w:val="00EC3521"/>
    <w:rsid w:val="00EC3BBC"/>
    <w:rsid w:val="00EC4E00"/>
    <w:rsid w:val="00EC5FC0"/>
    <w:rsid w:val="00ED029E"/>
    <w:rsid w:val="00ED22EC"/>
    <w:rsid w:val="00ED3768"/>
    <w:rsid w:val="00ED4CF4"/>
    <w:rsid w:val="00ED5A3E"/>
    <w:rsid w:val="00ED7707"/>
    <w:rsid w:val="00EE0FEF"/>
    <w:rsid w:val="00EE3B8B"/>
    <w:rsid w:val="00EE572F"/>
    <w:rsid w:val="00EF19BE"/>
    <w:rsid w:val="00EF53B1"/>
    <w:rsid w:val="00EF6A8C"/>
    <w:rsid w:val="00EF71AA"/>
    <w:rsid w:val="00EF7BAE"/>
    <w:rsid w:val="00F01AEB"/>
    <w:rsid w:val="00F022E5"/>
    <w:rsid w:val="00F028DF"/>
    <w:rsid w:val="00F046A0"/>
    <w:rsid w:val="00F05180"/>
    <w:rsid w:val="00F0548E"/>
    <w:rsid w:val="00F101A9"/>
    <w:rsid w:val="00F13CF7"/>
    <w:rsid w:val="00F14819"/>
    <w:rsid w:val="00F1578B"/>
    <w:rsid w:val="00F15D40"/>
    <w:rsid w:val="00F17328"/>
    <w:rsid w:val="00F1754C"/>
    <w:rsid w:val="00F17F20"/>
    <w:rsid w:val="00F212DC"/>
    <w:rsid w:val="00F2163D"/>
    <w:rsid w:val="00F236AF"/>
    <w:rsid w:val="00F23758"/>
    <w:rsid w:val="00F26BDC"/>
    <w:rsid w:val="00F3164B"/>
    <w:rsid w:val="00F32F35"/>
    <w:rsid w:val="00F3311A"/>
    <w:rsid w:val="00F3597B"/>
    <w:rsid w:val="00F37A7A"/>
    <w:rsid w:val="00F51454"/>
    <w:rsid w:val="00F52F41"/>
    <w:rsid w:val="00F53102"/>
    <w:rsid w:val="00F53120"/>
    <w:rsid w:val="00F53BFA"/>
    <w:rsid w:val="00F53DA2"/>
    <w:rsid w:val="00F5534E"/>
    <w:rsid w:val="00F56AAC"/>
    <w:rsid w:val="00F60D96"/>
    <w:rsid w:val="00F61186"/>
    <w:rsid w:val="00F6249C"/>
    <w:rsid w:val="00F63CCA"/>
    <w:rsid w:val="00F653A9"/>
    <w:rsid w:val="00F65FA5"/>
    <w:rsid w:val="00F66060"/>
    <w:rsid w:val="00F668CF"/>
    <w:rsid w:val="00F70BA8"/>
    <w:rsid w:val="00F7280E"/>
    <w:rsid w:val="00F753C4"/>
    <w:rsid w:val="00F75E8E"/>
    <w:rsid w:val="00F76412"/>
    <w:rsid w:val="00F765EB"/>
    <w:rsid w:val="00F8107F"/>
    <w:rsid w:val="00F82179"/>
    <w:rsid w:val="00F86CF6"/>
    <w:rsid w:val="00F86FBA"/>
    <w:rsid w:val="00F8719E"/>
    <w:rsid w:val="00F901CF"/>
    <w:rsid w:val="00F90BE3"/>
    <w:rsid w:val="00F90D53"/>
    <w:rsid w:val="00F913D1"/>
    <w:rsid w:val="00F936CB"/>
    <w:rsid w:val="00F9519F"/>
    <w:rsid w:val="00F963EC"/>
    <w:rsid w:val="00FA0481"/>
    <w:rsid w:val="00FA3997"/>
    <w:rsid w:val="00FA64FA"/>
    <w:rsid w:val="00FA794A"/>
    <w:rsid w:val="00FB395D"/>
    <w:rsid w:val="00FB7D97"/>
    <w:rsid w:val="00FC01F3"/>
    <w:rsid w:val="00FC02CB"/>
    <w:rsid w:val="00FC1F39"/>
    <w:rsid w:val="00FC1FCF"/>
    <w:rsid w:val="00FC2396"/>
    <w:rsid w:val="00FC3362"/>
    <w:rsid w:val="00FC3566"/>
    <w:rsid w:val="00FC36A4"/>
    <w:rsid w:val="00FC520E"/>
    <w:rsid w:val="00FC5B64"/>
    <w:rsid w:val="00FC5F9B"/>
    <w:rsid w:val="00FD16D6"/>
    <w:rsid w:val="00FD1D70"/>
    <w:rsid w:val="00FD416B"/>
    <w:rsid w:val="00FD52A6"/>
    <w:rsid w:val="00FD710A"/>
    <w:rsid w:val="00FE1355"/>
    <w:rsid w:val="00FE46DC"/>
    <w:rsid w:val="00FE5D5D"/>
    <w:rsid w:val="00FE62D1"/>
    <w:rsid w:val="00FE74CA"/>
    <w:rsid w:val="00FE7C99"/>
    <w:rsid w:val="00FF29A4"/>
    <w:rsid w:val="00FF4C3A"/>
    <w:rsid w:val="00FF4E6D"/>
    <w:rsid w:val="00FF5548"/>
    <w:rsid w:val="00FF582B"/>
    <w:rsid w:val="00FF7102"/>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FD0C5D"/>
  <w15:chartTrackingRefBased/>
  <w15:docId w15:val="{317AC283-7DD1-1F47-8F85-A3C38413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A0"/>
    <w:pPr>
      <w:widowControl w:val="0"/>
      <w:jc w:val="both"/>
    </w:pPr>
  </w:style>
  <w:style w:type="paragraph" w:styleId="Heading1">
    <w:name w:val="heading 1"/>
    <w:basedOn w:val="Normal"/>
    <w:next w:val="Normal"/>
    <w:link w:val="Heading1Char"/>
    <w:uiPriority w:val="9"/>
    <w:qFormat/>
    <w:rsid w:val="00D608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0A31"/>
    <w:pPr>
      <w:keepNext/>
      <w:widowControl/>
      <w:tabs>
        <w:tab w:val="num" w:pos="1440"/>
      </w:tabs>
      <w:spacing w:before="240" w:after="60"/>
      <w:ind w:left="1440" w:hanging="720"/>
      <w:jc w:val="left"/>
      <w:outlineLvl w:val="1"/>
    </w:pPr>
    <w:rPr>
      <w:rFonts w:asciiTheme="majorHAnsi" w:eastAsiaTheme="majorEastAsia" w:hAnsiTheme="majorHAnsi" w:cstheme="majorBidi"/>
      <w:b/>
      <w:bCs/>
      <w:i/>
      <w:iCs/>
      <w:kern w:val="0"/>
      <w:sz w:val="28"/>
      <w:szCs w:val="28"/>
      <w:lang w:eastAsia="en-US"/>
    </w:rPr>
  </w:style>
  <w:style w:type="paragraph" w:styleId="Heading3">
    <w:name w:val="heading 3"/>
    <w:basedOn w:val="Normal"/>
    <w:next w:val="Normal"/>
    <w:link w:val="Heading3Char"/>
    <w:uiPriority w:val="9"/>
    <w:semiHidden/>
    <w:unhideWhenUsed/>
    <w:qFormat/>
    <w:rsid w:val="008C0A31"/>
    <w:pPr>
      <w:keepNext/>
      <w:widowControl/>
      <w:tabs>
        <w:tab w:val="num" w:pos="2160"/>
      </w:tabs>
      <w:spacing w:before="240" w:after="60"/>
      <w:ind w:left="2160" w:hanging="720"/>
      <w:jc w:val="left"/>
      <w:outlineLvl w:val="2"/>
    </w:pPr>
    <w:rPr>
      <w:rFonts w:asciiTheme="majorHAnsi" w:eastAsiaTheme="majorEastAsia" w:hAnsiTheme="majorHAnsi" w:cstheme="majorBidi"/>
      <w:b/>
      <w:bCs/>
      <w:kern w:val="0"/>
      <w:sz w:val="26"/>
      <w:szCs w:val="26"/>
      <w:lang w:eastAsia="en-US"/>
    </w:rPr>
  </w:style>
  <w:style w:type="paragraph" w:styleId="Heading4">
    <w:name w:val="heading 4"/>
    <w:basedOn w:val="Normal"/>
    <w:next w:val="Normal"/>
    <w:link w:val="Heading4Char"/>
    <w:uiPriority w:val="9"/>
    <w:semiHidden/>
    <w:unhideWhenUsed/>
    <w:qFormat/>
    <w:rsid w:val="008C0A31"/>
    <w:pPr>
      <w:keepNext/>
      <w:widowControl/>
      <w:tabs>
        <w:tab w:val="num" w:pos="2880"/>
      </w:tabs>
      <w:spacing w:before="240" w:after="60"/>
      <w:ind w:left="2880" w:hanging="720"/>
      <w:jc w:val="left"/>
      <w:outlineLvl w:val="3"/>
    </w:pPr>
    <w:rPr>
      <w:b/>
      <w:bCs/>
      <w:kern w:val="0"/>
      <w:sz w:val="28"/>
      <w:szCs w:val="28"/>
      <w:lang w:eastAsia="en-US"/>
    </w:rPr>
  </w:style>
  <w:style w:type="paragraph" w:styleId="Heading5">
    <w:name w:val="heading 5"/>
    <w:basedOn w:val="Normal"/>
    <w:next w:val="Normal"/>
    <w:link w:val="Heading5Char"/>
    <w:uiPriority w:val="9"/>
    <w:semiHidden/>
    <w:unhideWhenUsed/>
    <w:qFormat/>
    <w:rsid w:val="008C0A31"/>
    <w:pPr>
      <w:widowControl/>
      <w:tabs>
        <w:tab w:val="num" w:pos="3600"/>
      </w:tabs>
      <w:spacing w:before="240" w:after="60"/>
      <w:ind w:left="3600" w:hanging="720"/>
      <w:jc w:val="left"/>
      <w:outlineLvl w:val="4"/>
    </w:pPr>
    <w:rPr>
      <w:b/>
      <w:bCs/>
      <w:i/>
      <w:iCs/>
      <w:kern w:val="0"/>
      <w:sz w:val="26"/>
      <w:szCs w:val="26"/>
      <w:lang w:eastAsia="en-US"/>
    </w:rPr>
  </w:style>
  <w:style w:type="paragraph" w:styleId="Heading6">
    <w:name w:val="heading 6"/>
    <w:basedOn w:val="Normal"/>
    <w:next w:val="Normal"/>
    <w:link w:val="Heading6Char"/>
    <w:qFormat/>
    <w:rsid w:val="008C0A31"/>
    <w:pPr>
      <w:widowControl/>
      <w:tabs>
        <w:tab w:val="num" w:pos="4320"/>
      </w:tabs>
      <w:spacing w:before="240" w:after="60"/>
      <w:ind w:left="4320" w:hanging="720"/>
      <w:jc w:val="left"/>
      <w:outlineLvl w:val="5"/>
    </w:pPr>
    <w:rPr>
      <w:rFonts w:ascii="Times New Roman" w:eastAsia="Batang" w:hAnsi="Times New Roman" w:cs="Times New Roman"/>
      <w:b/>
      <w:bCs/>
      <w:kern w:val="0"/>
      <w:sz w:val="22"/>
      <w:lang w:eastAsia="en-US"/>
    </w:rPr>
  </w:style>
  <w:style w:type="paragraph" w:styleId="Heading7">
    <w:name w:val="heading 7"/>
    <w:basedOn w:val="Normal"/>
    <w:next w:val="Normal"/>
    <w:link w:val="Heading7Char"/>
    <w:uiPriority w:val="9"/>
    <w:semiHidden/>
    <w:unhideWhenUsed/>
    <w:qFormat/>
    <w:rsid w:val="008C0A31"/>
    <w:pPr>
      <w:widowControl/>
      <w:tabs>
        <w:tab w:val="num" w:pos="5040"/>
      </w:tabs>
      <w:spacing w:before="240" w:after="60"/>
      <w:ind w:left="5040" w:hanging="720"/>
      <w:jc w:val="left"/>
      <w:outlineLvl w:val="6"/>
    </w:pPr>
    <w:rPr>
      <w:kern w:val="0"/>
      <w:sz w:val="24"/>
      <w:szCs w:val="24"/>
      <w:lang w:eastAsia="en-US"/>
    </w:rPr>
  </w:style>
  <w:style w:type="paragraph" w:styleId="Heading8">
    <w:name w:val="heading 8"/>
    <w:basedOn w:val="Normal"/>
    <w:next w:val="Normal"/>
    <w:link w:val="Heading8Char"/>
    <w:uiPriority w:val="9"/>
    <w:semiHidden/>
    <w:unhideWhenUsed/>
    <w:qFormat/>
    <w:rsid w:val="008C0A31"/>
    <w:pPr>
      <w:widowControl/>
      <w:tabs>
        <w:tab w:val="num" w:pos="5760"/>
      </w:tabs>
      <w:spacing w:before="240" w:after="60"/>
      <w:ind w:left="5760" w:hanging="720"/>
      <w:jc w:val="left"/>
      <w:outlineLvl w:val="7"/>
    </w:pPr>
    <w:rPr>
      <w:i/>
      <w:iCs/>
      <w:kern w:val="0"/>
      <w:sz w:val="24"/>
      <w:szCs w:val="24"/>
      <w:lang w:eastAsia="en-US"/>
    </w:rPr>
  </w:style>
  <w:style w:type="paragraph" w:styleId="Heading9">
    <w:name w:val="heading 9"/>
    <w:basedOn w:val="Normal"/>
    <w:next w:val="Normal"/>
    <w:link w:val="Heading9Char"/>
    <w:uiPriority w:val="9"/>
    <w:semiHidden/>
    <w:unhideWhenUsed/>
    <w:qFormat/>
    <w:rsid w:val="008C0A31"/>
    <w:pPr>
      <w:widowControl/>
      <w:tabs>
        <w:tab w:val="num" w:pos="6480"/>
      </w:tabs>
      <w:spacing w:before="240" w:after="60"/>
      <w:ind w:left="6480" w:hanging="720"/>
      <w:jc w:val="left"/>
      <w:outlineLvl w:val="8"/>
    </w:pPr>
    <w:rPr>
      <w:rFonts w:asciiTheme="majorHAnsi" w:eastAsiaTheme="majorEastAsia" w:hAnsiTheme="majorHAnsi" w:cstheme="majorBidi"/>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A30A19"/>
    <w:pPr>
      <w:widowControl/>
      <w:spacing w:after="200" w:line="276" w:lineRule="auto"/>
      <w:ind w:left="720"/>
      <w:contextualSpacing/>
      <w:jc w:val="left"/>
    </w:pPr>
    <w:rPr>
      <w:kern w:val="0"/>
      <w:sz w:val="22"/>
      <w:lang w:eastAsia="ko-KR"/>
    </w:rPr>
  </w:style>
  <w:style w:type="paragraph" w:customStyle="1" w:styleId="Default">
    <w:name w:val="Default"/>
    <w:link w:val="DefaultChar"/>
    <w:rsid w:val="00A30A19"/>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30A19"/>
    <w:rPr>
      <w:rFonts w:ascii="Times New Roman" w:eastAsia="Batang" w:hAnsi="Times New Roman" w:cs="Times New Roman"/>
      <w:color w:val="000000"/>
      <w:kern w:val="0"/>
      <w:sz w:val="24"/>
      <w:szCs w:val="24"/>
      <w:lang w:eastAsia="ko-KR"/>
    </w:rPr>
  </w:style>
  <w:style w:type="paragraph" w:styleId="BalloonText">
    <w:name w:val="Balloon Text"/>
    <w:basedOn w:val="Normal"/>
    <w:link w:val="BalloonTextChar"/>
    <w:uiPriority w:val="99"/>
    <w:semiHidden/>
    <w:unhideWhenUsed/>
    <w:rsid w:val="00957CC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7CC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E0E81"/>
    <w:pPr>
      <w:tabs>
        <w:tab w:val="center" w:pos="4680"/>
        <w:tab w:val="right" w:pos="9360"/>
      </w:tabs>
    </w:pPr>
  </w:style>
  <w:style w:type="character" w:customStyle="1" w:styleId="HeaderChar">
    <w:name w:val="Header Char"/>
    <w:basedOn w:val="DefaultParagraphFont"/>
    <w:link w:val="Header"/>
    <w:uiPriority w:val="99"/>
    <w:rsid w:val="00DE0E81"/>
  </w:style>
  <w:style w:type="paragraph" w:styleId="Footer">
    <w:name w:val="footer"/>
    <w:basedOn w:val="Normal"/>
    <w:link w:val="FooterChar"/>
    <w:uiPriority w:val="99"/>
    <w:unhideWhenUsed/>
    <w:rsid w:val="00DE0E81"/>
    <w:pPr>
      <w:tabs>
        <w:tab w:val="center" w:pos="4680"/>
        <w:tab w:val="right" w:pos="9360"/>
      </w:tabs>
    </w:pPr>
  </w:style>
  <w:style w:type="character" w:customStyle="1" w:styleId="FooterChar">
    <w:name w:val="Footer Char"/>
    <w:basedOn w:val="DefaultParagraphFont"/>
    <w:link w:val="Footer"/>
    <w:uiPriority w:val="99"/>
    <w:rsid w:val="00DE0E81"/>
  </w:style>
  <w:style w:type="paragraph" w:styleId="FootnoteText">
    <w:name w:val="footnote text"/>
    <w:basedOn w:val="Normal"/>
    <w:link w:val="FootnoteTextChar"/>
    <w:uiPriority w:val="99"/>
    <w:unhideWhenUsed/>
    <w:rsid w:val="00BB53C5"/>
    <w:pPr>
      <w:widowControl/>
    </w:pPr>
    <w:rPr>
      <w:rFonts w:ascii="Times New Roman" w:eastAsia="Batang" w:hAnsi="Times New Roman" w:cs="Times New Roman"/>
      <w:kern w:val="0"/>
      <w:sz w:val="20"/>
      <w:szCs w:val="20"/>
      <w:lang w:eastAsia="en-US"/>
    </w:rPr>
  </w:style>
  <w:style w:type="character" w:customStyle="1" w:styleId="FootnoteTextChar">
    <w:name w:val="Footnote Text Char"/>
    <w:basedOn w:val="DefaultParagraphFont"/>
    <w:link w:val="FootnoteText"/>
    <w:uiPriority w:val="99"/>
    <w:qFormat/>
    <w:rsid w:val="00BB53C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unhideWhenUsed/>
    <w:rsid w:val="00BB53C5"/>
    <w:rPr>
      <w:vertAlign w:val="superscript"/>
    </w:rPr>
  </w:style>
  <w:style w:type="table" w:styleId="TableGrid">
    <w:name w:val="Table Grid"/>
    <w:basedOn w:val="TableNormal"/>
    <w:uiPriority w:val="39"/>
    <w:rsid w:val="00BB53C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B53C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044E3"/>
    <w:rPr>
      <w:color w:val="0563C1" w:themeColor="hyperlink"/>
      <w:u w:val="single"/>
    </w:rPr>
  </w:style>
  <w:style w:type="character" w:customStyle="1" w:styleId="1">
    <w:name w:val="未解決のメンション1"/>
    <w:basedOn w:val="DefaultParagraphFont"/>
    <w:uiPriority w:val="99"/>
    <w:semiHidden/>
    <w:unhideWhenUsed/>
    <w:rsid w:val="009044E3"/>
    <w:rPr>
      <w:color w:val="605E5C"/>
      <w:shd w:val="clear" w:color="auto" w:fill="E1DFDD"/>
    </w:rPr>
  </w:style>
  <w:style w:type="paragraph" w:styleId="BodyText">
    <w:name w:val="Body Text"/>
    <w:basedOn w:val="Normal"/>
    <w:link w:val="BodyTextChar"/>
    <w:qFormat/>
    <w:rsid w:val="001D3036"/>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rsid w:val="001D3036"/>
    <w:rPr>
      <w:rFonts w:ascii="Times New Roman" w:eastAsia="Times New Roman" w:hAnsi="Times New Roman" w:cs="Times New Roman"/>
      <w:kern w:val="0"/>
      <w:sz w:val="24"/>
      <w:szCs w:val="24"/>
      <w:lang w:eastAsia="en-US" w:bidi="en-US"/>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34"/>
    <w:qFormat/>
    <w:rsid w:val="001D3036"/>
    <w:rPr>
      <w:kern w:val="0"/>
      <w:sz w:val="22"/>
      <w:lang w:eastAsia="ko-KR"/>
    </w:rPr>
  </w:style>
  <w:style w:type="paragraph" w:styleId="PlainText">
    <w:name w:val="Plain Text"/>
    <w:basedOn w:val="Normal"/>
    <w:link w:val="PlainTextChar"/>
    <w:uiPriority w:val="99"/>
    <w:semiHidden/>
    <w:unhideWhenUsed/>
    <w:rsid w:val="00E8103F"/>
    <w:pPr>
      <w:widowControl/>
      <w:jc w:val="left"/>
    </w:pPr>
    <w:rPr>
      <w:rFonts w:ascii="Calibri" w:hAnsi="Calibri" w:cs="Calibri"/>
      <w:kern w:val="0"/>
      <w:sz w:val="28"/>
      <w:szCs w:val="28"/>
      <w:lang w:eastAsia="zh-CN"/>
    </w:rPr>
  </w:style>
  <w:style w:type="character" w:customStyle="1" w:styleId="PlainTextChar">
    <w:name w:val="Plain Text Char"/>
    <w:basedOn w:val="DefaultParagraphFont"/>
    <w:link w:val="PlainText"/>
    <w:uiPriority w:val="99"/>
    <w:semiHidden/>
    <w:rsid w:val="00E8103F"/>
    <w:rPr>
      <w:rFonts w:ascii="Calibri" w:hAnsi="Calibri" w:cs="Calibri"/>
      <w:kern w:val="0"/>
      <w:sz w:val="28"/>
      <w:szCs w:val="28"/>
      <w:lang w:eastAsia="zh-CN"/>
    </w:rPr>
  </w:style>
  <w:style w:type="paragraph" w:styleId="NormalWeb">
    <w:name w:val="Normal (Web)"/>
    <w:basedOn w:val="Normal"/>
    <w:uiPriority w:val="99"/>
    <w:semiHidden/>
    <w:unhideWhenUsed/>
    <w:rsid w:val="005B0DA9"/>
    <w:pPr>
      <w:widowControl/>
      <w:jc w:val="left"/>
    </w:pPr>
    <w:rPr>
      <w:rFonts w:ascii="Calibri" w:hAnsi="Calibri" w:cs="Calibri"/>
      <w:kern w:val="0"/>
      <w:sz w:val="22"/>
      <w:lang w:eastAsia="zh-CN" w:bidi="mn-Mong-CN"/>
    </w:rPr>
  </w:style>
  <w:style w:type="paragraph" w:styleId="TOC1">
    <w:name w:val="toc 1"/>
    <w:basedOn w:val="Normal"/>
    <w:next w:val="Normal"/>
    <w:autoRedefine/>
    <w:uiPriority w:val="39"/>
    <w:unhideWhenUsed/>
    <w:rsid w:val="00743404"/>
    <w:pPr>
      <w:pBdr>
        <w:between w:val="double" w:sz="6" w:space="0" w:color="auto"/>
      </w:pBdr>
      <w:spacing w:before="120" w:after="120"/>
      <w:jc w:val="center"/>
    </w:pPr>
    <w:rPr>
      <w:rFonts w:eastAsiaTheme="minorHAnsi"/>
      <w:b/>
      <w:bCs/>
      <w:i/>
      <w:iCs/>
      <w:sz w:val="24"/>
      <w:szCs w:val="24"/>
    </w:rPr>
  </w:style>
  <w:style w:type="paragraph" w:customStyle="1" w:styleId="TTitle">
    <w:name w:val="TTitle"/>
    <w:uiPriority w:val="99"/>
    <w:rsid w:val="00743404"/>
    <w:pPr>
      <w:jc w:val="center"/>
    </w:pPr>
    <w:rPr>
      <w:rFonts w:ascii="Times New Roman" w:eastAsia="Batang" w:hAnsi="Times New Roman" w:cs="Times New Roman"/>
      <w:kern w:val="0"/>
      <w:sz w:val="28"/>
      <w:szCs w:val="28"/>
      <w:lang w:eastAsia="ar-SA"/>
    </w:rPr>
  </w:style>
  <w:style w:type="character" w:customStyle="1" w:styleId="Heading1Char">
    <w:name w:val="Heading 1 Char"/>
    <w:basedOn w:val="DefaultParagraphFont"/>
    <w:link w:val="Heading1"/>
    <w:uiPriority w:val="9"/>
    <w:rsid w:val="00D6086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0868"/>
    <w:pPr>
      <w:widowControl/>
      <w:spacing w:line="259" w:lineRule="auto"/>
      <w:jc w:val="left"/>
      <w:outlineLvl w:val="9"/>
    </w:pPr>
    <w:rPr>
      <w:kern w:val="0"/>
      <w:lang w:eastAsia="en-US"/>
    </w:rPr>
  </w:style>
  <w:style w:type="paragraph" w:styleId="Revision">
    <w:name w:val="Revision"/>
    <w:hidden/>
    <w:uiPriority w:val="99"/>
    <w:semiHidden/>
    <w:rsid w:val="00D30720"/>
  </w:style>
  <w:style w:type="character" w:styleId="CommentReference">
    <w:name w:val="annotation reference"/>
    <w:basedOn w:val="DefaultParagraphFont"/>
    <w:uiPriority w:val="99"/>
    <w:semiHidden/>
    <w:unhideWhenUsed/>
    <w:rsid w:val="00B54610"/>
    <w:rPr>
      <w:sz w:val="16"/>
      <w:szCs w:val="16"/>
    </w:rPr>
  </w:style>
  <w:style w:type="paragraph" w:styleId="CommentText">
    <w:name w:val="annotation text"/>
    <w:basedOn w:val="Normal"/>
    <w:link w:val="CommentTextChar"/>
    <w:uiPriority w:val="99"/>
    <w:semiHidden/>
    <w:unhideWhenUsed/>
    <w:rsid w:val="00B54610"/>
    <w:rPr>
      <w:sz w:val="20"/>
      <w:szCs w:val="20"/>
    </w:rPr>
  </w:style>
  <w:style w:type="character" w:customStyle="1" w:styleId="CommentTextChar">
    <w:name w:val="Comment Text Char"/>
    <w:basedOn w:val="DefaultParagraphFont"/>
    <w:link w:val="CommentText"/>
    <w:uiPriority w:val="99"/>
    <w:semiHidden/>
    <w:rsid w:val="00B54610"/>
    <w:rPr>
      <w:sz w:val="20"/>
      <w:szCs w:val="20"/>
    </w:rPr>
  </w:style>
  <w:style w:type="paragraph" w:styleId="CommentSubject">
    <w:name w:val="annotation subject"/>
    <w:basedOn w:val="CommentText"/>
    <w:next w:val="CommentText"/>
    <w:link w:val="CommentSubjectChar"/>
    <w:uiPriority w:val="99"/>
    <w:semiHidden/>
    <w:unhideWhenUsed/>
    <w:rsid w:val="00B54610"/>
    <w:rPr>
      <w:b/>
      <w:bCs/>
    </w:rPr>
  </w:style>
  <w:style w:type="character" w:customStyle="1" w:styleId="CommentSubjectChar">
    <w:name w:val="Comment Subject Char"/>
    <w:basedOn w:val="CommentTextChar"/>
    <w:link w:val="CommentSubject"/>
    <w:uiPriority w:val="99"/>
    <w:semiHidden/>
    <w:rsid w:val="00B54610"/>
    <w:rPr>
      <w:b/>
      <w:bCs/>
      <w:sz w:val="20"/>
      <w:szCs w:val="20"/>
    </w:rPr>
  </w:style>
  <w:style w:type="character" w:customStyle="1" w:styleId="Heading2Char">
    <w:name w:val="Heading 2 Char"/>
    <w:basedOn w:val="DefaultParagraphFont"/>
    <w:link w:val="Heading2"/>
    <w:uiPriority w:val="9"/>
    <w:semiHidden/>
    <w:rsid w:val="008C0A31"/>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sid w:val="008C0A31"/>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sid w:val="008C0A31"/>
    <w:rPr>
      <w:b/>
      <w:bCs/>
      <w:kern w:val="0"/>
      <w:sz w:val="28"/>
      <w:szCs w:val="28"/>
      <w:lang w:eastAsia="en-US"/>
    </w:rPr>
  </w:style>
  <w:style w:type="character" w:customStyle="1" w:styleId="Heading5Char">
    <w:name w:val="Heading 5 Char"/>
    <w:basedOn w:val="DefaultParagraphFont"/>
    <w:link w:val="Heading5"/>
    <w:uiPriority w:val="9"/>
    <w:semiHidden/>
    <w:rsid w:val="008C0A31"/>
    <w:rPr>
      <w:b/>
      <w:bCs/>
      <w:i/>
      <w:iCs/>
      <w:kern w:val="0"/>
      <w:sz w:val="26"/>
      <w:szCs w:val="26"/>
      <w:lang w:eastAsia="en-US"/>
    </w:rPr>
  </w:style>
  <w:style w:type="character" w:customStyle="1" w:styleId="Heading6Char">
    <w:name w:val="Heading 6 Char"/>
    <w:basedOn w:val="DefaultParagraphFont"/>
    <w:link w:val="Heading6"/>
    <w:rsid w:val="008C0A31"/>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8C0A31"/>
    <w:rPr>
      <w:kern w:val="0"/>
      <w:sz w:val="24"/>
      <w:szCs w:val="24"/>
      <w:lang w:eastAsia="en-US"/>
    </w:rPr>
  </w:style>
  <w:style w:type="character" w:customStyle="1" w:styleId="Heading8Char">
    <w:name w:val="Heading 8 Char"/>
    <w:basedOn w:val="DefaultParagraphFont"/>
    <w:link w:val="Heading8"/>
    <w:uiPriority w:val="9"/>
    <w:semiHidden/>
    <w:rsid w:val="008C0A31"/>
    <w:rPr>
      <w:i/>
      <w:iCs/>
      <w:kern w:val="0"/>
      <w:sz w:val="24"/>
      <w:szCs w:val="24"/>
      <w:lang w:eastAsia="en-US"/>
    </w:rPr>
  </w:style>
  <w:style w:type="character" w:customStyle="1" w:styleId="Heading9Char">
    <w:name w:val="Heading 9 Char"/>
    <w:basedOn w:val="DefaultParagraphFont"/>
    <w:link w:val="Heading9"/>
    <w:uiPriority w:val="9"/>
    <w:semiHidden/>
    <w:rsid w:val="008C0A31"/>
    <w:rPr>
      <w:rFonts w:asciiTheme="majorHAnsi" w:eastAsiaTheme="majorEastAsia" w:hAnsiTheme="majorHAnsi" w:cstheme="majorBidi"/>
      <w:kern w:val="0"/>
      <w:sz w:val="22"/>
      <w:lang w:eastAsia="en-US"/>
    </w:rPr>
  </w:style>
  <w:style w:type="table" w:customStyle="1" w:styleId="10">
    <w:name w:val="表 (格子)1"/>
    <w:basedOn w:val="TableNormal"/>
    <w:next w:val="TableGrid"/>
    <w:uiPriority w:val="39"/>
    <w:rsid w:val="008C0A31"/>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TableNormal"/>
    <w:next w:val="TableGrid"/>
    <w:uiPriority w:val="39"/>
    <w:rsid w:val="00BE324B"/>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746F9"/>
  </w:style>
  <w:style w:type="paragraph" w:styleId="TOC2">
    <w:name w:val="toc 2"/>
    <w:basedOn w:val="Normal"/>
    <w:next w:val="Normal"/>
    <w:autoRedefine/>
    <w:uiPriority w:val="39"/>
    <w:semiHidden/>
    <w:unhideWhenUsed/>
    <w:rsid w:val="003856F1"/>
    <w:pPr>
      <w:pBdr>
        <w:between w:val="double" w:sz="6" w:space="0" w:color="auto"/>
      </w:pBdr>
      <w:spacing w:before="120" w:after="120"/>
      <w:jc w:val="center"/>
    </w:pPr>
    <w:rPr>
      <w:rFonts w:eastAsiaTheme="minorHAnsi"/>
      <w:i/>
      <w:iCs/>
      <w:sz w:val="20"/>
      <w:szCs w:val="20"/>
    </w:rPr>
  </w:style>
  <w:style w:type="paragraph" w:styleId="TOC3">
    <w:name w:val="toc 3"/>
    <w:basedOn w:val="Normal"/>
    <w:next w:val="Normal"/>
    <w:autoRedefine/>
    <w:uiPriority w:val="39"/>
    <w:semiHidden/>
    <w:unhideWhenUsed/>
    <w:rsid w:val="003856F1"/>
    <w:pPr>
      <w:pBdr>
        <w:between w:val="double" w:sz="6" w:space="0" w:color="auto"/>
      </w:pBdr>
      <w:spacing w:before="120" w:after="120"/>
      <w:ind w:left="210"/>
      <w:jc w:val="center"/>
    </w:pPr>
    <w:rPr>
      <w:rFonts w:eastAsiaTheme="minorHAnsi"/>
      <w:sz w:val="20"/>
      <w:szCs w:val="20"/>
    </w:rPr>
  </w:style>
  <w:style w:type="paragraph" w:styleId="TOC4">
    <w:name w:val="toc 4"/>
    <w:basedOn w:val="Normal"/>
    <w:next w:val="Normal"/>
    <w:autoRedefine/>
    <w:uiPriority w:val="39"/>
    <w:semiHidden/>
    <w:unhideWhenUsed/>
    <w:rsid w:val="003856F1"/>
    <w:pPr>
      <w:pBdr>
        <w:between w:val="double" w:sz="6" w:space="0" w:color="auto"/>
      </w:pBdr>
      <w:spacing w:before="120" w:after="120"/>
      <w:ind w:left="420"/>
      <w:jc w:val="center"/>
    </w:pPr>
    <w:rPr>
      <w:rFonts w:eastAsiaTheme="minorHAnsi"/>
      <w:sz w:val="20"/>
      <w:szCs w:val="20"/>
    </w:rPr>
  </w:style>
  <w:style w:type="paragraph" w:styleId="TOC5">
    <w:name w:val="toc 5"/>
    <w:basedOn w:val="Normal"/>
    <w:next w:val="Normal"/>
    <w:autoRedefine/>
    <w:uiPriority w:val="39"/>
    <w:semiHidden/>
    <w:unhideWhenUsed/>
    <w:rsid w:val="003856F1"/>
    <w:pPr>
      <w:pBdr>
        <w:between w:val="double" w:sz="6" w:space="0" w:color="auto"/>
      </w:pBdr>
      <w:spacing w:before="120" w:after="120"/>
      <w:ind w:left="630"/>
      <w:jc w:val="center"/>
    </w:pPr>
    <w:rPr>
      <w:rFonts w:eastAsiaTheme="minorHAnsi"/>
      <w:sz w:val="20"/>
      <w:szCs w:val="20"/>
    </w:rPr>
  </w:style>
  <w:style w:type="paragraph" w:styleId="TOC6">
    <w:name w:val="toc 6"/>
    <w:basedOn w:val="Normal"/>
    <w:next w:val="Normal"/>
    <w:autoRedefine/>
    <w:uiPriority w:val="39"/>
    <w:semiHidden/>
    <w:unhideWhenUsed/>
    <w:rsid w:val="003856F1"/>
    <w:pPr>
      <w:pBdr>
        <w:between w:val="double" w:sz="6" w:space="0" w:color="auto"/>
      </w:pBdr>
      <w:spacing w:before="120" w:after="120"/>
      <w:ind w:left="840"/>
      <w:jc w:val="center"/>
    </w:pPr>
    <w:rPr>
      <w:rFonts w:eastAsiaTheme="minorHAnsi"/>
      <w:sz w:val="20"/>
      <w:szCs w:val="20"/>
    </w:rPr>
  </w:style>
  <w:style w:type="paragraph" w:styleId="TOC7">
    <w:name w:val="toc 7"/>
    <w:basedOn w:val="Normal"/>
    <w:next w:val="Normal"/>
    <w:autoRedefine/>
    <w:uiPriority w:val="39"/>
    <w:semiHidden/>
    <w:unhideWhenUsed/>
    <w:rsid w:val="003856F1"/>
    <w:pPr>
      <w:pBdr>
        <w:between w:val="double" w:sz="6" w:space="0" w:color="auto"/>
      </w:pBdr>
      <w:spacing w:before="120" w:after="120"/>
      <w:ind w:left="1050"/>
      <w:jc w:val="center"/>
    </w:pPr>
    <w:rPr>
      <w:rFonts w:eastAsiaTheme="minorHAnsi"/>
      <w:sz w:val="20"/>
      <w:szCs w:val="20"/>
    </w:rPr>
  </w:style>
  <w:style w:type="paragraph" w:styleId="TOC8">
    <w:name w:val="toc 8"/>
    <w:basedOn w:val="Normal"/>
    <w:next w:val="Normal"/>
    <w:autoRedefine/>
    <w:uiPriority w:val="39"/>
    <w:semiHidden/>
    <w:unhideWhenUsed/>
    <w:rsid w:val="003856F1"/>
    <w:pPr>
      <w:pBdr>
        <w:between w:val="double" w:sz="6" w:space="0" w:color="auto"/>
      </w:pBdr>
      <w:spacing w:before="120" w:after="120"/>
      <w:ind w:left="1260"/>
      <w:jc w:val="center"/>
    </w:pPr>
    <w:rPr>
      <w:rFonts w:eastAsiaTheme="minorHAnsi"/>
      <w:sz w:val="20"/>
      <w:szCs w:val="20"/>
    </w:rPr>
  </w:style>
  <w:style w:type="paragraph" w:styleId="TOC9">
    <w:name w:val="toc 9"/>
    <w:basedOn w:val="Normal"/>
    <w:next w:val="Normal"/>
    <w:autoRedefine/>
    <w:uiPriority w:val="39"/>
    <w:semiHidden/>
    <w:unhideWhenUsed/>
    <w:rsid w:val="003856F1"/>
    <w:pPr>
      <w:pBdr>
        <w:between w:val="double" w:sz="6" w:space="0" w:color="auto"/>
      </w:pBdr>
      <w:spacing w:before="120" w:after="120"/>
      <w:ind w:left="1470"/>
      <w:jc w:val="center"/>
    </w:pPr>
    <w:rPr>
      <w:rFonts w:eastAsiaTheme="minorHAnsi"/>
      <w:sz w:val="20"/>
      <w:szCs w:val="20"/>
    </w:rPr>
  </w:style>
  <w:style w:type="numbering" w:customStyle="1" w:styleId="CurrentList1">
    <w:name w:val="Current List1"/>
    <w:uiPriority w:val="99"/>
    <w:rsid w:val="00F65FA5"/>
    <w:pPr>
      <w:numPr>
        <w:numId w:val="15"/>
      </w:numPr>
    </w:pPr>
  </w:style>
  <w:style w:type="table" w:customStyle="1" w:styleId="TableGrid1">
    <w:name w:val="Table Grid1"/>
    <w:basedOn w:val="TableNormal"/>
    <w:next w:val="TableGrid"/>
    <w:uiPriority w:val="39"/>
    <w:rsid w:val="00D87F5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046A0"/>
  </w:style>
  <w:style w:type="table" w:customStyle="1" w:styleId="2">
    <w:name w:val="表 (格子)2"/>
    <w:basedOn w:val="TableNormal"/>
    <w:next w:val="TableGrid"/>
    <w:uiPriority w:val="59"/>
    <w:rsid w:val="00E344D9"/>
    <w:pPr>
      <w:widowControl w:val="0"/>
      <w:autoSpaceDE w:val="0"/>
      <w:autoSpaceDN w:val="0"/>
    </w:pPr>
    <w:rPr>
      <w:rFonts w:ascii="Yu Mincho" w:eastAsia="Yu Mincho" w:hAnsi="Yu Mincho" w:cs="Mongolian Bait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TableNormal"/>
    <w:next w:val="TableGrid"/>
    <w:uiPriority w:val="39"/>
    <w:rsid w:val="00E344D9"/>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86">
      <w:bodyDiv w:val="1"/>
      <w:marLeft w:val="0"/>
      <w:marRight w:val="0"/>
      <w:marTop w:val="0"/>
      <w:marBottom w:val="0"/>
      <w:divBdr>
        <w:top w:val="none" w:sz="0" w:space="0" w:color="auto"/>
        <w:left w:val="none" w:sz="0" w:space="0" w:color="auto"/>
        <w:bottom w:val="none" w:sz="0" w:space="0" w:color="auto"/>
        <w:right w:val="none" w:sz="0" w:space="0" w:color="auto"/>
      </w:divBdr>
    </w:div>
    <w:div w:id="27530871">
      <w:bodyDiv w:val="1"/>
      <w:marLeft w:val="0"/>
      <w:marRight w:val="0"/>
      <w:marTop w:val="0"/>
      <w:marBottom w:val="0"/>
      <w:divBdr>
        <w:top w:val="none" w:sz="0" w:space="0" w:color="auto"/>
        <w:left w:val="none" w:sz="0" w:space="0" w:color="auto"/>
        <w:bottom w:val="none" w:sz="0" w:space="0" w:color="auto"/>
        <w:right w:val="none" w:sz="0" w:space="0" w:color="auto"/>
      </w:divBdr>
    </w:div>
    <w:div w:id="117838809">
      <w:bodyDiv w:val="1"/>
      <w:marLeft w:val="0"/>
      <w:marRight w:val="0"/>
      <w:marTop w:val="0"/>
      <w:marBottom w:val="0"/>
      <w:divBdr>
        <w:top w:val="none" w:sz="0" w:space="0" w:color="auto"/>
        <w:left w:val="none" w:sz="0" w:space="0" w:color="auto"/>
        <w:bottom w:val="none" w:sz="0" w:space="0" w:color="auto"/>
        <w:right w:val="none" w:sz="0" w:space="0" w:color="auto"/>
      </w:divBdr>
    </w:div>
    <w:div w:id="481509922">
      <w:bodyDiv w:val="1"/>
      <w:marLeft w:val="0"/>
      <w:marRight w:val="0"/>
      <w:marTop w:val="0"/>
      <w:marBottom w:val="0"/>
      <w:divBdr>
        <w:top w:val="none" w:sz="0" w:space="0" w:color="auto"/>
        <w:left w:val="none" w:sz="0" w:space="0" w:color="auto"/>
        <w:bottom w:val="none" w:sz="0" w:space="0" w:color="auto"/>
        <w:right w:val="none" w:sz="0" w:space="0" w:color="auto"/>
      </w:divBdr>
      <w:divsChild>
        <w:div w:id="305668115">
          <w:marLeft w:val="0"/>
          <w:marRight w:val="0"/>
          <w:marTop w:val="15"/>
          <w:marBottom w:val="0"/>
          <w:divBdr>
            <w:top w:val="single" w:sz="48" w:space="0" w:color="auto"/>
            <w:left w:val="single" w:sz="48" w:space="0" w:color="auto"/>
            <w:bottom w:val="single" w:sz="48" w:space="0" w:color="auto"/>
            <w:right w:val="single" w:sz="48" w:space="0" w:color="auto"/>
          </w:divBdr>
          <w:divsChild>
            <w:div w:id="371927704">
              <w:marLeft w:val="0"/>
              <w:marRight w:val="0"/>
              <w:marTop w:val="0"/>
              <w:marBottom w:val="0"/>
              <w:divBdr>
                <w:top w:val="none" w:sz="0" w:space="0" w:color="auto"/>
                <w:left w:val="none" w:sz="0" w:space="0" w:color="auto"/>
                <w:bottom w:val="none" w:sz="0" w:space="0" w:color="auto"/>
                <w:right w:val="none" w:sz="0" w:space="0" w:color="auto"/>
              </w:divBdr>
            </w:div>
          </w:divsChild>
        </w:div>
        <w:div w:id="146828570">
          <w:marLeft w:val="0"/>
          <w:marRight w:val="0"/>
          <w:marTop w:val="15"/>
          <w:marBottom w:val="0"/>
          <w:divBdr>
            <w:top w:val="single" w:sz="48" w:space="0" w:color="auto"/>
            <w:left w:val="single" w:sz="48" w:space="0" w:color="auto"/>
            <w:bottom w:val="single" w:sz="48" w:space="0" w:color="auto"/>
            <w:right w:val="single" w:sz="48" w:space="0" w:color="auto"/>
          </w:divBdr>
          <w:divsChild>
            <w:div w:id="3616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5528">
      <w:bodyDiv w:val="1"/>
      <w:marLeft w:val="0"/>
      <w:marRight w:val="0"/>
      <w:marTop w:val="0"/>
      <w:marBottom w:val="0"/>
      <w:divBdr>
        <w:top w:val="none" w:sz="0" w:space="0" w:color="auto"/>
        <w:left w:val="none" w:sz="0" w:space="0" w:color="auto"/>
        <w:bottom w:val="none" w:sz="0" w:space="0" w:color="auto"/>
        <w:right w:val="none" w:sz="0" w:space="0" w:color="auto"/>
      </w:divBdr>
    </w:div>
    <w:div w:id="551766479">
      <w:bodyDiv w:val="1"/>
      <w:marLeft w:val="0"/>
      <w:marRight w:val="0"/>
      <w:marTop w:val="0"/>
      <w:marBottom w:val="0"/>
      <w:divBdr>
        <w:top w:val="none" w:sz="0" w:space="0" w:color="auto"/>
        <w:left w:val="none" w:sz="0" w:space="0" w:color="auto"/>
        <w:bottom w:val="none" w:sz="0" w:space="0" w:color="auto"/>
        <w:right w:val="none" w:sz="0" w:space="0" w:color="auto"/>
      </w:divBdr>
    </w:div>
    <w:div w:id="726994766">
      <w:bodyDiv w:val="1"/>
      <w:marLeft w:val="0"/>
      <w:marRight w:val="0"/>
      <w:marTop w:val="0"/>
      <w:marBottom w:val="0"/>
      <w:divBdr>
        <w:top w:val="none" w:sz="0" w:space="0" w:color="auto"/>
        <w:left w:val="none" w:sz="0" w:space="0" w:color="auto"/>
        <w:bottom w:val="none" w:sz="0" w:space="0" w:color="auto"/>
        <w:right w:val="none" w:sz="0" w:space="0" w:color="auto"/>
      </w:divBdr>
    </w:div>
    <w:div w:id="814184230">
      <w:bodyDiv w:val="1"/>
      <w:marLeft w:val="0"/>
      <w:marRight w:val="0"/>
      <w:marTop w:val="0"/>
      <w:marBottom w:val="0"/>
      <w:divBdr>
        <w:top w:val="none" w:sz="0" w:space="0" w:color="auto"/>
        <w:left w:val="none" w:sz="0" w:space="0" w:color="auto"/>
        <w:bottom w:val="none" w:sz="0" w:space="0" w:color="auto"/>
        <w:right w:val="none" w:sz="0" w:space="0" w:color="auto"/>
      </w:divBdr>
      <w:divsChild>
        <w:div w:id="1524248940">
          <w:marLeft w:val="0"/>
          <w:marRight w:val="0"/>
          <w:marTop w:val="15"/>
          <w:marBottom w:val="0"/>
          <w:divBdr>
            <w:top w:val="single" w:sz="48" w:space="0" w:color="auto"/>
            <w:left w:val="single" w:sz="48" w:space="0" w:color="auto"/>
            <w:bottom w:val="single" w:sz="48" w:space="0" w:color="auto"/>
            <w:right w:val="single" w:sz="48" w:space="0" w:color="auto"/>
          </w:divBdr>
          <w:divsChild>
            <w:div w:id="414323322">
              <w:marLeft w:val="0"/>
              <w:marRight w:val="0"/>
              <w:marTop w:val="0"/>
              <w:marBottom w:val="0"/>
              <w:divBdr>
                <w:top w:val="none" w:sz="0" w:space="0" w:color="auto"/>
                <w:left w:val="none" w:sz="0" w:space="0" w:color="auto"/>
                <w:bottom w:val="none" w:sz="0" w:space="0" w:color="auto"/>
                <w:right w:val="none" w:sz="0" w:space="0" w:color="auto"/>
              </w:divBdr>
            </w:div>
          </w:divsChild>
        </w:div>
        <w:div w:id="1320844942">
          <w:marLeft w:val="0"/>
          <w:marRight w:val="0"/>
          <w:marTop w:val="15"/>
          <w:marBottom w:val="0"/>
          <w:divBdr>
            <w:top w:val="single" w:sz="48" w:space="0" w:color="auto"/>
            <w:left w:val="single" w:sz="48" w:space="0" w:color="auto"/>
            <w:bottom w:val="single" w:sz="48" w:space="0" w:color="auto"/>
            <w:right w:val="single" w:sz="48" w:space="0" w:color="auto"/>
          </w:divBdr>
          <w:divsChild>
            <w:div w:id="1392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6496">
      <w:bodyDiv w:val="1"/>
      <w:marLeft w:val="0"/>
      <w:marRight w:val="0"/>
      <w:marTop w:val="0"/>
      <w:marBottom w:val="0"/>
      <w:divBdr>
        <w:top w:val="none" w:sz="0" w:space="0" w:color="auto"/>
        <w:left w:val="none" w:sz="0" w:space="0" w:color="auto"/>
        <w:bottom w:val="none" w:sz="0" w:space="0" w:color="auto"/>
        <w:right w:val="none" w:sz="0" w:space="0" w:color="auto"/>
      </w:divBdr>
    </w:div>
    <w:div w:id="850486086">
      <w:bodyDiv w:val="1"/>
      <w:marLeft w:val="0"/>
      <w:marRight w:val="0"/>
      <w:marTop w:val="0"/>
      <w:marBottom w:val="0"/>
      <w:divBdr>
        <w:top w:val="none" w:sz="0" w:space="0" w:color="auto"/>
        <w:left w:val="none" w:sz="0" w:space="0" w:color="auto"/>
        <w:bottom w:val="none" w:sz="0" w:space="0" w:color="auto"/>
        <w:right w:val="none" w:sz="0" w:space="0" w:color="auto"/>
      </w:divBdr>
      <w:divsChild>
        <w:div w:id="854266430">
          <w:marLeft w:val="0"/>
          <w:marRight w:val="0"/>
          <w:marTop w:val="0"/>
          <w:marBottom w:val="0"/>
          <w:divBdr>
            <w:top w:val="none" w:sz="0" w:space="0" w:color="auto"/>
            <w:left w:val="none" w:sz="0" w:space="0" w:color="auto"/>
            <w:bottom w:val="none" w:sz="0" w:space="0" w:color="auto"/>
            <w:right w:val="none" w:sz="0" w:space="0" w:color="auto"/>
          </w:divBdr>
          <w:divsChild>
            <w:div w:id="946543172">
              <w:marLeft w:val="0"/>
              <w:marRight w:val="0"/>
              <w:marTop w:val="0"/>
              <w:marBottom w:val="0"/>
              <w:divBdr>
                <w:top w:val="none" w:sz="0" w:space="0" w:color="auto"/>
                <w:left w:val="none" w:sz="0" w:space="0" w:color="auto"/>
                <w:bottom w:val="none" w:sz="0" w:space="0" w:color="auto"/>
                <w:right w:val="none" w:sz="0" w:space="0" w:color="auto"/>
              </w:divBdr>
              <w:divsChild>
                <w:div w:id="13041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7987">
          <w:marLeft w:val="0"/>
          <w:marRight w:val="0"/>
          <w:marTop w:val="0"/>
          <w:marBottom w:val="0"/>
          <w:divBdr>
            <w:top w:val="none" w:sz="0" w:space="0" w:color="auto"/>
            <w:left w:val="none" w:sz="0" w:space="0" w:color="auto"/>
            <w:bottom w:val="none" w:sz="0" w:space="0" w:color="auto"/>
            <w:right w:val="none" w:sz="0" w:space="0" w:color="auto"/>
          </w:divBdr>
          <w:divsChild>
            <w:div w:id="1955403949">
              <w:marLeft w:val="0"/>
              <w:marRight w:val="0"/>
              <w:marTop w:val="0"/>
              <w:marBottom w:val="0"/>
              <w:divBdr>
                <w:top w:val="none" w:sz="0" w:space="0" w:color="auto"/>
                <w:left w:val="none" w:sz="0" w:space="0" w:color="auto"/>
                <w:bottom w:val="none" w:sz="0" w:space="0" w:color="auto"/>
                <w:right w:val="none" w:sz="0" w:space="0" w:color="auto"/>
              </w:divBdr>
              <w:divsChild>
                <w:div w:id="17845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093">
      <w:bodyDiv w:val="1"/>
      <w:marLeft w:val="0"/>
      <w:marRight w:val="0"/>
      <w:marTop w:val="0"/>
      <w:marBottom w:val="0"/>
      <w:divBdr>
        <w:top w:val="none" w:sz="0" w:space="0" w:color="auto"/>
        <w:left w:val="none" w:sz="0" w:space="0" w:color="auto"/>
        <w:bottom w:val="none" w:sz="0" w:space="0" w:color="auto"/>
        <w:right w:val="none" w:sz="0" w:space="0" w:color="auto"/>
      </w:divBdr>
    </w:div>
    <w:div w:id="939408091">
      <w:bodyDiv w:val="1"/>
      <w:marLeft w:val="0"/>
      <w:marRight w:val="0"/>
      <w:marTop w:val="0"/>
      <w:marBottom w:val="0"/>
      <w:divBdr>
        <w:top w:val="none" w:sz="0" w:space="0" w:color="auto"/>
        <w:left w:val="none" w:sz="0" w:space="0" w:color="auto"/>
        <w:bottom w:val="none" w:sz="0" w:space="0" w:color="auto"/>
        <w:right w:val="none" w:sz="0" w:space="0" w:color="auto"/>
      </w:divBdr>
    </w:div>
    <w:div w:id="955911802">
      <w:bodyDiv w:val="1"/>
      <w:marLeft w:val="0"/>
      <w:marRight w:val="0"/>
      <w:marTop w:val="0"/>
      <w:marBottom w:val="0"/>
      <w:divBdr>
        <w:top w:val="none" w:sz="0" w:space="0" w:color="auto"/>
        <w:left w:val="none" w:sz="0" w:space="0" w:color="auto"/>
        <w:bottom w:val="none" w:sz="0" w:space="0" w:color="auto"/>
        <w:right w:val="none" w:sz="0" w:space="0" w:color="auto"/>
      </w:divBdr>
    </w:div>
    <w:div w:id="1062826126">
      <w:bodyDiv w:val="1"/>
      <w:marLeft w:val="0"/>
      <w:marRight w:val="0"/>
      <w:marTop w:val="0"/>
      <w:marBottom w:val="0"/>
      <w:divBdr>
        <w:top w:val="none" w:sz="0" w:space="0" w:color="auto"/>
        <w:left w:val="none" w:sz="0" w:space="0" w:color="auto"/>
        <w:bottom w:val="none" w:sz="0" w:space="0" w:color="auto"/>
        <w:right w:val="none" w:sz="0" w:space="0" w:color="auto"/>
      </w:divBdr>
    </w:div>
    <w:div w:id="1071924242">
      <w:bodyDiv w:val="1"/>
      <w:marLeft w:val="0"/>
      <w:marRight w:val="0"/>
      <w:marTop w:val="0"/>
      <w:marBottom w:val="0"/>
      <w:divBdr>
        <w:top w:val="none" w:sz="0" w:space="0" w:color="auto"/>
        <w:left w:val="none" w:sz="0" w:space="0" w:color="auto"/>
        <w:bottom w:val="none" w:sz="0" w:space="0" w:color="auto"/>
        <w:right w:val="none" w:sz="0" w:space="0" w:color="auto"/>
      </w:divBdr>
    </w:div>
    <w:div w:id="1085490956">
      <w:bodyDiv w:val="1"/>
      <w:marLeft w:val="0"/>
      <w:marRight w:val="0"/>
      <w:marTop w:val="0"/>
      <w:marBottom w:val="0"/>
      <w:divBdr>
        <w:top w:val="none" w:sz="0" w:space="0" w:color="auto"/>
        <w:left w:val="none" w:sz="0" w:space="0" w:color="auto"/>
        <w:bottom w:val="none" w:sz="0" w:space="0" w:color="auto"/>
        <w:right w:val="none" w:sz="0" w:space="0" w:color="auto"/>
      </w:divBdr>
    </w:div>
    <w:div w:id="1119839147">
      <w:bodyDiv w:val="1"/>
      <w:marLeft w:val="0"/>
      <w:marRight w:val="0"/>
      <w:marTop w:val="0"/>
      <w:marBottom w:val="0"/>
      <w:divBdr>
        <w:top w:val="none" w:sz="0" w:space="0" w:color="auto"/>
        <w:left w:val="none" w:sz="0" w:space="0" w:color="auto"/>
        <w:bottom w:val="none" w:sz="0" w:space="0" w:color="auto"/>
        <w:right w:val="none" w:sz="0" w:space="0" w:color="auto"/>
      </w:divBdr>
      <w:divsChild>
        <w:div w:id="1018462125">
          <w:marLeft w:val="0"/>
          <w:marRight w:val="0"/>
          <w:marTop w:val="0"/>
          <w:marBottom w:val="0"/>
          <w:divBdr>
            <w:top w:val="none" w:sz="0" w:space="0" w:color="auto"/>
            <w:left w:val="none" w:sz="0" w:space="0" w:color="auto"/>
            <w:bottom w:val="none" w:sz="0" w:space="0" w:color="auto"/>
            <w:right w:val="none" w:sz="0" w:space="0" w:color="auto"/>
          </w:divBdr>
          <w:divsChild>
            <w:div w:id="319697284">
              <w:marLeft w:val="0"/>
              <w:marRight w:val="0"/>
              <w:marTop w:val="0"/>
              <w:marBottom w:val="0"/>
              <w:divBdr>
                <w:top w:val="none" w:sz="0" w:space="0" w:color="auto"/>
                <w:left w:val="none" w:sz="0" w:space="0" w:color="auto"/>
                <w:bottom w:val="none" w:sz="0" w:space="0" w:color="auto"/>
                <w:right w:val="none" w:sz="0" w:space="0" w:color="auto"/>
              </w:divBdr>
              <w:divsChild>
                <w:div w:id="8467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5755">
      <w:bodyDiv w:val="1"/>
      <w:marLeft w:val="0"/>
      <w:marRight w:val="0"/>
      <w:marTop w:val="0"/>
      <w:marBottom w:val="0"/>
      <w:divBdr>
        <w:top w:val="none" w:sz="0" w:space="0" w:color="auto"/>
        <w:left w:val="none" w:sz="0" w:space="0" w:color="auto"/>
        <w:bottom w:val="none" w:sz="0" w:space="0" w:color="auto"/>
        <w:right w:val="none" w:sz="0" w:space="0" w:color="auto"/>
      </w:divBdr>
    </w:div>
    <w:div w:id="1364794298">
      <w:bodyDiv w:val="1"/>
      <w:marLeft w:val="0"/>
      <w:marRight w:val="0"/>
      <w:marTop w:val="0"/>
      <w:marBottom w:val="0"/>
      <w:divBdr>
        <w:top w:val="none" w:sz="0" w:space="0" w:color="auto"/>
        <w:left w:val="none" w:sz="0" w:space="0" w:color="auto"/>
        <w:bottom w:val="none" w:sz="0" w:space="0" w:color="auto"/>
        <w:right w:val="none" w:sz="0" w:space="0" w:color="auto"/>
      </w:divBdr>
    </w:div>
    <w:div w:id="1385639665">
      <w:bodyDiv w:val="1"/>
      <w:marLeft w:val="0"/>
      <w:marRight w:val="0"/>
      <w:marTop w:val="0"/>
      <w:marBottom w:val="0"/>
      <w:divBdr>
        <w:top w:val="none" w:sz="0" w:space="0" w:color="auto"/>
        <w:left w:val="none" w:sz="0" w:space="0" w:color="auto"/>
        <w:bottom w:val="none" w:sz="0" w:space="0" w:color="auto"/>
        <w:right w:val="none" w:sz="0" w:space="0" w:color="auto"/>
      </w:divBdr>
    </w:div>
    <w:div w:id="1403677392">
      <w:bodyDiv w:val="1"/>
      <w:marLeft w:val="0"/>
      <w:marRight w:val="0"/>
      <w:marTop w:val="0"/>
      <w:marBottom w:val="0"/>
      <w:divBdr>
        <w:top w:val="none" w:sz="0" w:space="0" w:color="auto"/>
        <w:left w:val="none" w:sz="0" w:space="0" w:color="auto"/>
        <w:bottom w:val="none" w:sz="0" w:space="0" w:color="auto"/>
        <w:right w:val="none" w:sz="0" w:space="0" w:color="auto"/>
      </w:divBdr>
    </w:div>
    <w:div w:id="1429158009">
      <w:bodyDiv w:val="1"/>
      <w:marLeft w:val="0"/>
      <w:marRight w:val="0"/>
      <w:marTop w:val="0"/>
      <w:marBottom w:val="0"/>
      <w:divBdr>
        <w:top w:val="none" w:sz="0" w:space="0" w:color="auto"/>
        <w:left w:val="none" w:sz="0" w:space="0" w:color="auto"/>
        <w:bottom w:val="none" w:sz="0" w:space="0" w:color="auto"/>
        <w:right w:val="none" w:sz="0" w:space="0" w:color="auto"/>
      </w:divBdr>
    </w:div>
    <w:div w:id="1474101756">
      <w:bodyDiv w:val="1"/>
      <w:marLeft w:val="0"/>
      <w:marRight w:val="0"/>
      <w:marTop w:val="0"/>
      <w:marBottom w:val="0"/>
      <w:divBdr>
        <w:top w:val="none" w:sz="0" w:space="0" w:color="auto"/>
        <w:left w:val="none" w:sz="0" w:space="0" w:color="auto"/>
        <w:bottom w:val="none" w:sz="0" w:space="0" w:color="auto"/>
        <w:right w:val="none" w:sz="0" w:space="0" w:color="auto"/>
      </w:divBdr>
    </w:div>
    <w:div w:id="1640964126">
      <w:bodyDiv w:val="1"/>
      <w:marLeft w:val="0"/>
      <w:marRight w:val="0"/>
      <w:marTop w:val="0"/>
      <w:marBottom w:val="0"/>
      <w:divBdr>
        <w:top w:val="none" w:sz="0" w:space="0" w:color="auto"/>
        <w:left w:val="none" w:sz="0" w:space="0" w:color="auto"/>
        <w:bottom w:val="none" w:sz="0" w:space="0" w:color="auto"/>
        <w:right w:val="none" w:sz="0" w:space="0" w:color="auto"/>
      </w:divBdr>
    </w:div>
    <w:div w:id="1663503105">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88096561">
      <w:bodyDiv w:val="1"/>
      <w:marLeft w:val="0"/>
      <w:marRight w:val="0"/>
      <w:marTop w:val="0"/>
      <w:marBottom w:val="0"/>
      <w:divBdr>
        <w:top w:val="none" w:sz="0" w:space="0" w:color="auto"/>
        <w:left w:val="none" w:sz="0" w:space="0" w:color="auto"/>
        <w:bottom w:val="none" w:sz="0" w:space="0" w:color="auto"/>
        <w:right w:val="none" w:sz="0" w:space="0" w:color="auto"/>
      </w:divBdr>
    </w:div>
    <w:div w:id="1882014026">
      <w:bodyDiv w:val="1"/>
      <w:marLeft w:val="0"/>
      <w:marRight w:val="0"/>
      <w:marTop w:val="0"/>
      <w:marBottom w:val="0"/>
      <w:divBdr>
        <w:top w:val="none" w:sz="0" w:space="0" w:color="auto"/>
        <w:left w:val="none" w:sz="0" w:space="0" w:color="auto"/>
        <w:bottom w:val="none" w:sz="0" w:space="0" w:color="auto"/>
        <w:right w:val="none" w:sz="0" w:space="0" w:color="auto"/>
      </w:divBdr>
    </w:div>
    <w:div w:id="1968117370">
      <w:bodyDiv w:val="1"/>
      <w:marLeft w:val="0"/>
      <w:marRight w:val="0"/>
      <w:marTop w:val="0"/>
      <w:marBottom w:val="0"/>
      <w:divBdr>
        <w:top w:val="none" w:sz="0" w:space="0" w:color="auto"/>
        <w:left w:val="none" w:sz="0" w:space="0" w:color="auto"/>
        <w:bottom w:val="none" w:sz="0" w:space="0" w:color="auto"/>
        <w:right w:val="none" w:sz="0" w:space="0" w:color="auto"/>
      </w:divBdr>
    </w:div>
    <w:div w:id="20248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brunod@spc.int"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ADA29852DDD214ABDF5312C00ABE923" ma:contentTypeVersion="12" ma:contentTypeDescription="新しいドキュメントを作成します。" ma:contentTypeScope="" ma:versionID="562a4308ed73b5f46224b7635e6ef417">
  <xsd:schema xmlns:xsd="http://www.w3.org/2001/XMLSchema" xmlns:xs="http://www.w3.org/2001/XMLSchema" xmlns:p="http://schemas.microsoft.com/office/2006/metadata/properties" xmlns:ns3="5c42b53a-3ede-465f-82a2-5fea6fd56839" xmlns:ns4="014982be-7072-4e34-8626-fd7cb24525c6" targetNamespace="http://schemas.microsoft.com/office/2006/metadata/properties" ma:root="true" ma:fieldsID="b7ef583ec2fb0ca7cdc5641f9dc68ee4" ns3:_="" ns4:_="">
    <xsd:import namespace="5c42b53a-3ede-465f-82a2-5fea6fd56839"/>
    <xsd:import namespace="014982be-7072-4e34-8626-fd7cb24525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b53a-3ede-465f-82a2-5fea6fd5683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982be-7072-4e34-8626-fd7cb24525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CA49E-27BA-4C1B-B941-28270B5B20C6}">
  <ds:schemaRefs>
    <ds:schemaRef ds:uri="http://schemas.microsoft.com/sharepoint/v3/contenttype/forms"/>
  </ds:schemaRefs>
</ds:datastoreItem>
</file>

<file path=customXml/itemProps2.xml><?xml version="1.0" encoding="utf-8"?>
<ds:datastoreItem xmlns:ds="http://schemas.openxmlformats.org/officeDocument/2006/customXml" ds:itemID="{51DC60F3-6AB2-4957-B8C6-86927684A865}">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E60F4446-9925-40F6-96C8-6C5793CC7600}">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B58B7F23-62E0-4FF6-9485-87D00D5A920C}">
  <ds:schemaRefs>
    <ds:schemaRef ds:uri="http://schemas.microsoft.com/office/2006/metadata/contentType"/>
    <ds:schemaRef ds:uri="http://schemas.microsoft.com/office/2006/metadata/properties/metaAttributes"/>
    <ds:schemaRef ds:uri="http://www.w3.org/2000/xmlns/"/>
    <ds:schemaRef ds:uri="http://www.w3.org/2001/XMLSchema"/>
    <ds:schemaRef ds:uri="5c42b53a-3ede-465f-82a2-5fea6fd56839"/>
    <ds:schemaRef ds:uri="014982be-7072-4e34-8626-fd7cb24525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11731</Words>
  <Characters>66867</Characters>
  <Application>Microsoft Office Word</Application>
  <DocSecurity>0</DocSecurity>
  <Lines>557</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正典</dc:creator>
  <cp:keywords/>
  <dc:description/>
  <cp:lastModifiedBy>Alex Meyer</cp:lastModifiedBy>
  <cp:revision>2</cp:revision>
  <cp:lastPrinted>2023-07-05T13:53:00Z</cp:lastPrinted>
  <dcterms:created xsi:type="dcterms:W3CDTF">2024-07-14T02:51:00Z</dcterms:created>
  <dcterms:modified xsi:type="dcterms:W3CDTF">2024-07-14T02:51:00Z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0x010100AADA29852DDD214ABDF5312C00ABE923</vt:lpwstr>
  </property>
</Properties>
</file>